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Title: A Detection-Gated Pipeline for Robust Glottal Segmentation and</w:t>
      </w:r>
      <w:r>
        <w:t xml:space="preserve"> </w:t>
      </w:r>
      <w:r>
        <w:t xml:space="preserve">Clinical Biomarker Extraction in High-Speed Videoendoscopy</w:t>
      </w:r>
    </w:p>
    <w:p>
      <w:pPr>
        <w:pStyle w:val="BodyText"/>
      </w:pPr>
      <w:r>
        <w:t xml:space="preserve">Authors: Harikrishnan Unnikrishnan, Rita R. Patel</w:t>
      </w:r>
    </w:p>
    <w:p>
      <w:pPr>
        <w:pStyle w:val="BodyText"/>
      </w:pPr>
      <w:r>
        <w:t xml:space="preserve">Background</w:t>
      </w:r>
      <w:r>
        <w:t xml:space="preserve"> </w:t>
      </w:r>
      <w:r>
        <w:t xml:space="preserve">Accurate glottal segmentation in high-speed videoendoscopy (HSV) is the</w:t>
      </w:r>
      <w:r>
        <w:t xml:space="preserve"> </w:t>
      </w:r>
      <w:r>
        <w:t xml:space="preserve">primary determinant of biomarker accuracy. However, existing deep learning</w:t>
      </w:r>
      <w:r>
        <w:t xml:space="preserve"> </w:t>
      </w:r>
      <w:r>
        <w:t xml:space="preserve">models struggle with two hurdles: they produce spurious masks during glottal</w:t>
      </w:r>
      <w:r>
        <w:t xml:space="preserve"> </w:t>
      </w:r>
      <w:r>
        <w:t xml:space="preserve">closure and fail to generalize across institutions, preventing reliable</w:t>
      </w:r>
      <w:r>
        <w:t xml:space="preserve"> </w:t>
      </w:r>
      <w:r>
        <w:t xml:space="preserve">kinematic biomarker extraction at scale.</w:t>
      </w:r>
    </w:p>
    <w:p>
      <w:pPr>
        <w:pStyle w:val="BodyText"/>
      </w:pPr>
      <w:r>
        <w:t xml:space="preserve">Methods</w:t>
      </w:r>
      <w:r>
        <w:t xml:space="preserve"> </w:t>
      </w:r>
      <w:r>
        <w:t xml:space="preserve">We propose a detection-gated pipeline integrating a YOLOv8 localizer with a</w:t>
      </w:r>
      <w:r>
        <w:t xml:space="preserve"> </w:t>
      </w:r>
      <w:r>
        <w:t xml:space="preserve">U-Net segmenter. The localizer defines a dynamic region of interest, while a</w:t>
      </w:r>
      <w:r>
        <w:t xml:space="preserve"> </w:t>
      </w:r>
      <w:r>
        <w:t xml:space="preserve">temporal consistency guard suppresses artifacts by holding output during the</w:t>
      </w:r>
      <w:r>
        <w:t xml:space="preserve"> </w:t>
      </w:r>
      <w:r>
        <w:t xml:space="preserve">closed phase (~1 ms). To evaluate generalization, we test a</w:t>
      </w:r>
      <w:r>
        <w:t xml:space="preserve"> </w:t>
      </w:r>
      <w:r>
        <w:t xml:space="preserve">“hybrid”</w:t>
      </w:r>
      <w:r>
        <w:t xml:space="preserve"> </w:t>
      </w:r>
      <w:r>
        <w:t xml:space="preserve">approach</w:t>
      </w:r>
      <w:r>
        <w:t xml:space="preserve"> </w:t>
      </w:r>
      <w:r>
        <w:t xml:space="preserve">where a site-specific localizer is paired with an</w:t>
      </w:r>
      <w:r>
        <w:t xml:space="preserve"> </w:t>
      </w:r>
      <w:r>
        <w:t xml:space="preserve">“anatomical generalist”</w:t>
      </w:r>
      <w:r>
        <w:t xml:space="preserve"> </w:t>
      </w:r>
      <w:r>
        <w:t xml:space="preserve">segmenter trained on an external dataset (GIRAFE segmenter applied to BAGLS)</w:t>
      </w:r>
      <w:r>
        <w:t xml:space="preserve"> </w:t>
      </w:r>
      <w:r>
        <w:t xml:space="preserve">without fine-tuning.</w:t>
      </w:r>
    </w:p>
    <w:p>
      <w:pPr>
        <w:pStyle w:val="BodyText"/>
      </w:pPr>
      <w:r>
        <w:t xml:space="preserve">Results</w:t>
      </w:r>
      <w:r>
        <w:t xml:space="preserve"> </w:t>
      </w:r>
      <w:r>
        <w:t xml:space="preserve">The pipeline achieves state-of-the-art segmentation on GIRAFE (DSC = 0.81)</w:t>
      </w:r>
      <w:r>
        <w:t xml:space="preserve"> </w:t>
      </w:r>
      <w:r>
        <w:t xml:space="preserve">and high performance on BAGLS (DSC = 0.856). In cross-dataset settings, the</w:t>
      </w:r>
      <w:r>
        <w:t xml:space="preserve"> </w:t>
      </w:r>
      <w:r>
        <w:t xml:space="preserve">segmenter acts as a generalist that learns generic laryngeal morphology. By</w:t>
      </w:r>
      <w:r>
        <w:t xml:space="preserve"> </w:t>
      </w:r>
      <w:r>
        <w:t xml:space="preserve">pairing an in-distribution specific localizer with this generalist segmenter,</w:t>
      </w:r>
      <w:r>
        <w:t xml:space="preserve"> </w:t>
      </w:r>
      <w:r>
        <w:t xml:space="preserve">the framework maintains a DSC of 0.745 — reaching 87% of the in-domain</w:t>
      </w:r>
      <w:r>
        <w:t xml:space="preserve"> </w:t>
      </w:r>
      <w:r>
        <w:t xml:space="preserve">ceiling — without target-domain pixel-level training. Clinical validation on</w:t>
      </w:r>
      <w:r>
        <w:t xml:space="preserve"> </w:t>
      </w:r>
      <w:r>
        <w:t xml:space="preserve">65 subjects confirmed that the coefficient of variation (CV) of the glottal</w:t>
      </w:r>
      <w:r>
        <w:t xml:space="preserve"> </w:t>
      </w:r>
      <w:r>
        <w:t xml:space="preserve">area significantly distinguished healthy from pathological function (p = 0.006),</w:t>
      </w:r>
      <w:r>
        <w:t xml:space="preserve"> </w:t>
      </w:r>
      <w:r>
        <w:t xml:space="preserve">matching manual benchmarks. The pipeline processes at ~35 fps on consumer</w:t>
      </w:r>
      <w:r>
        <w:t xml:space="preserve"> </w:t>
      </w:r>
      <w:r>
        <w:t xml:space="preserve">hardware.</w:t>
      </w:r>
    </w:p>
    <w:p>
      <w:pPr>
        <w:pStyle w:val="BodyText"/>
      </w:pPr>
      <w:r>
        <w:t xml:space="preserve">Conclusions</w:t>
      </w:r>
      <w:r>
        <w:t xml:space="preserve"> </w:t>
      </w:r>
      <w:r>
        <w:t xml:space="preserve">This architecture provides a robust, real-time solution for glottal</w:t>
      </w:r>
      <w:r>
        <w:t xml:space="preserve"> </w:t>
      </w:r>
      <w:r>
        <w:t xml:space="preserve">segmentation that generalizes across clinical sites without re-training.</w:t>
      </w:r>
      <w:r>
        <w:t xml:space="preserve"> </w:t>
      </w:r>
      <w:r>
        <w:t xml:space="preserve">Publicly released code and weights enable reproducible extraction of</w:t>
      </w:r>
      <w:r>
        <w:t xml:space="preserve"> </w:t>
      </w:r>
      <w:r>
        <w:t xml:space="preserve">biomarkers — including Open Quotient and CV — across diverse HSV platforms,</w:t>
      </w:r>
      <w:r>
        <w:t xml:space="preserve"> </w:t>
      </w:r>
      <w:r>
        <w:t xml:space="preserve">bridging the gap between laboratory models and clinical practice.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2026-03-06T00:44:35Z</dcterms:created>
  <dcterms:modified xsi:type="dcterms:W3CDTF">2026-03-06T00:44:35Z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