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i w:val="0"/>
          <w:color w:val="2B2B5E"/>
          <w:sz w:val="36"/>
        </w:rPr>
        <w:t>Harikrishnan N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646464"/>
          <w:sz w:val="18"/>
        </w:rPr>
        <w:t>+91 9744754654  |  harikrishnanz98@gmail.com  |  https://www.linkedin.com/in/harikriz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PROFESSIONAL SUMMARY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60" w:after="80" w:line="276" w:lineRule="exact"/>
      </w:pPr>
      <w:r>
        <w:rPr>
          <w:rFonts w:ascii="Calibri" w:hAnsi="Calibri"/>
          <w:b w:val="0"/>
          <w:i w:val="0"/>
          <w:sz w:val="22"/>
        </w:rPr>
        <w:t>Results-driven analyst with 4+ years of experience in trust &amp; safety, risk detection, and enforcement quality across high-volume content ecosystems. Skilled at designing automated integrity systems, building audit intelligence platforms, and translating complex datasets into actionable insights that drive decision-making at scale. Strong background in SQL-based analytics, Python automation, and scalable tooling adopted by hundreds of users globally, processing millions of records with measurable gains in accuracy, efficiency, and risk coverage.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SKILLS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Trust &amp; Safety Analytics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Integrity &amp; Enforcement Quality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Risk Detection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Audit Design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Compliance Validation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SQL (Advanced)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Amazon Redshift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Large-Scale Data Analysis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Python Automation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Agent-Based Systems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Root Cause Analysis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Stakeholder Decision Support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VBA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Excel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AWS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ETL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Dashboarding &amp; Self-Serve Analytics (Amazon QuickSight)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WORK EXPERIENCE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160" w:after="0"/>
        <w:keepNext/>
      </w:pPr>
      <w:r>
        <w:rPr>
          <w:rFonts w:ascii="Calibri" w:hAnsi="Calibri"/>
          <w:b/>
          <w:i w:val="0"/>
          <w:sz w:val="22"/>
        </w:rPr>
        <w:t>Amazon Prime Video Trust and Safety</w:t>
      </w:r>
      <w:r>
        <w:rPr>
          <w:rFonts w:ascii="Calibri" w:hAnsi="Calibri"/>
          <w:b w:val="0"/>
          <w:i/>
          <w:color w:val="646464"/>
          <w:sz w:val="20"/>
        </w:rPr>
        <w:t xml:space="preserve">  -  Bengaluru, India</w:t>
      </w:r>
    </w:p>
    <w:p>
      <w:pPr>
        <w:spacing w:before="20" w:after="60"/>
        <w:keepNext/>
      </w:pPr>
      <w:r>
        <w:rPr>
          <w:rFonts w:ascii="Calibri" w:hAnsi="Calibri"/>
          <w:b/>
          <w:i w:val="0"/>
          <w:color w:val="2B2B5E"/>
          <w:sz w:val="22"/>
        </w:rPr>
        <w:t>Trust and Safety Quality Analyst</w:t>
      </w:r>
      <w:r>
        <w:rPr>
          <w:rFonts w:ascii="Calibri" w:hAnsi="Calibri"/>
          <w:b w:val="0"/>
          <w:i w:val="0"/>
          <w:color w:val="969696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June 2022 - Present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Risk Detection, Audit Intelligence &amp; Enforcement Quality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Redesigned quality sampling and enforcement validation logic across 11 workflows, increasing detection of critical defects by 30% and strengthening audit confidence in high-volume review pipelines.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Conducted deep root-cause analyses on false-positive and false-negative enforcement signals, directly improving sampling accuracy and decision reliability.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Supported regulatory and compliance data requests across 3 global teams, ensuring accurate, traceable evidence under strict governance requirements.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Agent-Based Automation &amp; Compliance Systems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Designed and built an end-to-end agent-based automation system to replace manual Walk the Store compliance audits on the Prime Video storefront.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Automated storefront navigation, title discovery, and playback simulation to detect on-screen maturity rating and content descriptor (MRN/CD) overlays in real time.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Implemented screenshot capture and cloud-based processing to convert visual compliance signals into structured text evidence.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Cross-validated extracted MRN/CD signals against internal audit systems to automatically determine pass/fail outcomes.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Flagged mismatches, missing signals, and incorrect ratings for targeted root-cause investigation, eliminating repetitive manual reviews and improving detection reliability.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Enabled auditors to focus on exception analysis and enforcement accuracy rather than routine navigation tasks.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Analytics, Decision Support &amp; Stakeholder Influence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Built centralized, self-serve quality dashboards used by 20+ managers, reducing reporting overhead and enabling faster risk-based decision-making.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Partnered with global stakeholders to explain enforcement anomalies, performance trends, and audit outcomes using data-backed narratives.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Translated complex SQL analyses into executive-ready insights influencing prioritization of quality and integrity initiatives.</w:t>
      </w:r>
    </w:p>
    <w:p>
      <w:pPr>
        <w:spacing w:before="100" w:after="40"/>
        <w:keepNext/>
      </w:pPr>
      <w:r>
        <w:rPr>
          <w:rFonts w:ascii="Calibri" w:hAnsi="Calibri"/>
          <w:b/>
          <w:i/>
          <w:color w:val="444444"/>
          <w:sz w:val="21"/>
        </w:rPr>
        <w:t>Automation &amp; Scalable Intelligence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Developed Python-based analytics and monitoring tools used by 300+ employees, improving real-time visibility into data health and operational risks.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Automated detection of pipeline failures and data inconsistencies, saving approximately 2 analyst-hours daily and improving responsiveness.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Prototyped LLM-powered analytical tooling to generate Weekly Business Review insights directly from source tables, reducing dashboard dependency and accelerating leadership consumption of insights.</w:t>
      </w:r>
    </w:p>
    <w:p>
      <w:pPr>
        <w:spacing w:before="160" w:after="0"/>
        <w:keepNext/>
      </w:pPr>
      <w:r>
        <w:rPr>
          <w:rFonts w:ascii="Calibri" w:hAnsi="Calibri"/>
          <w:b/>
          <w:i w:val="0"/>
          <w:sz w:val="22"/>
        </w:rPr>
        <w:t>Amazon Prime Video Trust and Safety</w:t>
      </w:r>
      <w:r>
        <w:rPr>
          <w:rFonts w:ascii="Calibri" w:hAnsi="Calibri"/>
          <w:b w:val="0"/>
          <w:i/>
          <w:color w:val="646464"/>
          <w:sz w:val="20"/>
        </w:rPr>
        <w:t xml:space="preserve">  -  Bengaluru, India</w:t>
      </w:r>
    </w:p>
    <w:p>
      <w:pPr>
        <w:spacing w:before="20" w:after="60"/>
        <w:keepNext/>
      </w:pPr>
      <w:r>
        <w:rPr>
          <w:rFonts w:ascii="Calibri" w:hAnsi="Calibri"/>
          <w:b/>
          <w:i w:val="0"/>
          <w:color w:val="2B2B5E"/>
          <w:sz w:val="22"/>
        </w:rPr>
        <w:t>Catalog Specialist</w:t>
      </w:r>
      <w:r>
        <w:rPr>
          <w:rFonts w:ascii="Calibri" w:hAnsi="Calibri"/>
          <w:b w:val="0"/>
          <w:i w:val="0"/>
          <w:color w:val="969696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March 2022 - May 2022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Conducted content analysis and classification with 98% productivity keeping 100% quality.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Managed sensitive corporate data in secure environment with strict governance protocols.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Collaborated with 40+ team members on data collection, validation, and weekly reporting.</w:t>
      </w:r>
    </w:p>
    <w:p>
      <w:pPr>
        <w:spacing w:before="160" w:after="0"/>
        <w:keepNext/>
      </w:pPr>
      <w:r>
        <w:rPr>
          <w:rFonts w:ascii="Calibri" w:hAnsi="Calibri"/>
          <w:b/>
          <w:i w:val="0"/>
          <w:sz w:val="22"/>
        </w:rPr>
        <w:t>MRF</w:t>
      </w:r>
      <w:r>
        <w:rPr>
          <w:rFonts w:ascii="Calibri" w:hAnsi="Calibri"/>
          <w:b w:val="0"/>
          <w:i/>
          <w:color w:val="646464"/>
          <w:sz w:val="20"/>
        </w:rPr>
        <w:t xml:space="preserve">  -  Agra, Uttar Pradesh</w:t>
      </w:r>
    </w:p>
    <w:p>
      <w:pPr>
        <w:spacing w:before="20" w:after="60"/>
        <w:keepNext/>
      </w:pPr>
      <w:r>
        <w:rPr>
          <w:rFonts w:ascii="Calibri" w:hAnsi="Calibri"/>
          <w:b/>
          <w:i w:val="0"/>
          <w:color w:val="2B2B5E"/>
          <w:sz w:val="22"/>
        </w:rPr>
        <w:t>Operational Assistant</w:t>
      </w:r>
      <w:r>
        <w:rPr>
          <w:rFonts w:ascii="Calibri" w:hAnsi="Calibri"/>
          <w:b w:val="0"/>
          <w:i w:val="0"/>
          <w:color w:val="969696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January 2021 - March 2022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Produced daily MIS reports for senior leadership by analyzing operational, inventory, and sales datasets.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Managed SAP-based operations including vendor liabilities, inventory reconciliation, and stock transfer analysis.</w:t>
      </w:r>
    </w:p>
    <w:p>
      <w:pPr>
        <w:spacing w:before="30" w:after="30" w:line="276" w:lineRule="exact"/>
        <w:ind w:left="432" w:hanging="288"/>
      </w:pPr>
      <w:r>
        <w:rPr>
          <w:rFonts w:ascii="Calibri" w:hAnsi="Calibri"/>
          <w:b w:val="0"/>
          <w:i w:val="0"/>
          <w:sz w:val="21"/>
        </w:rPr>
        <w:t>- Prepared statutory TDS and TCS returns, ensuring audit readiness and regulatory compliances.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KEY PROJECTS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120" w:after="40"/>
        <w:keepNext/>
      </w:pPr>
      <w:r>
        <w:rPr>
          <w:rFonts w:ascii="Calibri" w:hAnsi="Calibri"/>
          <w:b/>
          <w:i w:val="0"/>
          <w:sz w:val="22"/>
        </w:rPr>
        <w:t>1. Agent-Based Storefront Compliance Automation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Problem: </w:t>
      </w:r>
      <w:r>
        <w:rPr>
          <w:rFonts w:ascii="Calibri" w:hAnsi="Calibri"/>
          <w:b w:val="0"/>
          <w:i w:val="0"/>
          <w:sz w:val="21"/>
        </w:rPr>
        <w:t>Manual storefront audits were slow, inconsistent, and prone to missed compliance gaps.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Action: </w:t>
      </w:r>
      <w:r>
        <w:rPr>
          <w:rFonts w:ascii="Calibri" w:hAnsi="Calibri"/>
          <w:b w:val="0"/>
          <w:i w:val="0"/>
          <w:sz w:val="21"/>
        </w:rPr>
        <w:t>Built a Python-based agent system to simulate human navigation, detect MR/CD overlays during playback, capture evidence, process it via cloud services, and validate signals against internal audit records.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Impact: </w:t>
      </w:r>
      <w:r>
        <w:rPr>
          <w:rFonts w:ascii="Calibri" w:hAnsi="Calibri"/>
          <w:b w:val="0"/>
          <w:i w:val="0"/>
          <w:sz w:val="21"/>
        </w:rPr>
        <w:t>Eliminated repetitive manual audits, improved reliability of storefront compliance validation, and enabled focused root-cause investigations.</w:t>
      </w:r>
    </w:p>
    <w:p>
      <w:pPr>
        <w:spacing w:before="120" w:after="40"/>
        <w:keepNext/>
      </w:pPr>
      <w:r>
        <w:rPr>
          <w:rFonts w:ascii="Calibri" w:hAnsi="Calibri"/>
          <w:b/>
          <w:i w:val="0"/>
          <w:sz w:val="22"/>
        </w:rPr>
        <w:t>2. Sampling &amp; Enforcement Signal Optimization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Problem: </w:t>
      </w:r>
      <w:r>
        <w:rPr>
          <w:rFonts w:ascii="Calibri" w:hAnsi="Calibri"/>
          <w:b w:val="0"/>
          <w:i w:val="0"/>
          <w:sz w:val="21"/>
        </w:rPr>
        <w:t>Existing sampling logic under-detected high-risk defects.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Action: </w:t>
      </w:r>
      <w:r>
        <w:rPr>
          <w:rFonts w:ascii="Calibri" w:hAnsi="Calibri"/>
          <w:b w:val="0"/>
          <w:i w:val="0"/>
          <w:sz w:val="21"/>
        </w:rPr>
        <w:t>Redesigned SQL-based detection thresholds using historical defect analysis.</w:t>
      </w:r>
    </w:p>
    <w:p>
      <w:pPr>
        <w:spacing w:before="20" w:after="20" w:line="276" w:lineRule="exact"/>
        <w:ind w:left="288"/>
      </w:pPr>
      <w:r>
        <w:rPr>
          <w:rFonts w:ascii="Calibri" w:hAnsi="Calibri"/>
          <w:b/>
          <w:i w:val="0"/>
          <w:color w:val="2B2B5E"/>
          <w:sz w:val="21"/>
        </w:rPr>
        <w:t xml:space="preserve">Impact: </w:t>
      </w:r>
      <w:r>
        <w:rPr>
          <w:rFonts w:ascii="Calibri" w:hAnsi="Calibri"/>
          <w:b w:val="0"/>
          <w:i w:val="0"/>
          <w:sz w:val="21"/>
        </w:rPr>
        <w:t>Increased critical issue detection by 30%, strengthening enforcement confidence.</w:t>
      </w:r>
    </w:p>
    <w:p>
      <w:pPr>
        <w:spacing w:before="200" w:after="0"/>
        <w:keepNext/>
      </w:pPr>
      <w:r>
        <w:rPr>
          <w:rFonts w:ascii="Calibri" w:hAnsi="Calibri"/>
          <w:b/>
          <w:i w:val="0"/>
          <w:color w:val="2B2B5E"/>
          <w:sz w:val="24"/>
        </w:rPr>
        <w:t>EDUCATION</w:t>
      </w:r>
    </w:p>
    <w:p>
      <w:pPr>
        <w:spacing w:before="20" w:after="80"/>
        <w:pBdr>
          <w:bottom w:val="single" w:sz="4" w:space="1" w:color="2B2B5E"/>
        </w:pBdr>
        <w:keepNext/>
      </w:pPr>
    </w:p>
    <w:p>
      <w:pPr>
        <w:spacing w:before="100" w:after="40" w:line="276" w:lineRule="exact"/>
        <w:keepLines/>
      </w:pPr>
      <w:r>
        <w:rPr>
          <w:rFonts w:ascii="Calibri" w:hAnsi="Calibri"/>
          <w:b/>
          <w:i w:val="0"/>
          <w:sz w:val="22"/>
        </w:rPr>
        <w:t>Bachelor of Commerce</w:t>
      </w:r>
      <w:r>
        <w:rPr>
          <w:rFonts w:ascii="Calibri" w:hAnsi="Calibri"/>
          <w:b w:val="0"/>
          <w:i w:val="0"/>
          <w:color w:val="787878"/>
          <w:sz w:val="22"/>
        </w:rPr>
        <w:t xml:space="preserve"> - </w:t>
      </w:r>
      <w:r>
        <w:rPr>
          <w:rFonts w:ascii="Calibri" w:hAnsi="Calibri"/>
          <w:b w:val="0"/>
          <w:i w:val="0"/>
          <w:sz w:val="22"/>
        </w:rPr>
        <w:t>Kerala University, S.D College</w:t>
      </w:r>
      <w:r>
        <w:rPr>
          <w:rFonts w:ascii="Calibri" w:hAnsi="Calibri"/>
          <w:b w:val="0"/>
          <w:i w:val="0"/>
          <w:color w:val="505050"/>
          <w:sz w:val="20"/>
        </w:rPr>
        <w:t xml:space="preserve"> (CGPA: 7.1/10)</w:t>
      </w:r>
      <w:r>
        <w:rPr>
          <w:rFonts w:ascii="Calibri" w:hAnsi="Calibri"/>
          <w:b w:val="0"/>
          <w:i w:val="0"/>
          <w:color w:val="787878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2016 - 2019</w:t>
      </w:r>
    </w:p>
    <w:p>
      <w:pPr>
        <w:spacing w:before="100" w:after="40" w:line="276" w:lineRule="exact"/>
        <w:keepLines/>
      </w:pPr>
      <w:r>
        <w:rPr>
          <w:rFonts w:ascii="Calibri" w:hAnsi="Calibri"/>
          <w:b/>
          <w:i w:val="0"/>
          <w:sz w:val="22"/>
        </w:rPr>
        <w:t>Tally and MS Office Certification</w:t>
      </w:r>
      <w:r>
        <w:rPr>
          <w:rFonts w:ascii="Calibri" w:hAnsi="Calibri"/>
          <w:b w:val="0"/>
          <w:i w:val="0"/>
          <w:color w:val="787878"/>
          <w:sz w:val="22"/>
        </w:rPr>
        <w:t xml:space="preserve"> - </w:t>
      </w:r>
      <w:r>
        <w:rPr>
          <w:rFonts w:ascii="Calibri" w:hAnsi="Calibri"/>
          <w:b w:val="0"/>
          <w:i w:val="0"/>
          <w:sz w:val="22"/>
        </w:rPr>
        <w:t>ICMAI Chapters Institution</w:t>
      </w:r>
      <w:r>
        <w:rPr>
          <w:rFonts w:ascii="Calibri" w:hAnsi="Calibri"/>
          <w:b w:val="0"/>
          <w:i w:val="0"/>
          <w:color w:val="505050"/>
          <w:sz w:val="20"/>
        </w:rPr>
        <w:t xml:space="preserve"> (Grade: A)</w:t>
      </w:r>
      <w:r>
        <w:rPr>
          <w:rFonts w:ascii="Calibri" w:hAnsi="Calibri"/>
          <w:b w:val="0"/>
          <w:i w:val="0"/>
          <w:color w:val="787878"/>
          <w:sz w:val="20"/>
        </w:rPr>
        <w:t xml:space="preserve">  |  </w:t>
      </w:r>
      <w:r>
        <w:rPr>
          <w:rFonts w:ascii="Calibri" w:hAnsi="Calibri"/>
          <w:b w:val="0"/>
          <w:i/>
          <w:color w:val="646464"/>
          <w:sz w:val="20"/>
        </w:rPr>
        <w:t>2019 - 2020</w:t>
      </w:r>
    </w:p>
    <w:sectPr w:rsidR="00FC693F" w:rsidRPr="0006063C" w:rsidSect="00034616">
      <w:pgSz w:w="11909" w:h="16834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