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30 - 5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30 -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ly4jjm4gm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DynamoDB Overview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is a fully managed NoSQL database service provided by AWS.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supports </w:t>
      </w:r>
      <w:r w:rsidDel="00000000" w:rsidR="00000000" w:rsidRPr="00000000">
        <w:rPr>
          <w:b w:val="1"/>
          <w:rtl w:val="0"/>
        </w:rPr>
        <w:t xml:space="preserve">key-value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document data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for </w:t>
      </w: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 latency</w:t>
      </w:r>
      <w:r w:rsidDel="00000000" w:rsidR="00000000" w:rsidRPr="00000000">
        <w:rPr>
          <w:rtl w:val="0"/>
        </w:rPr>
        <w:t xml:space="preserve"> performance at scale.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agme7q4ay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Concepts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collection of items.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single record in a table (like a row in RDBMS).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field within an item (like a column in RDBMS).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table must have a primary key (can be: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Partition Key (Hash Key)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Composite Key (Partition Key + Sort Key))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0gcjc5xgg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DynamoDB Local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for local testing and development without an AWS account.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using a local server (e.g., port 8000 or 8001).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developers to practice CRUD operations before deploying on AWS.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m3nr2nd4a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AWS SDK (Java)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APIs to connect Java applications to DynamoDB.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dependencies: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software.amazon.awssdk:dynamodb (for DynamoDB APIs)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com.fasterxml.jackson.core:jackson-databind (for JSON parsing)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ppcjc6vx5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CRUD Operations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 table name, key schema, attributes, and provisioned throughput.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(PutItem)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records to a table.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(Scan / GetItem)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items from a table.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Modify existing attributes in an item.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 an item or an entire table.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vlechqbeg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Provisioned Throughput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Controls the number of reads/writes per second.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with </w:t>
      </w:r>
      <w:r w:rsidDel="00000000" w:rsidR="00000000" w:rsidRPr="00000000">
        <w:rPr>
          <w:b w:val="1"/>
          <w:rtl w:val="0"/>
        </w:rPr>
        <w:t xml:space="preserve">Read Capacity Units (RCU)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Write Capacity Units (WCU)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q8w5f9tk3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ACID Properties in DynamoDB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Atomicity, Consistency, Isolation, Durability</w:t>
      </w:r>
      <w:r w:rsidDel="00000000" w:rsidR="00000000" w:rsidRPr="00000000">
        <w:rPr>
          <w:rtl w:val="0"/>
        </w:rPr>
        <w:t xml:space="preserve"> are supported through transactions.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reliable operations even at scale.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juuob9jv0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CAP Theorem in Context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Consistency, Availability, Partition Tolerance</w:t>
      </w:r>
      <w:r w:rsidDel="00000000" w:rsidR="00000000" w:rsidRPr="00000000">
        <w:rPr>
          <w:rtl w:val="0"/>
        </w:rPr>
        <w:t xml:space="preserve"> cannot all be achieved fully at once.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favors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tl w:val="0"/>
        </w:rPr>
        <w:t xml:space="preserve"> while still offering strong/ eventual consistency options.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