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31 - 6 September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31 -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yod4fd9l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DynamoDB Architecture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core containers for data (similar to RDBMS tables).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individual records stored in a table.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fields within an item.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uniquely identifies each item (Partition Key or Partition + Sort Key).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data is distributed across partitions for scalability.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Provisioned throughput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read and write capacity units allocated per table.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support flexible querying (Local Secondary Index, Global Secondary Index).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rv7qgkswi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Design Patterns (context of DynamoDB)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Repository pattern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isolate database operations behind a repository class.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Singleton pattern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maintain a single DynamoDB client object across the application.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Factory pattern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 DynamoDB client instances or objects with encapsulated configuration.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patterns improve </w:t>
      </w:r>
      <w:r w:rsidDel="00000000" w:rsidR="00000000" w:rsidRPr="00000000">
        <w:rPr>
          <w:b w:val="1"/>
          <w:rtl w:val="0"/>
        </w:rPr>
        <w:t xml:space="preserve">reusability, maintainability, and abstraction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ge6gtpels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EC2 and its Features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Elastic Compute Cloud (EC2)</w:t>
      </w:r>
      <w:r w:rsidDel="00000000" w:rsidR="00000000" w:rsidRPr="00000000">
        <w:rPr>
          <w:rtl w:val="0"/>
        </w:rPr>
        <w:t xml:space="preserve"> is a virtual server hosting service by AWS.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On-demand resizable compute capacity.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instance types for general purpose, compute-optimized, memory-optimized, etc.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 Scaling to handle variable workloads.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via VPC, Security Groups, IAM roles.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Flexible pricing models: On-demand, Reserved, Spot Instances.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with EBS (Elastic Block Storage) and S3.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coji5obfb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CAP Theorem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all nodes see the same data at the same time.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every request gets a response (even if not the most recent).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Partition Tolerance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system continues to operate despite network splits.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distributed system can fully guarantee only 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of the three.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DynamoDB emphasizes </w:t>
      </w: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Partition Tolerance</w:t>
      </w:r>
      <w:r w:rsidDel="00000000" w:rsidR="00000000" w:rsidRPr="00000000">
        <w:rPr>
          <w:rtl w:val="0"/>
        </w:rPr>
        <w:t xml:space="preserve">, while offering configurable consistency (eventual or strong consistency).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zr1an05k9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ACID vs BASE Properties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ACID (traditional databases)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Atomicity → operations complete fully or not at all.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Consistency → valid state transitions.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Isolation → transactions don’t interfere with each other.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Durability → committed data persists.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(NoSQL approach)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Basically Available → system guarantees availability.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Soft-state → state may change over time, even without input.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Eventual consistency → system will become consistent over time.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DynamoDB balances both: supports </w:t>
      </w:r>
      <w:r w:rsidDel="00000000" w:rsidR="00000000" w:rsidRPr="00000000">
        <w:rPr>
          <w:b w:val="1"/>
          <w:rtl w:val="0"/>
        </w:rPr>
        <w:t xml:space="preserve">ACID transactions</w:t>
      </w:r>
      <w:r w:rsidDel="00000000" w:rsidR="00000000" w:rsidRPr="00000000">
        <w:rPr>
          <w:rtl w:val="0"/>
        </w:rPr>
        <w:t xml:space="preserve"> when needed, but often operates with </w:t>
      </w:r>
      <w:r w:rsidDel="00000000" w:rsidR="00000000" w:rsidRPr="00000000">
        <w:rPr>
          <w:b w:val="1"/>
          <w:rtl w:val="0"/>
        </w:rPr>
        <w:t xml:space="preserve">BASE principles</w:t>
      </w:r>
      <w:r w:rsidDel="00000000" w:rsidR="00000000" w:rsidRPr="00000000">
        <w:rPr>
          <w:rtl w:val="0"/>
        </w:rPr>
        <w:t xml:space="preserve">for scalability.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