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C02DD" w14:textId="709E7C19" w:rsidR="00D065EE" w:rsidRPr="004C3A94" w:rsidRDefault="00426B68" w:rsidP="00D22DA0">
      <w:pPr>
        <w:pStyle w:val="Title"/>
        <w:jc w:val="center"/>
        <w:rPr>
          <w:rFonts w:ascii="Times New Roman" w:hAnsi="Times New Roman" w:cs="Times New Roman"/>
          <w:b/>
          <w:bCs/>
          <w:sz w:val="44"/>
          <w:szCs w:val="44"/>
        </w:rPr>
      </w:pPr>
      <w:r w:rsidRPr="004C3A94">
        <w:rPr>
          <w:rFonts w:ascii="Times New Roman" w:hAnsi="Times New Roman" w:cs="Times New Roman"/>
          <w:b/>
          <w:bCs/>
          <w:noProof/>
          <w:sz w:val="44"/>
          <w:szCs w:val="44"/>
          <w:shd w:val="clear" w:color="auto" w:fill="E6E6E6"/>
          <w:lang w:eastAsia="en-IN"/>
        </w:rPr>
        <w:drawing>
          <wp:anchor distT="0" distB="0" distL="114300" distR="114300" simplePos="0" relativeHeight="251659776" behindDoc="0" locked="0" layoutInCell="1" allowOverlap="1" wp14:anchorId="4C6F24BB" wp14:editId="65E98046">
            <wp:simplePos x="0" y="0"/>
            <wp:positionH relativeFrom="column">
              <wp:posOffset>4867275</wp:posOffset>
            </wp:positionH>
            <wp:positionV relativeFrom="paragraph">
              <wp:posOffset>-571500</wp:posOffset>
            </wp:positionV>
            <wp:extent cx="1439545" cy="11341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EditPoints="1" noChangeArrowheads="1" noCrop="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954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065EE" w:rsidRPr="004C3A94">
        <w:rPr>
          <w:rFonts w:ascii="Times New Roman" w:hAnsi="Times New Roman"/>
          <w:b/>
          <w:bCs/>
          <w:sz w:val="44"/>
        </w:rPr>
        <w:t>Wipro’s</w:t>
      </w:r>
      <w:r w:rsidR="00D22DA0" w:rsidRPr="004C3A94">
        <w:rPr>
          <w:rFonts w:ascii="Times New Roman" w:hAnsi="Times New Roman" w:cs="Times New Roman"/>
          <w:b/>
          <w:bCs/>
          <w:sz w:val="44"/>
          <w:szCs w:val="44"/>
        </w:rPr>
        <w:t xml:space="preserve"> </w:t>
      </w:r>
      <w:r w:rsidR="00BF44A1" w:rsidRPr="004C3A94">
        <w:rPr>
          <w:rFonts w:ascii="Times New Roman" w:hAnsi="Times New Roman" w:cs="Times New Roman"/>
          <w:b/>
          <w:bCs/>
          <w:sz w:val="44"/>
          <w:szCs w:val="44"/>
        </w:rPr>
        <w:t>Asset Management Policy</w:t>
      </w:r>
    </w:p>
    <w:p w14:paraId="4F600B6F" w14:textId="77777777" w:rsidR="00D22DA0" w:rsidRPr="00AF5BB1" w:rsidRDefault="00D22DA0" w:rsidP="00AF5BB1">
      <w:pPr>
        <w:jc w:val="both"/>
        <w:rPr>
          <w:rFonts w:ascii="Times New Roman" w:hAnsi="Times New Roman"/>
          <w:b/>
          <w:sz w:val="20"/>
        </w:rPr>
      </w:pPr>
    </w:p>
    <w:p w14:paraId="5FB6A8D5" w14:textId="16A4E7DF" w:rsidR="00D065EE" w:rsidRPr="00D22DA0" w:rsidRDefault="00D065EE" w:rsidP="00D22DA0">
      <w:pPr>
        <w:jc w:val="both"/>
        <w:rPr>
          <w:rFonts w:ascii="Times New Roman" w:hAnsi="Times New Roman" w:cs="Times New Roman"/>
          <w:b/>
          <w:sz w:val="20"/>
          <w:szCs w:val="20"/>
        </w:rPr>
      </w:pPr>
      <w:r w:rsidRPr="00D22DA0">
        <w:rPr>
          <w:rFonts w:ascii="Times New Roman" w:hAnsi="Times New Roman" w:cs="Times New Roman"/>
          <w:b/>
          <w:sz w:val="20"/>
          <w:szCs w:val="20"/>
        </w:rPr>
        <w:t>Document Control</w:t>
      </w:r>
    </w:p>
    <w:tbl>
      <w:tblPr>
        <w:tblStyle w:val="TableGrid"/>
        <w:tblW w:w="5000" w:type="pct"/>
        <w:tblLook w:val="04A0" w:firstRow="1" w:lastRow="0" w:firstColumn="1" w:lastColumn="0" w:noHBand="0" w:noVBand="1"/>
      </w:tblPr>
      <w:tblGrid>
        <w:gridCol w:w="2232"/>
        <w:gridCol w:w="6784"/>
      </w:tblGrid>
      <w:tr w:rsidR="003E159A" w:rsidRPr="00D22DA0" w14:paraId="538A144F" w14:textId="77777777" w:rsidTr="00535D5D">
        <w:trPr>
          <w:trHeight w:val="243"/>
        </w:trPr>
        <w:tc>
          <w:tcPr>
            <w:tcW w:w="1238" w:type="pct"/>
            <w:tcBorders>
              <w:top w:val="single" w:sz="4" w:space="0" w:color="auto"/>
              <w:left w:val="single" w:sz="4" w:space="0" w:color="auto"/>
              <w:bottom w:val="single" w:sz="4" w:space="0" w:color="auto"/>
              <w:right w:val="single" w:sz="4" w:space="0" w:color="auto"/>
            </w:tcBorders>
            <w:hideMark/>
          </w:tcPr>
          <w:p w14:paraId="64412903" w14:textId="6F6F1A7A" w:rsidR="003E159A" w:rsidRPr="00D22DA0" w:rsidRDefault="003E159A" w:rsidP="00D22DA0">
            <w:pPr>
              <w:jc w:val="both"/>
              <w:rPr>
                <w:rFonts w:ascii="Times New Roman" w:hAnsi="Times New Roman" w:cs="Times New Roman"/>
                <w:sz w:val="20"/>
                <w:szCs w:val="20"/>
              </w:rPr>
            </w:pPr>
            <w:r w:rsidRPr="00D22DA0">
              <w:rPr>
                <w:rFonts w:ascii="Times New Roman" w:hAnsi="Times New Roman" w:cs="Times New Roman"/>
                <w:sz w:val="20"/>
                <w:szCs w:val="20"/>
              </w:rPr>
              <w:t>Function</w:t>
            </w:r>
          </w:p>
        </w:tc>
        <w:tc>
          <w:tcPr>
            <w:tcW w:w="3762" w:type="pct"/>
            <w:tcBorders>
              <w:top w:val="single" w:sz="4" w:space="0" w:color="auto"/>
              <w:left w:val="single" w:sz="4" w:space="0" w:color="auto"/>
              <w:bottom w:val="single" w:sz="4" w:space="0" w:color="auto"/>
              <w:right w:val="single" w:sz="4" w:space="0" w:color="auto"/>
            </w:tcBorders>
          </w:tcPr>
          <w:p w14:paraId="1BCA9AD1" w14:textId="2227A7D0" w:rsidR="003E159A" w:rsidRPr="00D22DA0" w:rsidRDefault="003E159A" w:rsidP="00D22DA0">
            <w:pPr>
              <w:jc w:val="both"/>
              <w:rPr>
                <w:rFonts w:ascii="Times New Roman" w:hAnsi="Times New Roman" w:cs="Times New Roman"/>
                <w:sz w:val="20"/>
                <w:szCs w:val="20"/>
              </w:rPr>
            </w:pPr>
            <w:r w:rsidRPr="00D22DA0">
              <w:rPr>
                <w:rFonts w:ascii="Times New Roman" w:hAnsi="Times New Roman" w:cs="Times New Roman"/>
                <w:sz w:val="20"/>
                <w:szCs w:val="20"/>
              </w:rPr>
              <w:t>Business integrated Technology Solutions (BiTS)</w:t>
            </w:r>
            <w:r w:rsidR="00375348" w:rsidRPr="00D22DA0">
              <w:rPr>
                <w:rFonts w:ascii="Times New Roman" w:hAnsi="Times New Roman" w:cs="Times New Roman"/>
                <w:sz w:val="20"/>
                <w:szCs w:val="20"/>
              </w:rPr>
              <w:t xml:space="preserve"> &amp; </w:t>
            </w:r>
            <w:r w:rsidR="00DD0136" w:rsidRPr="00D22DA0">
              <w:rPr>
                <w:rFonts w:ascii="Times New Roman" w:hAnsi="Times New Roman" w:cs="Times New Roman"/>
                <w:sz w:val="20"/>
                <w:szCs w:val="20"/>
              </w:rPr>
              <w:t>Group Chief Information Security Office (GCISO)</w:t>
            </w:r>
          </w:p>
        </w:tc>
      </w:tr>
      <w:tr w:rsidR="003E159A" w:rsidRPr="00D22DA0" w14:paraId="2F6685B6" w14:textId="77777777" w:rsidTr="00535D5D">
        <w:trPr>
          <w:trHeight w:val="243"/>
        </w:trPr>
        <w:tc>
          <w:tcPr>
            <w:tcW w:w="1238" w:type="pct"/>
            <w:tcBorders>
              <w:top w:val="single" w:sz="4" w:space="0" w:color="auto"/>
              <w:left w:val="single" w:sz="4" w:space="0" w:color="auto"/>
              <w:bottom w:val="single" w:sz="4" w:space="0" w:color="auto"/>
              <w:right w:val="single" w:sz="4" w:space="0" w:color="auto"/>
            </w:tcBorders>
          </w:tcPr>
          <w:p w14:paraId="12BC8E6F" w14:textId="1407669D" w:rsidR="003E159A" w:rsidRPr="00D22DA0" w:rsidRDefault="003E159A" w:rsidP="00D22DA0">
            <w:pPr>
              <w:jc w:val="both"/>
              <w:rPr>
                <w:rFonts w:ascii="Times New Roman" w:hAnsi="Times New Roman" w:cs="Times New Roman"/>
                <w:sz w:val="20"/>
                <w:szCs w:val="20"/>
              </w:rPr>
            </w:pPr>
            <w:r w:rsidRPr="00D22DA0">
              <w:rPr>
                <w:rFonts w:ascii="Times New Roman" w:hAnsi="Times New Roman" w:cs="Times New Roman"/>
                <w:sz w:val="20"/>
                <w:szCs w:val="20"/>
              </w:rPr>
              <w:t>Sub-function</w:t>
            </w:r>
          </w:p>
        </w:tc>
        <w:tc>
          <w:tcPr>
            <w:tcW w:w="3762" w:type="pct"/>
            <w:tcBorders>
              <w:top w:val="single" w:sz="4" w:space="0" w:color="auto"/>
              <w:left w:val="single" w:sz="4" w:space="0" w:color="auto"/>
              <w:bottom w:val="single" w:sz="4" w:space="0" w:color="auto"/>
              <w:right w:val="single" w:sz="4" w:space="0" w:color="auto"/>
            </w:tcBorders>
          </w:tcPr>
          <w:p w14:paraId="642206FD" w14:textId="1AC92FBB" w:rsidR="003E159A" w:rsidRPr="00D22DA0" w:rsidRDefault="00DE2FF6" w:rsidP="00D22DA0">
            <w:pPr>
              <w:jc w:val="both"/>
              <w:rPr>
                <w:rFonts w:ascii="Times New Roman" w:hAnsi="Times New Roman" w:cs="Times New Roman"/>
                <w:sz w:val="20"/>
                <w:szCs w:val="20"/>
              </w:rPr>
            </w:pPr>
            <w:r w:rsidRPr="00D22DA0">
              <w:rPr>
                <w:rFonts w:ascii="Times New Roman" w:hAnsi="Times New Roman" w:cs="Times New Roman"/>
                <w:sz w:val="20"/>
                <w:szCs w:val="20"/>
              </w:rPr>
              <w:t>-</w:t>
            </w:r>
          </w:p>
        </w:tc>
      </w:tr>
      <w:tr w:rsidR="003E159A" w:rsidRPr="00D22DA0" w14:paraId="75EEEA25" w14:textId="77777777" w:rsidTr="00535D5D">
        <w:trPr>
          <w:trHeight w:val="257"/>
        </w:trPr>
        <w:tc>
          <w:tcPr>
            <w:tcW w:w="1238" w:type="pct"/>
            <w:tcBorders>
              <w:top w:val="single" w:sz="4" w:space="0" w:color="auto"/>
              <w:left w:val="single" w:sz="4" w:space="0" w:color="auto"/>
              <w:bottom w:val="single" w:sz="4" w:space="0" w:color="auto"/>
              <w:right w:val="single" w:sz="4" w:space="0" w:color="auto"/>
            </w:tcBorders>
            <w:hideMark/>
          </w:tcPr>
          <w:p w14:paraId="156395E6" w14:textId="2B5C7A89" w:rsidR="003E159A" w:rsidRPr="00D22DA0" w:rsidRDefault="003E159A" w:rsidP="00D22DA0">
            <w:pPr>
              <w:jc w:val="both"/>
              <w:rPr>
                <w:rFonts w:ascii="Times New Roman" w:hAnsi="Times New Roman" w:cs="Times New Roman"/>
                <w:sz w:val="20"/>
                <w:szCs w:val="20"/>
              </w:rPr>
            </w:pPr>
            <w:r w:rsidRPr="00D22DA0">
              <w:rPr>
                <w:rFonts w:ascii="Times New Roman" w:hAnsi="Times New Roman" w:cs="Times New Roman"/>
                <w:sz w:val="20"/>
                <w:szCs w:val="20"/>
              </w:rPr>
              <w:t>Policy Owner</w:t>
            </w:r>
          </w:p>
        </w:tc>
        <w:tc>
          <w:tcPr>
            <w:tcW w:w="3762" w:type="pct"/>
            <w:tcBorders>
              <w:top w:val="single" w:sz="4" w:space="0" w:color="auto"/>
              <w:left w:val="single" w:sz="4" w:space="0" w:color="auto"/>
              <w:bottom w:val="single" w:sz="4" w:space="0" w:color="auto"/>
              <w:right w:val="single" w:sz="4" w:space="0" w:color="auto"/>
            </w:tcBorders>
          </w:tcPr>
          <w:p w14:paraId="7A94DA78" w14:textId="660C0176" w:rsidR="003E159A" w:rsidRPr="00D22DA0" w:rsidRDefault="00AC49CD" w:rsidP="00D22DA0">
            <w:pPr>
              <w:jc w:val="both"/>
              <w:rPr>
                <w:rFonts w:ascii="Times New Roman" w:hAnsi="Times New Roman" w:cs="Times New Roman"/>
                <w:sz w:val="20"/>
                <w:szCs w:val="20"/>
              </w:rPr>
            </w:pPr>
            <w:r w:rsidRPr="00D22DA0">
              <w:rPr>
                <w:rFonts w:ascii="Times New Roman" w:hAnsi="Times New Roman" w:cs="Times New Roman"/>
                <w:sz w:val="20"/>
                <w:szCs w:val="20"/>
              </w:rPr>
              <w:t xml:space="preserve">Kalyan Bhattacharyya, </w:t>
            </w:r>
            <w:r w:rsidR="003E159A" w:rsidRPr="00D22DA0">
              <w:rPr>
                <w:rFonts w:ascii="Times New Roman" w:hAnsi="Times New Roman" w:cs="Times New Roman"/>
                <w:sz w:val="20"/>
                <w:szCs w:val="20"/>
              </w:rPr>
              <w:t>Head Asset Management</w:t>
            </w:r>
            <w:r w:rsidR="00375348" w:rsidRPr="00D22DA0">
              <w:rPr>
                <w:rFonts w:ascii="Times New Roman" w:hAnsi="Times New Roman" w:cs="Times New Roman"/>
                <w:sz w:val="20"/>
                <w:szCs w:val="20"/>
              </w:rPr>
              <w:t xml:space="preserve"> </w:t>
            </w:r>
            <w:r w:rsidR="008C0900" w:rsidRPr="00D22DA0">
              <w:rPr>
                <w:rFonts w:ascii="Times New Roman" w:hAnsi="Times New Roman" w:cs="Times New Roman"/>
                <w:sz w:val="20"/>
                <w:szCs w:val="20"/>
              </w:rPr>
              <w:t>&amp;</w:t>
            </w:r>
            <w:r w:rsidR="008B6495" w:rsidRPr="00D22DA0">
              <w:rPr>
                <w:rFonts w:ascii="Times New Roman" w:eastAsia="Times New Roman" w:hAnsi="Times New Roman" w:cs="Times New Roman"/>
                <w:sz w:val="20"/>
                <w:szCs w:val="20"/>
                <w:lang w:val="en-IN"/>
              </w:rPr>
              <w:t xml:space="preserve"> Lakshminarayanan RS, </w:t>
            </w:r>
            <w:r w:rsidR="008C0900" w:rsidRPr="00D22DA0">
              <w:rPr>
                <w:rFonts w:ascii="Times New Roman" w:eastAsia="Times New Roman" w:hAnsi="Times New Roman" w:cs="Times New Roman"/>
                <w:sz w:val="20"/>
                <w:szCs w:val="20"/>
                <w:lang w:val="en-IN"/>
              </w:rPr>
              <w:t>Group Head - Information Security Policy &amp; Framework</w:t>
            </w:r>
          </w:p>
        </w:tc>
      </w:tr>
      <w:tr w:rsidR="003E159A" w:rsidRPr="00D22DA0" w14:paraId="3B4837CB" w14:textId="77777777" w:rsidTr="00535D5D">
        <w:trPr>
          <w:trHeight w:val="243"/>
        </w:trPr>
        <w:tc>
          <w:tcPr>
            <w:tcW w:w="1238" w:type="pct"/>
            <w:tcBorders>
              <w:top w:val="single" w:sz="4" w:space="0" w:color="auto"/>
              <w:left w:val="single" w:sz="4" w:space="0" w:color="auto"/>
              <w:bottom w:val="single" w:sz="4" w:space="0" w:color="auto"/>
              <w:right w:val="single" w:sz="4" w:space="0" w:color="auto"/>
            </w:tcBorders>
            <w:hideMark/>
          </w:tcPr>
          <w:p w14:paraId="69998B3E" w14:textId="77777777" w:rsidR="003E159A" w:rsidRPr="00D22DA0" w:rsidRDefault="003E159A" w:rsidP="00D22DA0">
            <w:pPr>
              <w:jc w:val="both"/>
              <w:rPr>
                <w:rFonts w:ascii="Times New Roman" w:hAnsi="Times New Roman" w:cs="Times New Roman"/>
                <w:sz w:val="20"/>
                <w:szCs w:val="20"/>
              </w:rPr>
            </w:pPr>
            <w:r w:rsidRPr="00D22DA0">
              <w:rPr>
                <w:rFonts w:ascii="Times New Roman" w:hAnsi="Times New Roman" w:cs="Times New Roman"/>
                <w:sz w:val="20"/>
                <w:szCs w:val="20"/>
              </w:rPr>
              <w:t>Policy Effective Date</w:t>
            </w:r>
          </w:p>
        </w:tc>
        <w:tc>
          <w:tcPr>
            <w:tcW w:w="3762" w:type="pct"/>
            <w:tcBorders>
              <w:top w:val="single" w:sz="4" w:space="0" w:color="auto"/>
              <w:left w:val="single" w:sz="4" w:space="0" w:color="auto"/>
              <w:bottom w:val="single" w:sz="4" w:space="0" w:color="auto"/>
              <w:right w:val="single" w:sz="4" w:space="0" w:color="auto"/>
            </w:tcBorders>
          </w:tcPr>
          <w:p w14:paraId="31C1A997" w14:textId="5F7E69BE" w:rsidR="003E159A" w:rsidRPr="00D22DA0" w:rsidRDefault="003E159A" w:rsidP="00D22DA0">
            <w:pPr>
              <w:jc w:val="both"/>
              <w:rPr>
                <w:rFonts w:ascii="Times New Roman" w:hAnsi="Times New Roman" w:cs="Times New Roman"/>
                <w:sz w:val="20"/>
                <w:szCs w:val="20"/>
              </w:rPr>
            </w:pPr>
            <w:r>
              <w:rPr>
                <w:rFonts w:ascii="Times New Roman" w:hAnsi="Times New Roman" w:cs="Times New Roman"/>
                <w:sz w:val="20"/>
                <w:szCs w:val="20"/>
              </w:rPr>
              <w:t>December</w:t>
            </w:r>
            <w:r w:rsidR="00FF0F54">
              <w:rPr>
                <w:rFonts w:ascii="Times New Roman" w:hAnsi="Times New Roman" w:cs="Times New Roman"/>
                <w:sz w:val="20"/>
                <w:szCs w:val="20"/>
              </w:rPr>
              <w:t xml:space="preserve"> 7,</w:t>
            </w:r>
            <w:r>
              <w:rPr>
                <w:rFonts w:ascii="Times New Roman" w:hAnsi="Times New Roman" w:cs="Times New Roman"/>
                <w:sz w:val="20"/>
                <w:szCs w:val="20"/>
              </w:rPr>
              <w:t xml:space="preserve"> 2015</w:t>
            </w:r>
          </w:p>
        </w:tc>
      </w:tr>
    </w:tbl>
    <w:p w14:paraId="67D5A295" w14:textId="4218AABE" w:rsidR="00BF44A1" w:rsidRPr="00D22DA0" w:rsidRDefault="00D065EE" w:rsidP="00AF5BB1">
      <w:pPr>
        <w:spacing w:before="240"/>
        <w:jc w:val="both"/>
        <w:rPr>
          <w:rFonts w:ascii="Times New Roman" w:hAnsi="Times New Roman" w:cs="Times New Roman"/>
          <w:bCs/>
          <w:sz w:val="20"/>
          <w:szCs w:val="20"/>
        </w:rPr>
      </w:pPr>
      <w:r w:rsidRPr="00D22DA0">
        <w:rPr>
          <w:rFonts w:ascii="Times New Roman" w:hAnsi="Times New Roman" w:cs="Times New Roman"/>
          <w:b/>
          <w:sz w:val="20"/>
          <w:szCs w:val="20"/>
        </w:rPr>
        <w:t>Purpose</w:t>
      </w:r>
    </w:p>
    <w:p w14:paraId="38B9726F" w14:textId="72813357" w:rsidR="00535D5D" w:rsidRPr="00D22DA0" w:rsidRDefault="00535D5D" w:rsidP="00D22DA0">
      <w:pPr>
        <w:jc w:val="both"/>
        <w:rPr>
          <w:rFonts w:ascii="Times New Roman" w:hAnsi="Times New Roman" w:cs="Times New Roman"/>
          <w:bCs/>
          <w:sz w:val="20"/>
          <w:szCs w:val="20"/>
        </w:rPr>
      </w:pPr>
      <w:r w:rsidRPr="00535D5D">
        <w:rPr>
          <w:rFonts w:ascii="Times New Roman" w:hAnsi="Times New Roman" w:cs="Times New Roman"/>
          <w:bCs/>
          <w:sz w:val="20"/>
          <w:szCs w:val="20"/>
        </w:rPr>
        <w:t>This policy establishes the requirement for securing the organization’s information and associated assets by identifying and assigning ownership, establishing acceptable usage, and returning of assets.</w:t>
      </w:r>
    </w:p>
    <w:p w14:paraId="39D867A3" w14:textId="362DFAFE" w:rsidR="00340E6D" w:rsidRPr="00D22DA0" w:rsidRDefault="00340E6D" w:rsidP="00D22DA0">
      <w:pPr>
        <w:jc w:val="both"/>
        <w:rPr>
          <w:rFonts w:ascii="Times New Roman" w:hAnsi="Times New Roman" w:cs="Times New Roman"/>
          <w:b/>
          <w:sz w:val="20"/>
          <w:szCs w:val="20"/>
        </w:rPr>
      </w:pPr>
      <w:r w:rsidRPr="00D22DA0">
        <w:rPr>
          <w:rFonts w:ascii="Times New Roman" w:hAnsi="Times New Roman" w:cs="Times New Roman"/>
          <w:b/>
          <w:sz w:val="20"/>
          <w:szCs w:val="20"/>
        </w:rPr>
        <w:t>Audience</w:t>
      </w:r>
    </w:p>
    <w:p w14:paraId="1D02B153" w14:textId="0B8EF609" w:rsidR="00340E6D" w:rsidRPr="00D22DA0" w:rsidRDefault="001260E7" w:rsidP="00D22DA0">
      <w:pPr>
        <w:jc w:val="both"/>
        <w:rPr>
          <w:rFonts w:ascii="Times New Roman" w:hAnsi="Times New Roman" w:cs="Times New Roman"/>
          <w:sz w:val="20"/>
          <w:szCs w:val="20"/>
        </w:rPr>
      </w:pPr>
      <w:r w:rsidRPr="00D22DA0">
        <w:rPr>
          <w:rFonts w:ascii="Times New Roman" w:hAnsi="Times New Roman" w:cs="Times New Roman"/>
          <w:sz w:val="20"/>
          <w:szCs w:val="20"/>
        </w:rPr>
        <w:t>Organization’s employees, retainers, contractors</w:t>
      </w:r>
      <w:r w:rsidR="00365257" w:rsidRPr="00D22DA0">
        <w:rPr>
          <w:rFonts w:ascii="Times New Roman" w:hAnsi="Times New Roman" w:cs="Times New Roman"/>
          <w:sz w:val="20"/>
          <w:szCs w:val="20"/>
        </w:rPr>
        <w:t>, and service providers.</w:t>
      </w:r>
    </w:p>
    <w:p w14:paraId="72BFDE38" w14:textId="4291B723" w:rsidR="00827CCF" w:rsidRPr="00D22DA0" w:rsidRDefault="00827CCF" w:rsidP="00D22DA0">
      <w:pPr>
        <w:jc w:val="both"/>
        <w:rPr>
          <w:rFonts w:ascii="Times New Roman" w:hAnsi="Times New Roman" w:cs="Times New Roman"/>
          <w:b/>
          <w:sz w:val="20"/>
          <w:szCs w:val="20"/>
        </w:rPr>
      </w:pPr>
      <w:r w:rsidRPr="00D22DA0">
        <w:rPr>
          <w:rFonts w:ascii="Times New Roman" w:hAnsi="Times New Roman" w:cs="Times New Roman"/>
          <w:b/>
          <w:sz w:val="20"/>
          <w:szCs w:val="20"/>
        </w:rPr>
        <w:t>Scope</w:t>
      </w:r>
    </w:p>
    <w:p w14:paraId="6B2B908E" w14:textId="48097AB1" w:rsidR="00A7470C" w:rsidRPr="00D22DA0" w:rsidRDefault="00535D5D" w:rsidP="00D22DA0">
      <w:pPr>
        <w:jc w:val="both"/>
        <w:rPr>
          <w:rFonts w:ascii="Times New Roman" w:hAnsi="Times New Roman" w:cs="Times New Roman"/>
          <w:bCs/>
          <w:sz w:val="20"/>
          <w:szCs w:val="20"/>
        </w:rPr>
      </w:pPr>
      <w:r w:rsidRPr="00535D5D">
        <w:rPr>
          <w:rFonts w:ascii="Times New Roman" w:hAnsi="Times New Roman" w:cs="Times New Roman"/>
          <w:bCs/>
          <w:sz w:val="20"/>
          <w:szCs w:val="20"/>
        </w:rPr>
        <w:t>This policy applies to information and associated assets owned or managed by the organization. In cases where assets are owned by customers and managed by the organization, the asset management scope shall be determined based on the contractual requirement. This policy shall be read in conjunction with the policies and procedures outlined in the “References” section, aligning with the assigned responsibilities in them.</w:t>
      </w:r>
    </w:p>
    <w:p w14:paraId="74B3D6DC" w14:textId="646EA683" w:rsidR="00D065EE" w:rsidRPr="00D22DA0" w:rsidRDefault="00D065EE" w:rsidP="00D22DA0">
      <w:pPr>
        <w:jc w:val="both"/>
        <w:rPr>
          <w:rFonts w:ascii="Times New Roman" w:hAnsi="Times New Roman" w:cs="Times New Roman"/>
          <w:b/>
          <w:sz w:val="20"/>
          <w:szCs w:val="20"/>
        </w:rPr>
      </w:pPr>
      <w:r w:rsidRPr="00D22DA0">
        <w:rPr>
          <w:rFonts w:ascii="Times New Roman" w:hAnsi="Times New Roman" w:cs="Times New Roman"/>
          <w:b/>
          <w:sz w:val="20"/>
          <w:szCs w:val="20"/>
        </w:rPr>
        <w:t>Policy Details</w:t>
      </w:r>
    </w:p>
    <w:p w14:paraId="75232527" w14:textId="77777777" w:rsid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AM.1 </w:t>
      </w:r>
      <w:r w:rsidRPr="00535D5D">
        <w:rPr>
          <w:color w:val="222433"/>
          <w:sz w:val="20"/>
          <w:szCs w:val="20"/>
        </w:rPr>
        <w:t>The inventory of assets shall be maintained, reviewed, and updated periodically.</w:t>
      </w:r>
    </w:p>
    <w:p w14:paraId="2D5A0C81" w14:textId="1450A6FE"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AM.2 </w:t>
      </w:r>
      <w:r w:rsidRPr="00535D5D">
        <w:rPr>
          <w:color w:val="222433"/>
          <w:sz w:val="20"/>
          <w:szCs w:val="20"/>
        </w:rPr>
        <w:t>All software licenses and media shall be stored in a centralized repository.</w:t>
      </w:r>
    </w:p>
    <w:p w14:paraId="729E6FBA"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AM.3 </w:t>
      </w:r>
      <w:r w:rsidRPr="00535D5D">
        <w:rPr>
          <w:color w:val="222433"/>
          <w:sz w:val="20"/>
          <w:szCs w:val="20"/>
        </w:rPr>
        <w:t>The asset owner shall be responsible for managing assets throughout the life cycle.</w:t>
      </w:r>
    </w:p>
    <w:p w14:paraId="43311B9F"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AM.4 </w:t>
      </w:r>
      <w:r w:rsidRPr="00535D5D">
        <w:rPr>
          <w:color w:val="222433"/>
          <w:sz w:val="20"/>
          <w:szCs w:val="20"/>
        </w:rPr>
        <w:t>A risk assessment of assets shall be performed periodically.</w:t>
      </w:r>
    </w:p>
    <w:p w14:paraId="4DFD6FB6"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AM.5 </w:t>
      </w:r>
      <w:r w:rsidRPr="00535D5D">
        <w:rPr>
          <w:color w:val="222433"/>
          <w:sz w:val="20"/>
          <w:szCs w:val="20"/>
        </w:rPr>
        <w:t>The assets shall be classified and labelled as per the organization's classification process.</w:t>
      </w:r>
    </w:p>
    <w:p w14:paraId="0EB387DD"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AM.6 </w:t>
      </w:r>
      <w:r w:rsidRPr="00535D5D">
        <w:rPr>
          <w:color w:val="222433"/>
          <w:sz w:val="20"/>
          <w:szCs w:val="20"/>
        </w:rPr>
        <w:t>The classification levels of assets shall be reviewed periodically.</w:t>
      </w:r>
    </w:p>
    <w:p w14:paraId="186FEE99"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AM.7 </w:t>
      </w:r>
      <w:r w:rsidRPr="00535D5D">
        <w:rPr>
          <w:color w:val="222433"/>
          <w:sz w:val="20"/>
          <w:szCs w:val="20"/>
        </w:rPr>
        <w:t>The acceptable usage of assets shall be ensured to protect the organization’s information.</w:t>
      </w:r>
    </w:p>
    <w:p w14:paraId="192117BC"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AM.8 </w:t>
      </w:r>
      <w:r w:rsidRPr="00535D5D">
        <w:rPr>
          <w:color w:val="222433"/>
          <w:sz w:val="20"/>
          <w:szCs w:val="20"/>
        </w:rPr>
        <w:t>The maintenance of assets shall be ensured as per the business requirements.</w:t>
      </w:r>
    </w:p>
    <w:p w14:paraId="25984AF6"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AM.9 </w:t>
      </w:r>
      <w:r w:rsidRPr="00535D5D">
        <w:rPr>
          <w:color w:val="222433"/>
          <w:sz w:val="20"/>
          <w:szCs w:val="20"/>
        </w:rPr>
        <w:t>An asset owner shall return the organization’s assets during separation or termination.</w:t>
      </w:r>
    </w:p>
    <w:p w14:paraId="5E8073AA"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AM.10 </w:t>
      </w:r>
      <w:r w:rsidRPr="00535D5D">
        <w:rPr>
          <w:color w:val="222433"/>
          <w:sz w:val="20"/>
          <w:szCs w:val="20"/>
        </w:rPr>
        <w:t>All End of Life (“EOL”) assets shall be handled as per the organization’s EOL process.</w:t>
      </w:r>
    </w:p>
    <w:p w14:paraId="00E238B9"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AM.11 </w:t>
      </w:r>
      <w:r w:rsidRPr="00535D5D">
        <w:rPr>
          <w:color w:val="222433"/>
          <w:sz w:val="20"/>
          <w:szCs w:val="20"/>
        </w:rPr>
        <w:t>All assets shall be securely disposed, as per the Asset Management Procedure.</w:t>
      </w:r>
    </w:p>
    <w:p w14:paraId="01A6BD45" w14:textId="77777777" w:rsidR="00535D5D" w:rsidRPr="00535D5D" w:rsidRDefault="00535D5D" w:rsidP="00535D5D">
      <w:pPr>
        <w:pStyle w:val="NormalWeb"/>
        <w:shd w:val="clear" w:color="auto" w:fill="FFFFFF"/>
        <w:spacing w:before="0" w:beforeAutospacing="0" w:after="160" w:afterAutospacing="0" w:line="259" w:lineRule="auto"/>
        <w:rPr>
          <w:color w:val="222433"/>
          <w:sz w:val="20"/>
          <w:szCs w:val="20"/>
        </w:rPr>
      </w:pPr>
      <w:r w:rsidRPr="00535D5D">
        <w:rPr>
          <w:rStyle w:val="Strong"/>
          <w:color w:val="222433"/>
          <w:sz w:val="20"/>
          <w:szCs w:val="20"/>
        </w:rPr>
        <w:t>AM.12 </w:t>
      </w:r>
      <w:r w:rsidRPr="00535D5D">
        <w:rPr>
          <w:color w:val="222433"/>
          <w:sz w:val="20"/>
          <w:szCs w:val="20"/>
        </w:rPr>
        <w:t>Any asset allocation and return of the assets shall be logged and reviewed periodically as per the business requirement.</w:t>
      </w:r>
    </w:p>
    <w:p w14:paraId="42F23960" w14:textId="28639EDF" w:rsidR="000B198B" w:rsidRPr="00D22DA0" w:rsidRDefault="000B198B" w:rsidP="00AF5BB1">
      <w:pPr>
        <w:jc w:val="both"/>
        <w:rPr>
          <w:rFonts w:ascii="Times New Roman" w:hAnsi="Times New Roman" w:cs="Times New Roman"/>
          <w:sz w:val="20"/>
          <w:szCs w:val="20"/>
        </w:rPr>
      </w:pPr>
    </w:p>
    <w:p w14:paraId="142A0E28" w14:textId="29E3DFB0" w:rsidR="00BF44A1" w:rsidRPr="00D22DA0" w:rsidRDefault="00BF44A1" w:rsidP="00D22DA0">
      <w:pPr>
        <w:jc w:val="both"/>
        <w:rPr>
          <w:rFonts w:ascii="Times New Roman" w:hAnsi="Times New Roman" w:cs="Times New Roman"/>
          <w:b/>
          <w:sz w:val="20"/>
          <w:szCs w:val="20"/>
        </w:rPr>
      </w:pPr>
      <w:r w:rsidRPr="00D22DA0">
        <w:rPr>
          <w:rFonts w:ascii="Times New Roman" w:hAnsi="Times New Roman" w:cs="Times New Roman"/>
          <w:b/>
          <w:sz w:val="20"/>
          <w:szCs w:val="20"/>
        </w:rPr>
        <w:t>Definitions</w:t>
      </w:r>
    </w:p>
    <w:tbl>
      <w:tblPr>
        <w:tblW w:w="9090" w:type="dxa"/>
        <w:tblLook w:val="04A0" w:firstRow="1" w:lastRow="0" w:firstColumn="1" w:lastColumn="0" w:noHBand="0" w:noVBand="1"/>
      </w:tblPr>
      <w:tblGrid>
        <w:gridCol w:w="2433"/>
        <w:gridCol w:w="6657"/>
      </w:tblGrid>
      <w:tr w:rsidR="009B2323" w:rsidRPr="00D22DA0" w14:paraId="7F6ABC85" w14:textId="77777777" w:rsidTr="009B2323">
        <w:trPr>
          <w:trHeight w:val="300"/>
        </w:trPr>
        <w:tc>
          <w:tcPr>
            <w:tcW w:w="2433" w:type="dxa"/>
            <w:tcBorders>
              <w:top w:val="single" w:sz="4" w:space="0" w:color="auto"/>
              <w:left w:val="single" w:sz="4" w:space="0" w:color="auto"/>
              <w:bottom w:val="single" w:sz="4" w:space="0" w:color="auto"/>
              <w:right w:val="single" w:sz="4" w:space="0" w:color="auto"/>
            </w:tcBorders>
            <w:noWrap/>
            <w:vAlign w:val="bottom"/>
            <w:hideMark/>
          </w:tcPr>
          <w:p w14:paraId="1BE1C269" w14:textId="77777777" w:rsidR="009B2323" w:rsidRPr="00D22DA0" w:rsidRDefault="009B2323" w:rsidP="00AF5BB1">
            <w:pPr>
              <w:spacing w:after="0" w:line="240" w:lineRule="auto"/>
              <w:jc w:val="both"/>
              <w:rPr>
                <w:rFonts w:ascii="Times New Roman" w:eastAsia="Times New Roman" w:hAnsi="Times New Roman" w:cs="Times New Roman"/>
                <w:b/>
                <w:bCs/>
                <w:color w:val="000000"/>
                <w:sz w:val="20"/>
                <w:szCs w:val="20"/>
                <w:lang w:eastAsia="en-IN"/>
              </w:rPr>
            </w:pPr>
            <w:r w:rsidRPr="00D22DA0">
              <w:rPr>
                <w:rFonts w:ascii="Times New Roman" w:eastAsia="Times New Roman" w:hAnsi="Times New Roman" w:cs="Times New Roman"/>
                <w:b/>
                <w:bCs/>
                <w:color w:val="000000"/>
                <w:sz w:val="20"/>
                <w:szCs w:val="20"/>
                <w:lang w:eastAsia="en-IN"/>
              </w:rPr>
              <w:t>Definition</w:t>
            </w:r>
          </w:p>
        </w:tc>
        <w:tc>
          <w:tcPr>
            <w:tcW w:w="6657" w:type="dxa"/>
            <w:tcBorders>
              <w:top w:val="single" w:sz="4" w:space="0" w:color="auto"/>
              <w:left w:val="nil"/>
              <w:bottom w:val="single" w:sz="4" w:space="0" w:color="auto"/>
              <w:right w:val="single" w:sz="4" w:space="0" w:color="auto"/>
            </w:tcBorders>
            <w:noWrap/>
            <w:vAlign w:val="bottom"/>
            <w:hideMark/>
          </w:tcPr>
          <w:p w14:paraId="3EEC0438" w14:textId="77777777" w:rsidR="009B2323" w:rsidRPr="00D22DA0" w:rsidRDefault="009B2323" w:rsidP="00AF5BB1">
            <w:pPr>
              <w:spacing w:after="0" w:line="240" w:lineRule="auto"/>
              <w:jc w:val="both"/>
              <w:rPr>
                <w:rFonts w:ascii="Times New Roman" w:eastAsia="Times New Roman" w:hAnsi="Times New Roman" w:cs="Times New Roman"/>
                <w:b/>
                <w:bCs/>
                <w:color w:val="000000"/>
                <w:sz w:val="20"/>
                <w:szCs w:val="20"/>
                <w:lang w:eastAsia="en-IN"/>
              </w:rPr>
            </w:pPr>
            <w:r w:rsidRPr="00D22DA0">
              <w:rPr>
                <w:rFonts w:ascii="Times New Roman" w:eastAsia="Times New Roman" w:hAnsi="Times New Roman" w:cs="Times New Roman"/>
                <w:b/>
                <w:bCs/>
                <w:color w:val="000000"/>
                <w:sz w:val="20"/>
                <w:szCs w:val="20"/>
                <w:lang w:eastAsia="en-IN"/>
              </w:rPr>
              <w:t>Description</w:t>
            </w:r>
          </w:p>
        </w:tc>
      </w:tr>
      <w:tr w:rsidR="009B2323" w:rsidRPr="00D22DA0" w14:paraId="5DC46C02" w14:textId="77777777" w:rsidTr="009B2323">
        <w:trPr>
          <w:trHeight w:val="300"/>
        </w:trPr>
        <w:tc>
          <w:tcPr>
            <w:tcW w:w="2433" w:type="dxa"/>
            <w:tcBorders>
              <w:top w:val="single" w:sz="4" w:space="0" w:color="auto"/>
              <w:left w:val="single" w:sz="4" w:space="0" w:color="auto"/>
              <w:bottom w:val="single" w:sz="4" w:space="0" w:color="auto"/>
              <w:right w:val="single" w:sz="4" w:space="0" w:color="auto"/>
            </w:tcBorders>
            <w:noWrap/>
          </w:tcPr>
          <w:p w14:paraId="453187F1" w14:textId="226DD6D8" w:rsidR="009B2323" w:rsidRPr="00D22DA0" w:rsidRDefault="009B2323" w:rsidP="00AF5BB1">
            <w:pPr>
              <w:spacing w:after="0" w:line="240" w:lineRule="auto"/>
              <w:jc w:val="both"/>
              <w:rPr>
                <w:rFonts w:ascii="Times New Roman" w:hAnsi="Times New Roman" w:cs="Times New Roman"/>
                <w:bCs/>
                <w:sz w:val="20"/>
                <w:szCs w:val="20"/>
              </w:rPr>
            </w:pPr>
            <w:r w:rsidRPr="00D22DA0">
              <w:rPr>
                <w:rFonts w:ascii="Times New Roman" w:hAnsi="Times New Roman" w:cs="Times New Roman"/>
                <w:bCs/>
                <w:sz w:val="20"/>
                <w:szCs w:val="20"/>
              </w:rPr>
              <w:t>Asset</w:t>
            </w:r>
          </w:p>
        </w:tc>
        <w:tc>
          <w:tcPr>
            <w:tcW w:w="6657" w:type="dxa"/>
            <w:tcBorders>
              <w:top w:val="single" w:sz="4" w:space="0" w:color="auto"/>
              <w:left w:val="nil"/>
              <w:bottom w:val="single" w:sz="4" w:space="0" w:color="auto"/>
              <w:right w:val="single" w:sz="4" w:space="0" w:color="auto"/>
            </w:tcBorders>
            <w:noWrap/>
          </w:tcPr>
          <w:p w14:paraId="18390012" w14:textId="72DAABB2" w:rsidR="009B2323" w:rsidRPr="00D22DA0" w:rsidRDefault="00D22DA0" w:rsidP="00AF5BB1">
            <w:pPr>
              <w:jc w:val="both"/>
              <w:rPr>
                <w:rFonts w:ascii="Times New Roman" w:hAnsi="Times New Roman" w:cs="Times New Roman"/>
                <w:bCs/>
                <w:sz w:val="20"/>
                <w:szCs w:val="20"/>
              </w:rPr>
            </w:pPr>
            <w:r>
              <w:rPr>
                <w:rFonts w:ascii="Times New Roman" w:hAnsi="Times New Roman" w:cs="Times New Roman"/>
                <w:bCs/>
                <w:sz w:val="20"/>
                <w:szCs w:val="20"/>
              </w:rPr>
              <w:t>A</w:t>
            </w:r>
            <w:r w:rsidRPr="00D22DA0">
              <w:rPr>
                <w:rFonts w:ascii="Times New Roman" w:hAnsi="Times New Roman" w:cs="Times New Roman"/>
                <w:bCs/>
                <w:sz w:val="20"/>
                <w:szCs w:val="20"/>
              </w:rPr>
              <w:t xml:space="preserve">nything that has value to the organization which includes the information assets, software assets, physical assets, virtual assets, services assets, people assets, and </w:t>
            </w:r>
            <w:r>
              <w:rPr>
                <w:rFonts w:ascii="Times New Roman" w:hAnsi="Times New Roman" w:cs="Times New Roman"/>
                <w:bCs/>
                <w:sz w:val="20"/>
                <w:szCs w:val="20"/>
              </w:rPr>
              <w:t>IoT</w:t>
            </w:r>
            <w:r w:rsidRPr="00D22DA0">
              <w:rPr>
                <w:rFonts w:ascii="Times New Roman" w:hAnsi="Times New Roman" w:cs="Times New Roman"/>
                <w:bCs/>
                <w:sz w:val="20"/>
                <w:szCs w:val="20"/>
              </w:rPr>
              <w:t xml:space="preserve"> assets.</w:t>
            </w:r>
          </w:p>
        </w:tc>
      </w:tr>
      <w:tr w:rsidR="003D216B" w:rsidRPr="00D22DA0" w14:paraId="008180A7" w14:textId="77777777" w:rsidTr="003D216B">
        <w:trPr>
          <w:trHeight w:val="300"/>
        </w:trPr>
        <w:tc>
          <w:tcPr>
            <w:tcW w:w="2433" w:type="dxa"/>
            <w:tcBorders>
              <w:top w:val="single" w:sz="4" w:space="0" w:color="auto"/>
              <w:left w:val="single" w:sz="4" w:space="0" w:color="auto"/>
              <w:bottom w:val="single" w:sz="4" w:space="0" w:color="auto"/>
              <w:right w:val="single" w:sz="4" w:space="0" w:color="auto"/>
            </w:tcBorders>
            <w:noWrap/>
          </w:tcPr>
          <w:p w14:paraId="25952A09" w14:textId="50AC1C27" w:rsidR="003D216B" w:rsidRPr="00D22DA0" w:rsidRDefault="003D216B" w:rsidP="003D216B">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lastRenderedPageBreak/>
              <w:t>Organization</w:t>
            </w:r>
          </w:p>
        </w:tc>
        <w:tc>
          <w:tcPr>
            <w:tcW w:w="6657" w:type="dxa"/>
            <w:tcBorders>
              <w:top w:val="single" w:sz="4" w:space="0" w:color="auto"/>
              <w:left w:val="nil"/>
              <w:bottom w:val="single" w:sz="4" w:space="0" w:color="auto"/>
              <w:right w:val="single" w:sz="4" w:space="0" w:color="auto"/>
            </w:tcBorders>
            <w:noWrap/>
            <w:vAlign w:val="center"/>
          </w:tcPr>
          <w:p w14:paraId="667A64FF" w14:textId="35EA9C5E" w:rsidR="003D216B" w:rsidRDefault="003D216B" w:rsidP="003D216B">
            <w:pPr>
              <w:jc w:val="both"/>
              <w:rPr>
                <w:rFonts w:ascii="Times New Roman" w:hAnsi="Times New Roman" w:cs="Times New Roman"/>
                <w:bCs/>
                <w:sz w:val="20"/>
                <w:szCs w:val="20"/>
              </w:rPr>
            </w:pPr>
            <w:r w:rsidRPr="00CD2698">
              <w:rPr>
                <w:rFonts w:ascii="Times New Roman" w:eastAsia="Times New Roman" w:hAnsi="Times New Roman" w:cs="Times New Roman"/>
                <w:color w:val="000000"/>
                <w:sz w:val="20"/>
                <w:szCs w:val="20"/>
                <w:lang w:eastAsia="en-IN"/>
              </w:rPr>
              <w:t>Wipro, including subsidiaries, affiliates</w:t>
            </w:r>
            <w:r>
              <w:rPr>
                <w:rFonts w:ascii="Times New Roman" w:eastAsia="Times New Roman" w:hAnsi="Times New Roman" w:cs="Times New Roman"/>
                <w:color w:val="000000"/>
                <w:sz w:val="20"/>
                <w:szCs w:val="20"/>
                <w:lang w:eastAsia="en-IN"/>
              </w:rPr>
              <w:t>,</w:t>
            </w:r>
            <w:r w:rsidRPr="00CD2698">
              <w:rPr>
                <w:rFonts w:ascii="Times New Roman" w:eastAsia="Times New Roman" w:hAnsi="Times New Roman" w:cs="Times New Roman"/>
                <w:color w:val="000000"/>
                <w:sz w:val="20"/>
                <w:szCs w:val="20"/>
                <w:lang w:eastAsia="en-IN"/>
              </w:rPr>
              <w:t xml:space="preserve"> and acquired entities but excluding acquired entities governed by an independent set of security policies.</w:t>
            </w:r>
          </w:p>
        </w:tc>
      </w:tr>
    </w:tbl>
    <w:p w14:paraId="7CE19FE3" w14:textId="10DEAF92" w:rsidR="007405A0" w:rsidRPr="00D22DA0" w:rsidRDefault="007405A0" w:rsidP="00AF5BB1">
      <w:pPr>
        <w:spacing w:before="240"/>
        <w:jc w:val="both"/>
        <w:rPr>
          <w:rFonts w:ascii="Times New Roman" w:hAnsi="Times New Roman" w:cs="Times New Roman"/>
          <w:b/>
          <w:sz w:val="20"/>
          <w:szCs w:val="20"/>
        </w:rPr>
      </w:pPr>
      <w:r w:rsidRPr="00D22DA0">
        <w:rPr>
          <w:rFonts w:ascii="Times New Roman" w:hAnsi="Times New Roman" w:cs="Times New Roman"/>
          <w:b/>
          <w:sz w:val="20"/>
          <w:szCs w:val="20"/>
        </w:rPr>
        <w:t>Reference</w:t>
      </w:r>
      <w:r w:rsidR="00BF44A1" w:rsidRPr="00D22DA0">
        <w:rPr>
          <w:rFonts w:ascii="Times New Roman" w:hAnsi="Times New Roman" w:cs="Times New Roman"/>
          <w:b/>
          <w:sz w:val="20"/>
          <w:szCs w:val="20"/>
        </w:rPr>
        <w:t>s</w:t>
      </w:r>
    </w:p>
    <w:p w14:paraId="7579A535" w14:textId="3C458776" w:rsidR="00BF44A1" w:rsidRPr="00D22DA0" w:rsidRDefault="007F64D0" w:rsidP="00D22DA0">
      <w:pPr>
        <w:pStyle w:val="ListParagraph"/>
        <w:numPr>
          <w:ilvl w:val="0"/>
          <w:numId w:val="2"/>
        </w:numPr>
        <w:jc w:val="both"/>
        <w:rPr>
          <w:rFonts w:ascii="Times New Roman" w:hAnsi="Times New Roman" w:cs="Times New Roman"/>
          <w:bCs/>
          <w:sz w:val="20"/>
          <w:szCs w:val="20"/>
        </w:rPr>
      </w:pPr>
      <w:r w:rsidRPr="00D22DA0">
        <w:rPr>
          <w:rFonts w:ascii="Times New Roman" w:hAnsi="Times New Roman" w:cs="Times New Roman"/>
          <w:bCs/>
          <w:sz w:val="20"/>
          <w:szCs w:val="20"/>
        </w:rPr>
        <w:t>Acceptable Usage Policy</w:t>
      </w:r>
    </w:p>
    <w:p w14:paraId="0D7BDAE8" w14:textId="75FB698E" w:rsidR="0054251B" w:rsidRPr="00D22DA0" w:rsidRDefault="00535D5D" w:rsidP="00D22DA0">
      <w:pPr>
        <w:pStyle w:val="ListParagraph"/>
        <w:numPr>
          <w:ilvl w:val="0"/>
          <w:numId w:val="2"/>
        </w:numPr>
        <w:jc w:val="both"/>
        <w:rPr>
          <w:rFonts w:ascii="Times New Roman" w:hAnsi="Times New Roman" w:cs="Times New Roman"/>
          <w:bCs/>
          <w:sz w:val="20"/>
          <w:szCs w:val="20"/>
        </w:rPr>
      </w:pPr>
      <w:r w:rsidRPr="00D22DA0">
        <w:rPr>
          <w:rFonts w:ascii="Times New Roman" w:hAnsi="Times New Roman" w:cs="Times New Roman"/>
          <w:bCs/>
          <w:sz w:val="20"/>
          <w:szCs w:val="20"/>
        </w:rPr>
        <w:t xml:space="preserve">Policy </w:t>
      </w:r>
      <w:r>
        <w:rPr>
          <w:rFonts w:ascii="Times New Roman" w:hAnsi="Times New Roman" w:cs="Times New Roman"/>
          <w:bCs/>
          <w:sz w:val="20"/>
          <w:szCs w:val="20"/>
        </w:rPr>
        <w:t xml:space="preserve">for </w:t>
      </w:r>
      <w:r w:rsidR="0054251B" w:rsidRPr="00D22DA0">
        <w:rPr>
          <w:rFonts w:ascii="Times New Roman" w:hAnsi="Times New Roman" w:cs="Times New Roman"/>
          <w:bCs/>
          <w:sz w:val="20"/>
          <w:szCs w:val="20"/>
        </w:rPr>
        <w:t xml:space="preserve">Global Hardware IT Asset Management </w:t>
      </w:r>
    </w:p>
    <w:p w14:paraId="0EB4DC3D" w14:textId="4B5979C2" w:rsidR="00FC12E1" w:rsidRPr="00D22DA0" w:rsidRDefault="00FC12E1" w:rsidP="00D22DA0">
      <w:pPr>
        <w:pStyle w:val="ListParagraph"/>
        <w:numPr>
          <w:ilvl w:val="0"/>
          <w:numId w:val="2"/>
        </w:numPr>
        <w:jc w:val="both"/>
        <w:rPr>
          <w:rFonts w:ascii="Times New Roman" w:hAnsi="Times New Roman" w:cs="Times New Roman"/>
          <w:bCs/>
          <w:sz w:val="20"/>
          <w:szCs w:val="20"/>
        </w:rPr>
      </w:pPr>
      <w:r w:rsidRPr="00D22DA0">
        <w:rPr>
          <w:rFonts w:ascii="Times New Roman" w:hAnsi="Times New Roman" w:cs="Times New Roman"/>
          <w:bCs/>
          <w:sz w:val="20"/>
          <w:szCs w:val="20"/>
        </w:rPr>
        <w:t>Asset Classification Standard</w:t>
      </w:r>
    </w:p>
    <w:p w14:paraId="2CAC7A6A" w14:textId="342A2A0D" w:rsidR="00922EE8" w:rsidRPr="00AF5BB1" w:rsidRDefault="00922EE8" w:rsidP="00D22DA0">
      <w:pPr>
        <w:pStyle w:val="ListParagraph"/>
        <w:numPr>
          <w:ilvl w:val="0"/>
          <w:numId w:val="2"/>
        </w:numPr>
        <w:jc w:val="both"/>
        <w:rPr>
          <w:rFonts w:ascii="Times New Roman" w:hAnsi="Times New Roman"/>
        </w:rPr>
      </w:pPr>
      <w:r w:rsidRPr="00D22DA0">
        <w:rPr>
          <w:rFonts w:ascii="Times New Roman" w:hAnsi="Times New Roman" w:cs="Times New Roman"/>
          <w:bCs/>
          <w:sz w:val="20"/>
          <w:szCs w:val="20"/>
        </w:rPr>
        <w:t>Asset Management Procedure</w:t>
      </w:r>
    </w:p>
    <w:p w14:paraId="04F8A59A" w14:textId="666786D5" w:rsidR="00B86E8D" w:rsidRPr="00535D5D" w:rsidRDefault="00B86E8D" w:rsidP="00D22DA0">
      <w:pPr>
        <w:pStyle w:val="ListParagraph"/>
        <w:numPr>
          <w:ilvl w:val="0"/>
          <w:numId w:val="2"/>
        </w:numPr>
        <w:jc w:val="both"/>
        <w:rPr>
          <w:rFonts w:ascii="Times New Roman" w:hAnsi="Times New Roman" w:cs="Times New Roman"/>
          <w:bCs/>
          <w:sz w:val="20"/>
          <w:szCs w:val="20"/>
        </w:rPr>
      </w:pPr>
      <w:r w:rsidRPr="00D22DA0">
        <w:rPr>
          <w:rFonts w:ascii="Times New Roman" w:hAnsi="Times New Roman" w:cs="Times New Roman"/>
          <w:sz w:val="20"/>
          <w:szCs w:val="20"/>
        </w:rPr>
        <w:t>End of Life (EOL) Procedure</w:t>
      </w:r>
    </w:p>
    <w:p w14:paraId="74D9CFC1" w14:textId="464DBA6A" w:rsidR="00535D5D" w:rsidRPr="00535D5D" w:rsidRDefault="00535D5D" w:rsidP="00535D5D">
      <w:pPr>
        <w:pStyle w:val="ListParagraph"/>
        <w:numPr>
          <w:ilvl w:val="0"/>
          <w:numId w:val="2"/>
        </w:numPr>
        <w:jc w:val="both"/>
        <w:rPr>
          <w:rFonts w:ascii="Times New Roman" w:hAnsi="Times New Roman" w:cs="Times New Roman"/>
          <w:bCs/>
          <w:sz w:val="20"/>
          <w:szCs w:val="20"/>
        </w:rPr>
      </w:pPr>
      <w:r w:rsidRPr="00D22DA0">
        <w:rPr>
          <w:rFonts w:ascii="Times New Roman" w:hAnsi="Times New Roman" w:cs="Times New Roman"/>
          <w:sz w:val="20"/>
          <w:szCs w:val="20"/>
        </w:rPr>
        <w:t>Information Classification, Labelling and Handling Procedure</w:t>
      </w:r>
    </w:p>
    <w:p w14:paraId="083FCFD4" w14:textId="3B6DEA1A" w:rsidR="007C568E" w:rsidRPr="00D22DA0" w:rsidRDefault="007C568E" w:rsidP="00D22DA0">
      <w:pPr>
        <w:pStyle w:val="ListParagraph"/>
        <w:numPr>
          <w:ilvl w:val="0"/>
          <w:numId w:val="2"/>
        </w:numPr>
        <w:jc w:val="both"/>
        <w:rPr>
          <w:rFonts w:ascii="Times New Roman" w:hAnsi="Times New Roman" w:cs="Times New Roman"/>
          <w:bCs/>
          <w:sz w:val="20"/>
          <w:szCs w:val="20"/>
        </w:rPr>
      </w:pPr>
      <w:r w:rsidRPr="007C568E">
        <w:rPr>
          <w:rFonts w:ascii="Times New Roman" w:hAnsi="Times New Roman" w:cs="Times New Roman"/>
          <w:bCs/>
          <w:sz w:val="20"/>
          <w:szCs w:val="20"/>
        </w:rPr>
        <w:t>Technology Risk Assessment Procedure</w:t>
      </w:r>
    </w:p>
    <w:p w14:paraId="6FAC7201" w14:textId="1529CE07" w:rsidR="00426B68" w:rsidRPr="00D22DA0" w:rsidRDefault="00426B68" w:rsidP="00D22DA0">
      <w:pPr>
        <w:jc w:val="both"/>
        <w:rPr>
          <w:rFonts w:ascii="Times New Roman" w:hAnsi="Times New Roman" w:cs="Times New Roman"/>
          <w:b/>
          <w:sz w:val="20"/>
          <w:szCs w:val="20"/>
        </w:rPr>
      </w:pPr>
      <w:r w:rsidRPr="00D22DA0">
        <w:rPr>
          <w:rFonts w:ascii="Times New Roman" w:hAnsi="Times New Roman" w:cs="Times New Roman"/>
          <w:b/>
          <w:sz w:val="20"/>
          <w:szCs w:val="20"/>
        </w:rPr>
        <w:t>Revision History</w:t>
      </w:r>
    </w:p>
    <w:tbl>
      <w:tblPr>
        <w:tblStyle w:val="TableGrid"/>
        <w:tblW w:w="9214" w:type="dxa"/>
        <w:tblInd w:w="-5" w:type="dxa"/>
        <w:tblLook w:val="04A0" w:firstRow="1" w:lastRow="0" w:firstColumn="1" w:lastColumn="0" w:noHBand="0" w:noVBand="1"/>
      </w:tblPr>
      <w:tblGrid>
        <w:gridCol w:w="883"/>
        <w:gridCol w:w="1513"/>
        <w:gridCol w:w="2450"/>
        <w:gridCol w:w="1161"/>
        <w:gridCol w:w="1738"/>
        <w:gridCol w:w="1469"/>
      </w:tblGrid>
      <w:tr w:rsidR="00995EA8" w:rsidRPr="00D22DA0" w14:paraId="38C57AEB" w14:textId="77777777" w:rsidTr="003473A8">
        <w:trPr>
          <w:trHeight w:val="606"/>
        </w:trPr>
        <w:tc>
          <w:tcPr>
            <w:tcW w:w="883" w:type="dxa"/>
            <w:tcBorders>
              <w:top w:val="single" w:sz="4" w:space="0" w:color="auto"/>
              <w:left w:val="single" w:sz="4" w:space="0" w:color="auto"/>
              <w:bottom w:val="single" w:sz="4" w:space="0" w:color="auto"/>
              <w:right w:val="single" w:sz="4" w:space="0" w:color="auto"/>
            </w:tcBorders>
            <w:hideMark/>
          </w:tcPr>
          <w:p w14:paraId="459E901E" w14:textId="77777777" w:rsidR="00426B68" w:rsidRPr="00D22DA0" w:rsidRDefault="00426B68" w:rsidP="00AF5BB1">
            <w:pPr>
              <w:jc w:val="both"/>
              <w:rPr>
                <w:rFonts w:ascii="Times New Roman" w:hAnsi="Times New Roman" w:cs="Times New Roman"/>
                <w:b/>
                <w:sz w:val="20"/>
                <w:szCs w:val="20"/>
              </w:rPr>
            </w:pPr>
            <w:r w:rsidRPr="00D22DA0">
              <w:rPr>
                <w:rFonts w:ascii="Times New Roman" w:hAnsi="Times New Roman" w:cs="Times New Roman"/>
                <w:b/>
                <w:sz w:val="20"/>
                <w:szCs w:val="20"/>
              </w:rPr>
              <w:t>Version</w:t>
            </w:r>
          </w:p>
        </w:tc>
        <w:tc>
          <w:tcPr>
            <w:tcW w:w="1513" w:type="dxa"/>
            <w:tcBorders>
              <w:top w:val="single" w:sz="4" w:space="0" w:color="auto"/>
              <w:left w:val="single" w:sz="4" w:space="0" w:color="auto"/>
              <w:bottom w:val="single" w:sz="4" w:space="0" w:color="auto"/>
              <w:right w:val="single" w:sz="4" w:space="0" w:color="auto"/>
            </w:tcBorders>
            <w:hideMark/>
          </w:tcPr>
          <w:p w14:paraId="6F0B9D32" w14:textId="77777777" w:rsidR="00426B68" w:rsidRPr="00D22DA0" w:rsidRDefault="00426B68" w:rsidP="00AF5BB1">
            <w:pPr>
              <w:jc w:val="both"/>
              <w:rPr>
                <w:rFonts w:ascii="Times New Roman" w:hAnsi="Times New Roman" w:cs="Times New Roman"/>
                <w:b/>
                <w:sz w:val="20"/>
                <w:szCs w:val="20"/>
              </w:rPr>
            </w:pPr>
            <w:r w:rsidRPr="00D22DA0">
              <w:rPr>
                <w:rFonts w:ascii="Times New Roman" w:hAnsi="Times New Roman" w:cs="Times New Roman"/>
                <w:b/>
                <w:sz w:val="20"/>
                <w:szCs w:val="20"/>
              </w:rPr>
              <w:t>Revision Date</w:t>
            </w:r>
          </w:p>
        </w:tc>
        <w:tc>
          <w:tcPr>
            <w:tcW w:w="2450" w:type="dxa"/>
            <w:tcBorders>
              <w:top w:val="single" w:sz="4" w:space="0" w:color="auto"/>
              <w:left w:val="single" w:sz="4" w:space="0" w:color="auto"/>
              <w:bottom w:val="single" w:sz="4" w:space="0" w:color="auto"/>
              <w:right w:val="single" w:sz="4" w:space="0" w:color="auto"/>
            </w:tcBorders>
            <w:hideMark/>
          </w:tcPr>
          <w:p w14:paraId="2B9A8040" w14:textId="77777777" w:rsidR="00426B68" w:rsidRPr="00D22DA0" w:rsidRDefault="00426B68" w:rsidP="00AF5BB1">
            <w:pPr>
              <w:jc w:val="both"/>
              <w:rPr>
                <w:rFonts w:ascii="Times New Roman" w:hAnsi="Times New Roman" w:cs="Times New Roman"/>
                <w:b/>
                <w:sz w:val="20"/>
                <w:szCs w:val="20"/>
              </w:rPr>
            </w:pPr>
            <w:r w:rsidRPr="00D22DA0">
              <w:rPr>
                <w:rFonts w:ascii="Times New Roman" w:hAnsi="Times New Roman" w:cs="Times New Roman"/>
                <w:b/>
                <w:sz w:val="20"/>
                <w:szCs w:val="20"/>
              </w:rPr>
              <w:t>Reason for Change</w:t>
            </w:r>
          </w:p>
        </w:tc>
        <w:tc>
          <w:tcPr>
            <w:tcW w:w="1161" w:type="dxa"/>
            <w:tcBorders>
              <w:top w:val="single" w:sz="4" w:space="0" w:color="auto"/>
              <w:left w:val="single" w:sz="4" w:space="0" w:color="auto"/>
              <w:bottom w:val="single" w:sz="4" w:space="0" w:color="auto"/>
              <w:right w:val="single" w:sz="4" w:space="0" w:color="auto"/>
            </w:tcBorders>
            <w:hideMark/>
          </w:tcPr>
          <w:p w14:paraId="6136DF1B" w14:textId="77777777" w:rsidR="00426B68" w:rsidRPr="00D22DA0" w:rsidRDefault="00426B68" w:rsidP="00AF5BB1">
            <w:pPr>
              <w:jc w:val="both"/>
              <w:rPr>
                <w:rFonts w:ascii="Times New Roman" w:hAnsi="Times New Roman" w:cs="Times New Roman"/>
                <w:b/>
                <w:sz w:val="20"/>
                <w:szCs w:val="20"/>
              </w:rPr>
            </w:pPr>
            <w:r w:rsidRPr="00D22DA0">
              <w:rPr>
                <w:rFonts w:ascii="Times New Roman" w:hAnsi="Times New Roman" w:cs="Times New Roman"/>
                <w:b/>
                <w:sz w:val="20"/>
                <w:szCs w:val="20"/>
              </w:rPr>
              <w:t>Drafted/ Reviewed By</w:t>
            </w:r>
          </w:p>
        </w:tc>
        <w:tc>
          <w:tcPr>
            <w:tcW w:w="1738" w:type="dxa"/>
            <w:tcBorders>
              <w:top w:val="single" w:sz="4" w:space="0" w:color="auto"/>
              <w:left w:val="single" w:sz="4" w:space="0" w:color="auto"/>
              <w:bottom w:val="single" w:sz="4" w:space="0" w:color="auto"/>
              <w:right w:val="single" w:sz="4" w:space="0" w:color="auto"/>
            </w:tcBorders>
          </w:tcPr>
          <w:p w14:paraId="2B1B8D2D" w14:textId="02F08949" w:rsidR="00426B68" w:rsidRPr="00D22DA0" w:rsidRDefault="00426B68" w:rsidP="00AF5BB1">
            <w:pPr>
              <w:jc w:val="both"/>
              <w:rPr>
                <w:rFonts w:ascii="Times New Roman" w:hAnsi="Times New Roman" w:cs="Times New Roman"/>
                <w:b/>
                <w:sz w:val="20"/>
                <w:szCs w:val="20"/>
              </w:rPr>
            </w:pPr>
            <w:r w:rsidRPr="00D22DA0">
              <w:rPr>
                <w:rFonts w:ascii="Times New Roman" w:hAnsi="Times New Roman" w:cs="Times New Roman"/>
                <w:b/>
                <w:sz w:val="20"/>
                <w:szCs w:val="20"/>
              </w:rPr>
              <w:t>Approved By</w:t>
            </w:r>
          </w:p>
        </w:tc>
        <w:tc>
          <w:tcPr>
            <w:tcW w:w="1469" w:type="dxa"/>
            <w:tcBorders>
              <w:top w:val="single" w:sz="4" w:space="0" w:color="auto"/>
              <w:left w:val="single" w:sz="4" w:space="0" w:color="auto"/>
              <w:bottom w:val="single" w:sz="4" w:space="0" w:color="auto"/>
              <w:right w:val="single" w:sz="4" w:space="0" w:color="auto"/>
            </w:tcBorders>
            <w:hideMark/>
          </w:tcPr>
          <w:p w14:paraId="5B03B862" w14:textId="77777777" w:rsidR="00426B68" w:rsidRPr="00D22DA0" w:rsidRDefault="00426B68" w:rsidP="00AF5BB1">
            <w:pPr>
              <w:jc w:val="both"/>
              <w:rPr>
                <w:rFonts w:ascii="Times New Roman" w:hAnsi="Times New Roman" w:cs="Times New Roman"/>
                <w:b/>
                <w:sz w:val="20"/>
                <w:szCs w:val="20"/>
              </w:rPr>
            </w:pPr>
            <w:r w:rsidRPr="00D22DA0">
              <w:rPr>
                <w:rFonts w:ascii="Times New Roman" w:hAnsi="Times New Roman" w:cs="Times New Roman"/>
                <w:b/>
                <w:sz w:val="20"/>
                <w:szCs w:val="20"/>
              </w:rPr>
              <w:t>Date Approved</w:t>
            </w:r>
          </w:p>
        </w:tc>
      </w:tr>
      <w:tr w:rsidR="00995EA8" w:rsidRPr="00D22DA0" w14:paraId="3ECAA1E8" w14:textId="77777777" w:rsidTr="003473A8">
        <w:trPr>
          <w:trHeight w:val="207"/>
        </w:trPr>
        <w:tc>
          <w:tcPr>
            <w:tcW w:w="883" w:type="dxa"/>
          </w:tcPr>
          <w:p w14:paraId="36DB8EFC" w14:textId="12D44921" w:rsidR="003473A8" w:rsidRPr="00D22DA0" w:rsidRDefault="00535D5D" w:rsidP="00D22DA0">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1</w:t>
            </w:r>
            <w:r w:rsidR="003473A8" w:rsidRPr="00D22DA0">
              <w:rPr>
                <w:rFonts w:ascii="Times New Roman" w:hAnsi="Times New Roman" w:cs="Times New Roman"/>
                <w:color w:val="000000"/>
                <w:sz w:val="20"/>
                <w:szCs w:val="20"/>
              </w:rPr>
              <w:t>.0</w:t>
            </w:r>
          </w:p>
        </w:tc>
        <w:tc>
          <w:tcPr>
            <w:tcW w:w="1513" w:type="dxa"/>
          </w:tcPr>
          <w:p w14:paraId="2009272D" w14:textId="1EC85D24" w:rsidR="003473A8" w:rsidRPr="00D22DA0" w:rsidRDefault="00470556" w:rsidP="00AF5BB1">
            <w:pPr>
              <w:autoSpaceDE w:val="0"/>
              <w:autoSpaceDN w:val="0"/>
              <w:adjustRightInd w:val="0"/>
              <w:jc w:val="both"/>
              <w:rPr>
                <w:rFonts w:ascii="Times New Roman" w:hAnsi="Times New Roman" w:cs="Times New Roman"/>
                <w:color w:val="000000"/>
                <w:sz w:val="20"/>
                <w:szCs w:val="20"/>
              </w:rPr>
            </w:pPr>
            <w:r w:rsidRPr="00D22DA0">
              <w:rPr>
                <w:rFonts w:ascii="Times New Roman" w:hAnsi="Times New Roman" w:cs="Times New Roman"/>
                <w:color w:val="000000"/>
                <w:sz w:val="20"/>
                <w:szCs w:val="20"/>
              </w:rPr>
              <w:t>8</w:t>
            </w:r>
            <w:r w:rsidRPr="00D22DA0">
              <w:rPr>
                <w:rFonts w:ascii="Times New Roman" w:hAnsi="Times New Roman" w:cs="Times New Roman"/>
                <w:color w:val="000000"/>
                <w:sz w:val="20"/>
                <w:szCs w:val="20"/>
                <w:vertAlign w:val="superscript"/>
              </w:rPr>
              <w:t>th</w:t>
            </w:r>
            <w:r w:rsidRPr="00D22DA0">
              <w:rPr>
                <w:rFonts w:ascii="Times New Roman" w:hAnsi="Times New Roman" w:cs="Times New Roman"/>
                <w:color w:val="000000"/>
                <w:sz w:val="20"/>
                <w:szCs w:val="20"/>
              </w:rPr>
              <w:t xml:space="preserve"> January 2024</w:t>
            </w:r>
          </w:p>
        </w:tc>
        <w:tc>
          <w:tcPr>
            <w:tcW w:w="2450" w:type="dxa"/>
          </w:tcPr>
          <w:p w14:paraId="2697F54B" w14:textId="382D1008" w:rsidR="003276A1" w:rsidRPr="00D22DA0" w:rsidRDefault="00995EA8" w:rsidP="00AF5BB1">
            <w:pPr>
              <w:autoSpaceDE w:val="0"/>
              <w:autoSpaceDN w:val="0"/>
              <w:adjustRightInd w:val="0"/>
              <w:jc w:val="both"/>
              <w:rPr>
                <w:rFonts w:ascii="Times New Roman" w:hAnsi="Times New Roman" w:cs="Times New Roman"/>
                <w:color w:val="000000"/>
                <w:sz w:val="20"/>
                <w:szCs w:val="20"/>
              </w:rPr>
            </w:pPr>
            <w:r w:rsidRPr="00D22DA0">
              <w:rPr>
                <w:rFonts w:ascii="Times New Roman" w:hAnsi="Times New Roman" w:cs="Times New Roman"/>
                <w:color w:val="000000"/>
                <w:sz w:val="20"/>
                <w:szCs w:val="20"/>
              </w:rPr>
              <w:t xml:space="preserve">Added </w:t>
            </w:r>
            <w:r w:rsidR="003276A1" w:rsidRPr="00D22DA0">
              <w:rPr>
                <w:rFonts w:ascii="Times New Roman" w:hAnsi="Times New Roman" w:cs="Times New Roman"/>
                <w:color w:val="000000"/>
                <w:sz w:val="20"/>
                <w:szCs w:val="20"/>
              </w:rPr>
              <w:t>AM.8, AM.9 and AM.11 points.</w:t>
            </w:r>
          </w:p>
          <w:p w14:paraId="1FA27099" w14:textId="364540BE" w:rsidR="00A06FCD" w:rsidRPr="00D22DA0" w:rsidRDefault="00A06FCD" w:rsidP="00AF5BB1">
            <w:pPr>
              <w:autoSpaceDE w:val="0"/>
              <w:autoSpaceDN w:val="0"/>
              <w:adjustRightInd w:val="0"/>
              <w:jc w:val="both"/>
              <w:rPr>
                <w:rFonts w:ascii="Times New Roman" w:hAnsi="Times New Roman" w:cs="Times New Roman"/>
                <w:color w:val="000000"/>
                <w:sz w:val="20"/>
                <w:szCs w:val="20"/>
              </w:rPr>
            </w:pPr>
            <w:r w:rsidRPr="00D22DA0">
              <w:rPr>
                <w:rFonts w:ascii="Times New Roman" w:hAnsi="Times New Roman" w:cs="Times New Roman"/>
                <w:color w:val="000000"/>
                <w:sz w:val="20"/>
                <w:szCs w:val="20"/>
              </w:rPr>
              <w:t xml:space="preserve">Removed </w:t>
            </w:r>
            <w:r w:rsidR="007474CA" w:rsidRPr="00D22DA0">
              <w:rPr>
                <w:rFonts w:ascii="Times New Roman" w:hAnsi="Times New Roman" w:cs="Times New Roman"/>
                <w:color w:val="000000"/>
                <w:sz w:val="20"/>
                <w:szCs w:val="20"/>
              </w:rPr>
              <w:t>AM.</w:t>
            </w:r>
            <w:r w:rsidR="006F342A" w:rsidRPr="00D22DA0">
              <w:rPr>
                <w:rFonts w:ascii="Times New Roman" w:hAnsi="Times New Roman" w:cs="Times New Roman"/>
                <w:color w:val="000000"/>
                <w:sz w:val="20"/>
                <w:szCs w:val="20"/>
              </w:rPr>
              <w:t xml:space="preserve">1, AM.2, AM.3, AM.4, </w:t>
            </w:r>
            <w:r w:rsidRPr="00D22DA0">
              <w:rPr>
                <w:rFonts w:ascii="Times New Roman" w:hAnsi="Times New Roman" w:cs="Times New Roman"/>
                <w:color w:val="000000"/>
                <w:sz w:val="20"/>
                <w:szCs w:val="20"/>
              </w:rPr>
              <w:t xml:space="preserve">AM.5.1, </w:t>
            </w:r>
            <w:r w:rsidR="006F342A" w:rsidRPr="00D22DA0">
              <w:rPr>
                <w:rFonts w:ascii="Times New Roman" w:hAnsi="Times New Roman" w:cs="Times New Roman"/>
                <w:color w:val="000000"/>
                <w:sz w:val="20"/>
                <w:szCs w:val="20"/>
              </w:rPr>
              <w:t xml:space="preserve">AM.6 </w:t>
            </w:r>
            <w:r w:rsidR="00F37D67" w:rsidRPr="00D22DA0">
              <w:rPr>
                <w:rFonts w:ascii="Times New Roman" w:hAnsi="Times New Roman" w:cs="Times New Roman"/>
                <w:color w:val="000000"/>
                <w:sz w:val="20"/>
                <w:szCs w:val="20"/>
              </w:rPr>
              <w:t>and AM.7.2</w:t>
            </w:r>
            <w:r w:rsidR="003276A1" w:rsidRPr="00D22DA0">
              <w:rPr>
                <w:rFonts w:ascii="Times New Roman" w:hAnsi="Times New Roman" w:cs="Times New Roman"/>
                <w:color w:val="000000"/>
                <w:sz w:val="20"/>
                <w:szCs w:val="20"/>
              </w:rPr>
              <w:t xml:space="preserve"> points.</w:t>
            </w:r>
          </w:p>
          <w:p w14:paraId="1A30A3B8" w14:textId="1D6C7D2C" w:rsidR="003473A8" w:rsidRPr="00D22DA0" w:rsidRDefault="00F37D67" w:rsidP="00AF5BB1">
            <w:pPr>
              <w:autoSpaceDE w:val="0"/>
              <w:autoSpaceDN w:val="0"/>
              <w:adjustRightInd w:val="0"/>
              <w:jc w:val="both"/>
              <w:rPr>
                <w:rFonts w:ascii="Times New Roman" w:hAnsi="Times New Roman" w:cs="Times New Roman"/>
                <w:color w:val="000000"/>
                <w:sz w:val="20"/>
                <w:szCs w:val="20"/>
              </w:rPr>
            </w:pPr>
            <w:r w:rsidRPr="00D22DA0">
              <w:rPr>
                <w:rFonts w:ascii="Times New Roman" w:hAnsi="Times New Roman" w:cs="Times New Roman"/>
                <w:color w:val="000000"/>
                <w:sz w:val="20"/>
                <w:szCs w:val="20"/>
              </w:rPr>
              <w:t xml:space="preserve">Modified </w:t>
            </w:r>
            <w:r w:rsidR="003473A8" w:rsidRPr="00D22DA0">
              <w:rPr>
                <w:rFonts w:ascii="Times New Roman" w:hAnsi="Times New Roman" w:cs="Times New Roman"/>
                <w:color w:val="000000"/>
                <w:sz w:val="20"/>
                <w:szCs w:val="20"/>
              </w:rPr>
              <w:t>and updated policy</w:t>
            </w:r>
            <w:r w:rsidRPr="00D22DA0">
              <w:rPr>
                <w:rFonts w:ascii="Times New Roman" w:hAnsi="Times New Roman" w:cs="Times New Roman"/>
                <w:color w:val="000000"/>
                <w:sz w:val="20"/>
                <w:szCs w:val="20"/>
              </w:rPr>
              <w:t xml:space="preserve"> statements</w:t>
            </w:r>
            <w:r w:rsidR="003473A8" w:rsidRPr="00D22DA0">
              <w:rPr>
                <w:rFonts w:ascii="Times New Roman" w:hAnsi="Times New Roman" w:cs="Times New Roman"/>
                <w:color w:val="000000"/>
                <w:sz w:val="20"/>
                <w:szCs w:val="20"/>
              </w:rPr>
              <w:t xml:space="preserve"> as per the ISO 27001:2022 and best practices of NIST 800-53 Rev5.</w:t>
            </w:r>
          </w:p>
        </w:tc>
        <w:tc>
          <w:tcPr>
            <w:tcW w:w="1161" w:type="dxa"/>
          </w:tcPr>
          <w:p w14:paraId="5705906D" w14:textId="27B7B3D4" w:rsidR="003473A8" w:rsidRPr="00D22DA0" w:rsidRDefault="00AE3805" w:rsidP="00AF5BB1">
            <w:pPr>
              <w:autoSpaceDE w:val="0"/>
              <w:autoSpaceDN w:val="0"/>
              <w:adjustRightInd w:val="0"/>
              <w:jc w:val="both"/>
              <w:rPr>
                <w:rFonts w:ascii="Times New Roman" w:hAnsi="Times New Roman" w:cs="Times New Roman"/>
                <w:color w:val="000000"/>
                <w:sz w:val="20"/>
                <w:szCs w:val="20"/>
              </w:rPr>
            </w:pPr>
            <w:r w:rsidRPr="00D22DA0">
              <w:rPr>
                <w:rFonts w:ascii="Times New Roman" w:hAnsi="Times New Roman" w:cs="Times New Roman"/>
                <w:color w:val="000000"/>
                <w:sz w:val="20"/>
                <w:szCs w:val="20"/>
              </w:rPr>
              <w:t>Ronit Mukherjee</w:t>
            </w:r>
            <w:r w:rsidRPr="00D22DA0" w:rsidDel="00AE3805">
              <w:rPr>
                <w:rFonts w:ascii="Times New Roman" w:hAnsi="Times New Roman" w:cs="Times New Roman"/>
                <w:color w:val="000000"/>
                <w:sz w:val="20"/>
                <w:szCs w:val="20"/>
              </w:rPr>
              <w:t xml:space="preserve"> </w:t>
            </w:r>
          </w:p>
        </w:tc>
        <w:tc>
          <w:tcPr>
            <w:tcW w:w="1738" w:type="dxa"/>
          </w:tcPr>
          <w:p w14:paraId="0B82837D" w14:textId="44945AB6" w:rsidR="003473A8" w:rsidRPr="00D22DA0" w:rsidRDefault="00AE3805" w:rsidP="00AF5BB1">
            <w:pPr>
              <w:autoSpaceDE w:val="0"/>
              <w:autoSpaceDN w:val="0"/>
              <w:adjustRightInd w:val="0"/>
              <w:jc w:val="both"/>
              <w:rPr>
                <w:rFonts w:ascii="Times New Roman" w:hAnsi="Times New Roman" w:cs="Times New Roman"/>
                <w:color w:val="000000"/>
                <w:sz w:val="20"/>
                <w:szCs w:val="20"/>
              </w:rPr>
            </w:pPr>
            <w:r w:rsidRPr="00D22DA0">
              <w:rPr>
                <w:rFonts w:ascii="Times New Roman" w:hAnsi="Times New Roman" w:cs="Times New Roman"/>
                <w:sz w:val="20"/>
                <w:szCs w:val="20"/>
              </w:rPr>
              <w:t>Kalyan Bhattacharyya</w:t>
            </w:r>
            <w:r w:rsidRPr="00D22DA0" w:rsidDel="00AE3805">
              <w:rPr>
                <w:rFonts w:ascii="Times New Roman" w:hAnsi="Times New Roman" w:cs="Times New Roman"/>
                <w:color w:val="000000"/>
                <w:sz w:val="20"/>
                <w:szCs w:val="20"/>
              </w:rPr>
              <w:t xml:space="preserve"> </w:t>
            </w:r>
            <w:r w:rsidRPr="00D22DA0">
              <w:rPr>
                <w:rFonts w:ascii="Times New Roman" w:hAnsi="Times New Roman" w:cs="Times New Roman"/>
                <w:color w:val="000000"/>
                <w:sz w:val="20"/>
                <w:szCs w:val="20"/>
              </w:rPr>
              <w:t xml:space="preserve">&amp; </w:t>
            </w:r>
            <w:r w:rsidRPr="00D22DA0">
              <w:rPr>
                <w:rFonts w:ascii="Times New Roman" w:eastAsia="Times New Roman" w:hAnsi="Times New Roman" w:cs="Times New Roman"/>
                <w:sz w:val="20"/>
                <w:szCs w:val="20"/>
                <w:lang w:val="en-IN"/>
              </w:rPr>
              <w:t>Lakshminarayanan RS</w:t>
            </w:r>
            <w:r w:rsidRPr="00D22DA0" w:rsidDel="00AE3805">
              <w:rPr>
                <w:rFonts w:ascii="Times New Roman" w:hAnsi="Times New Roman" w:cs="Times New Roman"/>
                <w:color w:val="000000"/>
                <w:sz w:val="20"/>
                <w:szCs w:val="20"/>
              </w:rPr>
              <w:t xml:space="preserve"> </w:t>
            </w:r>
          </w:p>
        </w:tc>
        <w:tc>
          <w:tcPr>
            <w:tcW w:w="1469" w:type="dxa"/>
          </w:tcPr>
          <w:p w14:paraId="28FAF661" w14:textId="19C5F6D2" w:rsidR="003473A8" w:rsidRPr="00D22DA0" w:rsidRDefault="00535D5D" w:rsidP="00AF5BB1">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8</w:t>
            </w:r>
            <w:r w:rsidRPr="00535D5D">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February 2024</w:t>
            </w:r>
          </w:p>
        </w:tc>
      </w:tr>
    </w:tbl>
    <w:p w14:paraId="749ABF5E" w14:textId="77777777" w:rsidR="00426B68" w:rsidRPr="00D22DA0" w:rsidRDefault="00426B68" w:rsidP="00D22DA0">
      <w:pPr>
        <w:jc w:val="both"/>
        <w:rPr>
          <w:rFonts w:ascii="Times New Roman" w:hAnsi="Times New Roman" w:cs="Times New Roman"/>
          <w:sz w:val="20"/>
          <w:szCs w:val="20"/>
        </w:rPr>
      </w:pPr>
    </w:p>
    <w:sectPr w:rsidR="00426B68" w:rsidRPr="00D22DA0" w:rsidSect="001C39A9">
      <w:headerReference w:type="even" r:id="rId11"/>
      <w:headerReference w:type="default" r:id="rId12"/>
      <w:footerReference w:type="default" r:id="rId13"/>
      <w:headerReference w:type="first" r:id="rId14"/>
      <w:pgSz w:w="11906" w:h="16838"/>
      <w:pgMar w:top="1440" w:right="1440" w:bottom="117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C1A8B" w14:textId="77777777" w:rsidR="00D625DE" w:rsidRDefault="00D625DE" w:rsidP="00D065EE">
      <w:pPr>
        <w:spacing w:after="0" w:line="240" w:lineRule="auto"/>
      </w:pPr>
      <w:r>
        <w:separator/>
      </w:r>
    </w:p>
  </w:endnote>
  <w:endnote w:type="continuationSeparator" w:id="0">
    <w:p w14:paraId="60746171" w14:textId="77777777" w:rsidR="00D625DE" w:rsidRDefault="00D625DE" w:rsidP="00D065EE">
      <w:pPr>
        <w:spacing w:after="0" w:line="240" w:lineRule="auto"/>
      </w:pPr>
      <w:r>
        <w:continuationSeparator/>
      </w:r>
    </w:p>
  </w:endnote>
  <w:endnote w:type="continuationNotice" w:id="1">
    <w:p w14:paraId="6806BDFB" w14:textId="77777777" w:rsidR="00D625DE" w:rsidRDefault="00D625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9B4A" w14:textId="77777777" w:rsidR="00D065EE" w:rsidRDefault="0045648F">
    <w:pPr>
      <w:pStyle w:val="Footer"/>
    </w:pPr>
    <w:r>
      <w:rPr>
        <w:noProof/>
        <w:lang w:eastAsia="en-IN"/>
      </w:rPr>
      <mc:AlternateContent>
        <mc:Choice Requires="wps">
          <w:drawing>
            <wp:anchor distT="0" distB="0" distL="114300" distR="114300" simplePos="0" relativeHeight="251658240" behindDoc="0" locked="0" layoutInCell="0" allowOverlap="1" wp14:anchorId="5C94B772" wp14:editId="6E61D7EF">
              <wp:simplePos x="0" y="0"/>
              <wp:positionH relativeFrom="page">
                <wp:align>left</wp:align>
              </wp:positionH>
              <wp:positionV relativeFrom="page">
                <wp:posOffset>10317480</wp:posOffset>
              </wp:positionV>
              <wp:extent cx="7560310" cy="273050"/>
              <wp:effectExtent l="0" t="0" r="0" b="12700"/>
              <wp:wrapNone/>
              <wp:docPr id="1" name="Text Box 1" descr="{&quot;HashCode&quot;:-13274713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94B772" id="_x0000_t202" coordsize="21600,21600" o:spt="202" path="m,l,21600r21600,l21600,xe">
              <v:stroke joinstyle="miter"/>
              <v:path gradientshapeok="t" o:connecttype="rect"/>
            </v:shapetype>
            <v:shape id="Text Box 1" o:spid="_x0000_s1026" type="#_x0000_t202" alt="{&quot;HashCode&quot;:-1327471360,&quot;Height&quot;:841.0,&quot;Width&quot;:595.0,&quot;Placement&quot;:&quot;Footer&quot;,&quot;Index&quot;:&quot;Primary&quot;,&quot;Section&quot;:1,&quot;Top&quot;:0.0,&quot;Left&quot;:0.0}" style="position:absolute;margin-left:0;margin-top:812.4pt;width:595.3pt;height:21.5pt;z-index:251658240;visibility:visible;mso-wrap-style:square;mso-wrap-distance-left:9pt;mso-wrap-distance-top:0;mso-wrap-distance-right:9pt;mso-wrap-distance-bottom:0;mso-position-horizontal:lef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" o:allowincell="f" filled="f" stroked="f" strokeweight=".5pt">
              <v:textbox inset="20pt,0,,0">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89B46" w14:textId="77777777" w:rsidR="00D625DE" w:rsidRDefault="00D625DE" w:rsidP="00D065EE">
      <w:pPr>
        <w:spacing w:after="0" w:line="240" w:lineRule="auto"/>
      </w:pPr>
      <w:r>
        <w:separator/>
      </w:r>
    </w:p>
  </w:footnote>
  <w:footnote w:type="continuationSeparator" w:id="0">
    <w:p w14:paraId="000053C6" w14:textId="77777777" w:rsidR="00D625DE" w:rsidRDefault="00D625DE" w:rsidP="00D065EE">
      <w:pPr>
        <w:spacing w:after="0" w:line="240" w:lineRule="auto"/>
      </w:pPr>
      <w:r>
        <w:continuationSeparator/>
      </w:r>
    </w:p>
  </w:footnote>
  <w:footnote w:type="continuationNotice" w:id="1">
    <w:p w14:paraId="6BD8AFD6" w14:textId="77777777" w:rsidR="00D625DE" w:rsidRDefault="00D625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2713" w14:textId="30D14E6A" w:rsidR="00D065EE" w:rsidRDefault="00D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1CAE" w14:textId="68B9F665" w:rsidR="00D065EE" w:rsidRDefault="00D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F959D" w14:textId="4899013D" w:rsidR="00D065EE" w:rsidRDefault="00D0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403DB"/>
    <w:multiLevelType w:val="hybridMultilevel"/>
    <w:tmpl w:val="42F4F946"/>
    <w:lvl w:ilvl="0" w:tplc="AA701354">
      <w:start w:val="1"/>
      <w:numFmt w:val="decimal"/>
      <w:lvlText w:val="%1."/>
      <w:lvlJc w:val="left"/>
      <w:pPr>
        <w:ind w:left="1020" w:hanging="360"/>
      </w:pPr>
    </w:lvl>
    <w:lvl w:ilvl="1" w:tplc="D79611A6">
      <w:start w:val="1"/>
      <w:numFmt w:val="decimal"/>
      <w:lvlText w:val="%2."/>
      <w:lvlJc w:val="left"/>
      <w:pPr>
        <w:ind w:left="1020" w:hanging="360"/>
      </w:pPr>
    </w:lvl>
    <w:lvl w:ilvl="2" w:tplc="645A49B0">
      <w:start w:val="1"/>
      <w:numFmt w:val="decimal"/>
      <w:lvlText w:val="%3."/>
      <w:lvlJc w:val="left"/>
      <w:pPr>
        <w:ind w:left="1020" w:hanging="360"/>
      </w:pPr>
    </w:lvl>
    <w:lvl w:ilvl="3" w:tplc="6E5653C8">
      <w:start w:val="1"/>
      <w:numFmt w:val="decimal"/>
      <w:lvlText w:val="%4."/>
      <w:lvlJc w:val="left"/>
      <w:pPr>
        <w:ind w:left="1020" w:hanging="360"/>
      </w:pPr>
    </w:lvl>
    <w:lvl w:ilvl="4" w:tplc="9026A78C">
      <w:start w:val="1"/>
      <w:numFmt w:val="decimal"/>
      <w:lvlText w:val="%5."/>
      <w:lvlJc w:val="left"/>
      <w:pPr>
        <w:ind w:left="1020" w:hanging="360"/>
      </w:pPr>
    </w:lvl>
    <w:lvl w:ilvl="5" w:tplc="29A0634C">
      <w:start w:val="1"/>
      <w:numFmt w:val="decimal"/>
      <w:lvlText w:val="%6."/>
      <w:lvlJc w:val="left"/>
      <w:pPr>
        <w:ind w:left="1020" w:hanging="360"/>
      </w:pPr>
    </w:lvl>
    <w:lvl w:ilvl="6" w:tplc="B614B540">
      <w:start w:val="1"/>
      <w:numFmt w:val="decimal"/>
      <w:lvlText w:val="%7."/>
      <w:lvlJc w:val="left"/>
      <w:pPr>
        <w:ind w:left="1020" w:hanging="360"/>
      </w:pPr>
    </w:lvl>
    <w:lvl w:ilvl="7" w:tplc="FF864994">
      <w:start w:val="1"/>
      <w:numFmt w:val="decimal"/>
      <w:lvlText w:val="%8."/>
      <w:lvlJc w:val="left"/>
      <w:pPr>
        <w:ind w:left="1020" w:hanging="360"/>
      </w:pPr>
    </w:lvl>
    <w:lvl w:ilvl="8" w:tplc="37DC3D6C">
      <w:start w:val="1"/>
      <w:numFmt w:val="decimal"/>
      <w:lvlText w:val="%9."/>
      <w:lvlJc w:val="left"/>
      <w:pPr>
        <w:ind w:left="1020" w:hanging="360"/>
      </w:pPr>
    </w:lvl>
  </w:abstractNum>
  <w:abstractNum w:abstractNumId="1" w15:restartNumberingAfterBreak="0">
    <w:nsid w:val="2FFF089D"/>
    <w:multiLevelType w:val="hybridMultilevel"/>
    <w:tmpl w:val="1E589180"/>
    <w:lvl w:ilvl="0" w:tplc="58F2D89E">
      <w:start w:val="1"/>
      <w:numFmt w:val="decimal"/>
      <w:lvlText w:val="%1."/>
      <w:lvlJc w:val="left"/>
      <w:pPr>
        <w:ind w:left="1020" w:hanging="360"/>
      </w:pPr>
    </w:lvl>
    <w:lvl w:ilvl="1" w:tplc="C62AF310">
      <w:start w:val="1"/>
      <w:numFmt w:val="decimal"/>
      <w:lvlText w:val="%2."/>
      <w:lvlJc w:val="left"/>
      <w:pPr>
        <w:ind w:left="1020" w:hanging="360"/>
      </w:pPr>
    </w:lvl>
    <w:lvl w:ilvl="2" w:tplc="43B28EA8">
      <w:start w:val="1"/>
      <w:numFmt w:val="decimal"/>
      <w:lvlText w:val="%3."/>
      <w:lvlJc w:val="left"/>
      <w:pPr>
        <w:ind w:left="1020" w:hanging="360"/>
      </w:pPr>
    </w:lvl>
    <w:lvl w:ilvl="3" w:tplc="5518F340">
      <w:start w:val="1"/>
      <w:numFmt w:val="decimal"/>
      <w:lvlText w:val="%4."/>
      <w:lvlJc w:val="left"/>
      <w:pPr>
        <w:ind w:left="1020" w:hanging="360"/>
      </w:pPr>
    </w:lvl>
    <w:lvl w:ilvl="4" w:tplc="6360B7D4">
      <w:start w:val="1"/>
      <w:numFmt w:val="decimal"/>
      <w:lvlText w:val="%5."/>
      <w:lvlJc w:val="left"/>
      <w:pPr>
        <w:ind w:left="1020" w:hanging="360"/>
      </w:pPr>
    </w:lvl>
    <w:lvl w:ilvl="5" w:tplc="F498EB64">
      <w:start w:val="1"/>
      <w:numFmt w:val="decimal"/>
      <w:lvlText w:val="%6."/>
      <w:lvlJc w:val="left"/>
      <w:pPr>
        <w:ind w:left="1020" w:hanging="360"/>
      </w:pPr>
    </w:lvl>
    <w:lvl w:ilvl="6" w:tplc="D90891B0">
      <w:start w:val="1"/>
      <w:numFmt w:val="decimal"/>
      <w:lvlText w:val="%7."/>
      <w:lvlJc w:val="left"/>
      <w:pPr>
        <w:ind w:left="1020" w:hanging="360"/>
      </w:pPr>
    </w:lvl>
    <w:lvl w:ilvl="7" w:tplc="7B505246">
      <w:start w:val="1"/>
      <w:numFmt w:val="decimal"/>
      <w:lvlText w:val="%8."/>
      <w:lvlJc w:val="left"/>
      <w:pPr>
        <w:ind w:left="1020" w:hanging="360"/>
      </w:pPr>
    </w:lvl>
    <w:lvl w:ilvl="8" w:tplc="A3A0BB76">
      <w:start w:val="1"/>
      <w:numFmt w:val="decimal"/>
      <w:lvlText w:val="%9."/>
      <w:lvlJc w:val="left"/>
      <w:pPr>
        <w:ind w:left="1020" w:hanging="360"/>
      </w:pPr>
    </w:lvl>
  </w:abstractNum>
  <w:abstractNum w:abstractNumId="2" w15:restartNumberingAfterBreak="0">
    <w:nsid w:val="57581DD6"/>
    <w:multiLevelType w:val="hybridMultilevel"/>
    <w:tmpl w:val="9DFA1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2A0F66"/>
    <w:multiLevelType w:val="hybridMultilevel"/>
    <w:tmpl w:val="F8F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602030">
    <w:abstractNumId w:val="3"/>
  </w:num>
  <w:num w:numId="2" w16cid:durableId="1508129847">
    <w:abstractNumId w:val="2"/>
  </w:num>
  <w:num w:numId="3" w16cid:durableId="1589927351">
    <w:abstractNumId w:val="0"/>
  </w:num>
  <w:num w:numId="4" w16cid:durableId="444544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5EE"/>
    <w:rsid w:val="00005F21"/>
    <w:rsid w:val="00034C2B"/>
    <w:rsid w:val="0006207F"/>
    <w:rsid w:val="0007098E"/>
    <w:rsid w:val="00070B9C"/>
    <w:rsid w:val="00092BF6"/>
    <w:rsid w:val="000B198B"/>
    <w:rsid w:val="000B50A1"/>
    <w:rsid w:val="000B7066"/>
    <w:rsid w:val="000C0EB3"/>
    <w:rsid w:val="00117FD4"/>
    <w:rsid w:val="00122EA8"/>
    <w:rsid w:val="00124987"/>
    <w:rsid w:val="001260E7"/>
    <w:rsid w:val="00127142"/>
    <w:rsid w:val="0015292C"/>
    <w:rsid w:val="00154963"/>
    <w:rsid w:val="001A38C8"/>
    <w:rsid w:val="001C39A9"/>
    <w:rsid w:val="001E4292"/>
    <w:rsid w:val="001E5169"/>
    <w:rsid w:val="001F3FC9"/>
    <w:rsid w:val="00211B6C"/>
    <w:rsid w:val="00220E71"/>
    <w:rsid w:val="00225217"/>
    <w:rsid w:val="0023322D"/>
    <w:rsid w:val="00244841"/>
    <w:rsid w:val="00250018"/>
    <w:rsid w:val="00260158"/>
    <w:rsid w:val="00282FAD"/>
    <w:rsid w:val="002840C8"/>
    <w:rsid w:val="00286489"/>
    <w:rsid w:val="002A7C71"/>
    <w:rsid w:val="002C086C"/>
    <w:rsid w:val="002E5B98"/>
    <w:rsid w:val="002F3031"/>
    <w:rsid w:val="00321CC7"/>
    <w:rsid w:val="00321D8B"/>
    <w:rsid w:val="003276A1"/>
    <w:rsid w:val="003337C5"/>
    <w:rsid w:val="00335B41"/>
    <w:rsid w:val="00340E6D"/>
    <w:rsid w:val="003468A7"/>
    <w:rsid w:val="003473A8"/>
    <w:rsid w:val="00347931"/>
    <w:rsid w:val="00365257"/>
    <w:rsid w:val="00371884"/>
    <w:rsid w:val="00375348"/>
    <w:rsid w:val="003919D8"/>
    <w:rsid w:val="003B4E90"/>
    <w:rsid w:val="003D136B"/>
    <w:rsid w:val="003D216B"/>
    <w:rsid w:val="003D4EF2"/>
    <w:rsid w:val="003E159A"/>
    <w:rsid w:val="003F2757"/>
    <w:rsid w:val="003F6930"/>
    <w:rsid w:val="00413BF0"/>
    <w:rsid w:val="00414C99"/>
    <w:rsid w:val="00426B68"/>
    <w:rsid w:val="00437178"/>
    <w:rsid w:val="0044057E"/>
    <w:rsid w:val="0044470E"/>
    <w:rsid w:val="00446A78"/>
    <w:rsid w:val="0045648F"/>
    <w:rsid w:val="004643A7"/>
    <w:rsid w:val="00470556"/>
    <w:rsid w:val="0048032D"/>
    <w:rsid w:val="0049763C"/>
    <w:rsid w:val="004B3E62"/>
    <w:rsid w:val="004C3010"/>
    <w:rsid w:val="004C3A94"/>
    <w:rsid w:val="004E6E82"/>
    <w:rsid w:val="004E7BCC"/>
    <w:rsid w:val="004F7284"/>
    <w:rsid w:val="00501E2A"/>
    <w:rsid w:val="00506A97"/>
    <w:rsid w:val="005109A9"/>
    <w:rsid w:val="00522D13"/>
    <w:rsid w:val="00535D5D"/>
    <w:rsid w:val="0054251B"/>
    <w:rsid w:val="005617EC"/>
    <w:rsid w:val="005767C5"/>
    <w:rsid w:val="005974A2"/>
    <w:rsid w:val="005C33A0"/>
    <w:rsid w:val="005D5E33"/>
    <w:rsid w:val="005E7CFB"/>
    <w:rsid w:val="0061472F"/>
    <w:rsid w:val="00620D7E"/>
    <w:rsid w:val="006351D0"/>
    <w:rsid w:val="006641BB"/>
    <w:rsid w:val="006A7F31"/>
    <w:rsid w:val="006D02BE"/>
    <w:rsid w:val="006F1027"/>
    <w:rsid w:val="006F342A"/>
    <w:rsid w:val="00702117"/>
    <w:rsid w:val="00706392"/>
    <w:rsid w:val="007176D6"/>
    <w:rsid w:val="007405A0"/>
    <w:rsid w:val="007454D3"/>
    <w:rsid w:val="007474CA"/>
    <w:rsid w:val="00747AC1"/>
    <w:rsid w:val="0075027B"/>
    <w:rsid w:val="00762E8C"/>
    <w:rsid w:val="00764D6C"/>
    <w:rsid w:val="007651C4"/>
    <w:rsid w:val="007843CB"/>
    <w:rsid w:val="00785351"/>
    <w:rsid w:val="00785F4B"/>
    <w:rsid w:val="0079466E"/>
    <w:rsid w:val="007958A8"/>
    <w:rsid w:val="007C568E"/>
    <w:rsid w:val="007F64D0"/>
    <w:rsid w:val="0080170B"/>
    <w:rsid w:val="008035E2"/>
    <w:rsid w:val="00820129"/>
    <w:rsid w:val="00823E7B"/>
    <w:rsid w:val="00826517"/>
    <w:rsid w:val="00827CCF"/>
    <w:rsid w:val="0083463B"/>
    <w:rsid w:val="00864D45"/>
    <w:rsid w:val="00877E9B"/>
    <w:rsid w:val="00881EAD"/>
    <w:rsid w:val="00891AB5"/>
    <w:rsid w:val="00895F4E"/>
    <w:rsid w:val="008A5E33"/>
    <w:rsid w:val="008B2B7A"/>
    <w:rsid w:val="008B316B"/>
    <w:rsid w:val="008B3ACF"/>
    <w:rsid w:val="008B6495"/>
    <w:rsid w:val="008B7653"/>
    <w:rsid w:val="008C0900"/>
    <w:rsid w:val="00900F93"/>
    <w:rsid w:val="00922234"/>
    <w:rsid w:val="00922EE8"/>
    <w:rsid w:val="00933638"/>
    <w:rsid w:val="009575BF"/>
    <w:rsid w:val="00976DFE"/>
    <w:rsid w:val="00995EA8"/>
    <w:rsid w:val="009B0BED"/>
    <w:rsid w:val="009B1EDA"/>
    <w:rsid w:val="009B2323"/>
    <w:rsid w:val="009C0E0D"/>
    <w:rsid w:val="009C40CF"/>
    <w:rsid w:val="009D2492"/>
    <w:rsid w:val="009D47D4"/>
    <w:rsid w:val="009F1075"/>
    <w:rsid w:val="009F43B9"/>
    <w:rsid w:val="009F5509"/>
    <w:rsid w:val="00A06FCD"/>
    <w:rsid w:val="00A7470C"/>
    <w:rsid w:val="00A808A4"/>
    <w:rsid w:val="00A85D48"/>
    <w:rsid w:val="00A9746A"/>
    <w:rsid w:val="00AA06A3"/>
    <w:rsid w:val="00AC3D9F"/>
    <w:rsid w:val="00AC49CD"/>
    <w:rsid w:val="00AE3805"/>
    <w:rsid w:val="00AF5BB1"/>
    <w:rsid w:val="00B40887"/>
    <w:rsid w:val="00B415DE"/>
    <w:rsid w:val="00B80A5D"/>
    <w:rsid w:val="00B86E8D"/>
    <w:rsid w:val="00B95CC0"/>
    <w:rsid w:val="00BA0A67"/>
    <w:rsid w:val="00BC6826"/>
    <w:rsid w:val="00BC7D96"/>
    <w:rsid w:val="00BD0EF3"/>
    <w:rsid w:val="00BF44A1"/>
    <w:rsid w:val="00C111AA"/>
    <w:rsid w:val="00C310DD"/>
    <w:rsid w:val="00C355F3"/>
    <w:rsid w:val="00C42A75"/>
    <w:rsid w:val="00C709AE"/>
    <w:rsid w:val="00CA7531"/>
    <w:rsid w:val="00CC588B"/>
    <w:rsid w:val="00CC62AB"/>
    <w:rsid w:val="00CC6C1A"/>
    <w:rsid w:val="00CD117B"/>
    <w:rsid w:val="00CE1EC6"/>
    <w:rsid w:val="00CF1CD4"/>
    <w:rsid w:val="00CF3C2E"/>
    <w:rsid w:val="00D02746"/>
    <w:rsid w:val="00D0652C"/>
    <w:rsid w:val="00D065EE"/>
    <w:rsid w:val="00D06CD4"/>
    <w:rsid w:val="00D22DA0"/>
    <w:rsid w:val="00D25A64"/>
    <w:rsid w:val="00D36B34"/>
    <w:rsid w:val="00D375B1"/>
    <w:rsid w:val="00D45129"/>
    <w:rsid w:val="00D51266"/>
    <w:rsid w:val="00D625DE"/>
    <w:rsid w:val="00D953DF"/>
    <w:rsid w:val="00DA5DCB"/>
    <w:rsid w:val="00DC764B"/>
    <w:rsid w:val="00DD0136"/>
    <w:rsid w:val="00DD04DC"/>
    <w:rsid w:val="00DE2FF6"/>
    <w:rsid w:val="00DF45CD"/>
    <w:rsid w:val="00E115CF"/>
    <w:rsid w:val="00E12A25"/>
    <w:rsid w:val="00E176FE"/>
    <w:rsid w:val="00E21279"/>
    <w:rsid w:val="00E27DC7"/>
    <w:rsid w:val="00E43F46"/>
    <w:rsid w:val="00E4772F"/>
    <w:rsid w:val="00E61180"/>
    <w:rsid w:val="00E6639D"/>
    <w:rsid w:val="00E70C7B"/>
    <w:rsid w:val="00EB07D2"/>
    <w:rsid w:val="00EB0B1D"/>
    <w:rsid w:val="00ED7447"/>
    <w:rsid w:val="00EE0E4A"/>
    <w:rsid w:val="00EE270D"/>
    <w:rsid w:val="00EF7ED7"/>
    <w:rsid w:val="00F04D76"/>
    <w:rsid w:val="00F15717"/>
    <w:rsid w:val="00F305AB"/>
    <w:rsid w:val="00F37D67"/>
    <w:rsid w:val="00F5701E"/>
    <w:rsid w:val="00F6485D"/>
    <w:rsid w:val="00F65652"/>
    <w:rsid w:val="00F66218"/>
    <w:rsid w:val="00F84533"/>
    <w:rsid w:val="00F9472E"/>
    <w:rsid w:val="00F94B88"/>
    <w:rsid w:val="00FA1DA0"/>
    <w:rsid w:val="00FB359C"/>
    <w:rsid w:val="00FB63E4"/>
    <w:rsid w:val="00FC12E1"/>
    <w:rsid w:val="00FD36D3"/>
    <w:rsid w:val="00FE0121"/>
    <w:rsid w:val="00FF0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BF79F"/>
  <w15:chartTrackingRefBased/>
  <w15:docId w15:val="{DE2EB0B0-3D0E-4043-A0A5-007D6A3E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character" w:customStyle="1" w:styleId="normaltextrun">
    <w:name w:val="normaltextrun"/>
    <w:basedOn w:val="DefaultParagraphFont"/>
    <w:rsid w:val="00BF44A1"/>
  </w:style>
  <w:style w:type="paragraph" w:styleId="ListParagraph">
    <w:name w:val="List Paragraph"/>
    <w:basedOn w:val="Normal"/>
    <w:uiPriority w:val="34"/>
    <w:qFormat/>
    <w:rsid w:val="00BF44A1"/>
    <w:pPr>
      <w:ind w:left="720"/>
      <w:contextualSpacing/>
    </w:pPr>
  </w:style>
  <w:style w:type="character" w:styleId="Hyperlink">
    <w:name w:val="Hyperlink"/>
    <w:basedOn w:val="DefaultParagraphFont"/>
    <w:uiPriority w:val="99"/>
    <w:unhideWhenUsed/>
    <w:rsid w:val="0007098E"/>
    <w:rPr>
      <w:color w:val="0563C1" w:themeColor="hyperlink"/>
      <w:u w:val="single"/>
    </w:rPr>
  </w:style>
  <w:style w:type="character" w:styleId="UnresolvedMention">
    <w:name w:val="Unresolved Mention"/>
    <w:basedOn w:val="DefaultParagraphFont"/>
    <w:uiPriority w:val="99"/>
    <w:semiHidden/>
    <w:unhideWhenUsed/>
    <w:rsid w:val="0007098E"/>
    <w:rPr>
      <w:color w:val="605E5C"/>
      <w:shd w:val="clear" w:color="auto" w:fill="E1DFDD"/>
    </w:rPr>
  </w:style>
  <w:style w:type="paragraph" w:styleId="NormalWeb">
    <w:name w:val="Normal (Web)"/>
    <w:basedOn w:val="Normal"/>
    <w:uiPriority w:val="99"/>
    <w:semiHidden/>
    <w:unhideWhenUsed/>
    <w:rsid w:val="00535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5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15715">
      <w:bodyDiv w:val="1"/>
      <w:marLeft w:val="0"/>
      <w:marRight w:val="0"/>
      <w:marTop w:val="0"/>
      <w:marBottom w:val="0"/>
      <w:divBdr>
        <w:top w:val="none" w:sz="0" w:space="0" w:color="auto"/>
        <w:left w:val="none" w:sz="0" w:space="0" w:color="auto"/>
        <w:bottom w:val="none" w:sz="0" w:space="0" w:color="auto"/>
        <w:right w:val="none" w:sz="0" w:space="0" w:color="auto"/>
      </w:divBdr>
    </w:div>
    <w:div w:id="602499311">
      <w:bodyDiv w:val="1"/>
      <w:marLeft w:val="0"/>
      <w:marRight w:val="0"/>
      <w:marTop w:val="0"/>
      <w:marBottom w:val="0"/>
      <w:divBdr>
        <w:top w:val="none" w:sz="0" w:space="0" w:color="auto"/>
        <w:left w:val="none" w:sz="0" w:space="0" w:color="auto"/>
        <w:bottom w:val="none" w:sz="0" w:space="0" w:color="auto"/>
        <w:right w:val="none" w:sz="0" w:space="0" w:color="auto"/>
      </w:divBdr>
    </w:div>
    <w:div w:id="747383666">
      <w:bodyDiv w:val="1"/>
      <w:marLeft w:val="0"/>
      <w:marRight w:val="0"/>
      <w:marTop w:val="0"/>
      <w:marBottom w:val="0"/>
      <w:divBdr>
        <w:top w:val="none" w:sz="0" w:space="0" w:color="auto"/>
        <w:left w:val="none" w:sz="0" w:space="0" w:color="auto"/>
        <w:bottom w:val="none" w:sz="0" w:space="0" w:color="auto"/>
        <w:right w:val="none" w:sz="0" w:space="0" w:color="auto"/>
      </w:divBdr>
    </w:div>
    <w:div w:id="946277088">
      <w:bodyDiv w:val="1"/>
      <w:marLeft w:val="0"/>
      <w:marRight w:val="0"/>
      <w:marTop w:val="0"/>
      <w:marBottom w:val="0"/>
      <w:divBdr>
        <w:top w:val="none" w:sz="0" w:space="0" w:color="auto"/>
        <w:left w:val="none" w:sz="0" w:space="0" w:color="auto"/>
        <w:bottom w:val="none" w:sz="0" w:space="0" w:color="auto"/>
        <w:right w:val="none" w:sz="0" w:space="0" w:color="auto"/>
      </w:divBdr>
    </w:div>
    <w:div w:id="1204639436">
      <w:bodyDiv w:val="1"/>
      <w:marLeft w:val="0"/>
      <w:marRight w:val="0"/>
      <w:marTop w:val="0"/>
      <w:marBottom w:val="0"/>
      <w:divBdr>
        <w:top w:val="none" w:sz="0" w:space="0" w:color="auto"/>
        <w:left w:val="none" w:sz="0" w:space="0" w:color="auto"/>
        <w:bottom w:val="none" w:sz="0" w:space="0" w:color="auto"/>
        <w:right w:val="none" w:sz="0" w:space="0" w:color="auto"/>
      </w:divBdr>
    </w:div>
    <w:div w:id="1306474512">
      <w:bodyDiv w:val="1"/>
      <w:marLeft w:val="0"/>
      <w:marRight w:val="0"/>
      <w:marTop w:val="0"/>
      <w:marBottom w:val="0"/>
      <w:divBdr>
        <w:top w:val="none" w:sz="0" w:space="0" w:color="auto"/>
        <w:left w:val="none" w:sz="0" w:space="0" w:color="auto"/>
        <w:bottom w:val="none" w:sz="0" w:space="0" w:color="auto"/>
        <w:right w:val="none" w:sz="0" w:space="0" w:color="auto"/>
      </w:divBdr>
    </w:div>
    <w:div w:id="1926649626">
      <w:bodyDiv w:val="1"/>
      <w:marLeft w:val="0"/>
      <w:marRight w:val="0"/>
      <w:marTop w:val="0"/>
      <w:marBottom w:val="0"/>
      <w:divBdr>
        <w:top w:val="none" w:sz="0" w:space="0" w:color="auto"/>
        <w:left w:val="none" w:sz="0" w:space="0" w:color="auto"/>
        <w:bottom w:val="none" w:sz="0" w:space="0" w:color="auto"/>
        <w:right w:val="none" w:sz="0" w:space="0" w:color="auto"/>
      </w:divBdr>
    </w:div>
    <w:div w:id="20041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2FFD26-D27A-4087-A99D-595731B91797}">
  <ds:schemaRefs>
    <ds:schemaRef ds:uri="http://schemas.microsoft.com/office/2006/documentManagement/types"/>
    <ds:schemaRef ds:uri="http://schemas.microsoft.com/office/2006/metadata/properti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72a5738f-acee-48f9-ba78-b703db98cdf5"/>
    <ds:schemaRef ds:uri="http://www.w3.org/XML/1998/namespace"/>
  </ds:schemaRefs>
</ds:datastoreItem>
</file>

<file path=customXml/itemProps2.xml><?xml version="1.0" encoding="utf-8"?>
<ds:datastoreItem xmlns:ds="http://schemas.openxmlformats.org/officeDocument/2006/customXml" ds:itemID="{AAE4D333-C187-4AE1-B3E5-05292DA638E3}">
  <ds:schemaRefs>
    <ds:schemaRef ds:uri="http://schemas.microsoft.com/sharepoint/v3/contenttype/forms"/>
  </ds:schemaRefs>
</ds:datastoreItem>
</file>

<file path=customXml/itemProps3.xml><?xml version="1.0" encoding="utf-8"?>
<ds:datastoreItem xmlns:ds="http://schemas.openxmlformats.org/officeDocument/2006/customXml" ds:itemID="{A0A3FA61-9E5B-4A50-BB55-83C70F72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Wipro Legal_GM</dc:creator>
  <cp:keywords/>
  <dc:description/>
  <cp:lastModifiedBy>Priya Priyadarshini</cp:lastModifiedBy>
  <cp:revision>8</cp:revision>
  <dcterms:created xsi:type="dcterms:W3CDTF">2024-01-25T10:56:00Z</dcterms:created>
  <dcterms:modified xsi:type="dcterms:W3CDTF">2024-07-29T10:45:00Z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1b66a24bcb5a9b2d4a4dc68521ed40370538183a398ea9792c6201c7697cd64b</vt:lpwstr>
  </property>
  <property fmtid="{D5CDD505-2E9C-101B-9397-08002B2CF9AE}" pid="11" name="Order">
    <vt:r8>132400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