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AD9DC" w14:textId="77777777" w:rsidR="00CE4BB8" w:rsidRDefault="00426B68" w:rsidP="00B15EDB">
      <w:pPr>
        <w:pStyle w:val="Title"/>
        <w:spacing w:before="240"/>
        <w:jc w:val="center"/>
        <w:rPr>
          <w:rFonts w:ascii="Times New Roman" w:hAnsi="Times New Roman" w:cs="Times New Roman"/>
          <w:b/>
          <w:bCs/>
          <w:sz w:val="44"/>
          <w:szCs w:val="44"/>
        </w:rPr>
      </w:pPr>
      <w:r w:rsidRPr="00917C21">
        <w:rPr>
          <w:rFonts w:ascii="Times New Roman" w:hAnsi="Times New Roman"/>
          <w:b/>
          <w:bCs/>
          <w:noProof/>
          <w:sz w:val="44"/>
        </w:rPr>
        <w:drawing>
          <wp:anchor distT="0" distB="0" distL="114300" distR="114300" simplePos="0" relativeHeight="251657728" behindDoc="0" locked="0" layoutInCell="1" allowOverlap="1" wp14:anchorId="4C6F24BB" wp14:editId="65E98046">
            <wp:simplePos x="0" y="0"/>
            <wp:positionH relativeFrom="column">
              <wp:posOffset>4867275</wp:posOffset>
            </wp:positionH>
            <wp:positionV relativeFrom="paragraph">
              <wp:posOffset>-571500</wp:posOffset>
            </wp:positionV>
            <wp:extent cx="1439545" cy="113411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EditPoints="1" noChangeArrowheads="1" noCrop="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39545" cy="1134110"/>
                    </a:xfrm>
                    <a:prstGeom prst="rect">
                      <a:avLst/>
                    </a:prstGeom>
                    <a:noFill/>
                    <a:ln>
                      <a:noFill/>
                    </a:ln>
                  </pic:spPr>
                </pic:pic>
              </a:graphicData>
            </a:graphic>
            <wp14:sizeRelH relativeFrom="page">
              <wp14:pctWidth>0</wp14:pctWidth>
            </wp14:sizeRelH>
            <wp14:sizeRelV relativeFrom="page">
              <wp14:pctHeight>0</wp14:pctHeight>
            </wp14:sizeRelV>
          </wp:anchor>
        </w:drawing>
      </w:r>
      <w:r w:rsidR="00D065EE" w:rsidRPr="00917C21">
        <w:rPr>
          <w:rFonts w:ascii="Times New Roman" w:hAnsi="Times New Roman"/>
          <w:b/>
          <w:bCs/>
          <w:sz w:val="44"/>
        </w:rPr>
        <w:t>Wipro’s</w:t>
      </w:r>
      <w:r w:rsidR="00B70072" w:rsidRPr="00917C21">
        <w:rPr>
          <w:rFonts w:ascii="Times New Roman" w:hAnsi="Times New Roman" w:cs="Times New Roman"/>
          <w:b/>
          <w:bCs/>
          <w:sz w:val="44"/>
          <w:szCs w:val="44"/>
        </w:rPr>
        <w:t xml:space="preserve"> </w:t>
      </w:r>
    </w:p>
    <w:p w14:paraId="084D52BE" w14:textId="028DC4FD" w:rsidR="00D065EE" w:rsidRPr="00917C21" w:rsidRDefault="00830F61" w:rsidP="00B15EDB">
      <w:pPr>
        <w:pStyle w:val="Title"/>
        <w:spacing w:before="240"/>
        <w:jc w:val="center"/>
        <w:rPr>
          <w:rFonts w:ascii="Times New Roman" w:hAnsi="Times New Roman"/>
          <w:b/>
          <w:bCs/>
          <w:sz w:val="44"/>
        </w:rPr>
      </w:pPr>
      <w:r w:rsidRPr="00917C21">
        <w:rPr>
          <w:rFonts w:ascii="Times New Roman" w:hAnsi="Times New Roman" w:cs="Times New Roman"/>
          <w:b/>
          <w:bCs/>
          <w:sz w:val="44"/>
          <w:szCs w:val="44"/>
        </w:rPr>
        <w:t>Change Management Policy</w:t>
      </w:r>
    </w:p>
    <w:p w14:paraId="196C02DD" w14:textId="77777777" w:rsidR="00D065EE" w:rsidRPr="00B70072" w:rsidRDefault="00D065EE" w:rsidP="00F16D41">
      <w:pPr>
        <w:jc w:val="both"/>
        <w:rPr>
          <w:rFonts w:ascii="Times New Roman" w:hAnsi="Times New Roman" w:cs="Times New Roman"/>
        </w:rPr>
      </w:pPr>
    </w:p>
    <w:p w14:paraId="5FB6A8D5" w14:textId="77777777" w:rsidR="00D065EE" w:rsidRPr="00B70072" w:rsidRDefault="00D065EE" w:rsidP="00B70072">
      <w:pPr>
        <w:jc w:val="both"/>
        <w:rPr>
          <w:rFonts w:ascii="Times New Roman" w:hAnsi="Times New Roman" w:cs="Times New Roman"/>
          <w:b/>
          <w:sz w:val="20"/>
          <w:szCs w:val="20"/>
        </w:rPr>
      </w:pPr>
      <w:r w:rsidRPr="00B70072">
        <w:rPr>
          <w:rFonts w:ascii="Times New Roman" w:hAnsi="Times New Roman" w:cs="Times New Roman"/>
          <w:b/>
          <w:sz w:val="20"/>
          <w:szCs w:val="20"/>
        </w:rPr>
        <w:t>Document Control</w:t>
      </w:r>
    </w:p>
    <w:tbl>
      <w:tblPr>
        <w:tblStyle w:val="TableGrid"/>
        <w:tblW w:w="5000" w:type="pct"/>
        <w:tblLook w:val="04A0" w:firstRow="1" w:lastRow="0" w:firstColumn="1" w:lastColumn="0" w:noHBand="0" w:noVBand="1"/>
      </w:tblPr>
      <w:tblGrid>
        <w:gridCol w:w="2443"/>
        <w:gridCol w:w="6573"/>
      </w:tblGrid>
      <w:tr w:rsidR="00D065EE" w:rsidRPr="00B70072" w14:paraId="538A144F" w14:textId="77777777" w:rsidTr="00CE4BB8">
        <w:trPr>
          <w:trHeight w:val="243"/>
        </w:trPr>
        <w:tc>
          <w:tcPr>
            <w:tcW w:w="1355" w:type="pct"/>
            <w:tcBorders>
              <w:top w:val="single" w:sz="4" w:space="0" w:color="auto"/>
              <w:left w:val="single" w:sz="4" w:space="0" w:color="auto"/>
              <w:bottom w:val="single" w:sz="4" w:space="0" w:color="auto"/>
              <w:right w:val="single" w:sz="4" w:space="0" w:color="auto"/>
            </w:tcBorders>
            <w:hideMark/>
          </w:tcPr>
          <w:p w14:paraId="64412903" w14:textId="6F6F1A7A" w:rsidR="00D065EE" w:rsidRPr="00B70072" w:rsidRDefault="00D065EE" w:rsidP="00B70072">
            <w:pPr>
              <w:jc w:val="both"/>
              <w:rPr>
                <w:rFonts w:ascii="Times New Roman" w:hAnsi="Times New Roman" w:cs="Times New Roman"/>
                <w:sz w:val="20"/>
                <w:szCs w:val="20"/>
              </w:rPr>
            </w:pPr>
            <w:r w:rsidRPr="00B70072">
              <w:rPr>
                <w:rFonts w:ascii="Times New Roman" w:hAnsi="Times New Roman" w:cs="Times New Roman"/>
                <w:sz w:val="20"/>
                <w:szCs w:val="20"/>
              </w:rPr>
              <w:t>Function</w:t>
            </w:r>
          </w:p>
        </w:tc>
        <w:tc>
          <w:tcPr>
            <w:tcW w:w="3645" w:type="pct"/>
            <w:tcBorders>
              <w:top w:val="single" w:sz="4" w:space="0" w:color="auto"/>
              <w:left w:val="single" w:sz="4" w:space="0" w:color="auto"/>
              <w:bottom w:val="single" w:sz="4" w:space="0" w:color="auto"/>
              <w:right w:val="single" w:sz="4" w:space="0" w:color="auto"/>
            </w:tcBorders>
          </w:tcPr>
          <w:p w14:paraId="32CF3DFE" w14:textId="255DD8FC" w:rsidR="00D065EE" w:rsidRPr="00B70072" w:rsidRDefault="005A2C43" w:rsidP="00B70072">
            <w:pPr>
              <w:jc w:val="both"/>
              <w:rPr>
                <w:rFonts w:ascii="Times New Roman" w:hAnsi="Times New Roman" w:cs="Times New Roman"/>
                <w:sz w:val="20"/>
                <w:szCs w:val="20"/>
              </w:rPr>
            </w:pPr>
            <w:r w:rsidRPr="00B70072">
              <w:rPr>
                <w:rFonts w:ascii="Times New Roman" w:hAnsi="Times New Roman" w:cs="Times New Roman"/>
                <w:sz w:val="20"/>
                <w:szCs w:val="20"/>
              </w:rPr>
              <w:t>Business integrated Technology Solutions (BiTS)</w:t>
            </w:r>
            <w:r w:rsidR="00D51DFA" w:rsidRPr="00B70072">
              <w:rPr>
                <w:rFonts w:ascii="Times New Roman" w:hAnsi="Times New Roman" w:cs="Times New Roman"/>
                <w:sz w:val="20"/>
                <w:szCs w:val="20"/>
              </w:rPr>
              <w:t xml:space="preserve"> &amp; Group Chief Information Security Office (GCISO)</w:t>
            </w:r>
          </w:p>
        </w:tc>
      </w:tr>
      <w:tr w:rsidR="005109A9" w:rsidRPr="00B70072" w14:paraId="2F6685B6" w14:textId="77777777" w:rsidTr="00CE4BB8">
        <w:trPr>
          <w:trHeight w:val="243"/>
        </w:trPr>
        <w:tc>
          <w:tcPr>
            <w:tcW w:w="1355" w:type="pct"/>
            <w:tcBorders>
              <w:top w:val="single" w:sz="4" w:space="0" w:color="auto"/>
              <w:left w:val="single" w:sz="4" w:space="0" w:color="auto"/>
              <w:bottom w:val="single" w:sz="4" w:space="0" w:color="auto"/>
              <w:right w:val="single" w:sz="4" w:space="0" w:color="auto"/>
            </w:tcBorders>
          </w:tcPr>
          <w:p w14:paraId="12BC8E6F" w14:textId="1407669D" w:rsidR="005109A9" w:rsidRPr="00B70072" w:rsidRDefault="005109A9" w:rsidP="00B70072">
            <w:pPr>
              <w:jc w:val="both"/>
              <w:rPr>
                <w:rFonts w:ascii="Times New Roman" w:hAnsi="Times New Roman" w:cs="Times New Roman"/>
                <w:sz w:val="20"/>
                <w:szCs w:val="20"/>
              </w:rPr>
            </w:pPr>
            <w:r w:rsidRPr="00B70072">
              <w:rPr>
                <w:rFonts w:ascii="Times New Roman" w:hAnsi="Times New Roman" w:cs="Times New Roman"/>
                <w:sz w:val="20"/>
                <w:szCs w:val="20"/>
              </w:rPr>
              <w:t>Sub-function</w:t>
            </w:r>
          </w:p>
        </w:tc>
        <w:tc>
          <w:tcPr>
            <w:tcW w:w="3645" w:type="pct"/>
            <w:tcBorders>
              <w:top w:val="single" w:sz="4" w:space="0" w:color="auto"/>
              <w:left w:val="single" w:sz="4" w:space="0" w:color="auto"/>
              <w:bottom w:val="single" w:sz="4" w:space="0" w:color="auto"/>
              <w:right w:val="single" w:sz="4" w:space="0" w:color="auto"/>
            </w:tcBorders>
          </w:tcPr>
          <w:p w14:paraId="66B10054" w14:textId="02B6DCED" w:rsidR="005109A9" w:rsidRPr="00B70072" w:rsidRDefault="00D51DFA" w:rsidP="00B70072">
            <w:pPr>
              <w:jc w:val="both"/>
              <w:rPr>
                <w:rFonts w:ascii="Times New Roman" w:hAnsi="Times New Roman" w:cs="Times New Roman"/>
                <w:sz w:val="20"/>
                <w:szCs w:val="20"/>
              </w:rPr>
            </w:pPr>
            <w:r w:rsidRPr="00B70072">
              <w:rPr>
                <w:rFonts w:ascii="Times New Roman" w:hAnsi="Times New Roman" w:cs="Times New Roman"/>
                <w:sz w:val="20"/>
                <w:szCs w:val="20"/>
              </w:rPr>
              <w:t>-</w:t>
            </w:r>
          </w:p>
        </w:tc>
      </w:tr>
      <w:tr w:rsidR="00D065EE" w:rsidRPr="00B70072" w14:paraId="75EEEA25" w14:textId="77777777" w:rsidTr="00CE4BB8">
        <w:trPr>
          <w:trHeight w:val="257"/>
        </w:trPr>
        <w:tc>
          <w:tcPr>
            <w:tcW w:w="1355" w:type="pct"/>
            <w:tcBorders>
              <w:top w:val="single" w:sz="4" w:space="0" w:color="auto"/>
              <w:left w:val="single" w:sz="4" w:space="0" w:color="auto"/>
              <w:bottom w:val="single" w:sz="4" w:space="0" w:color="auto"/>
              <w:right w:val="single" w:sz="4" w:space="0" w:color="auto"/>
            </w:tcBorders>
            <w:hideMark/>
          </w:tcPr>
          <w:p w14:paraId="156395E6" w14:textId="2B5C7A89" w:rsidR="00D065EE" w:rsidRPr="00B70072" w:rsidRDefault="005109A9" w:rsidP="00B70072">
            <w:pPr>
              <w:jc w:val="both"/>
              <w:rPr>
                <w:rFonts w:ascii="Times New Roman" w:hAnsi="Times New Roman" w:cs="Times New Roman"/>
                <w:sz w:val="20"/>
                <w:szCs w:val="20"/>
              </w:rPr>
            </w:pPr>
            <w:r w:rsidRPr="00B70072">
              <w:rPr>
                <w:rFonts w:ascii="Times New Roman" w:hAnsi="Times New Roman" w:cs="Times New Roman"/>
                <w:sz w:val="20"/>
                <w:szCs w:val="20"/>
              </w:rPr>
              <w:t>Policy</w:t>
            </w:r>
            <w:r w:rsidR="00F6485D" w:rsidRPr="00B70072">
              <w:rPr>
                <w:rFonts w:ascii="Times New Roman" w:hAnsi="Times New Roman" w:cs="Times New Roman"/>
                <w:sz w:val="20"/>
                <w:szCs w:val="20"/>
              </w:rPr>
              <w:t xml:space="preserve"> Owner</w:t>
            </w:r>
          </w:p>
        </w:tc>
        <w:tc>
          <w:tcPr>
            <w:tcW w:w="3645" w:type="pct"/>
            <w:tcBorders>
              <w:top w:val="single" w:sz="4" w:space="0" w:color="auto"/>
              <w:left w:val="single" w:sz="4" w:space="0" w:color="auto"/>
              <w:bottom w:val="single" w:sz="4" w:space="0" w:color="auto"/>
              <w:right w:val="single" w:sz="4" w:space="0" w:color="auto"/>
            </w:tcBorders>
          </w:tcPr>
          <w:p w14:paraId="287A467D" w14:textId="0B252D72" w:rsidR="00D065EE" w:rsidRPr="00B70072" w:rsidRDefault="00E56D33" w:rsidP="00B70072">
            <w:pPr>
              <w:jc w:val="both"/>
              <w:rPr>
                <w:rFonts w:ascii="Times New Roman" w:hAnsi="Times New Roman" w:cs="Times New Roman"/>
                <w:sz w:val="20"/>
                <w:szCs w:val="20"/>
              </w:rPr>
            </w:pPr>
            <w:r w:rsidRPr="00B70072">
              <w:rPr>
                <w:rFonts w:ascii="Times New Roman" w:hAnsi="Times New Roman" w:cs="Times New Roman"/>
                <w:sz w:val="20"/>
                <w:szCs w:val="20"/>
              </w:rPr>
              <w:t xml:space="preserve">Sreenivas Murthy, </w:t>
            </w:r>
            <w:r w:rsidR="00BF56A4" w:rsidRPr="00B70072">
              <w:rPr>
                <w:rFonts w:ascii="Times New Roman" w:hAnsi="Times New Roman" w:cs="Times New Roman"/>
                <w:sz w:val="20"/>
                <w:szCs w:val="20"/>
              </w:rPr>
              <w:t>IT Head - BDC &amp; Global Change M</w:t>
            </w:r>
            <w:r w:rsidR="007B1437" w:rsidRPr="00B70072">
              <w:rPr>
                <w:rFonts w:ascii="Times New Roman" w:hAnsi="Times New Roman" w:cs="Times New Roman"/>
                <w:sz w:val="20"/>
                <w:szCs w:val="20"/>
              </w:rPr>
              <w:t xml:space="preserve">anagement </w:t>
            </w:r>
            <w:r w:rsidR="00E47641" w:rsidRPr="00B70072">
              <w:rPr>
                <w:rFonts w:ascii="Times New Roman" w:hAnsi="Times New Roman" w:cs="Times New Roman"/>
                <w:sz w:val="20"/>
                <w:szCs w:val="20"/>
              </w:rPr>
              <w:t xml:space="preserve">&amp; </w:t>
            </w:r>
            <w:r w:rsidR="00E47641" w:rsidRPr="00B70072">
              <w:rPr>
                <w:rFonts w:ascii="Times New Roman" w:eastAsia="Times New Roman" w:hAnsi="Times New Roman" w:cs="Times New Roman"/>
                <w:sz w:val="20"/>
                <w:szCs w:val="20"/>
                <w:lang w:val="en-IN"/>
              </w:rPr>
              <w:t>Lakshminarayanan RS, Group Head - Information Security Policy &amp; Framework</w:t>
            </w:r>
          </w:p>
        </w:tc>
      </w:tr>
      <w:tr w:rsidR="00D065EE" w:rsidRPr="00B70072" w14:paraId="3B4837CB" w14:textId="77777777" w:rsidTr="00CE4BB8">
        <w:trPr>
          <w:trHeight w:val="243"/>
        </w:trPr>
        <w:tc>
          <w:tcPr>
            <w:tcW w:w="1355" w:type="pct"/>
            <w:tcBorders>
              <w:top w:val="single" w:sz="4" w:space="0" w:color="auto"/>
              <w:left w:val="single" w:sz="4" w:space="0" w:color="auto"/>
              <w:bottom w:val="single" w:sz="4" w:space="0" w:color="auto"/>
              <w:right w:val="single" w:sz="4" w:space="0" w:color="auto"/>
            </w:tcBorders>
            <w:hideMark/>
          </w:tcPr>
          <w:p w14:paraId="69998B3E" w14:textId="77777777" w:rsidR="00D065EE" w:rsidRPr="00B70072" w:rsidRDefault="00D065EE" w:rsidP="00B70072">
            <w:pPr>
              <w:jc w:val="both"/>
              <w:rPr>
                <w:rFonts w:ascii="Times New Roman" w:hAnsi="Times New Roman" w:cs="Times New Roman"/>
                <w:sz w:val="20"/>
                <w:szCs w:val="20"/>
              </w:rPr>
            </w:pPr>
            <w:r w:rsidRPr="00B70072">
              <w:rPr>
                <w:rFonts w:ascii="Times New Roman" w:hAnsi="Times New Roman" w:cs="Times New Roman"/>
                <w:sz w:val="20"/>
                <w:szCs w:val="20"/>
              </w:rPr>
              <w:t>Policy Effective Date</w:t>
            </w:r>
          </w:p>
        </w:tc>
        <w:tc>
          <w:tcPr>
            <w:tcW w:w="3645" w:type="pct"/>
            <w:tcBorders>
              <w:top w:val="single" w:sz="4" w:space="0" w:color="auto"/>
              <w:left w:val="single" w:sz="4" w:space="0" w:color="auto"/>
              <w:bottom w:val="single" w:sz="4" w:space="0" w:color="auto"/>
              <w:right w:val="single" w:sz="4" w:space="0" w:color="auto"/>
            </w:tcBorders>
          </w:tcPr>
          <w:p w14:paraId="427FC8D4" w14:textId="2CA1DCA2" w:rsidR="00D065EE" w:rsidRPr="00B70072" w:rsidRDefault="00C156A2" w:rsidP="00B70072">
            <w:pPr>
              <w:jc w:val="both"/>
              <w:rPr>
                <w:rFonts w:ascii="Times New Roman" w:hAnsi="Times New Roman" w:cs="Times New Roman"/>
                <w:sz w:val="20"/>
                <w:szCs w:val="20"/>
              </w:rPr>
            </w:pPr>
            <w:r>
              <w:rPr>
                <w:rFonts w:ascii="Times New Roman" w:hAnsi="Times New Roman" w:cs="Times New Roman"/>
                <w:sz w:val="20"/>
                <w:szCs w:val="20"/>
              </w:rPr>
              <w:t>June</w:t>
            </w:r>
            <w:r w:rsidR="0066188A">
              <w:rPr>
                <w:rFonts w:ascii="Times New Roman" w:hAnsi="Times New Roman" w:cs="Times New Roman"/>
                <w:sz w:val="20"/>
                <w:szCs w:val="20"/>
              </w:rPr>
              <w:t xml:space="preserve"> 1,</w:t>
            </w:r>
            <w:r>
              <w:rPr>
                <w:rFonts w:ascii="Times New Roman" w:hAnsi="Times New Roman" w:cs="Times New Roman"/>
                <w:sz w:val="20"/>
                <w:szCs w:val="20"/>
              </w:rPr>
              <w:t xml:space="preserve"> 2015</w:t>
            </w:r>
          </w:p>
        </w:tc>
      </w:tr>
    </w:tbl>
    <w:p w14:paraId="40FC929C" w14:textId="3AFFE990" w:rsidR="00697E4F" w:rsidRPr="00B70072" w:rsidRDefault="00D065EE" w:rsidP="00F16D41">
      <w:pPr>
        <w:pStyle w:val="Heading2"/>
        <w:spacing w:before="240"/>
      </w:pPr>
      <w:r w:rsidRPr="00B70072">
        <w:t>Purpose</w:t>
      </w:r>
    </w:p>
    <w:p w14:paraId="0437AF2A" w14:textId="136012B4" w:rsidR="00CE4BB8" w:rsidRPr="00B70072" w:rsidRDefault="00CE4BB8" w:rsidP="00B70072">
      <w:pPr>
        <w:jc w:val="both"/>
        <w:rPr>
          <w:rFonts w:ascii="Times New Roman" w:hAnsi="Times New Roman" w:cs="Times New Roman"/>
          <w:sz w:val="20"/>
          <w:szCs w:val="20"/>
          <w:lang w:val="en-US"/>
        </w:rPr>
      </w:pPr>
      <w:r w:rsidRPr="00CE4BB8">
        <w:rPr>
          <w:rFonts w:ascii="Times New Roman" w:hAnsi="Times New Roman" w:cs="Times New Roman"/>
          <w:sz w:val="20"/>
          <w:szCs w:val="20"/>
          <w:lang w:val="en-US"/>
        </w:rPr>
        <w:t>This policy establishes the requirement for managing the changes to information systems and information processing facilities.</w:t>
      </w:r>
    </w:p>
    <w:p w14:paraId="39D867A3" w14:textId="362DFAFE" w:rsidR="00340E6D" w:rsidRPr="00B70072" w:rsidRDefault="00340E6D" w:rsidP="00B70072">
      <w:pPr>
        <w:jc w:val="both"/>
        <w:rPr>
          <w:rFonts w:ascii="Times New Roman" w:hAnsi="Times New Roman" w:cs="Times New Roman"/>
          <w:b/>
          <w:sz w:val="20"/>
          <w:szCs w:val="20"/>
        </w:rPr>
      </w:pPr>
      <w:r w:rsidRPr="00B70072">
        <w:rPr>
          <w:rFonts w:ascii="Times New Roman" w:hAnsi="Times New Roman" w:cs="Times New Roman"/>
          <w:b/>
          <w:sz w:val="20"/>
          <w:szCs w:val="20"/>
        </w:rPr>
        <w:t>Audience</w:t>
      </w:r>
    </w:p>
    <w:p w14:paraId="1D02B153" w14:textId="2170670C" w:rsidR="00340E6D" w:rsidRPr="00B70072" w:rsidRDefault="006271AD" w:rsidP="00B70072">
      <w:pPr>
        <w:jc w:val="both"/>
        <w:rPr>
          <w:rFonts w:ascii="Times New Roman" w:hAnsi="Times New Roman" w:cs="Times New Roman"/>
          <w:sz w:val="20"/>
          <w:szCs w:val="20"/>
        </w:rPr>
      </w:pPr>
      <w:r w:rsidRPr="00B70072">
        <w:rPr>
          <w:rFonts w:ascii="Times New Roman" w:hAnsi="Times New Roman" w:cs="Times New Roman"/>
          <w:sz w:val="20"/>
          <w:szCs w:val="20"/>
        </w:rPr>
        <w:t>Organization’s</w:t>
      </w:r>
      <w:r w:rsidR="00715E41" w:rsidRPr="00B70072">
        <w:rPr>
          <w:rFonts w:ascii="Times New Roman" w:hAnsi="Times New Roman" w:cs="Times New Roman"/>
          <w:sz w:val="20"/>
          <w:szCs w:val="20"/>
        </w:rPr>
        <w:t xml:space="preserve"> employees, retainers, contractors</w:t>
      </w:r>
      <w:r w:rsidR="004D3E55" w:rsidRPr="00B70072">
        <w:rPr>
          <w:rFonts w:ascii="Times New Roman" w:hAnsi="Times New Roman" w:cs="Times New Roman"/>
          <w:sz w:val="20"/>
          <w:szCs w:val="20"/>
        </w:rPr>
        <w:t>,</w:t>
      </w:r>
      <w:r w:rsidR="00715E41" w:rsidRPr="00B70072">
        <w:rPr>
          <w:rFonts w:ascii="Times New Roman" w:hAnsi="Times New Roman" w:cs="Times New Roman"/>
          <w:sz w:val="20"/>
          <w:szCs w:val="20"/>
        </w:rPr>
        <w:t xml:space="preserve"> and </w:t>
      </w:r>
      <w:r w:rsidR="00A776FE" w:rsidRPr="00B70072">
        <w:rPr>
          <w:rFonts w:ascii="Times New Roman" w:hAnsi="Times New Roman" w:cs="Times New Roman"/>
          <w:sz w:val="20"/>
          <w:szCs w:val="20"/>
        </w:rPr>
        <w:t>s</w:t>
      </w:r>
      <w:r w:rsidR="00715E41" w:rsidRPr="00B70072">
        <w:rPr>
          <w:rFonts w:ascii="Times New Roman" w:hAnsi="Times New Roman" w:cs="Times New Roman"/>
          <w:sz w:val="20"/>
          <w:szCs w:val="20"/>
        </w:rPr>
        <w:t xml:space="preserve">ervice </w:t>
      </w:r>
      <w:r w:rsidR="00A776FE" w:rsidRPr="00B70072">
        <w:rPr>
          <w:rFonts w:ascii="Times New Roman" w:hAnsi="Times New Roman" w:cs="Times New Roman"/>
          <w:sz w:val="20"/>
          <w:szCs w:val="20"/>
        </w:rPr>
        <w:t>p</w:t>
      </w:r>
      <w:r w:rsidR="00715E41" w:rsidRPr="00B70072">
        <w:rPr>
          <w:rFonts w:ascii="Times New Roman" w:hAnsi="Times New Roman" w:cs="Times New Roman"/>
          <w:sz w:val="20"/>
          <w:szCs w:val="20"/>
        </w:rPr>
        <w:t>roviders</w:t>
      </w:r>
      <w:r w:rsidRPr="00B70072">
        <w:rPr>
          <w:rFonts w:ascii="Times New Roman" w:hAnsi="Times New Roman" w:cs="Times New Roman"/>
          <w:sz w:val="20"/>
          <w:szCs w:val="20"/>
        </w:rPr>
        <w:t>.</w:t>
      </w:r>
    </w:p>
    <w:p w14:paraId="72BFDE38" w14:textId="77777777" w:rsidR="00827CCF" w:rsidRPr="00B70072" w:rsidRDefault="00827CCF" w:rsidP="00B70072">
      <w:pPr>
        <w:jc w:val="both"/>
        <w:rPr>
          <w:rFonts w:ascii="Times New Roman" w:hAnsi="Times New Roman" w:cs="Times New Roman"/>
          <w:b/>
          <w:sz w:val="20"/>
          <w:szCs w:val="20"/>
        </w:rPr>
      </w:pPr>
      <w:r w:rsidRPr="00B70072">
        <w:rPr>
          <w:rFonts w:ascii="Times New Roman" w:hAnsi="Times New Roman" w:cs="Times New Roman"/>
          <w:b/>
          <w:sz w:val="20"/>
          <w:szCs w:val="20"/>
        </w:rPr>
        <w:t>Scope</w:t>
      </w:r>
    </w:p>
    <w:p w14:paraId="6F81212D" w14:textId="0CD8872C" w:rsidR="00CE4BB8" w:rsidRPr="00B70072" w:rsidRDefault="00CE4BB8" w:rsidP="00B70072">
      <w:pPr>
        <w:jc w:val="both"/>
        <w:rPr>
          <w:rFonts w:ascii="Times New Roman" w:hAnsi="Times New Roman" w:cs="Times New Roman"/>
          <w:sz w:val="20"/>
          <w:szCs w:val="20"/>
          <w:lang w:val="en-US"/>
        </w:rPr>
      </w:pPr>
      <w:r w:rsidRPr="00CE4BB8">
        <w:rPr>
          <w:rFonts w:ascii="Times New Roman" w:hAnsi="Times New Roman" w:cs="Times New Roman"/>
          <w:sz w:val="20"/>
          <w:szCs w:val="20"/>
          <w:lang w:val="en-US"/>
        </w:rPr>
        <w:t>This policy applies to information systems and facilities owned or managed by the organization. This policy shall be read in conjunction with the procedure outlined in the “References” section, aligning with the assigned responsibilities in it.</w:t>
      </w:r>
    </w:p>
    <w:p w14:paraId="74B3D6DC" w14:textId="77777777" w:rsidR="00D065EE" w:rsidRPr="00B70072" w:rsidRDefault="00D065EE" w:rsidP="00B70072">
      <w:pPr>
        <w:jc w:val="both"/>
        <w:rPr>
          <w:rFonts w:ascii="Times New Roman" w:hAnsi="Times New Roman" w:cs="Times New Roman"/>
          <w:b/>
          <w:sz w:val="20"/>
          <w:szCs w:val="20"/>
        </w:rPr>
      </w:pPr>
      <w:r w:rsidRPr="00B70072">
        <w:rPr>
          <w:rFonts w:ascii="Times New Roman" w:hAnsi="Times New Roman" w:cs="Times New Roman"/>
          <w:b/>
          <w:sz w:val="20"/>
          <w:szCs w:val="20"/>
        </w:rPr>
        <w:t>Policy Details</w:t>
      </w:r>
    </w:p>
    <w:p w14:paraId="78D147A1" w14:textId="709D9CA6" w:rsidR="00CE4BB8" w:rsidRPr="00CE4BB8" w:rsidRDefault="00CE4BB8" w:rsidP="00CE4BB8">
      <w:pPr>
        <w:jc w:val="both"/>
        <w:rPr>
          <w:rFonts w:ascii="Times New Roman" w:hAnsi="Times New Roman" w:cs="Times New Roman"/>
          <w:b/>
          <w:sz w:val="20"/>
          <w:szCs w:val="20"/>
        </w:rPr>
      </w:pPr>
      <w:r w:rsidRPr="00CE4BB8">
        <w:rPr>
          <w:rFonts w:ascii="Times New Roman" w:hAnsi="Times New Roman" w:cs="Times New Roman"/>
          <w:b/>
          <w:sz w:val="20"/>
          <w:szCs w:val="20"/>
        </w:rPr>
        <w:t xml:space="preserve">CHM.1 </w:t>
      </w:r>
      <w:r w:rsidRPr="00CE4BB8">
        <w:rPr>
          <w:rFonts w:ascii="Times New Roman" w:hAnsi="Times New Roman" w:cs="Times New Roman"/>
          <w:bCs/>
          <w:sz w:val="20"/>
          <w:szCs w:val="20"/>
        </w:rPr>
        <w:t>Any changes to information systems and information processing facilities shall follow the process mentioned in the Change Management Procedure.</w:t>
      </w:r>
    </w:p>
    <w:p w14:paraId="5061FF95" w14:textId="698F8AB5" w:rsidR="00CE4BB8" w:rsidRPr="00CE4BB8" w:rsidRDefault="00CE4BB8" w:rsidP="00CE4BB8">
      <w:pPr>
        <w:jc w:val="both"/>
        <w:rPr>
          <w:rFonts w:ascii="Times New Roman" w:hAnsi="Times New Roman" w:cs="Times New Roman"/>
          <w:b/>
          <w:sz w:val="20"/>
          <w:szCs w:val="20"/>
        </w:rPr>
      </w:pPr>
      <w:r w:rsidRPr="00CE4BB8">
        <w:rPr>
          <w:rFonts w:ascii="Times New Roman" w:hAnsi="Times New Roman" w:cs="Times New Roman"/>
          <w:b/>
          <w:sz w:val="20"/>
          <w:szCs w:val="20"/>
        </w:rPr>
        <w:t xml:space="preserve">CHM.2 </w:t>
      </w:r>
      <w:r w:rsidRPr="00CE4BB8">
        <w:rPr>
          <w:rFonts w:ascii="Times New Roman" w:hAnsi="Times New Roman" w:cs="Times New Roman"/>
          <w:bCs/>
          <w:sz w:val="20"/>
          <w:szCs w:val="20"/>
        </w:rPr>
        <w:t>The segregation of duties (“SOD”) shall be implemented throughout the change management lifecycle.</w:t>
      </w:r>
    </w:p>
    <w:p w14:paraId="6859DA90" w14:textId="42C92C14" w:rsidR="00CE4BB8" w:rsidRPr="00CE4BB8" w:rsidRDefault="00CE4BB8" w:rsidP="00CE4BB8">
      <w:pPr>
        <w:jc w:val="both"/>
        <w:rPr>
          <w:rFonts w:ascii="Times New Roman" w:hAnsi="Times New Roman" w:cs="Times New Roman"/>
          <w:b/>
          <w:sz w:val="20"/>
          <w:szCs w:val="20"/>
        </w:rPr>
      </w:pPr>
      <w:r w:rsidRPr="00CE4BB8">
        <w:rPr>
          <w:rFonts w:ascii="Times New Roman" w:hAnsi="Times New Roman" w:cs="Times New Roman"/>
          <w:b/>
          <w:sz w:val="20"/>
          <w:szCs w:val="20"/>
        </w:rPr>
        <w:t xml:space="preserve">CHM.3 </w:t>
      </w:r>
      <w:r w:rsidRPr="00CE4BB8">
        <w:rPr>
          <w:rFonts w:ascii="Times New Roman" w:hAnsi="Times New Roman" w:cs="Times New Roman"/>
          <w:bCs/>
          <w:sz w:val="20"/>
          <w:szCs w:val="20"/>
        </w:rPr>
        <w:t>The change impact analysis shall be performed before approving the change request.</w:t>
      </w:r>
    </w:p>
    <w:p w14:paraId="5A22BB0D" w14:textId="77777777" w:rsidR="00CE4BB8" w:rsidRPr="00CE4BB8" w:rsidRDefault="00CE4BB8" w:rsidP="00CE4BB8">
      <w:pPr>
        <w:jc w:val="both"/>
        <w:rPr>
          <w:rFonts w:ascii="Times New Roman" w:hAnsi="Times New Roman" w:cs="Times New Roman"/>
          <w:bCs/>
          <w:sz w:val="20"/>
          <w:szCs w:val="20"/>
        </w:rPr>
      </w:pPr>
      <w:r w:rsidRPr="00CE4BB8">
        <w:rPr>
          <w:rFonts w:ascii="Times New Roman" w:hAnsi="Times New Roman" w:cs="Times New Roman"/>
          <w:b/>
          <w:sz w:val="20"/>
          <w:szCs w:val="20"/>
        </w:rPr>
        <w:t xml:space="preserve">CHM.4 </w:t>
      </w:r>
      <w:r w:rsidRPr="00CE4BB8">
        <w:rPr>
          <w:rFonts w:ascii="Times New Roman" w:hAnsi="Times New Roman" w:cs="Times New Roman"/>
          <w:bCs/>
          <w:sz w:val="20"/>
          <w:szCs w:val="20"/>
        </w:rPr>
        <w:t>Any changes to information systems and information processing facilities shall be authorized and documented.</w:t>
      </w:r>
    </w:p>
    <w:p w14:paraId="1A224D29" w14:textId="3AACCB71" w:rsidR="00CE4BB8" w:rsidRPr="00CE4BB8" w:rsidRDefault="00CE4BB8" w:rsidP="00CE4BB8">
      <w:pPr>
        <w:jc w:val="both"/>
        <w:rPr>
          <w:rFonts w:ascii="Times New Roman" w:hAnsi="Times New Roman" w:cs="Times New Roman"/>
          <w:b/>
          <w:sz w:val="20"/>
          <w:szCs w:val="20"/>
        </w:rPr>
      </w:pPr>
      <w:r w:rsidRPr="00CE4BB8">
        <w:rPr>
          <w:rFonts w:ascii="Times New Roman" w:hAnsi="Times New Roman" w:cs="Times New Roman"/>
          <w:b/>
          <w:sz w:val="20"/>
          <w:szCs w:val="20"/>
        </w:rPr>
        <w:t xml:space="preserve">CHM.5 </w:t>
      </w:r>
      <w:r w:rsidRPr="00CE4BB8">
        <w:rPr>
          <w:rFonts w:ascii="Times New Roman" w:hAnsi="Times New Roman" w:cs="Times New Roman"/>
          <w:bCs/>
          <w:sz w:val="20"/>
          <w:szCs w:val="20"/>
        </w:rPr>
        <w:t>Changes shall be prioritized as defined in the Change Management Procedure.</w:t>
      </w:r>
    </w:p>
    <w:p w14:paraId="07A9ECAD" w14:textId="12056F2B" w:rsidR="00CE4BB8" w:rsidRPr="00CE4BB8" w:rsidRDefault="00CE4BB8" w:rsidP="00CE4BB8">
      <w:pPr>
        <w:jc w:val="both"/>
        <w:rPr>
          <w:rFonts w:ascii="Times New Roman" w:hAnsi="Times New Roman" w:cs="Times New Roman"/>
          <w:b/>
          <w:sz w:val="20"/>
          <w:szCs w:val="20"/>
        </w:rPr>
      </w:pPr>
      <w:r w:rsidRPr="00CE4BB8">
        <w:rPr>
          <w:rFonts w:ascii="Times New Roman" w:hAnsi="Times New Roman" w:cs="Times New Roman"/>
          <w:b/>
          <w:sz w:val="20"/>
          <w:szCs w:val="20"/>
        </w:rPr>
        <w:t xml:space="preserve">CHM.6 </w:t>
      </w:r>
      <w:r w:rsidRPr="00CE4BB8">
        <w:rPr>
          <w:rFonts w:ascii="Times New Roman" w:hAnsi="Times New Roman" w:cs="Times New Roman"/>
          <w:bCs/>
          <w:sz w:val="20"/>
          <w:szCs w:val="20"/>
        </w:rPr>
        <w:t>Changes shall be tested in a test environment before being implemented in a production environment as per business requirement.</w:t>
      </w:r>
    </w:p>
    <w:p w14:paraId="3DF0F020" w14:textId="7586722D" w:rsidR="00CE4BB8" w:rsidRPr="00CE4BB8" w:rsidRDefault="00CE4BB8" w:rsidP="00CE4BB8">
      <w:pPr>
        <w:jc w:val="both"/>
        <w:rPr>
          <w:rFonts w:ascii="Times New Roman" w:hAnsi="Times New Roman" w:cs="Times New Roman"/>
          <w:b/>
          <w:sz w:val="20"/>
          <w:szCs w:val="20"/>
        </w:rPr>
      </w:pPr>
      <w:r w:rsidRPr="00CE4BB8">
        <w:rPr>
          <w:rFonts w:ascii="Times New Roman" w:hAnsi="Times New Roman" w:cs="Times New Roman"/>
          <w:b/>
          <w:sz w:val="20"/>
          <w:szCs w:val="20"/>
        </w:rPr>
        <w:t xml:space="preserve">CHM.7 </w:t>
      </w:r>
      <w:r w:rsidRPr="00CE4BB8">
        <w:rPr>
          <w:rFonts w:ascii="Times New Roman" w:hAnsi="Times New Roman" w:cs="Times New Roman"/>
          <w:bCs/>
          <w:sz w:val="20"/>
          <w:szCs w:val="20"/>
        </w:rPr>
        <w:t>All changes shall be communicated to the relevant stakeholders before implementation.</w:t>
      </w:r>
    </w:p>
    <w:p w14:paraId="20978C7F" w14:textId="41D712F9" w:rsidR="00CE4BB8" w:rsidRPr="00CE4BB8" w:rsidRDefault="00CE4BB8" w:rsidP="00CE4BB8">
      <w:pPr>
        <w:jc w:val="both"/>
        <w:rPr>
          <w:rFonts w:ascii="Times New Roman" w:hAnsi="Times New Roman" w:cs="Times New Roman"/>
          <w:b/>
          <w:sz w:val="20"/>
          <w:szCs w:val="20"/>
        </w:rPr>
      </w:pPr>
      <w:r w:rsidRPr="00CE4BB8">
        <w:rPr>
          <w:rFonts w:ascii="Times New Roman" w:hAnsi="Times New Roman" w:cs="Times New Roman"/>
          <w:b/>
          <w:sz w:val="20"/>
          <w:szCs w:val="20"/>
        </w:rPr>
        <w:t xml:space="preserve">CHM.8 </w:t>
      </w:r>
      <w:r w:rsidRPr="00CE4BB8">
        <w:rPr>
          <w:rFonts w:ascii="Times New Roman" w:hAnsi="Times New Roman" w:cs="Times New Roman"/>
          <w:bCs/>
          <w:sz w:val="20"/>
          <w:szCs w:val="20"/>
        </w:rPr>
        <w:t>A rollback plan shall be defined to recover from unsuccessful change implementation.</w:t>
      </w:r>
    </w:p>
    <w:p w14:paraId="18F431A4" w14:textId="72FFA036" w:rsidR="00CE4BB8" w:rsidRPr="00CE4BB8" w:rsidRDefault="00CE4BB8" w:rsidP="00CE4BB8">
      <w:pPr>
        <w:jc w:val="both"/>
        <w:rPr>
          <w:rFonts w:ascii="Times New Roman" w:hAnsi="Times New Roman" w:cs="Times New Roman"/>
          <w:b/>
          <w:sz w:val="20"/>
          <w:szCs w:val="20"/>
        </w:rPr>
      </w:pPr>
      <w:r w:rsidRPr="00CE4BB8">
        <w:rPr>
          <w:rFonts w:ascii="Times New Roman" w:hAnsi="Times New Roman" w:cs="Times New Roman"/>
          <w:b/>
          <w:sz w:val="20"/>
          <w:szCs w:val="20"/>
        </w:rPr>
        <w:t xml:space="preserve">CHM.9 </w:t>
      </w:r>
      <w:r w:rsidRPr="00CE4BB8">
        <w:rPr>
          <w:rFonts w:ascii="Times New Roman" w:hAnsi="Times New Roman" w:cs="Times New Roman"/>
          <w:bCs/>
          <w:sz w:val="20"/>
          <w:szCs w:val="20"/>
        </w:rPr>
        <w:t>After change implementation, a review shall be performed to ensure the successful closure of the change request.</w:t>
      </w:r>
    </w:p>
    <w:p w14:paraId="2E99CCAC" w14:textId="77B25DFF" w:rsidR="00FF6706" w:rsidRPr="00CE4BB8" w:rsidRDefault="00CE4BB8" w:rsidP="00B70072">
      <w:pPr>
        <w:jc w:val="both"/>
        <w:rPr>
          <w:rFonts w:ascii="Times New Roman" w:hAnsi="Times New Roman" w:cs="Times New Roman"/>
          <w:bCs/>
          <w:sz w:val="20"/>
          <w:szCs w:val="20"/>
        </w:rPr>
      </w:pPr>
      <w:r w:rsidRPr="00CE4BB8">
        <w:rPr>
          <w:rFonts w:ascii="Times New Roman" w:hAnsi="Times New Roman" w:cs="Times New Roman"/>
          <w:b/>
          <w:sz w:val="20"/>
          <w:szCs w:val="20"/>
        </w:rPr>
        <w:t xml:space="preserve">CHM.10 </w:t>
      </w:r>
      <w:r w:rsidRPr="00CE4BB8">
        <w:rPr>
          <w:rFonts w:ascii="Times New Roman" w:hAnsi="Times New Roman" w:cs="Times New Roman"/>
          <w:bCs/>
          <w:sz w:val="20"/>
          <w:szCs w:val="20"/>
        </w:rPr>
        <w:t>All changes shall be logged and reviewed using the organization-approved change management tool.</w:t>
      </w:r>
    </w:p>
    <w:p w14:paraId="3573C481" w14:textId="5B6BE544" w:rsidR="00036CB7" w:rsidRPr="00B70072" w:rsidRDefault="00036CB7" w:rsidP="00B70072">
      <w:pPr>
        <w:jc w:val="both"/>
        <w:rPr>
          <w:rFonts w:ascii="Times New Roman" w:hAnsi="Times New Roman" w:cs="Times New Roman"/>
          <w:b/>
          <w:bCs/>
          <w:sz w:val="20"/>
          <w:szCs w:val="20"/>
          <w:lang w:val="en-US"/>
        </w:rPr>
      </w:pPr>
      <w:r w:rsidRPr="00B70072">
        <w:rPr>
          <w:rFonts w:ascii="Times New Roman" w:hAnsi="Times New Roman" w:cs="Times New Roman"/>
          <w:b/>
          <w:bCs/>
          <w:sz w:val="20"/>
          <w:szCs w:val="20"/>
          <w:lang w:val="en-US"/>
        </w:rPr>
        <w:t>Definitions</w:t>
      </w:r>
    </w:p>
    <w:tbl>
      <w:tblPr>
        <w:tblStyle w:val="TableGrid"/>
        <w:tblW w:w="0" w:type="auto"/>
        <w:tblLook w:val="04A0" w:firstRow="1" w:lastRow="0" w:firstColumn="1" w:lastColumn="0" w:noHBand="0" w:noVBand="1"/>
      </w:tblPr>
      <w:tblGrid>
        <w:gridCol w:w="2319"/>
        <w:gridCol w:w="6697"/>
      </w:tblGrid>
      <w:tr w:rsidR="00036CB7" w:rsidRPr="00B70072" w14:paraId="3FD082E6" w14:textId="77777777" w:rsidTr="00BD58E0">
        <w:tc>
          <w:tcPr>
            <w:tcW w:w="2319" w:type="dxa"/>
          </w:tcPr>
          <w:p w14:paraId="7D8EB33F" w14:textId="5D89786F" w:rsidR="00036CB7" w:rsidRPr="00B70072" w:rsidRDefault="00036CB7" w:rsidP="00F16D41">
            <w:pPr>
              <w:jc w:val="both"/>
              <w:rPr>
                <w:rFonts w:ascii="Times New Roman" w:hAnsi="Times New Roman" w:cs="Times New Roman"/>
                <w:b/>
                <w:bCs/>
                <w:sz w:val="20"/>
                <w:szCs w:val="20"/>
              </w:rPr>
            </w:pPr>
            <w:r w:rsidRPr="00B70072">
              <w:rPr>
                <w:rFonts w:ascii="Times New Roman" w:hAnsi="Times New Roman" w:cs="Times New Roman"/>
                <w:b/>
                <w:bCs/>
                <w:sz w:val="20"/>
                <w:szCs w:val="20"/>
              </w:rPr>
              <w:t>Definition</w:t>
            </w:r>
          </w:p>
        </w:tc>
        <w:tc>
          <w:tcPr>
            <w:tcW w:w="6697" w:type="dxa"/>
          </w:tcPr>
          <w:p w14:paraId="667F619C" w14:textId="2E855AC8" w:rsidR="00036CB7" w:rsidRPr="00B70072" w:rsidRDefault="00036CB7" w:rsidP="00F16D41">
            <w:pPr>
              <w:jc w:val="both"/>
              <w:rPr>
                <w:rFonts w:ascii="Times New Roman" w:hAnsi="Times New Roman" w:cs="Times New Roman"/>
                <w:b/>
                <w:bCs/>
                <w:sz w:val="20"/>
                <w:szCs w:val="20"/>
              </w:rPr>
            </w:pPr>
            <w:r w:rsidRPr="00B70072">
              <w:rPr>
                <w:rFonts w:ascii="Times New Roman" w:hAnsi="Times New Roman" w:cs="Times New Roman"/>
                <w:b/>
                <w:bCs/>
                <w:sz w:val="20"/>
                <w:szCs w:val="20"/>
              </w:rPr>
              <w:t>Description</w:t>
            </w:r>
          </w:p>
        </w:tc>
      </w:tr>
      <w:tr w:rsidR="00036CB7" w:rsidRPr="00B70072" w14:paraId="0CE687FC" w14:textId="77777777" w:rsidTr="00BD58E0">
        <w:tc>
          <w:tcPr>
            <w:tcW w:w="2319" w:type="dxa"/>
          </w:tcPr>
          <w:p w14:paraId="3D3A9A9B" w14:textId="6AAA5718" w:rsidR="00036CB7" w:rsidRPr="00B70072" w:rsidRDefault="00036CB7" w:rsidP="00B70072">
            <w:pPr>
              <w:jc w:val="both"/>
              <w:rPr>
                <w:rFonts w:ascii="Times New Roman" w:hAnsi="Times New Roman" w:cs="Times New Roman"/>
                <w:sz w:val="20"/>
                <w:szCs w:val="20"/>
              </w:rPr>
            </w:pPr>
            <w:r w:rsidRPr="00B70072">
              <w:rPr>
                <w:rFonts w:ascii="Times New Roman" w:hAnsi="Times New Roman" w:cs="Times New Roman"/>
                <w:sz w:val="20"/>
                <w:szCs w:val="20"/>
              </w:rPr>
              <w:t>Information Systems</w:t>
            </w:r>
          </w:p>
        </w:tc>
        <w:tc>
          <w:tcPr>
            <w:tcW w:w="6697" w:type="dxa"/>
          </w:tcPr>
          <w:p w14:paraId="0C49F91D" w14:textId="7FA302C7" w:rsidR="00036CB7" w:rsidRPr="00B70072" w:rsidRDefault="00036CB7" w:rsidP="00B70072">
            <w:pPr>
              <w:jc w:val="both"/>
              <w:rPr>
                <w:rFonts w:ascii="Times New Roman" w:hAnsi="Times New Roman" w:cs="Times New Roman"/>
                <w:sz w:val="20"/>
                <w:szCs w:val="20"/>
              </w:rPr>
            </w:pPr>
            <w:r w:rsidRPr="00B70072">
              <w:rPr>
                <w:rFonts w:ascii="Times New Roman" w:hAnsi="Times New Roman" w:cs="Times New Roman"/>
                <w:sz w:val="20"/>
                <w:szCs w:val="20"/>
              </w:rPr>
              <w:t>Set of applications, services, information technology assets, or other information-handling components.</w:t>
            </w:r>
          </w:p>
        </w:tc>
      </w:tr>
      <w:tr w:rsidR="00BD58E0" w:rsidRPr="00B70072" w14:paraId="6E46783D" w14:textId="77777777" w:rsidTr="00BD58E0">
        <w:tc>
          <w:tcPr>
            <w:tcW w:w="2319" w:type="dxa"/>
          </w:tcPr>
          <w:p w14:paraId="44DE4A09" w14:textId="218E119C" w:rsidR="00BD58E0" w:rsidRPr="00B70072" w:rsidRDefault="00BD58E0" w:rsidP="00BD58E0">
            <w:pPr>
              <w:jc w:val="both"/>
              <w:rPr>
                <w:rFonts w:ascii="Times New Roman" w:hAnsi="Times New Roman" w:cs="Times New Roman"/>
                <w:sz w:val="20"/>
                <w:szCs w:val="20"/>
              </w:rPr>
            </w:pPr>
            <w:r>
              <w:rPr>
                <w:rFonts w:ascii="Times New Roman" w:hAnsi="Times New Roman" w:cs="Times New Roman"/>
                <w:bCs/>
                <w:sz w:val="20"/>
                <w:szCs w:val="20"/>
              </w:rPr>
              <w:lastRenderedPageBreak/>
              <w:t>Organization</w:t>
            </w:r>
          </w:p>
        </w:tc>
        <w:tc>
          <w:tcPr>
            <w:tcW w:w="6697" w:type="dxa"/>
            <w:vAlign w:val="center"/>
          </w:tcPr>
          <w:p w14:paraId="1ECB09DF" w14:textId="62464844" w:rsidR="00BD58E0" w:rsidRPr="00B70072" w:rsidRDefault="00BD58E0" w:rsidP="00BD58E0">
            <w:pPr>
              <w:jc w:val="both"/>
              <w:rPr>
                <w:rFonts w:ascii="Times New Roman" w:hAnsi="Times New Roman" w:cs="Times New Roman"/>
                <w:sz w:val="20"/>
                <w:szCs w:val="20"/>
              </w:rPr>
            </w:pPr>
            <w:r w:rsidRPr="00CD2698">
              <w:rPr>
                <w:rFonts w:ascii="Times New Roman" w:eastAsia="Times New Roman" w:hAnsi="Times New Roman" w:cs="Times New Roman"/>
                <w:color w:val="000000"/>
                <w:sz w:val="20"/>
                <w:szCs w:val="20"/>
                <w:lang w:eastAsia="en-IN"/>
              </w:rPr>
              <w:t>Wipro, including subsidiaries, affiliates</w:t>
            </w:r>
            <w:r>
              <w:rPr>
                <w:rFonts w:ascii="Times New Roman" w:eastAsia="Times New Roman" w:hAnsi="Times New Roman" w:cs="Times New Roman"/>
                <w:color w:val="000000"/>
                <w:sz w:val="20"/>
                <w:szCs w:val="20"/>
                <w:lang w:eastAsia="en-IN"/>
              </w:rPr>
              <w:t>,</w:t>
            </w:r>
            <w:r w:rsidRPr="00CD2698">
              <w:rPr>
                <w:rFonts w:ascii="Times New Roman" w:eastAsia="Times New Roman" w:hAnsi="Times New Roman" w:cs="Times New Roman"/>
                <w:color w:val="000000"/>
                <w:sz w:val="20"/>
                <w:szCs w:val="20"/>
                <w:lang w:eastAsia="en-IN"/>
              </w:rPr>
              <w:t xml:space="preserve"> and acquired entities but excluding acquired entities governed by an independent set of security policies.</w:t>
            </w:r>
          </w:p>
        </w:tc>
      </w:tr>
    </w:tbl>
    <w:p w14:paraId="180B6ABF" w14:textId="48C0D68E" w:rsidR="0092774D" w:rsidRPr="00B70072" w:rsidRDefault="0092774D" w:rsidP="00F16D41">
      <w:pPr>
        <w:spacing w:before="240"/>
        <w:jc w:val="both"/>
        <w:rPr>
          <w:rFonts w:ascii="Times New Roman" w:hAnsi="Times New Roman" w:cs="Times New Roman"/>
          <w:b/>
          <w:bCs/>
          <w:sz w:val="20"/>
          <w:szCs w:val="20"/>
        </w:rPr>
      </w:pPr>
      <w:r w:rsidRPr="00B70072">
        <w:rPr>
          <w:rFonts w:ascii="Times New Roman" w:hAnsi="Times New Roman" w:cs="Times New Roman"/>
          <w:b/>
          <w:bCs/>
          <w:sz w:val="20"/>
          <w:szCs w:val="20"/>
        </w:rPr>
        <w:t>References</w:t>
      </w:r>
    </w:p>
    <w:p w14:paraId="1CB2308D" w14:textId="034B2CD2" w:rsidR="0092774D" w:rsidRPr="00B70072" w:rsidRDefault="0092774D" w:rsidP="00B70072">
      <w:pPr>
        <w:pStyle w:val="ListParagraph"/>
        <w:numPr>
          <w:ilvl w:val="0"/>
          <w:numId w:val="6"/>
        </w:numPr>
        <w:jc w:val="both"/>
        <w:rPr>
          <w:rFonts w:ascii="Times New Roman" w:hAnsi="Times New Roman" w:cs="Times New Roman"/>
          <w:sz w:val="20"/>
          <w:szCs w:val="20"/>
        </w:rPr>
      </w:pPr>
      <w:r w:rsidRPr="00B70072">
        <w:rPr>
          <w:rFonts w:ascii="Times New Roman" w:hAnsi="Times New Roman" w:cs="Times New Roman"/>
          <w:sz w:val="20"/>
          <w:szCs w:val="20"/>
        </w:rPr>
        <w:t>Change Management Procedure</w:t>
      </w:r>
    </w:p>
    <w:p w14:paraId="449FA28A" w14:textId="77777777" w:rsidR="00EC2985" w:rsidRPr="00B70072" w:rsidRDefault="00EC2985" w:rsidP="00B70072">
      <w:pPr>
        <w:jc w:val="both"/>
        <w:rPr>
          <w:rFonts w:ascii="Times New Roman" w:hAnsi="Times New Roman" w:cs="Times New Roman"/>
          <w:b/>
          <w:sz w:val="20"/>
          <w:szCs w:val="20"/>
        </w:rPr>
      </w:pPr>
      <w:r w:rsidRPr="00B70072">
        <w:rPr>
          <w:rFonts w:ascii="Times New Roman" w:hAnsi="Times New Roman" w:cs="Times New Roman"/>
          <w:b/>
          <w:sz w:val="20"/>
          <w:szCs w:val="20"/>
        </w:rPr>
        <w:t>Revision History</w:t>
      </w:r>
    </w:p>
    <w:tbl>
      <w:tblPr>
        <w:tblStyle w:val="TableGrid"/>
        <w:tblW w:w="9214" w:type="dxa"/>
        <w:tblInd w:w="-5" w:type="dxa"/>
        <w:tblLook w:val="04A0" w:firstRow="1" w:lastRow="0" w:firstColumn="1" w:lastColumn="0" w:noHBand="0" w:noVBand="1"/>
      </w:tblPr>
      <w:tblGrid>
        <w:gridCol w:w="883"/>
        <w:gridCol w:w="1291"/>
        <w:gridCol w:w="2655"/>
        <w:gridCol w:w="1511"/>
        <w:gridCol w:w="1747"/>
        <w:gridCol w:w="1127"/>
      </w:tblGrid>
      <w:tr w:rsidR="00EC2985" w:rsidRPr="00B70072" w14:paraId="01330D16" w14:textId="77777777" w:rsidTr="00CE4BB8">
        <w:trPr>
          <w:trHeight w:val="606"/>
        </w:trPr>
        <w:tc>
          <w:tcPr>
            <w:tcW w:w="883" w:type="dxa"/>
            <w:tcBorders>
              <w:top w:val="single" w:sz="4" w:space="0" w:color="auto"/>
              <w:left w:val="single" w:sz="4" w:space="0" w:color="auto"/>
              <w:bottom w:val="single" w:sz="4" w:space="0" w:color="auto"/>
              <w:right w:val="single" w:sz="4" w:space="0" w:color="auto"/>
            </w:tcBorders>
            <w:hideMark/>
          </w:tcPr>
          <w:p w14:paraId="3B2B5203" w14:textId="77777777" w:rsidR="00EC2985" w:rsidRPr="00B70072" w:rsidRDefault="00EC2985" w:rsidP="00B70072">
            <w:pPr>
              <w:jc w:val="both"/>
              <w:rPr>
                <w:rFonts w:ascii="Times New Roman" w:hAnsi="Times New Roman" w:cs="Times New Roman"/>
                <w:b/>
                <w:sz w:val="20"/>
                <w:szCs w:val="20"/>
              </w:rPr>
            </w:pPr>
            <w:r w:rsidRPr="00B70072">
              <w:rPr>
                <w:rFonts w:ascii="Times New Roman" w:hAnsi="Times New Roman" w:cs="Times New Roman"/>
                <w:b/>
                <w:sz w:val="20"/>
                <w:szCs w:val="20"/>
              </w:rPr>
              <w:t>Version</w:t>
            </w:r>
          </w:p>
        </w:tc>
        <w:tc>
          <w:tcPr>
            <w:tcW w:w="1291" w:type="dxa"/>
            <w:tcBorders>
              <w:top w:val="single" w:sz="4" w:space="0" w:color="auto"/>
              <w:left w:val="single" w:sz="4" w:space="0" w:color="auto"/>
              <w:bottom w:val="single" w:sz="4" w:space="0" w:color="auto"/>
              <w:right w:val="single" w:sz="4" w:space="0" w:color="auto"/>
            </w:tcBorders>
            <w:hideMark/>
          </w:tcPr>
          <w:p w14:paraId="07F61AAE" w14:textId="77777777" w:rsidR="00EC2985" w:rsidRPr="00B70072" w:rsidRDefault="00EC2985" w:rsidP="00B70072">
            <w:pPr>
              <w:jc w:val="both"/>
              <w:rPr>
                <w:rFonts w:ascii="Times New Roman" w:hAnsi="Times New Roman" w:cs="Times New Roman"/>
                <w:b/>
                <w:sz w:val="20"/>
                <w:szCs w:val="20"/>
              </w:rPr>
            </w:pPr>
            <w:r w:rsidRPr="00B70072">
              <w:rPr>
                <w:rFonts w:ascii="Times New Roman" w:hAnsi="Times New Roman" w:cs="Times New Roman"/>
                <w:b/>
                <w:sz w:val="20"/>
                <w:szCs w:val="20"/>
              </w:rPr>
              <w:t>Revision Date</w:t>
            </w:r>
          </w:p>
        </w:tc>
        <w:tc>
          <w:tcPr>
            <w:tcW w:w="2655" w:type="dxa"/>
            <w:tcBorders>
              <w:top w:val="single" w:sz="4" w:space="0" w:color="auto"/>
              <w:left w:val="single" w:sz="4" w:space="0" w:color="auto"/>
              <w:bottom w:val="single" w:sz="4" w:space="0" w:color="auto"/>
              <w:right w:val="single" w:sz="4" w:space="0" w:color="auto"/>
            </w:tcBorders>
            <w:hideMark/>
          </w:tcPr>
          <w:p w14:paraId="076A33AC" w14:textId="77777777" w:rsidR="00EC2985" w:rsidRPr="00B70072" w:rsidRDefault="00EC2985" w:rsidP="00B70072">
            <w:pPr>
              <w:jc w:val="both"/>
              <w:rPr>
                <w:rFonts w:ascii="Times New Roman" w:hAnsi="Times New Roman" w:cs="Times New Roman"/>
                <w:b/>
                <w:sz w:val="20"/>
                <w:szCs w:val="20"/>
              </w:rPr>
            </w:pPr>
            <w:r w:rsidRPr="00B70072">
              <w:rPr>
                <w:rFonts w:ascii="Times New Roman" w:hAnsi="Times New Roman" w:cs="Times New Roman"/>
                <w:b/>
                <w:sz w:val="20"/>
                <w:szCs w:val="20"/>
              </w:rPr>
              <w:t>Reason for Change</w:t>
            </w:r>
          </w:p>
        </w:tc>
        <w:tc>
          <w:tcPr>
            <w:tcW w:w="1511" w:type="dxa"/>
            <w:tcBorders>
              <w:top w:val="single" w:sz="4" w:space="0" w:color="auto"/>
              <w:left w:val="single" w:sz="4" w:space="0" w:color="auto"/>
              <w:bottom w:val="single" w:sz="4" w:space="0" w:color="auto"/>
              <w:right w:val="single" w:sz="4" w:space="0" w:color="auto"/>
            </w:tcBorders>
            <w:hideMark/>
          </w:tcPr>
          <w:p w14:paraId="104CF247" w14:textId="77777777" w:rsidR="00EC2985" w:rsidRPr="00B70072" w:rsidRDefault="00EC2985" w:rsidP="00B70072">
            <w:pPr>
              <w:jc w:val="both"/>
              <w:rPr>
                <w:rFonts w:ascii="Times New Roman" w:hAnsi="Times New Roman" w:cs="Times New Roman"/>
                <w:b/>
                <w:sz w:val="20"/>
                <w:szCs w:val="20"/>
              </w:rPr>
            </w:pPr>
            <w:r w:rsidRPr="00B70072">
              <w:rPr>
                <w:rFonts w:ascii="Times New Roman" w:hAnsi="Times New Roman" w:cs="Times New Roman"/>
                <w:b/>
                <w:sz w:val="20"/>
                <w:szCs w:val="20"/>
              </w:rPr>
              <w:t>Drafted/ Reviewed By</w:t>
            </w:r>
          </w:p>
        </w:tc>
        <w:tc>
          <w:tcPr>
            <w:tcW w:w="1747" w:type="dxa"/>
            <w:tcBorders>
              <w:top w:val="single" w:sz="4" w:space="0" w:color="auto"/>
              <w:left w:val="single" w:sz="4" w:space="0" w:color="auto"/>
              <w:bottom w:val="single" w:sz="4" w:space="0" w:color="auto"/>
              <w:right w:val="single" w:sz="4" w:space="0" w:color="auto"/>
            </w:tcBorders>
          </w:tcPr>
          <w:p w14:paraId="13A0D975" w14:textId="13D51C78" w:rsidR="00EC2985" w:rsidRPr="00B70072" w:rsidRDefault="00EC2985" w:rsidP="00B70072">
            <w:pPr>
              <w:jc w:val="both"/>
              <w:rPr>
                <w:rFonts w:ascii="Times New Roman" w:hAnsi="Times New Roman" w:cs="Times New Roman"/>
                <w:b/>
                <w:sz w:val="20"/>
                <w:szCs w:val="20"/>
              </w:rPr>
            </w:pPr>
            <w:r w:rsidRPr="00B70072">
              <w:rPr>
                <w:rFonts w:ascii="Times New Roman" w:hAnsi="Times New Roman" w:cs="Times New Roman"/>
                <w:b/>
                <w:sz w:val="20"/>
                <w:szCs w:val="20"/>
              </w:rPr>
              <w:t>Approved By</w:t>
            </w:r>
          </w:p>
        </w:tc>
        <w:tc>
          <w:tcPr>
            <w:tcW w:w="1127" w:type="dxa"/>
            <w:tcBorders>
              <w:top w:val="single" w:sz="4" w:space="0" w:color="auto"/>
              <w:left w:val="single" w:sz="4" w:space="0" w:color="auto"/>
              <w:bottom w:val="single" w:sz="4" w:space="0" w:color="auto"/>
              <w:right w:val="single" w:sz="4" w:space="0" w:color="auto"/>
            </w:tcBorders>
            <w:hideMark/>
          </w:tcPr>
          <w:p w14:paraId="1CC308BD" w14:textId="77777777" w:rsidR="00EC2985" w:rsidRPr="00B70072" w:rsidRDefault="00EC2985" w:rsidP="00B70072">
            <w:pPr>
              <w:jc w:val="both"/>
              <w:rPr>
                <w:rFonts w:ascii="Times New Roman" w:hAnsi="Times New Roman" w:cs="Times New Roman"/>
                <w:b/>
                <w:sz w:val="20"/>
                <w:szCs w:val="20"/>
              </w:rPr>
            </w:pPr>
            <w:r w:rsidRPr="00B70072">
              <w:rPr>
                <w:rFonts w:ascii="Times New Roman" w:hAnsi="Times New Roman" w:cs="Times New Roman"/>
                <w:b/>
                <w:sz w:val="20"/>
                <w:szCs w:val="20"/>
              </w:rPr>
              <w:t>Date Approved</w:t>
            </w:r>
          </w:p>
        </w:tc>
      </w:tr>
      <w:tr w:rsidR="00EC2985" w:rsidRPr="00B70072" w14:paraId="2A74C1F7" w14:textId="77777777" w:rsidTr="00CE4BB8">
        <w:trPr>
          <w:trHeight w:val="207"/>
        </w:trPr>
        <w:tc>
          <w:tcPr>
            <w:tcW w:w="883" w:type="dxa"/>
          </w:tcPr>
          <w:p w14:paraId="455C1023" w14:textId="204C71CA" w:rsidR="00EC2985" w:rsidRPr="00F16D41" w:rsidRDefault="00CE4BB8" w:rsidP="00B70072">
            <w:pPr>
              <w:autoSpaceDE w:val="0"/>
              <w:autoSpaceDN w:val="0"/>
              <w:adjustRightInd w:val="0"/>
              <w:jc w:val="both"/>
              <w:rPr>
                <w:rFonts w:ascii="Times New Roman" w:hAnsi="Times New Roman"/>
                <w:color w:val="000000" w:themeColor="text1"/>
                <w:sz w:val="20"/>
              </w:rPr>
            </w:pPr>
            <w:r>
              <w:rPr>
                <w:rFonts w:ascii="Times New Roman" w:hAnsi="Times New Roman" w:cs="Times New Roman"/>
                <w:color w:val="000000"/>
                <w:sz w:val="20"/>
                <w:szCs w:val="20"/>
              </w:rPr>
              <w:t>1</w:t>
            </w:r>
            <w:r w:rsidR="00EC2985" w:rsidRPr="00B70072">
              <w:rPr>
                <w:rFonts w:ascii="Times New Roman" w:hAnsi="Times New Roman" w:cs="Times New Roman"/>
                <w:color w:val="000000"/>
                <w:sz w:val="20"/>
                <w:szCs w:val="20"/>
              </w:rPr>
              <w:t>.0</w:t>
            </w:r>
          </w:p>
        </w:tc>
        <w:tc>
          <w:tcPr>
            <w:tcW w:w="1291" w:type="dxa"/>
          </w:tcPr>
          <w:p w14:paraId="77E3D5F8" w14:textId="77684107" w:rsidR="00EC2985" w:rsidRPr="00B70072" w:rsidRDefault="0079309E" w:rsidP="00F16D41">
            <w:pPr>
              <w:autoSpaceDE w:val="0"/>
              <w:autoSpaceDN w:val="0"/>
              <w:adjustRightInd w:val="0"/>
              <w:jc w:val="both"/>
              <w:rPr>
                <w:rFonts w:ascii="Times New Roman" w:hAnsi="Times New Roman" w:cs="Times New Roman"/>
                <w:color w:val="000000"/>
                <w:sz w:val="20"/>
                <w:szCs w:val="20"/>
              </w:rPr>
            </w:pPr>
            <w:r w:rsidRPr="00B70072">
              <w:rPr>
                <w:rFonts w:ascii="Times New Roman" w:hAnsi="Times New Roman" w:cs="Times New Roman"/>
                <w:color w:val="000000"/>
                <w:sz w:val="20"/>
                <w:szCs w:val="20"/>
              </w:rPr>
              <w:t>9</w:t>
            </w:r>
            <w:r w:rsidRPr="00B70072">
              <w:rPr>
                <w:rFonts w:ascii="Times New Roman" w:hAnsi="Times New Roman" w:cs="Times New Roman"/>
                <w:color w:val="000000"/>
                <w:sz w:val="20"/>
                <w:szCs w:val="20"/>
                <w:vertAlign w:val="superscript"/>
              </w:rPr>
              <w:t>th</w:t>
            </w:r>
            <w:r w:rsidRPr="00B70072">
              <w:rPr>
                <w:rFonts w:ascii="Times New Roman" w:hAnsi="Times New Roman" w:cs="Times New Roman"/>
                <w:color w:val="000000"/>
                <w:sz w:val="20"/>
                <w:szCs w:val="20"/>
              </w:rPr>
              <w:t xml:space="preserve"> January 2024</w:t>
            </w:r>
          </w:p>
        </w:tc>
        <w:tc>
          <w:tcPr>
            <w:tcW w:w="2655" w:type="dxa"/>
          </w:tcPr>
          <w:p w14:paraId="2518F0EB" w14:textId="28A44898" w:rsidR="00380297" w:rsidRPr="00B70072" w:rsidRDefault="00380297" w:rsidP="00F16D41">
            <w:pPr>
              <w:autoSpaceDE w:val="0"/>
              <w:autoSpaceDN w:val="0"/>
              <w:adjustRightInd w:val="0"/>
              <w:jc w:val="both"/>
              <w:rPr>
                <w:rFonts w:ascii="Times New Roman" w:hAnsi="Times New Roman" w:cs="Times New Roman"/>
                <w:color w:val="000000"/>
                <w:sz w:val="20"/>
                <w:szCs w:val="20"/>
              </w:rPr>
            </w:pPr>
            <w:r w:rsidRPr="00B70072">
              <w:rPr>
                <w:rFonts w:ascii="Times New Roman" w:hAnsi="Times New Roman" w:cs="Times New Roman"/>
                <w:color w:val="000000"/>
                <w:sz w:val="20"/>
                <w:szCs w:val="20"/>
              </w:rPr>
              <w:t>Updated Purpose, Audience and Scope section.</w:t>
            </w:r>
          </w:p>
          <w:p w14:paraId="4A212526" w14:textId="08F3CCC0" w:rsidR="00380297" w:rsidRPr="00B70072" w:rsidRDefault="007350A4" w:rsidP="00F16D41">
            <w:pPr>
              <w:autoSpaceDE w:val="0"/>
              <w:autoSpaceDN w:val="0"/>
              <w:adjustRightInd w:val="0"/>
              <w:jc w:val="both"/>
              <w:rPr>
                <w:rFonts w:ascii="Times New Roman" w:hAnsi="Times New Roman" w:cs="Times New Roman"/>
                <w:color w:val="000000"/>
                <w:sz w:val="20"/>
                <w:szCs w:val="20"/>
              </w:rPr>
            </w:pPr>
            <w:r w:rsidRPr="00B70072">
              <w:rPr>
                <w:rFonts w:ascii="Times New Roman" w:hAnsi="Times New Roman" w:cs="Times New Roman"/>
                <w:color w:val="000000"/>
                <w:sz w:val="20"/>
                <w:szCs w:val="20"/>
              </w:rPr>
              <w:t>Removed CHM.2, CHM.6, CHM.7, CHM.8, CHM</w:t>
            </w:r>
            <w:r w:rsidR="00F62D44" w:rsidRPr="00B70072">
              <w:rPr>
                <w:rFonts w:ascii="Times New Roman" w:hAnsi="Times New Roman" w:cs="Times New Roman"/>
                <w:color w:val="000000"/>
                <w:sz w:val="20"/>
                <w:szCs w:val="20"/>
              </w:rPr>
              <w:t>.12, CHM.13, CHM.14, CHM.15, and CHM.16 points.</w:t>
            </w:r>
          </w:p>
          <w:p w14:paraId="7A948154" w14:textId="7B62EE38" w:rsidR="00EC2985" w:rsidRPr="00B70072" w:rsidRDefault="00EC2985" w:rsidP="00F16D41">
            <w:pPr>
              <w:autoSpaceDE w:val="0"/>
              <w:autoSpaceDN w:val="0"/>
              <w:adjustRightInd w:val="0"/>
              <w:jc w:val="both"/>
              <w:rPr>
                <w:rFonts w:ascii="Times New Roman" w:hAnsi="Times New Roman" w:cs="Times New Roman"/>
                <w:color w:val="000000"/>
                <w:sz w:val="20"/>
                <w:szCs w:val="20"/>
              </w:rPr>
            </w:pPr>
            <w:r w:rsidRPr="00B70072">
              <w:rPr>
                <w:rFonts w:ascii="Times New Roman" w:hAnsi="Times New Roman" w:cs="Times New Roman"/>
                <w:color w:val="000000"/>
                <w:sz w:val="20"/>
                <w:szCs w:val="20"/>
              </w:rPr>
              <w:t>Reviewed and updated the policy as per the ISO 27001:2022 and best practices of NIST 800-53 Rev5</w:t>
            </w:r>
            <w:r w:rsidR="00B77035" w:rsidRPr="00B70072">
              <w:rPr>
                <w:rFonts w:ascii="Times New Roman" w:hAnsi="Times New Roman" w:cs="Times New Roman"/>
                <w:color w:val="000000"/>
                <w:sz w:val="20"/>
                <w:szCs w:val="20"/>
              </w:rPr>
              <w:t>.</w:t>
            </w:r>
          </w:p>
        </w:tc>
        <w:tc>
          <w:tcPr>
            <w:tcW w:w="1511" w:type="dxa"/>
          </w:tcPr>
          <w:p w14:paraId="2E3265A2" w14:textId="75938F5E" w:rsidR="00EC2985" w:rsidRPr="00B70072" w:rsidRDefault="007B1437" w:rsidP="00F16D41">
            <w:pPr>
              <w:autoSpaceDE w:val="0"/>
              <w:autoSpaceDN w:val="0"/>
              <w:adjustRightInd w:val="0"/>
              <w:jc w:val="both"/>
              <w:rPr>
                <w:rFonts w:ascii="Times New Roman" w:hAnsi="Times New Roman" w:cs="Times New Roman"/>
                <w:color w:val="000000"/>
                <w:sz w:val="20"/>
                <w:szCs w:val="20"/>
              </w:rPr>
            </w:pPr>
            <w:r w:rsidRPr="00B70072">
              <w:rPr>
                <w:rFonts w:ascii="Times New Roman" w:hAnsi="Times New Roman" w:cs="Times New Roman"/>
                <w:color w:val="000000"/>
                <w:sz w:val="20"/>
                <w:szCs w:val="20"/>
              </w:rPr>
              <w:t>Parvez Ahmed Khan</w:t>
            </w:r>
          </w:p>
        </w:tc>
        <w:tc>
          <w:tcPr>
            <w:tcW w:w="1747" w:type="dxa"/>
          </w:tcPr>
          <w:p w14:paraId="5E71C3E7" w14:textId="38F003A8" w:rsidR="00EC2985" w:rsidRPr="00B70072" w:rsidRDefault="007B1437" w:rsidP="00F16D41">
            <w:pPr>
              <w:autoSpaceDE w:val="0"/>
              <w:autoSpaceDN w:val="0"/>
              <w:adjustRightInd w:val="0"/>
              <w:jc w:val="both"/>
              <w:rPr>
                <w:rFonts w:ascii="Times New Roman" w:hAnsi="Times New Roman" w:cs="Times New Roman"/>
                <w:color w:val="000000"/>
                <w:sz w:val="20"/>
                <w:szCs w:val="20"/>
              </w:rPr>
            </w:pPr>
            <w:r w:rsidRPr="00B70072">
              <w:rPr>
                <w:rFonts w:ascii="Times New Roman" w:hAnsi="Times New Roman" w:cs="Times New Roman"/>
                <w:color w:val="000000"/>
                <w:sz w:val="20"/>
                <w:szCs w:val="20"/>
              </w:rPr>
              <w:t>Sreenivas Murthy &amp; Lakshminarayanan RS</w:t>
            </w:r>
          </w:p>
        </w:tc>
        <w:tc>
          <w:tcPr>
            <w:tcW w:w="1127" w:type="dxa"/>
          </w:tcPr>
          <w:p w14:paraId="4D755CC5" w14:textId="47BF38DE" w:rsidR="00EC2985" w:rsidRPr="00B70072" w:rsidRDefault="00CE4BB8" w:rsidP="00F16D41">
            <w:pPr>
              <w:autoSpaceDE w:val="0"/>
              <w:autoSpaceDN w:val="0"/>
              <w:adjustRightInd w:val="0"/>
              <w:jc w:val="both"/>
              <w:rPr>
                <w:rFonts w:ascii="Times New Roman" w:hAnsi="Times New Roman" w:cs="Times New Roman"/>
                <w:color w:val="000000"/>
                <w:sz w:val="20"/>
                <w:szCs w:val="20"/>
              </w:rPr>
            </w:pPr>
            <w:r>
              <w:rPr>
                <w:rFonts w:ascii="Times New Roman" w:hAnsi="Times New Roman" w:cs="Times New Roman"/>
                <w:color w:val="000000"/>
                <w:sz w:val="20"/>
                <w:szCs w:val="20"/>
              </w:rPr>
              <w:t>8</w:t>
            </w:r>
            <w:r w:rsidRPr="00CE4BB8">
              <w:rPr>
                <w:rFonts w:ascii="Times New Roman" w:hAnsi="Times New Roman" w:cs="Times New Roman"/>
                <w:color w:val="000000"/>
                <w:sz w:val="20"/>
                <w:szCs w:val="20"/>
                <w:vertAlign w:val="superscript"/>
              </w:rPr>
              <w:t>th</w:t>
            </w:r>
            <w:r>
              <w:rPr>
                <w:rFonts w:ascii="Times New Roman" w:hAnsi="Times New Roman" w:cs="Times New Roman"/>
                <w:color w:val="000000"/>
                <w:sz w:val="20"/>
                <w:szCs w:val="20"/>
              </w:rPr>
              <w:t xml:space="preserve"> February 2024</w:t>
            </w:r>
          </w:p>
        </w:tc>
      </w:tr>
      <w:tr w:rsidR="00CE4BB8" w:rsidRPr="00CE4BB8" w14:paraId="2DF80DFB" w14:textId="77777777" w:rsidTr="00CE4BB8">
        <w:tc>
          <w:tcPr>
            <w:tcW w:w="883" w:type="dxa"/>
            <w:hideMark/>
          </w:tcPr>
          <w:p w14:paraId="603F2F39" w14:textId="77777777" w:rsidR="00CE4BB8" w:rsidRPr="00CE4BB8" w:rsidRDefault="00CE4BB8" w:rsidP="00CE4BB8">
            <w:pPr>
              <w:rPr>
                <w:rFonts w:ascii="Times New Roman" w:eastAsia="Times New Roman" w:hAnsi="Times New Roman" w:cs="Times New Roman"/>
                <w:color w:val="222433"/>
                <w:sz w:val="20"/>
                <w:szCs w:val="20"/>
                <w:lang w:eastAsia="en-IN"/>
              </w:rPr>
            </w:pPr>
            <w:r w:rsidRPr="00CE4BB8">
              <w:rPr>
                <w:rFonts w:ascii="Times New Roman" w:eastAsia="Times New Roman" w:hAnsi="Times New Roman" w:cs="Times New Roman"/>
                <w:color w:val="222433"/>
                <w:sz w:val="20"/>
                <w:szCs w:val="20"/>
                <w:lang w:eastAsia="en-IN"/>
              </w:rPr>
              <w:t>1.0</w:t>
            </w:r>
          </w:p>
        </w:tc>
        <w:tc>
          <w:tcPr>
            <w:tcW w:w="1291" w:type="dxa"/>
            <w:hideMark/>
          </w:tcPr>
          <w:p w14:paraId="73038C13" w14:textId="77777777" w:rsidR="00CE4BB8" w:rsidRPr="00CE4BB8" w:rsidRDefault="00CE4BB8" w:rsidP="00CE4BB8">
            <w:pPr>
              <w:rPr>
                <w:rFonts w:ascii="Times New Roman" w:eastAsia="Times New Roman" w:hAnsi="Times New Roman" w:cs="Times New Roman"/>
                <w:color w:val="222433"/>
                <w:sz w:val="20"/>
                <w:szCs w:val="20"/>
                <w:lang w:eastAsia="en-IN"/>
              </w:rPr>
            </w:pPr>
            <w:r w:rsidRPr="00CE4BB8">
              <w:rPr>
                <w:rFonts w:ascii="Times New Roman" w:eastAsia="Times New Roman" w:hAnsi="Times New Roman" w:cs="Times New Roman"/>
                <w:color w:val="222433"/>
                <w:sz w:val="20"/>
                <w:szCs w:val="20"/>
                <w:lang w:eastAsia="en-IN"/>
              </w:rPr>
              <w:t>3</w:t>
            </w:r>
            <w:r w:rsidRPr="00CE4BB8">
              <w:rPr>
                <w:rFonts w:ascii="Times New Roman" w:eastAsia="Times New Roman" w:hAnsi="Times New Roman" w:cs="Times New Roman"/>
                <w:color w:val="222433"/>
                <w:sz w:val="20"/>
                <w:szCs w:val="20"/>
                <w:vertAlign w:val="superscript"/>
                <w:lang w:eastAsia="en-IN"/>
              </w:rPr>
              <w:t>rd</w:t>
            </w:r>
            <w:r w:rsidRPr="00CE4BB8">
              <w:rPr>
                <w:rFonts w:ascii="Times New Roman" w:eastAsia="Times New Roman" w:hAnsi="Times New Roman" w:cs="Times New Roman"/>
                <w:color w:val="222433"/>
                <w:sz w:val="20"/>
                <w:szCs w:val="20"/>
                <w:lang w:eastAsia="en-IN"/>
              </w:rPr>
              <w:t> June 2024</w:t>
            </w:r>
          </w:p>
        </w:tc>
        <w:tc>
          <w:tcPr>
            <w:tcW w:w="2655" w:type="dxa"/>
            <w:hideMark/>
          </w:tcPr>
          <w:p w14:paraId="6A21A418" w14:textId="77777777" w:rsidR="00CE4BB8" w:rsidRPr="00CE4BB8" w:rsidRDefault="00CE4BB8" w:rsidP="00CE4BB8">
            <w:pPr>
              <w:rPr>
                <w:rFonts w:ascii="Times New Roman" w:eastAsia="Times New Roman" w:hAnsi="Times New Roman" w:cs="Times New Roman"/>
                <w:color w:val="222433"/>
                <w:sz w:val="20"/>
                <w:szCs w:val="20"/>
                <w:lang w:eastAsia="en-IN"/>
              </w:rPr>
            </w:pPr>
            <w:r w:rsidRPr="00CE4BB8">
              <w:rPr>
                <w:rFonts w:ascii="Times New Roman" w:eastAsia="Times New Roman" w:hAnsi="Times New Roman" w:cs="Times New Roman"/>
                <w:color w:val="222433"/>
                <w:sz w:val="20"/>
                <w:szCs w:val="20"/>
                <w:lang w:eastAsia="en-IN"/>
              </w:rPr>
              <w:t>No Change</w:t>
            </w:r>
          </w:p>
        </w:tc>
        <w:tc>
          <w:tcPr>
            <w:tcW w:w="1511" w:type="dxa"/>
            <w:hideMark/>
          </w:tcPr>
          <w:p w14:paraId="27A11BD7" w14:textId="77777777" w:rsidR="00CE4BB8" w:rsidRPr="00CE4BB8" w:rsidRDefault="00CE4BB8" w:rsidP="00CE4BB8">
            <w:pPr>
              <w:rPr>
                <w:rFonts w:ascii="Times New Roman" w:eastAsia="Times New Roman" w:hAnsi="Times New Roman" w:cs="Times New Roman"/>
                <w:color w:val="222433"/>
                <w:sz w:val="20"/>
                <w:szCs w:val="20"/>
                <w:lang w:eastAsia="en-IN"/>
              </w:rPr>
            </w:pPr>
            <w:r w:rsidRPr="00CE4BB8">
              <w:rPr>
                <w:rFonts w:ascii="Times New Roman" w:eastAsia="Times New Roman" w:hAnsi="Times New Roman" w:cs="Times New Roman"/>
                <w:color w:val="222433"/>
                <w:sz w:val="20"/>
                <w:szCs w:val="20"/>
                <w:lang w:eastAsia="en-IN"/>
              </w:rPr>
              <w:t>Parvez Ahmed Khan</w:t>
            </w:r>
          </w:p>
        </w:tc>
        <w:tc>
          <w:tcPr>
            <w:tcW w:w="1747" w:type="dxa"/>
            <w:hideMark/>
          </w:tcPr>
          <w:p w14:paraId="6AB5C8E4" w14:textId="77777777" w:rsidR="00CE4BB8" w:rsidRPr="00CE4BB8" w:rsidRDefault="00CE4BB8" w:rsidP="00CE4BB8">
            <w:pPr>
              <w:rPr>
                <w:rFonts w:ascii="Times New Roman" w:eastAsia="Times New Roman" w:hAnsi="Times New Roman" w:cs="Times New Roman"/>
                <w:color w:val="222433"/>
                <w:sz w:val="20"/>
                <w:szCs w:val="20"/>
                <w:lang w:eastAsia="en-IN"/>
              </w:rPr>
            </w:pPr>
            <w:r w:rsidRPr="00CE4BB8">
              <w:rPr>
                <w:rFonts w:ascii="Times New Roman" w:eastAsia="Times New Roman" w:hAnsi="Times New Roman" w:cs="Times New Roman"/>
                <w:color w:val="222433"/>
                <w:sz w:val="20"/>
                <w:szCs w:val="20"/>
                <w:lang w:eastAsia="en-IN"/>
              </w:rPr>
              <w:t>Sreenivas Murthy &amp; Lakshminarayanan RS</w:t>
            </w:r>
          </w:p>
        </w:tc>
        <w:tc>
          <w:tcPr>
            <w:tcW w:w="1127" w:type="dxa"/>
            <w:hideMark/>
          </w:tcPr>
          <w:p w14:paraId="5AE8BF19" w14:textId="77777777" w:rsidR="00CE4BB8" w:rsidRPr="00CE4BB8" w:rsidRDefault="00CE4BB8" w:rsidP="00CE4BB8">
            <w:pPr>
              <w:rPr>
                <w:rFonts w:ascii="Times New Roman" w:eastAsia="Times New Roman" w:hAnsi="Times New Roman" w:cs="Times New Roman"/>
                <w:color w:val="222433"/>
                <w:sz w:val="20"/>
                <w:szCs w:val="20"/>
                <w:lang w:eastAsia="en-IN"/>
              </w:rPr>
            </w:pPr>
            <w:r w:rsidRPr="00CE4BB8">
              <w:rPr>
                <w:rFonts w:ascii="Times New Roman" w:eastAsia="Times New Roman" w:hAnsi="Times New Roman" w:cs="Times New Roman"/>
                <w:color w:val="222433"/>
                <w:sz w:val="20"/>
                <w:szCs w:val="20"/>
                <w:lang w:eastAsia="en-IN"/>
              </w:rPr>
              <w:t>3</w:t>
            </w:r>
            <w:r w:rsidRPr="00CE4BB8">
              <w:rPr>
                <w:rFonts w:ascii="Times New Roman" w:eastAsia="Times New Roman" w:hAnsi="Times New Roman" w:cs="Times New Roman"/>
                <w:color w:val="222433"/>
                <w:sz w:val="20"/>
                <w:szCs w:val="20"/>
                <w:vertAlign w:val="superscript"/>
                <w:lang w:eastAsia="en-IN"/>
              </w:rPr>
              <w:t>rd</w:t>
            </w:r>
            <w:r w:rsidRPr="00CE4BB8">
              <w:rPr>
                <w:rFonts w:ascii="Times New Roman" w:eastAsia="Times New Roman" w:hAnsi="Times New Roman" w:cs="Times New Roman"/>
                <w:color w:val="222433"/>
                <w:sz w:val="20"/>
                <w:szCs w:val="20"/>
                <w:lang w:eastAsia="en-IN"/>
              </w:rPr>
              <w:t> June 2024</w:t>
            </w:r>
          </w:p>
        </w:tc>
      </w:tr>
    </w:tbl>
    <w:p w14:paraId="749ABF5E" w14:textId="77777777" w:rsidR="00426B68" w:rsidRPr="00B70072" w:rsidRDefault="00426B68" w:rsidP="00B70072">
      <w:pPr>
        <w:jc w:val="both"/>
        <w:rPr>
          <w:rFonts w:ascii="Times New Roman" w:hAnsi="Times New Roman" w:cs="Times New Roman"/>
          <w:sz w:val="20"/>
          <w:szCs w:val="20"/>
        </w:rPr>
      </w:pPr>
    </w:p>
    <w:sectPr w:rsidR="00426B68" w:rsidRPr="00B70072" w:rsidSect="002439B9">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191849" w14:textId="77777777" w:rsidR="000B10AA" w:rsidRDefault="000B10AA" w:rsidP="00D065EE">
      <w:pPr>
        <w:spacing w:after="0" w:line="240" w:lineRule="auto"/>
      </w:pPr>
      <w:r>
        <w:separator/>
      </w:r>
    </w:p>
  </w:endnote>
  <w:endnote w:type="continuationSeparator" w:id="0">
    <w:p w14:paraId="3ED658B7" w14:textId="77777777" w:rsidR="000B10AA" w:rsidRDefault="000B10AA" w:rsidP="00D065EE">
      <w:pPr>
        <w:spacing w:after="0" w:line="240" w:lineRule="auto"/>
      </w:pPr>
      <w:r>
        <w:continuationSeparator/>
      </w:r>
    </w:p>
  </w:endnote>
  <w:endnote w:type="continuationNotice" w:id="1">
    <w:p w14:paraId="305BE1B9" w14:textId="77777777" w:rsidR="000B10AA" w:rsidRDefault="000B10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709B4A" w14:textId="294CED2A" w:rsidR="00D065EE" w:rsidRDefault="00B70072">
    <w:pPr>
      <w:pStyle w:val="Footer"/>
    </w:pPr>
    <w:r>
      <w:rPr>
        <w:noProof/>
      </w:rPr>
      <mc:AlternateContent>
        <mc:Choice Requires="wps">
          <w:drawing>
            <wp:anchor distT="0" distB="0" distL="114300" distR="114300" simplePos="0" relativeHeight="251658752" behindDoc="0" locked="0" layoutInCell="0" allowOverlap="1" wp14:anchorId="3BDB165A" wp14:editId="3AB31D55">
              <wp:simplePos x="0" y="0"/>
              <wp:positionH relativeFrom="page">
                <wp:align>left</wp:align>
              </wp:positionH>
              <wp:positionV relativeFrom="page">
                <wp:posOffset>10317480</wp:posOffset>
              </wp:positionV>
              <wp:extent cx="7560310" cy="273050"/>
              <wp:effectExtent l="0" t="0" r="0" b="0"/>
              <wp:wrapNone/>
              <wp:docPr id="193328169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0310" cy="273050"/>
                      </a:xfrm>
                      <a:prstGeom prst="rect">
                        <a:avLst/>
                      </a:prstGeom>
                      <a:noFill/>
                      <a:ln w="6350">
                        <a:noFill/>
                      </a:ln>
                    </wps:spPr>
                    <wps:txbx>
                      <w:txbxContent>
                        <w:p w14:paraId="2D0E9A79" w14:textId="77777777" w:rsidR="0045648F" w:rsidRPr="0045648F" w:rsidRDefault="0045648F" w:rsidP="0045648F">
                          <w:pPr>
                            <w:spacing w:after="0"/>
                            <w:rPr>
                              <w:rFonts w:ascii="Calibri" w:hAnsi="Calibri"/>
                              <w:color w:val="000000"/>
                              <w:sz w:val="20"/>
                            </w:rPr>
                          </w:pPr>
                          <w:r w:rsidRPr="0045648F">
                            <w:rPr>
                              <w:rFonts w:ascii="Calibri" w:hAnsi="Calibri"/>
                              <w:color w:val="000000"/>
                              <w:sz w:val="20"/>
                            </w:rPr>
                            <w:t>Internal to Wipro</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BDB165A" id="_x0000_t202" coordsize="21600,21600" o:spt="202" path="m,l,21600r21600,l21600,xe">
              <v:stroke joinstyle="miter"/>
              <v:path gradientshapeok="t" o:connecttype="rect"/>
            </v:shapetype>
            <v:shape id="Text Box 1" o:spid="_x0000_s1026" type="#_x0000_t202" style="position:absolute;margin-left:0;margin-top:812.4pt;width:595.3pt;height:21.5pt;z-index:25165875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" o:allowincell="f" filled="f" stroked="f" strokeweight=".5pt">
              <v:textbox inset="20pt,0,,0">
                <w:txbxContent>
                  <w:p w14:paraId="2D0E9A79" w14:textId="77777777" w:rsidR="0045648F" w:rsidRPr="0045648F" w:rsidRDefault="0045648F" w:rsidP="0045648F">
                    <w:pPr>
                      <w:spacing w:after="0"/>
                      <w:rPr>
                        <w:rFonts w:ascii="Calibri" w:hAnsi="Calibri"/>
                        <w:color w:val="000000"/>
                        <w:sz w:val="20"/>
                      </w:rPr>
                    </w:pPr>
                    <w:r w:rsidRPr="0045648F">
                      <w:rPr>
                        <w:rFonts w:ascii="Calibri" w:hAnsi="Calibri"/>
                        <w:color w:val="000000"/>
                        <w:sz w:val="20"/>
                      </w:rPr>
                      <w:t>Internal to Wipro</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65D6D7" w14:textId="77777777" w:rsidR="000B10AA" w:rsidRDefault="000B10AA" w:rsidP="00D065EE">
      <w:pPr>
        <w:spacing w:after="0" w:line="240" w:lineRule="auto"/>
      </w:pPr>
      <w:r>
        <w:separator/>
      </w:r>
    </w:p>
  </w:footnote>
  <w:footnote w:type="continuationSeparator" w:id="0">
    <w:p w14:paraId="6D0E2EED" w14:textId="77777777" w:rsidR="000B10AA" w:rsidRDefault="000B10AA" w:rsidP="00D065EE">
      <w:pPr>
        <w:spacing w:after="0" w:line="240" w:lineRule="auto"/>
      </w:pPr>
      <w:r>
        <w:continuationSeparator/>
      </w:r>
    </w:p>
  </w:footnote>
  <w:footnote w:type="continuationNotice" w:id="1">
    <w:p w14:paraId="159450D3" w14:textId="77777777" w:rsidR="000B10AA" w:rsidRDefault="000B10A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A0A4A"/>
    <w:multiLevelType w:val="hybridMultilevel"/>
    <w:tmpl w:val="C6A41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E24250"/>
    <w:multiLevelType w:val="hybridMultilevel"/>
    <w:tmpl w:val="7AFC7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100B27"/>
    <w:multiLevelType w:val="hybridMultilevel"/>
    <w:tmpl w:val="EBC0BA24"/>
    <w:lvl w:ilvl="0" w:tplc="A50E7602">
      <w:start w:val="1"/>
      <w:numFmt w:val="decimal"/>
      <w:lvlText w:val="%1."/>
      <w:lvlJc w:val="left"/>
      <w:pPr>
        <w:ind w:left="1020" w:hanging="360"/>
      </w:pPr>
    </w:lvl>
    <w:lvl w:ilvl="1" w:tplc="AC001EA8">
      <w:start w:val="1"/>
      <w:numFmt w:val="decimal"/>
      <w:lvlText w:val="%2."/>
      <w:lvlJc w:val="left"/>
      <w:pPr>
        <w:ind w:left="1020" w:hanging="360"/>
      </w:pPr>
    </w:lvl>
    <w:lvl w:ilvl="2" w:tplc="7A8609DC">
      <w:start w:val="1"/>
      <w:numFmt w:val="decimal"/>
      <w:lvlText w:val="%3."/>
      <w:lvlJc w:val="left"/>
      <w:pPr>
        <w:ind w:left="1020" w:hanging="360"/>
      </w:pPr>
    </w:lvl>
    <w:lvl w:ilvl="3" w:tplc="7FCE9FC8">
      <w:start w:val="1"/>
      <w:numFmt w:val="decimal"/>
      <w:lvlText w:val="%4."/>
      <w:lvlJc w:val="left"/>
      <w:pPr>
        <w:ind w:left="1020" w:hanging="360"/>
      </w:pPr>
    </w:lvl>
    <w:lvl w:ilvl="4" w:tplc="4230AE28">
      <w:start w:val="1"/>
      <w:numFmt w:val="decimal"/>
      <w:lvlText w:val="%5."/>
      <w:lvlJc w:val="left"/>
      <w:pPr>
        <w:ind w:left="1020" w:hanging="360"/>
      </w:pPr>
    </w:lvl>
    <w:lvl w:ilvl="5" w:tplc="B8B0B2C2">
      <w:start w:val="1"/>
      <w:numFmt w:val="decimal"/>
      <w:lvlText w:val="%6."/>
      <w:lvlJc w:val="left"/>
      <w:pPr>
        <w:ind w:left="1020" w:hanging="360"/>
      </w:pPr>
    </w:lvl>
    <w:lvl w:ilvl="6" w:tplc="70FCD308">
      <w:start w:val="1"/>
      <w:numFmt w:val="decimal"/>
      <w:lvlText w:val="%7."/>
      <w:lvlJc w:val="left"/>
      <w:pPr>
        <w:ind w:left="1020" w:hanging="360"/>
      </w:pPr>
    </w:lvl>
    <w:lvl w:ilvl="7" w:tplc="4F80616C">
      <w:start w:val="1"/>
      <w:numFmt w:val="decimal"/>
      <w:lvlText w:val="%8."/>
      <w:lvlJc w:val="left"/>
      <w:pPr>
        <w:ind w:left="1020" w:hanging="360"/>
      </w:pPr>
    </w:lvl>
    <w:lvl w:ilvl="8" w:tplc="052A7F3A">
      <w:start w:val="1"/>
      <w:numFmt w:val="decimal"/>
      <w:lvlText w:val="%9."/>
      <w:lvlJc w:val="left"/>
      <w:pPr>
        <w:ind w:left="1020" w:hanging="360"/>
      </w:pPr>
    </w:lvl>
  </w:abstractNum>
  <w:abstractNum w:abstractNumId="3" w15:restartNumberingAfterBreak="0">
    <w:nsid w:val="3FD7634B"/>
    <w:multiLevelType w:val="hybridMultilevel"/>
    <w:tmpl w:val="2376BC04"/>
    <w:lvl w:ilvl="0" w:tplc="8FBED912">
      <w:start w:val="1"/>
      <w:numFmt w:val="decimal"/>
      <w:lvlText w:val="%1."/>
      <w:lvlJc w:val="left"/>
      <w:pPr>
        <w:ind w:left="1020" w:hanging="360"/>
      </w:pPr>
    </w:lvl>
    <w:lvl w:ilvl="1" w:tplc="43D8453C">
      <w:start w:val="1"/>
      <w:numFmt w:val="decimal"/>
      <w:lvlText w:val="%2."/>
      <w:lvlJc w:val="left"/>
      <w:pPr>
        <w:ind w:left="1020" w:hanging="360"/>
      </w:pPr>
    </w:lvl>
    <w:lvl w:ilvl="2" w:tplc="70EA608C">
      <w:start w:val="1"/>
      <w:numFmt w:val="decimal"/>
      <w:lvlText w:val="%3."/>
      <w:lvlJc w:val="left"/>
      <w:pPr>
        <w:ind w:left="1020" w:hanging="360"/>
      </w:pPr>
    </w:lvl>
    <w:lvl w:ilvl="3" w:tplc="3FA27570">
      <w:start w:val="1"/>
      <w:numFmt w:val="decimal"/>
      <w:lvlText w:val="%4."/>
      <w:lvlJc w:val="left"/>
      <w:pPr>
        <w:ind w:left="1020" w:hanging="360"/>
      </w:pPr>
    </w:lvl>
    <w:lvl w:ilvl="4" w:tplc="EBD60288">
      <w:start w:val="1"/>
      <w:numFmt w:val="decimal"/>
      <w:lvlText w:val="%5."/>
      <w:lvlJc w:val="left"/>
      <w:pPr>
        <w:ind w:left="1020" w:hanging="360"/>
      </w:pPr>
    </w:lvl>
    <w:lvl w:ilvl="5" w:tplc="5DC85BF2">
      <w:start w:val="1"/>
      <w:numFmt w:val="decimal"/>
      <w:lvlText w:val="%6."/>
      <w:lvlJc w:val="left"/>
      <w:pPr>
        <w:ind w:left="1020" w:hanging="360"/>
      </w:pPr>
    </w:lvl>
    <w:lvl w:ilvl="6" w:tplc="B4C689E2">
      <w:start w:val="1"/>
      <w:numFmt w:val="decimal"/>
      <w:lvlText w:val="%7."/>
      <w:lvlJc w:val="left"/>
      <w:pPr>
        <w:ind w:left="1020" w:hanging="360"/>
      </w:pPr>
    </w:lvl>
    <w:lvl w:ilvl="7" w:tplc="072C7F32">
      <w:start w:val="1"/>
      <w:numFmt w:val="decimal"/>
      <w:lvlText w:val="%8."/>
      <w:lvlJc w:val="left"/>
      <w:pPr>
        <w:ind w:left="1020" w:hanging="360"/>
      </w:pPr>
    </w:lvl>
    <w:lvl w:ilvl="8" w:tplc="072469BE">
      <w:start w:val="1"/>
      <w:numFmt w:val="decimal"/>
      <w:lvlText w:val="%9."/>
      <w:lvlJc w:val="left"/>
      <w:pPr>
        <w:ind w:left="1020" w:hanging="360"/>
      </w:pPr>
    </w:lvl>
  </w:abstractNum>
  <w:abstractNum w:abstractNumId="4" w15:restartNumberingAfterBreak="0">
    <w:nsid w:val="44634EBD"/>
    <w:multiLevelType w:val="hybridMultilevel"/>
    <w:tmpl w:val="B746A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453895"/>
    <w:multiLevelType w:val="hybridMultilevel"/>
    <w:tmpl w:val="D8525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452AA4"/>
    <w:multiLevelType w:val="hybridMultilevel"/>
    <w:tmpl w:val="1A940E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12E5C90"/>
    <w:multiLevelType w:val="hybridMultilevel"/>
    <w:tmpl w:val="73B2EF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04516398">
    <w:abstractNumId w:val="5"/>
  </w:num>
  <w:num w:numId="2" w16cid:durableId="1924100032">
    <w:abstractNumId w:val="7"/>
  </w:num>
  <w:num w:numId="3" w16cid:durableId="640500735">
    <w:abstractNumId w:val="6"/>
  </w:num>
  <w:num w:numId="4" w16cid:durableId="1352028272">
    <w:abstractNumId w:val="1"/>
  </w:num>
  <w:num w:numId="5" w16cid:durableId="893858643">
    <w:abstractNumId w:val="4"/>
  </w:num>
  <w:num w:numId="6" w16cid:durableId="1011568078">
    <w:abstractNumId w:val="0"/>
  </w:num>
  <w:num w:numId="7" w16cid:durableId="2145348401">
    <w:abstractNumId w:val="3"/>
  </w:num>
  <w:num w:numId="8" w16cid:durableId="7370896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5EE"/>
    <w:rsid w:val="000058AE"/>
    <w:rsid w:val="00006581"/>
    <w:rsid w:val="0001454C"/>
    <w:rsid w:val="00034C2B"/>
    <w:rsid w:val="00036CB7"/>
    <w:rsid w:val="000406E6"/>
    <w:rsid w:val="00040BCF"/>
    <w:rsid w:val="00051B9E"/>
    <w:rsid w:val="000875C1"/>
    <w:rsid w:val="00087E47"/>
    <w:rsid w:val="000902C7"/>
    <w:rsid w:val="000918A7"/>
    <w:rsid w:val="00092BF6"/>
    <w:rsid w:val="00093B94"/>
    <w:rsid w:val="000B10AA"/>
    <w:rsid w:val="000B50A1"/>
    <w:rsid w:val="000C0EB3"/>
    <w:rsid w:val="000E4FC1"/>
    <w:rsid w:val="000F0C25"/>
    <w:rsid w:val="000F498D"/>
    <w:rsid w:val="00102992"/>
    <w:rsid w:val="0010385C"/>
    <w:rsid w:val="00103F07"/>
    <w:rsid w:val="0011070E"/>
    <w:rsid w:val="00127142"/>
    <w:rsid w:val="00170024"/>
    <w:rsid w:val="00175CED"/>
    <w:rsid w:val="0018111B"/>
    <w:rsid w:val="0018747B"/>
    <w:rsid w:val="00197226"/>
    <w:rsid w:val="001B2467"/>
    <w:rsid w:val="001C6CFF"/>
    <w:rsid w:val="001E5169"/>
    <w:rsid w:val="001E52FC"/>
    <w:rsid w:val="00200178"/>
    <w:rsid w:val="00200350"/>
    <w:rsid w:val="00205755"/>
    <w:rsid w:val="00240424"/>
    <w:rsid w:val="00242F59"/>
    <w:rsid w:val="002439B9"/>
    <w:rsid w:val="00247A7E"/>
    <w:rsid w:val="002548B3"/>
    <w:rsid w:val="00264ACB"/>
    <w:rsid w:val="00274483"/>
    <w:rsid w:val="002840F3"/>
    <w:rsid w:val="00284E7A"/>
    <w:rsid w:val="00286489"/>
    <w:rsid w:val="002A5616"/>
    <w:rsid w:val="002B738E"/>
    <w:rsid w:val="002C6DC0"/>
    <w:rsid w:val="002D563C"/>
    <w:rsid w:val="002E487B"/>
    <w:rsid w:val="002E4B66"/>
    <w:rsid w:val="002E5310"/>
    <w:rsid w:val="002E5B98"/>
    <w:rsid w:val="002F0607"/>
    <w:rsid w:val="002F290E"/>
    <w:rsid w:val="002F64E4"/>
    <w:rsid w:val="002F6862"/>
    <w:rsid w:val="003203CE"/>
    <w:rsid w:val="00320EED"/>
    <w:rsid w:val="00330D36"/>
    <w:rsid w:val="00334016"/>
    <w:rsid w:val="00340E6D"/>
    <w:rsid w:val="00346293"/>
    <w:rsid w:val="00362C3D"/>
    <w:rsid w:val="003706F0"/>
    <w:rsid w:val="00374C7E"/>
    <w:rsid w:val="00377960"/>
    <w:rsid w:val="00380297"/>
    <w:rsid w:val="00380827"/>
    <w:rsid w:val="003A0B86"/>
    <w:rsid w:val="003B46C3"/>
    <w:rsid w:val="003C001D"/>
    <w:rsid w:val="003C6A23"/>
    <w:rsid w:val="003C6D5D"/>
    <w:rsid w:val="003C7AFC"/>
    <w:rsid w:val="003D7450"/>
    <w:rsid w:val="003F2755"/>
    <w:rsid w:val="003F2757"/>
    <w:rsid w:val="003F6930"/>
    <w:rsid w:val="00426B68"/>
    <w:rsid w:val="00427E74"/>
    <w:rsid w:val="004352C2"/>
    <w:rsid w:val="004417D2"/>
    <w:rsid w:val="00446A78"/>
    <w:rsid w:val="00453E31"/>
    <w:rsid w:val="0045648F"/>
    <w:rsid w:val="00457EA7"/>
    <w:rsid w:val="00474BF0"/>
    <w:rsid w:val="00484BF3"/>
    <w:rsid w:val="004B3E62"/>
    <w:rsid w:val="004C03CE"/>
    <w:rsid w:val="004C25BF"/>
    <w:rsid w:val="004D3E55"/>
    <w:rsid w:val="004F6020"/>
    <w:rsid w:val="004F7284"/>
    <w:rsid w:val="00501E2A"/>
    <w:rsid w:val="005109A9"/>
    <w:rsid w:val="005249C0"/>
    <w:rsid w:val="00524BDB"/>
    <w:rsid w:val="005305F8"/>
    <w:rsid w:val="005357D6"/>
    <w:rsid w:val="005414DE"/>
    <w:rsid w:val="00554DB3"/>
    <w:rsid w:val="00556EC5"/>
    <w:rsid w:val="0055723C"/>
    <w:rsid w:val="00557A8D"/>
    <w:rsid w:val="00573E2A"/>
    <w:rsid w:val="005767C5"/>
    <w:rsid w:val="00576E32"/>
    <w:rsid w:val="005A0205"/>
    <w:rsid w:val="005A025C"/>
    <w:rsid w:val="005A2C43"/>
    <w:rsid w:val="005B7BBC"/>
    <w:rsid w:val="005C68BA"/>
    <w:rsid w:val="005D008A"/>
    <w:rsid w:val="005D212D"/>
    <w:rsid w:val="005D2162"/>
    <w:rsid w:val="005D2801"/>
    <w:rsid w:val="005E7CFB"/>
    <w:rsid w:val="005F133C"/>
    <w:rsid w:val="005F4354"/>
    <w:rsid w:val="005F6E11"/>
    <w:rsid w:val="006011DD"/>
    <w:rsid w:val="00606873"/>
    <w:rsid w:val="0061184D"/>
    <w:rsid w:val="00611FF8"/>
    <w:rsid w:val="006225EC"/>
    <w:rsid w:val="00626360"/>
    <w:rsid w:val="006271AD"/>
    <w:rsid w:val="00644087"/>
    <w:rsid w:val="006501B2"/>
    <w:rsid w:val="0066188A"/>
    <w:rsid w:val="00664C2D"/>
    <w:rsid w:val="006900A0"/>
    <w:rsid w:val="00697E4F"/>
    <w:rsid w:val="006A740E"/>
    <w:rsid w:val="006A7924"/>
    <w:rsid w:val="006B0DA0"/>
    <w:rsid w:val="006B2923"/>
    <w:rsid w:val="006B36A5"/>
    <w:rsid w:val="006B55C5"/>
    <w:rsid w:val="006B5C05"/>
    <w:rsid w:val="006C6819"/>
    <w:rsid w:val="006D43E8"/>
    <w:rsid w:val="006E5196"/>
    <w:rsid w:val="006E6452"/>
    <w:rsid w:val="006F38E3"/>
    <w:rsid w:val="00706248"/>
    <w:rsid w:val="00706392"/>
    <w:rsid w:val="00711399"/>
    <w:rsid w:val="00714065"/>
    <w:rsid w:val="00715E41"/>
    <w:rsid w:val="00716CF0"/>
    <w:rsid w:val="007350A4"/>
    <w:rsid w:val="007405A0"/>
    <w:rsid w:val="007440CB"/>
    <w:rsid w:val="00747692"/>
    <w:rsid w:val="00761AD8"/>
    <w:rsid w:val="00764D6C"/>
    <w:rsid w:val="00781359"/>
    <w:rsid w:val="00783848"/>
    <w:rsid w:val="00791EA4"/>
    <w:rsid w:val="0079309E"/>
    <w:rsid w:val="00797246"/>
    <w:rsid w:val="007B1437"/>
    <w:rsid w:val="007C4194"/>
    <w:rsid w:val="008016C9"/>
    <w:rsid w:val="008035E2"/>
    <w:rsid w:val="00812115"/>
    <w:rsid w:val="00822633"/>
    <w:rsid w:val="00827CCF"/>
    <w:rsid w:val="00827F66"/>
    <w:rsid w:val="00830F61"/>
    <w:rsid w:val="00835C6F"/>
    <w:rsid w:val="00846062"/>
    <w:rsid w:val="008464E6"/>
    <w:rsid w:val="00861E94"/>
    <w:rsid w:val="00865336"/>
    <w:rsid w:val="008A7811"/>
    <w:rsid w:val="008B00CC"/>
    <w:rsid w:val="008B3ACF"/>
    <w:rsid w:val="008C178A"/>
    <w:rsid w:val="008D0AC6"/>
    <w:rsid w:val="008D0AD2"/>
    <w:rsid w:val="008D216D"/>
    <w:rsid w:val="008E217C"/>
    <w:rsid w:val="008E2298"/>
    <w:rsid w:val="008F3196"/>
    <w:rsid w:val="008F3A27"/>
    <w:rsid w:val="00900F93"/>
    <w:rsid w:val="00903CB3"/>
    <w:rsid w:val="00912200"/>
    <w:rsid w:val="00917C21"/>
    <w:rsid w:val="009214C7"/>
    <w:rsid w:val="00922D74"/>
    <w:rsid w:val="00925B4A"/>
    <w:rsid w:val="0092774D"/>
    <w:rsid w:val="00933638"/>
    <w:rsid w:val="00935C00"/>
    <w:rsid w:val="00951D90"/>
    <w:rsid w:val="009810F5"/>
    <w:rsid w:val="00992055"/>
    <w:rsid w:val="00997998"/>
    <w:rsid w:val="009B1CAD"/>
    <w:rsid w:val="009B532F"/>
    <w:rsid w:val="009C0E0D"/>
    <w:rsid w:val="009D0C8B"/>
    <w:rsid w:val="009D2492"/>
    <w:rsid w:val="009D347E"/>
    <w:rsid w:val="009F1F7E"/>
    <w:rsid w:val="009F4D39"/>
    <w:rsid w:val="009F5509"/>
    <w:rsid w:val="00A1742D"/>
    <w:rsid w:val="00A23F1E"/>
    <w:rsid w:val="00A24D13"/>
    <w:rsid w:val="00A308FE"/>
    <w:rsid w:val="00A3601F"/>
    <w:rsid w:val="00A57F29"/>
    <w:rsid w:val="00A6094C"/>
    <w:rsid w:val="00A776FE"/>
    <w:rsid w:val="00A81B8C"/>
    <w:rsid w:val="00A847B1"/>
    <w:rsid w:val="00AB708B"/>
    <w:rsid w:val="00AC6A7B"/>
    <w:rsid w:val="00AD66B6"/>
    <w:rsid w:val="00AE0933"/>
    <w:rsid w:val="00AF2154"/>
    <w:rsid w:val="00AF4C10"/>
    <w:rsid w:val="00B00EC4"/>
    <w:rsid w:val="00B01B45"/>
    <w:rsid w:val="00B070DB"/>
    <w:rsid w:val="00B07817"/>
    <w:rsid w:val="00B15EDB"/>
    <w:rsid w:val="00B16143"/>
    <w:rsid w:val="00B16E7A"/>
    <w:rsid w:val="00B24D48"/>
    <w:rsid w:val="00B46E9C"/>
    <w:rsid w:val="00B70072"/>
    <w:rsid w:val="00B76FF1"/>
    <w:rsid w:val="00B77035"/>
    <w:rsid w:val="00B82386"/>
    <w:rsid w:val="00B95CC0"/>
    <w:rsid w:val="00BB0F42"/>
    <w:rsid w:val="00BC4763"/>
    <w:rsid w:val="00BD58E0"/>
    <w:rsid w:val="00BE7003"/>
    <w:rsid w:val="00BF4E8A"/>
    <w:rsid w:val="00BF56A4"/>
    <w:rsid w:val="00C036DE"/>
    <w:rsid w:val="00C156A2"/>
    <w:rsid w:val="00C2169B"/>
    <w:rsid w:val="00C30E54"/>
    <w:rsid w:val="00C310DD"/>
    <w:rsid w:val="00C324FB"/>
    <w:rsid w:val="00C355F3"/>
    <w:rsid w:val="00C356AB"/>
    <w:rsid w:val="00C37BD5"/>
    <w:rsid w:val="00C4159B"/>
    <w:rsid w:val="00C42A75"/>
    <w:rsid w:val="00C437B9"/>
    <w:rsid w:val="00C57AC7"/>
    <w:rsid w:val="00C63307"/>
    <w:rsid w:val="00C709AE"/>
    <w:rsid w:val="00CA03AA"/>
    <w:rsid w:val="00CC0417"/>
    <w:rsid w:val="00CD2AB0"/>
    <w:rsid w:val="00CE068C"/>
    <w:rsid w:val="00CE1EC6"/>
    <w:rsid w:val="00CE4BB8"/>
    <w:rsid w:val="00D04556"/>
    <w:rsid w:val="00D065EE"/>
    <w:rsid w:val="00D06D3B"/>
    <w:rsid w:val="00D201D6"/>
    <w:rsid w:val="00D322CB"/>
    <w:rsid w:val="00D450B5"/>
    <w:rsid w:val="00D51844"/>
    <w:rsid w:val="00D51DFA"/>
    <w:rsid w:val="00D532B6"/>
    <w:rsid w:val="00D56048"/>
    <w:rsid w:val="00D6154D"/>
    <w:rsid w:val="00D7653C"/>
    <w:rsid w:val="00D953DF"/>
    <w:rsid w:val="00DA04B8"/>
    <w:rsid w:val="00DA1470"/>
    <w:rsid w:val="00DA22C9"/>
    <w:rsid w:val="00DA7561"/>
    <w:rsid w:val="00DC1CC3"/>
    <w:rsid w:val="00DC2B49"/>
    <w:rsid w:val="00DE14FC"/>
    <w:rsid w:val="00DF2243"/>
    <w:rsid w:val="00DF43E4"/>
    <w:rsid w:val="00E020B5"/>
    <w:rsid w:val="00E04853"/>
    <w:rsid w:val="00E0764E"/>
    <w:rsid w:val="00E10319"/>
    <w:rsid w:val="00E11B40"/>
    <w:rsid w:val="00E17309"/>
    <w:rsid w:val="00E176FE"/>
    <w:rsid w:val="00E21279"/>
    <w:rsid w:val="00E25A20"/>
    <w:rsid w:val="00E25CE7"/>
    <w:rsid w:val="00E47641"/>
    <w:rsid w:val="00E537CA"/>
    <w:rsid w:val="00E56D33"/>
    <w:rsid w:val="00E71BA8"/>
    <w:rsid w:val="00E86695"/>
    <w:rsid w:val="00E87227"/>
    <w:rsid w:val="00E956EF"/>
    <w:rsid w:val="00E96087"/>
    <w:rsid w:val="00EB6F3C"/>
    <w:rsid w:val="00EC09A2"/>
    <w:rsid w:val="00EC2985"/>
    <w:rsid w:val="00EC2A07"/>
    <w:rsid w:val="00EC50EB"/>
    <w:rsid w:val="00ED7447"/>
    <w:rsid w:val="00EE3BC4"/>
    <w:rsid w:val="00EF02E5"/>
    <w:rsid w:val="00EF11D2"/>
    <w:rsid w:val="00EF220F"/>
    <w:rsid w:val="00EF2F32"/>
    <w:rsid w:val="00F04796"/>
    <w:rsid w:val="00F10116"/>
    <w:rsid w:val="00F11EE0"/>
    <w:rsid w:val="00F16D41"/>
    <w:rsid w:val="00F25B96"/>
    <w:rsid w:val="00F36DED"/>
    <w:rsid w:val="00F40082"/>
    <w:rsid w:val="00F40611"/>
    <w:rsid w:val="00F601B5"/>
    <w:rsid w:val="00F603BB"/>
    <w:rsid w:val="00F61E4F"/>
    <w:rsid w:val="00F62D44"/>
    <w:rsid w:val="00F6485D"/>
    <w:rsid w:val="00F847DB"/>
    <w:rsid w:val="00F9151E"/>
    <w:rsid w:val="00FA037F"/>
    <w:rsid w:val="00FA1DA0"/>
    <w:rsid w:val="00FB359C"/>
    <w:rsid w:val="00FB6080"/>
    <w:rsid w:val="00FB63E4"/>
    <w:rsid w:val="00FB667B"/>
    <w:rsid w:val="00FB7D0F"/>
    <w:rsid w:val="00FC5ED9"/>
    <w:rsid w:val="00FD1A95"/>
    <w:rsid w:val="00FD7BC4"/>
    <w:rsid w:val="00FE0121"/>
    <w:rsid w:val="00FF1EF3"/>
    <w:rsid w:val="00FF4586"/>
    <w:rsid w:val="00FF6706"/>
    <w:rsid w:val="09AFA80D"/>
    <w:rsid w:val="15962670"/>
    <w:rsid w:val="49F18BBC"/>
    <w:rsid w:val="51282734"/>
    <w:rsid w:val="6B306BB0"/>
    <w:rsid w:val="6C0B9E1D"/>
    <w:rsid w:val="703811FE"/>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0BF79F"/>
  <w15:docId w15:val="{15B51DC9-57FD-4F2A-93F8-CA6BA99D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65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7246"/>
    <w:pPr>
      <w:keepNext/>
      <w:jc w:val="both"/>
      <w:outlineLvl w:val="1"/>
    </w:pPr>
    <w:rPr>
      <w:rFonts w:ascii="Times New Roman" w:hAnsi="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5EE"/>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065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65EE"/>
  </w:style>
  <w:style w:type="paragraph" w:styleId="Footer">
    <w:name w:val="footer"/>
    <w:basedOn w:val="Normal"/>
    <w:link w:val="FooterChar"/>
    <w:uiPriority w:val="99"/>
    <w:unhideWhenUsed/>
    <w:rsid w:val="00D065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65EE"/>
  </w:style>
  <w:style w:type="paragraph" w:styleId="NoSpacing">
    <w:name w:val="No Spacing"/>
    <w:uiPriority w:val="1"/>
    <w:qFormat/>
    <w:rsid w:val="00D065EE"/>
    <w:pPr>
      <w:spacing w:after="0" w:line="240" w:lineRule="auto"/>
    </w:pPr>
  </w:style>
  <w:style w:type="paragraph" w:styleId="Title">
    <w:name w:val="Title"/>
    <w:basedOn w:val="Normal"/>
    <w:next w:val="Normal"/>
    <w:link w:val="TitleChar"/>
    <w:uiPriority w:val="10"/>
    <w:qFormat/>
    <w:rsid w:val="00D065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65E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065E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564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648F"/>
    <w:rPr>
      <w:rFonts w:ascii="Segoe UI" w:hAnsi="Segoe UI" w:cs="Segoe UI"/>
      <w:sz w:val="18"/>
      <w:szCs w:val="18"/>
    </w:rPr>
  </w:style>
  <w:style w:type="paragraph" w:styleId="Revision">
    <w:name w:val="Revision"/>
    <w:hidden/>
    <w:uiPriority w:val="99"/>
    <w:semiHidden/>
    <w:rsid w:val="00900F93"/>
    <w:pPr>
      <w:spacing w:after="0" w:line="240" w:lineRule="auto"/>
    </w:pPr>
  </w:style>
  <w:style w:type="character" w:styleId="CommentReference">
    <w:name w:val="annotation reference"/>
    <w:basedOn w:val="DefaultParagraphFont"/>
    <w:uiPriority w:val="99"/>
    <w:semiHidden/>
    <w:unhideWhenUsed/>
    <w:rsid w:val="00034C2B"/>
    <w:rPr>
      <w:sz w:val="16"/>
      <w:szCs w:val="16"/>
    </w:rPr>
  </w:style>
  <w:style w:type="paragraph" w:styleId="CommentText">
    <w:name w:val="annotation text"/>
    <w:basedOn w:val="Normal"/>
    <w:link w:val="CommentTextChar"/>
    <w:uiPriority w:val="99"/>
    <w:unhideWhenUsed/>
    <w:rsid w:val="00034C2B"/>
    <w:pPr>
      <w:spacing w:line="240" w:lineRule="auto"/>
    </w:pPr>
    <w:rPr>
      <w:sz w:val="20"/>
      <w:szCs w:val="20"/>
    </w:rPr>
  </w:style>
  <w:style w:type="character" w:customStyle="1" w:styleId="CommentTextChar">
    <w:name w:val="Comment Text Char"/>
    <w:basedOn w:val="DefaultParagraphFont"/>
    <w:link w:val="CommentText"/>
    <w:uiPriority w:val="99"/>
    <w:rsid w:val="00034C2B"/>
    <w:rPr>
      <w:sz w:val="20"/>
      <w:szCs w:val="20"/>
    </w:rPr>
  </w:style>
  <w:style w:type="paragraph" w:styleId="CommentSubject">
    <w:name w:val="annotation subject"/>
    <w:basedOn w:val="CommentText"/>
    <w:next w:val="CommentText"/>
    <w:link w:val="CommentSubjectChar"/>
    <w:uiPriority w:val="99"/>
    <w:semiHidden/>
    <w:unhideWhenUsed/>
    <w:rsid w:val="00034C2B"/>
    <w:rPr>
      <w:b/>
      <w:bCs/>
    </w:rPr>
  </w:style>
  <w:style w:type="character" w:customStyle="1" w:styleId="CommentSubjectChar">
    <w:name w:val="Comment Subject Char"/>
    <w:basedOn w:val="CommentTextChar"/>
    <w:link w:val="CommentSubject"/>
    <w:uiPriority w:val="99"/>
    <w:semiHidden/>
    <w:rsid w:val="00034C2B"/>
    <w:rPr>
      <w:b/>
      <w:bCs/>
      <w:sz w:val="20"/>
      <w:szCs w:val="20"/>
    </w:rPr>
  </w:style>
  <w:style w:type="paragraph" w:styleId="ListParagraph">
    <w:name w:val="List Paragraph"/>
    <w:basedOn w:val="Normal"/>
    <w:uiPriority w:val="34"/>
    <w:qFormat/>
    <w:rsid w:val="00240424"/>
    <w:pPr>
      <w:ind w:left="720"/>
      <w:contextualSpacing/>
    </w:pPr>
  </w:style>
  <w:style w:type="character" w:customStyle="1" w:styleId="Heading2Char">
    <w:name w:val="Heading 2 Char"/>
    <w:basedOn w:val="DefaultParagraphFont"/>
    <w:link w:val="Heading2"/>
    <w:uiPriority w:val="9"/>
    <w:rsid w:val="00797246"/>
    <w:rPr>
      <w:rFonts w:ascii="Times New Roman" w:hAnsi="Times New Roman" w:cs="Times New Roman"/>
      <w:b/>
      <w:sz w:val="20"/>
      <w:szCs w:val="20"/>
    </w:rPr>
  </w:style>
  <w:style w:type="paragraph" w:styleId="NormalWeb">
    <w:name w:val="Normal (Web)"/>
    <w:basedOn w:val="Normal"/>
    <w:uiPriority w:val="99"/>
    <w:semiHidden/>
    <w:unhideWhenUsed/>
    <w:rsid w:val="00CE4BB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306081">
      <w:bodyDiv w:val="1"/>
      <w:marLeft w:val="0"/>
      <w:marRight w:val="0"/>
      <w:marTop w:val="0"/>
      <w:marBottom w:val="0"/>
      <w:divBdr>
        <w:top w:val="none" w:sz="0" w:space="0" w:color="auto"/>
        <w:left w:val="none" w:sz="0" w:space="0" w:color="auto"/>
        <w:bottom w:val="none" w:sz="0" w:space="0" w:color="auto"/>
        <w:right w:val="none" w:sz="0" w:space="0" w:color="auto"/>
      </w:divBdr>
    </w:div>
    <w:div w:id="5518871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BE8D1B285ED084CB765AFFEA631BB8E" ma:contentTypeVersion="4" ma:contentTypeDescription="Create a new document." ma:contentTypeScope="" ma:versionID="7b6b6c6c04ef5d484b9b4e56e59bb9f1">
  <xsd:schema xmlns:xsd="http://www.w3.org/2001/XMLSchema" xmlns:xs="http://www.w3.org/2001/XMLSchema" xmlns:p="http://schemas.microsoft.com/office/2006/metadata/properties" xmlns:ns2="72a5738f-acee-48f9-ba78-b703db98cdf5" targetNamespace="http://schemas.microsoft.com/office/2006/metadata/properties" ma:root="true" ma:fieldsID="1ff3328dbeef553635ee029b6e63758d" ns2:_="">
    <xsd:import namespace="72a5738f-acee-48f9-ba78-b703db98cdf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a5738f-acee-48f9-ba78-b703db98cd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2FFD26-D27A-4087-A99D-595731B91797}">
  <ds:schemaRefs>
    <ds:schemaRef ds:uri="http://schemas.microsoft.com/office/2006/documentManagement/types"/>
    <ds:schemaRef ds:uri="http://purl.org/dc/terms/"/>
    <ds:schemaRef ds:uri="http://schemas.microsoft.com/office/2006/metadata/properties"/>
    <ds:schemaRef ds:uri="http://schemas.microsoft.com/office/infopath/2007/PartnerControls"/>
    <ds:schemaRef ds:uri="http://schemas.openxmlformats.org/package/2006/metadata/core-properties"/>
    <ds:schemaRef ds:uri="72a5738f-acee-48f9-ba78-b703db98cdf5"/>
    <ds:schemaRef ds:uri="http://www.w3.org/XML/1998/namespace"/>
    <ds:schemaRef ds:uri="http://purl.org/dc/dcmitype/"/>
    <ds:schemaRef ds:uri="http://purl.org/dc/elements/1.1/"/>
  </ds:schemaRefs>
</ds:datastoreItem>
</file>

<file path=customXml/itemProps2.xml><?xml version="1.0" encoding="utf-8"?>
<ds:datastoreItem xmlns:ds="http://schemas.openxmlformats.org/officeDocument/2006/customXml" ds:itemID="{849C3B1D-2167-48AF-9DAC-B9DA2FFF58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a5738f-acee-48f9-ba78-b703db98cd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447847-0A93-4613-B84A-E4796C62AB8C}">
  <ds:schemaRefs>
    <ds:schemaRef ds:uri="http://schemas.openxmlformats.org/officeDocument/2006/bibliography"/>
  </ds:schemaRefs>
</ds:datastoreItem>
</file>

<file path=customXml/itemProps4.xml><?xml version="1.0" encoding="utf-8"?>
<ds:datastoreItem xmlns:ds="http://schemas.openxmlformats.org/officeDocument/2006/customXml" ds:itemID="{AAE4D333-C187-4AE1-B3E5-05292DA638E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Wipro Legal_GM</dc:creator>
  <cp:keywords/>
  <dc:description/>
  <cp:lastModifiedBy>Priya Priyadarshini</cp:lastModifiedBy>
  <cp:revision>8</cp:revision>
  <dcterms:created xsi:type="dcterms:W3CDTF">2024-01-25T10:55:00Z</dcterms:created>
  <dcterms:modified xsi:type="dcterms:W3CDTF">2024-07-29T10:47:00Z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5b3423-ec78-4b3c-9693-96b88a3857c2_Enabled">
    <vt:lpwstr>true</vt:lpwstr>
  </property>
  <property fmtid="{D5CDD505-2E9C-101B-9397-08002B2CF9AE}" pid="3" name="MSIP_Label_f65b3423-ec78-4b3c-9693-96b88a3857c2_SetDate">
    <vt:lpwstr>2023-03-07T06:43:38Z</vt:lpwstr>
  </property>
  <property fmtid="{D5CDD505-2E9C-101B-9397-08002B2CF9AE}" pid="4" name="MSIP_Label_f65b3423-ec78-4b3c-9693-96b88a3857c2_Method">
    <vt:lpwstr>Standard</vt:lpwstr>
  </property>
  <property fmtid="{D5CDD505-2E9C-101B-9397-08002B2CF9AE}" pid="5" name="MSIP_Label_f65b3423-ec78-4b3c-9693-96b88a3857c2_Name">
    <vt:lpwstr>Internal to Wipro</vt:lpwstr>
  </property>
  <property fmtid="{D5CDD505-2E9C-101B-9397-08002B2CF9AE}" pid="6" name="MSIP_Label_f65b3423-ec78-4b3c-9693-96b88a3857c2_SiteId">
    <vt:lpwstr>258ac4e4-146a-411e-9dc8-79a9e12fd6da</vt:lpwstr>
  </property>
  <property fmtid="{D5CDD505-2E9C-101B-9397-08002B2CF9AE}" pid="7" name="MSIP_Label_f65b3423-ec78-4b3c-9693-96b88a3857c2_ActionId">
    <vt:lpwstr>aed52f5d-8002-4300-84d1-e62c5573dad3</vt:lpwstr>
  </property>
  <property fmtid="{D5CDD505-2E9C-101B-9397-08002B2CF9AE}" pid="8" name="MSIP_Label_f65b3423-ec78-4b3c-9693-96b88a3857c2_ContentBits">
    <vt:lpwstr>2</vt:lpwstr>
  </property>
  <property fmtid="{D5CDD505-2E9C-101B-9397-08002B2CF9AE}" pid="9" name="ContentTypeId">
    <vt:lpwstr>0x010100BBE8D1B285ED084CB765AFFEA631BB8E</vt:lpwstr>
  </property>
  <property fmtid="{D5CDD505-2E9C-101B-9397-08002B2CF9AE}" pid="10" name="GrammarlyDocumentId">
    <vt:lpwstr>a76db44e48c8f654bb4c720898b5c8c7e711047458099f597c02e6adf015398f</vt:lpwstr>
  </property>
  <property fmtid="{D5CDD505-2E9C-101B-9397-08002B2CF9AE}" pid="11" name="Order">
    <vt:r8>132600</vt:r8>
  </property>
  <property fmtid="{D5CDD505-2E9C-101B-9397-08002B2CF9AE}" pid="12" name="xd_Signature">
    <vt:bool>false</vt:bool>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ies>
</file>