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D910" w14:textId="77777777" w:rsidR="000E1EB9" w:rsidRDefault="00426B68" w:rsidP="007C30BC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7C30BC">
        <w:rPr>
          <w:rFonts w:cs="Arial"/>
          <w:noProof/>
          <w:sz w:val="40"/>
          <w:szCs w:val="40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7C30BC">
        <w:rPr>
          <w:rFonts w:ascii="Times New Roman" w:hAnsi="Times New Roman" w:cs="Times New Roman"/>
          <w:sz w:val="40"/>
          <w:szCs w:val="40"/>
        </w:rPr>
        <w:t xml:space="preserve">Wipro’s </w:t>
      </w:r>
    </w:p>
    <w:p w14:paraId="6D7B4E78" w14:textId="5D22C3B5" w:rsidR="007C30BC" w:rsidRDefault="00A07CDA" w:rsidP="007C30BC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7C30BC">
        <w:rPr>
          <w:rFonts w:ascii="Times New Roman" w:hAnsi="Times New Roman" w:cs="Times New Roman"/>
          <w:sz w:val="40"/>
          <w:szCs w:val="40"/>
        </w:rPr>
        <w:t xml:space="preserve">Information Security Management </w:t>
      </w:r>
    </w:p>
    <w:p w14:paraId="084D52BE" w14:textId="30075DF1" w:rsidR="00D065EE" w:rsidRPr="007C30BC" w:rsidRDefault="00A07CDA" w:rsidP="00EA577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7C30BC">
        <w:rPr>
          <w:rFonts w:ascii="Times New Roman" w:hAnsi="Times New Roman" w:cs="Times New Roman"/>
          <w:sz w:val="40"/>
          <w:szCs w:val="40"/>
        </w:rPr>
        <w:t>Systems (ISMS) Audit Policy</w:t>
      </w:r>
    </w:p>
    <w:p w14:paraId="5FB6A8D5" w14:textId="77777777" w:rsidR="00D065EE" w:rsidRPr="00764D6C" w:rsidRDefault="00D065EE" w:rsidP="000E042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9488" w:type="dxa"/>
        <w:tblInd w:w="137" w:type="dxa"/>
        <w:tblLook w:val="04A0" w:firstRow="1" w:lastRow="0" w:firstColumn="1" w:lastColumn="0" w:noHBand="0" w:noVBand="1"/>
      </w:tblPr>
      <w:tblGrid>
        <w:gridCol w:w="2126"/>
        <w:gridCol w:w="7362"/>
      </w:tblGrid>
      <w:tr w:rsidR="00D065EE" w:rsidRPr="00764D6C" w14:paraId="538A144F" w14:textId="77777777" w:rsidTr="0035754E">
        <w:trPr>
          <w:trHeight w:val="24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6FBAA9BA" w:rsidR="00D065EE" w:rsidRPr="00764D6C" w:rsidRDefault="00EC5395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F6685B6" w14:textId="77777777" w:rsidTr="0035754E">
        <w:trPr>
          <w:trHeight w:val="24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764D6C" w:rsidRDefault="005109A9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38BD32DD" w:rsidR="005109A9" w:rsidRPr="00764D6C" w:rsidRDefault="002D5D7D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35754E">
        <w:trPr>
          <w:trHeight w:val="25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065EE" w:rsidRPr="00764D6C" w:rsidRDefault="005109A9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75788ACB" w:rsidR="00D065EE" w:rsidRPr="00764D6C" w:rsidRDefault="002D5D7D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5D7D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D5D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0CEE" w:rsidRPr="00020CEE">
              <w:rPr>
                <w:rFonts w:ascii="Times New Roman" w:hAnsi="Times New Roman" w:cs="Times New Roman"/>
                <w:sz w:val="20"/>
                <w:szCs w:val="20"/>
              </w:rPr>
              <w:t>Group Head - Information Security Policy &amp; Framework</w:t>
            </w:r>
          </w:p>
        </w:tc>
      </w:tr>
      <w:tr w:rsidR="00D065EE" w:rsidRPr="00764D6C" w14:paraId="3B4837CB" w14:textId="77777777" w:rsidTr="0035754E">
        <w:trPr>
          <w:trHeight w:val="24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764D6C" w:rsidRDefault="00D065EE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1A224F9D" w:rsidR="00D065EE" w:rsidRPr="00764D6C" w:rsidRDefault="4B2E42D5" w:rsidP="000E04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6E8A1059">
              <w:rPr>
                <w:rFonts w:ascii="Times New Roman" w:hAnsi="Times New Roman" w:cs="Times New Roman"/>
                <w:sz w:val="20"/>
                <w:szCs w:val="20"/>
              </w:rPr>
              <w:t xml:space="preserve">January </w:t>
            </w:r>
            <w:r w:rsidR="008F10C4">
              <w:rPr>
                <w:rFonts w:ascii="Times New Roman" w:hAnsi="Times New Roman" w:cs="Times New Roman"/>
                <w:sz w:val="20"/>
                <w:szCs w:val="20"/>
              </w:rPr>
              <w:t xml:space="preserve">31, </w:t>
            </w:r>
            <w:r w:rsidRPr="6E8A105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</w:tbl>
    <w:p w14:paraId="5C914B39" w14:textId="77777777" w:rsidR="00D065EE" w:rsidRPr="00764D6C" w:rsidRDefault="00D065EE" w:rsidP="000E04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3E3C2E" w:rsidRDefault="00D065EE" w:rsidP="00C2042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31F9FC7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D43340" w14:textId="7D99818B" w:rsidR="0056078C" w:rsidRPr="003E3C2E" w:rsidRDefault="0099782C" w:rsidP="00073E8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35754E">
        <w:rPr>
          <w:rFonts w:ascii="Times New Roman" w:hAnsi="Times New Roman" w:cs="Times New Roman"/>
          <w:sz w:val="20"/>
          <w:szCs w:val="20"/>
        </w:rPr>
        <w:t>governs</w:t>
      </w:r>
      <w:r w:rsidR="00035758">
        <w:rPr>
          <w:rFonts w:ascii="Times New Roman" w:hAnsi="Times New Roman" w:cs="Times New Roman"/>
          <w:sz w:val="20"/>
          <w:szCs w:val="20"/>
        </w:rPr>
        <w:t xml:space="preserve"> the</w:t>
      </w:r>
      <w:r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AA18C9">
        <w:rPr>
          <w:rFonts w:ascii="Times New Roman" w:hAnsi="Times New Roman" w:cs="Times New Roman"/>
          <w:sz w:val="20"/>
          <w:szCs w:val="20"/>
        </w:rPr>
        <w:t>O</w:t>
      </w:r>
      <w:r w:rsidR="0035754E">
        <w:rPr>
          <w:rFonts w:ascii="Times New Roman" w:hAnsi="Times New Roman" w:cs="Times New Roman"/>
          <w:sz w:val="20"/>
          <w:szCs w:val="20"/>
        </w:rPr>
        <w:t>r</w:t>
      </w:r>
      <w:r w:rsidR="00035758">
        <w:rPr>
          <w:rFonts w:ascii="Times New Roman" w:hAnsi="Times New Roman" w:cs="Times New Roman"/>
          <w:sz w:val="20"/>
          <w:szCs w:val="20"/>
        </w:rPr>
        <w:t>ganization’s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information security audit</w:t>
      </w:r>
      <w:r w:rsidR="000F1EAC" w:rsidRPr="003E3C2E">
        <w:rPr>
          <w:rFonts w:ascii="Times New Roman" w:hAnsi="Times New Roman" w:cs="Times New Roman"/>
          <w:sz w:val="20"/>
          <w:szCs w:val="20"/>
        </w:rPr>
        <w:t>s</w:t>
      </w:r>
      <w:r w:rsidR="00384150" w:rsidRPr="003E3C2E">
        <w:rPr>
          <w:rFonts w:ascii="Times New Roman" w:hAnsi="Times New Roman" w:cs="Times New Roman"/>
          <w:sz w:val="20"/>
          <w:szCs w:val="20"/>
        </w:rPr>
        <w:t xml:space="preserve"> and </w:t>
      </w:r>
      <w:r w:rsidR="00B037ED" w:rsidRPr="003E3C2E">
        <w:rPr>
          <w:rFonts w:ascii="Times New Roman" w:hAnsi="Times New Roman" w:cs="Times New Roman"/>
          <w:sz w:val="20"/>
          <w:szCs w:val="20"/>
        </w:rPr>
        <w:t>assessments program</w:t>
      </w:r>
      <w:r w:rsidR="00C2042C">
        <w:rPr>
          <w:rFonts w:ascii="Times New Roman" w:hAnsi="Times New Roman" w:cs="Times New Roman"/>
          <w:sz w:val="20"/>
          <w:szCs w:val="20"/>
        </w:rPr>
        <w:t>,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C2042C">
        <w:rPr>
          <w:rFonts w:ascii="Times New Roman" w:hAnsi="Times New Roman" w:cs="Times New Roman"/>
          <w:sz w:val="20"/>
          <w:szCs w:val="20"/>
        </w:rPr>
        <w:t xml:space="preserve">which </w:t>
      </w:r>
      <w:r w:rsidR="00B037ED" w:rsidRPr="003E3C2E">
        <w:rPr>
          <w:rFonts w:ascii="Times New Roman" w:hAnsi="Times New Roman" w:cs="Times New Roman"/>
          <w:sz w:val="20"/>
          <w:szCs w:val="20"/>
        </w:rPr>
        <w:t>ensure</w:t>
      </w:r>
      <w:r w:rsidR="00C2042C">
        <w:rPr>
          <w:rFonts w:ascii="Times New Roman" w:hAnsi="Times New Roman" w:cs="Times New Roman"/>
          <w:sz w:val="20"/>
          <w:szCs w:val="20"/>
        </w:rPr>
        <w:t>s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compliance with established </w:t>
      </w:r>
      <w:r w:rsidR="00FD77CD" w:rsidRPr="003E3C2E">
        <w:rPr>
          <w:rFonts w:ascii="Times New Roman" w:hAnsi="Times New Roman" w:cs="Times New Roman"/>
          <w:sz w:val="20"/>
          <w:szCs w:val="20"/>
        </w:rPr>
        <w:t>I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FD77CD" w:rsidRPr="003E3C2E">
        <w:rPr>
          <w:rFonts w:ascii="Times New Roman" w:hAnsi="Times New Roman" w:cs="Times New Roman"/>
          <w:sz w:val="20"/>
          <w:szCs w:val="20"/>
        </w:rPr>
        <w:t>S</w:t>
      </w:r>
      <w:r w:rsidR="00B037ED" w:rsidRPr="003E3C2E">
        <w:rPr>
          <w:rFonts w:ascii="Times New Roman" w:hAnsi="Times New Roman" w:cs="Times New Roman"/>
          <w:sz w:val="20"/>
          <w:szCs w:val="20"/>
        </w:rPr>
        <w:t>ecurity</w:t>
      </w:r>
      <w:r w:rsidR="004E6F89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FD77CD" w:rsidRPr="003E3C2E">
        <w:rPr>
          <w:rFonts w:ascii="Times New Roman" w:hAnsi="Times New Roman" w:cs="Times New Roman"/>
          <w:sz w:val="20"/>
          <w:szCs w:val="20"/>
        </w:rPr>
        <w:t>M</w:t>
      </w:r>
      <w:r w:rsidR="004E6F89" w:rsidRPr="003E3C2E">
        <w:rPr>
          <w:rFonts w:ascii="Times New Roman" w:hAnsi="Times New Roman" w:cs="Times New Roman"/>
          <w:sz w:val="20"/>
          <w:szCs w:val="20"/>
        </w:rPr>
        <w:t xml:space="preserve">anagement </w:t>
      </w:r>
      <w:r w:rsidR="00FD77CD" w:rsidRPr="003E3C2E">
        <w:rPr>
          <w:rFonts w:ascii="Times New Roman" w:hAnsi="Times New Roman" w:cs="Times New Roman"/>
          <w:sz w:val="20"/>
          <w:szCs w:val="20"/>
        </w:rPr>
        <w:t>S</w:t>
      </w:r>
      <w:r w:rsidR="004E6F89" w:rsidRPr="003E3C2E">
        <w:rPr>
          <w:rFonts w:ascii="Times New Roman" w:hAnsi="Times New Roman" w:cs="Times New Roman"/>
          <w:sz w:val="20"/>
          <w:szCs w:val="20"/>
        </w:rPr>
        <w:t>ystem (ISMS)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policies and drive</w:t>
      </w:r>
      <w:r w:rsidR="00C2042C">
        <w:rPr>
          <w:rFonts w:ascii="Times New Roman" w:hAnsi="Times New Roman" w:cs="Times New Roman"/>
          <w:sz w:val="20"/>
          <w:szCs w:val="20"/>
        </w:rPr>
        <w:t>s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continual improvements. This policy also support</w:t>
      </w:r>
      <w:r w:rsidR="00E478A8">
        <w:rPr>
          <w:rFonts w:ascii="Times New Roman" w:hAnsi="Times New Roman" w:cs="Times New Roman"/>
          <w:sz w:val="20"/>
          <w:szCs w:val="20"/>
        </w:rPr>
        <w:t>s</w:t>
      </w:r>
      <w:r w:rsidR="00B037ED" w:rsidRPr="003E3C2E">
        <w:rPr>
          <w:rFonts w:ascii="Times New Roman" w:hAnsi="Times New Roman" w:cs="Times New Roman"/>
          <w:sz w:val="20"/>
          <w:szCs w:val="20"/>
        </w:rPr>
        <w:t xml:space="preserve"> the </w:t>
      </w:r>
      <w:r w:rsidR="00AA18C9">
        <w:rPr>
          <w:rFonts w:ascii="Times New Roman" w:hAnsi="Times New Roman" w:cs="Times New Roman"/>
          <w:sz w:val="20"/>
          <w:szCs w:val="20"/>
        </w:rPr>
        <w:t>O</w:t>
      </w:r>
      <w:r w:rsidR="00B037ED" w:rsidRPr="003E3C2E">
        <w:rPr>
          <w:rFonts w:ascii="Times New Roman" w:hAnsi="Times New Roman" w:cs="Times New Roman"/>
          <w:sz w:val="20"/>
          <w:szCs w:val="20"/>
        </w:rPr>
        <w:t>rganization in verifying compliance with</w:t>
      </w:r>
      <w:r w:rsidR="0056078C" w:rsidRPr="003E3C2E">
        <w:rPr>
          <w:rFonts w:ascii="Times New Roman" w:hAnsi="Times New Roman" w:cs="Times New Roman"/>
          <w:sz w:val="20"/>
          <w:szCs w:val="20"/>
        </w:rPr>
        <w:t>:</w:t>
      </w:r>
    </w:p>
    <w:p w14:paraId="36DE4B2F" w14:textId="0ED5F484" w:rsidR="00811AAF" w:rsidRPr="003E3C2E" w:rsidRDefault="004269E3" w:rsidP="00073E88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>I</w:t>
      </w:r>
      <w:r w:rsidR="00DB16ED" w:rsidRPr="003E3C2E">
        <w:rPr>
          <w:rFonts w:ascii="Times New Roman" w:hAnsi="Times New Roman" w:cs="Times New Roman"/>
          <w:sz w:val="20"/>
          <w:szCs w:val="20"/>
        </w:rPr>
        <w:t>n</w:t>
      </w:r>
      <w:r w:rsidR="003F0F75" w:rsidRPr="003E3C2E">
        <w:rPr>
          <w:rFonts w:ascii="Times New Roman" w:hAnsi="Times New Roman" w:cs="Times New Roman"/>
          <w:sz w:val="20"/>
          <w:szCs w:val="20"/>
        </w:rPr>
        <w:t xml:space="preserve">ternational </w:t>
      </w:r>
      <w:r w:rsidR="000178C5" w:rsidRPr="003E3C2E">
        <w:rPr>
          <w:rFonts w:ascii="Times New Roman" w:hAnsi="Times New Roman" w:cs="Times New Roman"/>
          <w:sz w:val="20"/>
          <w:szCs w:val="20"/>
        </w:rPr>
        <w:t xml:space="preserve">Organization for </w:t>
      </w:r>
      <w:r w:rsidRPr="003E3C2E">
        <w:rPr>
          <w:rFonts w:ascii="Times New Roman" w:hAnsi="Times New Roman" w:cs="Times New Roman"/>
          <w:sz w:val="20"/>
          <w:szCs w:val="20"/>
        </w:rPr>
        <w:t>S</w:t>
      </w:r>
      <w:r w:rsidR="003F0F75" w:rsidRPr="003E3C2E">
        <w:rPr>
          <w:rFonts w:ascii="Times New Roman" w:hAnsi="Times New Roman" w:cs="Times New Roman"/>
          <w:sz w:val="20"/>
          <w:szCs w:val="20"/>
        </w:rPr>
        <w:t>tandar</w:t>
      </w:r>
      <w:r w:rsidR="000178C5" w:rsidRPr="003E3C2E">
        <w:rPr>
          <w:rFonts w:ascii="Times New Roman" w:hAnsi="Times New Roman" w:cs="Times New Roman"/>
          <w:sz w:val="20"/>
          <w:szCs w:val="20"/>
        </w:rPr>
        <w:t>dization</w:t>
      </w:r>
      <w:r w:rsidR="003F0F75" w:rsidRPr="003E3C2E">
        <w:rPr>
          <w:rFonts w:ascii="Times New Roman" w:hAnsi="Times New Roman" w:cs="Times New Roman"/>
          <w:sz w:val="20"/>
          <w:szCs w:val="20"/>
        </w:rPr>
        <w:t xml:space="preserve"> (</w:t>
      </w:r>
      <w:r w:rsidRPr="003E3C2E">
        <w:rPr>
          <w:rFonts w:ascii="Times New Roman" w:hAnsi="Times New Roman" w:cs="Times New Roman"/>
          <w:sz w:val="20"/>
          <w:szCs w:val="20"/>
        </w:rPr>
        <w:t>ISO</w:t>
      </w:r>
      <w:r w:rsidR="003F0F75" w:rsidRPr="003E3C2E">
        <w:rPr>
          <w:rFonts w:ascii="Times New Roman" w:hAnsi="Times New Roman" w:cs="Times New Roman"/>
          <w:sz w:val="20"/>
          <w:szCs w:val="20"/>
        </w:rPr>
        <w:t>)</w:t>
      </w:r>
      <w:r w:rsidRPr="003E3C2E">
        <w:rPr>
          <w:rFonts w:ascii="Times New Roman" w:hAnsi="Times New Roman" w:cs="Times New Roman"/>
          <w:sz w:val="20"/>
          <w:szCs w:val="20"/>
        </w:rPr>
        <w:t xml:space="preserve"> 27001 </w:t>
      </w:r>
      <w:r w:rsidR="009A2882" w:rsidRPr="003E3C2E">
        <w:rPr>
          <w:rFonts w:ascii="Times New Roman" w:hAnsi="Times New Roman" w:cs="Times New Roman"/>
          <w:sz w:val="20"/>
          <w:szCs w:val="20"/>
        </w:rPr>
        <w:t>Standard</w:t>
      </w:r>
    </w:p>
    <w:p w14:paraId="1F1E90D2" w14:textId="640A6749" w:rsidR="004269E3" w:rsidRPr="003E3C2E" w:rsidRDefault="004269E3" w:rsidP="00073E88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>N</w:t>
      </w:r>
      <w:r w:rsidR="003F0F75" w:rsidRPr="003E3C2E">
        <w:rPr>
          <w:rFonts w:ascii="Times New Roman" w:hAnsi="Times New Roman" w:cs="Times New Roman"/>
          <w:sz w:val="20"/>
          <w:szCs w:val="20"/>
        </w:rPr>
        <w:t xml:space="preserve">ational </w:t>
      </w:r>
      <w:r w:rsidRPr="003E3C2E">
        <w:rPr>
          <w:rFonts w:ascii="Times New Roman" w:hAnsi="Times New Roman" w:cs="Times New Roman"/>
          <w:sz w:val="20"/>
          <w:szCs w:val="20"/>
        </w:rPr>
        <w:t>I</w:t>
      </w:r>
      <w:r w:rsidR="003F0F75" w:rsidRPr="003E3C2E">
        <w:rPr>
          <w:rFonts w:ascii="Times New Roman" w:hAnsi="Times New Roman" w:cs="Times New Roman"/>
          <w:sz w:val="20"/>
          <w:szCs w:val="20"/>
        </w:rPr>
        <w:t xml:space="preserve">nstitute </w:t>
      </w:r>
      <w:r w:rsidR="00794BFA" w:rsidRPr="003E3C2E">
        <w:rPr>
          <w:rFonts w:ascii="Times New Roman" w:hAnsi="Times New Roman" w:cs="Times New Roman"/>
          <w:sz w:val="20"/>
          <w:szCs w:val="20"/>
        </w:rPr>
        <w:t>of Standards</w:t>
      </w:r>
      <w:r w:rsidR="00726347" w:rsidRPr="003E3C2E">
        <w:rPr>
          <w:rFonts w:ascii="Times New Roman" w:hAnsi="Times New Roman" w:cs="Times New Roman"/>
          <w:sz w:val="20"/>
          <w:szCs w:val="20"/>
        </w:rPr>
        <w:t xml:space="preserve"> and </w:t>
      </w:r>
      <w:r w:rsidRPr="003E3C2E">
        <w:rPr>
          <w:rFonts w:ascii="Times New Roman" w:hAnsi="Times New Roman" w:cs="Times New Roman"/>
          <w:sz w:val="20"/>
          <w:szCs w:val="20"/>
        </w:rPr>
        <w:t>T</w:t>
      </w:r>
      <w:r w:rsidR="00794BFA" w:rsidRPr="003E3C2E">
        <w:rPr>
          <w:rFonts w:ascii="Times New Roman" w:hAnsi="Times New Roman" w:cs="Times New Roman"/>
          <w:sz w:val="20"/>
          <w:szCs w:val="20"/>
        </w:rPr>
        <w:t>echnology (</w:t>
      </w:r>
      <w:r w:rsidRPr="003E3C2E">
        <w:rPr>
          <w:rFonts w:ascii="Times New Roman" w:hAnsi="Times New Roman" w:cs="Times New Roman"/>
          <w:sz w:val="20"/>
          <w:szCs w:val="20"/>
        </w:rPr>
        <w:t>NIST</w:t>
      </w:r>
      <w:r w:rsidR="00794BFA" w:rsidRPr="003E3C2E">
        <w:rPr>
          <w:rFonts w:ascii="Times New Roman" w:hAnsi="Times New Roman" w:cs="Times New Roman"/>
          <w:sz w:val="20"/>
          <w:szCs w:val="20"/>
        </w:rPr>
        <w:t>)</w:t>
      </w:r>
      <w:r w:rsidRPr="003E3C2E">
        <w:rPr>
          <w:rFonts w:ascii="Times New Roman" w:hAnsi="Times New Roman" w:cs="Times New Roman"/>
          <w:sz w:val="20"/>
          <w:szCs w:val="20"/>
        </w:rPr>
        <w:t xml:space="preserve"> 800-53</w:t>
      </w:r>
      <w:r w:rsidR="00DB16ED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811AAF" w:rsidRPr="003E3C2E">
        <w:rPr>
          <w:rFonts w:ascii="Times New Roman" w:hAnsi="Times New Roman" w:cs="Times New Roman"/>
          <w:sz w:val="20"/>
          <w:szCs w:val="20"/>
        </w:rPr>
        <w:t>Special Publication</w:t>
      </w:r>
    </w:p>
    <w:p w14:paraId="26D98529" w14:textId="7A54A9AD" w:rsidR="0056078C" w:rsidRPr="003E3C2E" w:rsidRDefault="007E03F5" w:rsidP="00073E88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>Laws</w:t>
      </w:r>
      <w:r w:rsidR="0056078C" w:rsidRPr="003E3C2E">
        <w:rPr>
          <w:rFonts w:ascii="Times New Roman" w:hAnsi="Times New Roman" w:cs="Times New Roman"/>
          <w:sz w:val="20"/>
          <w:szCs w:val="20"/>
        </w:rPr>
        <w:t xml:space="preserve"> and </w:t>
      </w:r>
      <w:r w:rsidR="00F30C80" w:rsidRPr="003E3C2E">
        <w:rPr>
          <w:rFonts w:ascii="Times New Roman" w:hAnsi="Times New Roman" w:cs="Times New Roman"/>
          <w:sz w:val="20"/>
          <w:szCs w:val="20"/>
        </w:rPr>
        <w:t>Regulations</w:t>
      </w:r>
      <w:r w:rsidR="00EC5395" w:rsidRPr="003E3C2E">
        <w:rPr>
          <w:rFonts w:ascii="Times New Roman" w:hAnsi="Times New Roman" w:cs="Times New Roman"/>
          <w:sz w:val="20"/>
          <w:szCs w:val="20"/>
        </w:rPr>
        <w:t xml:space="preserve"> (Country/Industry)</w:t>
      </w:r>
    </w:p>
    <w:p w14:paraId="55CB6C67" w14:textId="02FAE0FB" w:rsidR="0056078C" w:rsidRPr="003E3C2E" w:rsidRDefault="00D3602D" w:rsidP="00073E88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 xml:space="preserve">Customer </w:t>
      </w:r>
      <w:r w:rsidR="0056078C" w:rsidRPr="003E3C2E">
        <w:rPr>
          <w:rFonts w:ascii="Times New Roman" w:hAnsi="Times New Roman" w:cs="Times New Roman"/>
          <w:sz w:val="20"/>
          <w:szCs w:val="20"/>
        </w:rPr>
        <w:t>contracts</w:t>
      </w:r>
      <w:r w:rsidR="0032496C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5A2B25" w:rsidRPr="003E3C2E">
        <w:rPr>
          <w:rFonts w:ascii="Times New Roman" w:hAnsi="Times New Roman" w:cs="Times New Roman"/>
          <w:sz w:val="20"/>
          <w:szCs w:val="20"/>
        </w:rPr>
        <w:t>and</w:t>
      </w:r>
      <w:r w:rsidR="00E76A45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910BA7" w:rsidRPr="003E3C2E">
        <w:rPr>
          <w:rFonts w:ascii="Times New Roman" w:hAnsi="Times New Roman" w:cs="Times New Roman"/>
          <w:sz w:val="20"/>
          <w:szCs w:val="20"/>
        </w:rPr>
        <w:t>Master Service Agreement</w:t>
      </w:r>
      <w:r w:rsidR="00B82A0C" w:rsidRPr="003E3C2E">
        <w:rPr>
          <w:rFonts w:ascii="Times New Roman" w:hAnsi="Times New Roman" w:cs="Times New Roman"/>
          <w:sz w:val="20"/>
          <w:szCs w:val="20"/>
        </w:rPr>
        <w:t xml:space="preserve"> (MSA)</w:t>
      </w:r>
      <w:r w:rsidRPr="003E3C2E">
        <w:rPr>
          <w:rFonts w:ascii="Times New Roman" w:hAnsi="Times New Roman" w:cs="Times New Roman"/>
          <w:sz w:val="20"/>
          <w:szCs w:val="20"/>
        </w:rPr>
        <w:t xml:space="preserve"> requirements</w:t>
      </w:r>
    </w:p>
    <w:p w14:paraId="7F8A2D4A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72F85D33" w:rsidR="00340E6D" w:rsidRPr="003E3C2E" w:rsidRDefault="00340E6D" w:rsidP="00C2042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0B6EA612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02B153" w14:textId="235A6BE6" w:rsidR="00340E6D" w:rsidRPr="003E3C2E" w:rsidRDefault="00F36764" w:rsidP="00073E8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>Organization’s</w:t>
      </w:r>
      <w:r w:rsidR="00C74E77" w:rsidRPr="003E3C2E">
        <w:rPr>
          <w:rFonts w:ascii="Times New Roman" w:hAnsi="Times New Roman" w:cs="Times New Roman"/>
          <w:sz w:val="20"/>
          <w:szCs w:val="20"/>
        </w:rPr>
        <w:t xml:space="preserve"> </w:t>
      </w:r>
      <w:r w:rsidR="00124FF8" w:rsidRPr="003E3C2E">
        <w:rPr>
          <w:rFonts w:ascii="Times New Roman" w:hAnsi="Times New Roman" w:cs="Times New Roman"/>
          <w:sz w:val="20"/>
          <w:szCs w:val="20"/>
        </w:rPr>
        <w:t xml:space="preserve">employees, </w:t>
      </w:r>
      <w:r w:rsidR="00043B73" w:rsidRPr="003E3C2E">
        <w:rPr>
          <w:rFonts w:ascii="Times New Roman" w:hAnsi="Times New Roman" w:cs="Times New Roman"/>
          <w:sz w:val="20"/>
          <w:szCs w:val="20"/>
        </w:rPr>
        <w:t xml:space="preserve">retainers, </w:t>
      </w:r>
      <w:r w:rsidR="004269E3" w:rsidRPr="003E3C2E">
        <w:rPr>
          <w:rFonts w:ascii="Times New Roman" w:hAnsi="Times New Roman" w:cs="Times New Roman"/>
          <w:sz w:val="20"/>
          <w:szCs w:val="20"/>
        </w:rPr>
        <w:t>contractors,</w:t>
      </w:r>
      <w:r w:rsidR="00124FF8" w:rsidRPr="003E3C2E">
        <w:rPr>
          <w:rFonts w:ascii="Times New Roman" w:hAnsi="Times New Roman" w:cs="Times New Roman"/>
          <w:sz w:val="20"/>
          <w:szCs w:val="20"/>
        </w:rPr>
        <w:t xml:space="preserve"> and service </w:t>
      </w:r>
      <w:r w:rsidR="0038502A" w:rsidRPr="003E3C2E">
        <w:rPr>
          <w:rFonts w:ascii="Times New Roman" w:hAnsi="Times New Roman" w:cs="Times New Roman"/>
          <w:sz w:val="20"/>
          <w:szCs w:val="20"/>
        </w:rPr>
        <w:t>providers.</w:t>
      </w:r>
    </w:p>
    <w:p w14:paraId="0EB3703E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64864935" w:rsidR="00827CCF" w:rsidRPr="003E3C2E" w:rsidRDefault="00827CCF" w:rsidP="00C2042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0C697ACA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1BE19D" w14:textId="2B739FF2" w:rsidR="00A07CDA" w:rsidRPr="003E3C2E" w:rsidRDefault="00A07CDA" w:rsidP="00073E8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C2E">
        <w:rPr>
          <w:rFonts w:ascii="Times New Roman" w:hAnsi="Times New Roman" w:cs="Times New Roman"/>
          <w:sz w:val="20"/>
          <w:szCs w:val="20"/>
        </w:rPr>
        <w:t>This policy is applicable</w:t>
      </w:r>
      <w:r w:rsidR="002D5D7D" w:rsidRPr="003E3C2E">
        <w:rPr>
          <w:rFonts w:ascii="Times New Roman" w:hAnsi="Times New Roman" w:cs="Times New Roman"/>
          <w:sz w:val="20"/>
          <w:szCs w:val="20"/>
        </w:rPr>
        <w:t xml:space="preserve"> across the </w:t>
      </w:r>
      <w:r w:rsidR="00AA18C9">
        <w:rPr>
          <w:rFonts w:ascii="Times New Roman" w:hAnsi="Times New Roman" w:cs="Times New Roman"/>
          <w:sz w:val="20"/>
          <w:szCs w:val="20"/>
        </w:rPr>
        <w:t>O</w:t>
      </w:r>
      <w:r w:rsidR="002D5D7D" w:rsidRPr="003E3C2E">
        <w:rPr>
          <w:rFonts w:ascii="Times New Roman" w:hAnsi="Times New Roman" w:cs="Times New Roman"/>
          <w:sz w:val="20"/>
          <w:szCs w:val="20"/>
        </w:rPr>
        <w:t>rganization</w:t>
      </w:r>
      <w:r w:rsidR="00854D71">
        <w:rPr>
          <w:rFonts w:ascii="Times New Roman" w:hAnsi="Times New Roman" w:cs="Times New Roman"/>
          <w:sz w:val="20"/>
          <w:szCs w:val="20"/>
        </w:rPr>
        <w:t>,</w:t>
      </w:r>
      <w:r w:rsidR="002D5D7D" w:rsidRPr="003E3C2E">
        <w:rPr>
          <w:rFonts w:ascii="Times New Roman" w:hAnsi="Times New Roman" w:cs="Times New Roman"/>
          <w:sz w:val="20"/>
          <w:szCs w:val="20"/>
        </w:rPr>
        <w:t xml:space="preserve"> including</w:t>
      </w:r>
      <w:r w:rsidRPr="003E3C2E">
        <w:rPr>
          <w:rFonts w:ascii="Times New Roman" w:hAnsi="Times New Roman" w:cs="Times New Roman"/>
          <w:sz w:val="20"/>
          <w:szCs w:val="20"/>
        </w:rPr>
        <w:t xml:space="preserve"> Global Business Lines</w:t>
      </w:r>
      <w:r w:rsidR="006658B0" w:rsidRPr="003E3C2E">
        <w:rPr>
          <w:rFonts w:ascii="Times New Roman" w:hAnsi="Times New Roman" w:cs="Times New Roman"/>
          <w:sz w:val="20"/>
          <w:szCs w:val="20"/>
        </w:rPr>
        <w:t xml:space="preserve"> (GBL</w:t>
      </w:r>
      <w:r w:rsidR="002D5D7D" w:rsidRPr="003E3C2E">
        <w:rPr>
          <w:rFonts w:ascii="Times New Roman" w:hAnsi="Times New Roman" w:cs="Times New Roman"/>
          <w:sz w:val="20"/>
          <w:szCs w:val="20"/>
        </w:rPr>
        <w:t>s</w:t>
      </w:r>
      <w:r w:rsidR="006658B0" w:rsidRPr="003E3C2E">
        <w:rPr>
          <w:rFonts w:ascii="Times New Roman" w:hAnsi="Times New Roman" w:cs="Times New Roman"/>
          <w:sz w:val="20"/>
          <w:szCs w:val="20"/>
        </w:rPr>
        <w:t>)</w:t>
      </w:r>
      <w:r w:rsidRPr="003E3C2E">
        <w:rPr>
          <w:rFonts w:ascii="Times New Roman" w:hAnsi="Times New Roman" w:cs="Times New Roman"/>
          <w:sz w:val="20"/>
          <w:szCs w:val="20"/>
        </w:rPr>
        <w:t>, Strategic Market Units</w:t>
      </w:r>
      <w:r w:rsidR="006658B0" w:rsidRPr="003E3C2E">
        <w:rPr>
          <w:rFonts w:ascii="Times New Roman" w:hAnsi="Times New Roman" w:cs="Times New Roman"/>
          <w:sz w:val="20"/>
          <w:szCs w:val="20"/>
        </w:rPr>
        <w:t xml:space="preserve"> (SMU</w:t>
      </w:r>
      <w:r w:rsidR="002D5D7D" w:rsidRPr="003E3C2E">
        <w:rPr>
          <w:rFonts w:ascii="Times New Roman" w:hAnsi="Times New Roman" w:cs="Times New Roman"/>
          <w:sz w:val="20"/>
          <w:szCs w:val="20"/>
        </w:rPr>
        <w:t>s</w:t>
      </w:r>
      <w:r w:rsidR="006658B0" w:rsidRPr="003E3C2E">
        <w:rPr>
          <w:rFonts w:ascii="Times New Roman" w:hAnsi="Times New Roman" w:cs="Times New Roman"/>
          <w:sz w:val="20"/>
          <w:szCs w:val="20"/>
        </w:rPr>
        <w:t>)</w:t>
      </w:r>
      <w:r w:rsidR="00384831" w:rsidRPr="003E3C2E">
        <w:rPr>
          <w:rFonts w:ascii="Times New Roman" w:hAnsi="Times New Roman" w:cs="Times New Roman"/>
          <w:sz w:val="20"/>
          <w:szCs w:val="20"/>
        </w:rPr>
        <w:t>,</w:t>
      </w:r>
      <w:r w:rsidRPr="003E3C2E">
        <w:rPr>
          <w:rFonts w:ascii="Times New Roman" w:hAnsi="Times New Roman" w:cs="Times New Roman"/>
          <w:sz w:val="20"/>
          <w:szCs w:val="20"/>
        </w:rPr>
        <w:t xml:space="preserve"> and </w:t>
      </w:r>
      <w:r w:rsidR="00073E88">
        <w:rPr>
          <w:rFonts w:ascii="Times New Roman" w:hAnsi="Times New Roman" w:cs="Times New Roman"/>
          <w:sz w:val="20"/>
          <w:szCs w:val="20"/>
        </w:rPr>
        <w:t>F</w:t>
      </w:r>
      <w:r w:rsidRPr="003E3C2E">
        <w:rPr>
          <w:rFonts w:ascii="Times New Roman" w:hAnsi="Times New Roman" w:cs="Times New Roman"/>
          <w:sz w:val="20"/>
          <w:szCs w:val="20"/>
        </w:rPr>
        <w:t>unctions</w:t>
      </w:r>
      <w:r w:rsidR="004269E3" w:rsidRPr="003E3C2E">
        <w:rPr>
          <w:rFonts w:ascii="Times New Roman" w:hAnsi="Times New Roman" w:cs="Times New Roman"/>
          <w:sz w:val="20"/>
          <w:szCs w:val="20"/>
        </w:rPr>
        <w:t>.</w:t>
      </w:r>
    </w:p>
    <w:p w14:paraId="4BA86316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7F3395" w14:textId="77777777" w:rsidR="003E3C2E" w:rsidRDefault="003E3C2E" w:rsidP="003E3C2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796BD960" w:rsidR="00D065EE" w:rsidRDefault="00D065EE" w:rsidP="00073E8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7D68A02C" w14:textId="77777777" w:rsidR="00C2042C" w:rsidRPr="003E3C2E" w:rsidRDefault="00C2042C" w:rsidP="00C2042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AC2AAD7" w14:textId="61D339C6" w:rsidR="0073707A" w:rsidRPr="00073E88" w:rsidRDefault="0038502A" w:rsidP="00073E88">
      <w:pPr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073E88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IA.1 </w:t>
      </w:r>
      <w:r w:rsidR="7C144DDD" w:rsidRPr="00073E88">
        <w:rPr>
          <w:rFonts w:ascii="Times New Roman" w:hAnsi="Times New Roman" w:cs="Times New Roman"/>
          <w:sz w:val="20"/>
          <w:szCs w:val="20"/>
          <w:lang w:val="en-IN"/>
        </w:rPr>
        <w:t xml:space="preserve">The </w:t>
      </w:r>
      <w:r w:rsidR="00AA18C9">
        <w:rPr>
          <w:rFonts w:ascii="Times New Roman" w:hAnsi="Times New Roman" w:cs="Times New Roman"/>
          <w:sz w:val="20"/>
          <w:szCs w:val="20"/>
          <w:lang w:val="en-IN"/>
        </w:rPr>
        <w:t>O</w:t>
      </w:r>
      <w:r w:rsidR="7C144DDD" w:rsidRPr="00073E88">
        <w:rPr>
          <w:rFonts w:ascii="Times New Roman" w:hAnsi="Times New Roman" w:cs="Times New Roman"/>
          <w:sz w:val="20"/>
          <w:szCs w:val="20"/>
          <w:lang w:val="en-IN"/>
        </w:rPr>
        <w:t>rganization</w:t>
      </w:r>
      <w:r w:rsidR="001A7FBE" w:rsidRPr="00073E88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D30946" w:rsidRPr="00073E88">
        <w:rPr>
          <w:rFonts w:ascii="Times New Roman" w:hAnsi="Times New Roman" w:cs="Times New Roman"/>
          <w:sz w:val="20"/>
          <w:szCs w:val="20"/>
          <w:lang w:val="en-IN"/>
        </w:rPr>
        <w:t>assets</w:t>
      </w:r>
      <w:r w:rsidR="003D7ABA">
        <w:rPr>
          <w:rFonts w:ascii="Times New Roman" w:hAnsi="Times New Roman" w:cs="Times New Roman"/>
          <w:sz w:val="20"/>
          <w:szCs w:val="20"/>
          <w:lang w:val="en-IN"/>
        </w:rPr>
        <w:t>, including people, processes, and technologies,</w:t>
      </w:r>
      <w:r w:rsidR="001A7FBE" w:rsidRPr="00073E88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C657D8" w:rsidRPr="00073E88">
        <w:rPr>
          <w:rFonts w:ascii="Times New Roman" w:hAnsi="Times New Roman" w:cs="Times New Roman"/>
          <w:sz w:val="20"/>
          <w:szCs w:val="20"/>
          <w:lang w:val="en-IN"/>
        </w:rPr>
        <w:t>shall be</w:t>
      </w:r>
      <w:r w:rsidR="001A7FBE" w:rsidRPr="00073E88">
        <w:rPr>
          <w:rFonts w:ascii="Times New Roman" w:hAnsi="Times New Roman" w:cs="Times New Roman"/>
          <w:sz w:val="20"/>
          <w:szCs w:val="20"/>
          <w:lang w:val="en-IN"/>
        </w:rPr>
        <w:t xml:space="preserve"> audited.</w:t>
      </w:r>
    </w:p>
    <w:p w14:paraId="79D9B294" w14:textId="14101DA9" w:rsidR="00EB30CD" w:rsidRPr="00BB2D36" w:rsidRDefault="00EB30CD" w:rsidP="00073E88">
      <w:pPr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073E88">
        <w:rPr>
          <w:rFonts w:ascii="Times New Roman" w:hAnsi="Times New Roman" w:cs="Times New Roman"/>
          <w:b/>
          <w:sz w:val="20"/>
          <w:szCs w:val="20"/>
          <w:lang w:val="en-IN"/>
        </w:rPr>
        <w:t>IA.2</w:t>
      </w:r>
      <w:r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116C93"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The </w:t>
      </w:r>
      <w:r w:rsidR="00AA18C9">
        <w:rPr>
          <w:rFonts w:ascii="Times New Roman" w:hAnsi="Times New Roman" w:cs="Times New Roman"/>
          <w:bCs/>
          <w:sz w:val="20"/>
          <w:szCs w:val="20"/>
          <w:lang w:val="en-IN"/>
        </w:rPr>
        <w:t>O</w:t>
      </w:r>
      <w:r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rganization shall </w:t>
      </w:r>
      <w:r w:rsidR="00305E50" w:rsidRPr="00073E88">
        <w:rPr>
          <w:rFonts w:ascii="Times New Roman" w:hAnsi="Times New Roman" w:cs="Times New Roman"/>
          <w:bCs/>
          <w:sz w:val="20"/>
          <w:szCs w:val="20"/>
          <w:lang w:val="en-IN"/>
        </w:rPr>
        <w:t>form</w:t>
      </w:r>
      <w:r w:rsidR="0026118C" w:rsidRPr="00073E88">
        <w:rPr>
          <w:rFonts w:ascii="Times New Roman" w:hAnsi="Times New Roman" w:cs="Times New Roman"/>
          <w:bCs/>
          <w:sz w:val="20"/>
          <w:szCs w:val="20"/>
          <w:lang w:val="en-IN"/>
        </w:rPr>
        <w:t>ulate</w:t>
      </w:r>
      <w:r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an </w:t>
      </w:r>
      <w:r w:rsidR="00C73159">
        <w:rPr>
          <w:rFonts w:ascii="Times New Roman" w:hAnsi="Times New Roman" w:cs="Times New Roman"/>
          <w:bCs/>
          <w:sz w:val="20"/>
          <w:szCs w:val="20"/>
          <w:lang w:val="en-IN"/>
        </w:rPr>
        <w:t>in</w:t>
      </w:r>
      <w:r w:rsidRPr="00BB2D36">
        <w:rPr>
          <w:rFonts w:ascii="Times New Roman" w:hAnsi="Times New Roman" w:cs="Times New Roman"/>
          <w:bCs/>
          <w:sz w:val="20"/>
          <w:szCs w:val="20"/>
          <w:lang w:val="en-IN"/>
        </w:rPr>
        <w:t>ternal audit function to support and conduct information security internal audit</w:t>
      </w:r>
      <w:r w:rsidR="007D0D1B" w:rsidRPr="00BB2D36">
        <w:rPr>
          <w:rFonts w:ascii="Times New Roman" w:hAnsi="Times New Roman" w:cs="Times New Roman"/>
          <w:bCs/>
          <w:sz w:val="20"/>
          <w:szCs w:val="20"/>
          <w:lang w:val="en-IN"/>
        </w:rPr>
        <w:t>s</w:t>
      </w:r>
      <w:r w:rsidRPr="00BB2D36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053C4E36" w14:textId="11716B4C" w:rsidR="002C0668" w:rsidRPr="00073E88" w:rsidRDefault="002C0668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BB2D36">
        <w:rPr>
          <w:rFonts w:ascii="Times New Roman" w:hAnsi="Times New Roman" w:cs="Times New Roman"/>
          <w:b/>
          <w:sz w:val="20"/>
          <w:szCs w:val="20"/>
          <w:lang w:val="en-IN"/>
        </w:rPr>
        <w:t>IA.</w:t>
      </w:r>
      <w:r w:rsidR="005C7B7C" w:rsidRPr="00BB2D36">
        <w:rPr>
          <w:rFonts w:ascii="Times New Roman" w:hAnsi="Times New Roman" w:cs="Times New Roman"/>
          <w:b/>
          <w:sz w:val="20"/>
          <w:szCs w:val="20"/>
          <w:lang w:val="en-IN"/>
        </w:rPr>
        <w:t>3</w:t>
      </w:r>
      <w:r w:rsidRPr="00BB2D3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1A7FBE" w:rsidRPr="00BB2D36">
        <w:rPr>
          <w:rFonts w:ascii="Times New Roman" w:hAnsi="Times New Roman" w:cs="Times New Roman"/>
          <w:bCs/>
          <w:sz w:val="20"/>
          <w:szCs w:val="20"/>
          <w:lang w:val="en-IN"/>
        </w:rPr>
        <w:t>The</w:t>
      </w:r>
      <w:r w:rsidR="00355124" w:rsidRPr="00BB2D3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F31A26" w:rsidRPr="00073E88">
        <w:rPr>
          <w:rFonts w:ascii="Times New Roman" w:hAnsi="Times New Roman" w:cs="Times New Roman"/>
          <w:sz w:val="20"/>
          <w:szCs w:val="20"/>
          <w:lang w:val="en-IN"/>
        </w:rPr>
        <w:t>i</w:t>
      </w:r>
      <w:r w:rsidR="008C0B18" w:rsidRPr="00BB2D36">
        <w:rPr>
          <w:rFonts w:ascii="Times New Roman" w:hAnsi="Times New Roman" w:cs="Times New Roman"/>
          <w:bCs/>
          <w:sz w:val="20"/>
          <w:szCs w:val="20"/>
          <w:lang w:val="en-IN"/>
        </w:rPr>
        <w:t>nternal audit function</w:t>
      </w:r>
      <w:r w:rsidRPr="00BB2D3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shall operate independen</w:t>
      </w:r>
      <w:r w:rsidR="00CC6971" w:rsidRPr="00BB2D36">
        <w:rPr>
          <w:rFonts w:ascii="Times New Roman" w:hAnsi="Times New Roman" w:cs="Times New Roman"/>
          <w:bCs/>
          <w:sz w:val="20"/>
          <w:szCs w:val="20"/>
          <w:lang w:val="en-IN"/>
        </w:rPr>
        <w:t>tly</w:t>
      </w:r>
      <w:r w:rsidRPr="00BB2D3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to ensure impartiality </w:t>
      </w:r>
      <w:r w:rsidR="00F31A26">
        <w:rPr>
          <w:rFonts w:ascii="Times New Roman" w:hAnsi="Times New Roman" w:cs="Times New Roman"/>
          <w:bCs/>
          <w:sz w:val="20"/>
          <w:szCs w:val="20"/>
        </w:rPr>
        <w:t>in</w:t>
      </w:r>
      <w:r w:rsidR="00F31A26"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C22453" w:rsidRPr="00073E88">
        <w:rPr>
          <w:rFonts w:ascii="Times New Roman" w:hAnsi="Times New Roman" w:cs="Times New Roman"/>
          <w:bCs/>
          <w:sz w:val="20"/>
          <w:szCs w:val="20"/>
          <w:lang w:val="en-IN"/>
        </w:rPr>
        <w:t>the audit process</w:t>
      </w:r>
      <w:r w:rsidR="00895F5A" w:rsidRPr="00073E88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06AB8E95" w14:textId="63575F8A" w:rsidR="00B17C64" w:rsidRPr="00073E88" w:rsidRDefault="00A5013C" w:rsidP="00073E88">
      <w:pPr>
        <w:jc w:val="both"/>
        <w:rPr>
          <w:rFonts w:ascii="Times New Roman" w:eastAsia="Verdana" w:hAnsi="Times New Roman" w:cs="Times New Roman"/>
          <w:sz w:val="20"/>
          <w:szCs w:val="20"/>
          <w:lang w:val="en-IN"/>
        </w:rPr>
      </w:pPr>
      <w:r w:rsidRPr="00073E88">
        <w:rPr>
          <w:rFonts w:ascii="Times New Roman" w:eastAsia="Verdana" w:hAnsi="Times New Roman" w:cs="Times New Roman"/>
          <w:b/>
          <w:bCs/>
          <w:sz w:val="20"/>
          <w:szCs w:val="20"/>
          <w:lang w:val="en-IN"/>
        </w:rPr>
        <w:t>IA.</w:t>
      </w:r>
      <w:r w:rsidR="005C7B7C" w:rsidRPr="00073E88">
        <w:rPr>
          <w:rFonts w:ascii="Times New Roman" w:eastAsia="Verdana" w:hAnsi="Times New Roman" w:cs="Times New Roman"/>
          <w:b/>
          <w:bCs/>
          <w:sz w:val="20"/>
          <w:szCs w:val="20"/>
          <w:lang w:val="en-IN"/>
        </w:rPr>
        <w:t>4</w:t>
      </w:r>
      <w:r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 </w:t>
      </w:r>
      <w:r w:rsidR="008B5DE7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An </w:t>
      </w:r>
      <w:r w:rsidR="00C73159">
        <w:rPr>
          <w:rFonts w:ascii="Times New Roman" w:eastAsia="Verdana" w:hAnsi="Times New Roman" w:cs="Times New Roman"/>
          <w:sz w:val="20"/>
          <w:szCs w:val="20"/>
          <w:lang w:val="en-IN"/>
        </w:rPr>
        <w:t>in</w:t>
      </w:r>
      <w:r w:rsidR="008B5DE7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ternal audit plan shall be </w:t>
      </w:r>
      <w:r w:rsidR="0E66D8A5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>prepared</w:t>
      </w:r>
      <w:r w:rsidR="008B5DE7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, reviewed, and updated </w:t>
      </w:r>
      <w:r w:rsidR="008735DA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based on </w:t>
      </w:r>
      <w:r w:rsidR="00C82E84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>the perceived</w:t>
      </w:r>
      <w:r w:rsidR="008B5DE7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 risks </w:t>
      </w:r>
      <w:r w:rsidR="00C82E84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 xml:space="preserve">of </w:t>
      </w:r>
      <w:r w:rsidR="008B5DE7" w:rsidRPr="00073E88">
        <w:rPr>
          <w:rFonts w:ascii="Times New Roman" w:eastAsia="Verdana" w:hAnsi="Times New Roman" w:cs="Times New Roman"/>
          <w:sz w:val="20"/>
          <w:szCs w:val="20"/>
          <w:lang w:val="en-IN"/>
        </w:rPr>
        <w:t>information security.</w:t>
      </w:r>
    </w:p>
    <w:p w14:paraId="52EB92F6" w14:textId="62DE7EB1" w:rsidR="00082766" w:rsidRPr="002D48B6" w:rsidRDefault="00082766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073E88">
        <w:rPr>
          <w:rFonts w:ascii="Times New Roman" w:hAnsi="Times New Roman" w:cs="Times New Roman"/>
          <w:b/>
          <w:sz w:val="20"/>
          <w:szCs w:val="20"/>
          <w:lang w:val="en-IN"/>
        </w:rPr>
        <w:t>IA.</w:t>
      </w:r>
      <w:r w:rsidR="005C7B7C" w:rsidRPr="00073E88">
        <w:rPr>
          <w:rFonts w:ascii="Times New Roman" w:hAnsi="Times New Roman" w:cs="Times New Roman"/>
          <w:b/>
          <w:sz w:val="20"/>
          <w:szCs w:val="20"/>
          <w:lang w:val="en-IN"/>
        </w:rPr>
        <w:t>5</w:t>
      </w:r>
      <w:r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7877EC" w:rsidRPr="00073E88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Independent and trained </w:t>
      </w:r>
      <w:r w:rsidR="00C73159">
        <w:rPr>
          <w:rFonts w:ascii="Times New Roman" w:hAnsi="Times New Roman" w:cs="Times New Roman"/>
          <w:bCs/>
          <w:sz w:val="20"/>
          <w:szCs w:val="20"/>
          <w:lang w:val="en-IN"/>
        </w:rPr>
        <w:t>In</w:t>
      </w:r>
      <w:r w:rsidR="007877EC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ternal </w:t>
      </w:r>
      <w:r w:rsidR="00C73159">
        <w:rPr>
          <w:rFonts w:ascii="Times New Roman" w:hAnsi="Times New Roman" w:cs="Times New Roman"/>
          <w:bCs/>
          <w:sz w:val="20"/>
          <w:szCs w:val="20"/>
          <w:lang w:val="en-IN"/>
        </w:rPr>
        <w:t>Au</w:t>
      </w:r>
      <w:r w:rsidR="007877EC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ditors shall perform internal information security audits</w:t>
      </w:r>
      <w:r w:rsidRPr="002D48B6">
        <w:rPr>
          <w:rFonts w:ascii="Times New Roman" w:eastAsia="Verdana" w:hAnsi="Times New Roman" w:cs="Times New Roman"/>
          <w:color w:val="151920"/>
          <w:sz w:val="20"/>
          <w:szCs w:val="20"/>
          <w:lang w:val="en-IN"/>
        </w:rPr>
        <w:t>.</w:t>
      </w:r>
    </w:p>
    <w:p w14:paraId="40280B3F" w14:textId="4C0A4F8F" w:rsidR="0032496C" w:rsidRPr="002D48B6" w:rsidRDefault="008C1C8E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>IA</w:t>
      </w:r>
      <w:r w:rsidR="007E548E" w:rsidRPr="002D48B6">
        <w:rPr>
          <w:rFonts w:ascii="Times New Roman" w:hAnsi="Times New Roman" w:cs="Times New Roman"/>
          <w:b/>
          <w:sz w:val="20"/>
          <w:szCs w:val="20"/>
          <w:lang w:val="en-IN"/>
        </w:rPr>
        <w:t>.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6</w:t>
      </w:r>
      <w:r w:rsidR="00192FE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Internal audits</w:t>
      </w:r>
      <w:r w:rsidR="006A5AEE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B82A0C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and</w:t>
      </w:r>
      <w:r w:rsidR="00192FE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assessments shall be performed</w:t>
      </w:r>
      <w:r w:rsidR="000D6FC2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at least annually</w:t>
      </w:r>
      <w:r w:rsidR="00192FE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using manual</w:t>
      </w:r>
      <w:r w:rsidR="006A5AEE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192FE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or automate</w:t>
      </w:r>
      <w:r w:rsidR="00CA2460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d</w:t>
      </w:r>
      <w:r w:rsidR="00192FE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assessment methods.</w:t>
      </w:r>
    </w:p>
    <w:p w14:paraId="2DD93135" w14:textId="3B817296" w:rsidR="001A4135" w:rsidRPr="002D48B6" w:rsidRDefault="00192FE7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>IA.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7</w:t>
      </w: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The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>Auditee shall articulate</w:t>
      </w:r>
      <w:r w:rsidR="00F720DA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1A41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or share the </w:t>
      </w:r>
      <w:r w:rsidR="00587E5D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evidence</w:t>
      </w:r>
      <w:r w:rsidR="001A41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requested </w:t>
      </w:r>
      <w:r w:rsidR="001A41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by the </w:t>
      </w:r>
      <w:r w:rsidR="00B037ED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I</w:t>
      </w:r>
      <w:r w:rsidR="001A41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nternal </w:t>
      </w:r>
      <w:r w:rsidR="00B037ED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A</w:t>
      </w:r>
      <w:r w:rsidR="001A41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udit</w:t>
      </w:r>
      <w:r w:rsidR="00894735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or</w:t>
      </w:r>
      <w:r w:rsidR="00EB5A7F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2811AEB3" w14:textId="3AF50EA6" w:rsidR="00F53E79" w:rsidRPr="002D48B6" w:rsidRDefault="00F53E79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>IA.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8</w:t>
      </w:r>
      <w:r w:rsidR="00B9111A"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The Internal Auditor shall report the </w:t>
      </w:r>
      <w:r w:rsidR="00977D43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audit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findings </w:t>
      </w:r>
      <w:r w:rsidR="00977D43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to relevant stakeholders</w:t>
      </w:r>
      <w:r w:rsidR="00284CF3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05EB3706" w14:textId="317EBC52" w:rsidR="00587E5D" w:rsidRPr="002D48B6" w:rsidRDefault="00587E5D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>IA.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9</w:t>
      </w: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The</w:t>
      </w:r>
      <w:r w:rsidR="00CB76E2"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Auditee shall </w:t>
      </w:r>
      <w:r w:rsidR="00527E57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respond with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4C41C3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the </w:t>
      </w:r>
      <w:r w:rsidRPr="002D48B6">
        <w:rPr>
          <w:rFonts w:ascii="Times New Roman" w:hAnsi="Times New Roman" w:cs="Times New Roman"/>
          <w:sz w:val="20"/>
          <w:szCs w:val="20"/>
          <w:lang w:val="en-IN"/>
        </w:rPr>
        <w:t>root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Pr="002D48B6">
        <w:rPr>
          <w:rFonts w:ascii="Times New Roman" w:hAnsi="Times New Roman" w:cs="Times New Roman"/>
          <w:sz w:val="20"/>
          <w:szCs w:val="20"/>
          <w:lang w:val="en-IN"/>
        </w:rPr>
        <w:t xml:space="preserve">cause,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correction, corrective actions, and target </w:t>
      </w:r>
      <w:r w:rsidR="000966FD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closure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>dates</w:t>
      </w:r>
      <w:r w:rsidR="002C693E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077C6EAE" w14:textId="4DA0207C" w:rsidR="00863EAF" w:rsidRPr="002D48B6" w:rsidRDefault="00894735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>IA</w:t>
      </w:r>
      <w:r w:rsidR="007E548E" w:rsidRPr="002D48B6">
        <w:rPr>
          <w:rFonts w:ascii="Times New Roman" w:hAnsi="Times New Roman" w:cs="Times New Roman"/>
          <w:b/>
          <w:sz w:val="20"/>
          <w:szCs w:val="20"/>
          <w:lang w:val="en-IN"/>
        </w:rPr>
        <w:t>.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10</w:t>
      </w: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The</w:t>
      </w:r>
      <w:r w:rsidR="00CB76E2"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Internal </w:t>
      </w:r>
      <w:r w:rsidR="00B037ED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A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>udit</w:t>
      </w:r>
      <w:r w:rsidR="00D73931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or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shall </w:t>
      </w:r>
      <w:r w:rsidR="00B13F6B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track </w:t>
      </w:r>
      <w:r w:rsidR="004C41C3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the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closure of </w:t>
      </w:r>
      <w:r w:rsidRPr="002D48B6">
        <w:rPr>
          <w:rFonts w:ascii="Times New Roman" w:hAnsi="Times New Roman" w:cs="Times New Roman"/>
          <w:sz w:val="20"/>
          <w:szCs w:val="20"/>
          <w:lang w:val="en-IN"/>
        </w:rPr>
        <w:t xml:space="preserve">the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reported </w:t>
      </w:r>
      <w:r w:rsidR="002C693E" w:rsidRPr="002D48B6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audit </w:t>
      </w:r>
      <w:r w:rsidRPr="002D48B6">
        <w:rPr>
          <w:rFonts w:ascii="Times New Roman" w:hAnsi="Times New Roman" w:cs="Times New Roman"/>
          <w:bCs/>
          <w:sz w:val="20"/>
          <w:szCs w:val="20"/>
          <w:lang w:val="en-IN"/>
        </w:rPr>
        <w:t>findings</w:t>
      </w:r>
      <w:r w:rsidR="002C693E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30AE72D9" w14:textId="7D3EE72B" w:rsidR="00605F4F" w:rsidRPr="00C73159" w:rsidRDefault="007E548E" w:rsidP="00073E88">
      <w:pPr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lastRenderedPageBreak/>
        <w:t>IA.1</w:t>
      </w:r>
      <w:r w:rsidR="005C7B7C" w:rsidRPr="002D48B6">
        <w:rPr>
          <w:rFonts w:ascii="Times New Roman" w:hAnsi="Times New Roman" w:cs="Times New Roman"/>
          <w:b/>
          <w:sz w:val="20"/>
          <w:szCs w:val="20"/>
          <w:lang w:val="en-IN"/>
        </w:rPr>
        <w:t>1</w:t>
      </w:r>
      <w:r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B76E2" w:rsidRPr="002D48B6">
        <w:rPr>
          <w:rFonts w:ascii="Times New Roman" w:hAnsi="Times New Roman" w:cs="Times New Roman"/>
          <w:bCs/>
          <w:sz w:val="20"/>
          <w:szCs w:val="20"/>
          <w:lang w:val="en-IN"/>
        </w:rPr>
        <w:t>The</w:t>
      </w:r>
      <w:r w:rsidR="00CB76E2" w:rsidRPr="002D48B6"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 w:rsidR="00C73159">
        <w:rPr>
          <w:rFonts w:ascii="Times New Roman" w:hAnsi="Times New Roman" w:cs="Times New Roman"/>
          <w:bCs/>
          <w:sz w:val="20"/>
          <w:szCs w:val="20"/>
          <w:lang w:val="en-IN"/>
        </w:rPr>
        <w:t>in</w:t>
      </w:r>
      <w:r w:rsidR="008C0B18" w:rsidRPr="00C73159">
        <w:rPr>
          <w:rFonts w:ascii="Times New Roman" w:hAnsi="Times New Roman" w:cs="Times New Roman"/>
          <w:bCs/>
          <w:sz w:val="20"/>
          <w:szCs w:val="20"/>
          <w:lang w:val="en-IN"/>
        </w:rPr>
        <w:t>ternal audit function</w:t>
      </w:r>
      <w:r w:rsidRPr="00C73159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shall communicate the summary of audit findings to</w:t>
      </w:r>
      <w:r w:rsidR="00B037ED" w:rsidRPr="00C73159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the </w:t>
      </w:r>
      <w:r w:rsidR="00C73159">
        <w:rPr>
          <w:rFonts w:ascii="Times New Roman" w:hAnsi="Times New Roman" w:cs="Times New Roman"/>
          <w:bCs/>
          <w:sz w:val="20"/>
          <w:szCs w:val="20"/>
          <w:lang w:val="en-IN"/>
        </w:rPr>
        <w:t>bu</w:t>
      </w:r>
      <w:r w:rsidRPr="00C73159">
        <w:rPr>
          <w:rFonts w:ascii="Times New Roman" w:hAnsi="Times New Roman" w:cs="Times New Roman"/>
          <w:bCs/>
          <w:sz w:val="20"/>
          <w:szCs w:val="20"/>
          <w:lang w:val="en-IN"/>
        </w:rPr>
        <w:t>siness</w:t>
      </w:r>
      <w:r w:rsidR="00CA2460" w:rsidRPr="00C73159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</w:t>
      </w:r>
      <w:r w:rsidR="005227DE" w:rsidRPr="00C73159">
        <w:rPr>
          <w:rFonts w:ascii="Times New Roman" w:hAnsi="Times New Roman" w:cs="Times New Roman"/>
          <w:bCs/>
          <w:sz w:val="20"/>
          <w:szCs w:val="20"/>
          <w:lang w:val="en-IN"/>
        </w:rPr>
        <w:t>and/</w:t>
      </w:r>
      <w:r w:rsidR="00CA2460" w:rsidRPr="00C73159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or </w:t>
      </w:r>
      <w:r w:rsidR="00F31A26">
        <w:rPr>
          <w:rFonts w:ascii="Times New Roman" w:hAnsi="Times New Roman" w:cs="Times New Roman"/>
          <w:bCs/>
          <w:sz w:val="20"/>
          <w:szCs w:val="20"/>
        </w:rPr>
        <w:t>f</w:t>
      </w:r>
      <w:r w:rsidRPr="00C73159">
        <w:rPr>
          <w:rFonts w:ascii="Times New Roman" w:hAnsi="Times New Roman" w:cs="Times New Roman"/>
          <w:bCs/>
          <w:sz w:val="20"/>
          <w:szCs w:val="20"/>
          <w:lang w:val="en-IN"/>
        </w:rPr>
        <w:t>unction heads</w:t>
      </w:r>
      <w:r w:rsidR="00CA2460" w:rsidRPr="00C73159">
        <w:rPr>
          <w:rFonts w:ascii="Times New Roman" w:hAnsi="Times New Roman" w:cs="Times New Roman"/>
          <w:bCs/>
          <w:sz w:val="20"/>
          <w:szCs w:val="20"/>
          <w:lang w:val="en-IN"/>
        </w:rPr>
        <w:t>.</w:t>
      </w:r>
    </w:p>
    <w:p w14:paraId="147E6A71" w14:textId="77777777" w:rsidR="00C2042C" w:rsidRDefault="00C2042C" w:rsidP="003E3C2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4D16806" w14:textId="599064D9" w:rsidR="00B17C64" w:rsidRDefault="00426B68" w:rsidP="003E3C2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E3C2E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3F7C7EE6" w14:textId="77777777" w:rsidR="003E3C2E" w:rsidRPr="003E3C2E" w:rsidRDefault="003E3C2E" w:rsidP="00C204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D646CB" w:rsidRPr="003E3C2E" w14:paraId="0201C70F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46916A51" w14:textId="00554D8D" w:rsidR="00D646CB" w:rsidRPr="003E3C2E" w:rsidRDefault="00CC1458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7512" w:type="dxa"/>
            <w:vAlign w:val="center"/>
          </w:tcPr>
          <w:p w14:paraId="53A87E4A" w14:textId="14B963B8" w:rsidR="00D646CB" w:rsidRPr="003E3C2E" w:rsidRDefault="00CC1458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DE9F9" w:rsidRPr="003E3C2E" w14:paraId="11F87470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0D7E8943" w14:textId="04954D1E" w:rsidR="7532ACED" w:rsidRPr="003E3C2E" w:rsidRDefault="7532ACED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Assets</w:t>
            </w:r>
          </w:p>
        </w:tc>
        <w:tc>
          <w:tcPr>
            <w:tcW w:w="7512" w:type="dxa"/>
            <w:vAlign w:val="center"/>
          </w:tcPr>
          <w:p w14:paraId="5470A30D" w14:textId="64BBBDA6" w:rsidR="7532ACED" w:rsidRPr="003E3C2E" w:rsidRDefault="007C2FB8" w:rsidP="00C204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Pr="00D22DA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nything that has value to the </w:t>
            </w:r>
            <w:r w:rsidR="00AA18C9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22DA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rganization which includes the information assets, software assets, physical assets, virtual assets, services assets, people assets,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IoT</w:t>
            </w:r>
            <w:r w:rsidRPr="00D22DA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assets.</w:t>
            </w:r>
          </w:p>
        </w:tc>
      </w:tr>
      <w:tr w:rsidR="00D646CB" w:rsidRPr="003E3C2E" w14:paraId="4C6DB86B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193E4CB0" w14:textId="785A5F95" w:rsidR="00D646CB" w:rsidRPr="003E3C2E" w:rsidRDefault="00D646CB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Auditee</w:t>
            </w:r>
          </w:p>
        </w:tc>
        <w:tc>
          <w:tcPr>
            <w:tcW w:w="7512" w:type="dxa"/>
            <w:vAlign w:val="center"/>
          </w:tcPr>
          <w:p w14:paraId="0610C54C" w14:textId="49B76D0E" w:rsidR="00D646CB" w:rsidRPr="003E3C2E" w:rsidRDefault="004C41C3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D646CB"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Auditee is a person or an </w:t>
            </w:r>
            <w:proofErr w:type="gramStart"/>
            <w:r w:rsidR="00AA18C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646CB" w:rsidRPr="003E3C2E">
              <w:rPr>
                <w:rFonts w:ascii="Times New Roman" w:hAnsi="Times New Roman" w:cs="Times New Roman"/>
                <w:sz w:val="20"/>
                <w:szCs w:val="20"/>
              </w:rPr>
              <w:t>rganization</w:t>
            </w:r>
            <w:proofErr w:type="gramEnd"/>
            <w:r w:rsidR="00D646CB"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 that is being audited.</w:t>
            </w:r>
          </w:p>
        </w:tc>
      </w:tr>
      <w:tr w:rsidR="00D646CB" w:rsidRPr="003E3C2E" w14:paraId="60C1003B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2848C979" w14:textId="1ED3AD99" w:rsidR="00D646CB" w:rsidRPr="003E3C2E" w:rsidRDefault="00D646CB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7512" w:type="dxa"/>
            <w:vAlign w:val="center"/>
          </w:tcPr>
          <w:p w14:paraId="0B65F051" w14:textId="4A2CB08F" w:rsidR="00D646CB" w:rsidRPr="003E3C2E" w:rsidRDefault="00CC1458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An ISMS is a systematic approach for establishing, implementing, operating, monitoring, reviewing, maintaining, and improving an </w:t>
            </w:r>
            <w:proofErr w:type="gramStart"/>
            <w:r w:rsidR="00AA18C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rganization’s</w:t>
            </w:r>
            <w:proofErr w:type="gramEnd"/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 information security to achieve business objectives.</w:t>
            </w:r>
          </w:p>
        </w:tc>
      </w:tr>
      <w:tr w:rsidR="00D646CB" w:rsidRPr="003E3C2E" w14:paraId="6633F410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6732C919" w14:textId="2766A009" w:rsidR="00D646CB" w:rsidRPr="003E3C2E" w:rsidRDefault="00BB36A2" w:rsidP="00C2042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Information resources</w:t>
            </w:r>
          </w:p>
        </w:tc>
        <w:tc>
          <w:tcPr>
            <w:tcW w:w="7512" w:type="dxa"/>
            <w:vAlign w:val="center"/>
          </w:tcPr>
          <w:p w14:paraId="2259B2FA" w14:textId="0F74F7DE" w:rsidR="00D646CB" w:rsidRPr="003E3C2E" w:rsidRDefault="00B63B22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BB36A2"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 refers to the information and related resources, such as personnel, equipment, and information technology.</w:t>
            </w:r>
          </w:p>
        </w:tc>
      </w:tr>
      <w:tr w:rsidR="00BB36A2" w:rsidRPr="003E3C2E" w14:paraId="4B74D1C3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4C7A6DFE" w14:textId="4CA7DED9" w:rsidR="00BB36A2" w:rsidRPr="003E3C2E" w:rsidRDefault="00BB36A2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Internal audit function</w:t>
            </w:r>
          </w:p>
        </w:tc>
        <w:tc>
          <w:tcPr>
            <w:tcW w:w="7512" w:type="dxa"/>
            <w:vAlign w:val="center"/>
          </w:tcPr>
          <w:p w14:paraId="0FDA7986" w14:textId="58561A72" w:rsidR="00BB36A2" w:rsidRPr="003E3C2E" w:rsidRDefault="00BB36A2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An Internal audit function represents one or more auditors responsible for jointly evaluating the information security systems </w:t>
            </w:r>
            <w:r w:rsidR="004F64F7" w:rsidRPr="003E3C2E">
              <w:rPr>
                <w:rFonts w:ascii="Times New Roman" w:hAnsi="Times New Roman" w:cs="Times New Roman"/>
                <w:sz w:val="20"/>
                <w:szCs w:val="20"/>
              </w:rPr>
              <w:t>and p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rocess</w:t>
            </w:r>
            <w:r w:rsidR="004C41C3" w:rsidRPr="003E3C2E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B36A2" w:rsidRPr="003E3C2E" w14:paraId="2D02A736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5F238699" w14:textId="3DBE206A" w:rsidR="00BB36A2" w:rsidRPr="003E3C2E" w:rsidRDefault="00BB36A2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Internal Auditor</w:t>
            </w:r>
          </w:p>
        </w:tc>
        <w:tc>
          <w:tcPr>
            <w:tcW w:w="7512" w:type="dxa"/>
            <w:vAlign w:val="center"/>
          </w:tcPr>
          <w:p w14:paraId="70EF7259" w14:textId="2AC12C54" w:rsidR="00BB36A2" w:rsidRPr="003E3C2E" w:rsidRDefault="00BB36A2" w:rsidP="00B63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An Internal Auditor is a trained professional </w:t>
            </w:r>
            <w:r w:rsidR="00B63B22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  <w:r w:rsidR="00B63B22"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provide</w:t>
            </w:r>
            <w:r w:rsidR="00B63B2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 xml:space="preserve"> independent and objective evaluations of information security systems or process</w:t>
            </w:r>
            <w:r w:rsidR="004C41C3" w:rsidRPr="003E3C2E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36F60" w:rsidRPr="003E3C2E" w14:paraId="5DB50484" w14:textId="77777777" w:rsidTr="00C2042C">
        <w:trPr>
          <w:trHeight w:val="454"/>
        </w:trPr>
        <w:tc>
          <w:tcPr>
            <w:tcW w:w="1555" w:type="dxa"/>
            <w:vAlign w:val="center"/>
          </w:tcPr>
          <w:p w14:paraId="69A7C18F" w14:textId="1536994F" w:rsidR="00D36F60" w:rsidRPr="003E3C2E" w:rsidRDefault="00D36F60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512" w:type="dxa"/>
            <w:vAlign w:val="center"/>
          </w:tcPr>
          <w:p w14:paraId="63B97B1D" w14:textId="078683E3" w:rsidR="00D36F60" w:rsidRPr="003E3C2E" w:rsidRDefault="001B4122" w:rsidP="00C20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4122">
              <w:rPr>
                <w:rFonts w:ascii="Times New Roman" w:hAnsi="Times New Roman" w:cs="Times New Roman"/>
                <w:sz w:val="20"/>
                <w:szCs w:val="20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7C3FC446" w14:textId="77777777" w:rsidR="003E3C2E" w:rsidRPr="003E3C2E" w:rsidRDefault="003E3C2E" w:rsidP="00C204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47E025" w14:textId="6087870E" w:rsidR="00B17C64" w:rsidRDefault="00B17C64" w:rsidP="003E3C2E">
      <w:pPr>
        <w:pStyle w:val="NormalWeb"/>
        <w:spacing w:before="0" w:beforeAutospacing="0" w:after="0" w:afterAutospacing="0"/>
        <w:jc w:val="both"/>
        <w:rPr>
          <w:rFonts w:eastAsiaTheme="minorHAnsi"/>
          <w:b/>
          <w:bCs/>
          <w:sz w:val="20"/>
          <w:szCs w:val="20"/>
          <w:lang w:val="en-US" w:eastAsia="en-US"/>
        </w:rPr>
      </w:pPr>
      <w:r w:rsidRPr="003E3C2E">
        <w:rPr>
          <w:rFonts w:eastAsiaTheme="minorHAnsi"/>
          <w:b/>
          <w:bCs/>
          <w:sz w:val="20"/>
          <w:szCs w:val="20"/>
          <w:lang w:val="en-US" w:eastAsia="en-US"/>
        </w:rPr>
        <w:t>Acronyms</w:t>
      </w:r>
    </w:p>
    <w:p w14:paraId="57AC4DDB" w14:textId="77777777" w:rsidR="003E3C2E" w:rsidRPr="003E3C2E" w:rsidRDefault="003E3C2E" w:rsidP="00C2042C">
      <w:pPr>
        <w:pStyle w:val="NormalWeb"/>
        <w:spacing w:before="0" w:beforeAutospacing="0" w:after="0" w:afterAutospacing="0"/>
        <w:jc w:val="both"/>
        <w:rPr>
          <w:rFonts w:eastAsiaTheme="minorHAnsi"/>
          <w:b/>
          <w:bCs/>
          <w:sz w:val="20"/>
          <w:szCs w:val="20"/>
          <w:lang w:val="en-US" w:eastAsia="en-US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3507BD" w:rsidRPr="003E3C2E" w14:paraId="22B12F55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A54D" w14:textId="77777777" w:rsidR="003507BD" w:rsidRPr="003E3C2E" w:rsidRDefault="003507BD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4CA5" w14:textId="77777777" w:rsidR="003507BD" w:rsidRPr="003E3C2E" w:rsidRDefault="003507BD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CF5BE6" w:rsidRPr="003E3C2E" w14:paraId="2BDDDEE4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F5E9" w14:textId="7E26BBA1" w:rsidR="00CF5BE6" w:rsidRPr="003E3C2E" w:rsidRDefault="00CF5B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GBL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D3DE" w14:textId="2EF912FD" w:rsidR="00CF5BE6" w:rsidRPr="003E3C2E" w:rsidRDefault="00CF5B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Global Business Lines</w:t>
            </w:r>
          </w:p>
        </w:tc>
      </w:tr>
      <w:tr w:rsidR="003979E6" w:rsidRPr="003E3C2E" w14:paraId="61D391F2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668DC" w14:textId="413C205B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17C89" w14:textId="3AB21628" w:rsidR="003979E6" w:rsidRPr="003E3C2E" w:rsidRDefault="003979E6" w:rsidP="00C204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3979E6" w:rsidRPr="003E3C2E" w14:paraId="14CFAE49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D3C5" w14:textId="465E7286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ISMS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F805" w14:textId="305C61D0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Information Security Management System</w:t>
            </w:r>
          </w:p>
        </w:tc>
      </w:tr>
      <w:tr w:rsidR="003979E6" w:rsidRPr="003E3C2E" w14:paraId="261AB34D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0F4F2" w14:textId="463C2788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ISO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A103" w14:textId="7E0DC05D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International Organization for Standardization</w:t>
            </w:r>
          </w:p>
        </w:tc>
      </w:tr>
      <w:tr w:rsidR="003979E6" w:rsidRPr="003E3C2E" w14:paraId="58E67EA1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B77E8" w14:textId="26836BE4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MSA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3BBC0" w14:textId="27AD5454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Master Service Agreement</w:t>
            </w:r>
          </w:p>
        </w:tc>
      </w:tr>
      <w:tr w:rsidR="003979E6" w:rsidRPr="003E3C2E" w14:paraId="43E79B79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12BC" w14:textId="7DC64EC7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NIST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92FD" w14:textId="3BC932E9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National Institute of Standards and Technology</w:t>
            </w:r>
          </w:p>
        </w:tc>
      </w:tr>
      <w:tr w:rsidR="003979E6" w:rsidRPr="003E3C2E" w14:paraId="06CD4D71" w14:textId="77777777" w:rsidTr="00C2042C">
        <w:trPr>
          <w:trHeight w:val="3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BEC49" w14:textId="64F1AED7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SMU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49677" w14:textId="33901066" w:rsidR="003979E6" w:rsidRPr="003E3C2E" w:rsidRDefault="003979E6" w:rsidP="00C20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E3C2E">
              <w:rPr>
                <w:rFonts w:ascii="Times New Roman" w:hAnsi="Times New Roman" w:cs="Times New Roman"/>
                <w:sz w:val="20"/>
                <w:szCs w:val="20"/>
              </w:rPr>
              <w:t>Strategic Market Units</w:t>
            </w:r>
          </w:p>
        </w:tc>
      </w:tr>
    </w:tbl>
    <w:p w14:paraId="46BDE35D" w14:textId="77777777" w:rsidR="00B17C64" w:rsidRDefault="00B17C64" w:rsidP="003E3C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E26262" w14:textId="77777777" w:rsidR="003E3C2E" w:rsidRPr="003E3C2E" w:rsidRDefault="003E3C2E" w:rsidP="00C2042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C63DB9" w14:textId="03949E6D" w:rsidR="00B17C64" w:rsidRPr="003E3C2E" w:rsidRDefault="007405A0" w:rsidP="00C2042C">
      <w:pPr>
        <w:spacing w:after="0" w:line="240" w:lineRule="auto"/>
        <w:jc w:val="both"/>
        <w:rPr>
          <w:rFonts w:ascii="Times New Roman" w:eastAsia="Verdana" w:hAnsi="Times New Roman" w:cs="Times New Roman"/>
          <w:color w:val="151920"/>
          <w:sz w:val="20"/>
          <w:szCs w:val="20"/>
          <w:lang w:val="en-IN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Reference</w:t>
      </w:r>
      <w:r w:rsidR="002F6619" w:rsidRPr="003E3C2E">
        <w:rPr>
          <w:rFonts w:ascii="Times New Roman" w:hAnsi="Times New Roman" w:cs="Times New Roman"/>
          <w:b/>
          <w:sz w:val="20"/>
          <w:szCs w:val="20"/>
        </w:rPr>
        <w:t>s</w:t>
      </w:r>
    </w:p>
    <w:p w14:paraId="03A72501" w14:textId="32AE4E93" w:rsidR="00D36F60" w:rsidRPr="003E3C2E" w:rsidRDefault="00D36F60" w:rsidP="00EA5772">
      <w:pPr>
        <w:pStyle w:val="ListParagraph"/>
        <w:numPr>
          <w:ilvl w:val="0"/>
          <w:numId w:val="6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3E3C2E">
        <w:rPr>
          <w:rFonts w:ascii="Times New Roman" w:eastAsia="Verdana" w:hAnsi="Times New Roman" w:cs="Times New Roman"/>
          <w:color w:val="151920"/>
          <w:sz w:val="20"/>
          <w:szCs w:val="20"/>
        </w:rPr>
        <w:t>Information Security Policy</w:t>
      </w:r>
    </w:p>
    <w:p w14:paraId="3C3D2EF6" w14:textId="47C83D63" w:rsidR="00B17C64" w:rsidRPr="003E3C2E" w:rsidRDefault="00B17C64" w:rsidP="00EA5772">
      <w:pPr>
        <w:pStyle w:val="ListParagraph"/>
        <w:numPr>
          <w:ilvl w:val="0"/>
          <w:numId w:val="6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3E3C2E">
        <w:rPr>
          <w:rFonts w:ascii="Times New Roman" w:eastAsia="Verdana" w:hAnsi="Times New Roman" w:cs="Times New Roman"/>
          <w:color w:val="151920"/>
          <w:sz w:val="20"/>
          <w:szCs w:val="20"/>
        </w:rPr>
        <w:t>Information Security Management Systems</w:t>
      </w:r>
      <w:r w:rsidR="0063504B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(ISMS)</w:t>
      </w:r>
      <w:r w:rsidRPr="003E3C2E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Audit Procedure</w:t>
      </w:r>
    </w:p>
    <w:p w14:paraId="0A4B715B" w14:textId="6B3962E7" w:rsidR="00426B68" w:rsidRDefault="00426B68" w:rsidP="003E3C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22B764C" w14:textId="77777777" w:rsidR="003E3C2E" w:rsidRPr="003E3C2E" w:rsidRDefault="003E3C2E" w:rsidP="00C2042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Pr="003E3C2E" w:rsidRDefault="00426B68" w:rsidP="00C2042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E3C2E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987"/>
        <w:gridCol w:w="2787"/>
        <w:gridCol w:w="1549"/>
        <w:gridCol w:w="1738"/>
        <w:gridCol w:w="1072"/>
      </w:tblGrid>
      <w:tr w:rsidR="00B90433" w:rsidRPr="003E3C2E" w14:paraId="38C57AEB" w14:textId="77777777" w:rsidTr="006F7E56">
        <w:trPr>
          <w:trHeight w:val="567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3E3C2E" w:rsidRDefault="00426B68" w:rsidP="00C204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B90433" w:rsidRPr="003E3C2E" w14:paraId="6D84B49A" w14:textId="77777777" w:rsidTr="006F7E56">
        <w:trPr>
          <w:trHeight w:val="567"/>
        </w:trPr>
        <w:tc>
          <w:tcPr>
            <w:tcW w:w="487" w:type="pct"/>
            <w:vAlign w:val="center"/>
          </w:tcPr>
          <w:p w14:paraId="0B0951C1" w14:textId="4A68BC9C" w:rsidR="00A07CDA" w:rsidRPr="003E3C2E" w:rsidRDefault="001D521A" w:rsidP="003E3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649" w:type="pct"/>
            <w:vAlign w:val="center"/>
          </w:tcPr>
          <w:p w14:paraId="7F921E6B" w14:textId="5A31FBD6" w:rsidR="00A07CDA" w:rsidRPr="003E3C2E" w:rsidRDefault="002D5D7D" w:rsidP="003E3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D52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D52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1647" w:type="pct"/>
            <w:vAlign w:val="center"/>
          </w:tcPr>
          <w:p w14:paraId="23A5EFC0" w14:textId="68E27DD2" w:rsidR="00A07CDA" w:rsidRPr="003E3C2E" w:rsidRDefault="005A2C6D" w:rsidP="00C204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2C6D">
              <w:rPr>
                <w:rFonts w:ascii="Times New Roman" w:eastAsia="Verdana" w:hAnsi="Times New Roman" w:cs="Times New Roman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755" w:type="pct"/>
            <w:vAlign w:val="center"/>
          </w:tcPr>
          <w:p w14:paraId="2FEB5C69" w14:textId="2C246C33" w:rsidR="00A07CDA" w:rsidRPr="003E3C2E" w:rsidRDefault="00A07CDA" w:rsidP="003E3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Venkateshwaran R</w:t>
            </w:r>
          </w:p>
        </w:tc>
        <w:tc>
          <w:tcPr>
            <w:tcW w:w="851" w:type="pct"/>
            <w:vAlign w:val="center"/>
          </w:tcPr>
          <w:p w14:paraId="734502CE" w14:textId="273298C3" w:rsidR="00A07CDA" w:rsidRPr="003E3C2E" w:rsidRDefault="002D5D7D" w:rsidP="003E3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611" w:type="pct"/>
            <w:vAlign w:val="center"/>
          </w:tcPr>
          <w:p w14:paraId="398990CC" w14:textId="3AEACB3C" w:rsidR="00A07CDA" w:rsidRPr="003E3C2E" w:rsidRDefault="005A2C6D" w:rsidP="003E3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63EAF" w:rsidRPr="003E3C2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="00863EAF"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73C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D5D7D"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="00E73C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B7B34" w:rsidRPr="003E3C2E" w14:paraId="521496A5" w14:textId="77777777" w:rsidTr="006F7E56">
        <w:trPr>
          <w:trHeight w:val="567"/>
        </w:trPr>
        <w:tc>
          <w:tcPr>
            <w:tcW w:w="487" w:type="pct"/>
            <w:vAlign w:val="center"/>
          </w:tcPr>
          <w:p w14:paraId="038BFF28" w14:textId="47C64F47" w:rsidR="007B7B34" w:rsidRPr="003E3C2E" w:rsidRDefault="007B7B34" w:rsidP="007B7B34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649" w:type="pct"/>
            <w:vAlign w:val="center"/>
          </w:tcPr>
          <w:p w14:paraId="2CC866EB" w14:textId="1DDC3F78" w:rsidR="007B7B34" w:rsidRPr="003E3C2E" w:rsidRDefault="007B7B34" w:rsidP="007B7B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7" w:type="pct"/>
            <w:vAlign w:val="center"/>
          </w:tcPr>
          <w:p w14:paraId="1F21007E" w14:textId="257BAEEB" w:rsidR="007B7B34" w:rsidRPr="003E3C2E" w:rsidRDefault="007B7B34" w:rsidP="007B7B34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B7B34">
              <w:rPr>
                <w:rFonts w:ascii="Times New Roman" w:eastAsia="Verdana" w:hAnsi="Times New Roman" w:cs="Times New Roman"/>
                <w:sz w:val="20"/>
                <w:szCs w:val="20"/>
              </w:rPr>
              <w:t>Updated frequency in IA.6 point.</w:t>
            </w:r>
          </w:p>
        </w:tc>
        <w:tc>
          <w:tcPr>
            <w:tcW w:w="755" w:type="pct"/>
            <w:vAlign w:val="center"/>
          </w:tcPr>
          <w:p w14:paraId="501CA150" w14:textId="14F23C6C" w:rsidR="007B7B34" w:rsidRPr="003E3C2E" w:rsidRDefault="007B7B34" w:rsidP="007B7B34">
            <w:pPr>
              <w:autoSpaceDE w:val="0"/>
              <w:autoSpaceDN w:val="0"/>
              <w:adjustRightInd w:val="0"/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Venkateshwaran R</w:t>
            </w:r>
          </w:p>
        </w:tc>
        <w:tc>
          <w:tcPr>
            <w:tcW w:w="851" w:type="pct"/>
            <w:vAlign w:val="center"/>
          </w:tcPr>
          <w:p w14:paraId="75655519" w14:textId="2C04C6EA" w:rsidR="007B7B34" w:rsidRPr="003E3C2E" w:rsidRDefault="007B7B34" w:rsidP="007B7B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611" w:type="pct"/>
            <w:vAlign w:val="center"/>
          </w:tcPr>
          <w:p w14:paraId="4B7E9485" w14:textId="4E4FC404" w:rsidR="007B7B34" w:rsidRPr="003E3C2E" w:rsidRDefault="007B7B34" w:rsidP="007B7B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</w:t>
            </w:r>
            <w:r w:rsidRPr="003E3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D065EE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4C8E4" w14:textId="77777777" w:rsidR="007C459F" w:rsidRDefault="007C459F" w:rsidP="00D065EE">
      <w:pPr>
        <w:spacing w:after="0" w:line="240" w:lineRule="auto"/>
      </w:pPr>
      <w:r>
        <w:separator/>
      </w:r>
    </w:p>
  </w:endnote>
  <w:endnote w:type="continuationSeparator" w:id="0">
    <w:p w14:paraId="31F1E999" w14:textId="77777777" w:rsidR="007C459F" w:rsidRDefault="007C459F" w:rsidP="00D065EE">
      <w:pPr>
        <w:spacing w:after="0" w:line="240" w:lineRule="auto"/>
      </w:pPr>
      <w:r>
        <w:continuationSeparator/>
      </w:r>
    </w:p>
  </w:endnote>
  <w:endnote w:type="continuationNotice" w:id="1">
    <w:p w14:paraId="6E16D758" w14:textId="77777777" w:rsidR="007C459F" w:rsidRDefault="007C4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1CF02" w14:textId="77777777" w:rsidR="007C459F" w:rsidRDefault="007C459F" w:rsidP="00D065EE">
      <w:pPr>
        <w:spacing w:after="0" w:line="240" w:lineRule="auto"/>
      </w:pPr>
      <w:r>
        <w:separator/>
      </w:r>
    </w:p>
  </w:footnote>
  <w:footnote w:type="continuationSeparator" w:id="0">
    <w:p w14:paraId="4814B29F" w14:textId="77777777" w:rsidR="007C459F" w:rsidRDefault="007C459F" w:rsidP="00D065EE">
      <w:pPr>
        <w:spacing w:after="0" w:line="240" w:lineRule="auto"/>
      </w:pPr>
      <w:r>
        <w:continuationSeparator/>
      </w:r>
    </w:p>
  </w:footnote>
  <w:footnote w:type="continuationNotice" w:id="1">
    <w:p w14:paraId="1652E62E" w14:textId="77777777" w:rsidR="007C459F" w:rsidRDefault="007C45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659B3"/>
    <w:multiLevelType w:val="hybridMultilevel"/>
    <w:tmpl w:val="FF669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155AB6"/>
    <w:multiLevelType w:val="hybridMultilevel"/>
    <w:tmpl w:val="A2701AA0"/>
    <w:lvl w:ilvl="0" w:tplc="50483CE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55E30"/>
    <w:multiLevelType w:val="hybridMultilevel"/>
    <w:tmpl w:val="6572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5506"/>
    <w:multiLevelType w:val="hybridMultilevel"/>
    <w:tmpl w:val="2118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E291"/>
    <w:multiLevelType w:val="hybridMultilevel"/>
    <w:tmpl w:val="97B471A0"/>
    <w:lvl w:ilvl="0" w:tplc="A03E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8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C0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EF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A5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A0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67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A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83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E76AD"/>
    <w:multiLevelType w:val="hybridMultilevel"/>
    <w:tmpl w:val="13062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036FB5"/>
    <w:multiLevelType w:val="multilevel"/>
    <w:tmpl w:val="910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4D1B27"/>
    <w:multiLevelType w:val="hybridMultilevel"/>
    <w:tmpl w:val="B5749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E0B48"/>
    <w:multiLevelType w:val="hybridMultilevel"/>
    <w:tmpl w:val="00949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72717">
    <w:abstractNumId w:val="4"/>
  </w:num>
  <w:num w:numId="2" w16cid:durableId="1995259376">
    <w:abstractNumId w:val="3"/>
  </w:num>
  <w:num w:numId="3" w16cid:durableId="1304966450">
    <w:abstractNumId w:val="6"/>
  </w:num>
  <w:num w:numId="4" w16cid:durableId="177427534">
    <w:abstractNumId w:val="5"/>
  </w:num>
  <w:num w:numId="5" w16cid:durableId="2068409272">
    <w:abstractNumId w:val="0"/>
  </w:num>
  <w:num w:numId="6" w16cid:durableId="808013133">
    <w:abstractNumId w:val="8"/>
  </w:num>
  <w:num w:numId="7" w16cid:durableId="923613607">
    <w:abstractNumId w:val="7"/>
  </w:num>
  <w:num w:numId="8" w16cid:durableId="831720938">
    <w:abstractNumId w:val="2"/>
  </w:num>
  <w:num w:numId="9" w16cid:durableId="191577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29A0"/>
    <w:rsid w:val="00007770"/>
    <w:rsid w:val="000178C5"/>
    <w:rsid w:val="00020CEE"/>
    <w:rsid w:val="00024865"/>
    <w:rsid w:val="00032C82"/>
    <w:rsid w:val="00034C2B"/>
    <w:rsid w:val="00035758"/>
    <w:rsid w:val="00035F73"/>
    <w:rsid w:val="00043B73"/>
    <w:rsid w:val="00043F1C"/>
    <w:rsid w:val="00044435"/>
    <w:rsid w:val="000456F9"/>
    <w:rsid w:val="00045BA8"/>
    <w:rsid w:val="0006251A"/>
    <w:rsid w:val="0006676A"/>
    <w:rsid w:val="0007098A"/>
    <w:rsid w:val="00073E88"/>
    <w:rsid w:val="00082766"/>
    <w:rsid w:val="00092BF6"/>
    <w:rsid w:val="000966FD"/>
    <w:rsid w:val="000A2846"/>
    <w:rsid w:val="000A4438"/>
    <w:rsid w:val="000B50A1"/>
    <w:rsid w:val="000C0EB3"/>
    <w:rsid w:val="000C11FB"/>
    <w:rsid w:val="000D36B1"/>
    <w:rsid w:val="000D5426"/>
    <w:rsid w:val="000D6FC2"/>
    <w:rsid w:val="000E00C2"/>
    <w:rsid w:val="000E0429"/>
    <w:rsid w:val="000E1EB9"/>
    <w:rsid w:val="000F1EAC"/>
    <w:rsid w:val="00110A59"/>
    <w:rsid w:val="001118E0"/>
    <w:rsid w:val="00116C93"/>
    <w:rsid w:val="0012285B"/>
    <w:rsid w:val="00124FF8"/>
    <w:rsid w:val="00126124"/>
    <w:rsid w:val="00127142"/>
    <w:rsid w:val="00127801"/>
    <w:rsid w:val="00151FCF"/>
    <w:rsid w:val="001561AF"/>
    <w:rsid w:val="00161A4F"/>
    <w:rsid w:val="00184E59"/>
    <w:rsid w:val="00192FE7"/>
    <w:rsid w:val="001959C9"/>
    <w:rsid w:val="001A4135"/>
    <w:rsid w:val="001A7FBE"/>
    <w:rsid w:val="001B4122"/>
    <w:rsid w:val="001C0CF3"/>
    <w:rsid w:val="001C2EC8"/>
    <w:rsid w:val="001D521A"/>
    <w:rsid w:val="001D76DC"/>
    <w:rsid w:val="001E5169"/>
    <w:rsid w:val="001F0C70"/>
    <w:rsid w:val="001F13D4"/>
    <w:rsid w:val="001F24D2"/>
    <w:rsid w:val="001F5863"/>
    <w:rsid w:val="00215EF5"/>
    <w:rsid w:val="00243899"/>
    <w:rsid w:val="002526CC"/>
    <w:rsid w:val="00256F00"/>
    <w:rsid w:val="0026118C"/>
    <w:rsid w:val="00275D91"/>
    <w:rsid w:val="00284CF3"/>
    <w:rsid w:val="00286489"/>
    <w:rsid w:val="00296B2E"/>
    <w:rsid w:val="002A2468"/>
    <w:rsid w:val="002C0668"/>
    <w:rsid w:val="002C09A5"/>
    <w:rsid w:val="002C0DFD"/>
    <w:rsid w:val="002C6044"/>
    <w:rsid w:val="002C693E"/>
    <w:rsid w:val="002D1713"/>
    <w:rsid w:val="002D1BB3"/>
    <w:rsid w:val="002D48B6"/>
    <w:rsid w:val="002D5D7D"/>
    <w:rsid w:val="002E23D5"/>
    <w:rsid w:val="002E5B98"/>
    <w:rsid w:val="002E6108"/>
    <w:rsid w:val="002F6619"/>
    <w:rsid w:val="0030304B"/>
    <w:rsid w:val="00305E50"/>
    <w:rsid w:val="003144FF"/>
    <w:rsid w:val="00320F91"/>
    <w:rsid w:val="0032496C"/>
    <w:rsid w:val="00331E46"/>
    <w:rsid w:val="00340E6D"/>
    <w:rsid w:val="003507BD"/>
    <w:rsid w:val="00355124"/>
    <w:rsid w:val="0035754E"/>
    <w:rsid w:val="00360470"/>
    <w:rsid w:val="00372B72"/>
    <w:rsid w:val="00374BC1"/>
    <w:rsid w:val="003829F5"/>
    <w:rsid w:val="00383A23"/>
    <w:rsid w:val="00384150"/>
    <w:rsid w:val="00384831"/>
    <w:rsid w:val="0038502A"/>
    <w:rsid w:val="003979E6"/>
    <w:rsid w:val="003A4FD4"/>
    <w:rsid w:val="003D7259"/>
    <w:rsid w:val="003D7ABA"/>
    <w:rsid w:val="003E3C2E"/>
    <w:rsid w:val="003E53FA"/>
    <w:rsid w:val="003E5B68"/>
    <w:rsid w:val="003F0F75"/>
    <w:rsid w:val="003F1CC1"/>
    <w:rsid w:val="003F2757"/>
    <w:rsid w:val="003F278B"/>
    <w:rsid w:val="003F6930"/>
    <w:rsid w:val="003F7536"/>
    <w:rsid w:val="00404CB6"/>
    <w:rsid w:val="00407A69"/>
    <w:rsid w:val="004167C3"/>
    <w:rsid w:val="00422899"/>
    <w:rsid w:val="00425E29"/>
    <w:rsid w:val="004269E3"/>
    <w:rsid w:val="00426B68"/>
    <w:rsid w:val="004457DD"/>
    <w:rsid w:val="00446A78"/>
    <w:rsid w:val="00456424"/>
    <w:rsid w:val="0045648F"/>
    <w:rsid w:val="004678AD"/>
    <w:rsid w:val="00471EAE"/>
    <w:rsid w:val="00480715"/>
    <w:rsid w:val="004851D8"/>
    <w:rsid w:val="00485C75"/>
    <w:rsid w:val="0048714D"/>
    <w:rsid w:val="00487888"/>
    <w:rsid w:val="004B3E62"/>
    <w:rsid w:val="004C41C3"/>
    <w:rsid w:val="004C7E2C"/>
    <w:rsid w:val="004E2779"/>
    <w:rsid w:val="004E3F15"/>
    <w:rsid w:val="004E6F89"/>
    <w:rsid w:val="004E7E1E"/>
    <w:rsid w:val="004F1091"/>
    <w:rsid w:val="004F64F7"/>
    <w:rsid w:val="004F7284"/>
    <w:rsid w:val="00501E2A"/>
    <w:rsid w:val="005109A9"/>
    <w:rsid w:val="005227DE"/>
    <w:rsid w:val="00527E57"/>
    <w:rsid w:val="00530306"/>
    <w:rsid w:val="005470A4"/>
    <w:rsid w:val="0054762C"/>
    <w:rsid w:val="00547AB7"/>
    <w:rsid w:val="00551CCA"/>
    <w:rsid w:val="00551D1E"/>
    <w:rsid w:val="00556ACC"/>
    <w:rsid w:val="0056078C"/>
    <w:rsid w:val="00562375"/>
    <w:rsid w:val="00562E44"/>
    <w:rsid w:val="00567527"/>
    <w:rsid w:val="00572BD0"/>
    <w:rsid w:val="00575CFD"/>
    <w:rsid w:val="005767C5"/>
    <w:rsid w:val="00582776"/>
    <w:rsid w:val="00587E5D"/>
    <w:rsid w:val="0059009D"/>
    <w:rsid w:val="00593FA8"/>
    <w:rsid w:val="00594DC4"/>
    <w:rsid w:val="005A2B25"/>
    <w:rsid w:val="005A2C6D"/>
    <w:rsid w:val="005A601D"/>
    <w:rsid w:val="005A7555"/>
    <w:rsid w:val="005B2EC0"/>
    <w:rsid w:val="005C54BF"/>
    <w:rsid w:val="005C7B7C"/>
    <w:rsid w:val="005D6C91"/>
    <w:rsid w:val="005E7CFB"/>
    <w:rsid w:val="005F00A4"/>
    <w:rsid w:val="00605F4F"/>
    <w:rsid w:val="00607C5C"/>
    <w:rsid w:val="0061501D"/>
    <w:rsid w:val="006210A8"/>
    <w:rsid w:val="00627F63"/>
    <w:rsid w:val="006311F9"/>
    <w:rsid w:val="0063504B"/>
    <w:rsid w:val="00644774"/>
    <w:rsid w:val="00656977"/>
    <w:rsid w:val="006658B0"/>
    <w:rsid w:val="00672295"/>
    <w:rsid w:val="0068142D"/>
    <w:rsid w:val="0068145E"/>
    <w:rsid w:val="006916EB"/>
    <w:rsid w:val="006A5AEE"/>
    <w:rsid w:val="006B708B"/>
    <w:rsid w:val="006C1378"/>
    <w:rsid w:val="006D43C7"/>
    <w:rsid w:val="006D626B"/>
    <w:rsid w:val="006F3755"/>
    <w:rsid w:val="006F74DD"/>
    <w:rsid w:val="006F7E56"/>
    <w:rsid w:val="00706392"/>
    <w:rsid w:val="00707399"/>
    <w:rsid w:val="0071748C"/>
    <w:rsid w:val="0072344C"/>
    <w:rsid w:val="00726347"/>
    <w:rsid w:val="00731355"/>
    <w:rsid w:val="0073707A"/>
    <w:rsid w:val="007405A0"/>
    <w:rsid w:val="0074188F"/>
    <w:rsid w:val="00763406"/>
    <w:rsid w:val="00763CE0"/>
    <w:rsid w:val="00764D44"/>
    <w:rsid w:val="00764D6C"/>
    <w:rsid w:val="007877EC"/>
    <w:rsid w:val="00790BEB"/>
    <w:rsid w:val="00794BFA"/>
    <w:rsid w:val="007A049D"/>
    <w:rsid w:val="007A53DC"/>
    <w:rsid w:val="007B4559"/>
    <w:rsid w:val="007B4DE5"/>
    <w:rsid w:val="007B7B34"/>
    <w:rsid w:val="007C2FB8"/>
    <w:rsid w:val="007C30BC"/>
    <w:rsid w:val="007C3706"/>
    <w:rsid w:val="007C3BAA"/>
    <w:rsid w:val="007C459F"/>
    <w:rsid w:val="007D0D1B"/>
    <w:rsid w:val="007E03F5"/>
    <w:rsid w:val="007E4DD5"/>
    <w:rsid w:val="007E548E"/>
    <w:rsid w:val="008035E2"/>
    <w:rsid w:val="00811AAF"/>
    <w:rsid w:val="00824312"/>
    <w:rsid w:val="00827295"/>
    <w:rsid w:val="00827CCF"/>
    <w:rsid w:val="00840CE6"/>
    <w:rsid w:val="00841D5E"/>
    <w:rsid w:val="00854D71"/>
    <w:rsid w:val="0086390A"/>
    <w:rsid w:val="00863EAF"/>
    <w:rsid w:val="0087240A"/>
    <w:rsid w:val="00872CDF"/>
    <w:rsid w:val="008735DA"/>
    <w:rsid w:val="008744A7"/>
    <w:rsid w:val="00881A4F"/>
    <w:rsid w:val="00894735"/>
    <w:rsid w:val="00895F5A"/>
    <w:rsid w:val="008B37D5"/>
    <w:rsid w:val="008B3ACF"/>
    <w:rsid w:val="008B5DE7"/>
    <w:rsid w:val="008C0B18"/>
    <w:rsid w:val="008C1C8E"/>
    <w:rsid w:val="008E53FF"/>
    <w:rsid w:val="008F0CCF"/>
    <w:rsid w:val="008F10C4"/>
    <w:rsid w:val="008F1102"/>
    <w:rsid w:val="008F1C8B"/>
    <w:rsid w:val="008F6873"/>
    <w:rsid w:val="00900F93"/>
    <w:rsid w:val="00910BA7"/>
    <w:rsid w:val="00914ED0"/>
    <w:rsid w:val="009202F7"/>
    <w:rsid w:val="00933638"/>
    <w:rsid w:val="00935722"/>
    <w:rsid w:val="00943D86"/>
    <w:rsid w:val="00965A4C"/>
    <w:rsid w:val="00977D43"/>
    <w:rsid w:val="0098240A"/>
    <w:rsid w:val="00983395"/>
    <w:rsid w:val="0099782C"/>
    <w:rsid w:val="009A2882"/>
    <w:rsid w:val="009C0E0D"/>
    <w:rsid w:val="009D2492"/>
    <w:rsid w:val="009D5F77"/>
    <w:rsid w:val="009E3DAA"/>
    <w:rsid w:val="009F079B"/>
    <w:rsid w:val="009F5509"/>
    <w:rsid w:val="009F6C68"/>
    <w:rsid w:val="009F6CAD"/>
    <w:rsid w:val="00A07CDA"/>
    <w:rsid w:val="00A11AFD"/>
    <w:rsid w:val="00A137FD"/>
    <w:rsid w:val="00A222D3"/>
    <w:rsid w:val="00A47C51"/>
    <w:rsid w:val="00A5013C"/>
    <w:rsid w:val="00A53DA7"/>
    <w:rsid w:val="00A56D6F"/>
    <w:rsid w:val="00A65B63"/>
    <w:rsid w:val="00A7088A"/>
    <w:rsid w:val="00A93969"/>
    <w:rsid w:val="00A96370"/>
    <w:rsid w:val="00AA18C9"/>
    <w:rsid w:val="00AA2F6B"/>
    <w:rsid w:val="00AA7911"/>
    <w:rsid w:val="00AB0984"/>
    <w:rsid w:val="00AC2963"/>
    <w:rsid w:val="00AC7804"/>
    <w:rsid w:val="00AD12EF"/>
    <w:rsid w:val="00AD7629"/>
    <w:rsid w:val="00AE1C09"/>
    <w:rsid w:val="00AF5D5B"/>
    <w:rsid w:val="00B037ED"/>
    <w:rsid w:val="00B05AB5"/>
    <w:rsid w:val="00B07387"/>
    <w:rsid w:val="00B138BC"/>
    <w:rsid w:val="00B13F6B"/>
    <w:rsid w:val="00B158DB"/>
    <w:rsid w:val="00B17C64"/>
    <w:rsid w:val="00B3124C"/>
    <w:rsid w:val="00B32A87"/>
    <w:rsid w:val="00B34B5E"/>
    <w:rsid w:val="00B61FD0"/>
    <w:rsid w:val="00B63B22"/>
    <w:rsid w:val="00B71722"/>
    <w:rsid w:val="00B82A0C"/>
    <w:rsid w:val="00B841C4"/>
    <w:rsid w:val="00B861CE"/>
    <w:rsid w:val="00B90433"/>
    <w:rsid w:val="00B9111A"/>
    <w:rsid w:val="00B95CC0"/>
    <w:rsid w:val="00B971FE"/>
    <w:rsid w:val="00BB0DB0"/>
    <w:rsid w:val="00BB2D36"/>
    <w:rsid w:val="00BB36A2"/>
    <w:rsid w:val="00BD1534"/>
    <w:rsid w:val="00BD5D2F"/>
    <w:rsid w:val="00BDE9F9"/>
    <w:rsid w:val="00BE105A"/>
    <w:rsid w:val="00BE3477"/>
    <w:rsid w:val="00BF6967"/>
    <w:rsid w:val="00C17140"/>
    <w:rsid w:val="00C2042C"/>
    <w:rsid w:val="00C22453"/>
    <w:rsid w:val="00C310DD"/>
    <w:rsid w:val="00C355F3"/>
    <w:rsid w:val="00C37190"/>
    <w:rsid w:val="00C42A75"/>
    <w:rsid w:val="00C47632"/>
    <w:rsid w:val="00C519B2"/>
    <w:rsid w:val="00C619CC"/>
    <w:rsid w:val="00C6462C"/>
    <w:rsid w:val="00C64CB8"/>
    <w:rsid w:val="00C657D8"/>
    <w:rsid w:val="00C66160"/>
    <w:rsid w:val="00C676B4"/>
    <w:rsid w:val="00C709AE"/>
    <w:rsid w:val="00C73159"/>
    <w:rsid w:val="00C74E77"/>
    <w:rsid w:val="00C82E84"/>
    <w:rsid w:val="00CA2460"/>
    <w:rsid w:val="00CA3A4E"/>
    <w:rsid w:val="00CA657F"/>
    <w:rsid w:val="00CB76E2"/>
    <w:rsid w:val="00CC1458"/>
    <w:rsid w:val="00CC41B2"/>
    <w:rsid w:val="00CC6971"/>
    <w:rsid w:val="00CD1E80"/>
    <w:rsid w:val="00CE1EC6"/>
    <w:rsid w:val="00CF51EF"/>
    <w:rsid w:val="00CF5BE6"/>
    <w:rsid w:val="00CF7DB0"/>
    <w:rsid w:val="00D065EE"/>
    <w:rsid w:val="00D222DA"/>
    <w:rsid w:val="00D30946"/>
    <w:rsid w:val="00D3602D"/>
    <w:rsid w:val="00D36F60"/>
    <w:rsid w:val="00D403F0"/>
    <w:rsid w:val="00D4273E"/>
    <w:rsid w:val="00D56DDD"/>
    <w:rsid w:val="00D646CB"/>
    <w:rsid w:val="00D702AB"/>
    <w:rsid w:val="00D721BB"/>
    <w:rsid w:val="00D735F8"/>
    <w:rsid w:val="00D73931"/>
    <w:rsid w:val="00D77723"/>
    <w:rsid w:val="00D81C24"/>
    <w:rsid w:val="00D83515"/>
    <w:rsid w:val="00D868F3"/>
    <w:rsid w:val="00D953DF"/>
    <w:rsid w:val="00DB16ED"/>
    <w:rsid w:val="00DB1E13"/>
    <w:rsid w:val="00DB2ED9"/>
    <w:rsid w:val="00DE23DE"/>
    <w:rsid w:val="00DE49DB"/>
    <w:rsid w:val="00DE55E4"/>
    <w:rsid w:val="00DF6748"/>
    <w:rsid w:val="00DF69FF"/>
    <w:rsid w:val="00DF720E"/>
    <w:rsid w:val="00E176FE"/>
    <w:rsid w:val="00E21279"/>
    <w:rsid w:val="00E2356B"/>
    <w:rsid w:val="00E23807"/>
    <w:rsid w:val="00E30C64"/>
    <w:rsid w:val="00E37C4C"/>
    <w:rsid w:val="00E42B06"/>
    <w:rsid w:val="00E4579A"/>
    <w:rsid w:val="00E478A8"/>
    <w:rsid w:val="00E56E5B"/>
    <w:rsid w:val="00E63DBD"/>
    <w:rsid w:val="00E73CFB"/>
    <w:rsid w:val="00E75683"/>
    <w:rsid w:val="00E76A45"/>
    <w:rsid w:val="00E93063"/>
    <w:rsid w:val="00EA3B47"/>
    <w:rsid w:val="00EA5772"/>
    <w:rsid w:val="00EA62FF"/>
    <w:rsid w:val="00EB19A1"/>
    <w:rsid w:val="00EB30CD"/>
    <w:rsid w:val="00EB5A7F"/>
    <w:rsid w:val="00EC05B1"/>
    <w:rsid w:val="00EC0E2F"/>
    <w:rsid w:val="00EC5395"/>
    <w:rsid w:val="00EC7053"/>
    <w:rsid w:val="00ED40EF"/>
    <w:rsid w:val="00ED7447"/>
    <w:rsid w:val="00EF52AE"/>
    <w:rsid w:val="00F02FBD"/>
    <w:rsid w:val="00F07503"/>
    <w:rsid w:val="00F30C80"/>
    <w:rsid w:val="00F31A26"/>
    <w:rsid w:val="00F3639D"/>
    <w:rsid w:val="00F36764"/>
    <w:rsid w:val="00F4366C"/>
    <w:rsid w:val="00F43BE3"/>
    <w:rsid w:val="00F53E79"/>
    <w:rsid w:val="00F566C8"/>
    <w:rsid w:val="00F6485D"/>
    <w:rsid w:val="00F720DA"/>
    <w:rsid w:val="00F73C55"/>
    <w:rsid w:val="00FA1DA0"/>
    <w:rsid w:val="00FA3C4C"/>
    <w:rsid w:val="00FA47C7"/>
    <w:rsid w:val="00FA7A57"/>
    <w:rsid w:val="00FB359C"/>
    <w:rsid w:val="00FB63E4"/>
    <w:rsid w:val="00FB6BEE"/>
    <w:rsid w:val="00FD77CD"/>
    <w:rsid w:val="00FE0121"/>
    <w:rsid w:val="00FE27C6"/>
    <w:rsid w:val="00FE717C"/>
    <w:rsid w:val="00FE7202"/>
    <w:rsid w:val="07B432D0"/>
    <w:rsid w:val="0E35855A"/>
    <w:rsid w:val="0E66D8A5"/>
    <w:rsid w:val="0ED9A27D"/>
    <w:rsid w:val="0F14FD4F"/>
    <w:rsid w:val="25A7700D"/>
    <w:rsid w:val="326177CE"/>
    <w:rsid w:val="366DFDA8"/>
    <w:rsid w:val="3FEFCFF2"/>
    <w:rsid w:val="4B2E42D5"/>
    <w:rsid w:val="4E7430DB"/>
    <w:rsid w:val="5158D167"/>
    <w:rsid w:val="61B5C99D"/>
    <w:rsid w:val="6E8A1059"/>
    <w:rsid w:val="6EC1E404"/>
    <w:rsid w:val="7532ACED"/>
    <w:rsid w:val="7B3D6CA5"/>
    <w:rsid w:val="7C1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11142E1F-6AF1-437E-88A5-A7986E66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6676A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B1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31E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693C5-CD23-4C53-96E7-D72303F5FC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4.xml><?xml version="1.0" encoding="utf-8"?>
<ds:datastoreItem xmlns:ds="http://schemas.openxmlformats.org/officeDocument/2006/customXml" ds:itemID="{D1511C47-27E7-4ED1-8E02-468FD60BA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Systems Audit Policy</vt:lpstr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Systems Audit Policy</dc:title>
  <dc:subject/>
  <dc:creator>Group CISO Office</dc:creator>
  <cp:keywords/>
  <dc:description/>
  <cp:lastModifiedBy>Priya Priyadarshini</cp:lastModifiedBy>
  <cp:revision>43</cp:revision>
  <dcterms:created xsi:type="dcterms:W3CDTF">2024-01-15T15:51:00Z</dcterms:created>
  <dcterms:modified xsi:type="dcterms:W3CDTF">2024-07-26T13:29:00Z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c264c19cc2f4ca303fc169e5664bfc42929ec5c874e644c6205163cefd2afa8d</vt:lpwstr>
  </property>
  <property fmtid="{D5CDD505-2E9C-101B-9397-08002B2CF9AE}" pid="11" name="Order">
    <vt:r8>12900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