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0390A" w14:textId="5DC7AE3C" w:rsidR="00900F93" w:rsidRPr="00285528" w:rsidRDefault="00426B68" w:rsidP="00D065EE">
      <w:pPr>
        <w:pStyle w:val="Title"/>
        <w:jc w:val="center"/>
        <w:rPr>
          <w:rFonts w:ascii="Times New Roman" w:hAnsi="Times New Roman" w:cs="Times New Roman"/>
          <w:sz w:val="36"/>
          <w:szCs w:val="36"/>
        </w:rPr>
      </w:pPr>
      <w:r w:rsidRPr="00991F7D">
        <w:rPr>
          <w:rFonts w:ascii="Times New Roman" w:hAnsi="Times New Roman" w:cs="Times New Roman"/>
          <w:noProof/>
          <w:sz w:val="36"/>
          <w:szCs w:val="36"/>
          <w:shd w:val="clear" w:color="auto" w:fill="E6E6E6"/>
          <w:lang w:val="en-US"/>
        </w:rPr>
        <w:drawing>
          <wp:anchor distT="0" distB="0" distL="114300" distR="114300" simplePos="0" relativeHeight="251659264" behindDoc="0" locked="0" layoutInCell="1" allowOverlap="1" wp14:anchorId="4C6F24BB" wp14:editId="65E98046">
            <wp:simplePos x="0" y="0"/>
            <wp:positionH relativeFrom="column">
              <wp:posOffset>4867275</wp:posOffset>
            </wp:positionH>
            <wp:positionV relativeFrom="paragraph">
              <wp:posOffset>-571500</wp:posOffset>
            </wp:positionV>
            <wp:extent cx="1439545" cy="1134110"/>
            <wp:effectExtent l="0" t="0" r="0" b="0"/>
            <wp:wrapNone/>
            <wp:docPr id="33" name="Pictur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EditPoints="1" noChangeArrowheads="1" noCrop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5EE" w:rsidRPr="00285528">
        <w:rPr>
          <w:rFonts w:ascii="Times New Roman" w:hAnsi="Times New Roman" w:cs="Times New Roman"/>
          <w:sz w:val="36"/>
          <w:szCs w:val="36"/>
        </w:rPr>
        <w:t>Wipro’s</w:t>
      </w:r>
    </w:p>
    <w:p w14:paraId="74FCB944" w14:textId="77777777" w:rsidR="00131829" w:rsidRPr="00991F7D" w:rsidRDefault="00131829" w:rsidP="00232C01">
      <w:pPr>
        <w:pStyle w:val="Title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991F7D">
        <w:rPr>
          <w:rFonts w:ascii="Times New Roman" w:hAnsi="Times New Roman" w:cs="Times New Roman"/>
          <w:sz w:val="36"/>
          <w:szCs w:val="36"/>
          <w:lang w:val="en-US"/>
        </w:rPr>
        <w:t>Information Security Risk Management Policy</w:t>
      </w:r>
    </w:p>
    <w:p w14:paraId="6B052DF9" w14:textId="77777777" w:rsidR="00285528" w:rsidRDefault="00285528" w:rsidP="00D065EE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5FB6A8D5" w14:textId="30B6AC85" w:rsidR="00D065EE" w:rsidRPr="005D444B" w:rsidRDefault="00D065EE" w:rsidP="00D065EE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5D444B">
        <w:rPr>
          <w:rFonts w:ascii="Times New Roman" w:hAnsi="Times New Roman" w:cs="Times New Roman"/>
          <w:b/>
          <w:sz w:val="20"/>
          <w:szCs w:val="20"/>
        </w:rPr>
        <w:t>Document Control</w:t>
      </w:r>
    </w:p>
    <w:tbl>
      <w:tblPr>
        <w:tblStyle w:val="TableGrid"/>
        <w:tblW w:w="8847" w:type="dxa"/>
        <w:jc w:val="center"/>
        <w:tblLook w:val="04A0" w:firstRow="1" w:lastRow="0" w:firstColumn="1" w:lastColumn="0" w:noHBand="0" w:noVBand="1"/>
      </w:tblPr>
      <w:tblGrid>
        <w:gridCol w:w="1980"/>
        <w:gridCol w:w="6867"/>
      </w:tblGrid>
      <w:tr w:rsidR="00D065EE" w:rsidRPr="005D444B" w14:paraId="538A144F" w14:textId="77777777" w:rsidTr="00991F7D">
        <w:trPr>
          <w:trHeight w:val="243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12903" w14:textId="6F6F1A7A" w:rsidR="00D065EE" w:rsidRPr="005D444B" w:rsidRDefault="00D065EE" w:rsidP="000416C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D444B"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</w:p>
        </w:tc>
        <w:tc>
          <w:tcPr>
            <w:tcW w:w="6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F3DFE" w14:textId="7AD0553B" w:rsidR="00D065EE" w:rsidRPr="005D444B" w:rsidRDefault="00D53B4B" w:rsidP="000416C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D444B">
              <w:rPr>
                <w:rStyle w:val="normaltextrun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IN"/>
              </w:rPr>
              <w:t>Group Chief Information Security Office (</w:t>
            </w:r>
            <w:r w:rsidR="0066139F" w:rsidRPr="005D444B">
              <w:rPr>
                <w:rFonts w:ascii="Times New Roman" w:hAnsi="Times New Roman" w:cs="Times New Roman"/>
                <w:sz w:val="20"/>
                <w:szCs w:val="20"/>
              </w:rPr>
              <w:t>GCISO</w:t>
            </w:r>
            <w:r w:rsidRPr="005D444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5109A9" w:rsidRPr="005D444B" w14:paraId="2F6685B6" w14:textId="77777777" w:rsidTr="00991F7D">
        <w:trPr>
          <w:trHeight w:val="243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8E6F" w14:textId="1407669D" w:rsidR="005109A9" w:rsidRPr="005D444B" w:rsidRDefault="005109A9" w:rsidP="000416C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D444B">
              <w:rPr>
                <w:rFonts w:ascii="Times New Roman" w:hAnsi="Times New Roman" w:cs="Times New Roman"/>
                <w:sz w:val="20"/>
                <w:szCs w:val="20"/>
              </w:rPr>
              <w:t>Sub-function</w:t>
            </w:r>
          </w:p>
        </w:tc>
        <w:tc>
          <w:tcPr>
            <w:tcW w:w="6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10054" w14:textId="6EF57D60" w:rsidR="005109A9" w:rsidRPr="005D444B" w:rsidRDefault="00774816" w:rsidP="000416C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D444B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D065EE" w:rsidRPr="005D444B" w14:paraId="75EEEA25" w14:textId="77777777" w:rsidTr="00991F7D">
        <w:trPr>
          <w:trHeight w:val="257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395E6" w14:textId="2B5C7A89" w:rsidR="00D065EE" w:rsidRPr="005D444B" w:rsidRDefault="005109A9" w:rsidP="000416C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D444B">
              <w:rPr>
                <w:rFonts w:ascii="Times New Roman" w:hAnsi="Times New Roman" w:cs="Times New Roman"/>
                <w:sz w:val="20"/>
                <w:szCs w:val="20"/>
              </w:rPr>
              <w:t>Policy</w:t>
            </w:r>
            <w:r w:rsidR="00F6485D" w:rsidRPr="005D444B">
              <w:rPr>
                <w:rFonts w:ascii="Times New Roman" w:hAnsi="Times New Roman" w:cs="Times New Roman"/>
                <w:sz w:val="20"/>
                <w:szCs w:val="20"/>
              </w:rPr>
              <w:t xml:space="preserve"> Owner</w:t>
            </w:r>
          </w:p>
        </w:tc>
        <w:tc>
          <w:tcPr>
            <w:tcW w:w="6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467D" w14:textId="49195EFF" w:rsidR="00D065EE" w:rsidRPr="005D444B" w:rsidRDefault="00D53B4B" w:rsidP="000416C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D444B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Lakshminarayanan RS, Group Head - Information Security Policy &amp; Framework</w:t>
            </w:r>
          </w:p>
        </w:tc>
      </w:tr>
      <w:tr w:rsidR="00D065EE" w:rsidRPr="005D444B" w14:paraId="3B4837CB" w14:textId="77777777" w:rsidTr="00991F7D">
        <w:trPr>
          <w:trHeight w:val="243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98B3E" w14:textId="77777777" w:rsidR="00D065EE" w:rsidRPr="005D444B" w:rsidRDefault="00D065EE" w:rsidP="000416C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D444B">
              <w:rPr>
                <w:rFonts w:ascii="Times New Roman" w:hAnsi="Times New Roman" w:cs="Times New Roman"/>
                <w:sz w:val="20"/>
                <w:szCs w:val="20"/>
              </w:rPr>
              <w:t>Policy Effective Date</w:t>
            </w:r>
          </w:p>
        </w:tc>
        <w:tc>
          <w:tcPr>
            <w:tcW w:w="6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FC8D4" w14:textId="6EC83947" w:rsidR="00D065EE" w:rsidRPr="005D444B" w:rsidRDefault="00991F7D" w:rsidP="000416C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May 23, 2014</w:t>
            </w:r>
          </w:p>
        </w:tc>
      </w:tr>
    </w:tbl>
    <w:p w14:paraId="5C914B39" w14:textId="77777777" w:rsidR="00D065EE" w:rsidRPr="005D444B" w:rsidRDefault="00D065EE" w:rsidP="00AF2F4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05601EC" w14:textId="77777777" w:rsidR="00D065EE" w:rsidRPr="005D444B" w:rsidRDefault="00D065EE" w:rsidP="00AF2F4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D444B">
        <w:rPr>
          <w:rFonts w:ascii="Times New Roman" w:hAnsi="Times New Roman" w:cs="Times New Roman"/>
          <w:b/>
          <w:sz w:val="20"/>
          <w:szCs w:val="20"/>
        </w:rPr>
        <w:t>Purpose</w:t>
      </w:r>
    </w:p>
    <w:p w14:paraId="01C20370" w14:textId="77777777" w:rsidR="005D444B" w:rsidRDefault="005D444B" w:rsidP="005D444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F92BD64" w14:textId="1BF67182" w:rsidR="00312A93" w:rsidRPr="005D444B" w:rsidRDefault="000441D6" w:rsidP="00991F7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44B">
        <w:rPr>
          <w:rFonts w:ascii="Times New Roman" w:hAnsi="Times New Roman" w:cs="Times New Roman"/>
          <w:sz w:val="20"/>
          <w:szCs w:val="20"/>
          <w:lang w:val="en-US"/>
        </w:rPr>
        <w:t xml:space="preserve">This policy </w:t>
      </w:r>
      <w:r w:rsidR="000C1996">
        <w:rPr>
          <w:rFonts w:ascii="Times New Roman" w:hAnsi="Times New Roman" w:cs="Times New Roman"/>
          <w:sz w:val="20"/>
          <w:szCs w:val="20"/>
          <w:lang w:val="en-US"/>
        </w:rPr>
        <w:t>establishes</w:t>
      </w:r>
      <w:r w:rsidR="000C1996" w:rsidRPr="005D444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D444B">
        <w:rPr>
          <w:rFonts w:ascii="Times New Roman" w:hAnsi="Times New Roman" w:cs="Times New Roman"/>
          <w:sz w:val="20"/>
          <w:szCs w:val="20"/>
          <w:lang w:val="en-US"/>
        </w:rPr>
        <w:t>the need to identify, assess</w:t>
      </w:r>
      <w:r w:rsidR="00AF2F41">
        <w:rPr>
          <w:rFonts w:ascii="Times New Roman" w:hAnsi="Times New Roman" w:cs="Times New Roman"/>
          <w:sz w:val="20"/>
          <w:szCs w:val="20"/>
          <w:lang w:val="en-US"/>
        </w:rPr>
        <w:t>,</w:t>
      </w:r>
      <w:r w:rsidRPr="005D444B">
        <w:rPr>
          <w:rFonts w:ascii="Times New Roman" w:hAnsi="Times New Roman" w:cs="Times New Roman"/>
          <w:sz w:val="20"/>
          <w:szCs w:val="20"/>
          <w:lang w:val="en-US"/>
        </w:rPr>
        <w:t xml:space="preserve"> and manage </w:t>
      </w:r>
      <w:r w:rsidR="00312A93" w:rsidRPr="005D444B">
        <w:rPr>
          <w:rFonts w:ascii="Times New Roman" w:hAnsi="Times New Roman" w:cs="Times New Roman"/>
          <w:sz w:val="20"/>
          <w:szCs w:val="20"/>
          <w:lang w:val="en-US"/>
        </w:rPr>
        <w:t>information security risks.</w:t>
      </w:r>
    </w:p>
    <w:p w14:paraId="139FE9F1" w14:textId="77777777" w:rsidR="005D444B" w:rsidRDefault="005D444B" w:rsidP="005D444B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39D867A3" w14:textId="6A9C9228" w:rsidR="00340E6D" w:rsidRPr="005D444B" w:rsidRDefault="00340E6D" w:rsidP="00AF2F4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D444B">
        <w:rPr>
          <w:rFonts w:ascii="Times New Roman" w:hAnsi="Times New Roman" w:cs="Times New Roman"/>
          <w:b/>
          <w:sz w:val="20"/>
          <w:szCs w:val="20"/>
        </w:rPr>
        <w:t>Audience</w:t>
      </w:r>
    </w:p>
    <w:p w14:paraId="751A6035" w14:textId="77777777" w:rsidR="005D444B" w:rsidRDefault="005D444B" w:rsidP="005D444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ABA8DF7" w14:textId="6EE395F6" w:rsidR="0066139F" w:rsidRPr="005D444B" w:rsidRDefault="000E0608" w:rsidP="00991F7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D444B">
        <w:rPr>
          <w:rFonts w:ascii="Times New Roman" w:hAnsi="Times New Roman" w:cs="Times New Roman"/>
          <w:sz w:val="20"/>
          <w:szCs w:val="20"/>
        </w:rPr>
        <w:t>Organization’s</w:t>
      </w:r>
      <w:r w:rsidR="0066139F" w:rsidRPr="005D444B">
        <w:rPr>
          <w:rFonts w:ascii="Times New Roman" w:hAnsi="Times New Roman" w:cs="Times New Roman"/>
          <w:sz w:val="20"/>
          <w:szCs w:val="20"/>
        </w:rPr>
        <w:t xml:space="preserve"> employees, retainers, contractors, and service providers.</w:t>
      </w:r>
    </w:p>
    <w:p w14:paraId="0AE8D116" w14:textId="77777777" w:rsidR="005D444B" w:rsidRDefault="005D444B" w:rsidP="005D444B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72BFDE38" w14:textId="19E54084" w:rsidR="00827CCF" w:rsidRPr="005D444B" w:rsidRDefault="00827CCF" w:rsidP="00AF2F4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D444B">
        <w:rPr>
          <w:rFonts w:ascii="Times New Roman" w:hAnsi="Times New Roman" w:cs="Times New Roman"/>
          <w:b/>
          <w:sz w:val="20"/>
          <w:szCs w:val="20"/>
        </w:rPr>
        <w:t>Scope</w:t>
      </w:r>
    </w:p>
    <w:p w14:paraId="337F76A5" w14:textId="77777777" w:rsidR="005D444B" w:rsidRDefault="005D444B" w:rsidP="005D444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579C48A" w14:textId="09AB0EF3" w:rsidR="00D111FC" w:rsidRPr="005D444B" w:rsidRDefault="00D111FC" w:rsidP="00AF2F4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44B">
        <w:rPr>
          <w:rFonts w:ascii="Times New Roman" w:hAnsi="Times New Roman" w:cs="Times New Roman"/>
          <w:sz w:val="20"/>
          <w:szCs w:val="20"/>
          <w:lang w:val="en-US"/>
        </w:rPr>
        <w:t xml:space="preserve">This policy </w:t>
      </w:r>
      <w:r w:rsidR="000441D6" w:rsidRPr="005D444B">
        <w:rPr>
          <w:rFonts w:ascii="Times New Roman" w:hAnsi="Times New Roman" w:cs="Times New Roman"/>
          <w:sz w:val="20"/>
          <w:szCs w:val="20"/>
          <w:lang w:val="en-US"/>
        </w:rPr>
        <w:t>applies</w:t>
      </w:r>
      <w:r w:rsidRPr="005D444B">
        <w:rPr>
          <w:rFonts w:ascii="Times New Roman" w:hAnsi="Times New Roman" w:cs="Times New Roman"/>
          <w:sz w:val="20"/>
          <w:szCs w:val="20"/>
          <w:lang w:val="en-US"/>
        </w:rPr>
        <w:t xml:space="preserve"> to </w:t>
      </w:r>
      <w:r w:rsidR="005B20DF" w:rsidRPr="005D444B">
        <w:rPr>
          <w:rFonts w:ascii="Times New Roman" w:hAnsi="Times New Roman" w:cs="Times New Roman"/>
          <w:sz w:val="20"/>
          <w:szCs w:val="20"/>
          <w:lang w:val="en-US"/>
        </w:rPr>
        <w:t>information systems</w:t>
      </w:r>
      <w:r w:rsidR="003D6C1B" w:rsidRPr="005D444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0F1FEB" w:rsidRPr="005D444B">
        <w:rPr>
          <w:rFonts w:ascii="Times New Roman" w:hAnsi="Times New Roman" w:cs="Times New Roman"/>
          <w:sz w:val="20"/>
          <w:szCs w:val="20"/>
          <w:lang w:val="en-US"/>
        </w:rPr>
        <w:t xml:space="preserve">owned </w:t>
      </w:r>
      <w:r w:rsidR="003D6C1B" w:rsidRPr="005D444B">
        <w:rPr>
          <w:rFonts w:ascii="Times New Roman" w:hAnsi="Times New Roman" w:cs="Times New Roman"/>
          <w:sz w:val="20"/>
          <w:szCs w:val="20"/>
          <w:lang w:val="en-US"/>
        </w:rPr>
        <w:t>or</w:t>
      </w:r>
      <w:r w:rsidR="000F1FEB" w:rsidRPr="005D444B">
        <w:rPr>
          <w:rFonts w:ascii="Times New Roman" w:hAnsi="Times New Roman" w:cs="Times New Roman"/>
          <w:sz w:val="20"/>
          <w:szCs w:val="20"/>
          <w:lang w:val="en-US"/>
        </w:rPr>
        <w:t xml:space="preserve"> managed by the </w:t>
      </w:r>
      <w:r w:rsidR="000E3667" w:rsidRPr="005D444B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0F1FEB" w:rsidRPr="005D444B">
        <w:rPr>
          <w:rFonts w:ascii="Times New Roman" w:hAnsi="Times New Roman" w:cs="Times New Roman"/>
          <w:sz w:val="20"/>
          <w:szCs w:val="20"/>
          <w:lang w:val="en-US"/>
        </w:rPr>
        <w:t>rganization.</w:t>
      </w:r>
    </w:p>
    <w:p w14:paraId="1C11B725" w14:textId="77777777" w:rsidR="005D444B" w:rsidRDefault="005D444B" w:rsidP="005D444B">
      <w:pPr>
        <w:pStyle w:val="Heading3"/>
        <w:spacing w:after="0" w:line="240" w:lineRule="auto"/>
        <w:rPr>
          <w:b/>
        </w:rPr>
      </w:pPr>
    </w:p>
    <w:p w14:paraId="143AB161" w14:textId="40BAE64A" w:rsidR="00DE3E15" w:rsidRPr="00DE3E15" w:rsidRDefault="00D065EE" w:rsidP="00DE3E15">
      <w:pPr>
        <w:pStyle w:val="Heading3"/>
        <w:spacing w:after="0" w:line="240" w:lineRule="auto"/>
        <w:rPr>
          <w:b/>
        </w:rPr>
      </w:pPr>
      <w:r w:rsidRPr="005D444B">
        <w:rPr>
          <w:b/>
        </w:rPr>
        <w:t>Policy Details</w:t>
      </w:r>
    </w:p>
    <w:p w14:paraId="534C91B5" w14:textId="25A0B98F" w:rsidR="00863337" w:rsidRPr="00991F7D" w:rsidRDefault="00FB4264" w:rsidP="00991F7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91F7D">
        <w:rPr>
          <w:rFonts w:ascii="Times New Roman" w:hAnsi="Times New Roman" w:cs="Times New Roman"/>
          <w:b/>
          <w:bCs/>
          <w:sz w:val="20"/>
          <w:szCs w:val="20"/>
          <w:lang w:val="en-US"/>
        </w:rPr>
        <w:t>RMP.1</w:t>
      </w:r>
      <w:r w:rsidRPr="00991F7D">
        <w:rPr>
          <w:rFonts w:ascii="Times New Roman" w:hAnsi="Times New Roman" w:cs="Times New Roman"/>
          <w:sz w:val="20"/>
          <w:szCs w:val="20"/>
          <w:lang w:val="en-US"/>
        </w:rPr>
        <w:t xml:space="preserve"> Information security risk assessments shall be performed</w:t>
      </w:r>
      <w:r w:rsidR="00B54641" w:rsidRPr="00991F7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E20F59" w:rsidRPr="00991F7D">
        <w:rPr>
          <w:rFonts w:ascii="Times New Roman" w:hAnsi="Times New Roman" w:cs="Times New Roman"/>
          <w:sz w:val="20"/>
          <w:szCs w:val="20"/>
          <w:lang w:val="en-US"/>
        </w:rPr>
        <w:t>for</w:t>
      </w:r>
      <w:r w:rsidR="00693BBF">
        <w:rPr>
          <w:rFonts w:ascii="Times New Roman" w:hAnsi="Times New Roman" w:cs="Times New Roman"/>
          <w:sz w:val="20"/>
          <w:szCs w:val="20"/>
          <w:lang w:val="en-US"/>
        </w:rPr>
        <w:t xml:space="preserve"> all</w:t>
      </w:r>
      <w:r w:rsidRPr="00991F7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D522CE" w:rsidRPr="00991F7D">
        <w:rPr>
          <w:rFonts w:ascii="Times New Roman" w:hAnsi="Times New Roman" w:cs="Times New Roman"/>
          <w:sz w:val="20"/>
          <w:szCs w:val="20"/>
          <w:lang w:val="en-US"/>
        </w:rPr>
        <w:t>G</w:t>
      </w:r>
      <w:r w:rsidR="00863337" w:rsidRPr="00991F7D">
        <w:rPr>
          <w:rFonts w:ascii="Times New Roman" w:hAnsi="Times New Roman" w:cs="Times New Roman"/>
          <w:sz w:val="20"/>
          <w:szCs w:val="20"/>
          <w:lang w:val="en-US"/>
        </w:rPr>
        <w:t xml:space="preserve">lobal </w:t>
      </w:r>
      <w:r w:rsidR="00D522CE" w:rsidRPr="00991F7D">
        <w:rPr>
          <w:rFonts w:ascii="Times New Roman" w:hAnsi="Times New Roman" w:cs="Times New Roman"/>
          <w:sz w:val="20"/>
          <w:szCs w:val="20"/>
          <w:lang w:val="en-US"/>
        </w:rPr>
        <w:t>B</w:t>
      </w:r>
      <w:r w:rsidR="00863337" w:rsidRPr="00991F7D">
        <w:rPr>
          <w:rFonts w:ascii="Times New Roman" w:hAnsi="Times New Roman" w:cs="Times New Roman"/>
          <w:sz w:val="20"/>
          <w:szCs w:val="20"/>
          <w:lang w:val="en-US"/>
        </w:rPr>
        <w:t xml:space="preserve">usiness </w:t>
      </w:r>
      <w:r w:rsidR="00D522CE" w:rsidRPr="00991F7D">
        <w:rPr>
          <w:rFonts w:ascii="Times New Roman" w:hAnsi="Times New Roman" w:cs="Times New Roman"/>
          <w:sz w:val="20"/>
          <w:szCs w:val="20"/>
          <w:lang w:val="en-US"/>
        </w:rPr>
        <w:t>L</w:t>
      </w:r>
      <w:r w:rsidR="00863337" w:rsidRPr="00991F7D">
        <w:rPr>
          <w:rFonts w:ascii="Times New Roman" w:hAnsi="Times New Roman" w:cs="Times New Roman"/>
          <w:sz w:val="20"/>
          <w:szCs w:val="20"/>
          <w:lang w:val="en-US"/>
        </w:rPr>
        <w:t xml:space="preserve">ines (GBLs), </w:t>
      </w:r>
      <w:r w:rsidR="00D522CE" w:rsidRPr="00991F7D">
        <w:rPr>
          <w:rFonts w:ascii="Times New Roman" w:hAnsi="Times New Roman" w:cs="Times New Roman"/>
          <w:sz w:val="20"/>
          <w:szCs w:val="20"/>
          <w:lang w:val="en-US"/>
        </w:rPr>
        <w:t>S</w:t>
      </w:r>
      <w:r w:rsidR="00863337" w:rsidRPr="00991F7D">
        <w:rPr>
          <w:rFonts w:ascii="Times New Roman" w:hAnsi="Times New Roman" w:cs="Times New Roman"/>
          <w:sz w:val="20"/>
          <w:szCs w:val="20"/>
          <w:lang w:val="en-US"/>
        </w:rPr>
        <w:t xml:space="preserve">trategic </w:t>
      </w:r>
      <w:r w:rsidR="00D522CE" w:rsidRPr="00991F7D">
        <w:rPr>
          <w:rFonts w:ascii="Times New Roman" w:hAnsi="Times New Roman" w:cs="Times New Roman"/>
          <w:sz w:val="20"/>
          <w:szCs w:val="20"/>
          <w:lang w:val="en-US"/>
        </w:rPr>
        <w:t>Market</w:t>
      </w:r>
      <w:r w:rsidR="00863337" w:rsidRPr="00991F7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D522CE" w:rsidRPr="00991F7D">
        <w:rPr>
          <w:rFonts w:ascii="Times New Roman" w:hAnsi="Times New Roman" w:cs="Times New Roman"/>
          <w:sz w:val="20"/>
          <w:szCs w:val="20"/>
          <w:lang w:val="en-US"/>
        </w:rPr>
        <w:t>U</w:t>
      </w:r>
      <w:r w:rsidR="00863337" w:rsidRPr="00991F7D">
        <w:rPr>
          <w:rFonts w:ascii="Times New Roman" w:hAnsi="Times New Roman" w:cs="Times New Roman"/>
          <w:sz w:val="20"/>
          <w:szCs w:val="20"/>
          <w:lang w:val="en-US"/>
        </w:rPr>
        <w:t>nits (SMUs)</w:t>
      </w:r>
      <w:r w:rsidR="00693BBF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863337" w:rsidRPr="00991F7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D522CE" w:rsidRPr="00991F7D">
        <w:rPr>
          <w:rFonts w:ascii="Times New Roman" w:hAnsi="Times New Roman" w:cs="Times New Roman"/>
          <w:sz w:val="20"/>
          <w:szCs w:val="20"/>
          <w:lang w:val="en-US"/>
        </w:rPr>
        <w:t>and F</w:t>
      </w:r>
      <w:r w:rsidR="00863337" w:rsidRPr="00991F7D">
        <w:rPr>
          <w:rFonts w:ascii="Times New Roman" w:hAnsi="Times New Roman" w:cs="Times New Roman"/>
          <w:sz w:val="20"/>
          <w:szCs w:val="20"/>
          <w:lang w:val="en-US"/>
        </w:rPr>
        <w:t>unctions.</w:t>
      </w:r>
    </w:p>
    <w:p w14:paraId="46C87BD1" w14:textId="70A146C9" w:rsidR="00124FA1" w:rsidRPr="005D444B" w:rsidRDefault="00124FA1" w:rsidP="00991F7D">
      <w:pPr>
        <w:pStyle w:val="CommentText"/>
        <w:spacing w:line="259" w:lineRule="auto"/>
        <w:jc w:val="both"/>
        <w:rPr>
          <w:rFonts w:ascii="Times New Roman" w:hAnsi="Times New Roman" w:cs="Times New Roman"/>
          <w:lang w:val="en-US"/>
        </w:rPr>
      </w:pPr>
      <w:r w:rsidRPr="789CC2AE">
        <w:rPr>
          <w:rFonts w:ascii="Times New Roman" w:hAnsi="Times New Roman" w:cs="Times New Roman"/>
          <w:b/>
          <w:bCs/>
          <w:lang w:val="en-US"/>
        </w:rPr>
        <w:t>RMP.2</w:t>
      </w:r>
      <w:r w:rsidRPr="789CC2AE">
        <w:rPr>
          <w:rFonts w:ascii="Times New Roman" w:hAnsi="Times New Roman" w:cs="Times New Roman"/>
          <w:lang w:val="en-US"/>
        </w:rPr>
        <w:t xml:space="preserve"> Threats and vulnerabilities shall be identified, and information security risks shall be </w:t>
      </w:r>
      <w:r w:rsidR="00B3439B" w:rsidRPr="789CC2AE">
        <w:rPr>
          <w:rFonts w:ascii="Times New Roman" w:hAnsi="Times New Roman" w:cs="Times New Roman"/>
          <w:lang w:val="en-US"/>
        </w:rPr>
        <w:t xml:space="preserve">assessed </w:t>
      </w:r>
      <w:r w:rsidRPr="789CC2AE">
        <w:rPr>
          <w:rFonts w:ascii="Times New Roman" w:hAnsi="Times New Roman" w:cs="Times New Roman"/>
          <w:lang w:val="en-US"/>
        </w:rPr>
        <w:t xml:space="preserve">based on </w:t>
      </w:r>
      <w:r w:rsidR="000441D6" w:rsidRPr="789CC2AE">
        <w:rPr>
          <w:rFonts w:ascii="Times New Roman" w:hAnsi="Times New Roman" w:cs="Times New Roman"/>
          <w:lang w:val="en-US"/>
        </w:rPr>
        <w:t>the</w:t>
      </w:r>
      <w:r w:rsidR="00B3439B" w:rsidRPr="789CC2AE">
        <w:rPr>
          <w:rFonts w:ascii="Times New Roman" w:hAnsi="Times New Roman" w:cs="Times New Roman"/>
          <w:lang w:val="en-US"/>
        </w:rPr>
        <w:t>ir potential</w:t>
      </w:r>
      <w:r w:rsidR="000441D6" w:rsidRPr="789CC2AE">
        <w:rPr>
          <w:rFonts w:ascii="Times New Roman" w:hAnsi="Times New Roman" w:cs="Times New Roman"/>
          <w:lang w:val="en-US"/>
        </w:rPr>
        <w:t xml:space="preserve"> </w:t>
      </w:r>
      <w:r w:rsidRPr="789CC2AE">
        <w:rPr>
          <w:rFonts w:ascii="Times New Roman" w:hAnsi="Times New Roman" w:cs="Times New Roman"/>
          <w:lang w:val="en-US"/>
        </w:rPr>
        <w:t xml:space="preserve">impact </w:t>
      </w:r>
      <w:r w:rsidR="000441D6" w:rsidRPr="789CC2AE">
        <w:rPr>
          <w:rFonts w:ascii="Times New Roman" w:hAnsi="Times New Roman" w:cs="Times New Roman"/>
          <w:lang w:val="en-US"/>
        </w:rPr>
        <w:t>on</w:t>
      </w:r>
      <w:r w:rsidRPr="789CC2AE">
        <w:rPr>
          <w:rFonts w:ascii="Times New Roman" w:hAnsi="Times New Roman" w:cs="Times New Roman"/>
          <w:lang w:val="en-US"/>
        </w:rPr>
        <w:t xml:space="preserve"> </w:t>
      </w:r>
      <w:r w:rsidR="00E01EFA" w:rsidRPr="789CC2AE">
        <w:rPr>
          <w:rFonts w:ascii="Times New Roman" w:hAnsi="Times New Roman" w:cs="Times New Roman"/>
          <w:lang w:val="en-US"/>
        </w:rPr>
        <w:t xml:space="preserve">the </w:t>
      </w:r>
      <w:r w:rsidRPr="789CC2AE">
        <w:rPr>
          <w:rFonts w:ascii="Times New Roman" w:hAnsi="Times New Roman" w:cs="Times New Roman"/>
          <w:lang w:val="en-US"/>
        </w:rPr>
        <w:t>confidentiality, integrity, and availability of information systems and facilities.</w:t>
      </w:r>
    </w:p>
    <w:p w14:paraId="6129BBED" w14:textId="3405EBA2" w:rsidR="32929D18" w:rsidRPr="00524FB0" w:rsidRDefault="32929D18" w:rsidP="00991F7D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C067B7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RMP.2.1 </w:t>
      </w:r>
      <w:r w:rsidRPr="00524FB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Risk Assessments shall include potential climate changes impacting information systems within the organization.</w:t>
      </w:r>
    </w:p>
    <w:p w14:paraId="0F796823" w14:textId="69AAF97D" w:rsidR="00D111FC" w:rsidRPr="00991F7D" w:rsidRDefault="00D111FC" w:rsidP="00991F7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7A613513">
        <w:rPr>
          <w:rFonts w:ascii="Times New Roman" w:hAnsi="Times New Roman" w:cs="Times New Roman"/>
          <w:b/>
          <w:bCs/>
          <w:sz w:val="20"/>
          <w:szCs w:val="20"/>
          <w:lang w:val="en-US"/>
        </w:rPr>
        <w:t>RMP.</w:t>
      </w:r>
      <w:r w:rsidR="00B85C05" w:rsidRPr="7A613513">
        <w:rPr>
          <w:rFonts w:ascii="Times New Roman" w:hAnsi="Times New Roman" w:cs="Times New Roman"/>
          <w:b/>
          <w:bCs/>
          <w:sz w:val="20"/>
          <w:szCs w:val="20"/>
          <w:lang w:val="en-US"/>
        </w:rPr>
        <w:t>3</w:t>
      </w:r>
      <w:r w:rsidRPr="7A61351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740615" w:rsidRPr="7A613513">
        <w:rPr>
          <w:rFonts w:ascii="Times New Roman" w:hAnsi="Times New Roman" w:cs="Times New Roman"/>
          <w:sz w:val="20"/>
          <w:szCs w:val="20"/>
          <w:lang w:val="en-US"/>
        </w:rPr>
        <w:t>Identified</w:t>
      </w:r>
      <w:r w:rsidR="71B623BC" w:rsidRPr="7A613513">
        <w:rPr>
          <w:rFonts w:ascii="Times New Roman" w:hAnsi="Times New Roman" w:cs="Times New Roman"/>
          <w:sz w:val="20"/>
          <w:szCs w:val="20"/>
          <w:lang w:val="en-US"/>
        </w:rPr>
        <w:t xml:space="preserve"> potential</w:t>
      </w:r>
      <w:r w:rsidR="00740615" w:rsidRPr="7A61351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772682" w:rsidRPr="7A613513">
        <w:rPr>
          <w:rFonts w:ascii="Times New Roman" w:hAnsi="Times New Roman" w:cs="Times New Roman"/>
          <w:sz w:val="20"/>
          <w:szCs w:val="20"/>
          <w:lang w:val="en-US"/>
        </w:rPr>
        <w:t xml:space="preserve">information security </w:t>
      </w:r>
      <w:r w:rsidR="00740615" w:rsidRPr="7A613513">
        <w:rPr>
          <w:rFonts w:ascii="Times New Roman" w:hAnsi="Times New Roman" w:cs="Times New Roman"/>
          <w:sz w:val="20"/>
          <w:szCs w:val="20"/>
          <w:lang w:val="en-US"/>
        </w:rPr>
        <w:t>risks shall be analyzed</w:t>
      </w:r>
      <w:r w:rsidR="00920E8E" w:rsidRPr="7A61351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740615" w:rsidRPr="7A613513">
        <w:rPr>
          <w:rFonts w:ascii="Times New Roman" w:hAnsi="Times New Roman" w:cs="Times New Roman"/>
          <w:sz w:val="20"/>
          <w:szCs w:val="20"/>
          <w:lang w:val="en-US"/>
        </w:rPr>
        <w:t xml:space="preserve">based </w:t>
      </w:r>
      <w:r w:rsidR="00207906" w:rsidRPr="7A613513">
        <w:rPr>
          <w:rFonts w:ascii="Times New Roman" w:hAnsi="Times New Roman" w:cs="Times New Roman"/>
          <w:sz w:val="20"/>
          <w:szCs w:val="20"/>
          <w:lang w:val="en-US"/>
        </w:rPr>
        <w:t xml:space="preserve">on the </w:t>
      </w:r>
      <w:r w:rsidR="004D19D6" w:rsidRPr="7A613513">
        <w:rPr>
          <w:rFonts w:ascii="Times New Roman" w:hAnsi="Times New Roman" w:cs="Times New Roman"/>
          <w:sz w:val="20"/>
          <w:szCs w:val="20"/>
          <w:lang w:val="en-US"/>
        </w:rPr>
        <w:t xml:space="preserve">likelihood of </w:t>
      </w:r>
      <w:r w:rsidR="00207906" w:rsidRPr="7A613513">
        <w:rPr>
          <w:rFonts w:ascii="Times New Roman" w:hAnsi="Times New Roman" w:cs="Times New Roman"/>
          <w:sz w:val="20"/>
          <w:szCs w:val="20"/>
          <w:lang w:val="en-US"/>
        </w:rPr>
        <w:t xml:space="preserve">a </w:t>
      </w:r>
      <w:r w:rsidR="004D19D6" w:rsidRPr="7A613513">
        <w:rPr>
          <w:rFonts w:ascii="Times New Roman" w:hAnsi="Times New Roman" w:cs="Times New Roman"/>
          <w:sz w:val="20"/>
          <w:szCs w:val="20"/>
          <w:lang w:val="en-US"/>
        </w:rPr>
        <w:t>threat occurrence</w:t>
      </w:r>
      <w:r w:rsidR="001B45EF" w:rsidRPr="7A613513">
        <w:rPr>
          <w:rFonts w:ascii="Times New Roman" w:hAnsi="Times New Roman" w:cs="Times New Roman"/>
          <w:sz w:val="20"/>
          <w:szCs w:val="20"/>
          <w:lang w:val="en-US"/>
        </w:rPr>
        <w:t xml:space="preserve"> and </w:t>
      </w:r>
      <w:r w:rsidR="00207906" w:rsidRPr="7A613513">
        <w:rPr>
          <w:rFonts w:ascii="Times New Roman" w:hAnsi="Times New Roman" w:cs="Times New Roman"/>
          <w:sz w:val="20"/>
          <w:szCs w:val="20"/>
          <w:lang w:val="en-US"/>
        </w:rPr>
        <w:t xml:space="preserve">its </w:t>
      </w:r>
      <w:r w:rsidR="001B45EF" w:rsidRPr="7A613513">
        <w:rPr>
          <w:rFonts w:ascii="Times New Roman" w:hAnsi="Times New Roman" w:cs="Times New Roman"/>
          <w:sz w:val="20"/>
          <w:szCs w:val="20"/>
          <w:lang w:val="en-US"/>
        </w:rPr>
        <w:t xml:space="preserve">impact </w:t>
      </w:r>
      <w:r w:rsidR="000441D6" w:rsidRPr="7A613513">
        <w:rPr>
          <w:rFonts w:ascii="Times New Roman" w:hAnsi="Times New Roman" w:cs="Times New Roman"/>
          <w:sz w:val="20"/>
          <w:szCs w:val="20"/>
          <w:lang w:val="en-US"/>
        </w:rPr>
        <w:t xml:space="preserve">on </w:t>
      </w:r>
      <w:r w:rsidR="001B45EF" w:rsidRPr="7A613513">
        <w:rPr>
          <w:rFonts w:ascii="Times New Roman" w:hAnsi="Times New Roman" w:cs="Times New Roman"/>
          <w:sz w:val="20"/>
          <w:szCs w:val="20"/>
          <w:lang w:val="en-US"/>
        </w:rPr>
        <w:t>business operations</w:t>
      </w:r>
      <w:r w:rsidR="004D19D6" w:rsidRPr="7A613513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5AD979A8" w14:textId="501ACCA5" w:rsidR="0018557D" w:rsidRPr="00991F7D" w:rsidRDefault="00977845" w:rsidP="00991F7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91F7D">
        <w:rPr>
          <w:rFonts w:ascii="Times New Roman" w:hAnsi="Times New Roman" w:cs="Times New Roman"/>
          <w:b/>
          <w:bCs/>
          <w:sz w:val="20"/>
          <w:szCs w:val="20"/>
          <w:lang w:val="en-US"/>
        </w:rPr>
        <w:t>RMP.</w:t>
      </w:r>
      <w:r w:rsidR="00BD513B" w:rsidRPr="00991F7D">
        <w:rPr>
          <w:rFonts w:ascii="Times New Roman" w:hAnsi="Times New Roman" w:cs="Times New Roman"/>
          <w:b/>
          <w:bCs/>
          <w:sz w:val="20"/>
          <w:szCs w:val="20"/>
          <w:lang w:val="en-US"/>
        </w:rPr>
        <w:t>4</w:t>
      </w:r>
      <w:r w:rsidRPr="00991F7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B19ED" w:rsidRPr="00991F7D">
        <w:rPr>
          <w:rFonts w:ascii="Times New Roman" w:hAnsi="Times New Roman" w:cs="Times New Roman"/>
          <w:sz w:val="20"/>
          <w:szCs w:val="20"/>
          <w:lang w:val="en-US"/>
        </w:rPr>
        <w:t>Results of i</w:t>
      </w:r>
      <w:r w:rsidR="0018557D" w:rsidRPr="00991F7D">
        <w:rPr>
          <w:rFonts w:ascii="Times New Roman" w:hAnsi="Times New Roman" w:cs="Times New Roman"/>
          <w:sz w:val="20"/>
          <w:szCs w:val="20"/>
          <w:lang w:val="en-US"/>
        </w:rPr>
        <w:t>nformation security risk</w:t>
      </w:r>
      <w:r w:rsidR="004B19ED" w:rsidRPr="00991F7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3B5558" w:rsidRPr="00991F7D">
        <w:rPr>
          <w:rFonts w:ascii="Times New Roman" w:hAnsi="Times New Roman" w:cs="Times New Roman"/>
          <w:sz w:val="20"/>
          <w:szCs w:val="20"/>
          <w:lang w:val="en-US"/>
        </w:rPr>
        <w:t>ana</w:t>
      </w:r>
      <w:r w:rsidR="00172C93" w:rsidRPr="00991F7D">
        <w:rPr>
          <w:rFonts w:ascii="Times New Roman" w:hAnsi="Times New Roman" w:cs="Times New Roman"/>
          <w:sz w:val="20"/>
          <w:szCs w:val="20"/>
          <w:lang w:val="en-US"/>
        </w:rPr>
        <w:t>lysis</w:t>
      </w:r>
      <w:r w:rsidR="0018557D" w:rsidRPr="00991F7D">
        <w:rPr>
          <w:rFonts w:ascii="Times New Roman" w:hAnsi="Times New Roman" w:cs="Times New Roman"/>
          <w:sz w:val="20"/>
          <w:szCs w:val="20"/>
          <w:lang w:val="en-US"/>
        </w:rPr>
        <w:t xml:space="preserve"> shall be </w:t>
      </w:r>
      <w:r w:rsidR="004B19ED" w:rsidRPr="00991F7D">
        <w:rPr>
          <w:rFonts w:ascii="Times New Roman" w:hAnsi="Times New Roman" w:cs="Times New Roman"/>
          <w:sz w:val="20"/>
          <w:szCs w:val="20"/>
          <w:lang w:val="en-US"/>
        </w:rPr>
        <w:t xml:space="preserve">compared with </w:t>
      </w:r>
      <w:r w:rsidR="00772682" w:rsidRPr="00991F7D">
        <w:rPr>
          <w:rFonts w:ascii="Times New Roman" w:hAnsi="Times New Roman" w:cs="Times New Roman"/>
          <w:sz w:val="20"/>
          <w:szCs w:val="20"/>
          <w:lang w:val="en-US"/>
        </w:rPr>
        <w:t xml:space="preserve">the </w:t>
      </w:r>
      <w:r w:rsidR="004B127E" w:rsidRPr="00991F7D">
        <w:rPr>
          <w:rFonts w:ascii="Times New Roman" w:hAnsi="Times New Roman" w:cs="Times New Roman"/>
          <w:sz w:val="20"/>
          <w:szCs w:val="20"/>
          <w:lang w:val="en-US"/>
        </w:rPr>
        <w:t>approved</w:t>
      </w:r>
      <w:r w:rsidR="0018557D" w:rsidRPr="00991F7D">
        <w:rPr>
          <w:rFonts w:ascii="Times New Roman" w:hAnsi="Times New Roman" w:cs="Times New Roman"/>
          <w:sz w:val="20"/>
          <w:szCs w:val="20"/>
          <w:lang w:val="en-US"/>
        </w:rPr>
        <w:t xml:space="preserve"> risk </w:t>
      </w:r>
      <w:r w:rsidR="007735DA" w:rsidRPr="00991F7D">
        <w:rPr>
          <w:rFonts w:ascii="Times New Roman" w:hAnsi="Times New Roman" w:cs="Times New Roman"/>
          <w:sz w:val="20"/>
          <w:szCs w:val="20"/>
          <w:lang w:val="en-US"/>
        </w:rPr>
        <w:t xml:space="preserve">acceptance </w:t>
      </w:r>
      <w:r w:rsidR="0018557D" w:rsidRPr="00991F7D">
        <w:rPr>
          <w:rFonts w:ascii="Times New Roman" w:hAnsi="Times New Roman" w:cs="Times New Roman"/>
          <w:sz w:val="20"/>
          <w:szCs w:val="20"/>
          <w:lang w:val="en-US"/>
        </w:rPr>
        <w:t>criteria</w:t>
      </w:r>
      <w:r w:rsidR="004B19ED" w:rsidRPr="00991F7D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0FF4BA93" w14:textId="3AFE0648" w:rsidR="00035180" w:rsidRPr="00991F7D" w:rsidRDefault="00D111FC" w:rsidP="00991F7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91F7D">
        <w:rPr>
          <w:rFonts w:ascii="Times New Roman" w:hAnsi="Times New Roman" w:cs="Times New Roman"/>
          <w:b/>
          <w:bCs/>
          <w:sz w:val="20"/>
          <w:szCs w:val="20"/>
          <w:lang w:val="en-US"/>
        </w:rPr>
        <w:t>RMP.</w:t>
      </w:r>
      <w:r w:rsidR="00BD513B" w:rsidRPr="00991F7D">
        <w:rPr>
          <w:rFonts w:ascii="Times New Roman" w:hAnsi="Times New Roman" w:cs="Times New Roman"/>
          <w:b/>
          <w:bCs/>
          <w:sz w:val="20"/>
          <w:szCs w:val="20"/>
          <w:lang w:val="en-US"/>
        </w:rPr>
        <w:t>5</w:t>
      </w:r>
      <w:r w:rsidRPr="00991F7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0441D6" w:rsidRPr="00991F7D">
        <w:rPr>
          <w:rFonts w:ascii="Times New Roman" w:hAnsi="Times New Roman" w:cs="Times New Roman"/>
          <w:sz w:val="20"/>
          <w:szCs w:val="20"/>
          <w:lang w:val="en-US"/>
        </w:rPr>
        <w:t>A r</w:t>
      </w:r>
      <w:r w:rsidR="00035180" w:rsidRPr="00991F7D">
        <w:rPr>
          <w:rFonts w:ascii="Times New Roman" w:hAnsi="Times New Roman" w:cs="Times New Roman"/>
          <w:sz w:val="20"/>
          <w:szCs w:val="20"/>
          <w:lang w:val="en-US"/>
        </w:rPr>
        <w:t xml:space="preserve">isk </w:t>
      </w:r>
      <w:r w:rsidR="00946E2B" w:rsidRPr="00991F7D">
        <w:rPr>
          <w:rFonts w:ascii="Times New Roman" w:hAnsi="Times New Roman" w:cs="Times New Roman"/>
          <w:sz w:val="20"/>
          <w:szCs w:val="20"/>
          <w:lang w:val="en-US"/>
        </w:rPr>
        <w:t>treatment plan shall be prepared</w:t>
      </w:r>
      <w:r w:rsidR="000E1337" w:rsidRPr="00991F7D">
        <w:rPr>
          <w:rFonts w:ascii="Times New Roman" w:hAnsi="Times New Roman" w:cs="Times New Roman"/>
          <w:sz w:val="20"/>
          <w:szCs w:val="20"/>
          <w:lang w:val="en-US"/>
        </w:rPr>
        <w:t xml:space="preserve"> and implemented</w:t>
      </w:r>
      <w:r w:rsidR="00946E2B" w:rsidRPr="00991F7D">
        <w:rPr>
          <w:rFonts w:ascii="Times New Roman" w:hAnsi="Times New Roman" w:cs="Times New Roman"/>
          <w:sz w:val="20"/>
          <w:szCs w:val="20"/>
          <w:lang w:val="en-US"/>
        </w:rPr>
        <w:t xml:space="preserve"> based on </w:t>
      </w:r>
      <w:r w:rsidR="00207906">
        <w:rPr>
          <w:rFonts w:ascii="Times New Roman" w:hAnsi="Times New Roman" w:cs="Times New Roman"/>
          <w:sz w:val="20"/>
          <w:szCs w:val="20"/>
          <w:lang w:val="en-US"/>
        </w:rPr>
        <w:t xml:space="preserve">the </w:t>
      </w:r>
      <w:r w:rsidR="00A30DD6" w:rsidRPr="00991F7D">
        <w:rPr>
          <w:rFonts w:ascii="Times New Roman" w:hAnsi="Times New Roman" w:cs="Times New Roman"/>
          <w:sz w:val="20"/>
          <w:szCs w:val="20"/>
          <w:lang w:val="en-US"/>
        </w:rPr>
        <w:t xml:space="preserve">residual </w:t>
      </w:r>
      <w:r w:rsidR="00946E2B" w:rsidRPr="00991F7D">
        <w:rPr>
          <w:rFonts w:ascii="Times New Roman" w:hAnsi="Times New Roman" w:cs="Times New Roman"/>
          <w:sz w:val="20"/>
          <w:szCs w:val="20"/>
          <w:lang w:val="en-US"/>
        </w:rPr>
        <w:t xml:space="preserve">risk </w:t>
      </w:r>
      <w:r w:rsidR="00A30DD6" w:rsidRPr="00991F7D">
        <w:rPr>
          <w:rFonts w:ascii="Times New Roman" w:hAnsi="Times New Roman" w:cs="Times New Roman"/>
          <w:sz w:val="20"/>
          <w:szCs w:val="20"/>
          <w:lang w:val="en-US"/>
        </w:rPr>
        <w:t>rating</w:t>
      </w:r>
      <w:r w:rsidR="000E1337" w:rsidRPr="00991F7D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5326FEB1" w14:textId="567B6719" w:rsidR="00D111FC" w:rsidRPr="00991F7D" w:rsidRDefault="00D111FC" w:rsidP="00991F7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91F7D">
        <w:rPr>
          <w:rFonts w:ascii="Times New Roman" w:hAnsi="Times New Roman" w:cs="Times New Roman"/>
          <w:b/>
          <w:bCs/>
          <w:sz w:val="20"/>
          <w:szCs w:val="20"/>
          <w:lang w:val="en-US"/>
        </w:rPr>
        <w:t>RMP.</w:t>
      </w:r>
      <w:r w:rsidR="00A32D52" w:rsidRPr="00991F7D">
        <w:rPr>
          <w:rFonts w:ascii="Times New Roman" w:hAnsi="Times New Roman" w:cs="Times New Roman"/>
          <w:b/>
          <w:bCs/>
          <w:sz w:val="20"/>
          <w:szCs w:val="20"/>
          <w:lang w:val="en-US"/>
        </w:rPr>
        <w:t>6</w:t>
      </w:r>
      <w:r w:rsidRPr="00991F7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63DDF" w:rsidRPr="00991F7D">
        <w:rPr>
          <w:rFonts w:ascii="Times New Roman" w:hAnsi="Times New Roman" w:cs="Times New Roman"/>
          <w:sz w:val="20"/>
          <w:szCs w:val="20"/>
          <w:lang w:val="en-US"/>
        </w:rPr>
        <w:t>Information security r</w:t>
      </w:r>
      <w:r w:rsidRPr="00991F7D">
        <w:rPr>
          <w:rFonts w:ascii="Times New Roman" w:hAnsi="Times New Roman" w:cs="Times New Roman"/>
          <w:sz w:val="20"/>
          <w:szCs w:val="20"/>
          <w:lang w:val="en-US"/>
        </w:rPr>
        <w:t>esidual risk</w:t>
      </w:r>
      <w:r w:rsidR="00F1682F" w:rsidRPr="00991F7D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991F7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0E5A75" w:rsidRPr="00991F7D">
        <w:rPr>
          <w:rFonts w:ascii="Times New Roman" w:hAnsi="Times New Roman" w:cs="Times New Roman"/>
          <w:sz w:val="20"/>
          <w:szCs w:val="20"/>
          <w:lang w:val="en-US"/>
        </w:rPr>
        <w:t xml:space="preserve">shall be tracked and monitored </w:t>
      </w:r>
      <w:r w:rsidRPr="00991F7D">
        <w:rPr>
          <w:rFonts w:ascii="Times New Roman" w:hAnsi="Times New Roman" w:cs="Times New Roman"/>
          <w:sz w:val="20"/>
          <w:szCs w:val="20"/>
          <w:lang w:val="en-US"/>
        </w:rPr>
        <w:t>by the risk owners</w:t>
      </w:r>
      <w:r w:rsidR="000E5A75" w:rsidRPr="00991F7D">
        <w:rPr>
          <w:rFonts w:ascii="Times New Roman" w:hAnsi="Times New Roman" w:cs="Times New Roman"/>
          <w:sz w:val="20"/>
          <w:szCs w:val="20"/>
          <w:lang w:val="en-US"/>
        </w:rPr>
        <w:t xml:space="preserve"> to ensure the</w:t>
      </w:r>
      <w:r w:rsidR="00207906">
        <w:rPr>
          <w:rFonts w:ascii="Times New Roman" w:hAnsi="Times New Roman" w:cs="Times New Roman"/>
          <w:sz w:val="20"/>
          <w:szCs w:val="20"/>
          <w:lang w:val="en-US"/>
        </w:rPr>
        <w:t>y</w:t>
      </w:r>
      <w:r w:rsidR="000E5A75" w:rsidRPr="00991F7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B19ED" w:rsidRPr="00991F7D">
        <w:rPr>
          <w:rFonts w:ascii="Times New Roman" w:hAnsi="Times New Roman" w:cs="Times New Roman"/>
          <w:sz w:val="20"/>
          <w:szCs w:val="20"/>
          <w:lang w:val="en-US"/>
        </w:rPr>
        <w:t>are</w:t>
      </w:r>
      <w:r w:rsidR="000E5A75" w:rsidRPr="00991F7D">
        <w:rPr>
          <w:rFonts w:ascii="Times New Roman" w:hAnsi="Times New Roman" w:cs="Times New Roman"/>
          <w:sz w:val="20"/>
          <w:szCs w:val="20"/>
          <w:lang w:val="en-US"/>
        </w:rPr>
        <w:t xml:space="preserve"> within the acceptance levels</w:t>
      </w:r>
      <w:r w:rsidRPr="00991F7D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0244980A" w14:textId="115C1BCD" w:rsidR="006E53AA" w:rsidRPr="00991F7D" w:rsidRDefault="00501203" w:rsidP="00991F7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7A613513">
        <w:rPr>
          <w:rFonts w:ascii="Times New Roman" w:hAnsi="Times New Roman" w:cs="Times New Roman"/>
          <w:b/>
          <w:bCs/>
          <w:sz w:val="20"/>
          <w:szCs w:val="20"/>
          <w:lang w:val="en-US"/>
        </w:rPr>
        <w:t>RMP.</w:t>
      </w:r>
      <w:r w:rsidR="00A32D52" w:rsidRPr="7A613513">
        <w:rPr>
          <w:rFonts w:ascii="Times New Roman" w:hAnsi="Times New Roman" w:cs="Times New Roman"/>
          <w:b/>
          <w:bCs/>
          <w:sz w:val="20"/>
          <w:szCs w:val="20"/>
          <w:lang w:val="en-US"/>
        </w:rPr>
        <w:t>7</w:t>
      </w:r>
      <w:r w:rsidRPr="7A61351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E53AA" w:rsidRPr="7A613513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7A613513">
        <w:rPr>
          <w:rFonts w:ascii="Times New Roman" w:hAnsi="Times New Roman" w:cs="Times New Roman"/>
          <w:sz w:val="20"/>
          <w:szCs w:val="20"/>
          <w:lang w:val="en-US"/>
        </w:rPr>
        <w:t>nformation systems risk assessment</w:t>
      </w:r>
      <w:r w:rsidR="00663DDF" w:rsidRPr="7A613513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7A613513">
        <w:rPr>
          <w:rFonts w:ascii="Times New Roman" w:hAnsi="Times New Roman" w:cs="Times New Roman"/>
          <w:sz w:val="20"/>
          <w:szCs w:val="20"/>
          <w:lang w:val="en-US"/>
        </w:rPr>
        <w:t xml:space="preserve"> and reviews shall be performed</w:t>
      </w:r>
      <w:r w:rsidR="006E53AA" w:rsidRPr="7A613513">
        <w:rPr>
          <w:rFonts w:ascii="Times New Roman" w:hAnsi="Times New Roman" w:cs="Times New Roman"/>
          <w:sz w:val="20"/>
          <w:szCs w:val="20"/>
          <w:lang w:val="en-US"/>
        </w:rPr>
        <w:t xml:space="preserve"> based on </w:t>
      </w:r>
      <w:r w:rsidR="00A26B97" w:rsidRPr="7A613513">
        <w:rPr>
          <w:rFonts w:ascii="Times New Roman" w:hAnsi="Times New Roman" w:cs="Times New Roman"/>
          <w:sz w:val="20"/>
          <w:szCs w:val="20"/>
          <w:lang w:val="en-US"/>
        </w:rPr>
        <w:t xml:space="preserve">tiering logic and </w:t>
      </w:r>
      <w:r w:rsidR="006E53AA" w:rsidRPr="7A613513">
        <w:rPr>
          <w:rFonts w:ascii="Times New Roman" w:hAnsi="Times New Roman" w:cs="Times New Roman"/>
          <w:sz w:val="20"/>
          <w:szCs w:val="20"/>
          <w:lang w:val="en-US"/>
        </w:rPr>
        <w:t>periodicity</w:t>
      </w:r>
      <w:r w:rsidR="00207906" w:rsidRPr="7A613513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6E53AA" w:rsidRPr="7A613513">
        <w:rPr>
          <w:rFonts w:ascii="Times New Roman" w:hAnsi="Times New Roman" w:cs="Times New Roman"/>
          <w:sz w:val="20"/>
          <w:szCs w:val="20"/>
          <w:lang w:val="en-US"/>
        </w:rPr>
        <w:t xml:space="preserve"> as defined in</w:t>
      </w:r>
      <w:r w:rsidR="000441D6" w:rsidRPr="7A613513">
        <w:rPr>
          <w:rFonts w:ascii="Times New Roman" w:hAnsi="Times New Roman" w:cs="Times New Roman"/>
          <w:sz w:val="20"/>
          <w:szCs w:val="20"/>
          <w:lang w:val="en-US"/>
        </w:rPr>
        <w:t xml:space="preserve"> the</w:t>
      </w:r>
      <w:r w:rsidR="006E53AA" w:rsidRPr="7A61351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B622DB">
        <w:rPr>
          <w:rFonts w:ascii="Times New Roman" w:hAnsi="Times New Roman" w:cs="Times New Roman"/>
          <w:sz w:val="20"/>
          <w:szCs w:val="20"/>
          <w:lang w:val="en-US"/>
        </w:rPr>
        <w:t>Technology</w:t>
      </w:r>
      <w:r w:rsidR="005925B9" w:rsidRPr="7A613513">
        <w:rPr>
          <w:rFonts w:ascii="Times New Roman" w:hAnsi="Times New Roman" w:cs="Times New Roman"/>
          <w:sz w:val="20"/>
          <w:szCs w:val="20"/>
          <w:lang w:val="en-US"/>
        </w:rPr>
        <w:t xml:space="preserve"> Risk </w:t>
      </w:r>
      <w:r w:rsidR="00B622DB">
        <w:rPr>
          <w:rFonts w:ascii="Times New Roman" w:hAnsi="Times New Roman" w:cs="Times New Roman"/>
          <w:sz w:val="20"/>
          <w:szCs w:val="20"/>
          <w:lang w:val="en-US"/>
        </w:rPr>
        <w:t>Assessment</w:t>
      </w:r>
      <w:r w:rsidR="00B622DB" w:rsidRPr="7A61351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E53AA" w:rsidRPr="7A613513">
        <w:rPr>
          <w:rFonts w:ascii="Times New Roman" w:hAnsi="Times New Roman" w:cs="Times New Roman"/>
          <w:sz w:val="20"/>
          <w:szCs w:val="20"/>
          <w:lang w:val="en-US"/>
        </w:rPr>
        <w:t>Procedure</w:t>
      </w:r>
      <w:r w:rsidR="00207906" w:rsidRPr="7A613513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6E53AA" w:rsidRPr="7A613513">
        <w:rPr>
          <w:rFonts w:ascii="Times New Roman" w:hAnsi="Times New Roman" w:cs="Times New Roman"/>
          <w:sz w:val="20"/>
          <w:szCs w:val="20"/>
          <w:lang w:val="en-US"/>
        </w:rPr>
        <w:t xml:space="preserve"> or </w:t>
      </w:r>
      <w:r w:rsidR="00A26B97" w:rsidRPr="7A613513">
        <w:rPr>
          <w:rFonts w:ascii="Times New Roman" w:hAnsi="Times New Roman" w:cs="Times New Roman"/>
          <w:sz w:val="20"/>
          <w:szCs w:val="20"/>
          <w:lang w:val="en-US"/>
        </w:rPr>
        <w:t>based on major</w:t>
      </w:r>
      <w:r w:rsidR="006E53AA" w:rsidRPr="7A613513">
        <w:rPr>
          <w:rFonts w:ascii="Times New Roman" w:hAnsi="Times New Roman" w:cs="Times New Roman"/>
          <w:sz w:val="20"/>
          <w:szCs w:val="20"/>
          <w:lang w:val="en-US"/>
        </w:rPr>
        <w:t xml:space="preserve"> business strateg</w:t>
      </w:r>
      <w:r w:rsidR="00A26B97" w:rsidRPr="7A613513">
        <w:rPr>
          <w:rFonts w:ascii="Times New Roman" w:hAnsi="Times New Roman" w:cs="Times New Roman"/>
          <w:sz w:val="20"/>
          <w:szCs w:val="20"/>
          <w:lang w:val="en-US"/>
        </w:rPr>
        <w:t>y changes</w:t>
      </w:r>
      <w:r w:rsidR="006E53AA" w:rsidRPr="7A613513">
        <w:rPr>
          <w:rFonts w:ascii="Times New Roman" w:hAnsi="Times New Roman" w:cs="Times New Roman"/>
          <w:sz w:val="20"/>
          <w:szCs w:val="20"/>
          <w:lang w:val="en-US"/>
        </w:rPr>
        <w:t>, security incidents, or audit findings.</w:t>
      </w:r>
    </w:p>
    <w:p w14:paraId="14BB0386" w14:textId="75C73DF0" w:rsidR="004310B6" w:rsidRPr="00991F7D" w:rsidRDefault="007735DA" w:rsidP="00991F7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91F7D">
        <w:rPr>
          <w:rFonts w:ascii="Times New Roman" w:hAnsi="Times New Roman" w:cs="Times New Roman"/>
          <w:b/>
          <w:bCs/>
          <w:sz w:val="20"/>
          <w:szCs w:val="20"/>
          <w:lang w:val="en-US"/>
        </w:rPr>
        <w:t>RMP.</w:t>
      </w:r>
      <w:r w:rsidR="00E67E31" w:rsidRPr="00991F7D">
        <w:rPr>
          <w:rFonts w:ascii="Times New Roman" w:hAnsi="Times New Roman" w:cs="Times New Roman"/>
          <w:b/>
          <w:bCs/>
          <w:sz w:val="20"/>
          <w:szCs w:val="20"/>
          <w:lang w:val="en-US"/>
        </w:rPr>
        <w:t>8</w:t>
      </w:r>
      <w:r w:rsidRPr="00991F7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310B6" w:rsidRPr="00991F7D">
        <w:rPr>
          <w:rFonts w:ascii="Times New Roman" w:hAnsi="Times New Roman" w:cs="Times New Roman"/>
          <w:sz w:val="20"/>
          <w:szCs w:val="20"/>
          <w:lang w:val="en-US"/>
        </w:rPr>
        <w:t xml:space="preserve">The </w:t>
      </w:r>
      <w:r w:rsidR="000E3667" w:rsidRPr="00991F7D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4310B6" w:rsidRPr="00991F7D">
        <w:rPr>
          <w:rFonts w:ascii="Times New Roman" w:hAnsi="Times New Roman" w:cs="Times New Roman"/>
          <w:sz w:val="20"/>
          <w:szCs w:val="20"/>
          <w:lang w:val="en-US"/>
        </w:rPr>
        <w:t xml:space="preserve">rganization shall document and retain the results of risk assessments and treatment </w:t>
      </w:r>
      <w:r w:rsidR="00BB67C7" w:rsidRPr="00991F7D">
        <w:rPr>
          <w:rFonts w:ascii="Times New Roman" w:hAnsi="Times New Roman" w:cs="Times New Roman"/>
          <w:sz w:val="20"/>
          <w:szCs w:val="20"/>
          <w:lang w:val="en-US"/>
        </w:rPr>
        <w:t>plan</w:t>
      </w:r>
      <w:r w:rsidR="005D444B" w:rsidRPr="00991F7D">
        <w:rPr>
          <w:rFonts w:ascii="Times New Roman" w:hAnsi="Times New Roman" w:cs="Times New Roman"/>
          <w:sz w:val="20"/>
          <w:szCs w:val="20"/>
          <w:lang w:val="en-US"/>
        </w:rPr>
        <w:t>s</w:t>
      </w:r>
      <w:r w:rsidR="00E17771" w:rsidRPr="00991F7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310B6" w:rsidRPr="00991F7D">
        <w:rPr>
          <w:rFonts w:ascii="Times New Roman" w:hAnsi="Times New Roman" w:cs="Times New Roman"/>
          <w:sz w:val="20"/>
          <w:szCs w:val="20"/>
          <w:lang w:val="en-US"/>
        </w:rPr>
        <w:t>as per business requirements.</w:t>
      </w:r>
    </w:p>
    <w:p w14:paraId="755C0904" w14:textId="1A78104F" w:rsidR="00D72DCD" w:rsidRPr="00B14791" w:rsidRDefault="00D72DCD" w:rsidP="00991F7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91F7D">
        <w:rPr>
          <w:rFonts w:ascii="Times New Roman" w:hAnsi="Times New Roman" w:cs="Times New Roman"/>
          <w:b/>
          <w:bCs/>
          <w:sz w:val="20"/>
          <w:szCs w:val="20"/>
          <w:lang w:val="en-US"/>
        </w:rPr>
        <w:t>RMP.</w:t>
      </w:r>
      <w:r w:rsidR="004E6233" w:rsidRPr="00991F7D">
        <w:rPr>
          <w:rFonts w:ascii="Times New Roman" w:hAnsi="Times New Roman" w:cs="Times New Roman"/>
          <w:b/>
          <w:bCs/>
          <w:sz w:val="20"/>
          <w:szCs w:val="20"/>
          <w:lang w:val="en-US"/>
        </w:rPr>
        <w:t>9</w:t>
      </w:r>
      <w:r w:rsidRPr="00991F7D">
        <w:rPr>
          <w:rFonts w:ascii="Times New Roman" w:hAnsi="Times New Roman" w:cs="Times New Roman"/>
          <w:sz w:val="20"/>
          <w:szCs w:val="20"/>
          <w:lang w:val="en-US"/>
        </w:rPr>
        <w:t xml:space="preserve"> Information </w:t>
      </w:r>
      <w:r w:rsidR="00207906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2F5D68">
        <w:rPr>
          <w:rFonts w:ascii="Times New Roman" w:hAnsi="Times New Roman" w:cs="Times New Roman"/>
          <w:sz w:val="20"/>
          <w:szCs w:val="20"/>
          <w:lang w:val="en-US"/>
        </w:rPr>
        <w:t xml:space="preserve">ecurity </w:t>
      </w:r>
      <w:r w:rsidR="00207906">
        <w:rPr>
          <w:rFonts w:ascii="Times New Roman" w:hAnsi="Times New Roman" w:cs="Times New Roman"/>
          <w:sz w:val="20"/>
          <w:szCs w:val="20"/>
          <w:lang w:val="en-US"/>
        </w:rPr>
        <w:t>r</w:t>
      </w:r>
      <w:r w:rsidRPr="002F5D68">
        <w:rPr>
          <w:rFonts w:ascii="Times New Roman" w:hAnsi="Times New Roman" w:cs="Times New Roman"/>
          <w:sz w:val="20"/>
          <w:szCs w:val="20"/>
          <w:lang w:val="en-US"/>
        </w:rPr>
        <w:t xml:space="preserve">isk assessments </w:t>
      </w:r>
      <w:r w:rsidR="00AE7A0B">
        <w:rPr>
          <w:rFonts w:ascii="Times New Roman" w:hAnsi="Times New Roman" w:cs="Times New Roman"/>
          <w:sz w:val="20"/>
          <w:szCs w:val="20"/>
          <w:lang w:val="en-US"/>
        </w:rPr>
        <w:t>with</w:t>
      </w:r>
      <w:r w:rsidRPr="002F5D68">
        <w:rPr>
          <w:rFonts w:ascii="Times New Roman" w:hAnsi="Times New Roman" w:cs="Times New Roman"/>
          <w:sz w:val="20"/>
          <w:szCs w:val="20"/>
          <w:lang w:val="en-US"/>
        </w:rPr>
        <w:t xml:space="preserve">in </w:t>
      </w:r>
      <w:r w:rsidR="00207906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B14791">
        <w:rPr>
          <w:rFonts w:ascii="Times New Roman" w:hAnsi="Times New Roman" w:cs="Times New Roman"/>
          <w:sz w:val="20"/>
          <w:szCs w:val="20"/>
          <w:lang w:val="en-US"/>
        </w:rPr>
        <w:t xml:space="preserve">usiness </w:t>
      </w:r>
      <w:r w:rsidR="00207906">
        <w:rPr>
          <w:rFonts w:ascii="Times New Roman" w:hAnsi="Times New Roman" w:cs="Times New Roman"/>
          <w:sz w:val="20"/>
          <w:szCs w:val="20"/>
          <w:lang w:val="en-US"/>
        </w:rPr>
        <w:t>u</w:t>
      </w:r>
      <w:r w:rsidRPr="00B14791">
        <w:rPr>
          <w:rFonts w:ascii="Times New Roman" w:hAnsi="Times New Roman" w:cs="Times New Roman"/>
          <w:sz w:val="20"/>
          <w:szCs w:val="20"/>
          <w:lang w:val="en-US"/>
        </w:rPr>
        <w:t>nits shall be carried out as part of the project risk assessment process.</w:t>
      </w:r>
    </w:p>
    <w:p w14:paraId="7FBD0B02" w14:textId="3D4FEE8D" w:rsidR="00D72DCD" w:rsidRPr="00B14791" w:rsidRDefault="00D72DCD" w:rsidP="00991F7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14791">
        <w:rPr>
          <w:rFonts w:ascii="Times New Roman" w:hAnsi="Times New Roman" w:cs="Times New Roman"/>
          <w:b/>
          <w:bCs/>
          <w:sz w:val="20"/>
          <w:szCs w:val="20"/>
          <w:lang w:val="en-US"/>
        </w:rPr>
        <w:t>RMP.1</w:t>
      </w:r>
      <w:r w:rsidR="004E6233" w:rsidRPr="00B14791">
        <w:rPr>
          <w:rFonts w:ascii="Times New Roman" w:hAnsi="Times New Roman" w:cs="Times New Roman"/>
          <w:b/>
          <w:bCs/>
          <w:sz w:val="20"/>
          <w:szCs w:val="20"/>
          <w:lang w:val="en-US"/>
        </w:rPr>
        <w:t>0</w:t>
      </w:r>
      <w:r w:rsidRPr="00B14791">
        <w:rPr>
          <w:rFonts w:ascii="Times New Roman" w:hAnsi="Times New Roman" w:cs="Times New Roman"/>
          <w:sz w:val="20"/>
          <w:szCs w:val="20"/>
          <w:lang w:val="en-US"/>
        </w:rPr>
        <w:t xml:space="preserve"> Facility and </w:t>
      </w:r>
      <w:r w:rsidR="00207906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B14791">
        <w:rPr>
          <w:rFonts w:ascii="Times New Roman" w:hAnsi="Times New Roman" w:cs="Times New Roman"/>
          <w:sz w:val="20"/>
          <w:szCs w:val="20"/>
          <w:lang w:val="en-US"/>
        </w:rPr>
        <w:t xml:space="preserve">hysical </w:t>
      </w:r>
      <w:r w:rsidR="00207906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B14791">
        <w:rPr>
          <w:rFonts w:ascii="Times New Roman" w:hAnsi="Times New Roman" w:cs="Times New Roman"/>
          <w:sz w:val="20"/>
          <w:szCs w:val="20"/>
          <w:lang w:val="en-US"/>
        </w:rPr>
        <w:t>ecurity risk assessments shall be carried out and documented as part of the location risk register.</w:t>
      </w:r>
    </w:p>
    <w:p w14:paraId="156F1282" w14:textId="60908C54" w:rsidR="00D72DCD" w:rsidRPr="00B14791" w:rsidRDefault="007735DA" w:rsidP="00991F7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14791">
        <w:rPr>
          <w:rFonts w:ascii="Times New Roman" w:hAnsi="Times New Roman" w:cs="Times New Roman"/>
          <w:b/>
          <w:bCs/>
          <w:sz w:val="20"/>
          <w:szCs w:val="20"/>
          <w:lang w:val="en-US"/>
        </w:rPr>
        <w:t>RMP.</w:t>
      </w:r>
      <w:r w:rsidR="004E6233" w:rsidRPr="00B14791">
        <w:rPr>
          <w:rFonts w:ascii="Times New Roman" w:hAnsi="Times New Roman" w:cs="Times New Roman"/>
          <w:b/>
          <w:bCs/>
          <w:sz w:val="20"/>
          <w:szCs w:val="20"/>
          <w:lang w:val="en-US"/>
        </w:rPr>
        <w:t>11</w:t>
      </w:r>
      <w:r w:rsidR="00BB67C7" w:rsidRPr="00B1479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14791">
        <w:rPr>
          <w:rFonts w:ascii="Times New Roman" w:hAnsi="Times New Roman" w:cs="Times New Roman"/>
          <w:sz w:val="20"/>
          <w:szCs w:val="20"/>
          <w:lang w:val="en-US"/>
        </w:rPr>
        <w:t xml:space="preserve">The </w:t>
      </w:r>
      <w:r w:rsidR="000E3667" w:rsidRPr="00B1479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Pr="00B14791">
        <w:rPr>
          <w:rFonts w:ascii="Times New Roman" w:hAnsi="Times New Roman" w:cs="Times New Roman"/>
          <w:sz w:val="20"/>
          <w:szCs w:val="20"/>
          <w:lang w:val="en-US"/>
        </w:rPr>
        <w:t xml:space="preserve">rganization shall document a Statement of Applicability (SOA) </w:t>
      </w:r>
      <w:r w:rsidR="000055AD" w:rsidRPr="00B14791">
        <w:rPr>
          <w:rFonts w:ascii="Times New Roman" w:hAnsi="Times New Roman" w:cs="Times New Roman"/>
          <w:sz w:val="20"/>
          <w:szCs w:val="20"/>
          <w:lang w:val="en-US"/>
        </w:rPr>
        <w:t>of</w:t>
      </w:r>
      <w:r w:rsidRPr="00B14791">
        <w:rPr>
          <w:rFonts w:ascii="Times New Roman" w:hAnsi="Times New Roman" w:cs="Times New Roman"/>
          <w:sz w:val="20"/>
          <w:szCs w:val="20"/>
          <w:lang w:val="en-US"/>
        </w:rPr>
        <w:t xml:space="preserve"> applicable information security controls </w:t>
      </w:r>
      <w:r w:rsidR="00CB1E47" w:rsidRPr="00B14791">
        <w:rPr>
          <w:rFonts w:ascii="Times New Roman" w:hAnsi="Times New Roman" w:cs="Times New Roman"/>
          <w:sz w:val="20"/>
          <w:szCs w:val="20"/>
          <w:lang w:val="en-US"/>
        </w:rPr>
        <w:t>and</w:t>
      </w:r>
      <w:r w:rsidRPr="00B14791">
        <w:rPr>
          <w:rFonts w:ascii="Times New Roman" w:hAnsi="Times New Roman" w:cs="Times New Roman"/>
          <w:sz w:val="20"/>
          <w:szCs w:val="20"/>
          <w:lang w:val="en-US"/>
        </w:rPr>
        <w:t xml:space="preserve"> implementation status.</w:t>
      </w:r>
    </w:p>
    <w:p w14:paraId="747CC618" w14:textId="04BC8756" w:rsidR="00A26B97" w:rsidRPr="00C26AF0" w:rsidRDefault="00D111FC" w:rsidP="00991F7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14791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>RMP.</w:t>
      </w:r>
      <w:r w:rsidR="007735DA" w:rsidRPr="00B14791">
        <w:rPr>
          <w:rFonts w:ascii="Times New Roman" w:hAnsi="Times New Roman" w:cs="Times New Roman"/>
          <w:b/>
          <w:bCs/>
          <w:sz w:val="20"/>
          <w:szCs w:val="20"/>
          <w:lang w:val="en-US"/>
        </w:rPr>
        <w:t>1</w:t>
      </w:r>
      <w:r w:rsidR="004E6233" w:rsidRPr="00B14791">
        <w:rPr>
          <w:rFonts w:ascii="Times New Roman" w:hAnsi="Times New Roman" w:cs="Times New Roman"/>
          <w:b/>
          <w:bCs/>
          <w:sz w:val="20"/>
          <w:szCs w:val="20"/>
          <w:lang w:val="en-US"/>
        </w:rPr>
        <w:t>2</w:t>
      </w:r>
      <w:r w:rsidR="00207261" w:rsidRPr="00B1479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63DDF" w:rsidRPr="00B14791">
        <w:rPr>
          <w:rFonts w:ascii="Times New Roman" w:hAnsi="Times New Roman" w:cs="Times New Roman"/>
          <w:sz w:val="20"/>
          <w:szCs w:val="20"/>
          <w:lang w:val="en-US"/>
        </w:rPr>
        <w:t>Information security r</w:t>
      </w:r>
      <w:r w:rsidR="00207261" w:rsidRPr="00B14791">
        <w:rPr>
          <w:rFonts w:ascii="Times New Roman" w:hAnsi="Times New Roman" w:cs="Times New Roman"/>
          <w:sz w:val="20"/>
          <w:szCs w:val="20"/>
          <w:lang w:val="en-US"/>
        </w:rPr>
        <w:t>isk assessment</w:t>
      </w:r>
      <w:r w:rsidRPr="00B1479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B1E47" w:rsidRPr="00B14791">
        <w:rPr>
          <w:rFonts w:ascii="Times New Roman" w:hAnsi="Times New Roman" w:cs="Times New Roman"/>
          <w:sz w:val="20"/>
          <w:szCs w:val="20"/>
          <w:lang w:val="en-US"/>
        </w:rPr>
        <w:t xml:space="preserve">results </w:t>
      </w:r>
      <w:r w:rsidR="00E17771" w:rsidRPr="00B14791">
        <w:rPr>
          <w:rFonts w:ascii="Times New Roman" w:hAnsi="Times New Roman" w:cs="Times New Roman"/>
          <w:sz w:val="20"/>
          <w:szCs w:val="20"/>
          <w:lang w:val="en-US"/>
        </w:rPr>
        <w:t xml:space="preserve">and </w:t>
      </w:r>
      <w:r w:rsidR="00CB1E47" w:rsidRPr="00B14791">
        <w:rPr>
          <w:rFonts w:ascii="Times New Roman" w:hAnsi="Times New Roman" w:cs="Times New Roman"/>
          <w:sz w:val="20"/>
          <w:szCs w:val="20"/>
          <w:lang w:val="en-US"/>
        </w:rPr>
        <w:t xml:space="preserve">the </w:t>
      </w:r>
      <w:r w:rsidR="00E17771" w:rsidRPr="00B14791">
        <w:rPr>
          <w:rFonts w:ascii="Times New Roman" w:hAnsi="Times New Roman" w:cs="Times New Roman"/>
          <w:sz w:val="20"/>
          <w:szCs w:val="20"/>
          <w:lang w:val="en-US"/>
        </w:rPr>
        <w:t xml:space="preserve">status of </w:t>
      </w:r>
      <w:r w:rsidR="00CB1E47" w:rsidRPr="00B14791">
        <w:rPr>
          <w:rFonts w:ascii="Times New Roman" w:hAnsi="Times New Roman" w:cs="Times New Roman"/>
          <w:sz w:val="20"/>
          <w:szCs w:val="20"/>
          <w:lang w:val="en-US"/>
        </w:rPr>
        <w:t xml:space="preserve">the </w:t>
      </w:r>
      <w:r w:rsidR="00E17771" w:rsidRPr="00B14791">
        <w:rPr>
          <w:rFonts w:ascii="Times New Roman" w:hAnsi="Times New Roman" w:cs="Times New Roman"/>
          <w:sz w:val="20"/>
          <w:szCs w:val="20"/>
          <w:lang w:val="en-US"/>
        </w:rPr>
        <w:t xml:space="preserve">risk treatment plan </w:t>
      </w:r>
      <w:r w:rsidRPr="00B14791">
        <w:rPr>
          <w:rFonts w:ascii="Times New Roman" w:hAnsi="Times New Roman" w:cs="Times New Roman"/>
          <w:sz w:val="20"/>
          <w:szCs w:val="20"/>
          <w:lang w:val="en-US"/>
        </w:rPr>
        <w:t xml:space="preserve">shall be </w:t>
      </w:r>
      <w:r w:rsidR="00DB2534" w:rsidRPr="00B14791">
        <w:rPr>
          <w:rFonts w:ascii="Times New Roman" w:hAnsi="Times New Roman" w:cs="Times New Roman"/>
          <w:sz w:val="20"/>
          <w:szCs w:val="20"/>
          <w:lang w:val="en-US"/>
        </w:rPr>
        <w:t>reviewed by</w:t>
      </w:r>
      <w:r w:rsidR="00207261" w:rsidRPr="00B1479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C7A98">
        <w:rPr>
          <w:rFonts w:ascii="Times New Roman" w:hAnsi="Times New Roman" w:cs="Times New Roman"/>
          <w:sz w:val="20"/>
          <w:szCs w:val="20"/>
          <w:lang w:val="en-US"/>
        </w:rPr>
        <w:t xml:space="preserve">the </w:t>
      </w:r>
      <w:r w:rsidR="00DB2534" w:rsidRPr="00C26AF0">
        <w:rPr>
          <w:rFonts w:ascii="Times New Roman" w:hAnsi="Times New Roman" w:cs="Times New Roman"/>
          <w:sz w:val="20"/>
          <w:szCs w:val="20"/>
          <w:lang w:val="en-US"/>
        </w:rPr>
        <w:t>m</w:t>
      </w:r>
      <w:r w:rsidR="00207261" w:rsidRPr="00C26AF0">
        <w:rPr>
          <w:rFonts w:ascii="Times New Roman" w:hAnsi="Times New Roman" w:cs="Times New Roman"/>
          <w:sz w:val="20"/>
          <w:szCs w:val="20"/>
          <w:lang w:val="en-US"/>
        </w:rPr>
        <w:t>anagement</w:t>
      </w:r>
      <w:r w:rsidRPr="00C26AF0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36EFE4BA" w14:textId="77777777" w:rsidR="00D111FC" w:rsidRDefault="00D111FC" w:rsidP="005D444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D444B">
        <w:rPr>
          <w:rFonts w:ascii="Times New Roman" w:hAnsi="Times New Roman" w:cs="Times New Roman"/>
          <w:b/>
          <w:bCs/>
          <w:sz w:val="20"/>
          <w:szCs w:val="20"/>
        </w:rPr>
        <w:t>Definitions</w:t>
      </w:r>
    </w:p>
    <w:p w14:paraId="1C183567" w14:textId="77777777" w:rsidR="005D444B" w:rsidRPr="005D444B" w:rsidRDefault="005D444B" w:rsidP="00AF2F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1870"/>
        <w:gridCol w:w="7197"/>
      </w:tblGrid>
      <w:tr w:rsidR="00D111FC" w:rsidRPr="005D444B" w14:paraId="4E3FE75A" w14:textId="77777777" w:rsidTr="00AF2F41">
        <w:trPr>
          <w:trHeight w:val="397"/>
        </w:trPr>
        <w:tc>
          <w:tcPr>
            <w:tcW w:w="1870" w:type="dxa"/>
            <w:vAlign w:val="center"/>
          </w:tcPr>
          <w:p w14:paraId="2C267775" w14:textId="77777777" w:rsidR="00D111FC" w:rsidRPr="005D444B" w:rsidRDefault="00D111FC" w:rsidP="00AF2F41">
            <w:pPr>
              <w:pStyle w:val="Heading2"/>
              <w:rPr>
                <w:bCs/>
                <w:lang w:val="en-IN"/>
              </w:rPr>
            </w:pPr>
            <w:r w:rsidRPr="005D444B">
              <w:rPr>
                <w:bCs/>
              </w:rPr>
              <w:t>Definition</w:t>
            </w:r>
          </w:p>
        </w:tc>
        <w:tc>
          <w:tcPr>
            <w:tcW w:w="7197" w:type="dxa"/>
            <w:vAlign w:val="center"/>
          </w:tcPr>
          <w:p w14:paraId="5AC18CB5" w14:textId="77777777" w:rsidR="00D111FC" w:rsidRPr="005D444B" w:rsidRDefault="00D111FC" w:rsidP="00AF2F4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  <w:r w:rsidRPr="005D444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D4682D" w:rsidRPr="005D444B" w14:paraId="3897A470" w14:textId="77777777" w:rsidTr="00AF2F41">
        <w:trPr>
          <w:trHeight w:val="397"/>
        </w:trPr>
        <w:tc>
          <w:tcPr>
            <w:tcW w:w="1870" w:type="dxa"/>
            <w:vAlign w:val="center"/>
          </w:tcPr>
          <w:p w14:paraId="639CBFF2" w14:textId="1C2683D3" w:rsidR="00D4682D" w:rsidRPr="00D4682D" w:rsidRDefault="00D4682D" w:rsidP="00D4682D">
            <w:pPr>
              <w:pStyle w:val="Heading2"/>
              <w:rPr>
                <w:b w:val="0"/>
                <w:bCs/>
              </w:rPr>
            </w:pPr>
            <w:r w:rsidRPr="0072731B">
              <w:rPr>
                <w:rStyle w:val="normaltextrun"/>
                <w:b w:val="0"/>
                <w:bCs/>
              </w:rPr>
              <w:t>Information Systems</w:t>
            </w:r>
          </w:p>
        </w:tc>
        <w:tc>
          <w:tcPr>
            <w:tcW w:w="7197" w:type="dxa"/>
            <w:vAlign w:val="center"/>
          </w:tcPr>
          <w:p w14:paraId="0F7C8F71" w14:textId="0C9BEB87" w:rsidR="00D4682D" w:rsidRPr="005D444B" w:rsidRDefault="00D4682D" w:rsidP="00D4682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707D6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Set of applications, services, information technology assets, or other information-handling components.</w:t>
            </w:r>
          </w:p>
        </w:tc>
      </w:tr>
      <w:tr w:rsidR="000E3667" w:rsidRPr="005D444B" w14:paraId="2F77ABF1" w14:textId="77777777" w:rsidTr="00AF2F41">
        <w:trPr>
          <w:trHeight w:val="397"/>
        </w:trPr>
        <w:tc>
          <w:tcPr>
            <w:tcW w:w="1870" w:type="dxa"/>
            <w:vAlign w:val="center"/>
          </w:tcPr>
          <w:p w14:paraId="2ABE0F50" w14:textId="62975B63" w:rsidR="000E3667" w:rsidRPr="005D444B" w:rsidRDefault="000E3667" w:rsidP="005D444B">
            <w:pPr>
              <w:pStyle w:val="Heading2"/>
              <w:rPr>
                <w:b w:val="0"/>
              </w:rPr>
            </w:pPr>
            <w:r w:rsidRPr="005D444B">
              <w:rPr>
                <w:b w:val="0"/>
              </w:rPr>
              <w:t>Organization</w:t>
            </w:r>
          </w:p>
        </w:tc>
        <w:tc>
          <w:tcPr>
            <w:tcW w:w="7197" w:type="dxa"/>
            <w:vAlign w:val="center"/>
          </w:tcPr>
          <w:p w14:paraId="585E29D5" w14:textId="6399D488" w:rsidR="000E3667" w:rsidRPr="005D444B" w:rsidRDefault="000E3667" w:rsidP="005D444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D44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Wipro Limited including subsidiaries, affiliates and acquired entities but excluding acquired entities governed by an independent set of security policies.</w:t>
            </w:r>
          </w:p>
        </w:tc>
      </w:tr>
      <w:tr w:rsidR="00F312FE" w:rsidRPr="005D444B" w14:paraId="60655F9E" w14:textId="77777777" w:rsidTr="00AF2F41">
        <w:trPr>
          <w:trHeight w:val="397"/>
        </w:trPr>
        <w:tc>
          <w:tcPr>
            <w:tcW w:w="1870" w:type="dxa"/>
            <w:vAlign w:val="center"/>
          </w:tcPr>
          <w:p w14:paraId="03F7AC22" w14:textId="2BCEE650" w:rsidR="00F312FE" w:rsidRPr="005D444B" w:rsidRDefault="00F312FE" w:rsidP="005D444B">
            <w:pPr>
              <w:rPr>
                <w:rFonts w:ascii="Times New Roman" w:eastAsia="Verdana" w:hAnsi="Times New Roman" w:cs="Times New Roman"/>
                <w:color w:val="000000" w:themeColor="text1"/>
                <w:sz w:val="20"/>
                <w:szCs w:val="20"/>
              </w:rPr>
            </w:pPr>
            <w:r w:rsidRPr="005D444B">
              <w:rPr>
                <w:rFonts w:ascii="Times New Roman" w:eastAsia="Verdana" w:hAnsi="Times New Roman" w:cs="Times New Roman"/>
                <w:color w:val="000000" w:themeColor="text1"/>
                <w:sz w:val="20"/>
                <w:szCs w:val="20"/>
              </w:rPr>
              <w:t>Risk</w:t>
            </w:r>
          </w:p>
        </w:tc>
        <w:tc>
          <w:tcPr>
            <w:tcW w:w="7197" w:type="dxa"/>
            <w:vAlign w:val="center"/>
          </w:tcPr>
          <w:p w14:paraId="4F934907" w14:textId="13399E3F" w:rsidR="00F312FE" w:rsidRPr="005D444B" w:rsidRDefault="00966285" w:rsidP="00207906">
            <w:pPr>
              <w:rPr>
                <w:rFonts w:ascii="Times New Roman" w:eastAsia="Verdana" w:hAnsi="Times New Roman" w:cs="Times New Roman"/>
                <w:color w:val="000000" w:themeColor="text1"/>
                <w:sz w:val="20"/>
                <w:szCs w:val="20"/>
              </w:rPr>
            </w:pPr>
            <w:r w:rsidRPr="008A7718">
              <w:rPr>
                <w:rFonts w:ascii="Times New Roman" w:hAnsi="Times New Roman" w:cs="Times New Roman"/>
                <w:sz w:val="20"/>
                <w:szCs w:val="20"/>
              </w:rPr>
              <w:t>A measure determining the extent of a threat due to a potential circumstance or event, including the magnitude of the harm along with the likelihood of its occurrence.</w:t>
            </w:r>
          </w:p>
        </w:tc>
      </w:tr>
      <w:tr w:rsidR="00F312FE" w:rsidRPr="005D444B" w14:paraId="37C848B2" w14:textId="77777777" w:rsidTr="00AF2F41">
        <w:trPr>
          <w:trHeight w:val="397"/>
        </w:trPr>
        <w:tc>
          <w:tcPr>
            <w:tcW w:w="1870" w:type="dxa"/>
            <w:vAlign w:val="center"/>
          </w:tcPr>
          <w:p w14:paraId="13493A3F" w14:textId="316034C6" w:rsidR="00F312FE" w:rsidRPr="005D444B" w:rsidRDefault="00F312FE" w:rsidP="005D444B">
            <w:pPr>
              <w:rPr>
                <w:rFonts w:ascii="Times New Roman" w:eastAsia="Verdana" w:hAnsi="Times New Roman" w:cs="Times New Roman"/>
                <w:color w:val="000000" w:themeColor="text1"/>
                <w:sz w:val="20"/>
                <w:szCs w:val="20"/>
              </w:rPr>
            </w:pPr>
            <w:r w:rsidRPr="005D444B">
              <w:rPr>
                <w:rFonts w:ascii="Times New Roman" w:eastAsia="Verdana" w:hAnsi="Times New Roman" w:cs="Times New Roman"/>
                <w:color w:val="000000" w:themeColor="text1"/>
                <w:sz w:val="20"/>
                <w:szCs w:val="20"/>
              </w:rPr>
              <w:t>Residual risk</w:t>
            </w:r>
          </w:p>
        </w:tc>
        <w:tc>
          <w:tcPr>
            <w:tcW w:w="7197" w:type="dxa"/>
            <w:vAlign w:val="center"/>
          </w:tcPr>
          <w:p w14:paraId="7B4C438C" w14:textId="358BC63F" w:rsidR="00F312FE" w:rsidRPr="005D444B" w:rsidRDefault="009D74EC" w:rsidP="005D444B">
            <w:pPr>
              <w:rPr>
                <w:rFonts w:ascii="Times New Roman" w:eastAsia="Verdana" w:hAnsi="Times New Roman" w:cs="Times New Roman"/>
                <w:color w:val="000000" w:themeColor="text1"/>
                <w:sz w:val="20"/>
                <w:szCs w:val="20"/>
              </w:rPr>
            </w:pPr>
            <w:r w:rsidRPr="009D74EC">
              <w:rPr>
                <w:rFonts w:ascii="Times New Roman" w:eastAsia="Verdana" w:hAnsi="Times New Roman" w:cs="Times New Roman"/>
                <w:color w:val="000000" w:themeColor="text1"/>
                <w:sz w:val="20"/>
                <w:szCs w:val="20"/>
                <w:lang w:val="en-IN"/>
              </w:rPr>
              <w:t>Portion of risk remaining after controls/countermeasures have been applied.</w:t>
            </w:r>
          </w:p>
        </w:tc>
      </w:tr>
    </w:tbl>
    <w:p w14:paraId="39619E61" w14:textId="77777777" w:rsidR="00D111FC" w:rsidRDefault="00D111FC" w:rsidP="005D444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105C960" w14:textId="77777777" w:rsidR="00D111FC" w:rsidRDefault="00D111FC" w:rsidP="005D444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D444B">
        <w:rPr>
          <w:rFonts w:ascii="Times New Roman" w:hAnsi="Times New Roman" w:cs="Times New Roman"/>
          <w:b/>
          <w:bCs/>
          <w:sz w:val="20"/>
          <w:szCs w:val="20"/>
        </w:rPr>
        <w:t>Acronyms</w:t>
      </w:r>
    </w:p>
    <w:p w14:paraId="350752B0" w14:textId="77777777" w:rsidR="005D444B" w:rsidRPr="005D444B" w:rsidRDefault="005D444B" w:rsidP="00AF2F41">
      <w:pPr>
        <w:spacing w:after="0" w:line="240" w:lineRule="auto"/>
        <w:jc w:val="both"/>
        <w:rPr>
          <w:rFonts w:ascii="Times New Roman" w:eastAsia="Times New Roman" w:hAnsi="Times New Roman" w:cs="Times New Roman"/>
          <w:color w:val="D13438"/>
          <w:sz w:val="20"/>
          <w:szCs w:val="20"/>
        </w:rPr>
      </w:pPr>
    </w:p>
    <w:tbl>
      <w:tblPr>
        <w:tblStyle w:val="TableGrid"/>
        <w:tblW w:w="9067" w:type="dxa"/>
        <w:tblLayout w:type="fixed"/>
        <w:tblLook w:val="06A0" w:firstRow="1" w:lastRow="0" w:firstColumn="1" w:lastColumn="0" w:noHBand="1" w:noVBand="1"/>
      </w:tblPr>
      <w:tblGrid>
        <w:gridCol w:w="1860"/>
        <w:gridCol w:w="7207"/>
      </w:tblGrid>
      <w:tr w:rsidR="00D111FC" w:rsidRPr="005D444B" w14:paraId="4914C98B" w14:textId="77777777" w:rsidTr="00AF2F41">
        <w:trPr>
          <w:trHeight w:val="300"/>
        </w:trPr>
        <w:tc>
          <w:tcPr>
            <w:tcW w:w="1860" w:type="dxa"/>
            <w:vAlign w:val="center"/>
          </w:tcPr>
          <w:p w14:paraId="060B556D" w14:textId="77777777" w:rsidR="00D111FC" w:rsidRPr="005D444B" w:rsidRDefault="00D111FC" w:rsidP="00AF2F4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  <w:r w:rsidRPr="005D444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Acronym</w:t>
            </w:r>
          </w:p>
        </w:tc>
        <w:tc>
          <w:tcPr>
            <w:tcW w:w="7207" w:type="dxa"/>
            <w:vAlign w:val="center"/>
          </w:tcPr>
          <w:p w14:paraId="7BD8D949" w14:textId="77777777" w:rsidR="00D111FC" w:rsidRPr="005D444B" w:rsidRDefault="00D111FC" w:rsidP="00AF2F41">
            <w:pPr>
              <w:pStyle w:val="Heading2"/>
              <w:rPr>
                <w:bCs/>
                <w:lang w:val="en-IN"/>
              </w:rPr>
            </w:pPr>
            <w:r w:rsidRPr="005D444B">
              <w:rPr>
                <w:bCs/>
              </w:rPr>
              <w:t>Description</w:t>
            </w:r>
          </w:p>
        </w:tc>
      </w:tr>
      <w:tr w:rsidR="00A64375" w:rsidRPr="005D444B" w14:paraId="2CF7D576" w14:textId="77777777" w:rsidTr="00AF2F41">
        <w:trPr>
          <w:trHeight w:val="300"/>
        </w:trPr>
        <w:tc>
          <w:tcPr>
            <w:tcW w:w="1860" w:type="dxa"/>
            <w:vAlign w:val="center"/>
          </w:tcPr>
          <w:p w14:paraId="4F6F9BF1" w14:textId="6B08DAAD" w:rsidR="00A64375" w:rsidRPr="005D444B" w:rsidDel="00814613" w:rsidRDefault="00A64375" w:rsidP="00AF2F41">
            <w:pPr>
              <w:pStyle w:val="CommentText"/>
              <w:rPr>
                <w:rFonts w:ascii="Times New Roman" w:hAnsi="Times New Roman" w:cs="Times New Roman"/>
                <w:lang w:val="en-IN"/>
              </w:rPr>
            </w:pPr>
            <w:r w:rsidRPr="005D444B">
              <w:rPr>
                <w:rFonts w:ascii="Times New Roman" w:hAnsi="Times New Roman" w:cs="Times New Roman"/>
              </w:rPr>
              <w:t>GBL</w:t>
            </w:r>
          </w:p>
        </w:tc>
        <w:tc>
          <w:tcPr>
            <w:tcW w:w="7207" w:type="dxa"/>
            <w:vAlign w:val="center"/>
          </w:tcPr>
          <w:p w14:paraId="07BE5CB9" w14:textId="71B87996" w:rsidR="00A64375" w:rsidRPr="005D444B" w:rsidDel="00814613" w:rsidRDefault="00A64375" w:rsidP="00AF2F41">
            <w:pPr>
              <w:pStyle w:val="CommentText"/>
              <w:rPr>
                <w:rFonts w:ascii="Times New Roman" w:hAnsi="Times New Roman" w:cs="Times New Roman"/>
                <w:lang w:val="en-IN"/>
              </w:rPr>
            </w:pPr>
            <w:r w:rsidRPr="005D444B">
              <w:rPr>
                <w:rFonts w:ascii="Times New Roman" w:hAnsi="Times New Roman" w:cs="Times New Roman"/>
              </w:rPr>
              <w:t>Global Business Lines</w:t>
            </w:r>
          </w:p>
        </w:tc>
      </w:tr>
      <w:tr w:rsidR="00D111FC" w:rsidRPr="005D444B" w14:paraId="6A8C7500" w14:textId="77777777" w:rsidTr="00AF2F41">
        <w:trPr>
          <w:trHeight w:val="300"/>
        </w:trPr>
        <w:tc>
          <w:tcPr>
            <w:tcW w:w="1860" w:type="dxa"/>
            <w:vAlign w:val="center"/>
          </w:tcPr>
          <w:p w14:paraId="6A1AB1F4" w14:textId="25E7B6A8" w:rsidR="00D111FC" w:rsidRPr="005D444B" w:rsidRDefault="00814613" w:rsidP="00AF2F41">
            <w:pPr>
              <w:pStyle w:val="CommentText"/>
              <w:rPr>
                <w:rFonts w:ascii="Times New Roman" w:hAnsi="Times New Roman" w:cs="Times New Roman"/>
                <w:lang w:val="en-IN"/>
              </w:rPr>
            </w:pPr>
            <w:r w:rsidRPr="005D444B">
              <w:rPr>
                <w:rFonts w:ascii="Times New Roman" w:hAnsi="Times New Roman" w:cs="Times New Roman"/>
              </w:rPr>
              <w:t>GCISO</w:t>
            </w:r>
          </w:p>
        </w:tc>
        <w:tc>
          <w:tcPr>
            <w:tcW w:w="7207" w:type="dxa"/>
            <w:vAlign w:val="center"/>
          </w:tcPr>
          <w:p w14:paraId="1D29E03E" w14:textId="4557174F" w:rsidR="00D111FC" w:rsidRPr="005D444B" w:rsidRDefault="00814613" w:rsidP="00AF2F41">
            <w:pPr>
              <w:pStyle w:val="CommentText"/>
              <w:rPr>
                <w:rFonts w:ascii="Times New Roman" w:hAnsi="Times New Roman" w:cs="Times New Roman"/>
                <w:lang w:val="en-IN"/>
              </w:rPr>
            </w:pPr>
            <w:r w:rsidRPr="005D444B">
              <w:rPr>
                <w:rFonts w:ascii="Times New Roman" w:hAnsi="Times New Roman" w:cs="Times New Roman"/>
              </w:rPr>
              <w:t>Group</w:t>
            </w:r>
            <w:r w:rsidR="00A64375" w:rsidRPr="005D444B">
              <w:rPr>
                <w:rFonts w:ascii="Times New Roman" w:hAnsi="Times New Roman" w:cs="Times New Roman"/>
              </w:rPr>
              <w:t xml:space="preserve"> Chief Information Security Office</w:t>
            </w:r>
          </w:p>
        </w:tc>
      </w:tr>
      <w:tr w:rsidR="00A64375" w:rsidRPr="005D444B" w14:paraId="44CC3281" w14:textId="77777777" w:rsidTr="00AF2F41">
        <w:trPr>
          <w:trHeight w:val="300"/>
        </w:trPr>
        <w:tc>
          <w:tcPr>
            <w:tcW w:w="1860" w:type="dxa"/>
            <w:vAlign w:val="center"/>
          </w:tcPr>
          <w:p w14:paraId="00ED87E5" w14:textId="2423A150" w:rsidR="00A64375" w:rsidRPr="005D444B" w:rsidDel="00814613" w:rsidRDefault="00A64375" w:rsidP="00AF2F41">
            <w:pPr>
              <w:pStyle w:val="CommentText"/>
              <w:rPr>
                <w:rFonts w:ascii="Times New Roman" w:hAnsi="Times New Roman" w:cs="Times New Roman"/>
                <w:lang w:val="en-IN"/>
              </w:rPr>
            </w:pPr>
            <w:r w:rsidRPr="005D444B">
              <w:rPr>
                <w:rFonts w:ascii="Times New Roman" w:hAnsi="Times New Roman" w:cs="Times New Roman"/>
              </w:rPr>
              <w:t>SMU</w:t>
            </w:r>
          </w:p>
        </w:tc>
        <w:tc>
          <w:tcPr>
            <w:tcW w:w="7207" w:type="dxa"/>
            <w:vAlign w:val="center"/>
          </w:tcPr>
          <w:p w14:paraId="338307BA" w14:textId="18A55BA7" w:rsidR="00A64375" w:rsidRPr="005D444B" w:rsidDel="00814613" w:rsidRDefault="00A64375" w:rsidP="00AF2F41">
            <w:pPr>
              <w:pStyle w:val="CommentText"/>
              <w:rPr>
                <w:rFonts w:ascii="Times New Roman" w:hAnsi="Times New Roman" w:cs="Times New Roman"/>
                <w:lang w:val="en-IN"/>
              </w:rPr>
            </w:pPr>
            <w:r w:rsidRPr="005D444B">
              <w:rPr>
                <w:rFonts w:ascii="Times New Roman" w:hAnsi="Times New Roman" w:cs="Times New Roman"/>
              </w:rPr>
              <w:t>Strategic Market Units</w:t>
            </w:r>
          </w:p>
        </w:tc>
      </w:tr>
      <w:tr w:rsidR="00BA5FBC" w:rsidRPr="005D444B" w14:paraId="68AB8E17" w14:textId="77777777" w:rsidTr="00AF2F41">
        <w:trPr>
          <w:trHeight w:val="300"/>
        </w:trPr>
        <w:tc>
          <w:tcPr>
            <w:tcW w:w="1860" w:type="dxa"/>
            <w:vAlign w:val="center"/>
          </w:tcPr>
          <w:p w14:paraId="20446206" w14:textId="6610750F" w:rsidR="00BA5FBC" w:rsidRPr="005D444B" w:rsidRDefault="00BA5FBC" w:rsidP="00AF2F41">
            <w:pPr>
              <w:pStyle w:val="CommentText"/>
              <w:rPr>
                <w:rFonts w:ascii="Times New Roman" w:hAnsi="Times New Roman" w:cs="Times New Roman"/>
                <w:lang w:val="en-IN"/>
              </w:rPr>
            </w:pPr>
            <w:r w:rsidRPr="005D444B">
              <w:rPr>
                <w:rFonts w:ascii="Times New Roman" w:hAnsi="Times New Roman" w:cs="Times New Roman"/>
              </w:rPr>
              <w:t>SOA</w:t>
            </w:r>
          </w:p>
        </w:tc>
        <w:tc>
          <w:tcPr>
            <w:tcW w:w="7207" w:type="dxa"/>
            <w:vAlign w:val="center"/>
          </w:tcPr>
          <w:p w14:paraId="7A7153DF" w14:textId="3A16D679" w:rsidR="00BA5FBC" w:rsidRPr="005D444B" w:rsidRDefault="00BA5FBC" w:rsidP="00AF2F41">
            <w:pPr>
              <w:pStyle w:val="CommentText"/>
              <w:rPr>
                <w:rFonts w:ascii="Times New Roman" w:hAnsi="Times New Roman" w:cs="Times New Roman"/>
                <w:lang w:val="en-IN"/>
              </w:rPr>
            </w:pPr>
            <w:r w:rsidRPr="005D444B">
              <w:rPr>
                <w:rFonts w:ascii="Times New Roman" w:hAnsi="Times New Roman" w:cs="Times New Roman"/>
              </w:rPr>
              <w:t xml:space="preserve">Statement of </w:t>
            </w:r>
            <w:r w:rsidR="00663DDF" w:rsidRPr="005D444B">
              <w:rPr>
                <w:rFonts w:ascii="Times New Roman" w:hAnsi="Times New Roman" w:cs="Times New Roman"/>
              </w:rPr>
              <w:t>Applicability</w:t>
            </w:r>
          </w:p>
        </w:tc>
      </w:tr>
    </w:tbl>
    <w:p w14:paraId="0648B522" w14:textId="2E599E10" w:rsidR="00D111FC" w:rsidRDefault="00D111FC" w:rsidP="005D444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615E579" w14:textId="77777777" w:rsidR="005D444B" w:rsidRPr="005D444B" w:rsidRDefault="005D444B" w:rsidP="00AF2F4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06A80D0" w14:textId="26EF02B1" w:rsidR="005D444B" w:rsidRPr="005D444B" w:rsidRDefault="00D111FC" w:rsidP="00AF2F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D444B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1C0FF7EF" w14:textId="66C0F1BD" w:rsidR="00E97903" w:rsidRPr="00E97903" w:rsidRDefault="005925B9" w:rsidP="00DE3E15">
      <w:pPr>
        <w:pStyle w:val="ListParagraph"/>
        <w:numPr>
          <w:ilvl w:val="0"/>
          <w:numId w:val="1"/>
        </w:numPr>
        <w:spacing w:before="120" w:after="120" w:line="240" w:lineRule="auto"/>
        <w:ind w:left="426" w:hanging="357"/>
        <w:contextualSpacing w:val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D444B">
        <w:rPr>
          <w:rFonts w:ascii="Times New Roman" w:hAnsi="Times New Roman" w:cs="Times New Roman"/>
          <w:sz w:val="20"/>
          <w:szCs w:val="20"/>
          <w:lang w:val="en-US"/>
        </w:rPr>
        <w:t>Information Security Policy</w:t>
      </w:r>
    </w:p>
    <w:p w14:paraId="0CF72659" w14:textId="0EF7835C" w:rsidR="00E97903" w:rsidRPr="00E97903" w:rsidRDefault="00FB25F9" w:rsidP="00DE3E15">
      <w:pPr>
        <w:pStyle w:val="ListParagraph"/>
        <w:numPr>
          <w:ilvl w:val="0"/>
          <w:numId w:val="1"/>
        </w:numPr>
        <w:spacing w:before="120" w:after="120" w:line="240" w:lineRule="auto"/>
        <w:ind w:left="426" w:hanging="357"/>
        <w:contextualSpacing w:val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97903">
        <w:rPr>
          <w:rFonts w:ascii="Times New Roman" w:hAnsi="Times New Roman" w:cs="Times New Roman"/>
          <w:sz w:val="20"/>
          <w:szCs w:val="20"/>
          <w:lang w:val="en-US"/>
        </w:rPr>
        <w:t>Supply Chain Cyber Risk Management Policy</w:t>
      </w:r>
    </w:p>
    <w:p w14:paraId="43A86FBC" w14:textId="5E789801" w:rsidR="00FB25F9" w:rsidRPr="00E97903" w:rsidRDefault="00C67206" w:rsidP="00E97903">
      <w:pPr>
        <w:pStyle w:val="ListParagraph"/>
        <w:numPr>
          <w:ilvl w:val="0"/>
          <w:numId w:val="1"/>
        </w:numPr>
        <w:spacing w:before="120" w:after="120" w:line="240" w:lineRule="auto"/>
        <w:ind w:left="426" w:hanging="357"/>
        <w:contextualSpacing w:val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97903">
        <w:rPr>
          <w:rFonts w:ascii="Times New Roman" w:hAnsi="Times New Roman" w:cs="Times New Roman"/>
          <w:sz w:val="20"/>
          <w:szCs w:val="20"/>
          <w:lang w:val="en-US"/>
        </w:rPr>
        <w:t>Technology Risk Assessment Procedure</w:t>
      </w:r>
    </w:p>
    <w:p w14:paraId="0A4B715B" w14:textId="0B486D6E" w:rsidR="00426B68" w:rsidRPr="005D444B" w:rsidRDefault="00426B68" w:rsidP="00AF2F4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6FAC7201" w14:textId="77777777" w:rsidR="00426B68" w:rsidRDefault="00426B68" w:rsidP="005D444B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D444B">
        <w:rPr>
          <w:rFonts w:ascii="Times New Roman" w:hAnsi="Times New Roman" w:cs="Times New Roman"/>
          <w:b/>
          <w:sz w:val="20"/>
          <w:szCs w:val="20"/>
        </w:rPr>
        <w:t>Revision History</w:t>
      </w:r>
    </w:p>
    <w:p w14:paraId="167FEC7B" w14:textId="77777777" w:rsidR="005D444B" w:rsidRPr="005D444B" w:rsidRDefault="005D444B" w:rsidP="00AF2F4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883"/>
        <w:gridCol w:w="1054"/>
        <w:gridCol w:w="1788"/>
        <w:gridCol w:w="2124"/>
        <w:gridCol w:w="2244"/>
        <w:gridCol w:w="1405"/>
      </w:tblGrid>
      <w:tr w:rsidR="00426B68" w:rsidRPr="005D444B" w14:paraId="38C57AEB" w14:textId="77777777" w:rsidTr="00AE4DF3">
        <w:trPr>
          <w:trHeight w:val="510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E901E" w14:textId="464F1A00" w:rsidR="00EA3A8D" w:rsidRPr="005D444B" w:rsidRDefault="00426B68" w:rsidP="00AF2F41">
            <w:pPr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5D444B">
              <w:rPr>
                <w:rFonts w:ascii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B9D32" w14:textId="77777777" w:rsidR="00426B68" w:rsidRPr="005D444B" w:rsidRDefault="00426B68" w:rsidP="00AF2F41">
            <w:pPr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5D444B">
              <w:rPr>
                <w:rFonts w:ascii="Times New Roman" w:hAnsi="Times New Roman" w:cs="Times New Roman"/>
                <w:b/>
                <w:sz w:val="20"/>
                <w:szCs w:val="20"/>
              </w:rPr>
              <w:t>Revision Date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A8040" w14:textId="77777777" w:rsidR="00426B68" w:rsidRPr="005D444B" w:rsidRDefault="00426B68" w:rsidP="00AF2F41">
            <w:pPr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5D444B">
              <w:rPr>
                <w:rFonts w:ascii="Times New Roman" w:hAnsi="Times New Roman" w:cs="Times New Roman"/>
                <w:b/>
                <w:sz w:val="20"/>
                <w:szCs w:val="20"/>
              </w:rPr>
              <w:t>Reason for Change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6DF1B" w14:textId="77777777" w:rsidR="00426B68" w:rsidRPr="005D444B" w:rsidRDefault="00426B68" w:rsidP="00AF2F41">
            <w:pPr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5D444B">
              <w:rPr>
                <w:rFonts w:ascii="Times New Roman" w:hAnsi="Times New Roman" w:cs="Times New Roman"/>
                <w:b/>
                <w:sz w:val="20"/>
                <w:szCs w:val="20"/>
              </w:rPr>
              <w:t>Drafted/ Reviewed By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9F012" w14:textId="77777777" w:rsidR="00426B68" w:rsidRPr="005D444B" w:rsidRDefault="00426B68" w:rsidP="00AF2F41">
            <w:pPr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5D444B">
              <w:rPr>
                <w:rFonts w:ascii="Times New Roman" w:hAnsi="Times New Roman" w:cs="Times New Roman"/>
                <w:b/>
                <w:sz w:val="20"/>
                <w:szCs w:val="20"/>
              </w:rPr>
              <w:t>Approved By</w:t>
            </w:r>
          </w:p>
          <w:p w14:paraId="2B1B8D2D" w14:textId="77777777" w:rsidR="00426B68" w:rsidRPr="005D444B" w:rsidRDefault="00426B68" w:rsidP="00AF2F41">
            <w:pPr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3B862" w14:textId="77777777" w:rsidR="00426B68" w:rsidRPr="005D444B" w:rsidRDefault="00426B68" w:rsidP="00AF2F41">
            <w:pPr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5D444B">
              <w:rPr>
                <w:rFonts w:ascii="Times New Roman" w:hAnsi="Times New Roman" w:cs="Times New Roman"/>
                <w:b/>
                <w:sz w:val="20"/>
                <w:szCs w:val="20"/>
              </w:rPr>
              <w:t>Date Approved</w:t>
            </w:r>
          </w:p>
        </w:tc>
      </w:tr>
      <w:tr w:rsidR="00AE4DF3" w:rsidRPr="005D444B" w:rsidDel="00EA3A8D" w14:paraId="7444346D" w14:textId="77777777" w:rsidTr="00AE4DF3">
        <w:trPr>
          <w:trHeight w:val="510"/>
        </w:trPr>
        <w:tc>
          <w:tcPr>
            <w:tcW w:w="883" w:type="dxa"/>
            <w:vAlign w:val="center"/>
          </w:tcPr>
          <w:p w14:paraId="62904933" w14:textId="51C218C3" w:rsidR="00AE4DF3" w:rsidRPr="002036F7" w:rsidRDefault="00AE4DF3" w:rsidP="00AE4D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36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54" w:type="dxa"/>
            <w:vAlign w:val="center"/>
          </w:tcPr>
          <w:p w14:paraId="54551978" w14:textId="1E3CE522" w:rsidR="00AE4DF3" w:rsidRPr="002036F7" w:rsidRDefault="00AE4DF3" w:rsidP="00AE4D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36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04</w:t>
            </w:r>
            <w:r w:rsidRPr="002036F7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th</w:t>
            </w:r>
            <w:r w:rsidRPr="002036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January 2024</w:t>
            </w:r>
          </w:p>
        </w:tc>
        <w:tc>
          <w:tcPr>
            <w:tcW w:w="1788" w:type="dxa"/>
            <w:vAlign w:val="center"/>
          </w:tcPr>
          <w:p w14:paraId="5FBEF8AB" w14:textId="5F5C405B" w:rsidR="00AE4DF3" w:rsidRPr="002036F7" w:rsidRDefault="00AE4DF3" w:rsidP="00AE4DF3">
            <w:pPr>
              <w:autoSpaceDE w:val="0"/>
              <w:autoSpaceDN w:val="0"/>
              <w:adjustRightInd w:val="0"/>
              <w:rPr>
                <w:rStyle w:val="normaltextrun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2036F7">
              <w:rPr>
                <w:rStyle w:val="normaltextrun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Reviewed and updated the Policy as per the ISO 27001:2022 and best practice of NIST 800-53 Rev5</w:t>
            </w:r>
            <w:r w:rsidR="00CC63D5">
              <w:rPr>
                <w:rStyle w:val="normaltextrun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2124" w:type="dxa"/>
            <w:vAlign w:val="center"/>
          </w:tcPr>
          <w:p w14:paraId="3C569D6D" w14:textId="221C28E6" w:rsidR="00AE4DF3" w:rsidRPr="002036F7" w:rsidRDefault="00AE4DF3" w:rsidP="00AE4D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433"/>
                <w:sz w:val="20"/>
                <w:szCs w:val="20"/>
                <w:shd w:val="clear" w:color="auto" w:fill="FFFFFF"/>
              </w:rPr>
            </w:pPr>
            <w:r w:rsidRPr="002036F7">
              <w:rPr>
                <w:rFonts w:ascii="Times New Roman" w:hAnsi="Times New Roman" w:cs="Times New Roman"/>
                <w:color w:val="222433"/>
                <w:sz w:val="20"/>
                <w:szCs w:val="20"/>
                <w:shd w:val="clear" w:color="auto" w:fill="FFFFFF"/>
              </w:rPr>
              <w:t>Anup Vasudevan &amp; Karunakar Paturu</w:t>
            </w:r>
          </w:p>
        </w:tc>
        <w:tc>
          <w:tcPr>
            <w:tcW w:w="2244" w:type="dxa"/>
            <w:vAlign w:val="center"/>
          </w:tcPr>
          <w:p w14:paraId="61E22840" w14:textId="2D59B894" w:rsidR="00AE4DF3" w:rsidRPr="002036F7" w:rsidRDefault="00AE4DF3" w:rsidP="00AE4DF3">
            <w:pPr>
              <w:pStyle w:val="CommentText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433"/>
                <w:shd w:val="clear" w:color="auto" w:fill="FFFFFF"/>
              </w:rPr>
            </w:pPr>
            <w:r w:rsidRPr="002036F7">
              <w:rPr>
                <w:rFonts w:ascii="Times New Roman" w:hAnsi="Times New Roman" w:cs="Times New Roman"/>
                <w:color w:val="222433"/>
                <w:shd w:val="clear" w:color="auto" w:fill="FFFFFF"/>
              </w:rPr>
              <w:t>Lakshminarayanan RS</w:t>
            </w:r>
          </w:p>
        </w:tc>
        <w:tc>
          <w:tcPr>
            <w:tcW w:w="1405" w:type="dxa"/>
            <w:vAlign w:val="center"/>
          </w:tcPr>
          <w:p w14:paraId="3C2F0E4B" w14:textId="660AC202" w:rsidR="00AE4DF3" w:rsidRPr="002036F7" w:rsidRDefault="00AE4DF3" w:rsidP="00AE4D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433"/>
                <w:sz w:val="20"/>
                <w:szCs w:val="20"/>
                <w:shd w:val="clear" w:color="auto" w:fill="FFFFFF"/>
              </w:rPr>
            </w:pPr>
            <w:r w:rsidRPr="002036F7">
              <w:rPr>
                <w:rFonts w:ascii="Times New Roman" w:hAnsi="Times New Roman" w:cs="Times New Roman"/>
                <w:color w:val="222433"/>
                <w:sz w:val="20"/>
                <w:szCs w:val="20"/>
                <w:shd w:val="clear" w:color="auto" w:fill="FFFFFF"/>
              </w:rPr>
              <w:t>15</w:t>
            </w:r>
            <w:r w:rsidRPr="002036F7">
              <w:rPr>
                <w:rFonts w:ascii="Times New Roman" w:hAnsi="Times New Roman" w:cs="Times New Roman"/>
                <w:color w:val="222433"/>
                <w:sz w:val="20"/>
                <w:szCs w:val="20"/>
                <w:shd w:val="clear" w:color="auto" w:fill="FFFFFF"/>
                <w:vertAlign w:val="superscript"/>
              </w:rPr>
              <w:t>th</w:t>
            </w:r>
            <w:r w:rsidRPr="002036F7">
              <w:rPr>
                <w:rFonts w:ascii="Times New Roman" w:hAnsi="Times New Roman" w:cs="Times New Roman"/>
                <w:color w:val="222433"/>
                <w:sz w:val="20"/>
                <w:szCs w:val="20"/>
                <w:shd w:val="clear" w:color="auto" w:fill="FFFFFF"/>
              </w:rPr>
              <w:t> January 2024</w:t>
            </w:r>
          </w:p>
        </w:tc>
      </w:tr>
      <w:tr w:rsidR="006A4D66" w:rsidRPr="005D444B" w:rsidDel="00EA3A8D" w14:paraId="491D1AE6" w14:textId="77777777" w:rsidTr="00AE4DF3">
        <w:trPr>
          <w:trHeight w:val="510"/>
        </w:trPr>
        <w:tc>
          <w:tcPr>
            <w:tcW w:w="883" w:type="dxa"/>
            <w:vAlign w:val="center"/>
          </w:tcPr>
          <w:p w14:paraId="1DFEC81D" w14:textId="49C264B8" w:rsidR="006A4D66" w:rsidRPr="001539E1" w:rsidRDefault="006A4D66" w:rsidP="006A4D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39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C067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054" w:type="dxa"/>
            <w:vAlign w:val="center"/>
          </w:tcPr>
          <w:p w14:paraId="524FBF06" w14:textId="63D0F252" w:rsidR="006A4D66" w:rsidRPr="001539E1" w:rsidRDefault="006A4D66" w:rsidP="006A4D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39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C067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C067B7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th</w:t>
            </w:r>
            <w:r w:rsidRPr="00C067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July 2024</w:t>
            </w:r>
          </w:p>
        </w:tc>
        <w:tc>
          <w:tcPr>
            <w:tcW w:w="1788" w:type="dxa"/>
            <w:vAlign w:val="center"/>
          </w:tcPr>
          <w:p w14:paraId="382D3B2E" w14:textId="77777777" w:rsidR="006A4D66" w:rsidRDefault="001539E1" w:rsidP="006A4D66">
            <w:pPr>
              <w:autoSpaceDE w:val="0"/>
              <w:autoSpaceDN w:val="0"/>
              <w:adjustRightInd w:val="0"/>
              <w:rPr>
                <w:rStyle w:val="normaltextrun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539E1">
              <w:rPr>
                <w:rStyle w:val="normaltextrun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Added</w:t>
            </w:r>
            <w:r w:rsidR="006A4D66" w:rsidRPr="001539E1">
              <w:rPr>
                <w:rStyle w:val="normaltextrun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RMP.2.1 pertaining to potential climate change.</w:t>
            </w:r>
          </w:p>
          <w:p w14:paraId="586035C0" w14:textId="04704A15" w:rsidR="00AD75C3" w:rsidRPr="001539E1" w:rsidRDefault="00AD75C3" w:rsidP="006A4D66">
            <w:pPr>
              <w:autoSpaceDE w:val="0"/>
              <w:autoSpaceDN w:val="0"/>
              <w:adjustRightInd w:val="0"/>
              <w:rPr>
                <w:rStyle w:val="normaltextrun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Style w:val="normaltextrun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Updated Residual Risk definition.</w:t>
            </w:r>
          </w:p>
        </w:tc>
        <w:tc>
          <w:tcPr>
            <w:tcW w:w="2124" w:type="dxa"/>
            <w:vAlign w:val="center"/>
          </w:tcPr>
          <w:p w14:paraId="7DFAE827" w14:textId="4935D8DB" w:rsidR="00D83A7F" w:rsidRPr="001539E1" w:rsidRDefault="00D83A7F" w:rsidP="006A4D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433"/>
                <w:sz w:val="20"/>
                <w:szCs w:val="20"/>
                <w:shd w:val="clear" w:color="auto" w:fill="FFFFFF"/>
              </w:rPr>
            </w:pPr>
            <w:r w:rsidRPr="002036F7">
              <w:rPr>
                <w:rFonts w:ascii="Times New Roman" w:hAnsi="Times New Roman" w:cs="Times New Roman"/>
                <w:color w:val="222433"/>
                <w:sz w:val="20"/>
                <w:szCs w:val="20"/>
                <w:shd w:val="clear" w:color="auto" w:fill="FFFFFF"/>
              </w:rPr>
              <w:t>Anup Vasudevan &amp; Karunakar Paturu</w:t>
            </w:r>
          </w:p>
        </w:tc>
        <w:tc>
          <w:tcPr>
            <w:tcW w:w="2244" w:type="dxa"/>
            <w:vAlign w:val="center"/>
          </w:tcPr>
          <w:p w14:paraId="1DA92578" w14:textId="1B37666A" w:rsidR="006A4D66" w:rsidRPr="001539E1" w:rsidRDefault="006A4D66" w:rsidP="006A4D66">
            <w:pPr>
              <w:pStyle w:val="CommentText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433"/>
                <w:shd w:val="clear" w:color="auto" w:fill="FFFFFF"/>
              </w:rPr>
            </w:pPr>
            <w:r w:rsidRPr="001539E1">
              <w:rPr>
                <w:rFonts w:ascii="Times New Roman" w:hAnsi="Times New Roman" w:cs="Times New Roman"/>
                <w:color w:val="222433"/>
                <w:shd w:val="clear" w:color="auto" w:fill="FFFFFF"/>
              </w:rPr>
              <w:t>Lakshminarayanan RS</w:t>
            </w:r>
          </w:p>
        </w:tc>
        <w:tc>
          <w:tcPr>
            <w:tcW w:w="1405" w:type="dxa"/>
            <w:vAlign w:val="center"/>
          </w:tcPr>
          <w:p w14:paraId="7D0F2576" w14:textId="4C2B6C12" w:rsidR="006A4D66" w:rsidRPr="001539E1" w:rsidRDefault="00AD75C3" w:rsidP="006A4D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433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433"/>
                <w:sz w:val="20"/>
                <w:szCs w:val="20"/>
                <w:shd w:val="clear" w:color="auto" w:fill="FFFFFF"/>
              </w:rPr>
              <w:t>26</w:t>
            </w:r>
            <w:r w:rsidRPr="00C067B7">
              <w:rPr>
                <w:rFonts w:ascii="Times New Roman" w:hAnsi="Times New Roman" w:cs="Times New Roman"/>
                <w:color w:val="222433"/>
                <w:sz w:val="20"/>
                <w:szCs w:val="20"/>
                <w:shd w:val="clear" w:color="auto" w:fill="FFFFFF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222433"/>
                <w:sz w:val="20"/>
                <w:szCs w:val="20"/>
                <w:shd w:val="clear" w:color="auto" w:fill="FFFFFF"/>
              </w:rPr>
              <w:t xml:space="preserve"> July 2024</w:t>
            </w:r>
          </w:p>
        </w:tc>
      </w:tr>
    </w:tbl>
    <w:p w14:paraId="749ABF5E" w14:textId="77777777" w:rsidR="00426B68" w:rsidRPr="005D444B" w:rsidRDefault="00426B68" w:rsidP="00AF2F4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426B68" w:rsidRPr="005D444B" w:rsidSect="00423369"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543CD4" w14:textId="77777777" w:rsidR="00806DC6" w:rsidRDefault="00806DC6" w:rsidP="00D065EE">
      <w:pPr>
        <w:spacing w:after="0" w:line="240" w:lineRule="auto"/>
      </w:pPr>
      <w:r>
        <w:separator/>
      </w:r>
    </w:p>
  </w:endnote>
  <w:endnote w:type="continuationSeparator" w:id="0">
    <w:p w14:paraId="3123A6C9" w14:textId="77777777" w:rsidR="00806DC6" w:rsidRDefault="00806DC6" w:rsidP="00D06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09B4A" w14:textId="77777777" w:rsidR="00D065EE" w:rsidRDefault="0045648F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C94B772" wp14:editId="6E61D7EF">
              <wp:simplePos x="0" y="0"/>
              <wp:positionH relativeFrom="page">
                <wp:align>left</wp:align>
              </wp:positionH>
              <wp:positionV relativeFrom="page">
                <wp:posOffset>10317480</wp:posOffset>
              </wp:positionV>
              <wp:extent cx="7560310" cy="273050"/>
              <wp:effectExtent l="0" t="0" r="0" b="12700"/>
              <wp:wrapNone/>
              <wp:docPr id="1" name="MSIPCM0ae2433f918e930ace5d9e18" descr="{&quot;HashCode&quot;:-132747136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D0E9A79" w14:textId="77777777" w:rsidR="0045648F" w:rsidRPr="0045648F" w:rsidRDefault="0045648F" w:rsidP="0045648F">
                          <w:pPr>
                            <w:spacing w:after="0"/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</w:pPr>
                          <w:r w:rsidRPr="0045648F"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94B772" id="_x0000_t202" coordsize="21600,21600" o:spt="202" path="m,l,21600r21600,l21600,xe">
              <v:stroke joinstyle="miter"/>
              <v:path gradientshapeok="t" o:connecttype="rect"/>
            </v:shapetype>
            <v:shape id="MSIPCM0ae2433f918e930ace5d9e18" o:spid="_x0000_s1026" type="#_x0000_t202" alt="{&quot;HashCode&quot;:-1327471360,&quot;Height&quot;:841.0,&quot;Width&quot;:595.0,&quot;Placement&quot;:&quot;Footer&quot;,&quot;Index&quot;:&quot;Primary&quot;,&quot;Section&quot;:1,&quot;Top&quot;:0.0,&quot;Left&quot;:0.0}" style="position:absolute;margin-left:0;margin-top:812.4pt;width:595.3pt;height:21.5pt;z-index:251658240;visibility:visible;mso-wrap-style:square;mso-wrap-distance-left:9pt;mso-wrap-distance-top:0;mso-wrap-distance-right:9pt;mso-wrap-distance-bottom:0;mso-position-horizontal:left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DgHrmP3wAAAAsBAAAPAAAAZHJzL2Rvd25yZXYueG1sTI/BTsMwEETvSPyDtUjc&#10;qJMKhTbEqapKRYIDgtAPcOMlSYnXke204e/ZnOhxZ0az84rNZHtxRh86RwrSRQICqXamo0bB4Wv/&#10;sAIRoiaje0eo4BcDbMrbm0Lnxl3oE89VbASXUMi1gjbGIZcy1C1aHRZuQGLv23mrI5++kcbrC5fb&#10;Xi6TJJNWd8QfWj3grsX6pxqtgi2OaXjt96eX7lB9vJ3eoze7tVL3d9P2GUTEKf6HYZ7P06HkTUc3&#10;kgmiV8AgkdVs+cgEs5+ukwzEcdaypxXIspDXDOUf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OAeuY/fAAAACwEAAA8AAAAAAAAAAAAAAAAAcQQAAGRycy9kb3ducmV2LnhtbFBLBQYA&#10;AAAABAAEAPMAAAB9BQAAAAA=&#10;" o:allowincell="f" filled="f" stroked="f" strokeweight=".5pt">
              <v:textbox inset="20pt,0,,0">
                <w:txbxContent>
                  <w:p w14:paraId="2D0E9A79" w14:textId="77777777" w:rsidR="0045648F" w:rsidRPr="0045648F" w:rsidRDefault="0045648F" w:rsidP="0045648F">
                    <w:pPr>
                      <w:spacing w:after="0"/>
                      <w:rPr>
                        <w:rFonts w:ascii="Calibri" w:hAnsi="Calibri"/>
                        <w:color w:val="000000"/>
                        <w:sz w:val="20"/>
                      </w:rPr>
                    </w:pPr>
                    <w:r w:rsidRPr="0045648F">
                      <w:rPr>
                        <w:rFonts w:ascii="Calibri" w:hAnsi="Calibri"/>
                        <w:color w:val="000000"/>
                        <w:sz w:val="2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8FA440" w14:textId="77777777" w:rsidR="00806DC6" w:rsidRDefault="00806DC6" w:rsidP="00D065EE">
      <w:pPr>
        <w:spacing w:after="0" w:line="240" w:lineRule="auto"/>
      </w:pPr>
      <w:r>
        <w:separator/>
      </w:r>
    </w:p>
  </w:footnote>
  <w:footnote w:type="continuationSeparator" w:id="0">
    <w:p w14:paraId="07F31F61" w14:textId="77777777" w:rsidR="00806DC6" w:rsidRDefault="00806DC6" w:rsidP="00D065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5642F"/>
    <w:multiLevelType w:val="hybridMultilevel"/>
    <w:tmpl w:val="572CA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151E1"/>
    <w:multiLevelType w:val="hybridMultilevel"/>
    <w:tmpl w:val="CE88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7013F"/>
    <w:multiLevelType w:val="multilevel"/>
    <w:tmpl w:val="0D6C26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30667741"/>
    <w:multiLevelType w:val="hybridMultilevel"/>
    <w:tmpl w:val="9E8CE7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42288"/>
    <w:multiLevelType w:val="hybridMultilevel"/>
    <w:tmpl w:val="E02C8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2D4D46"/>
    <w:multiLevelType w:val="hybridMultilevel"/>
    <w:tmpl w:val="6D1643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27059056">
    <w:abstractNumId w:val="1"/>
  </w:num>
  <w:num w:numId="2" w16cid:durableId="1866560152">
    <w:abstractNumId w:val="3"/>
  </w:num>
  <w:num w:numId="3" w16cid:durableId="942028738">
    <w:abstractNumId w:val="2"/>
  </w:num>
  <w:num w:numId="4" w16cid:durableId="1574781687">
    <w:abstractNumId w:val="4"/>
  </w:num>
  <w:num w:numId="5" w16cid:durableId="1270819404">
    <w:abstractNumId w:val="0"/>
  </w:num>
  <w:num w:numId="6" w16cid:durableId="9642394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EE"/>
    <w:rsid w:val="000055AD"/>
    <w:rsid w:val="00007647"/>
    <w:rsid w:val="000108D9"/>
    <w:rsid w:val="00010EE0"/>
    <w:rsid w:val="000111E4"/>
    <w:rsid w:val="00030A1A"/>
    <w:rsid w:val="00034C2B"/>
    <w:rsid w:val="00035180"/>
    <w:rsid w:val="000416C6"/>
    <w:rsid w:val="000441D6"/>
    <w:rsid w:val="0006118A"/>
    <w:rsid w:val="00092BF6"/>
    <w:rsid w:val="000946CE"/>
    <w:rsid w:val="000B50A1"/>
    <w:rsid w:val="000C0EB3"/>
    <w:rsid w:val="000C1567"/>
    <w:rsid w:val="000C1996"/>
    <w:rsid w:val="000D5C04"/>
    <w:rsid w:val="000E0608"/>
    <w:rsid w:val="000E1337"/>
    <w:rsid w:val="000E3667"/>
    <w:rsid w:val="000E5A75"/>
    <w:rsid w:val="000F1FEB"/>
    <w:rsid w:val="000F6CC7"/>
    <w:rsid w:val="00124FA1"/>
    <w:rsid w:val="00127142"/>
    <w:rsid w:val="0013014D"/>
    <w:rsid w:val="00131829"/>
    <w:rsid w:val="00142BF4"/>
    <w:rsid w:val="001539E1"/>
    <w:rsid w:val="00153B72"/>
    <w:rsid w:val="00154C5B"/>
    <w:rsid w:val="00162856"/>
    <w:rsid w:val="00171DF0"/>
    <w:rsid w:val="00172758"/>
    <w:rsid w:val="00172C93"/>
    <w:rsid w:val="00176438"/>
    <w:rsid w:val="00176D12"/>
    <w:rsid w:val="0018557D"/>
    <w:rsid w:val="00185E9A"/>
    <w:rsid w:val="001B45EF"/>
    <w:rsid w:val="001E020D"/>
    <w:rsid w:val="001E5169"/>
    <w:rsid w:val="0020213F"/>
    <w:rsid w:val="002036F7"/>
    <w:rsid w:val="00207261"/>
    <w:rsid w:val="00207906"/>
    <w:rsid w:val="0022420E"/>
    <w:rsid w:val="00231104"/>
    <w:rsid w:val="00232C01"/>
    <w:rsid w:val="0024182B"/>
    <w:rsid w:val="00251043"/>
    <w:rsid w:val="00254649"/>
    <w:rsid w:val="002555B0"/>
    <w:rsid w:val="00285528"/>
    <w:rsid w:val="00286489"/>
    <w:rsid w:val="00291866"/>
    <w:rsid w:val="002C1452"/>
    <w:rsid w:val="002C7A98"/>
    <w:rsid w:val="002D15A8"/>
    <w:rsid w:val="002E5B98"/>
    <w:rsid w:val="002F5D68"/>
    <w:rsid w:val="00301E86"/>
    <w:rsid w:val="00301EA9"/>
    <w:rsid w:val="00312A93"/>
    <w:rsid w:val="00337234"/>
    <w:rsid w:val="00340E6D"/>
    <w:rsid w:val="00362F03"/>
    <w:rsid w:val="003872A5"/>
    <w:rsid w:val="003A38BE"/>
    <w:rsid w:val="003B24F2"/>
    <w:rsid w:val="003B2AE2"/>
    <w:rsid w:val="003B4133"/>
    <w:rsid w:val="003B4F82"/>
    <w:rsid w:val="003B5558"/>
    <w:rsid w:val="003D01F4"/>
    <w:rsid w:val="003D03A1"/>
    <w:rsid w:val="003D6C1B"/>
    <w:rsid w:val="003E45B0"/>
    <w:rsid w:val="003E73F5"/>
    <w:rsid w:val="003F11E6"/>
    <w:rsid w:val="003F2757"/>
    <w:rsid w:val="003F6930"/>
    <w:rsid w:val="00404F9B"/>
    <w:rsid w:val="00423369"/>
    <w:rsid w:val="004248CB"/>
    <w:rsid w:val="00424928"/>
    <w:rsid w:val="00426B68"/>
    <w:rsid w:val="004310B6"/>
    <w:rsid w:val="004462E2"/>
    <w:rsid w:val="00446A78"/>
    <w:rsid w:val="00452C08"/>
    <w:rsid w:val="0045648F"/>
    <w:rsid w:val="004B127E"/>
    <w:rsid w:val="004B19ED"/>
    <w:rsid w:val="004B3E62"/>
    <w:rsid w:val="004B5397"/>
    <w:rsid w:val="004D19D6"/>
    <w:rsid w:val="004E6233"/>
    <w:rsid w:val="004E6BDE"/>
    <w:rsid w:val="004F7284"/>
    <w:rsid w:val="00501203"/>
    <w:rsid w:val="00501E2A"/>
    <w:rsid w:val="005070A8"/>
    <w:rsid w:val="005109A9"/>
    <w:rsid w:val="00512E76"/>
    <w:rsid w:val="00524FB0"/>
    <w:rsid w:val="00534A70"/>
    <w:rsid w:val="005767C5"/>
    <w:rsid w:val="00587407"/>
    <w:rsid w:val="005925B9"/>
    <w:rsid w:val="005B20DF"/>
    <w:rsid w:val="005C060C"/>
    <w:rsid w:val="005D444B"/>
    <w:rsid w:val="005E7CFB"/>
    <w:rsid w:val="005F4380"/>
    <w:rsid w:val="00614606"/>
    <w:rsid w:val="0066139F"/>
    <w:rsid w:val="00663DDF"/>
    <w:rsid w:val="00667A9E"/>
    <w:rsid w:val="0067072C"/>
    <w:rsid w:val="00693BBF"/>
    <w:rsid w:val="006951D8"/>
    <w:rsid w:val="006A4D66"/>
    <w:rsid w:val="006A52C8"/>
    <w:rsid w:val="006A5A98"/>
    <w:rsid w:val="006C4FC9"/>
    <w:rsid w:val="006E53AA"/>
    <w:rsid w:val="00706392"/>
    <w:rsid w:val="00717000"/>
    <w:rsid w:val="00725A2B"/>
    <w:rsid w:val="0072635A"/>
    <w:rsid w:val="0072731B"/>
    <w:rsid w:val="007364C3"/>
    <w:rsid w:val="0073792F"/>
    <w:rsid w:val="007405A0"/>
    <w:rsid w:val="00740615"/>
    <w:rsid w:val="007448D1"/>
    <w:rsid w:val="00754F20"/>
    <w:rsid w:val="007610AE"/>
    <w:rsid w:val="00764D6C"/>
    <w:rsid w:val="00766F3E"/>
    <w:rsid w:val="00772682"/>
    <w:rsid w:val="007735DA"/>
    <w:rsid w:val="00774816"/>
    <w:rsid w:val="00775B33"/>
    <w:rsid w:val="008035E2"/>
    <w:rsid w:val="00806DC6"/>
    <w:rsid w:val="0081224C"/>
    <w:rsid w:val="00814613"/>
    <w:rsid w:val="00827CCF"/>
    <w:rsid w:val="008362BD"/>
    <w:rsid w:val="008436C2"/>
    <w:rsid w:val="00845D21"/>
    <w:rsid w:val="00854CE8"/>
    <w:rsid w:val="00863337"/>
    <w:rsid w:val="008660CD"/>
    <w:rsid w:val="00883401"/>
    <w:rsid w:val="00886A45"/>
    <w:rsid w:val="0089451A"/>
    <w:rsid w:val="00895E4D"/>
    <w:rsid w:val="008A67AE"/>
    <w:rsid w:val="008B3ACF"/>
    <w:rsid w:val="008B7543"/>
    <w:rsid w:val="008C2D1F"/>
    <w:rsid w:val="008D0D53"/>
    <w:rsid w:val="008E7683"/>
    <w:rsid w:val="00900F93"/>
    <w:rsid w:val="00920E8E"/>
    <w:rsid w:val="00933638"/>
    <w:rsid w:val="00946E2B"/>
    <w:rsid w:val="0095691A"/>
    <w:rsid w:val="00966285"/>
    <w:rsid w:val="00967FA4"/>
    <w:rsid w:val="00977845"/>
    <w:rsid w:val="00991F7D"/>
    <w:rsid w:val="00992347"/>
    <w:rsid w:val="009B568B"/>
    <w:rsid w:val="009C0E0D"/>
    <w:rsid w:val="009C3E03"/>
    <w:rsid w:val="009D2492"/>
    <w:rsid w:val="009D74EC"/>
    <w:rsid w:val="009E40C8"/>
    <w:rsid w:val="009F5509"/>
    <w:rsid w:val="00A008BB"/>
    <w:rsid w:val="00A06DCD"/>
    <w:rsid w:val="00A21D0E"/>
    <w:rsid w:val="00A22A6A"/>
    <w:rsid w:val="00A26B97"/>
    <w:rsid w:val="00A30DD6"/>
    <w:rsid w:val="00A32D52"/>
    <w:rsid w:val="00A64375"/>
    <w:rsid w:val="00A80EAD"/>
    <w:rsid w:val="00AB59A4"/>
    <w:rsid w:val="00AB6770"/>
    <w:rsid w:val="00AD75C3"/>
    <w:rsid w:val="00AE28F2"/>
    <w:rsid w:val="00AE4DF3"/>
    <w:rsid w:val="00AE7A0B"/>
    <w:rsid w:val="00AF2F41"/>
    <w:rsid w:val="00B07362"/>
    <w:rsid w:val="00B14791"/>
    <w:rsid w:val="00B16AE3"/>
    <w:rsid w:val="00B235B6"/>
    <w:rsid w:val="00B25C3A"/>
    <w:rsid w:val="00B3439B"/>
    <w:rsid w:val="00B52219"/>
    <w:rsid w:val="00B54641"/>
    <w:rsid w:val="00B622DB"/>
    <w:rsid w:val="00B72F7D"/>
    <w:rsid w:val="00B74FEB"/>
    <w:rsid w:val="00B806A8"/>
    <w:rsid w:val="00B85C05"/>
    <w:rsid w:val="00B95CC0"/>
    <w:rsid w:val="00BA3E83"/>
    <w:rsid w:val="00BA5FBC"/>
    <w:rsid w:val="00BB1E7B"/>
    <w:rsid w:val="00BB67C7"/>
    <w:rsid w:val="00BC4714"/>
    <w:rsid w:val="00BD513B"/>
    <w:rsid w:val="00C067B7"/>
    <w:rsid w:val="00C15DEE"/>
    <w:rsid w:val="00C17857"/>
    <w:rsid w:val="00C26AF0"/>
    <w:rsid w:val="00C310DD"/>
    <w:rsid w:val="00C31490"/>
    <w:rsid w:val="00C35300"/>
    <w:rsid w:val="00C355F3"/>
    <w:rsid w:val="00C42A75"/>
    <w:rsid w:val="00C67206"/>
    <w:rsid w:val="00C709AE"/>
    <w:rsid w:val="00C8515C"/>
    <w:rsid w:val="00CA1EB0"/>
    <w:rsid w:val="00CB1E47"/>
    <w:rsid w:val="00CC63D5"/>
    <w:rsid w:val="00CE083A"/>
    <w:rsid w:val="00CE0C1A"/>
    <w:rsid w:val="00CE1EC6"/>
    <w:rsid w:val="00CE4CBB"/>
    <w:rsid w:val="00D0604D"/>
    <w:rsid w:val="00D065EE"/>
    <w:rsid w:val="00D111FC"/>
    <w:rsid w:val="00D404A4"/>
    <w:rsid w:val="00D46472"/>
    <w:rsid w:val="00D4682D"/>
    <w:rsid w:val="00D522CE"/>
    <w:rsid w:val="00D53B4B"/>
    <w:rsid w:val="00D566BE"/>
    <w:rsid w:val="00D57A87"/>
    <w:rsid w:val="00D63208"/>
    <w:rsid w:val="00D72DCD"/>
    <w:rsid w:val="00D83A7F"/>
    <w:rsid w:val="00D953DF"/>
    <w:rsid w:val="00DA6F20"/>
    <w:rsid w:val="00DB2534"/>
    <w:rsid w:val="00DC3DB1"/>
    <w:rsid w:val="00DD5DDF"/>
    <w:rsid w:val="00DE3E15"/>
    <w:rsid w:val="00E01EFA"/>
    <w:rsid w:val="00E1425B"/>
    <w:rsid w:val="00E176FE"/>
    <w:rsid w:val="00E17771"/>
    <w:rsid w:val="00E20F59"/>
    <w:rsid w:val="00E21279"/>
    <w:rsid w:val="00E27946"/>
    <w:rsid w:val="00E339AD"/>
    <w:rsid w:val="00E424F0"/>
    <w:rsid w:val="00E4260C"/>
    <w:rsid w:val="00E67E31"/>
    <w:rsid w:val="00E72260"/>
    <w:rsid w:val="00E93EDF"/>
    <w:rsid w:val="00E97903"/>
    <w:rsid w:val="00EA09C9"/>
    <w:rsid w:val="00EA3A8D"/>
    <w:rsid w:val="00ED7447"/>
    <w:rsid w:val="00EF56A9"/>
    <w:rsid w:val="00F11E2D"/>
    <w:rsid w:val="00F1682F"/>
    <w:rsid w:val="00F312FE"/>
    <w:rsid w:val="00F33FCF"/>
    <w:rsid w:val="00F53FC5"/>
    <w:rsid w:val="00F55643"/>
    <w:rsid w:val="00F6485D"/>
    <w:rsid w:val="00F8275B"/>
    <w:rsid w:val="00FA1DA0"/>
    <w:rsid w:val="00FB25F9"/>
    <w:rsid w:val="00FB359C"/>
    <w:rsid w:val="00FB4264"/>
    <w:rsid w:val="00FB63E4"/>
    <w:rsid w:val="00FC3E2D"/>
    <w:rsid w:val="00FD6296"/>
    <w:rsid w:val="00FE0121"/>
    <w:rsid w:val="00FF7979"/>
    <w:rsid w:val="2DE430F4"/>
    <w:rsid w:val="32929D18"/>
    <w:rsid w:val="3B27E91E"/>
    <w:rsid w:val="4B4EBC1F"/>
    <w:rsid w:val="5B868142"/>
    <w:rsid w:val="6255ACAC"/>
    <w:rsid w:val="6E2E7D21"/>
    <w:rsid w:val="71B623BC"/>
    <w:rsid w:val="787E1160"/>
    <w:rsid w:val="789CC2AE"/>
    <w:rsid w:val="7A613513"/>
    <w:rsid w:val="7DC9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0BF79F"/>
  <w15:docId w15:val="{F753230E-6D5D-4684-9526-12BE910B9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5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1FC"/>
    <w:pPr>
      <w:keepNext/>
      <w:outlineLvl w:val="1"/>
    </w:pPr>
    <w:rPr>
      <w:rFonts w:ascii="Times New Roman" w:hAnsi="Times New Roman" w:cs="Times New Roman"/>
      <w:b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337"/>
    <w:pPr>
      <w:keepNext/>
      <w:jc w:val="both"/>
      <w:outlineLvl w:val="2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5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06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5EE"/>
  </w:style>
  <w:style w:type="paragraph" w:styleId="Footer">
    <w:name w:val="footer"/>
    <w:basedOn w:val="Normal"/>
    <w:link w:val="FooterChar"/>
    <w:uiPriority w:val="99"/>
    <w:unhideWhenUsed/>
    <w:rsid w:val="00D06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5EE"/>
  </w:style>
  <w:style w:type="paragraph" w:styleId="NoSpacing">
    <w:name w:val="No Spacing"/>
    <w:uiPriority w:val="1"/>
    <w:qFormat/>
    <w:rsid w:val="00D065E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065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065E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64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48F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00F9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34C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34C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34C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4C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4C2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111F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111FC"/>
    <w:rPr>
      <w:rFonts w:ascii="Times New Roman" w:hAnsi="Times New Roman" w:cs="Times New Roman"/>
      <w:b/>
      <w:sz w:val="20"/>
      <w:szCs w:val="20"/>
    </w:rPr>
  </w:style>
  <w:style w:type="character" w:customStyle="1" w:styleId="normaltextrun">
    <w:name w:val="normaltextrun"/>
    <w:basedOn w:val="DefaultParagraphFont"/>
    <w:rsid w:val="0066139F"/>
  </w:style>
  <w:style w:type="character" w:customStyle="1" w:styleId="Heading3Char">
    <w:name w:val="Heading 3 Char"/>
    <w:basedOn w:val="DefaultParagraphFont"/>
    <w:link w:val="Heading3"/>
    <w:uiPriority w:val="9"/>
    <w:rsid w:val="00863337"/>
    <w:rPr>
      <w:rFonts w:ascii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14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E8D1B285ED084CB765AFFEA631BB8E" ma:contentTypeVersion="4" ma:contentTypeDescription="Create a new document." ma:contentTypeScope="" ma:versionID="7b6b6c6c04ef5d484b9b4e56e59bb9f1">
  <xsd:schema xmlns:xsd="http://www.w3.org/2001/XMLSchema" xmlns:xs="http://www.w3.org/2001/XMLSchema" xmlns:p="http://schemas.microsoft.com/office/2006/metadata/properties" xmlns:ns2="72a5738f-acee-48f9-ba78-b703db98cdf5" targetNamespace="http://schemas.microsoft.com/office/2006/metadata/properties" ma:root="true" ma:fieldsID="1ff3328dbeef553635ee029b6e63758d" ns2:_="">
    <xsd:import namespace="72a5738f-acee-48f9-ba78-b703db98cd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a5738f-acee-48f9-ba78-b703db98cd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E4D333-C187-4AE1-B3E5-05292DA638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7A3D60-FC3A-4724-BAD5-2D8FE507C8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a5738f-acee-48f9-ba78-b703db98cd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F1F1E4-C3E7-403A-AAA7-8CA185248E2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22FFD26-D27A-4087-A99D-595731B91797}">
  <ds:schemaRefs>
    <ds:schemaRef ds:uri="http://www.w3.org/XML/1998/namespace"/>
    <ds:schemaRef ds:uri="http://schemas.microsoft.com/office/2006/documentManagement/types"/>
    <ds:schemaRef ds:uri="72a5738f-acee-48f9-ba78-b703db98cdf5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529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Security Risk Management Policy</vt:lpstr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Security Risk Management Policy</dc:title>
  <dc:subject/>
  <dc:creator>Group CISO Office</dc:creator>
  <cp:keywords/>
  <dc:description/>
  <cp:lastModifiedBy>Priya Priyadarshini</cp:lastModifiedBy>
  <cp:revision>3</cp:revision>
  <dcterms:created xsi:type="dcterms:W3CDTF">2024-07-29T09:52:00Z</dcterms:created>
  <dcterms:modified xsi:type="dcterms:W3CDTF">2024-07-29T09:53:00Z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5b3423-ec78-4b3c-9693-96b88a3857c2_Enabled">
    <vt:lpwstr>true</vt:lpwstr>
  </property>
  <property fmtid="{D5CDD505-2E9C-101B-9397-08002B2CF9AE}" pid="3" name="MSIP_Label_f65b3423-ec78-4b3c-9693-96b88a3857c2_SetDate">
    <vt:lpwstr>2023-03-07T06:43:38Z</vt:lpwstr>
  </property>
  <property fmtid="{D5CDD505-2E9C-101B-9397-08002B2CF9AE}" pid="4" name="MSIP_Label_f65b3423-ec78-4b3c-9693-96b88a3857c2_Method">
    <vt:lpwstr>Standard</vt:lpwstr>
  </property>
  <property fmtid="{D5CDD505-2E9C-101B-9397-08002B2CF9AE}" pid="5" name="MSIP_Label_f65b3423-ec78-4b3c-9693-96b88a3857c2_Name">
    <vt:lpwstr>Internal to Wipro</vt:lpwstr>
  </property>
  <property fmtid="{D5CDD505-2E9C-101B-9397-08002B2CF9AE}" pid="6" name="MSIP_Label_f65b3423-ec78-4b3c-9693-96b88a3857c2_SiteId">
    <vt:lpwstr>258ac4e4-146a-411e-9dc8-79a9e12fd6da</vt:lpwstr>
  </property>
  <property fmtid="{D5CDD505-2E9C-101B-9397-08002B2CF9AE}" pid="7" name="MSIP_Label_f65b3423-ec78-4b3c-9693-96b88a3857c2_ActionId">
    <vt:lpwstr>aed52f5d-8002-4300-84d1-e62c5573dad3</vt:lpwstr>
  </property>
  <property fmtid="{D5CDD505-2E9C-101B-9397-08002B2CF9AE}" pid="8" name="MSIP_Label_f65b3423-ec78-4b3c-9693-96b88a3857c2_ContentBits">
    <vt:lpwstr>2</vt:lpwstr>
  </property>
  <property fmtid="{D5CDD505-2E9C-101B-9397-08002B2CF9AE}" pid="9" name="ContentTypeId">
    <vt:lpwstr>0x010100BBE8D1B285ED084CB765AFFEA631BB8E</vt:lpwstr>
  </property>
  <property fmtid="{D5CDD505-2E9C-101B-9397-08002B2CF9AE}" pid="10" name="GrammarlyDocumentId">
    <vt:lpwstr>47c0bda5b5c1fa9627517a2562a6535e7e69c3f7bc45780d24cb2d8845ee7235</vt:lpwstr>
  </property>
  <property fmtid="{D5CDD505-2E9C-101B-9397-08002B2CF9AE}" pid="11" name="Order">
    <vt:r8>13000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  <property fmtid="{D5CDD505-2E9C-101B-9397-08002B2CF9AE}" pid="18" name="MediaServiceImageTags">
    <vt:lpwstr/>
  </property>
</Properties>
</file>