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Nationwide Agriculture Supply &amp; Intelligence Network</w:t>
      </w:r>
    </w:p>
    <w:p>
      <w:r>
        <w:t>Complete Product, Technology, and System Architecture Blueprint</w:t>
      </w:r>
    </w:p>
    <w:p>
      <w:pPr>
        <w:pStyle w:val="Heading1"/>
      </w:pPr>
      <w:r>
        <w:t>Executive Vision</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pPr>
        <w:pStyle w:val="Heading1"/>
      </w:pPr>
      <w:r>
        <w:t>Problem Landscape in Agriculture Markets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pPr>
        <w:pStyle w:val="Heading1"/>
      </w:pPr>
      <w:r>
        <w:t>Why Existing Agri Platforms Fail</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pPr>
        <w:pStyle w:val="Heading1"/>
      </w:pPr>
      <w:r>
        <w:t>Platform Differentiation Strategy</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pPr>
        <w:pStyle w:val="Heading1"/>
      </w:pPr>
      <w:r>
        <w:t>Farmer Adoption Strategy</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pPr>
        <w:pStyle w:val="Heading1"/>
      </w:pPr>
      <w:r>
        <w:t>Daily Engagement Mechanics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pPr>
        <w:pStyle w:val="Heading1"/>
      </w:pPr>
      <w:r>
        <w:t>Product Architecture Overview</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pPr>
        <w:pStyle w:val="Heading1"/>
      </w:pPr>
      <w:r>
        <w:t>Platform Ecosystem Model</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pPr>
        <w:pStyle w:val="Heading1"/>
      </w:pPr>
      <w:r>
        <w:t>Mobile Application Architecture</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pPr>
        <w:pStyle w:val="Heading1"/>
      </w:pPr>
      <w:r>
        <w:t>Offline First Mobile Design</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pPr>
        <w:pStyle w:val="Heading1"/>
      </w:pPr>
      <w:r>
        <w:t>Farmer Experience Design</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pPr>
        <w:pStyle w:val="Heading1"/>
      </w:pPr>
      <w:r>
        <w:t>Buyer Experience Design</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pPr>
        <w:pStyle w:val="Heading1"/>
      </w:pPr>
      <w:r>
        <w:t>Logistics Partner Experience</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pPr>
        <w:pStyle w:val="Heading1"/>
      </w:pPr>
      <w:r>
        <w:t>FPO and Aggregator Tools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pPr>
        <w:pStyle w:val="Heading1"/>
      </w:pPr>
      <w:r>
        <w:t>Marketplace Transaction Flow</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pPr>
        <w:pStyle w:val="Heading1"/>
      </w:pPr>
      <w:r>
        <w:t>Supply Discovery Engine</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pPr>
        <w:pStyle w:val="Heading1"/>
      </w:pPr>
      <w:r>
        <w:t>Demand Intelligence Engine</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pPr>
        <w:pStyle w:val="Heading1"/>
      </w:pPr>
      <w:r>
        <w:t>AI Crop Prediction System</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pPr>
        <w:pStyle w:val="Heading1"/>
      </w:pPr>
      <w:r>
        <w:t>Geo Spatial Crop Mapping</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pPr>
        <w:pStyle w:val="Heading1"/>
      </w:pPr>
      <w:r>
        <w:t>Satellite Data Integration</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pPr>
        <w:pStyle w:val="Heading1"/>
      </w:pPr>
      <w:r>
        <w:t>Data Architecture</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pPr>
        <w:pStyle w:val="Heading1"/>
      </w:pPr>
      <w:r>
        <w:t>Database Schema Design</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pPr>
        <w:pStyle w:val="Heading1"/>
      </w:pPr>
      <w:r>
        <w:t>API Gateway Architecture</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pPr>
        <w:pStyle w:val="Heading1"/>
      </w:pPr>
      <w:r>
        <w:t>Microservices Architecture</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pPr>
        <w:pStyle w:val="Heading1"/>
      </w:pPr>
      <w:r>
        <w:t>Event Driven Architecture</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pPr>
        <w:pStyle w:val="Heading1"/>
      </w:pPr>
      <w:r>
        <w:t>Messaging and Queue Design</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pPr>
        <w:pStyle w:val="Heading1"/>
      </w:pPr>
      <w:r>
        <w:t>Authentication and Identity Management</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pPr>
        <w:pStyle w:val="Heading1"/>
      </w:pPr>
      <w:r>
        <w:t>Role Based Access Control</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pPr>
        <w:pStyle w:val="Heading1"/>
      </w:pPr>
      <w:r>
        <w:t>Fraud Prevention System</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pPr>
        <w:pStyle w:val="Heading1"/>
      </w:pPr>
      <w:r>
        <w:t>Security Architecture</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pPr>
        <w:pStyle w:val="Heading1"/>
      </w:pPr>
      <w:r>
        <w:t>Application Security</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pPr>
        <w:pStyle w:val="Heading1"/>
      </w:pPr>
      <w:r>
        <w:t>Data Encryption Strategy</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pPr>
        <w:pStyle w:val="Heading1"/>
      </w:pPr>
      <w:r>
        <w:t>Anti Scraping Protection</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pPr>
        <w:pStyle w:val="Heading1"/>
      </w:pPr>
      <w:r>
        <w:t>Infrastructure Architecture</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pPr>
        <w:pStyle w:val="Heading1"/>
      </w:pPr>
      <w:r>
        <w:t>Cloud Architecture Blueprint</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pPr>
        <w:pStyle w:val="Heading1"/>
      </w:pPr>
      <w:r>
        <w:t>Scaling Strategy for 10 Million Farmers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pPr>
        <w:pStyle w:val="Heading1"/>
      </w:pPr>
      <w:r>
        <w:t>High Availability Architecture</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pPr>
        <w:pStyle w:val="Heading1"/>
      </w:pPr>
      <w:r>
        <w:t>Disaster Recovery Strategy</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pPr>
        <w:pStyle w:val="Heading1"/>
      </w:pPr>
      <w:r>
        <w:t>Monitoring and Observability</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pPr>
        <w:pStyle w:val="Heading1"/>
      </w:pPr>
      <w:r>
        <w:t>Analytics and BI Platform</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pPr>
        <w:pStyle w:val="Heading1"/>
      </w:pPr>
      <w:r>
        <w:t>Data Pipeline Architecture</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pPr>
        <w:pStyle w:val="Heading1"/>
      </w:pPr>
      <w:r>
        <w:t>Machine Learning Training Pipelines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pPr>
        <w:pStyle w:val="Heading1"/>
      </w:pPr>
      <w:r>
        <w:t>Recommendation Engine</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pPr>
        <w:pStyle w:val="Heading1"/>
      </w:pPr>
      <w:r>
        <w:t>Pricing Intelligence System</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pPr>
        <w:pStyle w:val="Heading1"/>
      </w:pPr>
      <w:r>
        <w:t>Government Integrations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pPr>
        <w:pStyle w:val="Heading1"/>
      </w:pPr>
      <w:r>
        <w:t>Banking and Insurance Integrations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pPr>
        <w:pStyle w:val="Heading1"/>
      </w:pPr>
      <w:r>
        <w:t>Payment Infrastructure</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pPr>
        <w:pStyle w:val="Heading1"/>
      </w:pPr>
      <w:r>
        <w:t>Notification and Communication Systems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pPr>
        <w:pStyle w:val="Heading1"/>
      </w:pPr>
      <w:r>
        <w:t>Multi Language Architecture</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pPr>
        <w:pStyle w:val="Heading1"/>
      </w:pPr>
      <w:r>
        <w:t>Rural Connectivity Optimization</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pPr>
        <w:pStyle w:val="Heading1"/>
      </w:pPr>
      <w:r>
        <w:t>Content and Advisory Platform</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pPr>
        <w:pStyle w:val="Heading1"/>
      </w:pPr>
      <w:r>
        <w:t>Knowledge Graph for Agriculture</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pPr>
        <w:pStyle w:val="Heading1"/>
      </w:pPr>
      <w:r>
        <w:t>User Growth Strategy</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pPr>
        <w:pStyle w:val="Heading1"/>
      </w:pPr>
      <w:r>
        <w:t>Onboarding Funnel Design</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pPr>
        <w:pStyle w:val="Heading1"/>
      </w:pPr>
      <w:r>
        <w:t>Community and Trust System</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pPr>
        <w:pStyle w:val="Heading1"/>
      </w:pPr>
      <w:r>
        <w:t>Data Monetization Strategy</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pPr>
        <w:pStyle w:val="Heading1"/>
      </w:pPr>
      <w:r>
        <w:t>Enterprise Revenue Model</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pPr>
        <w:pStyle w:val="Heading1"/>
      </w:pPr>
      <w:r>
        <w:t>Partnership Ecosystem</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pPr>
        <w:pStyle w:val="Heading1"/>
      </w:pPr>
      <w:r>
        <w:t>Operational Workflows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pPr>
        <w:pStyle w:val="Heading1"/>
      </w:pPr>
      <w:r>
        <w:t>Admin Control Systems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pPr>
        <w:pStyle w:val="Heading1"/>
      </w:pPr>
      <w:r>
        <w:t>QA and Testing Strategy</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pPr>
        <w:pStyle w:val="Heading1"/>
      </w:pPr>
      <w:r>
        <w:t>Release Management</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pPr>
        <w:pStyle w:val="Heading1"/>
      </w:pPr>
      <w:r>
        <w:t>CI CD Pipeline</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pPr>
        <w:pStyle w:val="Heading1"/>
      </w:pPr>
      <w:r>
        <w:t>Engineering Team Structure</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pPr>
        <w:pStyle w:val="Heading1"/>
      </w:pPr>
      <w:r>
        <w:t>Implementation Phases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pPr>
        <w:pStyle w:val="Heading1"/>
      </w:pPr>
      <w:r>
        <w:t>Product Roadmap</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pPr>
        <w:pStyle w:val="Heading1"/>
      </w:pPr>
      <w:r>
        <w:t>Go To Market Strategy</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pPr>
        <w:pStyle w:val="Heading1"/>
      </w:pPr>
      <w:r>
        <w:t>Expansion Strategy</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pPr>
        <w:pStyle w:val="Heading1"/>
      </w:pPr>
      <w:r>
        <w:t>Long Term Competitive Moat</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p>
      <w:r>
        <w:t>This section provides deep technical and operational analysis covering system design, user workflows, engineering architecture, and scalability planning. The platform is designed to operate as a nationwide digital agriculture ecosystem connecting farmers, buyers, logistics providers, financial services, and advisory intelligence into a single unified system. The architecture follows a modular microservices model where each capability such as supply discovery, crop intelligence, logistics orchestration, and transaction settlement operates as an independent service communicating through secured APIs and event driven pipelines. Offline first mobile architecture ensures farmers in rural regions with poor connectivity can still capture crop data, update harvest availability, and receive advisory content which syncs automatically when network connectivity becomes available. The system leverages geospatial mapping, predictive analytics, and AI driven insights to forecast crop availability, demand patterns, and price intelligence across regional markets. Infrastructure is built on scalable cloud platforms with containerized services, managed databases, distributed caching, and automated scaling mechanisms to support millions of concurrent users. Security architecture incorporates zero trust principles, encrypted data channels, identity management, and continuous monitoring to ensure platform resilience and protection against fraud or malicious activity. The overall design philosophy emphasizes reliability, scalability, farmer usability, and data intelligence to transform agricultural supply chains into transparent digital networks.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