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67F8" w14:textId="77777777" w:rsidR="00F82F2D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Software Development with Claude</w:t>
      </w:r>
    </w:p>
    <w:p w14:paraId="295064D2" w14:textId="77777777" w:rsidR="00F82F2D" w:rsidRDefault="00000000">
      <w:pPr>
        <w:spacing w:after="120"/>
        <w:jc w:val="center"/>
      </w:pPr>
      <w:r>
        <w:rPr>
          <w:i/>
          <w:iCs/>
          <w:color w:val="2E75B6"/>
          <w:sz w:val="24"/>
          <w:szCs w:val="24"/>
        </w:rPr>
        <w:t>Step-by-Step Build Guide</w:t>
      </w:r>
    </w:p>
    <w:p w14:paraId="0C3889F5" w14:textId="77777777" w:rsidR="00F82F2D" w:rsidRDefault="00000000">
      <w:pPr>
        <w:pBdr>
          <w:bottom w:val="single" w:sz="8" w:space="4" w:color="1F4E79"/>
        </w:pBdr>
        <w:spacing w:after="240"/>
        <w:jc w:val="center"/>
      </w:pPr>
      <w:r>
        <w:rPr>
          <w:color w:val="808080"/>
        </w:rPr>
        <w:t>Full-Stack App — Spring Boot + React</w:t>
      </w:r>
    </w:p>
    <w:p w14:paraId="70114249" w14:textId="77777777" w:rsidR="00F82F2D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Step 1 — Start with creating CLAUDE.md</w:t>
      </w:r>
    </w:p>
    <w:p w14:paraId="6128D2E5" w14:textId="41C39118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/init  --&gt;  create CLAUDE.md file</w:t>
      </w:r>
      <w:r w:rsidR="000F5A75">
        <w:rPr>
          <w:rFonts w:ascii="Consolas" w:eastAsia="Consolas" w:hAnsi="Consolas" w:cs="Consolas"/>
          <w:color w:val="C00000"/>
        </w:rPr>
        <w:t xml:space="preserve"> and fill with project details</w:t>
      </w:r>
    </w:p>
    <w:p w14:paraId="762F7614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/clear</w:t>
      </w:r>
    </w:p>
    <w:p w14:paraId="15D1C3C5" w14:textId="77777777" w:rsidR="00F82F2D" w:rsidRDefault="00000000">
      <w:pPr>
        <w:spacing w:after="140"/>
      </w:pPr>
      <w:r>
        <w:rPr>
          <w:i/>
          <w:iCs/>
          <w:color w:val="808080"/>
          <w:sz w:val="19"/>
          <w:szCs w:val="19"/>
        </w:rPr>
        <w:t>Clear context before moving on to agent creation.</w:t>
      </w:r>
    </w:p>
    <w:p w14:paraId="2B5022A0" w14:textId="77777777" w:rsidR="00F82F2D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Step 2 — Create Agents</w:t>
      </w:r>
    </w:p>
    <w:p w14:paraId="3C4D2798" w14:textId="77777777" w:rsidR="00F82F2D" w:rsidRDefault="00000000">
      <w:pPr>
        <w:spacing w:after="140"/>
      </w:pPr>
      <w:r>
        <w:rPr>
          <w:i/>
          <w:iCs/>
          <w:color w:val="808080"/>
          <w:sz w:val="19"/>
          <w:szCs w:val="19"/>
        </w:rPr>
        <w:t>Tip: /clear wipes the conversation context for a fresh start. /compact is a lighter alternative that keeps a summary of the work so far — use it when some continuity is helpful.</w:t>
      </w:r>
    </w:p>
    <w:p w14:paraId="76F4D964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1. Backend Agent</w:t>
      </w:r>
    </w:p>
    <w:p w14:paraId="2A44D61A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Spring Boot 3 expert. Builds REST controllers, services, JPA repositories, Oracle integration, Couchbase caching, and Spring Security JWT auth. Enforces layered architecture and DTO usage.</w:t>
      </w:r>
    </w:p>
    <w:p w14:paraId="2DD67831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/clear</w:t>
      </w:r>
    </w:p>
    <w:p w14:paraId="17CDB3FD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2. Frontend Agent</w:t>
      </w:r>
    </w:p>
    <w:p w14:paraId="497EAFA0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React 18 + Vite expert. Builds components, routing, Axios API layer, auth token handling, and TailwindCSS styling. Consumes /api/v1 endpoints.</w:t>
      </w:r>
    </w:p>
    <w:p w14:paraId="1C24683E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/clear</w:t>
      </w:r>
    </w:p>
    <w:p w14:paraId="3BBFC134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3. Code Reviewer Agent</w:t>
      </w:r>
    </w:p>
    <w:p w14:paraId="4663C7F3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Reviews code for SQL injection, XSS, exposed secrets, weak JWT config, and insecure CORS. Run before merging anything auth-related.</w:t>
      </w:r>
    </w:p>
    <w:p w14:paraId="7CFA89DE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/clear</w:t>
      </w:r>
    </w:p>
    <w:p w14:paraId="32880CA0" w14:textId="77777777" w:rsidR="00F82F2D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Step 3 — Plan Before Building</w:t>
      </w:r>
    </w:p>
    <w:p w14:paraId="28591D15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Critical for large apps. Select plan mode and use the prompt below:</w:t>
      </w:r>
    </w:p>
    <w:p w14:paraId="7DBD88FD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Design the full architecture: entity model (Employee, Task, User/Role), REST API surface under /api/v1, JWT auth flow, Oracle schema, and Couchbase cache strategy. Do not write code yet --- produce a plan I approve first.</w:t>
      </w:r>
    </w:p>
    <w:p w14:paraId="6B3D545C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/clear</w:t>
      </w:r>
    </w:p>
    <w:p w14:paraId="2ADA3067" w14:textId="77777777" w:rsidR="00F82F2D" w:rsidRDefault="00000000">
      <w:pPr>
        <w:spacing w:after="140"/>
      </w:pPr>
      <w:r>
        <w:rPr>
          <w:i/>
          <w:iCs/>
          <w:color w:val="808080"/>
          <w:sz w:val="19"/>
          <w:szCs w:val="19"/>
        </w:rPr>
        <w:t>Exit plan mode and clear context once the plan is approved, before building starts.</w:t>
      </w:r>
    </w:p>
    <w:p w14:paraId="0F7FB750" w14:textId="77777777" w:rsidR="00F82F2D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Step 4 — Build the Backend (Spring Boot)</w:t>
      </w:r>
    </w:p>
    <w:p w14:paraId="31A82E03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1. Scaffolding the Spring Boot project</w:t>
      </w:r>
    </w:p>
    <w:p w14:paraId="1BF9FA8A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Use the backend agent. Scaffold the Spring Boot project in /backend using Maven with the Maven wrapper (mvnw). Dependencies: web, security, data-jpa, validation, ojdbc11 (Oracle), spring-data-couchbase, jjwt for JWT, lombok. Java 17, Spring Boot 3.x. Create the standard package structure: config, controller, service, repository, model/entity, dto, security, exception.</w:t>
      </w:r>
    </w:p>
    <w:p w14:paraId="600D449E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2. Then, one module at a time</w:t>
      </w:r>
    </w:p>
    <w:p w14:paraId="780E3BFC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Build the domain entities: Employee, Task (with status enum + assignee), User and Role for auth. Add JPA annotations mapped to Oracle. Then create repositories, DTOs, and a global exception handler.</w:t>
      </w:r>
    </w:p>
    <w:p w14:paraId="5520238A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Implement JWT authentication: SecurityConfig, JwtAuthFilter, JwtService (access + refresh tokens), AuthController with /register and /login, BCrypt password encoding, and role-based access (ADMIN, MANAGER, EMPLOYEE).</w:t>
      </w:r>
    </w:p>
    <w:p w14:paraId="4D003BAD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Add Couchbase caching for task lookups and user sessions using Spring Data Couchbase. Configure the cluster connection via environment variables. Cache-aside pattern with sensible TTLs.</w:t>
      </w:r>
    </w:p>
    <w:p w14:paraId="1CFE2DD2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Build the REST controllers under /api/v1: EmployeeController and TaskController with full CRUD, pagination, validation, and proper HTTP status codes. Externalize all config (Oracle URL, Couchbase, JWT secret) into application.yml reading from environment variables.</w:t>
      </w:r>
    </w:p>
    <w:p w14:paraId="5E30A030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/clear</w:t>
      </w:r>
    </w:p>
    <w:p w14:paraId="0A7E358C" w14:textId="77777777" w:rsidR="00F82F2D" w:rsidRDefault="00000000">
      <w:pPr>
        <w:spacing w:after="140"/>
      </w:pPr>
      <w:r>
        <w:rPr>
          <w:i/>
          <w:iCs/>
          <w:color w:val="808080"/>
          <w:sz w:val="19"/>
          <w:szCs w:val="19"/>
        </w:rPr>
        <w:t>Backend complete. Clear context (or use /compact to keep a summary) before switching to the frontend agent.</w:t>
      </w:r>
    </w:p>
    <w:p w14:paraId="26D8E2C0" w14:textId="77777777" w:rsidR="00F82F2D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Phase 5 — Build the Frontend (React)</w:t>
      </w:r>
    </w:p>
    <w:p w14:paraId="697F9DA3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1. Scaffold a React project</w:t>
      </w:r>
    </w:p>
    <w:p w14:paraId="5FCF77C4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Use the frontend agent. Scaffold a React 18 + Vite app in /frontend. Add React Router, Axios, and TailwindCSS. Create an Axios instance with a base URL and a request interceptor that attaches the JWT, plus a response interceptor that refreshes expired tokens.</w:t>
      </w:r>
    </w:p>
    <w:p w14:paraId="35327637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2. Build pages</w:t>
      </w:r>
    </w:p>
    <w:p w14:paraId="6BEDF7EA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Login, Register, Dashboard, Employee list/detail, Task board (create/assign/update status). Add a protected-route wrapper that redirects unauthenticated users to Login. Store tokens in memory + httpOnly-cookie-friendly pattern; keep API calls in a /src/api layer.</w:t>
      </w:r>
    </w:p>
    <w:p w14:paraId="234CC758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/clear</w:t>
      </w:r>
    </w:p>
    <w:p w14:paraId="53882DD8" w14:textId="77777777" w:rsidR="00F82F2D" w:rsidRDefault="00000000">
      <w:pPr>
        <w:spacing w:after="140"/>
      </w:pPr>
      <w:r>
        <w:rPr>
          <w:i/>
          <w:iCs/>
          <w:color w:val="808080"/>
          <w:sz w:val="19"/>
          <w:szCs w:val="19"/>
        </w:rPr>
        <w:t>Frontend complete. Clear context (or /compact) before moving to Docker and deployment.</w:t>
      </w:r>
    </w:p>
    <w:p w14:paraId="2A539E1F" w14:textId="77777777" w:rsidR="00F82F2D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Phase 6 — Docker &amp; Deployment</w:t>
      </w:r>
    </w:p>
    <w:p w14:paraId="64E5DF41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1. Create Docker configuration in /docker</w:t>
      </w:r>
    </w:p>
    <w:p w14:paraId="61B2B234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lastRenderedPageBreak/>
        <w:t>Multi-stage Dockerfile for the Spring Boot backend (build with Maven, run on JRE 17)</w:t>
      </w:r>
    </w:p>
    <w:p w14:paraId="1F6B5CD2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Multi-stage Dockerfile for the React frontend (build, serve via nginx)</w:t>
      </w:r>
    </w:p>
    <w:p w14:paraId="74D4954A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docker-compose.yml wiring: backend, frontend, Oracle DB, and Couchbase, with a shared network, named volumes, healthchecks, and env-file support. Also create a .env.example listing every required variable.</w:t>
      </w:r>
    </w:p>
    <w:p w14:paraId="1A703025" w14:textId="77777777" w:rsidR="00F82F2D" w:rsidRDefault="00000000">
      <w:pPr>
        <w:pStyle w:val="Heading2"/>
        <w:spacing w:before="240" w:after="100"/>
      </w:pPr>
      <w:r>
        <w:rPr>
          <w:b/>
          <w:bCs/>
          <w:color w:val="2E75B6"/>
          <w:sz w:val="25"/>
          <w:szCs w:val="25"/>
        </w:rPr>
        <w:t>2. Create deployment scripts in /scripts</w:t>
      </w:r>
    </w:p>
    <w:p w14:paraId="5CF3C372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build.sh (build both images)</w:t>
      </w:r>
    </w:p>
    <w:p w14:paraId="0E9DDB9C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deploy.sh (docker-compose pull/up -d with the prod env file)</w:t>
      </w:r>
    </w:p>
    <w:p w14:paraId="58FEB86D" w14:textId="77777777" w:rsidR="00F82F2D" w:rsidRDefault="00000000">
      <w:pPr>
        <w:pStyle w:val="ListParagraph"/>
        <w:numPr>
          <w:ilvl w:val="0"/>
          <w:numId w:val="1"/>
        </w:numPr>
        <w:spacing w:after="80" w:line="264" w:lineRule="auto"/>
      </w:pPr>
      <w:r>
        <w:rPr>
          <w:sz w:val="22"/>
          <w:szCs w:val="22"/>
        </w:rPr>
        <w:t>migrate.sh (run DB schema init)</w:t>
      </w:r>
    </w:p>
    <w:p w14:paraId="3EF615C0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Make them idempotent and add set -euo pipefail. Also add a .gitignore covering node_modules, target/, .env, and build artifacts.</w:t>
      </w:r>
    </w:p>
    <w:p w14:paraId="01AD2CAA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/clear</w:t>
      </w:r>
    </w:p>
    <w:p w14:paraId="6B9714ED" w14:textId="77777777" w:rsidR="00F82F2D" w:rsidRDefault="00000000">
      <w:pPr>
        <w:spacing w:after="140"/>
      </w:pPr>
      <w:r>
        <w:rPr>
          <w:i/>
          <w:iCs/>
          <w:color w:val="808080"/>
          <w:sz w:val="19"/>
          <w:szCs w:val="19"/>
        </w:rPr>
        <w:t>Clear context before the review so the reviewer agent starts clean and unbiased.</w:t>
      </w:r>
    </w:p>
    <w:p w14:paraId="1E0AB785" w14:textId="77777777" w:rsidR="00F82F2D" w:rsidRDefault="00000000">
      <w:pPr>
        <w:pStyle w:val="Heading1"/>
        <w:pBdr>
          <w:bottom w:val="single" w:sz="12" w:space="6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Phase 7 — Review, Test, and Commit</w:t>
      </w:r>
    </w:p>
    <w:p w14:paraId="1C2F379E" w14:textId="77777777" w:rsidR="00F82F2D" w:rsidRDefault="00000000">
      <w:pPr>
        <w:spacing w:after="120" w:line="276" w:lineRule="auto"/>
      </w:pPr>
      <w:r>
        <w:rPr>
          <w:sz w:val="22"/>
          <w:szCs w:val="22"/>
        </w:rPr>
        <w:t>(Will work on git based project.) Run the built-in review commands before committing --- this is where industry standards are enforced:</w:t>
      </w:r>
    </w:p>
    <w:p w14:paraId="5A757B1E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/security-review</w:t>
      </w:r>
    </w:p>
    <w:p w14:paraId="68011C1E" w14:textId="77777777" w:rsidR="00F82F2D" w:rsidRDefault="00000000">
      <w:pPr>
        <w:pBdr>
          <w:top w:val="single" w:sz="4" w:space="4" w:color="D9D9D9"/>
          <w:left w:val="single" w:sz="18" w:space="8" w:color="1F4E79"/>
          <w:bottom w:val="single" w:sz="4" w:space="4" w:color="D9D9D9"/>
          <w:right w:val="single" w:sz="4" w:space="4" w:color="D9D9D9"/>
        </w:pBdr>
        <w:shd w:val="clear" w:color="auto" w:fill="F2F2F2"/>
        <w:spacing w:before="60" w:after="120"/>
      </w:pPr>
      <w:r>
        <w:rPr>
          <w:rFonts w:ascii="Consolas" w:eastAsia="Consolas" w:hAnsi="Consolas" w:cs="Consolas"/>
          <w:color w:val="C00000"/>
        </w:rPr>
        <w:t>/review</w:t>
      </w:r>
    </w:p>
    <w:sectPr w:rsidR="00F82F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7D1A"/>
    <w:multiLevelType w:val="hybridMultilevel"/>
    <w:tmpl w:val="3626DEA6"/>
    <w:lvl w:ilvl="0" w:tplc="15502356">
      <w:start w:val="1"/>
      <w:numFmt w:val="bullet"/>
      <w:lvlText w:val="●"/>
      <w:lvlJc w:val="left"/>
      <w:pPr>
        <w:ind w:left="720" w:hanging="360"/>
      </w:pPr>
    </w:lvl>
    <w:lvl w:ilvl="1" w:tplc="00BA521C">
      <w:start w:val="1"/>
      <w:numFmt w:val="bullet"/>
      <w:lvlText w:val="○"/>
      <w:lvlJc w:val="left"/>
      <w:pPr>
        <w:ind w:left="1440" w:hanging="360"/>
      </w:pPr>
    </w:lvl>
    <w:lvl w:ilvl="2" w:tplc="952C55C0">
      <w:start w:val="1"/>
      <w:numFmt w:val="bullet"/>
      <w:lvlText w:val="■"/>
      <w:lvlJc w:val="left"/>
      <w:pPr>
        <w:ind w:left="2160" w:hanging="360"/>
      </w:pPr>
    </w:lvl>
    <w:lvl w:ilvl="3" w:tplc="1ED086EA">
      <w:start w:val="1"/>
      <w:numFmt w:val="bullet"/>
      <w:lvlText w:val="●"/>
      <w:lvlJc w:val="left"/>
      <w:pPr>
        <w:ind w:left="2880" w:hanging="360"/>
      </w:pPr>
    </w:lvl>
    <w:lvl w:ilvl="4" w:tplc="53F8B2FC">
      <w:start w:val="1"/>
      <w:numFmt w:val="bullet"/>
      <w:lvlText w:val="○"/>
      <w:lvlJc w:val="left"/>
      <w:pPr>
        <w:ind w:left="3600" w:hanging="360"/>
      </w:pPr>
    </w:lvl>
    <w:lvl w:ilvl="5" w:tplc="EDE03F8C">
      <w:start w:val="1"/>
      <w:numFmt w:val="bullet"/>
      <w:lvlText w:val="■"/>
      <w:lvlJc w:val="left"/>
      <w:pPr>
        <w:ind w:left="4320" w:hanging="360"/>
      </w:pPr>
    </w:lvl>
    <w:lvl w:ilvl="6" w:tplc="5A5CE2CE">
      <w:start w:val="1"/>
      <w:numFmt w:val="bullet"/>
      <w:lvlText w:val="●"/>
      <w:lvlJc w:val="left"/>
      <w:pPr>
        <w:ind w:left="5040" w:hanging="360"/>
      </w:pPr>
    </w:lvl>
    <w:lvl w:ilvl="7" w:tplc="9376A40A">
      <w:start w:val="1"/>
      <w:numFmt w:val="bullet"/>
      <w:lvlText w:val="●"/>
      <w:lvlJc w:val="left"/>
      <w:pPr>
        <w:ind w:left="5760" w:hanging="360"/>
      </w:pPr>
    </w:lvl>
    <w:lvl w:ilvl="8" w:tplc="8348F13E">
      <w:start w:val="1"/>
      <w:numFmt w:val="bullet"/>
      <w:lvlText w:val="●"/>
      <w:lvlJc w:val="left"/>
      <w:pPr>
        <w:ind w:left="6480" w:hanging="360"/>
      </w:pPr>
    </w:lvl>
  </w:abstractNum>
  <w:num w:numId="1" w16cid:durableId="1756391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2D"/>
    <w:rsid w:val="000F5A75"/>
    <w:rsid w:val="007C0CBB"/>
    <w:rsid w:val="00F8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7F5E"/>
  <w15:docId w15:val="{F0B59753-7981-4248-A015-99D1A6F6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kumar</cp:lastModifiedBy>
  <cp:revision>2</cp:revision>
  <dcterms:created xsi:type="dcterms:W3CDTF">2026-08-07T10:41:00Z</dcterms:created>
  <dcterms:modified xsi:type="dcterms:W3CDTF">2026-08-07T10:47:00Z</dcterms:modified>
</cp:coreProperties>
</file>