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80"/>
        <w:jc w:val="center"/>
      </w:pPr>
      <w:r>
        <w:rPr>
          <w:rFonts w:ascii="Arial" w:cs="Arial" w:eastAsia="Arial" w:hAnsi="Arial"/>
          <w:b/>
          <w:bCs/>
          <w:color w:val="1E3A5F"/>
          <w:sz w:val="64"/>
          <w:szCs w:val="64"/>
        </w:rPr>
        <w:t xml:space="preserve">PhysicalVRF</w:t>
      </w:r>
    </w:p>
    <w:p>
      <w:pPr>
        <w:spacing w:before="0" w:after="80"/>
        <w:jc w:val="center"/>
      </w:pPr>
      <w:r>
        <w:rPr>
          <w:rFonts w:ascii="Arial" w:cs="Arial" w:eastAsia="Arial" w:hAnsi="Arial"/>
          <w:b/>
          <w:bCs/>
          <w:color w:val="2E75B6"/>
          <w:sz w:val="32"/>
          <w:szCs w:val="32"/>
        </w:rPr>
        <w:t xml:space="preserve">Market Research &amp; Competitive Analysis</w:t>
      </w:r>
    </w:p>
    <w:p>
      <w:pPr>
        <w:spacing w:before="80" w:after="600"/>
        <w:jc w:val="center"/>
      </w:pPr>
      <w:r>
        <w:rPr>
          <w:rFonts w:ascii="Arial" w:cs="Arial" w:eastAsia="Arial" w:hAnsi="Arial"/>
          <w:color w:val="666666"/>
          <w:sz w:val="24"/>
          <w:szCs w:val="24"/>
        </w:rPr>
        <w:t xml:space="preserve">Hardware-Backed Randomness Network | Market Entry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200"/>
              <w:left w:type="dxa" w:w="300"/>
              <w:bottom w:type="dxa" w:w="200"/>
              <w:right w:type="dxa" w:w="300"/>
            </w:tcMar>
          </w:tcPr>
          <w:p>
            <w:pPr>
              <w:spacing w:before="80" w:after="80"/>
              <w:jc w:val="center"/>
            </w:pPr>
            <w:r>
              <w:rPr>
                <w:rFonts w:ascii="Arial" w:cs="Arial" w:eastAsia="Arial" w:hAnsi="Arial"/>
                <w:b/>
                <w:bCs/>
                <w:color w:val="FFFFFF"/>
                <w:sz w:val="28"/>
                <w:szCs w:val="28"/>
              </w:rPr>
              <w:t xml:space="preserve">RESEARCH SUMMARY</w:t>
            </w:r>
          </w:p>
          <w:p>
            <w:pPr>
              <w:spacing w:before="0" w:after="80"/>
              <w:jc w:val="center"/>
            </w:pPr>
            <w:r>
              <w:rPr>
                <w:rFonts w:ascii="Arial" w:cs="Arial" w:eastAsia="Arial" w:hAnsi="Arial"/>
                <w:color w:val="CCDDFF"/>
                <w:sz w:val="22"/>
                <w:szCs w:val="22"/>
              </w:rPr>
              <w:t xml:space="preserve">Verdict: High Innovation, High Risk, Real but Small Market</w:t>
            </w:r>
          </w:p>
        </w:tc>
      </w:tr>
    </w:tbl>
    <w:p>
      <w:r>
        <w:br w:type="page"/>
      </w:r>
    </w:p>
    <w:p>
      <w:pPr>
        <w:pStyle w:val="Heading1"/>
        <w:pBdr>
          <w:bottom w:val="single" w:color="2E75B6" w:sz="6" w:space="6"/>
        </w:pBdr>
        <w:spacing w:before="400" w:after="160"/>
      </w:pPr>
      <w:r>
        <w:rPr>
          <w:rFonts w:ascii="Arial" w:cs="Arial" w:eastAsia="Arial" w:hAnsi="Arial"/>
          <w:b/>
          <w:bCs/>
          <w:color w:val="1E3A5F"/>
          <w:sz w:val="32"/>
          <w:szCs w:val="32"/>
        </w:rPr>
        <w:t xml:space="preserve">1. Market Reality Check</w:t>
      </w:r>
    </w:p>
    <w:p>
      <w:pPr>
        <w:pStyle w:val="Heading2"/>
        <w:spacing w:before="280" w:after="120"/>
      </w:pPr>
      <w:r>
        <w:rPr>
          <w:rFonts w:ascii="Arial" w:cs="Arial" w:eastAsia="Arial" w:hAnsi="Arial"/>
          <w:b/>
          <w:bCs/>
          <w:color w:val="2E75B6"/>
          <w:sz w:val="26"/>
          <w:szCs w:val="26"/>
        </w:rPr>
        <w:t xml:space="preserve">1.1 The On-Chain Randomness Market Today</w:t>
      </w:r>
    </w:p>
    <w:p>
      <w:pPr>
        <w:spacing w:before="80" w:after="80"/>
      </w:pPr>
      <w:r>
        <w:rPr>
          <w:rFonts w:ascii="Arial" w:cs="Arial" w:eastAsia="Arial" w:hAnsi="Arial"/>
          <w:sz w:val="22"/>
          <w:szCs w:val="22"/>
        </w:rPr>
        <w:t xml:space="preserve">Before assessing PhysicalVRF's opportunity, it's essential to size the market accurately. The data tells a sobering but not discouraging story.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D5D5" w:val="clear"/>
            <w:tcMar>
              <w:top w:type="dxa" w:w="140"/>
              <w:left w:type="dxa" w:w="200"/>
              <w:bottom w:type="dxa" w:w="140"/>
              <w:right w:type="dxa" w:w="200"/>
            </w:tcMar>
          </w:tcPr>
          <w:p>
            <w:r>
              <w:rPr>
                <w:rFonts w:ascii="Arial" w:cs="Arial" w:eastAsia="Arial" w:hAnsi="Arial"/>
                <w:b/>
                <w:bCs/>
                <w:color w:val="8B1A1A"/>
                <w:sz w:val="22"/>
                <w:szCs w:val="22"/>
              </w:rPr>
              <w:t xml:space="preserve">Total addressable market (on-chain VRF): </w:t>
            </w:r>
            <w:r>
              <w:rPr>
                <w:rFonts w:ascii="Arial" w:cs="Arial" w:eastAsia="Arial" w:hAnsi="Arial"/>
                <w:sz w:val="22"/>
                <w:szCs w:val="22"/>
              </w:rPr>
              <w:t xml:space="preserve">Estimated at $4 million to $10 million annually as of 2025. This is a niche market — not a large one.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40"/>
              <w:left w:type="dxa" w:w="200"/>
              <w:bottom w:type="dxa" w:w="140"/>
              <w:right w:type="dxa" w:w="200"/>
            </w:tcMar>
          </w:tcPr>
          <w:p>
            <w:r>
              <w:rPr>
                <w:rFonts w:ascii="Arial" w:cs="Arial" w:eastAsia="Arial" w:hAnsi="Arial"/>
                <w:b/>
                <w:bCs/>
                <w:color w:val="2E75B6"/>
                <w:sz w:val="22"/>
                <w:szCs w:val="22"/>
              </w:rPr>
              <w:t xml:space="preserve">Oracle market leader: </w:t>
            </w:r>
            <w:r>
              <w:rPr>
                <w:rFonts w:ascii="Arial" w:cs="Arial" w:eastAsia="Arial" w:hAnsi="Arial"/>
                <w:sz w:val="22"/>
                <w:szCs w:val="22"/>
              </w:rPr>
              <w:t xml:space="preserve">Chainlink controls approximately 67–68% of the entire oracle market. Their VRF product is used by hundreds of dApps — but VRF generates less than 1% of Chainlink's total revenue. For Chainlink, randomness is a feature, not a business.</w:t>
            </w:r>
          </w:p>
        </w:tc>
      </w:tr>
    </w:tbl>
    <w:p>
      <w:r>
        <w:t xml:space="preserve"/>
      </w:r>
    </w:p>
    <w:p>
      <w:pPr>
        <w:spacing w:before="80" w:after="80"/>
      </w:pPr>
      <w:r>
        <w:rPr>
          <w:rFonts w:ascii="Arial" w:cs="Arial" w:eastAsia="Arial" w:hAnsi="Arial"/>
          <w:sz w:val="22"/>
          <w:szCs w:val="22"/>
        </w:rPr>
        <w:t xml:space="preserve">This means the on-chain randomness market is currently small and dominated by a player for whom it is a secondary product — which is both a threat and an opportunity. It suggests the market is underserved as a standalone business, and there may be room for a purpose-built, differentiated entrant.</w:t>
      </w:r>
    </w:p>
    <w:p>
      <w:r>
        <w:t xml:space="preserve"/>
      </w:r>
    </w:p>
    <w:p>
      <w:pPr>
        <w:pStyle w:val="Heading2"/>
        <w:spacing w:before="280" w:after="120"/>
      </w:pPr>
      <w:r>
        <w:rPr>
          <w:rFonts w:ascii="Arial" w:cs="Arial" w:eastAsia="Arial" w:hAnsi="Arial"/>
          <w:b/>
          <w:bCs/>
          <w:color w:val="2E75B6"/>
          <w:sz w:val="26"/>
          <w:szCs w:val="26"/>
        </w:rPr>
        <w:t xml:space="preserve">1.2 Market Context: DePIN is a Hot Sector</w:t>
      </w:r>
    </w:p>
    <w:p>
      <w:pPr>
        <w:spacing w:before="80" w:after="80"/>
      </w:pPr>
      <w:r>
        <w:rPr>
          <w:rFonts w:ascii="Arial" w:cs="Arial" w:eastAsia="Arial" w:hAnsi="Arial"/>
          <w:sz w:val="22"/>
          <w:szCs w:val="22"/>
        </w:rPr>
        <w:t xml:space="preserve">PhysicalVRF can be framed not just as a randomness oracle but as a DePIN (Decentralized Physical Infrastructure Network) project. This framing dramatically changes its positioning and fundraising potential.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DePIN Market Signal</w:t>
            </w:r>
          </w:p>
        </w:tc>
        <w:tc>
          <w:tcPr>
            <w:tcW w:type="dxa" w:w="468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What It Means for PhysicalVRF</w:t>
            </w:r>
          </w:p>
        </w:tc>
      </w:tr>
      <w:tr>
        <w:tc>
          <w:tcPr>
            <w:tcW w:type="dxa" w:w="468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sz w:val="22"/>
                <w:szCs w:val="22"/>
              </w:rPr>
              <w:t xml:space="preserve">Total DePIN market cap: ~$30 billion (2025)</w:t>
            </w:r>
          </w:p>
        </w:tc>
        <w:tc>
          <w:tcPr>
            <w:tcW w:type="dxa" w:w="4680"/>
            <w:tcBorders>
              <w:top w:val="single" w:color="CCCCCC" w:sz="1"/>
              <w:left w:val="single" w:color="CCCCCC" w:sz="1"/>
              <w:bottom w:val="single" w:color="CCCCCC" w:sz="1"/>
              <w:right w:val="single" w:color="CCCCCC" w:sz="1"/>
            </w:tcBorders>
            <w:shd w:fill="D6EAD9" w:val="clear"/>
            <w:tcMar>
              <w:top w:type="dxa" w:w="100"/>
              <w:left w:type="dxa" w:w="160"/>
              <w:bottom w:type="dxa" w:w="100"/>
              <w:right w:type="dxa" w:w="160"/>
            </w:tcMar>
          </w:tcPr>
          <w:p>
            <w:r>
              <w:rPr>
                <w:rFonts w:ascii="Arial" w:cs="Arial" w:eastAsia="Arial" w:hAnsi="Arial"/>
                <w:sz w:val="22"/>
                <w:szCs w:val="22"/>
              </w:rPr>
              <w:t xml:space="preserve">Hardware node networks are investable and fundable</w:t>
            </w:r>
          </w:p>
        </w:tc>
      </w:tr>
      <w:tr>
        <w:tc>
          <w:tcPr>
            <w:tcW w:type="dxa" w:w="468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sz w:val="22"/>
                <w:szCs w:val="22"/>
              </w:rPr>
              <w:t xml:space="preserve">1,561 DePIN projects exist; most are compute or storage</w:t>
            </w:r>
          </w:p>
        </w:tc>
        <w:tc>
          <w:tcPr>
            <w:tcW w:type="dxa" w:w="4680"/>
            <w:tcBorders>
              <w:top w:val="single" w:color="CCCCCC" w:sz="1"/>
              <w:left w:val="single" w:color="CCCCCC" w:sz="1"/>
              <w:bottom w:val="single" w:color="CCCCCC" w:sz="1"/>
              <w:right w:val="single" w:color="CCCCCC" w:sz="1"/>
            </w:tcBorders>
            <w:shd w:fill="D6EAD9" w:val="clear"/>
            <w:tcMar>
              <w:top w:type="dxa" w:w="100"/>
              <w:left w:type="dxa" w:w="160"/>
              <w:bottom w:type="dxa" w:w="100"/>
              <w:right w:type="dxa" w:w="160"/>
            </w:tcMar>
          </w:tcPr>
          <w:p>
            <w:r>
              <w:rPr>
                <w:rFonts w:ascii="Arial" w:cs="Arial" w:eastAsia="Arial" w:hAnsi="Arial"/>
                <w:sz w:val="22"/>
                <w:szCs w:val="22"/>
              </w:rPr>
              <w:t xml:space="preserve">Randomness DePIN is an uncrowded subcategory</w:t>
            </w:r>
          </w:p>
        </w:tc>
      </w:tr>
      <w:tr>
        <w:tc>
          <w:tcPr>
            <w:tcW w:type="dxa" w:w="468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sz w:val="22"/>
                <w:szCs w:val="22"/>
              </w:rPr>
              <w:t xml:space="preserve">Messari projects $3.5T DePIN market cap by 2028</w:t>
            </w:r>
          </w:p>
        </w:tc>
        <w:tc>
          <w:tcPr>
            <w:tcW w:type="dxa" w:w="4680"/>
            <w:tcBorders>
              <w:top w:val="single" w:color="CCCCCC" w:sz="1"/>
              <w:left w:val="single" w:color="CCCCCC" w:sz="1"/>
              <w:bottom w:val="single" w:color="CCCCCC" w:sz="1"/>
              <w:right w:val="single" w:color="CCCCCC" w:sz="1"/>
            </w:tcBorders>
            <w:shd w:fill="D6EAD9" w:val="clear"/>
            <w:tcMar>
              <w:top w:type="dxa" w:w="100"/>
              <w:left w:type="dxa" w:w="160"/>
              <w:bottom w:type="dxa" w:w="100"/>
              <w:right w:type="dxa" w:w="160"/>
            </w:tcMar>
          </w:tcPr>
          <w:p>
            <w:r>
              <w:rPr>
                <w:rFonts w:ascii="Arial" w:cs="Arial" w:eastAsia="Arial" w:hAnsi="Arial"/>
                <w:sz w:val="22"/>
                <w:szCs w:val="22"/>
              </w:rPr>
              <w:t xml:space="preserve">The sector narrative is strong and growing</w:t>
            </w:r>
          </w:p>
        </w:tc>
      </w:tr>
      <w:tr>
        <w:tc>
          <w:tcPr>
            <w:tcW w:type="dxa" w:w="468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sz w:val="22"/>
                <w:szCs w:val="22"/>
              </w:rPr>
              <w:t xml:space="preserve">Helium, RENDER, FIL have $1B+ market caps</w:t>
            </w:r>
          </w:p>
        </w:tc>
        <w:tc>
          <w:tcPr>
            <w:tcW w:type="dxa" w:w="4680"/>
            <w:tcBorders>
              <w:top w:val="single" w:color="CCCCCC" w:sz="1"/>
              <w:left w:val="single" w:color="CCCCCC" w:sz="1"/>
              <w:bottom w:val="single" w:color="CCCCCC" w:sz="1"/>
              <w:right w:val="single" w:color="CCCCCC" w:sz="1"/>
            </w:tcBorders>
            <w:shd w:fill="D6EAD9" w:val="clear"/>
            <w:tcMar>
              <w:top w:type="dxa" w:w="100"/>
              <w:left w:type="dxa" w:w="160"/>
              <w:bottom w:type="dxa" w:w="100"/>
              <w:right w:type="dxa" w:w="160"/>
            </w:tcMar>
          </w:tcPr>
          <w:p>
            <w:r>
              <w:rPr>
                <w:rFonts w:ascii="Arial" w:cs="Arial" w:eastAsia="Arial" w:hAnsi="Arial"/>
                <w:sz w:val="22"/>
                <w:szCs w:val="22"/>
              </w:rPr>
              <w:t xml:space="preserve">Hardware node rewards work as a growth mechanic</w:t>
            </w:r>
          </w:p>
        </w:tc>
      </w:tr>
    </w:tbl>
    <w:p>
      <w:r>
        <w:t xml:space="preserve"/>
      </w:r>
    </w:p>
    <w:p>
      <w:r>
        <w:br w:type="page"/>
      </w:r>
    </w:p>
    <w:p>
      <w:pPr>
        <w:pStyle w:val="Heading1"/>
        <w:pBdr>
          <w:bottom w:val="single" w:color="2E75B6" w:sz="6" w:space="6"/>
        </w:pBdr>
        <w:spacing w:before="400" w:after="160"/>
      </w:pPr>
      <w:r>
        <w:rPr>
          <w:rFonts w:ascii="Arial" w:cs="Arial" w:eastAsia="Arial" w:hAnsi="Arial"/>
          <w:b/>
          <w:bCs/>
          <w:color w:val="1E3A5F"/>
          <w:sz w:val="32"/>
          <w:szCs w:val="32"/>
        </w:rPr>
        <w:t xml:space="preserve">2. Competitive Landscape</w:t>
      </w:r>
    </w:p>
    <w:p>
      <w:pPr>
        <w:pStyle w:val="Heading2"/>
        <w:spacing w:before="280" w:after="120"/>
      </w:pPr>
      <w:r>
        <w:rPr>
          <w:rFonts w:ascii="Arial" w:cs="Arial" w:eastAsia="Arial" w:hAnsi="Arial"/>
          <w:b/>
          <w:bCs/>
          <w:color w:val="2E75B6"/>
          <w:sz w:val="26"/>
          <w:szCs w:val="26"/>
        </w:rPr>
        <w:t xml:space="preserve">2.1 Direct Competitors</w:t>
      </w:r>
    </w:p>
    <w:p>
      <w:pPr>
        <w:spacing w:before="80" w:after="80"/>
      </w:pPr>
      <w:r>
        <w:rPr>
          <w:rFonts w:ascii="Arial" w:cs="Arial" w:eastAsia="Arial" w:hAnsi="Arial"/>
          <w:sz w:val="22"/>
          <w:szCs w:val="22"/>
        </w:rPr>
        <w:t xml:space="preserve">The following players currently occupy the on-chain randomness space. Understanding each one is critical to defining where PhysicalVRF can win.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280"/>
        <w:gridCol w:w="2280"/>
        <w:gridCol w:w="1400"/>
      </w:tblGrid>
      <w:t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Competitor</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Strength</w:t>
            </w:r>
          </w:p>
        </w:tc>
        <w:tc>
          <w:tcPr>
            <w:tcW w:type="dxa" w:w="22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Weakness</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Threat Level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Chainlink VRF</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Software oracle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 leader, 2,400+ integrations, trusted brand, multi-chain</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VRF is a side product; software-only entropy; centralized server nodes</w:t>
            </w:r>
          </w:p>
        </w:tc>
        <w:tc>
          <w:tcPr>
            <w:tcW w:type="dxa" w:w="1400"/>
            <w:tcBorders>
              <w:top w:val="single" w:color="CCCCCC" w:sz="1"/>
              <w:left w:val="single" w:color="CCCCCC" w:sz="1"/>
              <w:bottom w:val="single" w:color="CCCCCC" w:sz="1"/>
              <w:right w:val="single" w:color="CCCCCC" w:sz="1"/>
            </w:tcBorders>
            <w:shd w:fill="F5D5D5" w:val="clear"/>
            <w:tcMar>
              <w:top w:type="dxa" w:w="80"/>
              <w:left w:type="dxa" w:w="120"/>
              <w:bottom w:type="dxa" w:w="80"/>
              <w:right w:type="dxa" w:w="120"/>
            </w:tcMar>
          </w:tcPr>
          <w:p>
            <w:pPr>
              <w:jc w:val="center"/>
            </w:pPr>
            <w:r>
              <w:rPr>
                <w:rFonts w:ascii="Arial" w:cs="Arial" w:eastAsia="Arial" w:hAnsi="Arial"/>
                <w:b/>
                <w:bCs/>
                <w:color w:val="8B1A1A"/>
                <w:sz w:val="20"/>
                <w:szCs w:val="20"/>
              </w:rPr>
              <w:t xml:space="preserve">HIGH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Drand / League of Entropy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Public beacon</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transparent, used by Filecoin; Cloudflare-backed</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on-demand; limited chain integrations; no hardware entropy</w:t>
            </w:r>
          </w:p>
        </w:tc>
        <w:tc>
          <w:tcPr>
            <w:tcW w:type="dxa" w:w="140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pPr>
              <w:jc w:val="center"/>
            </w:pPr>
            <w:r>
              <w:rPr>
                <w:rFonts w:ascii="Arial" w:cs="Arial" w:eastAsia="Arial" w:hAnsi="Arial"/>
                <w:b/>
                <w:bCs/>
                <w:color w:val="B8860B"/>
                <w:sz w:val="20"/>
                <w:szCs w:val="20"/>
              </w:rPr>
              <w:t xml:space="preserve">MED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Switchboard VRF (Solana)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Software oracle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Solana-native, fast, TEE-backed (SGX enclaves)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Solana-only; Intel SGX dependency; software entropy</w:t>
            </w:r>
          </w:p>
        </w:tc>
        <w:tc>
          <w:tcPr>
            <w:tcW w:type="dxa" w:w="140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pPr>
              <w:jc w:val="center"/>
            </w:pPr>
            <w:r>
              <w:rPr>
                <w:rFonts w:ascii="Arial" w:cs="Arial" w:eastAsia="Arial" w:hAnsi="Arial"/>
                <w:b/>
                <w:bCs/>
                <w:color w:val="B8860B"/>
                <w:sz w:val="20"/>
                <w:szCs w:val="20"/>
              </w:rPr>
              <w:t xml:space="preserve">MED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Pyth Entropy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Commit-reveal</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EVM-compatible; fast two-party protocol</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Requires Pyth provider trust; software-only</w:t>
            </w:r>
          </w:p>
        </w:tc>
        <w:tc>
          <w:tcPr>
            <w:tcW w:type="dxa" w:w="140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pPr>
              <w:jc w:val="center"/>
            </w:pPr>
            <w:r>
              <w:rPr>
                <w:rFonts w:ascii="Arial" w:cs="Arial" w:eastAsia="Arial" w:hAnsi="Arial"/>
                <w:b/>
                <w:bCs/>
                <w:color w:val="B8860B"/>
                <w:sz w:val="20"/>
                <w:szCs w:val="20"/>
              </w:rPr>
              <w:t xml:space="preserve">MED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Oasis Sapphire RNG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TEE-based</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Private ephemeral entropy; single precompile call</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Chain-specific; TEE hardware dependency</w:t>
            </w:r>
          </w:p>
        </w:tc>
        <w:tc>
          <w:tcPr>
            <w:tcW w:type="dxa" w:w="1400"/>
            <w:tcBorders>
              <w:top w:val="single" w:color="CCCCCC" w:sz="1"/>
              <w:left w:val="single" w:color="CCCCCC" w:sz="1"/>
              <w:bottom w:val="single" w:color="CCCCCC" w:sz="1"/>
              <w:right w:val="single" w:color="CCCCCC" w:sz="1"/>
            </w:tcBorders>
            <w:shd w:fill="D6EAD9" w:val="clear"/>
            <w:tcMar>
              <w:top w:type="dxa" w:w="80"/>
              <w:left w:type="dxa" w:w="120"/>
              <w:bottom w:type="dxa" w:w="80"/>
              <w:right w:type="dxa" w:w="120"/>
            </w:tcMar>
          </w:tcPr>
          <w:p>
            <w:pPr>
              <w:jc w:val="center"/>
            </w:pPr>
            <w:r>
              <w:rPr>
                <w:rFonts w:ascii="Arial" w:cs="Arial" w:eastAsia="Arial" w:hAnsi="Arial"/>
                <w:b/>
                <w:bCs/>
                <w:color w:val="1A6B3A"/>
                <w:sz w:val="20"/>
                <w:szCs w:val="20"/>
              </w:rPr>
              <w:t xml:space="preserve">LOW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SpaceComputer (cTRNG)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Physical entropy</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Cosmic ray entropy from LEO satellites; truly tamper-resistant physics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Space hardware; extremely niche; early stage</w:t>
            </w:r>
          </w:p>
        </w:tc>
        <w:tc>
          <w:tcPr>
            <w:tcW w:type="dxa" w:w="1400"/>
            <w:tcBorders>
              <w:top w:val="single" w:color="CCCCCC" w:sz="1"/>
              <w:left w:val="single" w:color="CCCCCC" w:sz="1"/>
              <w:bottom w:val="single" w:color="CCCCCC" w:sz="1"/>
              <w:right w:val="single" w:color="CCCCCC" w:sz="1"/>
            </w:tcBorders>
            <w:shd w:fill="D6EAD9" w:val="clear"/>
            <w:tcMar>
              <w:top w:type="dxa" w:w="80"/>
              <w:left w:type="dxa" w:w="120"/>
              <w:bottom w:type="dxa" w:w="80"/>
              <w:right w:type="dxa" w:w="120"/>
            </w:tcMar>
          </w:tcPr>
          <w:p>
            <w:pPr>
              <w:jc w:val="center"/>
            </w:pPr>
            <w:r>
              <w:rPr>
                <w:rFonts w:ascii="Arial" w:cs="Arial" w:eastAsia="Arial" w:hAnsi="Arial"/>
                <w:b/>
                <w:bCs/>
                <w:color w:val="1A6B3A"/>
                <w:sz w:val="20"/>
                <w:szCs w:val="20"/>
              </w:rPr>
              <w:t xml:space="preserve">LOW</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DC" w:val="clear"/>
            <w:tcMar>
              <w:top w:type="dxa" w:w="140"/>
              <w:left w:type="dxa" w:w="200"/>
              <w:bottom w:type="dxa" w:w="140"/>
              <w:right w:type="dxa" w:w="200"/>
            </w:tcMar>
          </w:tcPr>
          <w:p>
            <w:r>
              <w:rPr>
                <w:rFonts w:ascii="Arial" w:cs="Arial" w:eastAsia="Arial" w:hAnsi="Arial"/>
                <w:b/>
                <w:bCs/>
                <w:color w:val="8B6914"/>
                <w:sz w:val="22"/>
                <w:szCs w:val="22"/>
              </w:rPr>
              <w:t xml:space="preserve">Key Observation: </w:t>
            </w:r>
            <w:r>
              <w:rPr>
                <w:rFonts w:ascii="Arial" w:cs="Arial" w:eastAsia="Arial" w:hAnsi="Arial"/>
                <w:sz w:val="22"/>
                <w:szCs w:val="22"/>
              </w:rPr>
              <w:t xml:space="preserve">SpaceComputer — discovered in research published just 2 days ago — is the closest philosophical cousin to PhysicalVRF. They use satellite-based cosmic radiation as a physical entropy source. This validates the 'physical entropy' concept but also confirms a competitor is forming in the same niche.</w:t>
            </w:r>
          </w:p>
        </w:tc>
      </w:tr>
    </w:tbl>
    <w:p>
      <w:r>
        <w:t xml:space="preserve"/>
      </w:r>
    </w:p>
    <w:p>
      <w:pPr>
        <w:pStyle w:val="Heading2"/>
        <w:spacing w:before="280" w:after="120"/>
      </w:pPr>
      <w:r>
        <w:rPr>
          <w:rFonts w:ascii="Arial" w:cs="Arial" w:eastAsia="Arial" w:hAnsi="Arial"/>
          <w:b/>
          <w:bCs/>
          <w:color w:val="2E75B6"/>
          <w:sz w:val="26"/>
          <w:szCs w:val="26"/>
        </w:rPr>
        <w:t xml:space="preserve">2.2 Where PhysicalVRF Is Differentiated</w:t>
      </w:r>
    </w:p>
    <w:p>
      <w:pPr>
        <w:spacing w:before="80" w:after="80"/>
      </w:pPr>
      <w:r>
        <w:rPr>
          <w:rFonts w:ascii="Arial" w:cs="Arial" w:eastAsia="Arial" w:hAnsi="Arial"/>
          <w:sz w:val="22"/>
          <w:szCs w:val="22"/>
        </w:rPr>
        <w:t xml:space="preserve">Despite strong competition, PhysicalVRF occupies a distinct position that no current competitor holds simultaneously:</w:t>
      </w:r>
    </w:p>
    <w:p>
      <w:r>
        <w:t xml:space="preserve"/>
      </w:r>
    </w:p>
    <w:p>
      <w:pPr>
        <w:pStyle w:val="ListParagraph"/>
        <w:numPr>
          <w:ilvl w:val="0"/>
          <w:numId w:val="2"/>
        </w:numPr>
        <w:spacing w:before="60" w:after="60"/>
      </w:pPr>
      <w:r>
        <w:rPr>
          <w:rFonts w:ascii="Arial" w:cs="Arial" w:eastAsia="Arial" w:hAnsi="Arial"/>
          <w:sz w:val="22"/>
          <w:szCs w:val="22"/>
        </w:rPr>
        <w:t xml:space="preserve">Physical hardware entropy — not software, not TEEs, not satellites. ESP32-S3 hardware RNG generating true physical randomness in users' homes and offices.</w:t>
      </w:r>
    </w:p>
    <w:p>
      <w:pPr>
        <w:pStyle w:val="ListParagraph"/>
        <w:numPr>
          <w:ilvl w:val="0"/>
          <w:numId w:val="2"/>
        </w:numPr>
        <w:spacing w:before="60" w:after="60"/>
      </w:pPr>
      <w:r>
        <w:rPr>
          <w:rFonts w:ascii="Arial" w:cs="Arial" w:eastAsia="Arial" w:hAnsi="Arial"/>
          <w:sz w:val="22"/>
          <w:szCs w:val="22"/>
        </w:rPr>
        <w:t xml:space="preserve">DePIN-style decentralization — nodes run by real people globally, creating genuine geographic and network diversity. This is structurally different from cloud oracle nodes.</w:t>
      </w:r>
    </w:p>
    <w:p>
      <w:pPr>
        <w:pStyle w:val="ListParagraph"/>
        <w:numPr>
          <w:ilvl w:val="0"/>
          <w:numId w:val="2"/>
        </w:numPr>
        <w:spacing w:before="60" w:after="60"/>
      </w:pPr>
      <w:r>
        <w:rPr>
          <w:rFonts w:ascii="Arial" w:cs="Arial" w:eastAsia="Arial" w:hAnsi="Arial"/>
          <w:sz w:val="22"/>
          <w:szCs w:val="22"/>
        </w:rPr>
        <w:t xml:space="preserve">Verifiable provenance — every randomness output can trace which physical devices contributed, which no software oracle currently offers.</w:t>
      </w:r>
    </w:p>
    <w:p>
      <w:pPr>
        <w:pStyle w:val="ListParagraph"/>
        <w:numPr>
          <w:ilvl w:val="0"/>
          <w:numId w:val="2"/>
        </w:numPr>
        <w:spacing w:before="60" w:after="60"/>
      </w:pPr>
      <w:r>
        <w:rPr>
          <w:rFonts w:ascii="Arial" w:cs="Arial" w:eastAsia="Arial" w:hAnsi="Arial"/>
          <w:sz w:val="22"/>
          <w:szCs w:val="22"/>
        </w:rPr>
        <w:t xml:space="preserve">Accessible participation — plug-in, WiFi-connected devices costing far less than Helium hotspots, lowering the DePIN hardware barrier significantly.</w:t>
      </w:r>
    </w:p>
    <w:p>
      <w:pPr>
        <w:pStyle w:val="ListParagraph"/>
        <w:numPr>
          <w:ilvl w:val="0"/>
          <w:numId w:val="2"/>
        </w:numPr>
        <w:spacing w:before="60" w:after="60"/>
      </w:pPr>
      <w:r>
        <w:rPr>
          <w:rFonts w:ascii="Arial" w:cs="Arial" w:eastAsia="Arial" w:hAnsi="Arial"/>
          <w:sz w:val="22"/>
          <w:szCs w:val="22"/>
        </w:rPr>
        <w:t xml:space="preserve">Narrative uniqueness — 'randomness generated by thousands of physical devices around the world' is a story developers and investors can understand and feel.</w:t>
      </w:r>
    </w:p>
    <w:p>
      <w:r>
        <w:t xml:space="preserve"/>
      </w:r>
    </w:p>
    <w:p>
      <w:r>
        <w:br w:type="page"/>
      </w:r>
    </w:p>
    <w:p>
      <w:pPr>
        <w:pStyle w:val="Heading1"/>
        <w:pBdr>
          <w:bottom w:val="single" w:color="2E75B6" w:sz="6" w:space="6"/>
        </w:pBdr>
        <w:spacing w:before="400" w:after="160"/>
      </w:pPr>
      <w:r>
        <w:rPr>
          <w:rFonts w:ascii="Arial" w:cs="Arial" w:eastAsia="Arial" w:hAnsi="Arial"/>
          <w:b/>
          <w:bCs/>
          <w:color w:val="1E3A5F"/>
          <w:sz w:val="32"/>
          <w:szCs w:val="32"/>
        </w:rPr>
        <w:t xml:space="preserve">3. Standout Potential — Honest Assessment</w:t>
      </w:r>
    </w:p>
    <w:p>
      <w:pPr>
        <w:pStyle w:val="Heading2"/>
        <w:spacing w:before="280" w:after="120"/>
      </w:pPr>
      <w:r>
        <w:rPr>
          <w:rFonts w:ascii="Arial" w:cs="Arial" w:eastAsia="Arial" w:hAnsi="Arial"/>
          <w:b/>
          <w:bCs/>
          <w:color w:val="2E75B6"/>
          <w:sz w:val="26"/>
          <w:szCs w:val="26"/>
        </w:rPr>
        <w:t xml:space="preserve">3.1 The Genuine Strengths</w:t>
      </w:r>
    </w:p>
    <w:p>
      <w:pPr>
        <w:pStyle w:val="Heading3"/>
        <w:spacing w:before="200" w:after="80"/>
      </w:pPr>
      <w:r>
        <w:rPr>
          <w:rFonts w:ascii="Arial" w:cs="Arial" w:eastAsia="Arial" w:hAnsi="Arial"/>
          <w:b/>
          <w:bCs/>
          <w:color w:val="333333"/>
          <w:sz w:val="24"/>
          <w:szCs w:val="24"/>
        </w:rPr>
        <w:t xml:space="preserve">A. The Concept is Technically Legitimate</w:t>
      </w:r>
    </w:p>
    <w:p>
      <w:pPr>
        <w:spacing w:before="80" w:after="80"/>
      </w:pPr>
      <w:r>
        <w:rPr>
          <w:rFonts w:ascii="Arial" w:cs="Arial" w:eastAsia="Arial" w:hAnsi="Arial"/>
          <w:sz w:val="22"/>
          <w:szCs w:val="22"/>
        </w:rPr>
        <w:t xml:space="preserve">Hardware True Random Number Generators (TRNGs) on devices like the ESP32-S3 produce entropy from physical quantum noise — shot noise from resistors, thermal noise, and similar analog phenomena. This is genuinely superior entropy compared to algorithmic PRNGs. The idea of aggregating this entropy across a distributed network is not just a narrative — it is a cryptographically sound approach to increasing unpredictability and resistance to manipulation.</w:t>
      </w:r>
    </w:p>
    <w:p>
      <w:r>
        <w:t xml:space="preserve"/>
      </w:r>
    </w:p>
    <w:p>
      <w:pPr>
        <w:pStyle w:val="Heading3"/>
        <w:spacing w:before="200" w:after="80"/>
      </w:pPr>
      <w:r>
        <w:rPr>
          <w:rFonts w:ascii="Arial" w:cs="Arial" w:eastAsia="Arial" w:hAnsi="Arial"/>
          <w:b/>
          <w:bCs/>
          <w:color w:val="333333"/>
          <w:sz w:val="24"/>
          <w:szCs w:val="24"/>
        </w:rPr>
        <w:t xml:space="preserve">B. Solves a Real Trust Problem</w:t>
      </w:r>
    </w:p>
    <w:p>
      <w:pPr>
        <w:spacing w:before="80" w:after="80"/>
      </w:pPr>
      <w:r>
        <w:rPr>
          <w:rFonts w:ascii="Arial" w:cs="Arial" w:eastAsia="Arial" w:hAnsi="Arial"/>
          <w:sz w:val="22"/>
          <w:szCs w:val="22"/>
        </w:rPr>
        <w:t xml:space="preserve">Chainlink VRF's main criticism is that its randomness ultimately originates from a relatively small number of nodes running on cloud servers. While cryptographic proofs protect against node manipulation, the geographic and infrastructure concentration of these nodes remains a theoretical attack surface. PhysicalVRF's global physical node network creates a form of decentralization that cloud-based systems cannot replicate.</w:t>
      </w:r>
    </w:p>
    <w:p>
      <w:r>
        <w:t xml:space="preserve"/>
      </w:r>
    </w:p>
    <w:p>
      <w:pPr>
        <w:pStyle w:val="Heading3"/>
        <w:spacing w:before="200" w:after="80"/>
      </w:pPr>
      <w:r>
        <w:rPr>
          <w:rFonts w:ascii="Arial" w:cs="Arial" w:eastAsia="Arial" w:hAnsi="Arial"/>
          <w:b/>
          <w:bCs/>
          <w:color w:val="333333"/>
          <w:sz w:val="24"/>
          <w:szCs w:val="24"/>
        </w:rPr>
        <w:t xml:space="preserve">C. DePIN Framing is a Fundraising Superpower</w:t>
      </w:r>
    </w:p>
    <w:p>
      <w:pPr>
        <w:spacing w:before="80" w:after="80"/>
      </w:pPr>
      <w:r>
        <w:rPr>
          <w:rFonts w:ascii="Arial" w:cs="Arial" w:eastAsia="Arial" w:hAnsi="Arial"/>
          <w:sz w:val="22"/>
          <w:szCs w:val="22"/>
        </w:rPr>
        <w:t xml:space="preserve">The DePIN sector is one of the highest-momentum narratives in Web3. A hardware node network that rewards participants for contributing randomness fits perfectly into the DePIN investment thesis. Messari has projected 100x-1000x growth in DePIN over the next decade. PhysicalVRF can legitimately claim to be the first DePIN-native randomness oracle — a powerful investor pitch angle.</w:t>
      </w:r>
    </w:p>
    <w:p>
      <w:r>
        <w:t xml:space="preserve"/>
      </w:r>
    </w:p>
    <w:p>
      <w:pPr>
        <w:pStyle w:val="Heading3"/>
        <w:spacing w:before="200" w:after="80"/>
      </w:pPr>
      <w:r>
        <w:rPr>
          <w:rFonts w:ascii="Arial" w:cs="Arial" w:eastAsia="Arial" w:hAnsi="Arial"/>
          <w:b/>
          <w:bCs/>
          <w:color w:val="333333"/>
          <w:sz w:val="24"/>
          <w:szCs w:val="24"/>
        </w:rPr>
        <w:t xml:space="preserve">D. Developer Experience Focus is the Right Strategy</w:t>
      </w:r>
    </w:p>
    <w:p>
      <w:pPr>
        <w:spacing w:before="80" w:after="80"/>
      </w:pPr>
      <w:r>
        <w:rPr>
          <w:rFonts w:ascii="Arial" w:cs="Arial" w:eastAsia="Arial" w:hAnsi="Arial"/>
          <w:sz w:val="22"/>
          <w:szCs w:val="22"/>
        </w:rPr>
        <w:t xml:space="preserve">Many infrastructure projects have failed because integrating them was too complex. PhysicalVRF's stated focus on simple SDKs, minimal configuration, and fast local testing directly addresses the most common failure mode of infrastructure tools. If they execute on this, adoption friction becomes low.</w:t>
      </w:r>
    </w:p>
    <w:p>
      <w:r>
        <w:t xml:space="preserve"/>
      </w:r>
    </w:p>
    <w:p>
      <w:pPr>
        <w:pStyle w:val="Heading2"/>
        <w:spacing w:before="280" w:after="120"/>
      </w:pPr>
      <w:r>
        <w:rPr>
          <w:rFonts w:ascii="Arial" w:cs="Arial" w:eastAsia="Arial" w:hAnsi="Arial"/>
          <w:b/>
          <w:bCs/>
          <w:color w:val="2E75B6"/>
          <w:sz w:val="26"/>
          <w:szCs w:val="26"/>
        </w:rPr>
        <w:t xml:space="preserve">3.2 The Serious Risks</w:t>
      </w:r>
    </w:p>
    <w:p>
      <w:pPr>
        <w:pStyle w:val="Heading3"/>
        <w:spacing w:before="200" w:after="80"/>
      </w:pPr>
      <w:r>
        <w:rPr>
          <w:rFonts w:ascii="Arial" w:cs="Arial" w:eastAsia="Arial" w:hAnsi="Arial"/>
          <w:b/>
          <w:bCs/>
          <w:color w:val="333333"/>
          <w:sz w:val="24"/>
          <w:szCs w:val="24"/>
        </w:rPr>
        <w:t xml:space="preserve">A. The Cryptographic Proof Problem is Very Hard</w:t>
      </w:r>
    </w:p>
    <w:p>
      <w:pPr>
        <w:spacing w:before="80" w:after="80"/>
      </w:pPr>
      <w:r>
        <w:rPr>
          <w:rFonts w:ascii="Arial" w:cs="Arial" w:eastAsia="Arial" w:hAnsi="Arial"/>
          <w:sz w:val="22"/>
          <w:szCs w:val="22"/>
        </w:rPr>
        <w:t xml:space="preserve">This is the most significant technical challenge PhysicalVRF must solve. Chainlink VRF's primary value is not just that randomness is generated — it is that the randomness comes with a cryptographic proof that can be verified on-chain, proving that even the oracle itself could not have manipulated the result. Generating this kind of proof from a distributed network of ESP32 microcontrollers is extremely difficult. The device must sign its entropy contribution in a way that the network can aggregate and verify — while also proving that the signature came from a genuine, unmodified hardware device and not a software simulator. This likely requires some form of secure boot attestation or hardware security module (HSM) integration, which significantly increases device complexity and cost.</w:t>
      </w:r>
    </w:p>
    <w:p>
      <w:r>
        <w:t xml:space="preserve"/>
      </w:r>
    </w:p>
    <w:p>
      <w:pPr>
        <w:pStyle w:val="Heading3"/>
        <w:spacing w:before="200" w:after="80"/>
      </w:pPr>
      <w:r>
        <w:rPr>
          <w:rFonts w:ascii="Arial" w:cs="Arial" w:eastAsia="Arial" w:hAnsi="Arial"/>
          <w:b/>
          <w:bCs/>
          <w:color w:val="333333"/>
          <w:sz w:val="24"/>
          <w:szCs w:val="24"/>
        </w:rPr>
        <w:t xml:space="preserve">B. Market Size is Currently Very Small</w:t>
      </w:r>
    </w:p>
    <w:p>
      <w:pPr>
        <w:spacing w:before="80" w:after="80"/>
      </w:pPr>
      <w:r>
        <w:rPr>
          <w:rFonts w:ascii="Arial" w:cs="Arial" w:eastAsia="Arial" w:hAnsi="Arial"/>
          <w:sz w:val="22"/>
          <w:szCs w:val="22"/>
        </w:rPr>
        <w:t xml:space="preserve">The entire on-chain randomness market generates an estimated $4–$10 million per year. Even with significant market share, the revenue available to distribute across node operators and the protocol is limited. Node reward incentives must be compelling enough to recruit and retain thousands of operators globally — which requires either high per-node rewards or a token-based model with speculative upside. If the randomness market doesn't grow substantially, the reward math becomes difficult.</w:t>
      </w:r>
    </w:p>
    <w:p>
      <w:r>
        <w:t xml:space="preserve"/>
      </w:r>
    </w:p>
    <w:p>
      <w:pPr>
        <w:pStyle w:val="Heading3"/>
        <w:spacing w:before="200" w:after="80"/>
      </w:pPr>
      <w:r>
        <w:rPr>
          <w:rFonts w:ascii="Arial" w:cs="Arial" w:eastAsia="Arial" w:hAnsi="Arial"/>
          <w:b/>
          <w:bCs/>
          <w:color w:val="333333"/>
          <w:sz w:val="24"/>
          <w:szCs w:val="24"/>
        </w:rPr>
        <w:t xml:space="preserve">C. The Bootstrap Problem</w:t>
      </w:r>
    </w:p>
    <w:p>
      <w:pPr>
        <w:spacing w:before="80" w:after="80"/>
      </w:pPr>
      <w:r>
        <w:rPr>
          <w:rFonts w:ascii="Arial" w:cs="Arial" w:eastAsia="Arial" w:hAnsi="Arial"/>
          <w:sz w:val="22"/>
          <w:szCs w:val="22"/>
        </w:rPr>
        <w:t xml:space="preserve">PhysicalVRF faces a classic two-sided marketplace challenge: developers won't integrate a randomness network that has few nodes (reliability concern), and node operators won't run hardware that generates no rewards (no activity). This chicken-and-egg dynamic is solvable, but it requires either strong seed funding to subsidize early node rewards, a compelling token launch with speculative value, or a very strong founding team with existing developer relationships.</w:t>
      </w:r>
    </w:p>
    <w:p>
      <w:r>
        <w:t xml:space="preserve"/>
      </w:r>
    </w:p>
    <w:p>
      <w:pPr>
        <w:pStyle w:val="Heading3"/>
        <w:spacing w:before="200" w:after="80"/>
      </w:pPr>
      <w:r>
        <w:rPr>
          <w:rFonts w:ascii="Arial" w:cs="Arial" w:eastAsia="Arial" w:hAnsi="Arial"/>
          <w:b/>
          <w:bCs/>
          <w:color w:val="333333"/>
          <w:sz w:val="24"/>
          <w:szCs w:val="24"/>
        </w:rPr>
        <w:t xml:space="preserve">D. Hardware Supply Chain &amp; Quality Control</w:t>
      </w:r>
    </w:p>
    <w:p>
      <w:pPr>
        <w:spacing w:before="80" w:after="80"/>
      </w:pPr>
      <w:r>
        <w:rPr>
          <w:rFonts w:ascii="Arial" w:cs="Arial" w:eastAsia="Arial" w:hAnsi="Arial"/>
          <w:sz w:val="22"/>
          <w:szCs w:val="22"/>
        </w:rPr>
        <w:t xml:space="preserve">Distributing ESP32-S3 devices globally introduces real-world challenges: shipping costs, customs, device failure rates, WiFi connectivity issues, and the difficulty of remotely debugging hardware problems. If a node goes offline or produces poor entropy, the network must detect and exclude it without centralizing the exclusion decision. This is a hard engineering problem that purely software-based competitors do not face.</w:t>
      </w:r>
    </w:p>
    <w:p>
      <w:r>
        <w:t xml:space="preserve"/>
      </w:r>
    </w:p>
    <w:p>
      <w:pPr>
        <w:pStyle w:val="Heading3"/>
        <w:spacing w:before="200" w:after="80"/>
      </w:pPr>
      <w:r>
        <w:rPr>
          <w:rFonts w:ascii="Arial" w:cs="Arial" w:eastAsia="Arial" w:hAnsi="Arial"/>
          <w:b/>
          <w:bCs/>
          <w:color w:val="333333"/>
          <w:sz w:val="24"/>
          <w:szCs w:val="24"/>
        </w:rPr>
        <w:t xml:space="preserve">E. Established Competition Has Deep Moats</w:t>
      </w:r>
    </w:p>
    <w:p>
      <w:pPr>
        <w:spacing w:before="80" w:after="80"/>
      </w:pPr>
      <w:r>
        <w:rPr>
          <w:rFonts w:ascii="Arial" w:cs="Arial" w:eastAsia="Arial" w:hAnsi="Arial"/>
          <w:sz w:val="22"/>
          <w:szCs w:val="22"/>
        </w:rPr>
        <w:t xml:space="preserve">Chainlink VRF has 2,400+ integrations, institutional partnerships with Swift, Fidelity, and Mastercard, and has processed trillions in transaction value. It is embedded in the workflow of the majority of Web3 developers who need randomness. Displacing that default requires either a dramatic technical superiority or a cost advantage — and new entrants typically face a long period of 'selling against Chainlink.'</w:t>
      </w:r>
    </w:p>
    <w:p>
      <w:r>
        <w:t xml:space="preserve"/>
      </w:r>
    </w:p>
    <w:p>
      <w:r>
        <w:br w:type="page"/>
      </w:r>
    </w:p>
    <w:p>
      <w:pPr>
        <w:pStyle w:val="Heading1"/>
        <w:pBdr>
          <w:bottom w:val="single" w:color="2E75B6" w:sz="6" w:space="6"/>
        </w:pBdr>
        <w:spacing w:before="400" w:after="160"/>
      </w:pPr>
      <w:r>
        <w:rPr>
          <w:rFonts w:ascii="Arial" w:cs="Arial" w:eastAsia="Arial" w:hAnsi="Arial"/>
          <w:b/>
          <w:bCs/>
          <w:color w:val="1E3A5F"/>
          <w:sz w:val="32"/>
          <w:szCs w:val="32"/>
        </w:rPr>
        <w:t xml:space="preserve">4. Full Pros &amp; Cons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PROS — Reasons to Be Optimistic</w:t>
            </w:r>
          </w:p>
        </w:tc>
        <w:tc>
          <w:tcPr>
            <w:tcW w:type="dxa" w:w="468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CONS — Risks to Mitigate</w:t>
            </w:r>
          </w:p>
        </w:tc>
      </w:tr>
      <w:tr>
        <w:tc>
          <w:tcPr>
            <w:tcW w:type="dxa" w:w="4680"/>
            <w:tcBorders>
              <w:top w:val="single" w:color="CCCCCC" w:sz="1"/>
              <w:left w:val="single" w:color="CCCCCC" w:sz="1"/>
              <w:bottom w:val="single" w:color="CCCCCC" w:sz="1"/>
              <w:right w:val="single" w:color="CCCCCC" w:sz="1"/>
            </w:tcBorders>
            <w:shd w:fill="D6EAD9" w:val="clear"/>
            <w:tcMar>
              <w:top w:type="dxa" w:w="100"/>
              <w:left w:type="dxa" w:w="160"/>
              <w:bottom w:type="dxa" w:w="100"/>
              <w:right w:type="dxa" w:w="160"/>
            </w:tcMar>
          </w:tcPr>
          <w:p>
            <w:r>
              <w:rPr>
                <w:rFonts w:ascii="Arial" w:cs="Arial" w:eastAsia="Arial" w:hAnsi="Arial"/>
                <w:sz w:val="22"/>
                <w:szCs w:val="22"/>
              </w:rPr>
              <w:t xml:space="preserve">Genuinely novel: hardware-physical entropy in blockchain is unexplored territory</w:t>
            </w:r>
          </w:p>
        </w:tc>
        <w:tc>
          <w:tcPr>
            <w:tcW w:type="dxa" w:w="4680"/>
            <w:tcBorders>
              <w:top w:val="single" w:color="CCCCCC" w:sz="1"/>
              <w:left w:val="single" w:color="CCCCCC" w:sz="1"/>
              <w:bottom w:val="single" w:color="CCCCCC" w:sz="1"/>
              <w:right w:val="single" w:color="CCCCCC" w:sz="1"/>
            </w:tcBorders>
            <w:shd w:fill="F5D5D5" w:val="clear"/>
            <w:tcMar>
              <w:top w:type="dxa" w:w="100"/>
              <w:left w:type="dxa" w:w="160"/>
              <w:bottom w:type="dxa" w:w="100"/>
              <w:right w:type="dxa" w:w="160"/>
            </w:tcMar>
          </w:tcPr>
          <w:p>
            <w:r>
              <w:rPr>
                <w:rFonts w:ascii="Arial" w:cs="Arial" w:eastAsia="Arial" w:hAnsi="Arial"/>
                <w:sz w:val="22"/>
                <w:szCs w:val="22"/>
              </w:rPr>
              <w:t xml:space="preserve">Tiny current market: $4–10M/year total addressable revenue</w:t>
            </w:r>
          </w:p>
        </w:tc>
      </w:tr>
      <w:tr>
        <w:tc>
          <w:tcPr>
            <w:tcW w:type="dxa" w:w="4680"/>
            <w:tcBorders>
              <w:top w:val="single" w:color="CCCCCC" w:sz="1"/>
              <w:left w:val="single" w:color="CCCCCC" w:sz="1"/>
              <w:bottom w:val="single" w:color="CCCCCC" w:sz="1"/>
              <w:right w:val="single" w:color="CCCCCC" w:sz="1"/>
            </w:tcBorders>
            <w:shd w:fill="D6EAD9" w:val="clear"/>
            <w:tcMar>
              <w:top w:type="dxa" w:w="100"/>
              <w:left w:type="dxa" w:w="160"/>
              <w:bottom w:type="dxa" w:w="100"/>
              <w:right w:type="dxa" w:w="160"/>
            </w:tcMar>
          </w:tcPr>
          <w:p>
            <w:r>
              <w:rPr>
                <w:rFonts w:ascii="Arial" w:cs="Arial" w:eastAsia="Arial" w:hAnsi="Arial"/>
                <w:sz w:val="22"/>
                <w:szCs w:val="22"/>
              </w:rPr>
              <w:t xml:space="preserve">DePIN framing unlocks a hot investment narrative and tokenomics model</w:t>
            </w:r>
          </w:p>
        </w:tc>
        <w:tc>
          <w:tcPr>
            <w:tcW w:type="dxa" w:w="4680"/>
            <w:tcBorders>
              <w:top w:val="single" w:color="CCCCCC" w:sz="1"/>
              <w:left w:val="single" w:color="CCCCCC" w:sz="1"/>
              <w:bottom w:val="single" w:color="CCCCCC" w:sz="1"/>
              <w:right w:val="single" w:color="CCCCCC" w:sz="1"/>
            </w:tcBorders>
            <w:shd w:fill="F5D5D5" w:val="clear"/>
            <w:tcMar>
              <w:top w:type="dxa" w:w="100"/>
              <w:left w:type="dxa" w:w="160"/>
              <w:bottom w:type="dxa" w:w="100"/>
              <w:right w:type="dxa" w:w="160"/>
            </w:tcMar>
          </w:tcPr>
          <w:p>
            <w:r>
              <w:rPr>
                <w:rFonts w:ascii="Arial" w:cs="Arial" w:eastAsia="Arial" w:hAnsi="Arial"/>
                <w:sz w:val="22"/>
                <w:szCs w:val="22"/>
              </w:rPr>
              <w:t xml:space="preserve">Cryptographic proof from hardware is technically very difficult</w:t>
            </w:r>
          </w:p>
        </w:tc>
      </w:tr>
      <w:tr>
        <w:tc>
          <w:tcPr>
            <w:tcW w:type="dxa" w:w="4680"/>
            <w:tcBorders>
              <w:top w:val="single" w:color="CCCCCC" w:sz="1"/>
              <w:left w:val="single" w:color="CCCCCC" w:sz="1"/>
              <w:bottom w:val="single" w:color="CCCCCC" w:sz="1"/>
              <w:right w:val="single" w:color="CCCCCC" w:sz="1"/>
            </w:tcBorders>
            <w:shd w:fill="D6EAD9" w:val="clear"/>
            <w:tcMar>
              <w:top w:type="dxa" w:w="100"/>
              <w:left w:type="dxa" w:w="160"/>
              <w:bottom w:type="dxa" w:w="100"/>
              <w:right w:type="dxa" w:w="160"/>
            </w:tcMar>
          </w:tcPr>
          <w:p>
            <w:r>
              <w:rPr>
                <w:rFonts w:ascii="Arial" w:cs="Arial" w:eastAsia="Arial" w:hAnsi="Arial"/>
                <w:sz w:val="22"/>
                <w:szCs w:val="22"/>
              </w:rPr>
              <w:t xml:space="preserve">Real decentralization: geographic and network diversity that cloud oracles can't replicate</w:t>
            </w:r>
          </w:p>
        </w:tc>
        <w:tc>
          <w:tcPr>
            <w:tcW w:type="dxa" w:w="4680"/>
            <w:tcBorders>
              <w:top w:val="single" w:color="CCCCCC" w:sz="1"/>
              <w:left w:val="single" w:color="CCCCCC" w:sz="1"/>
              <w:bottom w:val="single" w:color="CCCCCC" w:sz="1"/>
              <w:right w:val="single" w:color="CCCCCC" w:sz="1"/>
            </w:tcBorders>
            <w:shd w:fill="F5D5D5" w:val="clear"/>
            <w:tcMar>
              <w:top w:type="dxa" w:w="100"/>
              <w:left w:type="dxa" w:w="160"/>
              <w:bottom w:type="dxa" w:w="100"/>
              <w:right w:type="dxa" w:w="160"/>
            </w:tcMar>
          </w:tcPr>
          <w:p>
            <w:r>
              <w:rPr>
                <w:rFonts w:ascii="Arial" w:cs="Arial" w:eastAsia="Arial" w:hAnsi="Arial"/>
                <w:sz w:val="22"/>
                <w:szCs w:val="22"/>
              </w:rPr>
              <w:t xml:space="preserve">Bootstrap problem: need nodes to attract devs; need devs to reward nodes</w:t>
            </w:r>
          </w:p>
        </w:tc>
      </w:tr>
      <w:tr>
        <w:tc>
          <w:tcPr>
            <w:tcW w:type="dxa" w:w="4680"/>
            <w:tcBorders>
              <w:top w:val="single" w:color="CCCCCC" w:sz="1"/>
              <w:left w:val="single" w:color="CCCCCC" w:sz="1"/>
              <w:bottom w:val="single" w:color="CCCCCC" w:sz="1"/>
              <w:right w:val="single" w:color="CCCCCC" w:sz="1"/>
            </w:tcBorders>
            <w:shd w:fill="D6EAD9" w:val="clear"/>
            <w:tcMar>
              <w:top w:type="dxa" w:w="100"/>
              <w:left w:type="dxa" w:w="160"/>
              <w:bottom w:type="dxa" w:w="100"/>
              <w:right w:type="dxa" w:w="160"/>
            </w:tcMar>
          </w:tcPr>
          <w:p>
            <w:r>
              <w:rPr>
                <w:rFonts w:ascii="Arial" w:cs="Arial" w:eastAsia="Arial" w:hAnsi="Arial"/>
                <w:sz w:val="22"/>
                <w:szCs w:val="22"/>
              </w:rPr>
              <w:t xml:space="preserve">ESP32-S3 hardware cost is low — barrier to node participation is accessible</w:t>
            </w:r>
          </w:p>
        </w:tc>
        <w:tc>
          <w:tcPr>
            <w:tcW w:type="dxa" w:w="4680"/>
            <w:tcBorders>
              <w:top w:val="single" w:color="CCCCCC" w:sz="1"/>
              <w:left w:val="single" w:color="CCCCCC" w:sz="1"/>
              <w:bottom w:val="single" w:color="CCCCCC" w:sz="1"/>
              <w:right w:val="single" w:color="CCCCCC" w:sz="1"/>
            </w:tcBorders>
            <w:shd w:fill="F5D5D5" w:val="clear"/>
            <w:tcMar>
              <w:top w:type="dxa" w:w="100"/>
              <w:left w:type="dxa" w:w="160"/>
              <w:bottom w:type="dxa" w:w="100"/>
              <w:right w:type="dxa" w:w="160"/>
            </w:tcMar>
          </w:tcPr>
          <w:p>
            <w:r>
              <w:rPr>
                <w:rFonts w:ascii="Arial" w:cs="Arial" w:eastAsia="Arial" w:hAnsi="Arial"/>
                <w:sz w:val="22"/>
                <w:szCs w:val="22"/>
              </w:rPr>
              <w:t xml:space="preserve">Hardware logistics: shipping, customs, failure rates, support costs</w:t>
            </w:r>
          </w:p>
        </w:tc>
      </w:tr>
      <w:tr>
        <w:tc>
          <w:tcPr>
            <w:tcW w:type="dxa" w:w="4680"/>
            <w:tcBorders>
              <w:top w:val="single" w:color="CCCCCC" w:sz="1"/>
              <w:left w:val="single" w:color="CCCCCC" w:sz="1"/>
              <w:bottom w:val="single" w:color="CCCCCC" w:sz="1"/>
              <w:right w:val="single" w:color="CCCCCC" w:sz="1"/>
            </w:tcBorders>
            <w:shd w:fill="D6EAD9" w:val="clear"/>
            <w:tcMar>
              <w:top w:type="dxa" w:w="100"/>
              <w:left w:type="dxa" w:w="160"/>
              <w:bottom w:type="dxa" w:w="100"/>
              <w:right w:type="dxa" w:w="160"/>
            </w:tcMar>
          </w:tcPr>
          <w:p>
            <w:r>
              <w:rPr>
                <w:rFonts w:ascii="Arial" w:cs="Arial" w:eastAsia="Arial" w:hAnsi="Arial"/>
                <w:sz w:val="22"/>
                <w:szCs w:val="22"/>
              </w:rPr>
              <w:t xml:space="preserve">Transparent provenance: can show exactly which devices contributed randomness</w:t>
            </w:r>
          </w:p>
        </w:tc>
        <w:tc>
          <w:tcPr>
            <w:tcW w:type="dxa" w:w="4680"/>
            <w:tcBorders>
              <w:top w:val="single" w:color="CCCCCC" w:sz="1"/>
              <w:left w:val="single" w:color="CCCCCC" w:sz="1"/>
              <w:bottom w:val="single" w:color="CCCCCC" w:sz="1"/>
              <w:right w:val="single" w:color="CCCCCC" w:sz="1"/>
            </w:tcBorders>
            <w:shd w:fill="F5D5D5" w:val="clear"/>
            <w:tcMar>
              <w:top w:type="dxa" w:w="100"/>
              <w:left w:type="dxa" w:w="160"/>
              <w:bottom w:type="dxa" w:w="100"/>
              <w:right w:type="dxa" w:w="160"/>
            </w:tcMar>
          </w:tcPr>
          <w:p>
            <w:r>
              <w:rPr>
                <w:rFonts w:ascii="Arial" w:cs="Arial" w:eastAsia="Arial" w:hAnsi="Arial"/>
                <w:sz w:val="22"/>
                <w:szCs w:val="22"/>
              </w:rPr>
              <w:t xml:space="preserve">Chainlink VRF is deeply entrenched with 2,400+ active integrations</w:t>
            </w:r>
          </w:p>
        </w:tc>
      </w:tr>
      <w:tr>
        <w:tc>
          <w:tcPr>
            <w:tcW w:type="dxa" w:w="4680"/>
            <w:tcBorders>
              <w:top w:val="single" w:color="CCCCCC" w:sz="1"/>
              <w:left w:val="single" w:color="CCCCCC" w:sz="1"/>
              <w:bottom w:val="single" w:color="CCCCCC" w:sz="1"/>
              <w:right w:val="single" w:color="CCCCCC" w:sz="1"/>
            </w:tcBorders>
            <w:shd w:fill="D6EAD9" w:val="clear"/>
            <w:tcMar>
              <w:top w:type="dxa" w:w="100"/>
              <w:left w:type="dxa" w:w="160"/>
              <w:bottom w:type="dxa" w:w="100"/>
              <w:right w:type="dxa" w:w="160"/>
            </w:tcMar>
          </w:tcPr>
          <w:p>
            <w:r>
              <w:rPr>
                <w:rFonts w:ascii="Arial" w:cs="Arial" w:eastAsia="Arial" w:hAnsi="Arial"/>
                <w:sz w:val="22"/>
                <w:szCs w:val="22"/>
              </w:rPr>
              <w:t xml:space="preserve">Developer experience focus addresses the most common infrastructure failure mode</w:t>
            </w:r>
          </w:p>
        </w:tc>
        <w:tc>
          <w:tcPr>
            <w:tcW w:type="dxa" w:w="4680"/>
            <w:tcBorders>
              <w:top w:val="single" w:color="CCCCCC" w:sz="1"/>
              <w:left w:val="single" w:color="CCCCCC" w:sz="1"/>
              <w:bottom w:val="single" w:color="CCCCCC" w:sz="1"/>
              <w:right w:val="single" w:color="CCCCCC" w:sz="1"/>
            </w:tcBorders>
            <w:shd w:fill="F5D5D5" w:val="clear"/>
            <w:tcMar>
              <w:top w:type="dxa" w:w="100"/>
              <w:left w:type="dxa" w:w="160"/>
              <w:bottom w:type="dxa" w:w="100"/>
              <w:right w:type="dxa" w:w="160"/>
            </w:tcMar>
          </w:tcPr>
          <w:p>
            <w:r>
              <w:rPr>
                <w:rFonts w:ascii="Arial" w:cs="Arial" w:eastAsia="Arial" w:hAnsi="Arial"/>
                <w:sz w:val="22"/>
                <w:szCs w:val="22"/>
              </w:rPr>
              <w:t xml:space="preserve">Node rewards may not be economically compelling on a small market</w:t>
            </w:r>
          </w:p>
        </w:tc>
      </w:tr>
      <w:tr>
        <w:tc>
          <w:tcPr>
            <w:tcW w:type="dxa" w:w="4680"/>
            <w:tcBorders>
              <w:top w:val="single" w:color="CCCCCC" w:sz="1"/>
              <w:left w:val="single" w:color="CCCCCC" w:sz="1"/>
              <w:bottom w:val="single" w:color="CCCCCC" w:sz="1"/>
              <w:right w:val="single" w:color="CCCCCC" w:sz="1"/>
            </w:tcBorders>
            <w:shd w:fill="D6EAD9" w:val="clear"/>
            <w:tcMar>
              <w:top w:type="dxa" w:w="100"/>
              <w:left w:type="dxa" w:w="160"/>
              <w:bottom w:type="dxa" w:w="100"/>
              <w:right w:type="dxa" w:w="160"/>
            </w:tcMar>
          </w:tcPr>
          <w:p>
            <w:r>
              <w:rPr>
                <w:rFonts w:ascii="Arial" w:cs="Arial" w:eastAsia="Arial" w:hAnsi="Arial"/>
                <w:sz w:val="22"/>
                <w:szCs w:val="22"/>
              </w:rPr>
              <w:t xml:space="preserve">Phased rollout (closed testing first) is a smart, low-risk launch strategy</w:t>
            </w:r>
          </w:p>
        </w:tc>
        <w:tc>
          <w:tcPr>
            <w:tcW w:type="dxa" w:w="4680"/>
            <w:tcBorders>
              <w:top w:val="single" w:color="CCCCCC" w:sz="1"/>
              <w:left w:val="single" w:color="CCCCCC" w:sz="1"/>
              <w:bottom w:val="single" w:color="CCCCCC" w:sz="1"/>
              <w:right w:val="single" w:color="CCCCCC" w:sz="1"/>
            </w:tcBorders>
            <w:shd w:fill="F5D5D5" w:val="clear"/>
            <w:tcMar>
              <w:top w:type="dxa" w:w="100"/>
              <w:left w:type="dxa" w:w="160"/>
              <w:bottom w:type="dxa" w:w="100"/>
              <w:right w:type="dxa" w:w="160"/>
            </w:tcMar>
          </w:tcPr>
          <w:p>
            <w:r>
              <w:rPr>
                <w:rFonts w:ascii="Arial" w:cs="Arial" w:eastAsia="Arial" w:hAnsi="Arial"/>
                <w:sz w:val="22"/>
                <w:szCs w:val="22"/>
              </w:rPr>
              <w:t xml:space="preserve">SpaceComputer entering physical entropy space — concept validation but emerging competitor</w:t>
            </w:r>
          </w:p>
        </w:tc>
      </w:tr>
      <w:tr>
        <w:tc>
          <w:tcPr>
            <w:tcW w:type="dxa" w:w="4680"/>
            <w:tcBorders>
              <w:top w:val="single" w:color="CCCCCC" w:sz="1"/>
              <w:left w:val="single" w:color="CCCCCC" w:sz="1"/>
              <w:bottom w:val="single" w:color="CCCCCC" w:sz="1"/>
              <w:right w:val="single" w:color="CCCCCC" w:sz="1"/>
            </w:tcBorders>
            <w:shd w:fill="D6EAD9" w:val="clear"/>
            <w:tcMar>
              <w:top w:type="dxa" w:w="100"/>
              <w:left w:type="dxa" w:w="160"/>
              <w:bottom w:type="dxa" w:w="100"/>
              <w:right w:type="dxa" w:w="160"/>
            </w:tcMar>
          </w:tcPr>
          <w:p>
            <w:r>
              <w:rPr>
                <w:rFonts w:ascii="Arial" w:cs="Arial" w:eastAsia="Arial" w:hAnsi="Arial"/>
                <w:sz w:val="22"/>
                <w:szCs w:val="22"/>
              </w:rPr>
              <w:t xml:space="preserve">Strong narrative appeal for investors, press, and community building</w:t>
            </w:r>
          </w:p>
        </w:tc>
        <w:tc>
          <w:tcPr>
            <w:tcW w:type="dxa" w:w="4680"/>
            <w:tcBorders>
              <w:top w:val="single" w:color="CCCCCC" w:sz="1"/>
              <w:left w:val="single" w:color="CCCCCC" w:sz="1"/>
              <w:bottom w:val="single" w:color="CCCCCC" w:sz="1"/>
              <w:right w:val="single" w:color="CCCCCC" w:sz="1"/>
            </w:tcBorders>
            <w:shd w:fill="F5D5D5" w:val="clear"/>
            <w:tcMar>
              <w:top w:type="dxa" w:w="100"/>
              <w:left w:type="dxa" w:w="160"/>
              <w:bottom w:type="dxa" w:w="100"/>
              <w:right w:type="dxa" w:w="160"/>
            </w:tcMar>
          </w:tcPr>
          <w:p>
            <w:r>
              <w:rPr>
                <w:rFonts w:ascii="Arial" w:cs="Arial" w:eastAsia="Arial" w:hAnsi="Arial"/>
                <w:sz w:val="22"/>
                <w:szCs w:val="22"/>
              </w:rPr>
              <w:t xml:space="preserve">Proving hardware wasn't tampered with requires secure attestation (HSM complexity)</w:t>
            </w:r>
          </w:p>
        </w:tc>
      </w:tr>
    </w:tbl>
    <w:p>
      <w:r>
        <w:t xml:space="preserve"/>
      </w:r>
    </w:p>
    <w:p>
      <w:r>
        <w:br w:type="page"/>
      </w:r>
    </w:p>
    <w:p>
      <w:pPr>
        <w:pStyle w:val="Heading1"/>
        <w:pBdr>
          <w:bottom w:val="single" w:color="2E75B6" w:sz="6" w:space="6"/>
        </w:pBdr>
        <w:spacing w:before="400" w:after="160"/>
      </w:pPr>
      <w:r>
        <w:rPr>
          <w:rFonts w:ascii="Arial" w:cs="Arial" w:eastAsia="Arial" w:hAnsi="Arial"/>
          <w:b/>
          <w:bCs/>
          <w:color w:val="1E3A5F"/>
          <w:sz w:val="32"/>
          <w:szCs w:val="32"/>
        </w:rPr>
        <w:t xml:space="preserve">5. How to Crack the Market</w:t>
      </w:r>
    </w:p>
    <w:p>
      <w:pPr>
        <w:pStyle w:val="Heading2"/>
        <w:spacing w:before="280" w:after="120"/>
      </w:pPr>
      <w:r>
        <w:rPr>
          <w:rFonts w:ascii="Arial" w:cs="Arial" w:eastAsia="Arial" w:hAnsi="Arial"/>
          <w:b/>
          <w:bCs/>
          <w:color w:val="2E75B6"/>
          <w:sz w:val="26"/>
          <w:szCs w:val="26"/>
        </w:rPr>
        <w:t xml:space="preserve">5.1 Do Not Try to Displace Chainlink</w:t>
      </w:r>
    </w:p>
    <w:p>
      <w:pPr>
        <w:spacing w:before="80" w:after="80"/>
      </w:pPr>
      <w:r>
        <w:rPr>
          <w:rFonts w:ascii="Arial" w:cs="Arial" w:eastAsia="Arial" w:hAnsi="Arial"/>
          <w:sz w:val="22"/>
          <w:szCs w:val="22"/>
        </w:rPr>
        <w:t xml:space="preserve">This is the most important strategic principle. Chainlink VRF has network effects, institutional trust, and years of integrations. Directly competing for their current users is a losing strategy. Instead, PhysicalVRF should own a new category: hardware-attested, DePIN-native randomness — and let that category grow.</w:t>
      </w:r>
    </w:p>
    <w:p>
      <w:r>
        <w:t xml:space="preserve"/>
      </w:r>
    </w:p>
    <w:p>
      <w:pPr>
        <w:pStyle w:val="Heading2"/>
        <w:spacing w:before="280" w:after="120"/>
      </w:pPr>
      <w:r>
        <w:rPr>
          <w:rFonts w:ascii="Arial" w:cs="Arial" w:eastAsia="Arial" w:hAnsi="Arial"/>
          <w:b/>
          <w:bCs/>
          <w:color w:val="2E75B6"/>
          <w:sz w:val="26"/>
          <w:szCs w:val="26"/>
        </w:rPr>
        <w:t xml:space="preserve">5.2 Choose a Beachhead Market — Win There First</w:t>
      </w:r>
    </w:p>
    <w:p>
      <w:pPr>
        <w:spacing w:before="80" w:after="80"/>
      </w:pPr>
      <w:r>
        <w:rPr>
          <w:rFonts w:ascii="Arial" w:cs="Arial" w:eastAsia="Arial" w:hAnsi="Arial"/>
          <w:sz w:val="22"/>
          <w:szCs w:val="22"/>
        </w:rPr>
        <w:t xml:space="preserve">The mistake most oracle projects make is trying to serve every use case from day one. PhysicalVRF should identify one specific market segment where physical hardware entropy is uniquely valuable and dominate it before expanding.</w:t>
      </w:r>
    </w:p>
    <w:p>
      <w:r>
        <w:t xml:space="preserve"/>
      </w:r>
    </w:p>
    <w:p>
      <w:pPr>
        <w:pStyle w:val="ListParagraph"/>
        <w:numPr>
          <w:ilvl w:val="0"/>
          <w:numId w:val="2"/>
        </w:numPr>
        <w:spacing w:before="60" w:after="60"/>
      </w:pPr>
      <w:r>
        <w:rPr>
          <w:rFonts w:ascii="Arial" w:cs="Arial" w:eastAsia="Arial" w:hAnsi="Arial"/>
          <w:sz w:val="22"/>
          <w:szCs w:val="22"/>
        </w:rPr>
        <w:t xml:space="preserve">High-stakes on-chain gaming is the best beachhead. Games with real economic value (play-to-earn, competitive tournaments) need randomness their players can independently verify. A player who can look up 'Device Node #4821 in Berlin contributed to this loot drop' has a fundamentally different trust experience than 'Chainlink VRF v2 fulfilled request.'</w:t>
      </w:r>
    </w:p>
    <w:p>
      <w:pPr>
        <w:pStyle w:val="ListParagraph"/>
        <w:numPr>
          <w:ilvl w:val="0"/>
          <w:numId w:val="2"/>
        </w:numPr>
        <w:spacing w:before="60" w:after="60"/>
      </w:pPr>
      <w:r>
        <w:rPr>
          <w:rFonts w:ascii="Arial" w:cs="Arial" w:eastAsia="Arial" w:hAnsi="Arial"/>
          <w:sz w:val="22"/>
          <w:szCs w:val="22"/>
        </w:rPr>
        <w:t xml:space="preserve">Lottery and prediction markets are the second target. These applications face regulatory scrutiny and need maximal provability. Physical, distributed hardware adds a layer of legitimacy that software oracles struggle to match.</w:t>
      </w:r>
    </w:p>
    <w:p>
      <w:r>
        <w:t xml:space="preserve"/>
      </w:r>
    </w:p>
    <w:p>
      <w:pPr>
        <w:pStyle w:val="Heading2"/>
        <w:spacing w:before="280" w:after="120"/>
      </w:pPr>
      <w:r>
        <w:rPr>
          <w:rFonts w:ascii="Arial" w:cs="Arial" w:eastAsia="Arial" w:hAnsi="Arial"/>
          <w:b/>
          <w:bCs/>
          <w:color w:val="2E75B6"/>
          <w:sz w:val="26"/>
          <w:szCs w:val="26"/>
        </w:rPr>
        <w:t xml:space="preserve">5.3 Lead with the Story, Back It with the Tech</w:t>
      </w:r>
    </w:p>
    <w:p>
      <w:pPr>
        <w:spacing w:before="80" w:after="80"/>
      </w:pPr>
      <w:r>
        <w:rPr>
          <w:rFonts w:ascii="Arial" w:cs="Arial" w:eastAsia="Arial" w:hAnsi="Arial"/>
          <w:sz w:val="22"/>
          <w:szCs w:val="22"/>
        </w:rPr>
        <w:t xml:space="preserve">The narrative of 'randomness from thousands of real devices around the world' is genuinely compelling to three audiences: developers who care about trust, users who care about fairness, and investors who care about DePIN. PhysicalVRF should invest heavily in clear, visual storytelling — a live map showing active nodes, a real-time dashboard of randomness requests, and transparent device contribution logs. The technology exists to build this; the question is whether the team invests in making it visible.</w:t>
      </w:r>
    </w:p>
    <w:p>
      <w:r>
        <w:t xml:space="preserve"/>
      </w:r>
    </w:p>
    <w:p>
      <w:pPr>
        <w:pStyle w:val="Heading2"/>
        <w:spacing w:before="280" w:after="120"/>
      </w:pPr>
      <w:r>
        <w:rPr>
          <w:rFonts w:ascii="Arial" w:cs="Arial" w:eastAsia="Arial" w:hAnsi="Arial"/>
          <w:b/>
          <w:bCs/>
          <w:color w:val="2E75B6"/>
          <w:sz w:val="26"/>
          <w:szCs w:val="26"/>
        </w:rPr>
        <w:t xml:space="preserve">5.4 Token Launch as Growth Engine</w:t>
      </w:r>
    </w:p>
    <w:p>
      <w:pPr>
        <w:spacing w:before="80" w:after="80"/>
      </w:pPr>
      <w:r>
        <w:rPr>
          <w:rFonts w:ascii="Arial" w:cs="Arial" w:eastAsia="Arial" w:hAnsi="Arial"/>
          <w:sz w:val="22"/>
          <w:szCs w:val="22"/>
        </w:rPr>
        <w:t xml:space="preserve">The DePIN model works because token incentives solve the bootstrap problem. Early node operators take speculative risk in exchange for token rewards, providing the network supply-side before demand materializes. PhysicalVRF should plan a token model carefully:</w:t>
      </w:r>
    </w:p>
    <w:p>
      <w:r>
        <w:t xml:space="preserve"/>
      </w:r>
    </w:p>
    <w:p>
      <w:pPr>
        <w:pStyle w:val="ListParagraph"/>
        <w:numPr>
          <w:ilvl w:val="0"/>
          <w:numId w:val="2"/>
        </w:numPr>
        <w:spacing w:before="60" w:after="60"/>
      </w:pPr>
      <w:r>
        <w:rPr>
          <w:rFonts w:ascii="Arial" w:cs="Arial" w:eastAsia="Arial" w:hAnsi="Arial"/>
          <w:sz w:val="22"/>
          <w:szCs w:val="22"/>
        </w:rPr>
        <w:t xml:space="preserve">Early node operators receive above-market token rewards during the bootstrap phase, compensating for low randomness request volume</w:t>
      </w:r>
    </w:p>
    <w:p>
      <w:pPr>
        <w:pStyle w:val="ListParagraph"/>
        <w:numPr>
          <w:ilvl w:val="0"/>
          <w:numId w:val="2"/>
        </w:numPr>
        <w:spacing w:before="60" w:after="60"/>
      </w:pPr>
      <w:r>
        <w:rPr>
          <w:rFonts w:ascii="Arial" w:cs="Arial" w:eastAsia="Arial" w:hAnsi="Arial"/>
          <w:sz w:val="22"/>
          <w:szCs w:val="22"/>
        </w:rPr>
        <w:t xml:space="preserve">Request fees are paid in the native token or a stable equivalent, creating buy pressure as developer adoption grows</w:t>
      </w:r>
    </w:p>
    <w:p>
      <w:pPr>
        <w:pStyle w:val="ListParagraph"/>
        <w:numPr>
          <w:ilvl w:val="0"/>
          <w:numId w:val="2"/>
        </w:numPr>
        <w:spacing w:before="60" w:after="60"/>
      </w:pPr>
      <w:r>
        <w:rPr>
          <w:rFonts w:ascii="Arial" w:cs="Arial" w:eastAsia="Arial" w:hAnsi="Arial"/>
          <w:sz w:val="22"/>
          <w:szCs w:val="22"/>
        </w:rPr>
        <w:t xml:space="preserve">A transparent reward-halving or vesting schedule prevents early token dumping from undermining the network</w:t>
      </w:r>
    </w:p>
    <w:p>
      <w:pPr>
        <w:pStyle w:val="ListParagraph"/>
        <w:numPr>
          <w:ilvl w:val="0"/>
          <w:numId w:val="2"/>
        </w:numPr>
        <w:spacing w:before="60" w:after="60"/>
      </w:pPr>
      <w:r>
        <w:rPr>
          <w:rFonts w:ascii="Arial" w:cs="Arial" w:eastAsia="Arial" w:hAnsi="Arial"/>
          <w:sz w:val="22"/>
          <w:szCs w:val="22"/>
        </w:rPr>
        <w:t xml:space="preserve">Hardware distribution can be token-gated or subsidized — the device itself becomes a yield-generating asset</w:t>
      </w:r>
    </w:p>
    <w:p>
      <w:r>
        <w:t xml:space="preserve"/>
      </w:r>
    </w:p>
    <w:p>
      <w:pPr>
        <w:pStyle w:val="Heading2"/>
        <w:spacing w:before="280" w:after="120"/>
      </w:pPr>
      <w:r>
        <w:rPr>
          <w:rFonts w:ascii="Arial" w:cs="Arial" w:eastAsia="Arial" w:hAnsi="Arial"/>
          <w:b/>
          <w:bCs/>
          <w:color w:val="2E75B6"/>
          <w:sz w:val="26"/>
          <w:szCs w:val="26"/>
        </w:rPr>
        <w:t xml:space="preserve">5.5 Critical Technical Priority: Solve Proof-of-Hardware</w:t>
      </w:r>
    </w:p>
    <w:p>
      <w:pPr>
        <w:spacing w:before="80" w:after="80"/>
      </w:pPr>
      <w:r>
        <w:rPr>
          <w:rFonts w:ascii="Arial" w:cs="Arial" w:eastAsia="Arial" w:hAnsi="Arial"/>
          <w:sz w:val="22"/>
          <w:szCs w:val="22"/>
        </w:rPr>
        <w:t xml:space="preserve">The single biggest technical moat PhysicalVRF can build is a cryptographic system that proves entropy genuinely came from physical hardware and not a software simulator. This likely involves:</w:t>
      </w:r>
    </w:p>
    <w:p>
      <w:r>
        <w:t xml:space="preserve"/>
      </w:r>
    </w:p>
    <w:p>
      <w:pPr>
        <w:pStyle w:val="ListParagraph"/>
        <w:numPr>
          <w:ilvl w:val="0"/>
          <w:numId w:val="2"/>
        </w:numPr>
        <w:spacing w:before="60" w:after="60"/>
      </w:pPr>
      <w:r>
        <w:rPr>
          <w:rFonts w:ascii="Arial" w:cs="Arial" w:eastAsia="Arial" w:hAnsi="Arial"/>
          <w:sz w:val="22"/>
          <w:szCs w:val="22"/>
        </w:rPr>
        <w:t xml:space="preserve">Secure boot attestation using the ESP32-S3's built-in eFuse and secure key storage capabilities</w:t>
      </w:r>
    </w:p>
    <w:p>
      <w:pPr>
        <w:pStyle w:val="ListParagraph"/>
        <w:numPr>
          <w:ilvl w:val="0"/>
          <w:numId w:val="2"/>
        </w:numPr>
        <w:spacing w:before="60" w:after="60"/>
      </w:pPr>
      <w:r>
        <w:rPr>
          <w:rFonts w:ascii="Arial" w:cs="Arial" w:eastAsia="Arial" w:hAnsi="Arial"/>
          <w:sz w:val="22"/>
          <w:szCs w:val="22"/>
        </w:rPr>
        <w:t xml:space="preserve">A device registration protocol that burns a unique cryptographic identity at manufacture time, preventing cloning</w:t>
      </w:r>
    </w:p>
    <w:p>
      <w:pPr>
        <w:pStyle w:val="ListParagraph"/>
        <w:numPr>
          <w:ilvl w:val="0"/>
          <w:numId w:val="2"/>
        </w:numPr>
        <w:spacing w:before="60" w:after="60"/>
      </w:pPr>
      <w:r>
        <w:rPr>
          <w:rFonts w:ascii="Arial" w:cs="Arial" w:eastAsia="Arial" w:hAnsi="Arial"/>
          <w:sz w:val="22"/>
          <w:szCs w:val="22"/>
        </w:rPr>
        <w:t xml:space="preserve">Threshold signature schemes where the network can aggregate device contributions without any single node knowing the final output</w:t>
      </w:r>
    </w:p>
    <w:p>
      <w:pPr>
        <w:pStyle w:val="ListParagraph"/>
        <w:numPr>
          <w:ilvl w:val="0"/>
          <w:numId w:val="2"/>
        </w:numPr>
        <w:spacing w:before="60" w:after="60"/>
      </w:pPr>
      <w:r>
        <w:rPr>
          <w:rFonts w:ascii="Arial" w:cs="Arial" w:eastAsia="Arial" w:hAnsi="Arial"/>
          <w:sz w:val="22"/>
          <w:szCs w:val="22"/>
        </w:rPr>
        <w:t xml:space="preserve">On-chain verification contracts that accept the aggregated proof and return the random value to requesting applications</w:t>
      </w:r>
    </w:p>
    <w:p>
      <w:pPr>
        <w:spacing w:before="80" w:after="80"/>
      </w:pPr>
      <w:r>
        <w:rPr>
          <w:rFonts w:ascii="Arial" w:cs="Arial" w:eastAsia="Arial" w:hAnsi="Arial"/>
          <w:sz w:val="22"/>
          <w:szCs w:val="22"/>
        </w:rPr>
        <w:t xml:space="preserve">If they solve this, the result is a genuinely novel cryptographic primitive — a physically-attested VRF — that no competitor currently offers.</w:t>
      </w:r>
    </w:p>
    <w:p>
      <w:r>
        <w:t xml:space="preserve"/>
      </w:r>
    </w:p>
    <w:p>
      <w:pPr>
        <w:pStyle w:val="Heading2"/>
        <w:spacing w:before="280" w:after="120"/>
      </w:pPr>
      <w:r>
        <w:rPr>
          <w:rFonts w:ascii="Arial" w:cs="Arial" w:eastAsia="Arial" w:hAnsi="Arial"/>
          <w:b/>
          <w:bCs/>
          <w:color w:val="2E75B6"/>
          <w:sz w:val="26"/>
          <w:szCs w:val="26"/>
        </w:rPr>
        <w:t xml:space="preserve">5.6 Partner Strategy: Don't Build Alone</w:t>
      </w:r>
    </w:p>
    <w:p>
      <w:pPr>
        <w:spacing w:before="80" w:after="80"/>
      </w:pPr>
      <w:r>
        <w:rPr>
          <w:rFonts w:ascii="Arial" w:cs="Arial" w:eastAsia="Arial" w:hAnsi="Arial"/>
          <w:sz w:val="22"/>
          <w:szCs w:val="22"/>
        </w:rPr>
        <w:t xml:space="preserve">The fastest path to developer adoption is through existing ecosystems. PhysicalVRF should prioritize:</w:t>
      </w:r>
    </w:p>
    <w:p>
      <w:r>
        <w:t xml:space="preserve"/>
      </w:r>
    </w:p>
    <w:p>
      <w:pPr>
        <w:pStyle w:val="ListParagraph"/>
        <w:numPr>
          <w:ilvl w:val="0"/>
          <w:numId w:val="2"/>
        </w:numPr>
        <w:spacing w:before="60" w:after="60"/>
      </w:pPr>
      <w:r>
        <w:rPr>
          <w:rFonts w:ascii="Arial" w:cs="Arial" w:eastAsia="Arial" w:hAnsi="Arial"/>
          <w:sz w:val="22"/>
          <w:szCs w:val="22"/>
        </w:rPr>
        <w:t xml:space="preserve">EVM-first integration — deploy on Ethereum, Polygon, Base, and Arbitrum first, since these have the highest density of games and NFT projects</w:t>
      </w:r>
    </w:p>
    <w:p>
      <w:pPr>
        <w:pStyle w:val="ListParagraph"/>
        <w:numPr>
          <w:ilvl w:val="0"/>
          <w:numId w:val="2"/>
        </w:numPr>
        <w:spacing w:before="60" w:after="60"/>
      </w:pPr>
      <w:r>
        <w:rPr>
          <w:rFonts w:ascii="Arial" w:cs="Arial" w:eastAsia="Arial" w:hAnsi="Arial"/>
          <w:sz w:val="22"/>
          <w:szCs w:val="22"/>
        </w:rPr>
        <w:t xml:space="preserve">Gaming launchpad partnerships — integrate with existing Web3 game studios who have player bases and a built-in randomness need</w:t>
      </w:r>
    </w:p>
    <w:p>
      <w:pPr>
        <w:pStyle w:val="ListParagraph"/>
        <w:numPr>
          <w:ilvl w:val="0"/>
          <w:numId w:val="2"/>
        </w:numPr>
        <w:spacing w:before="60" w:after="60"/>
      </w:pPr>
      <w:r>
        <w:rPr>
          <w:rFonts w:ascii="Arial" w:cs="Arial" w:eastAsia="Arial" w:hAnsi="Arial"/>
          <w:sz w:val="22"/>
          <w:szCs w:val="22"/>
        </w:rPr>
        <w:t xml:space="preserve">DePIN ecosystem alignment — join Solana's DePIN community (highly active), attend DePIN Day events, and build relationships with DePIN-focused VCs like Multicoin and Borderless Capital</w:t>
      </w:r>
    </w:p>
    <w:p>
      <w:pPr>
        <w:pStyle w:val="ListParagraph"/>
        <w:numPr>
          <w:ilvl w:val="0"/>
          <w:numId w:val="2"/>
        </w:numPr>
        <w:spacing w:before="60" w:after="60"/>
      </w:pPr>
      <w:r>
        <w:rPr>
          <w:rFonts w:ascii="Arial" w:cs="Arial" w:eastAsia="Arial" w:hAnsi="Arial"/>
          <w:sz w:val="22"/>
          <w:szCs w:val="22"/>
        </w:rPr>
        <w:t xml:space="preserve">Developer grants — offer free randomness credits to early-stage projects that integrate during the closed beta phase</w:t>
      </w:r>
    </w:p>
    <w:p>
      <w:r>
        <w:t xml:space="preserve"/>
      </w:r>
    </w:p>
    <w:p>
      <w:r>
        <w:br w:type="page"/>
      </w:r>
    </w:p>
    <w:p>
      <w:pPr>
        <w:pStyle w:val="Heading1"/>
        <w:pBdr>
          <w:bottom w:val="single" w:color="2E75B6" w:sz="6" w:space="6"/>
        </w:pBdr>
        <w:spacing w:before="400" w:after="160"/>
      </w:pPr>
      <w:r>
        <w:rPr>
          <w:rFonts w:ascii="Arial" w:cs="Arial" w:eastAsia="Arial" w:hAnsi="Arial"/>
          <w:b/>
          <w:bCs/>
          <w:color w:val="1E3A5F"/>
          <w:sz w:val="32"/>
          <w:szCs w:val="32"/>
        </w:rPr>
        <w:t xml:space="preserve">6. Overall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240"/>
              <w:left w:type="dxa" w:w="300"/>
              <w:bottom w:type="dxa" w:w="240"/>
              <w:right w:type="dxa" w:w="300"/>
            </w:tcMar>
          </w:tcPr>
          <w:p>
            <w:pPr>
              <w:jc w:val="center"/>
            </w:pPr>
            <w:r>
              <w:rPr>
                <w:rFonts w:ascii="Arial" w:cs="Arial" w:eastAsia="Arial" w:hAnsi="Arial"/>
                <w:b/>
                <w:bCs/>
                <w:color w:val="FFFFFF"/>
                <w:sz w:val="32"/>
                <w:szCs w:val="32"/>
              </w:rPr>
              <w:t xml:space="preserve">Standout Potential Score: 7 / 10</w:t>
            </w:r>
          </w:p>
          <w:p>
            <w:pPr>
              <w:jc w:val="center"/>
            </w:pPr>
            <w:r>
              <w:rPr>
                <w:rFonts w:ascii="Arial" w:cs="Arial" w:eastAsia="Arial" w:hAnsi="Arial"/>
                <w:color w:val="AACCFF"/>
                <w:sz w:val="22"/>
                <w:szCs w:val="22"/>
              </w:rPr>
              <w:t xml:space="preserve">Innovative concept in a small market. High risk, real upside.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Dimension</w:t>
            </w:r>
          </w:p>
        </w:tc>
        <w:tc>
          <w:tcPr>
            <w:tcW w:type="dxa" w:w="676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Assessment</w:t>
            </w:r>
          </w:p>
        </w:tc>
      </w:tr>
      <w:tr>
        <w:tc>
          <w:tcPr>
            <w:tcW w:type="dxa" w:w="26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2E75B6"/>
                <w:sz w:val="22"/>
                <w:szCs w:val="22"/>
              </w:rPr>
              <w:t xml:space="preserve">Technical Novelty</w:t>
            </w:r>
          </w:p>
        </w:tc>
        <w:tc>
          <w:tcPr>
            <w:tcW w:type="dxa" w:w="67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2"/>
                <w:szCs w:val="22"/>
              </w:rPr>
              <w:t xml:space="preserve">HIGH — hardware-physical entropy for on-chain VRF is genuinely new territory. No direct equivalent exists.</w:t>
            </w:r>
          </w:p>
        </w:tc>
      </w:tr>
      <w:tr>
        <w:tc>
          <w:tcPr>
            <w:tcW w:type="dxa" w:w="26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2E75B6"/>
                <w:sz w:val="22"/>
                <w:szCs w:val="22"/>
              </w:rPr>
              <w:t xml:space="preserve">Market Size</w:t>
            </w:r>
          </w:p>
        </w:tc>
        <w:tc>
          <w:tcPr>
            <w:tcW w:type="dxa" w:w="67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2"/>
                <w:szCs w:val="22"/>
              </w:rPr>
              <w:t xml:space="preserve">LOW TODAY — $4–10M annually. Growth is real but uncertain. DePIN framing helps unlock a bigger opportunity.</w:t>
            </w:r>
          </w:p>
        </w:tc>
      </w:tr>
      <w:tr>
        <w:tc>
          <w:tcPr>
            <w:tcW w:type="dxa" w:w="26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2E75B6"/>
                <w:sz w:val="22"/>
                <w:szCs w:val="22"/>
              </w:rPr>
              <w:t xml:space="preserve">Competitive Moat</w:t>
            </w:r>
          </w:p>
        </w:tc>
        <w:tc>
          <w:tcPr>
            <w:tcW w:type="dxa" w:w="67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2"/>
                <w:szCs w:val="22"/>
              </w:rPr>
              <w:t xml:space="preserve">MEDIUM — depends on solving proof-of-hardware cryptography. Without it, the moat is narrative only. With it, the moat is deep.</w:t>
            </w:r>
          </w:p>
        </w:tc>
      </w:tr>
      <w:tr>
        <w:tc>
          <w:tcPr>
            <w:tcW w:type="dxa" w:w="26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2E75B6"/>
                <w:sz w:val="22"/>
                <w:szCs w:val="22"/>
              </w:rPr>
              <w:t xml:space="preserve">Go-to-Market</w:t>
            </w:r>
          </w:p>
        </w:tc>
        <w:tc>
          <w:tcPr>
            <w:tcW w:type="dxa" w:w="67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2"/>
                <w:szCs w:val="22"/>
              </w:rPr>
              <w:t xml:space="preserve">GOOD INSTINCTS — phased launch, developer focus, and closed testing are the right approach. Token launch timing is the key execution risk.</w:t>
            </w:r>
          </w:p>
        </w:tc>
      </w:tr>
      <w:tr>
        <w:tc>
          <w:tcPr>
            <w:tcW w:type="dxa" w:w="26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2E75B6"/>
                <w:sz w:val="22"/>
                <w:szCs w:val="22"/>
              </w:rPr>
              <w:t xml:space="preserve">Investor Appeal</w:t>
            </w:r>
          </w:p>
        </w:tc>
        <w:tc>
          <w:tcPr>
            <w:tcW w:type="dxa" w:w="67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2"/>
                <w:szCs w:val="22"/>
              </w:rPr>
              <w:t xml:space="preserve">HIGH — DePIN + novel hardware + Web3 infrastructure is a fundable thesis. Story is clear and differentiating.</w:t>
            </w:r>
          </w:p>
        </w:tc>
      </w:tr>
      <w:tr>
        <w:tc>
          <w:tcPr>
            <w:tcW w:type="dxa" w:w="26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2E75B6"/>
                <w:sz w:val="22"/>
                <w:szCs w:val="22"/>
              </w:rPr>
              <w:t xml:space="preserve">Execution Risk</w:t>
            </w:r>
          </w:p>
        </w:tc>
        <w:tc>
          <w:tcPr>
            <w:tcW w:type="dxa" w:w="67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2"/>
                <w:szCs w:val="22"/>
              </w:rPr>
              <w:t xml:space="preserve">HIGH — hardware logistics, cryptographic proof design, and bootstrap problem are all real and hard.</w:t>
            </w:r>
          </w:p>
        </w:tc>
      </w:tr>
    </w:tbl>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D9" w:val="clear"/>
            <w:tcMar>
              <w:top w:type="dxa" w:w="140"/>
              <w:left w:type="dxa" w:w="200"/>
              <w:bottom w:type="dxa" w:w="140"/>
              <w:right w:type="dxa" w:w="200"/>
            </w:tcMar>
          </w:tcPr>
          <w:p>
            <w:r>
              <w:rPr>
                <w:rFonts w:ascii="Arial" w:cs="Arial" w:eastAsia="Arial" w:hAnsi="Arial"/>
                <w:b/>
                <w:bCs/>
                <w:color w:val="1A6B3A"/>
                <w:sz w:val="22"/>
                <w:szCs w:val="22"/>
              </w:rPr>
              <w:t xml:space="preserve">Bottom Line: </w:t>
            </w:r>
            <w:r>
              <w:rPr>
                <w:rFonts w:ascii="Arial" w:cs="Arial" w:eastAsia="Arial" w:hAnsi="Arial"/>
                <w:sz w:val="22"/>
                <w:szCs w:val="22"/>
              </w:rPr>
              <w:t xml:space="preserve">PhysicalVRF is a credible, innovative concept with a genuine technical differentiator that no current competitor has. The market is small today but growing, and the DePIN framing unlocks investor appetite far beyond what 'another VRF oracle' would attract. The primary path to success is: (1) solve the proof-of-hardware cryptographic challenge, (2) choose a narrow beachhead market and dominate it, (3) use a token model to solve the bootstrap problem, and (4) tell the story loudly and visually. The biggest risk is not the idea — it is execution on hardware logistics and cryptographic protocol design simultaneously.</w:t>
            </w:r>
          </w:p>
        </w:tc>
      </w:tr>
    </w:tbl>
    <w:p>
      <w:r>
        <w:t xml:space="preserve"/>
      </w:r>
    </w:p>
    <w:p>
      <w:pPr>
        <w:spacing w:before="400" w:after="80"/>
        <w:jc w:val="center"/>
      </w:pPr>
      <w:r>
        <w:rPr>
          <w:rFonts w:ascii="Arial" w:cs="Arial" w:eastAsia="Arial" w:hAnsi="Arial"/>
          <w:i/>
          <w:iCs/>
          <w:color w:val="999999"/>
          <w:sz w:val="20"/>
          <w:szCs w:val="20"/>
        </w:rPr>
        <w:t xml:space="preserve">— End of Report —</w:t>
      </w:r>
    </w:p>
    <w:p>
      <w:pPr>
        <w:jc w:val="center"/>
      </w:pPr>
      <w:r>
        <w:rPr>
          <w:rFonts w:ascii="Arial" w:cs="Arial" w:eastAsia="Arial" w:hAnsi="Arial"/>
          <w:color w:val="AAAAAA"/>
          <w:sz w:val="18"/>
          <w:szCs w:val="18"/>
        </w:rPr>
        <w:t xml:space="preserve">Research conducted March 2026 | Sources: Chainlink, Messari, SpaceComputer, a16z Crypto, CoinLaw, The Block DePIN Report 2025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E3A5F"/>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2026-03-09T16:13:33.594Z</dcterms:created>
  <dcterms:modified xsi:type="dcterms:W3CDTF">2026-03-09T16:13:33.595Z</dcterms:modified>
</cp:coreProperties>
</file>

<file path=docProps/custom.xml><?xml version="1.0" encoding="utf-8"?>
<Properties xmlns="http://schemas.openxmlformats.org/officeDocument/2006/custom-properties" xmlns:vt="http://schemas.openxmlformats.org/officeDocument/2006/docPropsVTypes"/>
</file>