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TrustLayer — Technical Documentation</w:t>
      </w:r>
    </w:p>
    <w:p>
      <w:pPr>
        <w:spacing w:after="120"/>
        <w:jc w:val="left"/>
      </w:pPr>
      <w:r>
        <w:rPr>
          <w:b/>
          <w:bCs/>
        </w:rPr>
        <w:t xml:space="preserve">Team SOLARIS | MNNIT Allahabad | CBI Hackathon 2026 Phase II</w:t>
      </w:r>
      <w:r>
        <w:br/>
      </w:r>
      <w:r>
        <w:rPr>
          <w:i/>
          <w:iCs/>
        </w:rPr>
        <w:t xml:space="preserve">Version 1.0 | June 30, 2026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Problem Statement</w:t>
      </w:r>
    </w:p>
    <w:p>
      <w:pPr>
        <w:spacing w:after="120"/>
        <w:jc w:val="left"/>
      </w:pPr>
      <w:r>
        <w:t xml:space="preserve">Indian Public Sector Banks serve 650 million account holders. The RBI reported </w:t>
      </w:r>
      <w:r>
        <w:rPr>
          <w:b/>
          <w:bCs/>
        </w:rPr>
        <w:t xml:space="preserve">₹29,082 crore</w:t>
      </w:r>
      <w:r>
        <w:t xml:space="preserve"> in banking fraud for FY2023-24, with a 47% YoY growth in digital channel attacks. The root cause: </w:t>
      </w:r>
      <w:r>
        <w:rPr>
          <w:b/>
          <w:bCs/>
        </w:rPr>
        <w:t xml:space="preserve">authentication is point-in-time</w:t>
      </w:r>
      <w:r>
        <w:t xml:space="preserve">. Username, password, and OTP verify identity at login — but once a session is open, banks cannot detect if the person operating it changed mid-session.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20"/>
        <w:gridCol w:w="59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Attack Vector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Gap</w:t>
            </w:r>
          </w:p>
        </w:tc>
      </w:tr>
      <w:tr>
        <w:tc>
          <w:p>
            <w:pPr>
              <w:jc w:val="left"/>
            </w:pPr>
            <w:r>
              <w:t xml:space="preserve">Account Takeover (ATO)</w:t>
            </w:r>
          </w:p>
        </w:tc>
        <w:tc>
          <w:p>
            <w:pPr>
              <w:jc w:val="left"/>
            </w:pPr>
            <w:r>
              <w:t xml:space="preserve">Stolen credentials used post-login — no mid-session re-verification</w:t>
            </w:r>
          </w:p>
        </w:tc>
      </w:tr>
      <w:tr>
        <w:tc>
          <w:p>
            <w:pPr>
              <w:jc w:val="left"/>
            </w:pPr>
            <w:r>
              <w:t xml:space="preserve">Credential Sharing</w:t>
            </w:r>
          </w:p>
        </w:tc>
        <w:tc>
          <w:p>
            <w:pPr>
              <w:jc w:val="left"/>
            </w:pPr>
            <w:r>
              <w:t xml:space="preserve">No way to distinguish the owner from a known associate</w:t>
            </w:r>
          </w:p>
        </w:tc>
      </w:tr>
      <w:tr>
        <w:tc>
          <w:p>
            <w:pPr>
              <w:jc w:val="left"/>
            </w:pPr>
            <w:r>
              <w:t xml:space="preserve">Automated Bot Scripts</w:t>
            </w:r>
          </w:p>
        </w:tc>
        <w:tc>
          <w:p>
            <w:pPr>
              <w:jc w:val="left"/>
            </w:pPr>
            <w:r>
              <w:t xml:space="preserve">CAPTCHAs bypassable; headless browsers exploit open sessions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Proposed Solution</w:t>
      </w:r>
    </w:p>
    <w:p>
      <w:pPr>
        <w:spacing w:after="120"/>
        <w:jc w:val="left"/>
      </w:pPr>
      <w:r>
        <w:t xml:space="preserve">TrustLayer adds a </w:t>
      </w:r>
      <w:r>
        <w:rPr>
          <w:b/>
          <w:bCs/>
        </w:rPr>
        <w:t xml:space="preserve">continuous behavioural trust verification layer</w:t>
      </w:r>
      <w:r>
        <w:t xml:space="preserve"> — a zero-friction, invisible identity check running throughout every banking session. It learns how a user types and moves a mouse, then continuously re-verifies that signature. If the person at the keyboard changes mid-session, the system detects it and responds proportionally — </w:t>
      </w:r>
      <w:r>
        <w:rPr>
          <w:b/>
          <w:bCs/>
        </w:rPr>
        <w:t xml:space="preserve">without interrupting legitimate users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Key differentiators: no raw biometric data stored on server (only statistical features), no SMS OTP dependency (typing pattern is the second factor), and deployable by adding a single JavaScript file to any existing bank portal.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System Architecture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BROWSER                      FASTAPI BACKEND                    SOC DASHBOARD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─────────                    ──────────────                     ─────────────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bank.html ──▶ sdk.js ──▶ /api/score ──▶ ML Engine ──▶ Risk Score ──▶ /ws/dashboard ──▶ Analyst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(telemetry   (rate limiter,  (3-model              (WebSocket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+ nonce)     CORS, nonce     pipeline)             live feed)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validation)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db_sqlite.py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(9 tables, WAL)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Data flow:</w:t>
      </w:r>
      <w:r>
        <w:t xml:space="preserve"> sdk.js captures keystrokes and mouse movements → sends encrypted telemetry with a UUID nonce every 30s (GREEN) or 10s (AMBER+) → ML Engine scores the session → 7-band risk response applied → SOC dashboard updated in real time via WebSocket.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Technology Stack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3813"/>
        <w:gridCol w:w="242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Layer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Technology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</w:tr>
      <w:tr>
        <w:tc>
          <w:p>
            <w:pPr>
              <w:jc w:val="left"/>
            </w:pPr>
            <w:r>
              <w:t xml:space="preserve">Backend API</w:t>
            </w:r>
          </w:p>
        </w:tc>
        <w:tc>
          <w:p>
            <w:pPr>
              <w:jc w:val="left"/>
            </w:pPr>
            <w:r>
              <w:t xml:space="preserve">FastAPI + Uvicorn</w:t>
            </w:r>
          </w:p>
        </w:tc>
        <w:tc>
          <w:p>
            <w:pPr>
              <w:jc w:val="left"/>
            </w:pPr>
            <w:r>
              <w:t xml:space="preserve">0.115 / 0.30</w:t>
            </w:r>
          </w:p>
        </w:tc>
      </w:tr>
      <w:tr>
        <w:tc>
          <w:p>
            <w:pPr>
              <w:jc w:val="left"/>
            </w:pPr>
            <w:r>
              <w:t xml:space="preserve">Keystroke &amp; Mouse ML</w:t>
            </w:r>
          </w:p>
        </w:tc>
        <w:tc>
          <w:p>
            <w:pPr>
              <w:jc w:val="left"/>
            </w:pPr>
            <w:r>
              <w:t xml:space="preserve">PyTorch LSTM Autoencoder</w:t>
            </w:r>
          </w:p>
        </w:tc>
        <w:tc>
          <w:p>
            <w:pPr>
              <w:jc w:val="left"/>
            </w:pPr>
            <w:r>
              <w:t xml:space="preserve">2.4.1</w:t>
            </w:r>
          </w:p>
        </w:tc>
      </w:tr>
      <w:tr>
        <w:tc>
          <w:p>
            <w:pPr>
              <w:jc w:val="left"/>
            </w:pPr>
            <w:r>
              <w:t xml:space="preserve">Fusion Classifier</w:t>
            </w:r>
          </w:p>
        </w:tc>
        <w:tc>
          <w:p>
            <w:pPr>
              <w:jc w:val="left"/>
            </w:pPr>
            <w:r>
              <w:t xml:space="preserve">XGBoost</w:t>
            </w:r>
          </w:p>
        </w:tc>
        <w:tc>
          <w:p>
            <w:pPr>
              <w:jc w:val="left"/>
            </w:pPr>
            <w:r>
              <w:t xml:space="preserve">2.1.1</w:t>
            </w:r>
          </w:p>
        </w:tc>
      </w:tr>
      <w:tr>
        <w:tc>
          <w:p>
            <w:pPr>
              <w:jc w:val="left"/>
            </w:pPr>
            <w:r>
              <w:t xml:space="preserve">Fallback Anomaly</w:t>
            </w:r>
          </w:p>
        </w:tc>
        <w:tc>
          <w:p>
            <w:pPr>
              <w:jc w:val="left"/>
            </w:pPr>
            <w:r>
              <w:t xml:space="preserve">scikit-learn Isolation Forest</w:t>
            </w:r>
          </w:p>
        </w:tc>
        <w:tc>
          <w:p>
            <w:pPr>
              <w:jc w:val="left"/>
            </w:pPr>
            <w:r>
              <w:t xml:space="preserve">1.5.2</w:t>
            </w:r>
          </w:p>
        </w:tc>
      </w:tr>
      <w:tr>
        <w:tc>
          <w:p>
            <w:pPr>
              <w:jc w:val="left"/>
            </w:pPr>
            <w:r>
              <w:t xml:space="preserve">Database</w:t>
            </w:r>
          </w:p>
        </w:tc>
        <w:tc>
          <w:p>
            <w:pPr>
              <w:jc w:val="left"/>
            </w:pPr>
            <w:r>
              <w:t xml:space="preserve">SQLite 3 (WAL mode)</w:t>
            </w:r>
          </w:p>
        </w:tc>
        <w:tc>
          <w:p>
            <w:pPr>
              <w:jc w:val="left"/>
            </w:pPr>
            <w:r>
              <w:t xml:space="preserve">Built-in</w:t>
            </w:r>
          </w:p>
        </w:tc>
      </w:tr>
      <w:tr>
        <w:tc>
          <w:p>
            <w:pPr>
              <w:jc w:val="left"/>
            </w:pPr>
            <w:r>
              <w:t xml:space="preserve">Frontend</w:t>
            </w:r>
          </w:p>
        </w:tc>
        <w:tc>
          <w:p>
            <w:pPr>
              <w:jc w:val="left"/>
            </w:pPr>
            <w:r>
              <w:t xml:space="preserve">Vanilla HTML / CSS / JS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t xml:space="preserve">SOC Dashboard</w:t>
            </w:r>
          </w:p>
        </w:tc>
        <w:tc>
          <w:p>
            <w:pPr>
              <w:jc w:val="left"/>
            </w:pPr>
            <w:r>
              <w:t xml:space="preserve">Chart.js + Tabler Icons</w:t>
            </w:r>
          </w:p>
        </w:tc>
        <w:tc>
          <w:p>
            <w:pPr>
              <w:jc w:val="left"/>
            </w:pPr>
            <w:r>
              <w:t xml:space="preserve">CDN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No external API keys required. All dependencies installable via </w:t>
      </w:r>
      <w:r>
        <w:rPr>
          <w:rFonts w:ascii="Courier New" w:cs="Courier New" w:eastAsia="Courier New" w:hAnsi="Courier New"/>
          <w:shd w:fill="F1F5F9" w:color="auto" w:val="clear"/>
        </w:rPr>
        <w:t xml:space="preserve">pip install -r requirements.txt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Workflow</w:t>
      </w:r>
    </w:p>
    <w:p>
      <w:pPr>
        <w:spacing w:after="120"/>
        <w:jc w:val="left"/>
      </w:pPr>
      <w:r>
        <w:rPr>
          <w:b/>
          <w:bCs/>
        </w:rPr>
        <w:t xml:space="preserve">Enrollment (one-time, new device):</w:t>
      </w:r>
      <w:r>
        <w:t xml:space="preserve"> User types an auto-generated passphrase 5 times → sdk.js records keystroke dwell time, flight time, and digraph latency → traces a zigzag mouse path → personal biometric baseline saved to </w:t>
      </w:r>
      <w:r>
        <w:rPr>
          <w:rFonts w:ascii="Courier New" w:cs="Courier New" w:eastAsia="Courier New" w:hAnsi="Courier New"/>
          <w:shd w:fill="F1F5F9" w:color="auto" w:val="clear"/>
        </w:rPr>
        <w:t xml:space="preserve">behavioral_profiles</w:t>
      </w:r>
      <w:r>
        <w:t xml:space="preserve"> table.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Continuous Scoring Loop: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sdk.js buffers events → sends telemetry to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/api/score</w:t>
      </w:r>
      <w:r>
        <w:t xml:space="preserve"> at interval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Bot heuristics</w:t>
      </w:r>
      <w:r>
        <w:t xml:space="preserve"> checked first (WebDriver flag, 0ms dwell, straight-line cursor) → instant RED_CRITICAL if triggered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LSTM Keystroke</w:t>
      </w:r>
      <w:r>
        <w:t xml:space="preserve"> model scores the 10-keystroke window via reconstruction error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LSTM Mouse</w:t>
      </w:r>
      <w:r>
        <w:t xml:space="preserve"> model scores the 50-point trajectory window</w:t>
      </w:r>
    </w:p>
    <w:p>
      <w:pPr>
        <w:spacing w:after="100"/>
        <w:ind w:start="20"/>
        <w:jc w:val="left"/>
      </w:pPr>
      <w:r>
        <w:t>5. XGBoost Fusion combines keystroke score, mouse score, metadata score, and enrollment flag through a learned gradient-boosted decision function (no fixed weights) → final risk score 0–100. Post-hoc SHAP analysis shows keystroke features contribute 45.4%, metadata 25.0%, mouse 20.9%, and enrollment status 8.7% of decision weight</w:t>
      </w:r>
    </w:p>
    <w:p>
      <w:pPr>
        <w:spacing w:after="100"/>
        <w:ind w:start="20"/>
        <w:jc w:val="left"/>
      </w:pPr>
      <w:r>
        <w:t xml:space="preserve">6. </w:t>
      </w:r>
      <w:r>
        <w:t xml:space="preserve">Score mapped to 7-band response; SOC dashboard updated via WebSocket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7-Band Risk Response: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30"/>
        <w:gridCol w:w="2145"/>
        <w:gridCol w:w="448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Band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Score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</w:tr>
      <w:tr>
        <w:tc>
          <w:p>
            <w:pPr>
              <w:jc w:val="left"/>
            </w:pPr>
            <w:r>
              <w:t xml:space="preserve">GREEN</w:t>
            </w:r>
          </w:p>
        </w:tc>
        <w:tc>
          <w:p>
            <w:pPr>
              <w:jc w:val="left"/>
            </w:pPr>
            <w:r>
              <w:t xml:space="preserve">0–30</w:t>
            </w:r>
          </w:p>
        </w:tc>
        <w:tc>
          <w:p>
            <w:pPr>
              <w:jc w:val="left"/>
            </w:pPr>
            <w:r>
              <w:t xml:space="preserve">Silent continue, 30s interval</w:t>
            </w:r>
          </w:p>
        </w:tc>
      </w:tr>
      <w:tr>
        <w:tc>
          <w:p>
            <w:pPr>
              <w:jc w:val="left"/>
            </w:pPr>
            <w:r>
              <w:t xml:space="preserve">AMBER LOW</w:t>
            </w:r>
          </w:p>
        </w:tc>
        <w:tc>
          <w:p>
            <w:pPr>
              <w:jc w:val="left"/>
            </w:pPr>
            <w:r>
              <w:t xml:space="preserve">31–45</w:t>
            </w:r>
          </w:p>
        </w:tc>
        <w:tc>
          <w:p>
            <w:pPr>
              <w:jc w:val="left"/>
            </w:pPr>
            <w:r>
              <w:t xml:space="preserve">10s interval, passive monitoring</w:t>
            </w:r>
          </w:p>
        </w:tc>
      </w:tr>
      <w:tr>
        <w:tc>
          <w:p>
            <w:pPr>
              <w:jc w:val="left"/>
            </w:pPr>
            <w:r>
              <w:t xml:space="preserve">AMBER MID</w:t>
            </w:r>
          </w:p>
        </w:tc>
        <w:tc>
          <w:p>
            <w:pPr>
              <w:jc w:val="left"/>
            </w:pPr>
            <w:r>
              <w:t xml:space="preserve">46–60</w:t>
            </w:r>
          </w:p>
        </w:tc>
        <w:tc>
          <w:p>
            <w:pPr>
              <w:jc w:val="left"/>
            </w:pPr>
            <w:r>
              <w:t xml:space="preserve">Step-up typing challenge modal</w:t>
            </w:r>
          </w:p>
        </w:tc>
      </w:tr>
      <w:tr>
        <w:tc>
          <w:p>
            <w:pPr>
              <w:jc w:val="left"/>
            </w:pPr>
            <w:r>
              <w:t xml:space="preserve">AMBER HIGH</w:t>
            </w:r>
          </w:p>
        </w:tc>
        <w:tc>
          <w:p>
            <w:pPr>
              <w:jc w:val="left"/>
            </w:pPr>
            <w:r>
              <w:t xml:space="preserve">61–70</w:t>
            </w:r>
          </w:p>
        </w:tc>
        <w:tc>
          <w:p>
            <w:pPr>
              <w:jc w:val="left"/>
            </w:pPr>
            <w:r>
              <w:t xml:space="preserve">Transfers blocked, OTP required</w:t>
            </w:r>
          </w:p>
        </w:tc>
      </w:tr>
      <w:tr>
        <w:tc>
          <w:p>
            <w:pPr>
              <w:jc w:val="left"/>
            </w:pPr>
            <w:r>
              <w:t xml:space="preserve">RED LOW</w:t>
            </w:r>
          </w:p>
        </w:tc>
        <w:tc>
          <w:p>
            <w:pPr>
              <w:jc w:val="left"/>
            </w:pPr>
            <w:r>
              <w:t xml:space="preserve">71–82</w:t>
            </w:r>
          </w:p>
        </w:tc>
        <w:tc>
          <w:p>
            <w:pPr>
              <w:jc w:val="left"/>
            </w:pPr>
            <w:r>
              <w:t xml:space="preserve">Session freeze overlay</w:t>
            </w:r>
          </w:p>
        </w:tc>
      </w:tr>
      <w:tr>
        <w:tc>
          <w:p>
            <w:pPr>
              <w:jc w:val="left"/>
            </w:pPr>
            <w:r>
              <w:t xml:space="preserve">RED HIGH</w:t>
            </w:r>
          </w:p>
        </w:tc>
        <w:tc>
          <w:p>
            <w:pPr>
              <w:jc w:val="left"/>
            </w:pPr>
            <w:r>
              <w:t xml:space="preserve">83–95</w:t>
            </w:r>
          </w:p>
        </w:tc>
        <w:tc>
          <w:p>
            <w:pPr>
              <w:jc w:val="left"/>
            </w:pPr>
            <w:r>
              <w:t xml:space="preserve">Freeze + alert webhook</w:t>
            </w:r>
          </w:p>
        </w:tc>
      </w:tr>
      <w:tr>
        <w:tc>
          <w:p>
            <w:pPr>
              <w:jc w:val="left"/>
            </w:pPr>
            <w:r>
              <w:t xml:space="preserve">RED CRITICAL</w:t>
            </w:r>
          </w:p>
        </w:tc>
        <w:tc>
          <w:p>
            <w:pPr>
              <w:jc w:val="left"/>
            </w:pPr>
            <w:r>
              <w:t xml:space="preserve">96–100</w:t>
            </w:r>
          </w:p>
        </w:tc>
        <w:tc>
          <w:p>
            <w:pPr>
              <w:jc w:val="left"/>
            </w:pPr>
            <w:r>
              <w:t xml:space="preserve">Instant lockdown (bot path)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Database Design</w:t>
      </w:r>
    </w:p>
    <w:p>
      <w:pPr>
        <w:spacing w:after="120"/>
        <w:jc w:val="left"/>
      </w:pPr>
      <w:r>
        <w:t xml:space="preserve">SQLite with 9 tables and WAL mode for concurrent reads: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33"/>
        <w:gridCol w:w="612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Table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users</w:t>
            </w:r>
          </w:p>
        </w:tc>
        <w:tc>
          <w:p>
            <w:pPr>
              <w:jc w:val="left"/>
            </w:pPr>
            <w:r>
              <w:t xml:space="preserve">Account credentials (PBKDF2-SHA256 hashed), account number, passphrase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behavioral_profiles</w:t>
            </w:r>
          </w:p>
        </w:tc>
        <w:tc>
          <w:p>
            <w:pPr>
              <w:jc w:val="left"/>
            </w:pPr>
            <w:r>
              <w:t xml:space="preserve">Statistical features only (μ/σ) per user per device class — never raw data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sessions</w:t>
            </w:r>
          </w:p>
        </w:tc>
        <w:tc>
          <w:p>
            <w:pPr>
              <w:jc w:val="left"/>
            </w:pPr>
            <w:r>
              <w:t xml:space="preserve">Active session state: risk score, band, IP, status, freeze flag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session_history</w:t>
            </w:r>
          </w:p>
        </w:tc>
        <w:tc>
          <w:p>
            <w:pPr>
              <w:jc w:val="left"/>
            </w:pPr>
            <w:r>
              <w:t xml:space="preserve">Full risk score timeline per session for SOC audit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security_events</w:t>
            </w:r>
          </w:p>
        </w:tc>
        <w:tc>
          <w:p>
            <w:pPr>
              <w:jc w:val="left"/>
            </w:pPr>
            <w:r>
              <w:t xml:space="preserve">Every score, freeze, dismiss, and OTP event with timestamp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transactions</w:t>
            </w:r>
          </w:p>
        </w:tc>
        <w:tc>
          <w:p>
            <w:pPr>
              <w:jc w:val="left"/>
            </w:pPr>
            <w:r>
              <w:t xml:space="preserve">Fund transfer and UPI payment audit log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payees</w:t>
            </w:r>
          </w:p>
        </w:tc>
        <w:tc>
          <w:p>
            <w:pPr>
              <w:jc w:val="left"/>
            </w:pPr>
            <w:r>
              <w:t xml:space="preserve">Saved beneficiaries per user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ip_tracker</w:t>
            </w:r>
          </w:p>
        </w:tc>
        <w:tc>
          <w:p>
            <w:pPr>
              <w:jc w:val="left"/>
            </w:pPr>
            <w:r>
              <w:t xml:space="preserve">Rate limiter sliding window state per IP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support_tickets</w:t>
            </w:r>
          </w:p>
        </w:tc>
        <w:tc>
          <w:p>
            <w:pPr>
              <w:jc w:val="left"/>
            </w:pPr>
            <w:r>
              <w:t xml:space="preserve">User-submitted support requests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behavioral_profiles</w:t>
      </w:r>
      <w:r>
        <w:t xml:space="preserve"> stores only means and standard deviations — raw keystroke sequences never leave the browser and are never persisted.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APIs and External Services</w:t>
      </w:r>
    </w:p>
    <w:p>
      <w:pPr>
        <w:spacing w:after="120"/>
        <w:jc w:val="left"/>
      </w:pPr>
      <w:r>
        <w:t xml:space="preserve">The backend exposes </w:t>
      </w:r>
      <w:r>
        <w:rPr>
          <w:b/>
          <w:bCs/>
        </w:rPr>
        <w:t xml:space="preserve">48 REST and WebSocket endpoints</w:t>
      </w:r>
      <w:r>
        <w:t xml:space="preserve">. Key groups: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63"/>
        <w:gridCol w:w="689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Group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 Endpoints</w:t>
            </w:r>
          </w:p>
        </w:tc>
      </w:tr>
      <w:tr>
        <w:tc>
          <w:p>
            <w:pPr>
              <w:jc w:val="left"/>
            </w:pPr>
            <w:r>
              <w:t xml:space="preserve">Auth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/api/register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/api/login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/api/logout</w:t>
            </w:r>
          </w:p>
        </w:tc>
      </w:tr>
      <w:tr>
        <w:tc>
          <w:p>
            <w:pPr>
              <w:jc w:val="left"/>
            </w:pPr>
            <w:r>
              <w:t xml:space="preserve">Biometrics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/api/enroll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/api/enroll-mouse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/api/score</w:t>
            </w:r>
          </w:p>
        </w:tc>
      </w:tr>
      <w:tr>
        <w:tc>
          <w:p>
            <w:pPr>
              <w:jc w:val="left"/>
            </w:pPr>
            <w:r>
              <w:t xml:space="preserve">Banking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/api/transfer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/api/upi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/api/payees/{username}</w:t>
            </w:r>
          </w:p>
        </w:tc>
      </w:tr>
      <w:tr>
        <w:tc>
          <w:p>
            <w:pPr>
              <w:jc w:val="left"/>
            </w:pPr>
            <w:r>
              <w:t xml:space="preserve">SOC Dashboard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/api/dashboard/sessions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/api/dashboard/session/{id}/logs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/api/dashboard/sessions/search</w:t>
            </w:r>
          </w:p>
        </w:tc>
      </w:tr>
      <w:tr>
        <w:tc>
          <w:p>
            <w:pPr>
              <w:jc w:val="left"/>
            </w:pPr>
            <w:r>
              <w:t xml:space="preserve">Admin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/api/admin/freeze/{id}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/api/admin/false-positive/{id}</w:t>
            </w:r>
          </w:p>
        </w:tc>
      </w:tr>
      <w:tr>
        <w:tc>
          <w:p>
            <w:pPr>
              <w:jc w:val="left"/>
            </w:pPr>
            <w:r>
              <w:t xml:space="preserve">Real-time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WS /ws/dashboard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Full schema available at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http://localhost:8080/docs</w:t>
      </w:r>
      <w:r>
        <w:t xml:space="preserve"> (FastAPI auto-generated Swagger UI).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External services:</w:t>
      </w:r>
      <w:r>
        <w:t xml:space="preserve"> Chart.js and Tabler Icons via CDN (dashboard only). No payment gateway, no SMS gateway, no API keys required.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AI/ML Models</w:t>
      </w:r>
    </w:p>
    <w:p>
      <w:pPr>
        <w:pStyle w:val="Heading3"/>
        <w:spacing w:after="200"/>
        <w:jc w:val="left"/>
      </w:pPr>
      <w:r>
        <w:t xml:space="preserve">Three-Model Pipeline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91"/>
        <w:gridCol w:w="2523"/>
        <w:gridCol w:w="2035"/>
        <w:gridCol w:w="301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Input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Dataset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LSTM Keystroke Autoencoder</w:t>
            </w:r>
          </w:p>
        </w:tc>
        <w:tc>
          <w:p>
            <w:pPr>
              <w:jc w:val="left"/>
            </w:pPr>
            <w:r>
              <w:t xml:space="preserve">10-keystroke sequence (dwell, flight, digraph)</w:t>
            </w:r>
          </w:p>
        </w:tc>
        <w:tc>
          <w:p>
            <w:pPr>
              <w:jc w:val="left"/>
            </w:pPr>
            <w:r>
              <w:t xml:space="preserve">Reconstruction error → anomaly score</w:t>
            </w:r>
          </w:p>
        </w:tc>
        <w:tc>
          <w:p>
            <w:pPr>
              <w:jc w:val="left"/>
            </w:pPr>
            <w:r>
              <w:t xml:space="preserve">CMU Keystroke Dynamics Benchmark — 51 users, 17,340 sequences (DSN-2009)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LSTM Mouse Autoencoder</w:t>
            </w:r>
          </w:p>
        </w:tc>
        <w:tc>
          <w:p>
            <w:pPr>
              <w:jc w:val="left"/>
            </w:pPr>
            <w:r>
              <w:t xml:space="preserve">50-point trajectory (Δx, Δy, speed, curvature)</w:t>
            </w:r>
          </w:p>
        </w:tc>
        <w:tc>
          <w:p>
            <w:pPr>
              <w:jc w:val="left"/>
            </w:pPr>
            <w:r>
              <w:t xml:space="preserve">Reconstruction error → anomaly score</w:t>
            </w:r>
          </w:p>
        </w:tc>
        <w:tc>
          <w:p>
            <w:pPr>
              <w:jc w:val="left"/>
            </w:pPr>
            <w:r>
              <w:t xml:space="preserve">Balabit Mouse Dynamics Challenge — 10 users, 76,543 sessions (CC BY 4.0)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XGBoost Fusion Classifier</w:t>
            </w:r>
          </w:p>
        </w:tc>
        <w:tc>
          <w:p>
            <w:pPr>
              <w:jc w:val="left"/>
            </w:pPr>
            <w:r>
              <w:t xml:space="preserve">[keystroke_score, mouse_score, metadata_score, is_enrolled]</w:t>
            </w:r>
          </w:p>
        </w:tc>
        <w:tc>
          <w:p>
            <w:pPr>
              <w:jc w:val="left"/>
            </w:pPr>
            <w:r>
              <w:t xml:space="preserve">Gradient boosting classification</w:t>
            </w:r>
          </w:p>
        </w:tc>
        <w:tc>
          <w:p>
            <w:r>
              <w:t>Inter-subject evaluation methodology (CMU Keystroke Dynamics Benchmark protocol) — 100% real biometric data (CMU + Balabit). 1,275 legitimate + 1,275 impostor samples. GroupKFold(5) by Subject ID (0% synthetic data).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XGBoost Performance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980"/>
        <w:gridCol w:w="33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Accuracy</w:t>
            </w:r>
          </w:p>
        </w:tc>
        <w:tc>
          <w:p>
            <w:r>
              <w:t>83.68%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Recall (Intruder Detection)</w:t>
            </w:r>
          </w:p>
        </w:tc>
        <w:tc>
          <w:p>
            <w:r>
              <w:t>77.37%</w:t>
            </w:r>
          </w:p>
        </w:tc>
      </w:tr>
      <w:tr>
        <w:tc>
          <w:p>
            <w:pPr>
              <w:jc w:val="left"/>
            </w:pPr>
            <w:r>
              <w:t xml:space="preserve">Precision</w:t>
            </w:r>
          </w:p>
        </w:tc>
        <w:tc>
          <w:p>
            <w:r>
              <w:t>88.54%</w:t>
            </w:r>
          </w:p>
        </w:tc>
      </w:tr>
      <w:tr>
        <w:tc>
          <w:p>
            <w:pPr>
              <w:jc w:val="left"/>
            </w:pPr>
            <w:r>
              <w:t xml:space="preserve">F1 Score</w:t>
            </w:r>
          </w:p>
        </w:tc>
        <w:tc>
          <w:p>
            <w:r>
              <w:t>82.58%</w:t>
            </w:r>
          </w:p>
        </w:tc>
      </w:tr>
      <w:tr>
        <w:tc>
          <w:p>
            <w:pPr>
              <w:jc w:val="left"/>
            </w:pPr>
            <w:r>
              <w:t xml:space="preserve">Inference time</w:t>
            </w:r>
          </w:p>
        </w:tc>
        <w:tc>
          <w:p>
            <w:pPr>
              <w:jc w:val="left"/>
            </w:pPr>
            <w:r>
              <w:t xml:space="preserve">&lt; 2ms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Recall is the priority metric — missing a real intruder is more costly than a false alarm.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Feature importances:</w:t>
      </w:r>
      <w:r>
        <w:t xml:space="preserve"> Keystroke 45.4% · Metadata 25.0% · Mouse 20.9% · Enrolled flag 8.8%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Cold-Start Strategy</w:t>
      </w:r>
    </w:p>
    <w:p>
      <w:pPr>
        <w:spacing w:after="120"/>
        <w:jc w:val="left"/>
      </w:pPr>
      <w:r>
        <w:t xml:space="preserve">New users have no personal baseline. TrustLayer uses progressive personalisation: sessions 0–2 use the CMU global population prior; sessions 3–14 blend in +5% personal weight per session via EMA; session 15+ uses a fully personal profile with the global prior dropped. The SOC dashboard shows a Profile Confidence indicator (0–15) on every session card.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Security Measures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63"/>
        <w:gridCol w:w="4064"/>
        <w:gridCol w:w="283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Measure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Implementation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Standard</w:t>
            </w:r>
          </w:p>
        </w:tc>
      </w:tr>
      <w:tr>
        <w:tc>
          <w:p>
            <w:pPr>
              <w:jc w:val="left"/>
            </w:pPr>
            <w:r>
              <w:t xml:space="preserve">Password Hashing</w:t>
            </w:r>
          </w:p>
        </w:tc>
        <w:tc>
          <w:p>
            <w:r>
              <w:t>PBKDF2-SHA256, 100,000 iterations, random 16-byte salt</w:t>
            </w:r>
          </w:p>
        </w:tc>
        <w:tc>
          <w:p>
            <w:pPr>
              <w:jc w:val="left"/>
            </w:pPr>
            <w:r>
              <w:t xml:space="preserve">NIST SP 800-63B</w:t>
            </w:r>
          </w:p>
        </w:tc>
      </w:tr>
      <w:tr>
        <w:tc>
          <w:p>
            <w:pPr>
              <w:jc w:val="left"/>
            </w:pPr>
            <w:r>
              <w:t xml:space="preserve">Anti-Replay Protection</w:t>
            </w:r>
          </w:p>
        </w:tc>
        <w:tc>
          <w:p>
            <w:pPr>
              <w:jc w:val="left"/>
            </w:pPr>
            <w:r>
              <w:t xml:space="preserve">UUID nonce + 60-second timestamp window per telemetry call</w:t>
            </w:r>
          </w:p>
        </w:tc>
        <w:tc>
          <w:p>
            <w:pPr>
              <w:jc w:val="left"/>
            </w:pPr>
            <w:r>
              <w:t xml:space="preserve">OWASP API Security</w:t>
            </w:r>
          </w:p>
        </w:tc>
      </w:tr>
      <w:tr>
        <w:tc>
          <w:p>
            <w:pPr>
              <w:jc w:val="left"/>
            </w:pPr>
            <w:r>
              <w:t xml:space="preserve">Rate Limiting</w:t>
            </w:r>
          </w:p>
        </w:tc>
        <w:tc>
          <w:p>
            <w:pPr>
              <w:jc w:val="left"/>
            </w:pPr>
            <w:r>
              <w:t xml:space="preserve">5 auth attempts/min/IP, sliding window with escalating lockout</w:t>
            </w:r>
          </w:p>
        </w:tc>
        <w:tc>
          <w:p>
            <w:pPr>
              <w:jc w:val="left"/>
            </w:pPr>
            <w:r>
              <w:t xml:space="preserve">RBI Digital Payment Guidelines</w:t>
            </w:r>
          </w:p>
        </w:tc>
      </w:tr>
      <w:tr>
        <w:tc>
          <w:p>
            <w:pPr>
              <w:jc w:val="left"/>
            </w:pPr>
            <w:r>
              <w:t xml:space="preserve">CORS Whitelisting</w:t>
            </w:r>
          </w:p>
        </w:tc>
        <w:tc>
          <w:p>
            <w:pPr>
              <w:jc w:val="left"/>
            </w:pPr>
            <w:r>
              <w:t xml:space="preserve">Restricted to trusted origins only</w:t>
            </w:r>
          </w:p>
        </w:tc>
        <w:tc>
          <w:p>
            <w:pPr>
              <w:jc w:val="left"/>
            </w:pPr>
            <w:r>
              <w:t xml:space="preserve">OWASP</w:t>
            </w:r>
          </w:p>
        </w:tc>
      </w:tr>
      <w:tr>
        <w:tc>
          <w:p>
            <w:pPr>
              <w:jc w:val="left"/>
            </w:pPr>
            <w:r>
              <w:t xml:space="preserve">No Raw Biometric Storage</w:t>
            </w:r>
          </w:p>
        </w:tc>
        <w:tc>
          <w:p>
            <w:pPr>
              <w:jc w:val="left"/>
            </w:pPr>
            <w:r>
              <w:t xml:space="preserve">Only μ/σ features stored; raw keystrokes never persisted</w:t>
            </w:r>
          </w:p>
        </w:tc>
        <w:tc>
          <w:p>
            <w:pPr>
              <w:jc w:val="left"/>
            </w:pPr>
            <w:r>
              <w:t xml:space="preserve">IT Act 2000 / Data minimisation</w:t>
            </w:r>
          </w:p>
        </w:tc>
      </w:tr>
      <w:tr>
        <w:tc>
          <w:p>
            <w:pPr>
              <w:jc w:val="left"/>
            </w:pPr>
            <w:r>
              <w:t xml:space="preserve">Transaction Risk Gating</w:t>
            </w:r>
          </w:p>
        </w:tc>
        <w:tc>
          <w:p>
            <w:pPr>
              <w:jc w:val="left"/>
            </w:pPr>
            <w:r>
              <w:t xml:space="preserve">All transfers validated against current session band pre-execution</w:t>
            </w:r>
          </w:p>
        </w:tc>
        <w:tc>
          <w:p>
            <w:pPr>
              <w:jc w:val="left"/>
            </w:pPr>
            <w:r>
              <w:t xml:space="preserve">RBI UPI Guidelines</w:t>
            </w:r>
          </w:p>
        </w:tc>
      </w:tr>
      <w:tr>
        <w:tc>
          <w:p>
            <w:pPr>
              <w:jc w:val="left"/>
            </w:pPr>
            <w:r>
              <w:t xml:space="preserve">Audit Trail</w:t>
            </w:r>
          </w:p>
        </w:tc>
        <w:tc>
          <w:p>
            <w:pPr>
              <w:jc w:val="left"/>
            </w:pPr>
            <w:r>
              <w:t xml:space="preserve">Every score, freeze, and dismissal logged with timestamp</w:t>
            </w:r>
          </w:p>
        </w:tc>
        <w:tc>
          <w:p>
            <w:pPr>
              <w:jc w:val="left"/>
            </w:pPr>
            <w:r>
              <w:t xml:space="preserve">ISO 27001 A.12.4</w:t>
            </w:r>
          </w:p>
        </w:tc>
      </w:tr>
      <w:tr>
        <w:tc>
          <w:p>
            <w:pPr>
              <w:jc w:val="left"/>
            </w:pPr>
            <w:r>
              <w:t xml:space="preserve">Advisory Mode</w:t>
            </w:r>
          </w:p>
        </w:tc>
        <w:tc>
          <w:p>
            <w:pPr>
              <w:jc w:val="left"/>
            </w:pPr>
            <w:r>
              <w:t xml:space="preserve">Toggle between BLOCK and LOG-ONLY without server downtime</w:t>
            </w:r>
          </w:p>
        </w:tc>
        <w:tc>
          <w:p>
            <w:pPr>
              <w:jc w:val="left"/>
            </w:pPr>
            <w:r>
              <w:t xml:space="preserve">Production safety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Scalability Considerations</w:t>
      </w:r>
    </w:p>
    <w:p>
      <w:pPr>
        <w:spacing w:after="120"/>
        <w:jc w:val="left"/>
      </w:pPr>
      <w:r>
        <w:t xml:space="preserve">The FastAPI backend is stateless at the API layer — all state lives in the database. This enables horizontal scaling with only infrastructure changes, no code changes.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2964"/>
        <w:gridCol w:w="40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Dimension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PoC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Production Path</w:t>
            </w:r>
          </w:p>
        </w:tc>
      </w:tr>
      <w:tr>
        <w:tc>
          <w:p>
            <w:pPr>
              <w:jc w:val="left"/>
            </w:pPr>
            <w:r>
              <w:t xml:space="preserve">Database</w:t>
            </w:r>
          </w:p>
        </w:tc>
        <w:tc>
          <w:p>
            <w:pPr>
              <w:jc w:val="left"/>
            </w:pPr>
            <w:r>
              <w:t xml:space="preserve">SQLite</w:t>
            </w:r>
          </w:p>
        </w:tc>
        <w:tc>
          <w:p>
            <w:pPr>
              <w:jc w:val="left"/>
            </w:pPr>
            <w:r>
              <w:t xml:space="preserve">PostgreSQL — only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db_sqlite.py</w:t>
            </w:r>
            <w:r>
              <w:t xml:space="preserve"> changes</w:t>
            </w:r>
          </w:p>
        </w:tc>
      </w:tr>
      <w:tr>
        <w:tc>
          <w:p>
            <w:pPr>
              <w:jc w:val="left"/>
            </w:pPr>
            <w:r>
              <w:t xml:space="preserve">Backend</w:t>
            </w:r>
          </w:p>
        </w:tc>
        <w:tc>
          <w:p>
            <w:pPr>
              <w:jc w:val="left"/>
            </w:pPr>
            <w:r>
              <w:t xml:space="preserve">Single Uvicorn</w:t>
            </w:r>
          </w:p>
        </w:tc>
        <w:tc>
          <w:p>
            <w:pPr>
              <w:jc w:val="left"/>
            </w:pPr>
            <w:r>
              <w:t xml:space="preserve">Gunicorn multi-worker + Nginx</w:t>
            </w:r>
          </w:p>
        </w:tc>
      </w:tr>
      <w:tr>
        <w:tc>
          <w:p>
            <w:pPr>
              <w:jc w:val="left"/>
            </w:pPr>
            <w:r>
              <w:t xml:space="preserve">ML Inference</w:t>
            </w:r>
          </w:p>
        </w:tc>
        <w:tc>
          <w:p>
            <w:pPr>
              <w:jc w:val="left"/>
            </w:pPr>
            <w:r>
              <w:t xml:space="preserve">In-process Python</w:t>
            </w:r>
          </w:p>
        </w:tc>
        <w:tc>
          <w:p>
            <w:pPr>
              <w:jc w:val="left"/>
            </w:pPr>
            <w:r>
              <w:t xml:space="preserve">XGBoost → ONNX → Triton Inference Server</w:t>
            </w:r>
          </w:p>
        </w:tc>
      </w:tr>
      <w:tr>
        <w:tc>
          <w:p>
            <w:pPr>
              <w:jc w:val="left"/>
            </w:pPr>
            <w:r>
              <w:t xml:space="preserve">WebSocket</w:t>
            </w:r>
          </w:p>
        </w:tc>
        <w:tc>
          <w:p>
            <w:pPr>
              <w:jc w:val="left"/>
            </w:pPr>
            <w:r>
              <w:t xml:space="preserve">In-process broadcaster</w:t>
            </w:r>
          </w:p>
        </w:tc>
        <w:tc>
          <w:p>
            <w:pPr>
              <w:jc w:val="left"/>
            </w:pPr>
            <w:r>
              <w:t xml:space="preserve">Redis Pub/Sub</w:t>
            </w:r>
          </w:p>
        </w:tc>
      </w:tr>
      <w:tr>
        <w:tc>
          <w:p>
            <w:pPr>
              <w:jc w:val="left"/>
            </w:pPr>
            <w:r>
              <w:t xml:space="preserve">Model Updates</w:t>
            </w:r>
          </w:p>
        </w:tc>
        <w:tc>
          <w:p>
            <w:pPr>
              <w:jc w:val="left"/>
            </w:pPr>
            <w:r>
              <w:t xml:space="preserve">Manual retrain script</w:t>
            </w:r>
          </w:p>
        </w:tc>
        <w:tc>
          <w:p>
            <w:pPr>
              <w:jc w:val="left"/>
            </w:pPr>
            <w:r>
              <w:t xml:space="preserve">MLflow registry + CI/CD canary deployment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Assumptions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51"/>
        <w:gridCol w:w="2478"/>
        <w:gridCol w:w="3028"/>
        <w:gridCol w:w="330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Assumption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Reason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Production Resolution</w:t>
            </w:r>
          </w:p>
        </w:tc>
      </w:tr>
      <w:tr>
        <w:tc>
          <w:p>
            <w:pPr>
              <w:jc w:val="left"/>
            </w:pPr>
            <w:r>
              <w:t xml:space="preserve">A1</w:t>
            </w:r>
          </w:p>
        </w:tc>
        <w:tc>
          <w:p>
            <w:pPr>
              <w:jc w:val="left"/>
            </w:pPr>
            <w:r>
              <w:t xml:space="preserve">Biometric patterns are stable across sessions</w:t>
            </w:r>
          </w:p>
        </w:tc>
        <w:tc>
          <w:p>
            <w:pPr>
              <w:jc w:val="left"/>
            </w:pPr>
            <w:r>
              <w:t xml:space="preserve">CMU and Balabit datasets demonstrate inter-session consistency</w:t>
            </w:r>
          </w:p>
        </w:tc>
        <w:tc>
          <w:p>
            <w:pPr>
              <w:jc w:val="left"/>
            </w:pPr>
            <w:r>
              <w:t xml:space="preserve">EMA drift correction already implemented; separate baselines per device class</w:t>
            </w:r>
          </w:p>
        </w:tc>
      </w:tr>
      <w:tr>
        <w:tc>
          <w:p>
            <w:pPr>
              <w:jc w:val="left"/>
            </w:pPr>
            <w:r>
              <w:t xml:space="preserve">A2</w:t>
            </w:r>
          </w:p>
        </w:tc>
        <w:tc>
          <w:p>
            <w:pPr>
              <w:jc w:val="left"/>
            </w:pPr>
            <w:r>
              <w:t xml:space="preserve">5 enrollment samples are sufficient</w:t>
            </w:r>
          </w:p>
        </w:tc>
        <w:tc>
          <w:p>
            <w:pPr>
              <w:jc w:val="left"/>
            </w:pPr>
            <w:r>
              <w:t xml:space="preserve">Balances friction with minimum viable data</w:t>
            </w:r>
          </w:p>
        </w:tc>
        <w:tc>
          <w:p>
            <w:pPr>
              <w:jc w:val="left"/>
            </w:pPr>
            <w:r>
              <w:t xml:space="preserve">Production will use 10–15 samples with background re-calibration</w:t>
            </w:r>
          </w:p>
        </w:tc>
      </w:tr>
      <w:tr>
        <w:tc>
          <w:p>
            <w:pPr>
              <w:jc w:val="left"/>
            </w:pPr>
            <w:r>
              <w:t xml:space="preserve">A3</w:t>
            </w:r>
          </w:p>
        </w:tc>
        <w:tc>
          <w:p>
            <w:pPr>
              <w:jc w:val="left"/>
            </w:pPr>
            <w:r>
              <w:t xml:space="preserve">Desktop browser is the primary channel</w:t>
            </w:r>
          </w:p>
        </w:tc>
        <w:tc>
          <w:p>
            <w:pPr>
              <w:jc w:val="left"/>
            </w:pPr>
            <w:r>
              <w:t xml:space="preserve">RBI data: 60%+ PSB NetBanking sessions on desktop/laptop</w:t>
            </w:r>
          </w:p>
        </w:tc>
        <w:tc>
          <w:p>
            <w:pPr>
              <w:jc w:val="left"/>
            </w:pPr>
            <w:r>
              <w:t xml:space="preserve">Mobile SDK designed (Section 12); device class already parametrised in DB</w:t>
            </w:r>
          </w:p>
        </w:tc>
      </w:tr>
      <w:tr>
        <w:tc>
          <w:p>
            <w:pPr>
              <w:jc w:val="left"/>
            </w:pPr>
            <w:r>
              <w:t xml:space="preserve">A4</w:t>
            </w:r>
          </w:p>
        </w:tc>
        <w:tc>
          <w:p>
            <w:pPr>
              <w:jc w:val="left"/>
            </w:pPr>
            <w:r>
              <w:t xml:space="preserve">SQLite is adequate for storage</w:t>
            </w:r>
          </w:p>
        </w:tc>
        <w:tc>
          <w:p>
            <w:pPr>
              <w:jc w:val="left"/>
            </w:pPr>
            <w:r>
              <w:t xml:space="preserve">PoC targets &lt;100 concurrent users; WAL handles concurrent reads</w:t>
            </w:r>
          </w:p>
        </w:tc>
        <w:tc>
          <w:p>
            <w:pPr>
              <w:jc w:val="left"/>
            </w:pPr>
            <w:r>
              <w:t xml:space="preserve">PostgreSQL replacement — one file change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db_sqlite.py</w:t>
            </w:r>
            <w:r>
              <w:t xml:space="preserve">)</w:t>
            </w:r>
          </w:p>
        </w:tc>
      </w:tr>
      <w:tr>
        <w:tc>
          <w:p>
            <w:pPr>
              <w:jc w:val="left"/>
            </w:pPr>
            <w:r>
              <w:t xml:space="preserve">A5</w:t>
            </w:r>
          </w:p>
        </w:tc>
        <w:tc>
          <w:p>
            <w:pPr>
              <w:jc w:val="left"/>
            </w:pPr>
            <w:r>
              <w:t xml:space="preserve">CMU/Balabit priors represent Indian users</w:t>
            </w:r>
          </w:p>
        </w:tc>
        <w:tc>
          <w:p>
            <w:pPr>
              <w:jc w:val="left"/>
            </w:pPr>
            <w:r>
              <w:t xml:space="preserve">Largest publicly available labelled behavioural biometric datasets</w:t>
            </w:r>
          </w:p>
        </w:tc>
        <w:tc>
          <w:p>
            <w:pPr>
              <w:jc w:val="left"/>
            </w:pPr>
            <w:r>
              <w:t xml:space="preserve">Retrain on Indian user data in first 6 months; quarterly retraining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12. Limitations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19"/>
        <w:gridCol w:w="3576"/>
        <w:gridCol w:w="336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Limitation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Impact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</w:tr>
      <w:tr>
        <w:tc>
          <w:p>
            <w:pPr>
              <w:jc w:val="left"/>
            </w:pPr>
            <w:r>
              <w:t xml:space="preserve">Screen-sharing / RAT attacks</w:t>
            </w:r>
          </w:p>
        </w:tc>
        <w:tc>
          <w:p>
            <w:pPr>
              <w:jc w:val="left"/>
            </w:pPr>
            <w:r>
              <w:t xml:space="preserve">Attacker controls victim's machine — biometric signals belong to victim</w:t>
            </w:r>
          </w:p>
        </w:tc>
        <w:tc>
          <w:p>
            <w:pPr>
              <w:jc w:val="left"/>
            </w:pPr>
            <w:r>
              <w:t xml:space="preserve">Medium</w:t>
            </w:r>
          </w:p>
        </w:tc>
      </w:tr>
      <w:tr>
        <w:tc>
          <w:p>
            <w:pPr>
              <w:jc w:val="left"/>
            </w:pPr>
            <w:r>
              <w:t xml:space="preserve">Mobile touchscreen</w:t>
            </w:r>
          </w:p>
        </w:tc>
        <w:tc>
          <w:p>
            <w:pPr>
              <w:jc w:val="left"/>
            </w:pPr>
            <w:r>
              <w:t xml:space="preserve">SDK does not fully capture mobile keyboard events</w:t>
            </w:r>
          </w:p>
        </w:tc>
        <w:tc>
          <w:p>
            <w:pPr>
              <w:jc w:val="left"/>
            </w:pPr>
            <w:r>
              <w:t xml:space="preserve">High — addressed in roadmap</w:t>
            </w:r>
          </w:p>
        </w:tc>
      </w:tr>
      <w:tr>
        <w:tc>
          <w:p>
            <w:pPr>
              <w:jc w:val="left"/>
            </w:pPr>
            <w:r>
              <w:t xml:space="preserve">Cold-start window (sessions 0–2)</w:t>
            </w:r>
          </w:p>
        </w:tc>
        <w:tc>
          <w:p>
            <w:pPr>
              <w:jc w:val="left"/>
            </w:pPr>
            <w:r>
              <w:t xml:space="preserve">System runs on population prior — sophisticated attacker could exploit</w:t>
            </w:r>
          </w:p>
        </w:tc>
        <w:tc>
          <w:p>
            <w:pPr>
              <w:jc w:val="left"/>
            </w:pPr>
            <w:r>
              <w:t xml:space="preserve">Medium — device fingerprinting provides complementary signal</w:t>
            </w:r>
          </w:p>
        </w:tc>
      </w:tr>
      <w:tr>
        <w:tc>
          <w:p>
            <w:pPr>
              <w:jc w:val="left"/>
            </w:pPr>
            <w:r>
              <w:t xml:space="preserve">Bilingual users</w:t>
            </w:r>
          </w:p>
        </w:tc>
        <w:tc>
          <w:p>
            <w:pPr>
              <w:jc w:val="left"/>
            </w:pPr>
            <w:r>
              <w:t xml:space="preserve">English passphrase may show inconsistency for bilingual typists</w:t>
            </w:r>
          </w:p>
        </w:tc>
        <w:tc>
          <w:p>
            <w:pPr>
              <w:jc w:val="left"/>
            </w:pPr>
            <w:r>
              <w:t xml:space="preserve">Medium — multilingual passphrase planned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13. Future Enhancements</w:t>
      </w:r>
    </w:p>
    <w:p>
      <w:pPr>
        <w:spacing w:after="120"/>
        <w:jc w:val="left"/>
      </w:pPr>
      <w:r>
        <w:rPr>
          <w:b/>
          <w:bCs/>
        </w:rPr>
        <w:t xml:space="preserve">Mobile Banking SDK (Highest Priority):</w:t>
      </w:r>
      <w:r>
        <w:t xml:space="preserve"> Native iOS/Android SDK capturing touch dwell, swipe curvature, gyroscope tilt, and accelerometer tremor. Backend API is already device-class-aware — mobile SDK tags requests as </w:t>
      </w:r>
      <w:r>
        <w:rPr>
          <w:rFonts w:ascii="Courier New" w:cs="Courier New" w:eastAsia="Courier New" w:hAnsi="Courier New"/>
          <w:shd w:fill="F1F5F9" w:color="auto" w:val="clear"/>
        </w:rPr>
        <w:t xml:space="preserve">MOBILE</w:t>
      </w:r>
      <w:r>
        <w:t xml:space="preserve"> and the system maintains separate baselines.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UPI-Specific Behavioural Layer:</w:t>
      </w:r>
      <w:r>
        <w:t xml:space="preserve"> VPA entry pattern analysis (legitimate users show consistent entry vs. attacker hesitation/copy-paste), transaction velocity scoring, and beneficiary familiarity risk compounding.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Federated Learning — Indian Population Prior:</w:t>
      </w:r>
      <w:r>
        <w:t xml:space="preserve"> Deploy in advisory mode across PSB branches, collect opted-in samples, train a new Indian-user population prior without centralising raw data. Retrain quarterly for seasonal drift.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User-Facing Explainability:</w:t>
      </w:r>
      <w:r>
        <w:t xml:space="preserve"> Surface SHAP explanations to end users in plain language ("We detected typing rhythm different from your profile") aligned with RBI transparency guidelines on automated decision-making.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TrustLayer — Team SOLARIS | CBI Hackathon 2026 | MNNIT Allahabad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2026-06-30T15:30:06.688Z</dcterms:created>
  <dcterms:modified xsi:type="dcterms:W3CDTF">2026-06-30T15:30:06.688Z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