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6A419" w14:textId="77777777" w:rsidR="009955C0" w:rsidRPr="00893795" w:rsidRDefault="00000000">
      <w:pPr>
        <w:spacing w:before="1800"/>
        <w:jc w:val="center"/>
      </w:pPr>
      <w:r w:rsidRPr="00893795">
        <w:rPr>
          <w:rFonts w:eastAsia="Aptos"/>
          <w:b/>
          <w:color w:val="275DDB"/>
          <w:sz w:val="20"/>
        </w:rPr>
        <w:t>KOMPATYBILNOŚĆ ELEKTROMAGNETYCZNA</w:t>
      </w:r>
    </w:p>
    <w:p w14:paraId="25521565" w14:textId="77777777" w:rsidR="009955C0" w:rsidRPr="00893795" w:rsidRDefault="00000000">
      <w:pPr>
        <w:pStyle w:val="Title"/>
        <w:jc w:val="center"/>
      </w:pPr>
      <w:r w:rsidRPr="00893795">
        <w:t>Dokumentacja techniczna</w:t>
      </w:r>
    </w:p>
    <w:p w14:paraId="590B9404" w14:textId="77777777" w:rsidR="009955C0" w:rsidRPr="00893795" w:rsidRDefault="00000000">
      <w:pPr>
        <w:pStyle w:val="Subtitle"/>
        <w:jc w:val="center"/>
      </w:pPr>
      <w:r w:rsidRPr="00893795">
        <w:t>Architektura, algorytmy, budowanie i utrzymanie programu</w:t>
      </w:r>
    </w:p>
    <w:p w14:paraId="2C3A3801" w14:textId="77777777" w:rsidR="009955C0" w:rsidRPr="00893795" w:rsidRDefault="00000000">
      <w:pPr>
        <w:spacing w:before="200"/>
        <w:jc w:val="center"/>
      </w:pPr>
      <w:r w:rsidRPr="00893795">
        <w:rPr>
          <w:rFonts w:eastAsia="Aptos"/>
          <w:b/>
          <w:color w:val="C2410C"/>
          <w:sz w:val="20"/>
        </w:rPr>
        <w:t>DOKUMENTACJA OPROGRAMOWANIA</w:t>
      </w:r>
    </w:p>
    <w:p w14:paraId="508358BA" w14:textId="77777777" w:rsidR="009955C0" w:rsidRPr="00893795" w:rsidRDefault="009955C0">
      <w:pPr>
        <w:spacing w:after="640"/>
      </w:pPr>
    </w:p>
    <w:p w14:paraId="59EFB3A8" w14:textId="77777777" w:rsidR="009955C0" w:rsidRPr="00893795" w:rsidRDefault="00000000">
      <w:pPr>
        <w:spacing w:after="60"/>
        <w:ind w:left="1512" w:right="1080"/>
      </w:pPr>
      <w:r w:rsidRPr="00893795">
        <w:rPr>
          <w:rFonts w:eastAsia="Aptos"/>
          <w:b/>
          <w:color w:val="172B4D"/>
          <w:sz w:val="19"/>
        </w:rPr>
        <w:t xml:space="preserve">Projekt: </w:t>
      </w:r>
      <w:r w:rsidRPr="00893795">
        <w:rPr>
          <w:rFonts w:eastAsia="Aptos"/>
          <w:sz w:val="19"/>
        </w:rPr>
        <w:t>EMC Lab Assistant</w:t>
      </w:r>
    </w:p>
    <w:p w14:paraId="5BCC16EF" w14:textId="77777777" w:rsidR="009955C0" w:rsidRPr="00893795" w:rsidRDefault="00000000">
      <w:pPr>
        <w:spacing w:after="60"/>
        <w:ind w:left="1512" w:right="1080"/>
      </w:pPr>
      <w:r w:rsidRPr="00893795">
        <w:rPr>
          <w:rFonts w:eastAsia="Aptos"/>
          <w:b/>
          <w:color w:val="172B4D"/>
          <w:sz w:val="19"/>
        </w:rPr>
        <w:t xml:space="preserve">Autor: </w:t>
      </w:r>
      <w:r w:rsidRPr="00893795">
        <w:rPr>
          <w:rFonts w:eastAsia="Aptos"/>
          <w:sz w:val="19"/>
        </w:rPr>
        <w:t>Adam Kubiś</w:t>
      </w:r>
    </w:p>
    <w:p w14:paraId="3F98C609" w14:textId="77777777" w:rsidR="009955C0" w:rsidRPr="00893795" w:rsidRDefault="00000000">
      <w:pPr>
        <w:spacing w:after="60"/>
        <w:ind w:left="1512" w:right="1080"/>
      </w:pPr>
      <w:r w:rsidRPr="00893795">
        <w:rPr>
          <w:rFonts w:eastAsia="Aptos"/>
          <w:b/>
          <w:color w:val="172B4D"/>
          <w:sz w:val="19"/>
        </w:rPr>
        <w:t xml:space="preserve">Wersja: </w:t>
      </w:r>
      <w:r w:rsidRPr="00893795">
        <w:rPr>
          <w:rFonts w:eastAsia="Aptos"/>
          <w:sz w:val="19"/>
        </w:rPr>
        <w:t>1.0</w:t>
      </w:r>
    </w:p>
    <w:p w14:paraId="62F220BB" w14:textId="77777777" w:rsidR="009955C0" w:rsidRPr="00893795" w:rsidRDefault="00000000">
      <w:pPr>
        <w:spacing w:after="60"/>
        <w:ind w:left="1512" w:right="1080"/>
      </w:pPr>
      <w:r w:rsidRPr="00893795">
        <w:rPr>
          <w:rFonts w:eastAsia="Aptos"/>
          <w:b/>
          <w:color w:val="172B4D"/>
          <w:sz w:val="19"/>
        </w:rPr>
        <w:t xml:space="preserve">Technologia: </w:t>
      </w:r>
      <w:r w:rsidRPr="00893795">
        <w:rPr>
          <w:rFonts w:eastAsia="Aptos"/>
          <w:sz w:val="19"/>
        </w:rPr>
        <w:t>C# 12, .NET 8, Avalonia UI 12, MVVM</w:t>
      </w:r>
    </w:p>
    <w:p w14:paraId="7DDEA17D" w14:textId="77777777" w:rsidR="009955C0" w:rsidRPr="00893795" w:rsidRDefault="00000000">
      <w:pPr>
        <w:spacing w:after="60"/>
        <w:ind w:left="1512" w:right="1080"/>
      </w:pPr>
      <w:r w:rsidRPr="00893795">
        <w:rPr>
          <w:rFonts w:eastAsia="Aptos"/>
          <w:b/>
          <w:color w:val="172B4D"/>
          <w:sz w:val="19"/>
        </w:rPr>
        <w:t xml:space="preserve">Platformy: </w:t>
      </w:r>
      <w:r w:rsidRPr="00893795">
        <w:rPr>
          <w:rFonts w:eastAsia="Aptos"/>
          <w:sz w:val="19"/>
        </w:rPr>
        <w:t>Windows 10/11 oraz Linux x64</w:t>
      </w:r>
    </w:p>
    <w:p w14:paraId="60E62667" w14:textId="77777777" w:rsidR="009955C0" w:rsidRPr="00893795" w:rsidRDefault="00000000">
      <w:pPr>
        <w:spacing w:after="60"/>
        <w:ind w:left="1512" w:right="1080"/>
      </w:pPr>
      <w:r w:rsidRPr="00893795">
        <w:rPr>
          <w:rFonts w:eastAsia="Aptos"/>
          <w:b/>
          <w:color w:val="172B4D"/>
          <w:sz w:val="19"/>
        </w:rPr>
        <w:t xml:space="preserve">Stan: </w:t>
      </w:r>
      <w:r w:rsidRPr="00893795">
        <w:rPr>
          <w:rFonts w:eastAsia="Aptos"/>
          <w:sz w:val="19"/>
        </w:rPr>
        <w:t>Wersja działająca, zweryfikowana kompilacją i testami</w:t>
      </w:r>
    </w:p>
    <w:p w14:paraId="785C3021" w14:textId="7E77A64F" w:rsidR="009955C0" w:rsidRPr="00893795" w:rsidRDefault="00000000">
      <w:pPr>
        <w:spacing w:before="1200"/>
        <w:jc w:val="center"/>
      </w:pPr>
      <w:r w:rsidRPr="00893795">
        <w:rPr>
          <w:rFonts w:eastAsia="Aptos"/>
          <w:color w:val="59677C"/>
          <w:sz w:val="19"/>
        </w:rPr>
        <w:t xml:space="preserve">Politechnika Poznańska  •  </w:t>
      </w:r>
      <w:r w:rsidR="00893795" w:rsidRPr="00893795">
        <w:rPr>
          <w:rFonts w:eastAsia="Aptos"/>
          <w:color w:val="59677C"/>
          <w:sz w:val="19"/>
        </w:rPr>
        <w:t xml:space="preserve">21 </w:t>
      </w:r>
      <w:r w:rsidRPr="00893795">
        <w:rPr>
          <w:rFonts w:eastAsia="Aptos"/>
          <w:color w:val="59677C"/>
          <w:sz w:val="19"/>
        </w:rPr>
        <w:t>czerwiec 2026</w:t>
      </w:r>
    </w:p>
    <w:p w14:paraId="03AF65B7" w14:textId="77777777" w:rsidR="009955C0" w:rsidRPr="00893795" w:rsidRDefault="00000000">
      <w:r w:rsidRPr="00893795">
        <w:br w:type="page"/>
      </w:r>
    </w:p>
    <w:p w14:paraId="7ADDDD8A" w14:textId="77777777" w:rsidR="009955C0" w:rsidRPr="00893795" w:rsidRDefault="00000000">
      <w:pPr>
        <w:pStyle w:val="Heading1"/>
      </w:pPr>
      <w:r w:rsidRPr="00893795">
        <w:lastRenderedPageBreak/>
        <w:t>1. Cel i zakres dokumentu</w:t>
      </w:r>
    </w:p>
    <w:p w14:paraId="2C8902F3" w14:textId="77777777" w:rsidR="009955C0" w:rsidRPr="00893795" w:rsidRDefault="00000000">
      <w:r w:rsidRPr="00893795">
        <w:rPr>
          <w:rFonts w:eastAsia="Aptos"/>
        </w:rPr>
        <w:t>Dokument opisuje budowę programu EMC Lab Assistant, jego odpowiedzialności funkcjonalne, architekturę, modele danych, algorytmy obliczeniowe, sposób budowania, testowania i publikowania. Jest przeznaczony dla osoby rozwijającej lub oceniającej kod źródłowy.</w:t>
      </w:r>
    </w:p>
    <w:p w14:paraId="1F42FC05" w14:textId="77777777" w:rsidR="009955C0" w:rsidRPr="00893795" w:rsidRDefault="00000000">
      <w:pPr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  <w:shd w:val="clear" w:color="auto" w:fill="EAF1FF"/>
        <w:spacing w:before="80" w:after="160"/>
        <w:ind w:left="115" w:right="115"/>
      </w:pPr>
      <w:r w:rsidRPr="00893795">
        <w:rPr>
          <w:rFonts w:eastAsia="Aptos"/>
          <w:b/>
          <w:color w:val="275DDB"/>
        </w:rPr>
        <w:t xml:space="preserve">Zakres wersji 1.0: </w:t>
      </w:r>
      <w:r w:rsidRPr="00893795">
        <w:rPr>
          <w:rFonts w:eastAsia="Aptos"/>
        </w:rPr>
        <w:t>Program obsługuje dwa kompletne scenariusze laboratoryjne: pomiar przeników między liniami mikropaskowymi oraz sondy pola bliskiego w analizie emisji promieniowanej.</w:t>
      </w:r>
    </w:p>
    <w:p w14:paraId="67CB1A30" w14:textId="77777777" w:rsidR="009955C0" w:rsidRPr="00893795" w:rsidRDefault="00000000">
      <w:pPr>
        <w:pStyle w:val="Heading1"/>
      </w:pPr>
      <w:r w:rsidRPr="00893795">
        <w:t>2. Wymagania systemowe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43"/>
        <w:gridCol w:w="3544"/>
        <w:gridCol w:w="3973"/>
      </w:tblGrid>
      <w:tr w:rsidR="009955C0" w:rsidRPr="00893795" w14:paraId="6C33ED65" w14:textId="77777777" w:rsidTr="00893795">
        <w:trPr>
          <w:tblHeader/>
        </w:trPr>
        <w:tc>
          <w:tcPr>
            <w:tcW w:w="1843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8A37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Obszar</w:t>
            </w:r>
          </w:p>
        </w:tc>
        <w:tc>
          <w:tcPr>
            <w:tcW w:w="3544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DC82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Wymaganie</w:t>
            </w:r>
          </w:p>
        </w:tc>
        <w:tc>
          <w:tcPr>
            <w:tcW w:w="3973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C48D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Realizacja</w:t>
            </w:r>
          </w:p>
        </w:tc>
      </w:tr>
      <w:tr w:rsidR="009955C0" w:rsidRPr="00893795" w14:paraId="6ABC45E7" w14:textId="77777777" w:rsidTr="00893795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734DA" w14:textId="77777777" w:rsidR="009955C0" w:rsidRPr="00893795" w:rsidRDefault="00000000">
            <w:r w:rsidRPr="00893795">
              <w:rPr>
                <w:rFonts w:eastAsia="Aptos"/>
                <w:sz w:val="17"/>
              </w:rPr>
              <w:t>Język</w:t>
            </w:r>
          </w:p>
        </w:tc>
        <w:tc>
          <w:tcPr>
            <w:tcW w:w="35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35E18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C# i środowisko .NET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DA2D2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Projekt SDK-style, TargetFramework net8.0</w:t>
            </w:r>
          </w:p>
        </w:tc>
      </w:tr>
      <w:tr w:rsidR="009955C0" w:rsidRPr="00893795" w14:paraId="11C353C8" w14:textId="77777777" w:rsidTr="00893795">
        <w:tc>
          <w:tcPr>
            <w:tcW w:w="1843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933F" w14:textId="77777777" w:rsidR="009955C0" w:rsidRPr="00893795" w:rsidRDefault="00000000">
            <w:r w:rsidRPr="00893795">
              <w:rPr>
                <w:rFonts w:eastAsia="Aptos"/>
                <w:sz w:val="17"/>
              </w:rPr>
              <w:t>Interfejs</w:t>
            </w:r>
          </w:p>
        </w:tc>
        <w:tc>
          <w:tcPr>
            <w:tcW w:w="3544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7BA0B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Graficzny kreator krok po kroku</w:t>
            </w:r>
          </w:p>
        </w:tc>
        <w:tc>
          <w:tcPr>
            <w:tcW w:w="3973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0FE3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Avalonia XAML, cztery kroki w każdym scenariuszu</w:t>
            </w:r>
          </w:p>
        </w:tc>
      </w:tr>
      <w:tr w:rsidR="009955C0" w:rsidRPr="00893795" w14:paraId="31FBD48E" w14:textId="77777777" w:rsidTr="00893795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1CABE" w14:textId="77777777" w:rsidR="009955C0" w:rsidRPr="00893795" w:rsidRDefault="00000000">
            <w:r w:rsidRPr="00893795">
              <w:rPr>
                <w:rFonts w:eastAsia="Aptos"/>
                <w:sz w:val="17"/>
              </w:rPr>
              <w:t>Wieloplatformowość</w:t>
            </w:r>
          </w:p>
        </w:tc>
        <w:tc>
          <w:tcPr>
            <w:tcW w:w="35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B9F82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Windows i Linux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318D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Avalonia Desktop oraz publikacja self-contained</w:t>
            </w:r>
          </w:p>
        </w:tc>
      </w:tr>
      <w:tr w:rsidR="009955C0" w:rsidRPr="00893795" w14:paraId="409255CF" w14:textId="77777777" w:rsidTr="00893795">
        <w:tc>
          <w:tcPr>
            <w:tcW w:w="1843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62221" w14:textId="77777777" w:rsidR="009955C0" w:rsidRPr="00893795" w:rsidRDefault="00000000">
            <w:r w:rsidRPr="00893795">
              <w:rPr>
                <w:rFonts w:eastAsia="Aptos"/>
                <w:sz w:val="17"/>
              </w:rPr>
              <w:t>Walidacja</w:t>
            </w:r>
          </w:p>
        </w:tc>
        <w:tc>
          <w:tcPr>
            <w:tcW w:w="3544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81DF5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Blokada przejścia przy niepełnych danych</w:t>
            </w:r>
          </w:p>
        </w:tc>
        <w:tc>
          <w:tcPr>
            <w:tcW w:w="3973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23544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Warunki CanGoNext i komendy MVVM</w:t>
            </w:r>
          </w:p>
        </w:tc>
      </w:tr>
      <w:tr w:rsidR="009955C0" w:rsidRPr="00893795" w14:paraId="7F1C29BA" w14:textId="77777777" w:rsidTr="00893795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2B373" w14:textId="77777777" w:rsidR="009955C0" w:rsidRPr="00893795" w:rsidRDefault="00000000">
            <w:r w:rsidRPr="00893795">
              <w:rPr>
                <w:rFonts w:eastAsia="Aptos"/>
                <w:sz w:val="17"/>
              </w:rPr>
              <w:t>Obliczenia</w:t>
            </w:r>
          </w:p>
        </w:tc>
        <w:tc>
          <w:tcPr>
            <w:tcW w:w="35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B2709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Wzory laboratoryjne i niepewność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53917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Oddzielne usługi CrosstalkLogic i NearFieldLogic</w:t>
            </w:r>
          </w:p>
        </w:tc>
      </w:tr>
      <w:tr w:rsidR="009955C0" w:rsidRPr="00893795" w14:paraId="0A1CD2E9" w14:textId="77777777" w:rsidTr="00893795">
        <w:tc>
          <w:tcPr>
            <w:tcW w:w="1843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9C6DE" w14:textId="77777777" w:rsidR="009955C0" w:rsidRPr="00893795" w:rsidRDefault="00000000">
            <w:r w:rsidRPr="00893795">
              <w:rPr>
                <w:rFonts w:eastAsia="Aptos"/>
                <w:sz w:val="17"/>
              </w:rPr>
              <w:t>Prezentacja</w:t>
            </w:r>
          </w:p>
        </w:tc>
        <w:tc>
          <w:tcPr>
            <w:tcW w:w="3544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F2E0E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Tabele, wzory i wykresy</w:t>
            </w:r>
          </w:p>
        </w:tc>
        <w:tc>
          <w:tcPr>
            <w:tcW w:w="3973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6AF37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DataGrid oraz własne kontrolki wykresów</w:t>
            </w:r>
          </w:p>
        </w:tc>
      </w:tr>
      <w:tr w:rsidR="009955C0" w:rsidRPr="00893795" w14:paraId="3E70F909" w14:textId="77777777" w:rsidTr="00893795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3E6ED" w14:textId="77777777" w:rsidR="009955C0" w:rsidRPr="00893795" w:rsidRDefault="00000000">
            <w:r w:rsidRPr="00893795">
              <w:rPr>
                <w:rFonts w:eastAsia="Aptos"/>
                <w:sz w:val="17"/>
              </w:rPr>
              <w:t>Eksport</w:t>
            </w:r>
          </w:p>
        </w:tc>
        <w:tc>
          <w:tcPr>
            <w:tcW w:w="35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EC10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Dane do sprawozdania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F11F6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Plik CSV UTF-8 z separatorem średnikowym</w:t>
            </w:r>
          </w:p>
        </w:tc>
      </w:tr>
    </w:tbl>
    <w:p w14:paraId="0F0EB2FA" w14:textId="77777777" w:rsidR="009955C0" w:rsidRPr="00893795" w:rsidRDefault="009955C0">
      <w:pPr>
        <w:spacing w:after="20"/>
      </w:pPr>
    </w:p>
    <w:p w14:paraId="41F4D917" w14:textId="77777777" w:rsidR="009955C0" w:rsidRPr="00893795" w:rsidRDefault="00000000">
      <w:pPr>
        <w:pStyle w:val="Heading1"/>
      </w:pPr>
      <w:r w:rsidRPr="00893795">
        <w:t>3. Stos technologiczny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1428"/>
        <w:gridCol w:w="5532"/>
      </w:tblGrid>
      <w:tr w:rsidR="009955C0" w:rsidRPr="00893795" w14:paraId="72560C5C" w14:textId="77777777" w:rsidTr="008E3FA5">
        <w:trPr>
          <w:tblHeader/>
        </w:trPr>
        <w:tc>
          <w:tcPr>
            <w:tcW w:w="24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93101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Składnik</w:t>
            </w:r>
          </w:p>
        </w:tc>
        <w:tc>
          <w:tcPr>
            <w:tcW w:w="1428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9D18C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Wersja</w:t>
            </w:r>
          </w:p>
        </w:tc>
        <w:tc>
          <w:tcPr>
            <w:tcW w:w="5532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8CE1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Zastosowanie</w:t>
            </w:r>
          </w:p>
        </w:tc>
      </w:tr>
      <w:tr w:rsidR="009955C0" w:rsidRPr="00893795" w14:paraId="7256AF10" w14:textId="77777777" w:rsidTr="008E3FA5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50960" w14:textId="77777777" w:rsidR="009955C0" w:rsidRPr="00893795" w:rsidRDefault="00000000">
            <w:r w:rsidRPr="00893795">
              <w:rPr>
                <w:rFonts w:eastAsia="Aptos"/>
                <w:sz w:val="17"/>
              </w:rPr>
              <w:t>Microsoft .NET</w:t>
            </w:r>
          </w:p>
        </w:tc>
        <w:tc>
          <w:tcPr>
            <w:tcW w:w="14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58DB4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8.0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A0675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Runtime, biblioteka standardowa i narzędzia publikowania</w:t>
            </w:r>
          </w:p>
        </w:tc>
      </w:tr>
      <w:tr w:rsidR="009955C0" w:rsidRPr="00893795" w14:paraId="61AC92D2" w14:textId="77777777" w:rsidTr="008E3FA5">
        <w:tc>
          <w:tcPr>
            <w:tcW w:w="24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6DC9F" w14:textId="77777777" w:rsidR="009955C0" w:rsidRPr="00893795" w:rsidRDefault="00000000">
            <w:r w:rsidRPr="00893795">
              <w:rPr>
                <w:rFonts w:eastAsia="Aptos"/>
                <w:sz w:val="17"/>
              </w:rPr>
              <w:t>Avalonia</w:t>
            </w:r>
          </w:p>
        </w:tc>
        <w:tc>
          <w:tcPr>
            <w:tcW w:w="1428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A7125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12.0.4</w:t>
            </w:r>
          </w:p>
        </w:tc>
        <w:tc>
          <w:tcPr>
            <w:tcW w:w="5532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34075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Wieloplatformowy interfejs użytkownika</w:t>
            </w:r>
          </w:p>
        </w:tc>
      </w:tr>
      <w:tr w:rsidR="009955C0" w:rsidRPr="00893795" w14:paraId="66FA5551" w14:textId="77777777" w:rsidTr="008E3FA5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97A70" w14:textId="77777777" w:rsidR="009955C0" w:rsidRPr="00893795" w:rsidRDefault="00000000">
            <w:r w:rsidRPr="00893795">
              <w:rPr>
                <w:rFonts w:eastAsia="Aptos"/>
                <w:sz w:val="17"/>
              </w:rPr>
              <w:t>Avalonia.Controls.DataGrid</w:t>
            </w:r>
          </w:p>
        </w:tc>
        <w:tc>
          <w:tcPr>
            <w:tcW w:w="14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AEB5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12.0.0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220A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Edycja i prezentacja tabel pomiarowych</w:t>
            </w:r>
          </w:p>
        </w:tc>
      </w:tr>
      <w:tr w:rsidR="009955C0" w:rsidRPr="00893795" w14:paraId="02DD466F" w14:textId="77777777" w:rsidTr="008E3FA5">
        <w:tc>
          <w:tcPr>
            <w:tcW w:w="24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7F14C" w14:textId="77777777" w:rsidR="009955C0" w:rsidRPr="00893795" w:rsidRDefault="00000000">
            <w:r w:rsidRPr="00893795">
              <w:rPr>
                <w:rFonts w:eastAsia="Aptos"/>
                <w:sz w:val="17"/>
              </w:rPr>
              <w:t>CommunityToolkit.Mvvm</w:t>
            </w:r>
          </w:p>
        </w:tc>
        <w:tc>
          <w:tcPr>
            <w:tcW w:w="1428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0C787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8.4.1</w:t>
            </w:r>
          </w:p>
        </w:tc>
        <w:tc>
          <w:tcPr>
            <w:tcW w:w="5532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3547E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ObservableObject, komendy i generatory właściwości</w:t>
            </w:r>
          </w:p>
        </w:tc>
      </w:tr>
      <w:tr w:rsidR="009955C0" w:rsidRPr="00893795" w14:paraId="544F4F9E" w14:textId="77777777" w:rsidTr="008E3FA5"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3CFEF" w14:textId="77777777" w:rsidR="009955C0" w:rsidRPr="00893795" w:rsidRDefault="00000000">
            <w:r w:rsidRPr="00893795">
              <w:rPr>
                <w:rFonts w:eastAsia="Aptos"/>
                <w:sz w:val="17"/>
              </w:rPr>
              <w:t>Inter</w:t>
            </w:r>
          </w:p>
        </w:tc>
        <w:tc>
          <w:tcPr>
            <w:tcW w:w="14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D0C33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pakiet Avalonia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9BB32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Spójna typografia interfejsu</w:t>
            </w:r>
          </w:p>
        </w:tc>
      </w:tr>
    </w:tbl>
    <w:p w14:paraId="01AE542B" w14:textId="77777777" w:rsidR="009955C0" w:rsidRPr="00893795" w:rsidRDefault="009955C0">
      <w:pPr>
        <w:spacing w:after="20"/>
      </w:pPr>
    </w:p>
    <w:p w14:paraId="17DF9B17" w14:textId="77777777" w:rsidR="009955C0" w:rsidRPr="00893795" w:rsidRDefault="00000000">
      <w:r w:rsidRPr="00893795">
        <w:rPr>
          <w:rFonts w:eastAsia="Aptos"/>
        </w:rPr>
        <w:t>Avalonia została wybrana zamiast WPF i Windows Forms, ponieważ nie wiąże warstwy prezentacji wyłącznie z systemem Windows. Projekt celuje w .NET 8, dlatego oficjalnym zakresem zgodności są Windows 10/11 oraz wspierane dystrybucje Linuksa.</w:t>
      </w:r>
    </w:p>
    <w:p w14:paraId="784D6DF0" w14:textId="77777777" w:rsidR="009955C0" w:rsidRDefault="00000000">
      <w:pPr>
        <w:pStyle w:val="Heading1"/>
      </w:pPr>
      <w:r w:rsidRPr="00893795">
        <w:lastRenderedPageBreak/>
        <w:t>4. Architektura</w:t>
      </w:r>
    </w:p>
    <w:p w14:paraId="535C61E1" w14:textId="77777777" w:rsidR="00D12E8F" w:rsidRPr="00D12E8F" w:rsidRDefault="00D12E8F" w:rsidP="00D12E8F"/>
    <w:p w14:paraId="4D7F83F4" w14:textId="77777777" w:rsidR="009955C0" w:rsidRPr="00893795" w:rsidRDefault="00000000">
      <w:pPr>
        <w:keepNext/>
        <w:jc w:val="center"/>
      </w:pPr>
      <w:r w:rsidRPr="00893795">
        <w:rPr>
          <w:noProof/>
        </w:rPr>
        <w:drawing>
          <wp:inline distT="0" distB="0" distL="0" distR="0" wp14:anchorId="5E2CB9D6" wp14:editId="74E239D4">
            <wp:extent cx="5623560" cy="2987516"/>
            <wp:effectExtent l="0" t="0" r="0" b="0"/>
            <wp:docPr id="1" name="Picture 1" descr="Rysunek 1. Warstwy logiczne programu." title="architek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k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8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F38B" w14:textId="77777777" w:rsidR="009955C0" w:rsidRDefault="00000000">
      <w:pPr>
        <w:spacing w:after="160"/>
        <w:jc w:val="center"/>
        <w:rPr>
          <w:rFonts w:eastAsia="Aptos"/>
          <w:i/>
          <w:color w:val="59677C"/>
          <w:sz w:val="17"/>
        </w:rPr>
      </w:pPr>
      <w:r w:rsidRPr="00893795">
        <w:rPr>
          <w:rFonts w:eastAsia="Aptos"/>
          <w:i/>
          <w:color w:val="59677C"/>
          <w:sz w:val="17"/>
        </w:rPr>
        <w:t>Rysunek 1. Warstwy logiczne programu.</w:t>
      </w:r>
    </w:p>
    <w:p w14:paraId="0B29C556" w14:textId="77777777" w:rsidR="00D12E8F" w:rsidRPr="00893795" w:rsidRDefault="00D12E8F">
      <w:pPr>
        <w:spacing w:after="160"/>
        <w:jc w:val="center"/>
      </w:pPr>
    </w:p>
    <w:p w14:paraId="098CF56A" w14:textId="77777777" w:rsidR="009955C0" w:rsidRDefault="00000000" w:rsidP="00D12E8F">
      <w:pPr>
        <w:jc w:val="both"/>
        <w:rPr>
          <w:rFonts w:eastAsia="Aptos"/>
        </w:rPr>
      </w:pPr>
      <w:r w:rsidRPr="00893795">
        <w:rPr>
          <w:rFonts w:eastAsia="Aptos"/>
        </w:rPr>
        <w:t>Aplikacja stosuje wzorzec MVVM. Widoki XAML odpowiadają za prezentację, ViewModele przechowują stan i nawigację, modele opisują rekordy pomiarowe, a usługi wykonują obliczenia oraz eksport. ViewLocator dobiera widok na podstawie typu ViewModelu.</w:t>
      </w:r>
    </w:p>
    <w:p w14:paraId="3143BA4E" w14:textId="77777777" w:rsidR="00D12E8F" w:rsidRPr="00893795" w:rsidRDefault="00D12E8F" w:rsidP="00D12E8F">
      <w:pPr>
        <w:jc w:val="both"/>
      </w:pP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50"/>
        <w:gridCol w:w="6610"/>
      </w:tblGrid>
      <w:tr w:rsidR="009955C0" w:rsidRPr="00893795" w14:paraId="66C786A1" w14:textId="77777777">
        <w:trPr>
          <w:tblHeader/>
        </w:trPr>
        <w:tc>
          <w:tcPr>
            <w:tcW w:w="275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F95C8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Warstwa / moduł</w:t>
            </w:r>
          </w:p>
        </w:tc>
        <w:tc>
          <w:tcPr>
            <w:tcW w:w="661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2154B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Odpowiedzialność</w:t>
            </w:r>
          </w:p>
        </w:tc>
      </w:tr>
      <w:tr w:rsidR="009955C0" w:rsidRPr="00893795" w14:paraId="21483E35" w14:textId="77777777"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CB06" w14:textId="77777777" w:rsidR="009955C0" w:rsidRPr="00893795" w:rsidRDefault="00000000">
            <w:r w:rsidRPr="00893795">
              <w:rPr>
                <w:rFonts w:eastAsia="Aptos"/>
                <w:sz w:val="17"/>
              </w:rPr>
              <w:t>MainWindowViewModel</w:t>
            </w:r>
          </w:p>
        </w:tc>
        <w:tc>
          <w:tcPr>
            <w:tcW w:w="6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D544F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Wybór scenariusza, bieżący krok, komendy Wstecz/Dalej, restart i zmiana scenariusza.</w:t>
            </w:r>
          </w:p>
        </w:tc>
      </w:tr>
      <w:tr w:rsidR="009955C0" w:rsidRPr="00893795" w14:paraId="54D47C9A" w14:textId="77777777">
        <w:tc>
          <w:tcPr>
            <w:tcW w:w="275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7331F" w14:textId="77777777" w:rsidR="009955C0" w:rsidRPr="00893795" w:rsidRDefault="00000000">
            <w:r w:rsidRPr="00893795">
              <w:rPr>
                <w:rFonts w:eastAsia="Aptos"/>
                <w:sz w:val="17"/>
              </w:rPr>
              <w:t>ScenarioSelectionViewModel</w:t>
            </w:r>
          </w:p>
        </w:tc>
        <w:tc>
          <w:tcPr>
            <w:tcW w:w="661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10B1F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Udostępnienie komend uruchamiających jeden z dwóch scenariuszy.</w:t>
            </w:r>
          </w:p>
        </w:tc>
      </w:tr>
      <w:tr w:rsidR="009955C0" w:rsidRPr="00893795" w14:paraId="664FBE20" w14:textId="77777777"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CFFB3" w14:textId="77777777" w:rsidR="009955C0" w:rsidRPr="00893795" w:rsidRDefault="00000000">
            <w:r w:rsidRPr="00893795">
              <w:rPr>
                <w:rFonts w:eastAsia="Aptos"/>
                <w:sz w:val="17"/>
              </w:rPr>
              <w:t>Step1–Step4ViewModel</w:t>
            </w:r>
          </w:p>
        </w:tc>
        <w:tc>
          <w:tcPr>
            <w:tcW w:w="6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A7B79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Stan i obliczenia kreatora pomiaru przeników.</w:t>
            </w:r>
          </w:p>
        </w:tc>
      </w:tr>
      <w:tr w:rsidR="009955C0" w:rsidRPr="00893795" w14:paraId="3C37C5E6" w14:textId="77777777">
        <w:tc>
          <w:tcPr>
            <w:tcW w:w="275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C46B" w14:textId="77777777" w:rsidR="009955C0" w:rsidRPr="00893795" w:rsidRDefault="00000000">
            <w:r w:rsidRPr="00893795">
              <w:rPr>
                <w:rFonts w:eastAsia="Aptos"/>
                <w:sz w:val="17"/>
              </w:rPr>
              <w:t>NearFieldStep1–Step4ViewModel</w:t>
            </w:r>
          </w:p>
        </w:tc>
        <w:tc>
          <w:tcPr>
            <w:tcW w:w="661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4FAD7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Stanowisko, dane pomiarowe, pole H, niepewność i podsumowanie sond.</w:t>
            </w:r>
          </w:p>
        </w:tc>
      </w:tr>
      <w:tr w:rsidR="009955C0" w:rsidRPr="00893795" w14:paraId="3B461E05" w14:textId="77777777"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FE072" w14:textId="77777777" w:rsidR="009955C0" w:rsidRPr="00893795" w:rsidRDefault="00000000">
            <w:r w:rsidRPr="00893795">
              <w:rPr>
                <w:rFonts w:eastAsia="Aptos"/>
                <w:sz w:val="17"/>
              </w:rPr>
              <w:t>CrosstalkLogic</w:t>
            </w:r>
          </w:p>
        </w:tc>
        <w:tc>
          <w:tcPr>
            <w:tcW w:w="6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251B9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Konwersja dB, błąd analizatora, statystyka i przedział ufności.</w:t>
            </w:r>
          </w:p>
        </w:tc>
      </w:tr>
      <w:tr w:rsidR="009955C0" w:rsidRPr="00893795" w14:paraId="5DFC56D5" w14:textId="77777777">
        <w:tc>
          <w:tcPr>
            <w:tcW w:w="275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A6A61" w14:textId="77777777" w:rsidR="009955C0" w:rsidRPr="00893795" w:rsidRDefault="00000000">
            <w:r w:rsidRPr="00893795">
              <w:rPr>
                <w:rFonts w:eastAsia="Aptos"/>
                <w:sz w:val="17"/>
              </w:rPr>
              <w:t>NearFieldLogic</w:t>
            </w:r>
          </w:p>
        </w:tc>
        <w:tc>
          <w:tcPr>
            <w:tcW w:w="661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FC66F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Przeliczenie mocy na H, niepewność złożona, maksimum i regresja trendu.</w:t>
            </w:r>
          </w:p>
        </w:tc>
      </w:tr>
      <w:tr w:rsidR="009955C0" w:rsidRPr="00893795" w14:paraId="04C14A1C" w14:textId="77777777"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C004C" w14:textId="77777777" w:rsidR="009955C0" w:rsidRPr="00893795" w:rsidRDefault="00000000">
            <w:r w:rsidRPr="00893795">
              <w:rPr>
                <w:rFonts w:eastAsia="Aptos"/>
                <w:sz w:val="17"/>
              </w:rPr>
              <w:t>ReportGenerator</w:t>
            </w:r>
          </w:p>
        </w:tc>
        <w:tc>
          <w:tcPr>
            <w:tcW w:w="6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4320F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Eksport wyników obu scenariuszy do CSV.</w:t>
            </w:r>
          </w:p>
        </w:tc>
      </w:tr>
      <w:tr w:rsidR="009955C0" w:rsidRPr="00893795" w14:paraId="04A3DE80" w14:textId="77777777">
        <w:tc>
          <w:tcPr>
            <w:tcW w:w="275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4D3CA" w14:textId="77777777" w:rsidR="009955C0" w:rsidRPr="00893795" w:rsidRDefault="00000000">
            <w:r w:rsidRPr="00893795">
              <w:rPr>
                <w:rFonts w:eastAsia="Aptos"/>
                <w:sz w:val="17"/>
              </w:rPr>
              <w:t>CrosstalkChart / NearFieldChart</w:t>
            </w:r>
          </w:p>
        </w:tc>
        <w:tc>
          <w:tcPr>
            <w:tcW w:w="661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DA807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Rysowanie przebiegów bez zewnętrznej biblioteki wykresowej.</w:t>
            </w:r>
          </w:p>
        </w:tc>
      </w:tr>
    </w:tbl>
    <w:p w14:paraId="1D9B92B1" w14:textId="77777777" w:rsidR="009955C0" w:rsidRPr="00893795" w:rsidRDefault="009955C0">
      <w:pPr>
        <w:spacing w:after="20"/>
      </w:pPr>
    </w:p>
    <w:p w14:paraId="745760FF" w14:textId="77777777" w:rsidR="009955C0" w:rsidRPr="00893795" w:rsidRDefault="00000000">
      <w:pPr>
        <w:pStyle w:val="Heading1"/>
      </w:pPr>
      <w:r w:rsidRPr="00893795">
        <w:lastRenderedPageBreak/>
        <w:t>5. Nawigacja i cykl danych</w:t>
      </w:r>
    </w:p>
    <w:p w14:paraId="57310887" w14:textId="77777777" w:rsidR="009955C0" w:rsidRPr="00893795" w:rsidRDefault="00000000">
      <w:pPr>
        <w:keepNext/>
        <w:jc w:val="center"/>
      </w:pPr>
      <w:r w:rsidRPr="00893795">
        <w:rPr>
          <w:noProof/>
        </w:rPr>
        <w:drawing>
          <wp:inline distT="0" distB="0" distL="0" distR="0" wp14:anchorId="25D17A38" wp14:editId="704A8817">
            <wp:extent cx="5623560" cy="3338989"/>
            <wp:effectExtent l="0" t="0" r="0" b="0"/>
            <wp:docPr id="2" name="Picture 2" descr="Rysunek 2. Nawigacja od wyboru scenariusza do eksportu." title="przeplyw scenarius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zeplyw_scenariusz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3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007B" w14:textId="77777777" w:rsidR="009955C0" w:rsidRPr="00893795" w:rsidRDefault="00000000">
      <w:pPr>
        <w:spacing w:after="160"/>
        <w:jc w:val="center"/>
      </w:pPr>
      <w:r w:rsidRPr="00893795">
        <w:rPr>
          <w:rFonts w:eastAsia="Aptos"/>
          <w:i/>
          <w:color w:val="59677C"/>
          <w:sz w:val="17"/>
        </w:rPr>
        <w:t>Rysunek 2. Nawigacja od wyboru scenariusza do eksportu.</w:t>
      </w:r>
    </w:p>
    <w:p w14:paraId="001C3592" w14:textId="77777777" w:rsidR="009955C0" w:rsidRPr="00893795" w:rsidRDefault="00000000" w:rsidP="004462E7">
      <w:pPr>
        <w:pStyle w:val="ListNumber"/>
        <w:ind w:left="605" w:hanging="317"/>
        <w:jc w:val="both"/>
      </w:pPr>
      <w:r w:rsidRPr="00893795">
        <w:rPr>
          <w:rFonts w:eastAsia="Aptos"/>
        </w:rPr>
        <w:t>Użytkownik wybiera scenariusz na ekranie startowym.</w:t>
      </w:r>
    </w:p>
    <w:p w14:paraId="553FCF12" w14:textId="77777777" w:rsidR="009955C0" w:rsidRPr="00893795" w:rsidRDefault="00000000" w:rsidP="004462E7">
      <w:pPr>
        <w:pStyle w:val="ListNumber"/>
        <w:ind w:left="605" w:hanging="317"/>
        <w:jc w:val="both"/>
      </w:pPr>
      <w:r w:rsidRPr="00893795">
        <w:rPr>
          <w:rFonts w:eastAsia="Aptos"/>
        </w:rPr>
        <w:t>MainWindowViewModel ustawia właściwy ViewModel pierwszego kroku.</w:t>
      </w:r>
    </w:p>
    <w:p w14:paraId="0BF7C5C1" w14:textId="77777777" w:rsidR="009955C0" w:rsidRPr="00893795" w:rsidRDefault="00000000" w:rsidP="004462E7">
      <w:pPr>
        <w:pStyle w:val="ListNumber"/>
        <w:ind w:left="605" w:hanging="317"/>
        <w:jc w:val="both"/>
      </w:pPr>
      <w:r w:rsidRPr="00893795">
        <w:rPr>
          <w:rFonts w:eastAsia="Aptos"/>
        </w:rPr>
        <w:t>Dane wejściowe są walidowane na bieżąco; komenda Dalej jest aktywna dopiero po spełnieniu wymagań.</w:t>
      </w:r>
    </w:p>
    <w:p w14:paraId="3B6A214E" w14:textId="77777777" w:rsidR="009955C0" w:rsidRPr="00893795" w:rsidRDefault="00000000" w:rsidP="004462E7">
      <w:pPr>
        <w:pStyle w:val="ListNumber"/>
        <w:ind w:left="605" w:hanging="317"/>
        <w:jc w:val="both"/>
      </w:pPr>
      <w:r w:rsidRPr="00893795">
        <w:rPr>
          <w:rFonts w:eastAsia="Aptos"/>
        </w:rPr>
        <w:t>Przy przejściu do następnego kroku tworzona jest kolekcja wyników obliczeniowych.</w:t>
      </w:r>
    </w:p>
    <w:p w14:paraId="718C7CE8" w14:textId="77777777" w:rsidR="009955C0" w:rsidRPr="00893795" w:rsidRDefault="00000000" w:rsidP="004462E7">
      <w:pPr>
        <w:pStyle w:val="ListNumber"/>
        <w:ind w:left="605" w:hanging="317"/>
        <w:jc w:val="both"/>
      </w:pPr>
      <w:r w:rsidRPr="00893795">
        <w:rPr>
          <w:rFonts w:eastAsia="Aptos"/>
        </w:rPr>
        <w:t>Krok końcowy agreguje statystyki, maksima i trendy oraz udostępnia eksport CSV.</w:t>
      </w:r>
    </w:p>
    <w:p w14:paraId="35A0CCBD" w14:textId="77777777" w:rsidR="009955C0" w:rsidRPr="00893795" w:rsidRDefault="00000000">
      <w:pPr>
        <w:pStyle w:val="Heading1"/>
      </w:pPr>
      <w:r w:rsidRPr="00893795">
        <w:t>6. Modele danych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9955C0" w:rsidRPr="00893795" w14:paraId="74C4EDC5" w14:textId="77777777">
        <w:trPr>
          <w:tblHeader/>
        </w:trPr>
        <w:tc>
          <w:tcPr>
            <w:tcW w:w="27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B3D42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Typ</w:t>
            </w:r>
          </w:p>
        </w:tc>
        <w:tc>
          <w:tcPr>
            <w:tcW w:w="666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9FB93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Najważniejsze dane</w:t>
            </w:r>
          </w:p>
        </w:tc>
      </w:tr>
      <w:tr w:rsidR="009955C0" w:rsidRPr="00893795" w14:paraId="70B69F47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2A7AF" w14:textId="77777777" w:rsidR="009955C0" w:rsidRPr="00893795" w:rsidRDefault="00000000">
            <w:r w:rsidRPr="00893795">
              <w:rPr>
                <w:rFonts w:eastAsia="Aptos"/>
                <w:sz w:val="17"/>
              </w:rPr>
              <w:t>BandDefinition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7CE0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Nazwa pasma, częstotliwość początkowa i końcowa, niepewność analizatora.</w:t>
            </w:r>
          </w:p>
        </w:tc>
      </w:tr>
      <w:tr w:rsidR="009955C0" w:rsidRPr="00893795" w14:paraId="6C7545DB" w14:textId="77777777">
        <w:tc>
          <w:tcPr>
            <w:tcW w:w="2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9595C" w14:textId="77777777" w:rsidR="009955C0" w:rsidRPr="00893795" w:rsidRDefault="00000000">
            <w:r w:rsidRPr="00893795">
              <w:rPr>
                <w:rFonts w:eastAsia="Aptos"/>
                <w:sz w:val="17"/>
              </w:rPr>
              <w:t>MeasurementPointViewModel</w:t>
            </w:r>
          </w:p>
        </w:tc>
        <w:tc>
          <w:tcPr>
            <w:tcW w:w="66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5EDEB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Częstotliwość oraz surowe wartości NEXT/FEXT.</w:t>
            </w:r>
          </w:p>
        </w:tc>
      </w:tr>
      <w:tr w:rsidR="009955C0" w:rsidRPr="00893795" w14:paraId="10F5B959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5DB91" w14:textId="77777777" w:rsidR="009955C0" w:rsidRPr="00893795" w:rsidRDefault="00000000">
            <w:r w:rsidRPr="00893795">
              <w:rPr>
                <w:rFonts w:eastAsia="Aptos"/>
                <w:sz w:val="17"/>
              </w:rPr>
              <w:t>MeasurementResult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3100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Wartości dB, liniowe, Delta Z i granice wyniku.</w:t>
            </w:r>
          </w:p>
        </w:tc>
      </w:tr>
      <w:tr w:rsidR="009955C0" w:rsidRPr="00893795" w14:paraId="37B4ABAA" w14:textId="77777777">
        <w:tc>
          <w:tcPr>
            <w:tcW w:w="2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457FC" w14:textId="77777777" w:rsidR="009955C0" w:rsidRPr="00893795" w:rsidRDefault="00000000">
            <w:r w:rsidRPr="00893795">
              <w:rPr>
                <w:rFonts w:eastAsia="Aptos"/>
                <w:sz w:val="17"/>
              </w:rPr>
              <w:t>StatisticsResult</w:t>
            </w:r>
          </w:p>
        </w:tc>
        <w:tc>
          <w:tcPr>
            <w:tcW w:w="66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0316C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Średnia, s, błąd standardowy i 95% przedział ufności.</w:t>
            </w:r>
          </w:p>
        </w:tc>
      </w:tr>
      <w:tr w:rsidR="009955C0" w:rsidRPr="00893795" w14:paraId="3EE3EF35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A71C6" w14:textId="77777777" w:rsidR="009955C0" w:rsidRPr="00893795" w:rsidRDefault="00000000">
            <w:r w:rsidRPr="00893795">
              <w:rPr>
                <w:rFonts w:eastAsia="Aptos"/>
                <w:sz w:val="17"/>
              </w:rPr>
              <w:t>NearFieldMeasurementPoint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B8AA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f, moce dla 30/50/100 Ω, K oraz Sp.</w:t>
            </w:r>
          </w:p>
        </w:tc>
      </w:tr>
      <w:tr w:rsidR="009955C0" w:rsidRPr="00893795" w14:paraId="466988AE" w14:textId="77777777">
        <w:tc>
          <w:tcPr>
            <w:tcW w:w="2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C8E5C" w14:textId="77777777" w:rsidR="009955C0" w:rsidRPr="00893795" w:rsidRDefault="00000000">
            <w:r w:rsidRPr="00893795">
              <w:rPr>
                <w:rFonts w:eastAsia="Aptos"/>
                <w:sz w:val="17"/>
              </w:rPr>
              <w:t>NearFieldResult</w:t>
            </w:r>
          </w:p>
        </w:tc>
        <w:tc>
          <w:tcPr>
            <w:tcW w:w="66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E2B8C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Pole H w dBA/m i A/m oraz U95 dla trzech impedancji.</w:t>
            </w:r>
          </w:p>
        </w:tc>
      </w:tr>
      <w:tr w:rsidR="009955C0" w:rsidRPr="00893795" w14:paraId="62E778C2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D4790" w14:textId="77777777" w:rsidR="009955C0" w:rsidRPr="00893795" w:rsidRDefault="00000000">
            <w:r w:rsidRPr="00893795">
              <w:rPr>
                <w:rFonts w:eastAsia="Aptos"/>
                <w:sz w:val="17"/>
              </w:rPr>
              <w:t>NearFieldSummary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F3CAC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Maksimum, częstotliwość maksimum i nachylenie charakterystyki.</w:t>
            </w:r>
          </w:p>
        </w:tc>
      </w:tr>
    </w:tbl>
    <w:p w14:paraId="6510A85B" w14:textId="77777777" w:rsidR="009955C0" w:rsidRPr="00893795" w:rsidRDefault="009955C0">
      <w:pPr>
        <w:spacing w:after="20"/>
      </w:pPr>
    </w:p>
    <w:p w14:paraId="4B178AE4" w14:textId="77777777" w:rsidR="009955C0" w:rsidRDefault="00000000">
      <w:pPr>
        <w:pStyle w:val="Heading1"/>
      </w:pPr>
      <w:r w:rsidRPr="00893795">
        <w:lastRenderedPageBreak/>
        <w:t>7. Algorytmy scenariusza przeników</w:t>
      </w:r>
    </w:p>
    <w:p w14:paraId="5D6C8FE2" w14:textId="77777777" w:rsidR="004462E7" w:rsidRPr="004462E7" w:rsidRDefault="004462E7" w:rsidP="004462E7"/>
    <w:p w14:paraId="613832E1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|Z|lin = 10^(|Z|dB / 20)</w:t>
      </w:r>
    </w:p>
    <w:p w14:paraId="4404CAB7" w14:textId="77777777" w:rsidR="009955C0" w:rsidRPr="00893795" w:rsidRDefault="00000000">
      <w:pPr>
        <w:spacing w:after="140"/>
        <w:jc w:val="center"/>
      </w:pPr>
      <w:r w:rsidRPr="00893795">
        <w:rPr>
          <w:rFonts w:eastAsia="Aptos"/>
          <w:i/>
          <w:color w:val="59677C"/>
          <w:sz w:val="18"/>
        </w:rPr>
        <w:t>Konwersja modułu transmitancji do skali liniowej.</w:t>
      </w:r>
    </w:p>
    <w:p w14:paraId="06E19451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Delta Z = |Z|lin · (10^(UD / 20) - 1)</w:t>
      </w:r>
    </w:p>
    <w:p w14:paraId="1703A5FE" w14:textId="77777777" w:rsidR="009955C0" w:rsidRDefault="00000000">
      <w:pPr>
        <w:spacing w:after="140"/>
        <w:jc w:val="center"/>
        <w:rPr>
          <w:rFonts w:eastAsia="Aptos"/>
          <w:i/>
          <w:color w:val="59677C"/>
          <w:sz w:val="18"/>
        </w:rPr>
      </w:pPr>
      <w:r w:rsidRPr="00893795">
        <w:rPr>
          <w:rFonts w:eastAsia="Aptos"/>
          <w:i/>
          <w:color w:val="59677C"/>
          <w:sz w:val="18"/>
        </w:rPr>
        <w:t>Błąd bezwzględny wynikający z niepewności amplitudy analizatora.</w:t>
      </w:r>
    </w:p>
    <w:p w14:paraId="6F0C2BBF" w14:textId="77777777" w:rsidR="004462E7" w:rsidRPr="00893795" w:rsidRDefault="004462E7">
      <w:pPr>
        <w:spacing w:after="140"/>
        <w:jc w:val="center"/>
      </w:pPr>
    </w:p>
    <w:p w14:paraId="0203CE74" w14:textId="77777777" w:rsidR="009955C0" w:rsidRDefault="00000000">
      <w:pPr>
        <w:rPr>
          <w:rFonts w:eastAsia="Aptos"/>
        </w:rPr>
      </w:pPr>
      <w:r w:rsidRPr="00893795">
        <w:rPr>
          <w:rFonts w:eastAsia="Aptos"/>
        </w:rPr>
        <w:t>Dla każdego punktu wyznaczane są granice max(0, |Z|lin - Delta Z) oraz |Z|lin + Delta Z. Dla serii NEXT i FEXT program oblicza średnią, odchylenie standardowe z próby, błąd standardowy oraz przedział ufności średniej z rozkładu t-Studenta.</w:t>
      </w:r>
    </w:p>
    <w:p w14:paraId="78819948" w14:textId="77777777" w:rsidR="004462E7" w:rsidRPr="00893795" w:rsidRDefault="004462E7"/>
    <w:p w14:paraId="6713EF10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CI95 = x̄ ± t(0,975; n-1) · s / √n</w:t>
      </w:r>
    </w:p>
    <w:p w14:paraId="02C71821" w14:textId="77777777" w:rsidR="009955C0" w:rsidRDefault="00000000">
      <w:pPr>
        <w:spacing w:after="140"/>
        <w:jc w:val="center"/>
        <w:rPr>
          <w:rFonts w:eastAsia="Aptos"/>
          <w:i/>
          <w:color w:val="59677C"/>
          <w:sz w:val="18"/>
        </w:rPr>
      </w:pPr>
      <w:r w:rsidRPr="00893795">
        <w:rPr>
          <w:rFonts w:eastAsia="Aptos"/>
          <w:i/>
          <w:color w:val="59677C"/>
          <w:sz w:val="18"/>
        </w:rPr>
        <w:t>Dla 11 punktów wartość krytyczna wynosi 2,228.</w:t>
      </w:r>
    </w:p>
    <w:p w14:paraId="30C85544" w14:textId="77777777" w:rsidR="004462E7" w:rsidRPr="00893795" w:rsidRDefault="004462E7">
      <w:pPr>
        <w:spacing w:after="140"/>
        <w:jc w:val="center"/>
      </w:pPr>
    </w:p>
    <w:p w14:paraId="2AF54FE7" w14:textId="77777777" w:rsidR="009955C0" w:rsidRPr="00893795" w:rsidRDefault="00000000">
      <w:pPr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  <w:shd w:val="clear" w:color="auto" w:fill="FFF3E8"/>
        <w:spacing w:before="80" w:after="160"/>
        <w:ind w:left="115" w:right="115"/>
      </w:pPr>
      <w:r w:rsidRPr="00893795">
        <w:rPr>
          <w:rFonts w:eastAsia="Aptos"/>
          <w:b/>
          <w:color w:val="C2410C"/>
        </w:rPr>
        <w:t xml:space="preserve">Założenie: </w:t>
      </w:r>
      <w:r w:rsidRPr="00893795">
        <w:rPr>
          <w:rFonts w:eastAsia="Aptos"/>
        </w:rPr>
        <w:t>W wersji 1.0 niepewność UD jest przypisana do pasma: 0,2 dB dla 1–3 GHz i 0,3 dB dla 7–8 GHz. W zastosowaniu metrologicznym należy ją skonfrontować z poziomem sygnału i tabelą dokładności konkretnego analizatora.</w:t>
      </w:r>
    </w:p>
    <w:p w14:paraId="20072751" w14:textId="77777777" w:rsidR="009955C0" w:rsidRDefault="00000000">
      <w:pPr>
        <w:pStyle w:val="Heading1"/>
      </w:pPr>
      <w:r w:rsidRPr="00893795">
        <w:t>8. Algorytmy scenariusza sond pola bliskiego</w:t>
      </w:r>
    </w:p>
    <w:p w14:paraId="1F80DEEB" w14:textId="77777777" w:rsidR="004462E7" w:rsidRPr="004462E7" w:rsidRDefault="004462E7" w:rsidP="004462E7"/>
    <w:p w14:paraId="4D7C031A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H[dBA/m] = P[dBm] - 30 + 10·log10(50) - K + Sp</w:t>
      </w:r>
    </w:p>
    <w:p w14:paraId="298FCA86" w14:textId="77777777" w:rsidR="009955C0" w:rsidRPr="00893795" w:rsidRDefault="00000000">
      <w:pPr>
        <w:spacing w:after="140"/>
        <w:jc w:val="center"/>
      </w:pPr>
      <w:r w:rsidRPr="00893795">
        <w:rPr>
          <w:rFonts w:eastAsia="Aptos"/>
          <w:i/>
          <w:color w:val="59677C"/>
          <w:sz w:val="18"/>
        </w:rPr>
        <w:t>P - odczyt miernika mocy, K - wzmocnienie toru, Sp - poprawka sondy.</w:t>
      </w:r>
    </w:p>
    <w:p w14:paraId="0C593480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H[A/m] = 10^(H[dBA/m] / 20)</w:t>
      </w:r>
    </w:p>
    <w:p w14:paraId="553FC05B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uH = √(uP² + uK² + uSp² + ur²)</w:t>
      </w:r>
    </w:p>
    <w:p w14:paraId="09C34332" w14:textId="77777777" w:rsidR="009955C0" w:rsidRPr="00893795" w:rsidRDefault="00000000">
      <w:pPr>
        <w:spacing w:after="140"/>
        <w:jc w:val="center"/>
      </w:pPr>
      <w:r w:rsidRPr="00893795">
        <w:rPr>
          <w:rFonts w:eastAsia="Aptos"/>
          <w:i/>
          <w:color w:val="59677C"/>
          <w:sz w:val="18"/>
        </w:rPr>
        <w:t>Składnik ur jest przygotowany w warstwie logiki; w bieżącym kreatorze przyjmuje 0.</w:t>
      </w:r>
    </w:p>
    <w:p w14:paraId="22F58A5E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w:r w:rsidRPr="00893795">
        <w:rPr>
          <w:rFonts w:ascii="Cambria Math" w:eastAsia="Cambria Math" w:hAnsi="Cambria Math"/>
          <w:b/>
          <w:color w:val="172B4D"/>
          <w:sz w:val="23"/>
        </w:rPr>
        <w:t>U95 = k · uH</w:t>
      </w:r>
    </w:p>
    <w:p w14:paraId="40C9EA47" w14:textId="77777777" w:rsidR="009955C0" w:rsidRDefault="00000000">
      <w:pPr>
        <w:spacing w:after="140"/>
        <w:jc w:val="center"/>
        <w:rPr>
          <w:rFonts w:eastAsia="Aptos"/>
          <w:i/>
          <w:color w:val="59677C"/>
          <w:sz w:val="18"/>
        </w:rPr>
      </w:pPr>
      <w:r w:rsidRPr="00893795">
        <w:rPr>
          <w:rFonts w:eastAsia="Aptos"/>
          <w:i/>
          <w:color w:val="59677C"/>
          <w:sz w:val="18"/>
        </w:rPr>
        <w:t>Domyślnie uP=0,066 dB, uK=0,2 dB, uSp=0,3 dB, k=2; U95≈0,733 dB.</w:t>
      </w:r>
    </w:p>
    <w:p w14:paraId="2FACDCBA" w14:textId="77777777" w:rsidR="004462E7" w:rsidRPr="00893795" w:rsidRDefault="004462E7">
      <w:pPr>
        <w:spacing w:after="140"/>
        <w:jc w:val="center"/>
      </w:pPr>
    </w:p>
    <w:p w14:paraId="1D2D6D21" w14:textId="77777777" w:rsidR="009955C0" w:rsidRPr="00893795" w:rsidRDefault="00000000">
      <w:r w:rsidRPr="00893795">
        <w:rPr>
          <w:rFonts w:eastAsia="Aptos"/>
        </w:rPr>
        <w:t>Program wyznacza maksimum pola osobno dla linii 30 Ω, 50 Ω i 100 Ω. Szybkość zmian jest szacowana regresją liniową jako dB/100 MHz oraz dB/dekadę częstotliwości.</w:t>
      </w:r>
    </w:p>
    <w:p w14:paraId="72C03B77" w14:textId="77777777" w:rsidR="009955C0" w:rsidRDefault="00000000">
      <w:pPr>
        <w:pStyle w:val="Heading1"/>
      </w:pPr>
      <w:r w:rsidRPr="00893795">
        <w:lastRenderedPageBreak/>
        <w:t>9. Walidacja i obsługa błędów</w:t>
      </w:r>
    </w:p>
    <w:p w14:paraId="1B8DB930" w14:textId="77777777" w:rsidR="004462E7" w:rsidRPr="004462E7" w:rsidRDefault="004462E7" w:rsidP="004462E7"/>
    <w:p w14:paraId="53B63213" w14:textId="2A5861F7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NEXT i FEXT muszą mieścić się w zakresie od -200 dB do 0 dB.</w:t>
      </w:r>
    </w:p>
    <w:p w14:paraId="0FABE7D6" w14:textId="1BB31C9D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Moce w scenariuszu sond muszą mieścić się w zakresie od -150 dBm do 30 dBm.</w:t>
      </w:r>
    </w:p>
    <w:p w14:paraId="50E9A38E" w14:textId="415D792B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Wszystkie punkty wymagają kompletu wartości K i Sp.</w:t>
      </w:r>
    </w:p>
    <w:p w14:paraId="2E345BE0" w14:textId="39FE410F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Krok przygotowania stanowiska wymaga zaznaczenia czterech pozycji listy kontrolnej.</w:t>
      </w:r>
    </w:p>
    <w:p w14:paraId="29B55952" w14:textId="6A12BF81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Anulowanie okna zapisu nie zmienia stanu analizy.</w:t>
      </w:r>
    </w:p>
    <w:p w14:paraId="2D307A6E" w14:textId="6C4996A5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Błąd zapisu CSV jest prezentowany użytkownikowi w dolnym pasku okna.</w:t>
      </w:r>
    </w:p>
    <w:p w14:paraId="37D5870F" w14:textId="77777777" w:rsidR="009955C0" w:rsidRPr="00893795" w:rsidRDefault="00000000">
      <w:pPr>
        <w:pStyle w:val="Heading1"/>
      </w:pPr>
      <w:r w:rsidRPr="00893795">
        <w:t>10. Eksport danych</w:t>
      </w:r>
    </w:p>
    <w:p w14:paraId="15AB0DAA" w14:textId="77777777" w:rsidR="009955C0" w:rsidRPr="00893795" w:rsidRDefault="00000000" w:rsidP="004462E7">
      <w:pPr>
        <w:jc w:val="both"/>
      </w:pPr>
      <w:r w:rsidRPr="00893795">
        <w:rPr>
          <w:rFonts w:eastAsia="Aptos"/>
        </w:rPr>
        <w:t>ReportGenerator zapisuje pliki UTF-8 z BOM i separatorem średnikowym, dzięki czemu wyniki są czytelne w polskiej konfiguracji arkusza kalkulacyjnego. Eksport przeników zawiera dane punktowe i statystyki. Eksport sond zawiera warunki środowiskowe, budżet niepewności, wyniki w dBA/m i A/m, granice U95, maksima i trendy.</w:t>
      </w:r>
    </w:p>
    <w:p w14:paraId="5E37E39C" w14:textId="77777777" w:rsidR="009955C0" w:rsidRPr="00893795" w:rsidRDefault="00000000">
      <w:pPr>
        <w:pStyle w:val="Heading1"/>
      </w:pPr>
      <w:r w:rsidRPr="00893795">
        <w:t>11. Budowanie i publikowanie</w:t>
      </w:r>
    </w:p>
    <w:p w14:paraId="2123C1FF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2F4F7"/>
        <w:spacing w:after="160"/>
        <w:ind w:left="202" w:right="202"/>
      </w:pPr>
      <w:r w:rsidRPr="00893795">
        <w:rPr>
          <w:rFonts w:ascii="Consolas" w:eastAsia="Consolas" w:hAnsi="Consolas"/>
          <w:sz w:val="17"/>
        </w:rPr>
        <w:t>dotnet restore</w:t>
      </w:r>
      <w:r w:rsidRPr="00893795">
        <w:br/>
      </w:r>
      <w:r w:rsidRPr="00893795">
        <w:rPr>
          <w:rFonts w:ascii="Consolas" w:eastAsia="Consolas" w:hAnsi="Consolas"/>
          <w:sz w:val="17"/>
        </w:rPr>
        <w:t>dotnet build CrosstalkAnalyzer.sln -c Release</w:t>
      </w:r>
      <w:r w:rsidRPr="00893795">
        <w:br/>
      </w:r>
      <w:r w:rsidRPr="00893795">
        <w:rPr>
          <w:rFonts w:ascii="Consolas" w:eastAsia="Consolas" w:hAnsi="Consolas"/>
          <w:sz w:val="17"/>
        </w:rPr>
        <w:t>dotnet run --project CrosstalkAnalyzer.csproj</w:t>
      </w:r>
      <w:r w:rsidRPr="00893795">
        <w:br/>
      </w:r>
      <w:r w:rsidRPr="00893795">
        <w:rPr>
          <w:rFonts w:ascii="Consolas" w:eastAsia="Consolas" w:hAnsi="Consolas"/>
          <w:sz w:val="17"/>
        </w:rPr>
        <w:t>dotnet publish -c Release -r win-x64 --self-contained true</w:t>
      </w:r>
      <w:r w:rsidRPr="00893795">
        <w:br/>
      </w:r>
      <w:r w:rsidRPr="00893795">
        <w:rPr>
          <w:rFonts w:ascii="Consolas" w:eastAsia="Consolas" w:hAnsi="Consolas"/>
          <w:sz w:val="17"/>
        </w:rPr>
        <w:t>dotnet publish -c Release -r linux-x64 --self-contained true</w:t>
      </w:r>
    </w:p>
    <w:p w14:paraId="73D623CF" w14:textId="77777777" w:rsidR="009955C0" w:rsidRPr="00893795" w:rsidRDefault="00000000">
      <w:pPr>
        <w:pBdr>
          <w:top w:val="single" w:sz="6" w:space="4" w:color="275DDB"/>
          <w:left w:val="single" w:sz="6" w:space="4" w:color="275DDB"/>
          <w:bottom w:val="single" w:sz="6" w:space="4" w:color="275DDB"/>
          <w:right w:val="single" w:sz="6" w:space="4" w:color="275DDB"/>
        </w:pBdr>
        <w:shd w:val="clear" w:color="auto" w:fill="EAF1FF"/>
        <w:spacing w:before="80" w:after="160"/>
        <w:ind w:left="115" w:right="115"/>
      </w:pPr>
      <w:r w:rsidRPr="00893795">
        <w:rPr>
          <w:rFonts w:eastAsia="Aptos"/>
          <w:b/>
          <w:color w:val="275DDB"/>
        </w:rPr>
        <w:t xml:space="preserve">Zgodność: </w:t>
      </w:r>
      <w:r w:rsidRPr="00893795">
        <w:rPr>
          <w:rFonts w:eastAsia="Aptos"/>
        </w:rPr>
        <w:t>Samowystarczalna publikacja nie wymaga instalacji .NET na komputerze docelowym, ale nadal podlega wymaganiom systemowym .NET 8 i Avalonia.</w:t>
      </w:r>
    </w:p>
    <w:p w14:paraId="7928A3AC" w14:textId="77777777" w:rsidR="009955C0" w:rsidRPr="00893795" w:rsidRDefault="00000000">
      <w:pPr>
        <w:pStyle w:val="Heading1"/>
      </w:pPr>
      <w:r w:rsidRPr="00893795">
        <w:t>12. Testy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5700"/>
        <w:gridCol w:w="1860"/>
      </w:tblGrid>
      <w:tr w:rsidR="009955C0" w:rsidRPr="00893795" w14:paraId="3D00AA1D" w14:textId="77777777">
        <w:trPr>
          <w:tblHeader/>
        </w:trPr>
        <w:tc>
          <w:tcPr>
            <w:tcW w:w="18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BF7D8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Obszar</w:t>
            </w:r>
          </w:p>
        </w:tc>
        <w:tc>
          <w:tcPr>
            <w:tcW w:w="57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FE4C5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Sprawdzenie</w:t>
            </w:r>
          </w:p>
        </w:tc>
        <w:tc>
          <w:tcPr>
            <w:tcW w:w="186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84876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b/>
                <w:color w:val="FFFFFF"/>
                <w:sz w:val="18"/>
              </w:rPr>
              <w:t>Wynik</w:t>
            </w:r>
          </w:p>
        </w:tc>
      </w:tr>
      <w:tr w:rsidR="009955C0" w:rsidRPr="00893795" w14:paraId="56D35CF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AECCE" w14:textId="77777777" w:rsidR="009955C0" w:rsidRPr="00893795" w:rsidRDefault="00000000">
            <w:r w:rsidRPr="00893795">
              <w:rPr>
                <w:rFonts w:eastAsia="Aptos"/>
                <w:sz w:val="17"/>
              </w:rPr>
              <w:t>Konwersja dB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B859C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-20 dB = 0,1; -40 dB = 0,01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1854C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5A90A00C" w14:textId="77777777">
        <w:tc>
          <w:tcPr>
            <w:tcW w:w="18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378CF" w14:textId="77777777" w:rsidR="009955C0" w:rsidRPr="00893795" w:rsidRDefault="00000000">
            <w:r w:rsidRPr="00893795">
              <w:rPr>
                <w:rFonts w:eastAsia="Aptos"/>
                <w:sz w:val="17"/>
              </w:rPr>
              <w:t>Delta Z</w:t>
            </w:r>
          </w:p>
        </w:tc>
        <w:tc>
          <w:tcPr>
            <w:tcW w:w="5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E4C54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Wartość referencyjna dla 0,1 i UD=0,2 dB</w:t>
            </w:r>
          </w:p>
        </w:tc>
        <w:tc>
          <w:tcPr>
            <w:tcW w:w="18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31606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2CC5D00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8CB37" w14:textId="77777777" w:rsidR="009955C0" w:rsidRPr="00893795" w:rsidRDefault="00000000">
            <w:r w:rsidRPr="00893795">
              <w:rPr>
                <w:rFonts w:eastAsia="Aptos"/>
                <w:sz w:val="17"/>
              </w:rPr>
              <w:t>Statystyka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8FB88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Średnia i s dla serii 1,2,3,4,5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688AA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6562B158" w14:textId="77777777">
        <w:tc>
          <w:tcPr>
            <w:tcW w:w="18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B6AF3" w14:textId="77777777" w:rsidR="009955C0" w:rsidRPr="00893795" w:rsidRDefault="00000000">
            <w:r w:rsidRPr="00893795">
              <w:rPr>
                <w:rFonts w:eastAsia="Aptos"/>
                <w:sz w:val="17"/>
              </w:rPr>
              <w:t>Pole H</w:t>
            </w:r>
          </w:p>
        </w:tc>
        <w:tc>
          <w:tcPr>
            <w:tcW w:w="5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2B928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Przykład 200 MHz, P=-34 dBm, K=21,25 dB, Sp=-31 dB</w:t>
            </w:r>
          </w:p>
        </w:tc>
        <w:tc>
          <w:tcPr>
            <w:tcW w:w="18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5F4F3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0D002E8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A571D" w14:textId="77777777" w:rsidR="009955C0" w:rsidRPr="00893795" w:rsidRDefault="00000000">
            <w:r w:rsidRPr="00893795">
              <w:rPr>
                <w:rFonts w:eastAsia="Aptos"/>
                <w:sz w:val="17"/>
              </w:rPr>
              <w:t>Niepewność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CA1F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uH≈0,366546 dB i U95≈0,733092 dB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F586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69027D30" w14:textId="77777777">
        <w:tc>
          <w:tcPr>
            <w:tcW w:w="18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D912" w14:textId="77777777" w:rsidR="009955C0" w:rsidRPr="00893795" w:rsidRDefault="00000000">
            <w:r w:rsidRPr="00893795">
              <w:rPr>
                <w:rFonts w:eastAsia="Aptos"/>
                <w:sz w:val="17"/>
              </w:rPr>
              <w:t>Eksport</w:t>
            </w:r>
          </w:p>
        </w:tc>
        <w:tc>
          <w:tcPr>
            <w:tcW w:w="5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27F6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Obecność wymaganych sekcji w obu plikach CSV</w:t>
            </w:r>
          </w:p>
        </w:tc>
        <w:tc>
          <w:tcPr>
            <w:tcW w:w="18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F440D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0CD358B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98BCE" w14:textId="77777777" w:rsidR="009955C0" w:rsidRPr="00893795" w:rsidRDefault="00000000">
            <w:r w:rsidRPr="00893795">
              <w:rPr>
                <w:rFonts w:eastAsia="Aptos"/>
                <w:sz w:val="17"/>
              </w:rPr>
              <w:t>Nawigacja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530DA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Pełne przejście scenariusza sond do kroku 4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02549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  <w:tr w:rsidR="009955C0" w:rsidRPr="00893795" w14:paraId="78BFE1A7" w14:textId="77777777">
        <w:tc>
          <w:tcPr>
            <w:tcW w:w="18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FD77A" w14:textId="77777777" w:rsidR="009955C0" w:rsidRPr="00893795" w:rsidRDefault="00000000">
            <w:r w:rsidRPr="00893795">
              <w:rPr>
                <w:rFonts w:eastAsia="Aptos"/>
                <w:sz w:val="17"/>
              </w:rPr>
              <w:t>Kompilacja</w:t>
            </w:r>
          </w:p>
        </w:tc>
        <w:tc>
          <w:tcPr>
            <w:tcW w:w="5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A191E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Release, 0 błędów i 0 ostrzeżeń</w:t>
            </w:r>
          </w:p>
        </w:tc>
        <w:tc>
          <w:tcPr>
            <w:tcW w:w="18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27DC5" w14:textId="77777777" w:rsidR="009955C0" w:rsidRPr="00893795" w:rsidRDefault="00000000">
            <w:pPr>
              <w:jc w:val="center"/>
            </w:pPr>
            <w:r w:rsidRPr="00893795">
              <w:rPr>
                <w:rFonts w:eastAsia="Aptos"/>
                <w:sz w:val="17"/>
              </w:rPr>
              <w:t>zaliczony</w:t>
            </w:r>
          </w:p>
        </w:tc>
      </w:tr>
    </w:tbl>
    <w:p w14:paraId="7440C3DE" w14:textId="77777777" w:rsidR="009955C0" w:rsidRDefault="009955C0">
      <w:pPr>
        <w:spacing w:after="20"/>
      </w:pPr>
    </w:p>
    <w:p w14:paraId="73E4087C" w14:textId="77777777" w:rsidR="004462E7" w:rsidRPr="00893795" w:rsidRDefault="004462E7">
      <w:pPr>
        <w:spacing w:after="20"/>
      </w:pPr>
    </w:p>
    <w:p w14:paraId="73A713C1" w14:textId="77777777" w:rsidR="009955C0" w:rsidRDefault="00000000">
      <w:pPr>
        <w:rPr>
          <w:rFonts w:eastAsia="Aptos"/>
        </w:rPr>
      </w:pPr>
      <w:r w:rsidRPr="00893795">
        <w:rPr>
          <w:rFonts w:eastAsia="Aptos"/>
        </w:rPr>
        <w:t>Testy mają postać lekkiego programu kontrolnego bez zewnętrznego frameworka testowego. Uruchomienie:</w:t>
      </w:r>
    </w:p>
    <w:p w14:paraId="592CAB1B" w14:textId="77777777" w:rsidR="004462E7" w:rsidRDefault="004462E7">
      <w:pPr>
        <w:rPr>
          <w:rFonts w:eastAsia="Aptos"/>
        </w:rPr>
      </w:pPr>
    </w:p>
    <w:p w14:paraId="722D599F" w14:textId="77777777" w:rsidR="004462E7" w:rsidRPr="00893795" w:rsidRDefault="004462E7"/>
    <w:p w14:paraId="6BADD9E8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2F4F7"/>
        <w:spacing w:after="160"/>
        <w:ind w:left="202" w:right="202"/>
      </w:pPr>
      <w:r w:rsidRPr="00893795">
        <w:rPr>
          <w:rFonts w:ascii="Consolas" w:eastAsia="Consolas" w:hAnsi="Consolas"/>
          <w:sz w:val="17"/>
        </w:rPr>
        <w:t>dotnet run --project Tests/CrosstalkAnalyzer.CalculationChecks</w:t>
      </w:r>
    </w:p>
    <w:p w14:paraId="48BA65DC" w14:textId="77777777" w:rsidR="004462E7" w:rsidRDefault="004462E7">
      <w:pPr>
        <w:pStyle w:val="Heading1"/>
      </w:pPr>
    </w:p>
    <w:p w14:paraId="078D90CC" w14:textId="2FDCE7EE" w:rsidR="009955C0" w:rsidRDefault="00000000">
      <w:pPr>
        <w:pStyle w:val="Heading1"/>
      </w:pPr>
      <w:r w:rsidRPr="00893795">
        <w:t>13. Ograniczenia i kierunki rozwoju</w:t>
      </w:r>
    </w:p>
    <w:p w14:paraId="681A9952" w14:textId="77777777" w:rsidR="004462E7" w:rsidRPr="004462E7" w:rsidRDefault="004462E7" w:rsidP="004462E7"/>
    <w:p w14:paraId="5CF88ACB" w14:textId="5E252F87" w:rsidR="009955C0" w:rsidRPr="00893795" w:rsidRDefault="004462E7" w:rsidP="004462E7">
      <w:pPr>
        <w:pStyle w:val="ListBullet"/>
        <w:spacing w:after="80"/>
        <w:ind w:left="518" w:hanging="259"/>
        <w:jc w:val="both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Brak trwałego zapisu sesji; po zamknięciu programu dane pozostają wyłącznie w wyeksportowanym CSV.</w:t>
      </w:r>
    </w:p>
    <w:p w14:paraId="45F17FC9" w14:textId="539D23FC" w:rsidR="009955C0" w:rsidRPr="00893795" w:rsidRDefault="004462E7" w:rsidP="004462E7">
      <w:pPr>
        <w:pStyle w:val="ListBullet"/>
        <w:spacing w:after="80"/>
        <w:ind w:left="518" w:hanging="259"/>
        <w:jc w:val="both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Brak importu danych z analizatora i miernika mocy.</w:t>
      </w:r>
    </w:p>
    <w:p w14:paraId="5CC02D64" w14:textId="4E7A617F" w:rsidR="009955C0" w:rsidRPr="00893795" w:rsidRDefault="004462E7" w:rsidP="004462E7">
      <w:pPr>
        <w:pStyle w:val="ListBullet"/>
        <w:spacing w:after="80"/>
        <w:ind w:left="518" w:hanging="259"/>
        <w:jc w:val="both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Brak automatycznego odczytu K i Sp z pliku charakterystyki; wartości są zapisane jako edytowalne domyślne punkty.</w:t>
      </w:r>
    </w:p>
    <w:p w14:paraId="539A3A55" w14:textId="47FB3501" w:rsidR="009955C0" w:rsidRPr="00893795" w:rsidRDefault="004462E7" w:rsidP="004462E7">
      <w:pPr>
        <w:pStyle w:val="ListBullet"/>
        <w:spacing w:after="80"/>
        <w:ind w:left="518" w:hanging="259"/>
        <w:jc w:val="both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Brak automatycznych testów interfejsu oraz instalatorów dla systemów docelowych.</w:t>
      </w:r>
    </w:p>
    <w:p w14:paraId="5EBCA306" w14:textId="0B2D4879" w:rsidR="009955C0" w:rsidRPr="00893795" w:rsidRDefault="004462E7" w:rsidP="004462E7">
      <w:pPr>
        <w:pStyle w:val="ListBullet"/>
        <w:spacing w:after="80"/>
        <w:ind w:left="518" w:hanging="259"/>
        <w:jc w:val="both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Możliwe rozszerzenie o kolejne ćwiczenia, raport DOCX/PDF, profile aparatury i zapis projektu.</w:t>
      </w:r>
    </w:p>
    <w:p w14:paraId="05C6F659" w14:textId="77777777" w:rsidR="009955C0" w:rsidRDefault="00000000">
      <w:pPr>
        <w:pStyle w:val="Heading1"/>
      </w:pPr>
      <w:r w:rsidRPr="00893795">
        <w:t>14. Struktura katalogów</w:t>
      </w:r>
    </w:p>
    <w:p w14:paraId="3A6BAF51" w14:textId="77777777" w:rsidR="004462E7" w:rsidRPr="004462E7" w:rsidRDefault="004462E7" w:rsidP="004462E7"/>
    <w:p w14:paraId="3CE56DA7" w14:textId="77777777" w:rsidR="009955C0" w:rsidRPr="00893795" w:rsidRDefault="00000000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2F4F7"/>
        <w:spacing w:after="160"/>
        <w:ind w:left="202" w:right="202"/>
      </w:pPr>
      <w:r w:rsidRPr="00893795">
        <w:rPr>
          <w:rFonts w:ascii="Consolas" w:eastAsia="Consolas" w:hAnsi="Consolas"/>
          <w:sz w:val="17"/>
        </w:rPr>
        <w:t>Models/      - rekordy wejściowe, wyniki i podsumowania</w:t>
      </w:r>
      <w:r w:rsidRPr="00893795">
        <w:br/>
      </w:r>
      <w:r w:rsidRPr="00893795">
        <w:rPr>
          <w:rFonts w:ascii="Consolas" w:eastAsia="Consolas" w:hAnsi="Consolas"/>
          <w:sz w:val="17"/>
        </w:rPr>
        <w:t>Services/    - logika obliczeń, częstotliwości i eksport</w:t>
      </w:r>
      <w:r w:rsidRPr="00893795">
        <w:br/>
      </w:r>
      <w:r w:rsidRPr="00893795">
        <w:rPr>
          <w:rFonts w:ascii="Consolas" w:eastAsia="Consolas" w:hAnsi="Consolas"/>
          <w:sz w:val="17"/>
        </w:rPr>
        <w:t>ViewModels/  - stan kreatorów, walidacja i nawigacja</w:t>
      </w:r>
      <w:r w:rsidRPr="00893795">
        <w:br/>
      </w:r>
      <w:r w:rsidRPr="00893795">
        <w:rPr>
          <w:rFonts w:ascii="Consolas" w:eastAsia="Consolas" w:hAnsi="Consolas"/>
          <w:sz w:val="17"/>
        </w:rPr>
        <w:t>Views/       - widoki Avalonia XAML</w:t>
      </w:r>
      <w:r w:rsidRPr="00893795">
        <w:br/>
      </w:r>
      <w:r w:rsidRPr="00893795">
        <w:rPr>
          <w:rFonts w:ascii="Consolas" w:eastAsia="Consolas" w:hAnsi="Consolas"/>
          <w:sz w:val="17"/>
        </w:rPr>
        <w:t>Controls/    - własne kontrolki wykresów</w:t>
      </w:r>
      <w:r w:rsidRPr="00893795">
        <w:br/>
      </w:r>
      <w:r w:rsidRPr="00893795">
        <w:rPr>
          <w:rFonts w:ascii="Consolas" w:eastAsia="Consolas" w:hAnsi="Consolas"/>
          <w:sz w:val="17"/>
        </w:rPr>
        <w:t>Tests/       - kontrole obliczeń, eksportu i nawigacji</w:t>
      </w:r>
      <w:r w:rsidRPr="00893795">
        <w:br/>
      </w:r>
      <w:r w:rsidRPr="00893795">
        <w:rPr>
          <w:rFonts w:ascii="Consolas" w:eastAsia="Consolas" w:hAnsi="Consolas"/>
          <w:sz w:val="17"/>
        </w:rPr>
        <w:t>Assets/      - zasoby aplikacji</w:t>
      </w:r>
    </w:p>
    <w:p w14:paraId="48AC77C9" w14:textId="77777777" w:rsidR="009955C0" w:rsidRDefault="00000000">
      <w:pPr>
        <w:pStyle w:val="Heading1"/>
      </w:pPr>
      <w:r w:rsidRPr="00893795">
        <w:t>15. Materiały źródłowe</w:t>
      </w:r>
    </w:p>
    <w:p w14:paraId="191C2B02" w14:textId="77777777" w:rsidR="004462E7" w:rsidRPr="004462E7" w:rsidRDefault="004462E7" w:rsidP="004462E7"/>
    <w:p w14:paraId="1B7C24E0" w14:textId="63420D04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Kod źródłowy projektu EMC Lab Assistant.</w:t>
      </w:r>
    </w:p>
    <w:p w14:paraId="049F6A76" w14:textId="77FA4218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R&amp;S ZVL Vector Network Analyzer Data Sheet, wersja 12.00.</w:t>
      </w:r>
    </w:p>
    <w:p w14:paraId="72C3F679" w14:textId="56C68548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R&amp;S HZ-15/HZ-17 Probe Sets i R&amp;S HZ-16 Preamplifier, Product Brochure.</w:t>
      </w:r>
    </w:p>
    <w:p w14:paraId="62D37658" w14:textId="18F41105" w:rsidR="009955C0" w:rsidRPr="00893795" w:rsidRDefault="00000000">
      <w:pPr>
        <w:pStyle w:val="ListBullet"/>
        <w:spacing w:after="80"/>
        <w:ind w:left="518" w:hanging="259"/>
      </w:pPr>
      <w:r w:rsidRPr="00893795">
        <w:rPr>
          <w:rFonts w:eastAsia="Aptos"/>
        </w:rPr>
        <w:t>I</w:t>
      </w:r>
      <w:r w:rsidR="004462E7">
        <w:rPr>
          <w:rFonts w:eastAsia="Aptos"/>
        </w:rPr>
        <w:t xml:space="preserve"> </w:t>
      </w:r>
      <w:r w:rsidRPr="00893795">
        <w:rPr>
          <w:rFonts w:eastAsia="Aptos"/>
        </w:rPr>
        <w:t>nstrukcja laboratoryjna „Pomiar sondami pola bliskiego”.</w:t>
      </w:r>
    </w:p>
    <w:p w14:paraId="656FE782" w14:textId="663DBBF0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„Obliczenia do pomiarów sondami pola bliskiego”.</w:t>
      </w:r>
    </w:p>
    <w:p w14:paraId="11114264" w14:textId="695FDF32" w:rsidR="009955C0" w:rsidRPr="00893795" w:rsidRDefault="004462E7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893795">
        <w:rPr>
          <w:rFonts w:eastAsia="Aptos"/>
        </w:rPr>
        <w:t>Wzorzec sprawozdania Lab_KEM_Pom_Emisji_Kabla_PCB.</w:t>
      </w:r>
    </w:p>
    <w:sectPr w:rsidR="009955C0" w:rsidRPr="00893795" w:rsidSect="00034616">
      <w:headerReference w:type="default" r:id="rId10"/>
      <w:footerReference w:type="default" r:id="rId11"/>
      <w:pgSz w:w="12240" w:h="15840"/>
      <w:pgMar w:top="1181" w:right="1296" w:bottom="1123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ACDF8" w14:textId="77777777" w:rsidR="00C16140" w:rsidRPr="00893795" w:rsidRDefault="00C16140">
      <w:pPr>
        <w:spacing w:after="0" w:line="240" w:lineRule="auto"/>
      </w:pPr>
      <w:r w:rsidRPr="00893795">
        <w:separator/>
      </w:r>
    </w:p>
  </w:endnote>
  <w:endnote w:type="continuationSeparator" w:id="0">
    <w:p w14:paraId="4A35C784" w14:textId="77777777" w:rsidR="00C16140" w:rsidRPr="00893795" w:rsidRDefault="00C16140">
      <w:pPr>
        <w:spacing w:after="0" w:line="240" w:lineRule="auto"/>
      </w:pPr>
      <w:r w:rsidRPr="008937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D958C" w14:textId="56ADB867" w:rsidR="009955C0" w:rsidRPr="00893795" w:rsidRDefault="00893795" w:rsidP="00893795">
    <w:pPr>
      <w:pStyle w:val="Footer"/>
      <w:tabs>
        <w:tab w:val="left" w:pos="436"/>
        <w:tab w:val="right" w:pos="9648"/>
      </w:tabs>
    </w:pPr>
    <w:r w:rsidRPr="00893795">
      <w:rPr>
        <w:rFonts w:eastAsia="Aptos"/>
        <w:color w:val="59677C"/>
        <w:sz w:val="17"/>
      </w:rPr>
      <w:tab/>
    </w:r>
    <w:r w:rsidRPr="00893795">
      <w:rPr>
        <w:rFonts w:eastAsia="Aptos"/>
        <w:color w:val="59677C"/>
        <w:sz w:val="17"/>
      </w:rPr>
      <w:t xml:space="preserve">Adam </w:t>
    </w:r>
    <w:r w:rsidRPr="00893795">
      <w:rPr>
        <w:rFonts w:eastAsia="Aptos"/>
        <w:color w:val="59677C"/>
        <w:sz w:val="17"/>
      </w:rPr>
      <w:t>Kubiś 161897</w:t>
    </w:r>
    <w:r w:rsidRPr="00893795">
      <w:rPr>
        <w:rFonts w:eastAsia="Aptos"/>
        <w:color w:val="59677C"/>
        <w:sz w:val="17"/>
      </w:rPr>
      <w:tab/>
    </w:r>
    <w:r w:rsidRPr="00893795">
      <w:rPr>
        <w:rFonts w:eastAsia="Aptos"/>
        <w:color w:val="59677C"/>
        <w:sz w:val="17"/>
      </w:rPr>
      <w:tab/>
    </w:r>
    <w:r w:rsidR="00000000" w:rsidRPr="00893795">
      <w:rPr>
        <w:rFonts w:eastAsia="Aptos"/>
        <w:color w:val="59677C"/>
        <w:sz w:val="17"/>
      </w:rPr>
      <w:t xml:space="preserve">Strona </w:t>
    </w:r>
    <w:r w:rsidR="00000000" w:rsidRPr="00893795">
      <w:rPr>
        <w:rFonts w:eastAsia="Aptos"/>
        <w:color w:val="59677C"/>
        <w:sz w:val="17"/>
      </w:rPr>
      <w:fldChar w:fldCharType="begin"/>
    </w:r>
    <w:r w:rsidR="00000000" w:rsidRPr="00893795">
      <w:rPr>
        <w:rFonts w:eastAsia="Aptos"/>
        <w:color w:val="59677C"/>
        <w:sz w:val="17"/>
      </w:rPr>
      <w:instrText xml:space="preserve"> PAGE </w:instrText>
    </w:r>
    <w:r w:rsidRPr="00893795">
      <w:rPr>
        <w:rFonts w:eastAsia="Aptos"/>
        <w:color w:val="59677C"/>
        <w:sz w:val="17"/>
      </w:rPr>
      <w:fldChar w:fldCharType="separate"/>
    </w:r>
    <w:r w:rsidRPr="00893795">
      <w:rPr>
        <w:rFonts w:eastAsia="Aptos"/>
        <w:noProof/>
        <w:color w:val="59677C"/>
        <w:sz w:val="17"/>
      </w:rPr>
      <w:t>1</w:t>
    </w:r>
    <w:r w:rsidR="00000000" w:rsidRPr="00893795">
      <w:rPr>
        <w:rFonts w:eastAsia="Aptos"/>
        <w:color w:val="59677C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1BE03" w14:textId="77777777" w:rsidR="00C16140" w:rsidRPr="00893795" w:rsidRDefault="00C16140">
      <w:pPr>
        <w:spacing w:after="0" w:line="240" w:lineRule="auto"/>
      </w:pPr>
      <w:r w:rsidRPr="00893795">
        <w:separator/>
      </w:r>
    </w:p>
  </w:footnote>
  <w:footnote w:type="continuationSeparator" w:id="0">
    <w:p w14:paraId="17FE6C6B" w14:textId="77777777" w:rsidR="00C16140" w:rsidRPr="00893795" w:rsidRDefault="00C16140">
      <w:pPr>
        <w:spacing w:after="0" w:line="240" w:lineRule="auto"/>
      </w:pPr>
      <w:r w:rsidRPr="008937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7DCED" w14:textId="77777777" w:rsidR="009955C0" w:rsidRPr="00893795" w:rsidRDefault="00000000">
    <w:pPr>
      <w:pStyle w:val="Header"/>
    </w:pPr>
    <w:r w:rsidRPr="00893795">
      <w:rPr>
        <w:rFonts w:eastAsia="Aptos"/>
        <w:b/>
        <w:color w:val="59677C"/>
        <w:sz w:val="17"/>
      </w:rPr>
      <w:t>EMC Lab Assistant  |  Dokumentacja techniczna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914309">
    <w:abstractNumId w:val="8"/>
  </w:num>
  <w:num w:numId="2" w16cid:durableId="1598489397">
    <w:abstractNumId w:val="6"/>
  </w:num>
  <w:num w:numId="3" w16cid:durableId="1400592995">
    <w:abstractNumId w:val="5"/>
  </w:num>
  <w:num w:numId="4" w16cid:durableId="1191530576">
    <w:abstractNumId w:val="4"/>
  </w:num>
  <w:num w:numId="5" w16cid:durableId="2040666301">
    <w:abstractNumId w:val="7"/>
  </w:num>
  <w:num w:numId="6" w16cid:durableId="1827357491">
    <w:abstractNumId w:val="3"/>
  </w:num>
  <w:num w:numId="7" w16cid:durableId="1923174287">
    <w:abstractNumId w:val="2"/>
  </w:num>
  <w:num w:numId="8" w16cid:durableId="638415870">
    <w:abstractNumId w:val="1"/>
  </w:num>
  <w:num w:numId="9" w16cid:durableId="1539925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446"/>
    <w:rsid w:val="004462E7"/>
    <w:rsid w:val="00893795"/>
    <w:rsid w:val="008E3FA5"/>
    <w:rsid w:val="009955C0"/>
    <w:rsid w:val="00AA1D8D"/>
    <w:rsid w:val="00B47730"/>
    <w:rsid w:val="00C16140"/>
    <w:rsid w:val="00CB0664"/>
    <w:rsid w:val="00D12E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9B468D"/>
  <w14:defaultImageDpi w14:val="300"/>
  <w15:docId w15:val="{D91B0F20-4B27-4447-A734-9F2F08E00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172033"/>
      <w:sz w:val="21"/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72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75D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72B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9677C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1271</Words>
  <Characters>7249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Dokumentacja techniczna</dc:title>
  <dc:subject>EMC Lab Assistant</dc:subject>
  <dc:creator>Adam Kubiś</dc:creator>
  <cp:keywords>C#, Avalonia UI, EMC, kompatybilność elektromagnetyczna</cp:keywords>
  <dc:description>generated by python-docx</dc:description>
  <cp:lastModifiedBy>Adam Kubiś</cp:lastModifiedBy>
  <cp:revision>5</cp:revision>
  <dcterms:created xsi:type="dcterms:W3CDTF">2013-12-23T23:15:00Z</dcterms:created>
  <dcterms:modified xsi:type="dcterms:W3CDTF">2026-06-21T15:58:00Z</dcterms:modified>
  <cp:category/>
</cp:coreProperties>
</file>