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E4E149" w14:textId="77777777" w:rsidR="006650D0" w:rsidRPr="00965D24" w:rsidRDefault="00000000">
      <w:pPr>
        <w:spacing w:before="1800"/>
        <w:jc w:val="center"/>
      </w:pPr>
      <w:r w:rsidRPr="00965D24">
        <w:rPr>
          <w:rFonts w:eastAsia="Aptos"/>
          <w:b/>
          <w:color w:val="275DDB"/>
          <w:sz w:val="20"/>
        </w:rPr>
        <w:t>KOMPATYBILNOŚĆ ELEKTROMAGNETYCZNA</w:t>
      </w:r>
    </w:p>
    <w:p w14:paraId="22A3A243" w14:textId="77777777" w:rsidR="006650D0" w:rsidRPr="00965D24" w:rsidRDefault="00000000">
      <w:pPr>
        <w:pStyle w:val="Title"/>
        <w:jc w:val="center"/>
      </w:pPr>
      <w:r w:rsidRPr="00965D24">
        <w:t>EMC Lab Assistant</w:t>
      </w:r>
    </w:p>
    <w:p w14:paraId="5BAA2893" w14:textId="77777777" w:rsidR="00965D24" w:rsidRPr="00965D24" w:rsidRDefault="00000000">
      <w:pPr>
        <w:pStyle w:val="Subtitle"/>
        <w:jc w:val="center"/>
      </w:pPr>
      <w:r w:rsidRPr="00965D24">
        <w:t xml:space="preserve">Wieloplatformowy </w:t>
      </w:r>
      <w:r w:rsidR="00965D24" w:rsidRPr="00965D24">
        <w:t>pomocnik</w:t>
      </w:r>
      <w:r w:rsidRPr="00965D24">
        <w:t xml:space="preserve"> ćwiczeń laboratoryjnych</w:t>
      </w:r>
    </w:p>
    <w:p w14:paraId="7A9497D0" w14:textId="656B2CFF" w:rsidR="006650D0" w:rsidRPr="00965D24" w:rsidRDefault="00000000">
      <w:pPr>
        <w:pStyle w:val="Subtitle"/>
        <w:jc w:val="center"/>
      </w:pPr>
      <w:r w:rsidRPr="00965D24">
        <w:t xml:space="preserve"> z kompatybilności elektromagnetycznej</w:t>
      </w:r>
    </w:p>
    <w:p w14:paraId="13B987AA" w14:textId="77777777" w:rsidR="00965D24" w:rsidRPr="00965D24" w:rsidRDefault="00965D24" w:rsidP="00965D24"/>
    <w:p w14:paraId="3190FE99" w14:textId="77777777" w:rsidR="006650D0" w:rsidRPr="00965D24" w:rsidRDefault="00000000">
      <w:pPr>
        <w:spacing w:before="200"/>
        <w:jc w:val="center"/>
      </w:pPr>
      <w:r w:rsidRPr="00965D24">
        <w:rPr>
          <w:rFonts w:eastAsia="Aptos"/>
          <w:b/>
          <w:color w:val="C2410C"/>
          <w:sz w:val="20"/>
        </w:rPr>
        <w:t>RAPORT Z PROJEKTU</w:t>
      </w:r>
    </w:p>
    <w:p w14:paraId="22840D20" w14:textId="77777777" w:rsidR="006650D0" w:rsidRPr="00965D24" w:rsidRDefault="006650D0">
      <w:pPr>
        <w:spacing w:after="640"/>
      </w:pPr>
    </w:p>
    <w:p w14:paraId="3EF83A6D" w14:textId="77777777" w:rsidR="006650D0" w:rsidRPr="00965D24" w:rsidRDefault="00000000">
      <w:pPr>
        <w:spacing w:after="60"/>
        <w:ind w:left="1512" w:right="1080"/>
        <w:rPr>
          <w:color w:val="FFFFFF" w:themeColor="background1"/>
        </w:rPr>
      </w:pPr>
      <w:r w:rsidRPr="00965D24">
        <w:rPr>
          <w:rFonts w:eastAsia="Aptos"/>
          <w:b/>
          <w:color w:val="FFFFFF" w:themeColor="background1"/>
          <w:sz w:val="19"/>
        </w:rPr>
        <w:t xml:space="preserve">Przedmiot: </w:t>
      </w:r>
      <w:r w:rsidRPr="00965D24">
        <w:rPr>
          <w:rFonts w:eastAsia="Aptos"/>
          <w:color w:val="FFFFFF" w:themeColor="background1"/>
          <w:sz w:val="19"/>
        </w:rPr>
        <w:t>Kompatybilność elektromagnetyczna</w:t>
      </w:r>
    </w:p>
    <w:p w14:paraId="53E62B1B" w14:textId="77777777" w:rsidR="006650D0" w:rsidRPr="00965D24" w:rsidRDefault="00000000">
      <w:pPr>
        <w:spacing w:after="60"/>
        <w:ind w:left="1512" w:right="1080"/>
      </w:pPr>
      <w:r w:rsidRPr="00965D24">
        <w:rPr>
          <w:rFonts w:eastAsia="Aptos"/>
          <w:b/>
          <w:color w:val="172B4D"/>
          <w:sz w:val="19"/>
        </w:rPr>
        <w:t xml:space="preserve">Autor: </w:t>
      </w:r>
      <w:r w:rsidRPr="00965D24">
        <w:rPr>
          <w:rFonts w:eastAsia="Aptos"/>
          <w:sz w:val="19"/>
        </w:rPr>
        <w:t>Adam Kubiś</w:t>
      </w:r>
    </w:p>
    <w:p w14:paraId="40109DE6" w14:textId="77777777" w:rsidR="006650D0" w:rsidRPr="00965D24" w:rsidRDefault="00000000">
      <w:pPr>
        <w:spacing w:after="60"/>
        <w:ind w:left="1512" w:right="1080"/>
      </w:pPr>
      <w:r w:rsidRPr="00965D24">
        <w:rPr>
          <w:rFonts w:eastAsia="Aptos"/>
          <w:b/>
          <w:color w:val="172B4D"/>
          <w:sz w:val="19"/>
        </w:rPr>
        <w:t xml:space="preserve">Prowadzący: </w:t>
      </w:r>
      <w:r w:rsidRPr="00965D24">
        <w:rPr>
          <w:rFonts w:eastAsia="Aptos"/>
          <w:sz w:val="19"/>
        </w:rPr>
        <w:t>dr inż. Piotr Górniak</w:t>
      </w:r>
    </w:p>
    <w:p w14:paraId="58865A64" w14:textId="77777777" w:rsidR="006650D0" w:rsidRPr="00965D24" w:rsidRDefault="00000000">
      <w:pPr>
        <w:spacing w:after="60"/>
        <w:ind w:left="1512" w:right="1080"/>
      </w:pPr>
      <w:r w:rsidRPr="00965D24">
        <w:rPr>
          <w:rFonts w:eastAsia="Aptos"/>
          <w:b/>
          <w:color w:val="172B4D"/>
          <w:sz w:val="19"/>
        </w:rPr>
        <w:t xml:space="preserve">Wersja programu: </w:t>
      </w:r>
      <w:r w:rsidRPr="00965D24">
        <w:rPr>
          <w:rFonts w:eastAsia="Aptos"/>
          <w:sz w:val="19"/>
        </w:rPr>
        <w:t>1.0</w:t>
      </w:r>
    </w:p>
    <w:p w14:paraId="3546A65D" w14:textId="77777777" w:rsidR="006650D0" w:rsidRPr="00965D24" w:rsidRDefault="00000000">
      <w:pPr>
        <w:spacing w:after="60"/>
        <w:ind w:left="1512" w:right="1080"/>
      </w:pPr>
      <w:r w:rsidRPr="00965D24">
        <w:rPr>
          <w:rFonts w:eastAsia="Aptos"/>
          <w:b/>
          <w:color w:val="172B4D"/>
          <w:sz w:val="19"/>
        </w:rPr>
        <w:t xml:space="preserve">Technologia: </w:t>
      </w:r>
      <w:r w:rsidRPr="00965D24">
        <w:rPr>
          <w:rFonts w:eastAsia="Aptos"/>
          <w:sz w:val="19"/>
        </w:rPr>
        <w:t>C# / .NET 8 / Avalonia UI</w:t>
      </w:r>
    </w:p>
    <w:p w14:paraId="7269172C" w14:textId="78C1DFAB" w:rsidR="006650D0" w:rsidRPr="00965D24" w:rsidRDefault="00000000">
      <w:pPr>
        <w:spacing w:after="60"/>
        <w:ind w:left="1512" w:right="1080"/>
      </w:pPr>
      <w:r w:rsidRPr="00965D24">
        <w:rPr>
          <w:rFonts w:eastAsia="Aptos"/>
          <w:b/>
          <w:color w:val="172B4D"/>
          <w:sz w:val="19"/>
        </w:rPr>
        <w:t xml:space="preserve">Termin opracowania: </w:t>
      </w:r>
      <w:r w:rsidR="00965D24" w:rsidRPr="00965D24">
        <w:rPr>
          <w:rFonts w:eastAsia="Aptos"/>
          <w:bCs/>
          <w:color w:val="172B4D"/>
          <w:sz w:val="19"/>
        </w:rPr>
        <w:t xml:space="preserve">21 </w:t>
      </w:r>
      <w:r w:rsidRPr="00965D24">
        <w:rPr>
          <w:rFonts w:eastAsia="Aptos"/>
          <w:sz w:val="19"/>
        </w:rPr>
        <w:t>czerwiec 2026</w:t>
      </w:r>
    </w:p>
    <w:p w14:paraId="44AAE793" w14:textId="2E3B76EF" w:rsidR="006650D0" w:rsidRPr="00965D24" w:rsidRDefault="00000000">
      <w:pPr>
        <w:spacing w:before="1200"/>
        <w:jc w:val="center"/>
      </w:pPr>
      <w:r w:rsidRPr="00965D24">
        <w:rPr>
          <w:rFonts w:eastAsia="Aptos"/>
          <w:color w:val="59677C"/>
          <w:sz w:val="19"/>
        </w:rPr>
        <w:t xml:space="preserve">Politechnika Poznańska  •  </w:t>
      </w:r>
      <w:r w:rsidR="00965D24" w:rsidRPr="00965D24">
        <w:rPr>
          <w:rFonts w:eastAsia="Aptos"/>
          <w:color w:val="59677C"/>
          <w:sz w:val="19"/>
        </w:rPr>
        <w:t xml:space="preserve">21 </w:t>
      </w:r>
      <w:r w:rsidRPr="00965D24">
        <w:rPr>
          <w:rFonts w:eastAsia="Aptos"/>
          <w:color w:val="59677C"/>
          <w:sz w:val="19"/>
        </w:rPr>
        <w:t>czerwiec 2026</w:t>
      </w:r>
    </w:p>
    <w:p w14:paraId="6B82BE27" w14:textId="77777777" w:rsidR="006650D0" w:rsidRPr="00965D24" w:rsidRDefault="00000000">
      <w:r w:rsidRPr="00965D24">
        <w:br w:type="page"/>
      </w:r>
    </w:p>
    <w:p w14:paraId="11C5D083" w14:textId="77777777" w:rsidR="006650D0" w:rsidRPr="00965D24" w:rsidRDefault="00000000">
      <w:pPr>
        <w:pStyle w:val="Heading1"/>
      </w:pPr>
      <w:bookmarkStart w:id="0" w:name="_Toc232958080"/>
      <w:r w:rsidRPr="00965D24">
        <w:lastRenderedPageBreak/>
        <w:t>Streszczenie</w:t>
      </w:r>
      <w:bookmarkEnd w:id="0"/>
    </w:p>
    <w:p w14:paraId="6CDCEC42" w14:textId="5F11FD47" w:rsidR="006650D0" w:rsidRPr="00965D24" w:rsidRDefault="00000000" w:rsidP="00965D24">
      <w:pPr>
        <w:jc w:val="both"/>
      </w:pPr>
      <w:r w:rsidRPr="00965D24">
        <w:rPr>
          <w:rFonts w:eastAsia="Aptos"/>
        </w:rPr>
        <w:t>Celem projektu było wykonanie aplikacji w języku C#, która prowadzi studenta przez ćwiczeni</w:t>
      </w:r>
      <w:r w:rsidR="00965D24">
        <w:rPr>
          <w:rFonts w:eastAsia="Aptos"/>
        </w:rPr>
        <w:t>a</w:t>
      </w:r>
      <w:r w:rsidRPr="00965D24">
        <w:rPr>
          <w:rFonts w:eastAsia="Aptos"/>
        </w:rPr>
        <w:t xml:space="preserve"> laboratoryjne, </w:t>
      </w:r>
      <w:r w:rsidR="00965D24">
        <w:rPr>
          <w:rFonts w:eastAsia="Aptos"/>
        </w:rPr>
        <w:t>za</w:t>
      </w:r>
      <w:r w:rsidRPr="00965D24">
        <w:rPr>
          <w:rFonts w:eastAsia="Aptos"/>
        </w:rPr>
        <w:t xml:space="preserve">prezentuje stosowane wzory, </w:t>
      </w:r>
      <w:r w:rsidR="00965D24">
        <w:rPr>
          <w:rFonts w:eastAsia="Aptos"/>
        </w:rPr>
        <w:t>s</w:t>
      </w:r>
      <w:r w:rsidRPr="00965D24">
        <w:rPr>
          <w:rFonts w:eastAsia="Aptos"/>
        </w:rPr>
        <w:t xml:space="preserve">kontroluje kompletność danych i </w:t>
      </w:r>
      <w:r w:rsidR="00965D24">
        <w:rPr>
          <w:rFonts w:eastAsia="Aptos"/>
        </w:rPr>
        <w:t>z</w:t>
      </w:r>
      <w:r w:rsidRPr="00965D24">
        <w:rPr>
          <w:rFonts w:eastAsia="Aptos"/>
        </w:rPr>
        <w:t>automatyzuje obliczenia. Zastosowano Avalonia UI, dzięki czemu rozwiązanie działa na systemach Windows i Linux. Wersja 1.0 obejmuje dwa scenariusze: pomiar przeników między liniami mikropaskowymi oraz sondy pola bliskiego w analizie emisji promieniowanej.</w:t>
      </w:r>
    </w:p>
    <w:p w14:paraId="7260826E" w14:textId="77777777" w:rsidR="006650D0" w:rsidRPr="00965D24" w:rsidRDefault="00000000">
      <w:pPr>
        <w:pBdr>
          <w:top w:val="single" w:sz="6" w:space="4" w:color="28734A"/>
          <w:left w:val="single" w:sz="6" w:space="4" w:color="28734A"/>
          <w:bottom w:val="single" w:sz="6" w:space="4" w:color="28734A"/>
          <w:right w:val="single" w:sz="6" w:space="4" w:color="28734A"/>
        </w:pBdr>
        <w:shd w:val="clear" w:color="auto" w:fill="EDF8F1"/>
        <w:spacing w:before="80" w:after="160"/>
        <w:ind w:left="115" w:right="115"/>
      </w:pPr>
      <w:r w:rsidRPr="00965D24">
        <w:rPr>
          <w:rFonts w:eastAsia="Aptos"/>
          <w:b/>
          <w:color w:val="28734A"/>
        </w:rPr>
        <w:t xml:space="preserve">Rezultat: </w:t>
      </w:r>
      <w:r w:rsidRPr="00965D24">
        <w:rPr>
          <w:rFonts w:eastAsia="Aptos"/>
        </w:rPr>
        <w:t>Powstał działający program z interfejsem graficznym, dwoma czterostopniowymi kreatorami, wykresami, obliczeniami niepewności i eksportem CSV.</w:t>
      </w:r>
    </w:p>
    <w:p w14:paraId="7B78A9DF" w14:textId="77777777" w:rsidR="006650D0" w:rsidRPr="00965D24" w:rsidRDefault="00000000">
      <w:pPr>
        <w:pStyle w:val="Heading1"/>
      </w:pPr>
      <w:bookmarkStart w:id="1" w:name="_Toc232958081"/>
      <w:r w:rsidRPr="00965D24">
        <w:t>1. Uzasadnienie projektu</w:t>
      </w:r>
      <w:bookmarkEnd w:id="1"/>
    </w:p>
    <w:p w14:paraId="5F19D036" w14:textId="15A3850F" w:rsidR="006650D0" w:rsidRPr="00965D24" w:rsidRDefault="00000000" w:rsidP="00965D24">
      <w:pPr>
        <w:jc w:val="both"/>
      </w:pPr>
      <w:r w:rsidRPr="00965D24">
        <w:rPr>
          <w:rFonts w:eastAsia="Aptos"/>
        </w:rPr>
        <w:t>Podczas laboratorium student wykonuje wiele powtarzalnych przeliczeń, korzysta z charakterystyk aparatury i musi zachować właściwą kolejność czynności. Błąd przy przepisywaniu danych, pominięcie poprawki lub zastosowanie niewłaściwej jednostki może prowadzić do niepoprawnego sprawozdania. Program pełni rolę asystenta: oddziela pomiar od obliczeń, pokazuje wzór na właściwym etapie oraz umożliwia wyeksportowanie tabeli wynikowej.</w:t>
      </w:r>
      <w:r w:rsidR="00965D24">
        <w:rPr>
          <w:rFonts w:eastAsia="Aptos"/>
        </w:rPr>
        <w:t xml:space="preserve"> Ogólnie pomaga zachować poprawność i porządek.</w:t>
      </w:r>
    </w:p>
    <w:p w14:paraId="7C559FB9" w14:textId="77777777" w:rsidR="006650D0" w:rsidRPr="00965D24" w:rsidRDefault="00000000">
      <w:pPr>
        <w:pStyle w:val="Heading1"/>
      </w:pPr>
      <w:bookmarkStart w:id="2" w:name="_Toc232958082"/>
      <w:r w:rsidRPr="00965D24">
        <w:t>2. Założenia i wymagania</w:t>
      </w:r>
      <w:bookmarkEnd w:id="2"/>
    </w:p>
    <w:p w14:paraId="7BDD82ED" w14:textId="3D344AF8" w:rsidR="006650D0" w:rsidRPr="00965D24" w:rsidRDefault="00965D24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implementacja w języku C#;</w:t>
      </w:r>
    </w:p>
    <w:p w14:paraId="7BF4AEB6" w14:textId="1A2CE09E" w:rsidR="006650D0" w:rsidRPr="00965D24" w:rsidRDefault="00965D24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graficzny interfejs prowadzący użytkownika krok po kroku;</w:t>
      </w:r>
    </w:p>
    <w:p w14:paraId="74DF7C9E" w14:textId="46B1BCAE" w:rsidR="006650D0" w:rsidRPr="00965D24" w:rsidRDefault="00965D24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działanie na Windows i Linux;</w:t>
      </w:r>
    </w:p>
    <w:p w14:paraId="3CBCA705" w14:textId="2BA02A4A" w:rsidR="006650D0" w:rsidRPr="00965D24" w:rsidRDefault="00965D24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prezentacja wzorów i automatyczne przeliczenia;</w:t>
      </w:r>
    </w:p>
    <w:p w14:paraId="2C603AC4" w14:textId="3A8332DF" w:rsidR="006650D0" w:rsidRPr="00965D24" w:rsidRDefault="00965D24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walidacja danych wejściowych;</w:t>
      </w:r>
    </w:p>
    <w:p w14:paraId="02BB43C7" w14:textId="5643749F" w:rsidR="006650D0" w:rsidRPr="00965D24" w:rsidRDefault="00965D24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wykresy i podsumowanie wyników;</w:t>
      </w:r>
    </w:p>
    <w:p w14:paraId="6523E336" w14:textId="74DDC8E8" w:rsidR="006650D0" w:rsidRPr="00965D24" w:rsidRDefault="00965D24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eksport tabel do dalszej obróbki w sprawozdaniu;</w:t>
      </w:r>
    </w:p>
    <w:p w14:paraId="2CD0781F" w14:textId="49649F7B" w:rsidR="006650D0" w:rsidRPr="00965D24" w:rsidRDefault="00965D24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możliwość dołączania kolejnych scenariuszy laboratoryjnych.</w:t>
      </w:r>
    </w:p>
    <w:p w14:paraId="549CFE26" w14:textId="77777777" w:rsidR="006650D0" w:rsidRPr="00965D24" w:rsidRDefault="00000000">
      <w:pPr>
        <w:pStyle w:val="Heading1"/>
      </w:pPr>
      <w:bookmarkStart w:id="3" w:name="_Toc232958083"/>
      <w:r w:rsidRPr="00965D24">
        <w:t>3. Wybór technologii</w:t>
      </w:r>
      <w:bookmarkEnd w:id="3"/>
    </w:p>
    <w:p w14:paraId="25CEDD2F" w14:textId="7832D38E" w:rsidR="006650D0" w:rsidRPr="00965D24" w:rsidRDefault="00000000" w:rsidP="00655365">
      <w:pPr>
        <w:jc w:val="both"/>
      </w:pPr>
      <w:r w:rsidRPr="00965D24">
        <w:rPr>
          <w:rFonts w:eastAsia="Aptos"/>
        </w:rPr>
        <w:t>WPF i Windows Forms są silnie związane z systemem Windows. Avalonia UI wykorzystuje podobny model XAML i pozwala zachować język C# oraz wzorzec MVVM, a jednocześnie udostępnia backendy dla Windows i Linuksa. Projekt został ustawiony na .NET 8, czyli wspieraną wersję LTS, zamiast pierwotnego .NET 9.</w:t>
      </w:r>
      <w:r w:rsidR="00655365">
        <w:rPr>
          <w:rFonts w:eastAsia="Aptos"/>
        </w:rPr>
        <w:t xml:space="preserve"> Niestet, nie można było dalej downgadeować wersji. Windows 7 i 8.1 nie są oficjalnie wspierane.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2900"/>
        <w:gridCol w:w="4260"/>
      </w:tblGrid>
      <w:tr w:rsidR="006650D0" w:rsidRPr="00965D24" w14:paraId="3068683B" w14:textId="77777777">
        <w:trPr>
          <w:tblHeader/>
        </w:trPr>
        <w:tc>
          <w:tcPr>
            <w:tcW w:w="2200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824B3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b/>
                <w:color w:val="FFFFFF"/>
                <w:sz w:val="18"/>
              </w:rPr>
              <w:t>Kryterium</w:t>
            </w:r>
          </w:p>
        </w:tc>
        <w:tc>
          <w:tcPr>
            <w:tcW w:w="2900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74AB97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b/>
                <w:color w:val="FFFFFF"/>
                <w:sz w:val="18"/>
              </w:rPr>
              <w:t>Avalonia UI</w:t>
            </w:r>
          </w:p>
        </w:tc>
        <w:tc>
          <w:tcPr>
            <w:tcW w:w="4260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E77B0D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b/>
                <w:color w:val="FFFFFF"/>
                <w:sz w:val="18"/>
              </w:rPr>
              <w:t>Wpływ na projekt</w:t>
            </w:r>
          </w:p>
        </w:tc>
      </w:tr>
      <w:tr w:rsidR="006650D0" w:rsidRPr="00965D24" w14:paraId="3B3F120F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3765A" w14:textId="77777777" w:rsidR="006650D0" w:rsidRPr="00965D24" w:rsidRDefault="00000000">
            <w:r w:rsidRPr="00965D24">
              <w:rPr>
                <w:rFonts w:eastAsia="Aptos"/>
                <w:sz w:val="17"/>
              </w:rPr>
              <w:t>Wieloplatformowość</w:t>
            </w:r>
          </w:p>
        </w:tc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902925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Windows, Linux, macOS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87511A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jeden kod interfejsu</w:t>
            </w:r>
          </w:p>
        </w:tc>
      </w:tr>
      <w:tr w:rsidR="006650D0" w:rsidRPr="00965D24" w14:paraId="5F754204" w14:textId="77777777">
        <w:tc>
          <w:tcPr>
            <w:tcW w:w="22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4AB74" w14:textId="77777777" w:rsidR="006650D0" w:rsidRPr="00965D24" w:rsidRDefault="00000000">
            <w:r w:rsidRPr="00965D24">
              <w:rPr>
                <w:rFonts w:eastAsia="Aptos"/>
                <w:sz w:val="17"/>
              </w:rPr>
              <w:t>Język i XAML</w:t>
            </w:r>
          </w:p>
        </w:tc>
        <w:tc>
          <w:tcPr>
            <w:tcW w:w="29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27176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C# oraz deklaratywny XAML</w:t>
            </w:r>
          </w:p>
        </w:tc>
        <w:tc>
          <w:tcPr>
            <w:tcW w:w="426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77A22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czytelny podział widok/logika</w:t>
            </w:r>
          </w:p>
        </w:tc>
      </w:tr>
      <w:tr w:rsidR="006650D0" w:rsidRPr="00965D24" w14:paraId="33E84C00" w14:textId="77777777">
        <w:tc>
          <w:tcPr>
            <w:tcW w:w="22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28139" w14:textId="77777777" w:rsidR="006650D0" w:rsidRPr="00965D24" w:rsidRDefault="00000000">
            <w:r w:rsidRPr="00965D24">
              <w:rPr>
                <w:rFonts w:eastAsia="Aptos"/>
                <w:sz w:val="17"/>
              </w:rPr>
              <w:t>MVVM</w:t>
            </w:r>
          </w:p>
        </w:tc>
        <w:tc>
          <w:tcPr>
            <w:tcW w:w="29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44585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pełne wsparcie wiązań</w:t>
            </w:r>
          </w:p>
        </w:tc>
        <w:tc>
          <w:tcPr>
            <w:tcW w:w="42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7BC2AD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łatwa walidacja i testowanie</w:t>
            </w:r>
          </w:p>
        </w:tc>
      </w:tr>
      <w:tr w:rsidR="006650D0" w:rsidRPr="00965D24" w14:paraId="50755740" w14:textId="77777777">
        <w:tc>
          <w:tcPr>
            <w:tcW w:w="22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87E3A" w14:textId="77777777" w:rsidR="006650D0" w:rsidRPr="00965D24" w:rsidRDefault="00000000">
            <w:r w:rsidRPr="00965D24">
              <w:rPr>
                <w:rFonts w:eastAsia="Aptos"/>
                <w:sz w:val="17"/>
              </w:rPr>
              <w:t>Dystrybucja</w:t>
            </w:r>
          </w:p>
        </w:tc>
        <w:tc>
          <w:tcPr>
            <w:tcW w:w="29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CF7C4B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publikacja self-contained</w:t>
            </w:r>
          </w:p>
        </w:tc>
        <w:tc>
          <w:tcPr>
            <w:tcW w:w="426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02197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brak wymogu instalacji runtime</w:t>
            </w:r>
          </w:p>
        </w:tc>
      </w:tr>
    </w:tbl>
    <w:p w14:paraId="40A11156" w14:textId="77777777" w:rsidR="006650D0" w:rsidRPr="00965D24" w:rsidRDefault="006650D0">
      <w:pPr>
        <w:spacing w:after="20"/>
      </w:pPr>
    </w:p>
    <w:p w14:paraId="7E22D6F9" w14:textId="77777777" w:rsidR="006650D0" w:rsidRPr="00965D24" w:rsidRDefault="00000000">
      <w:pPr>
        <w:pStyle w:val="Heading1"/>
      </w:pPr>
      <w:bookmarkStart w:id="4" w:name="_Toc232958084"/>
      <w:r w:rsidRPr="00965D24">
        <w:lastRenderedPageBreak/>
        <w:t>4. Organizacja rozwiązania</w:t>
      </w:r>
      <w:bookmarkEnd w:id="4"/>
    </w:p>
    <w:p w14:paraId="199DFA48" w14:textId="77777777" w:rsidR="006650D0" w:rsidRPr="00965D24" w:rsidRDefault="00000000">
      <w:pPr>
        <w:keepNext/>
        <w:jc w:val="center"/>
      </w:pPr>
      <w:r w:rsidRPr="00965D24">
        <w:rPr>
          <w:noProof/>
        </w:rPr>
        <w:drawing>
          <wp:inline distT="0" distB="0" distL="0" distR="0" wp14:anchorId="6BED5462" wp14:editId="0ACB2CC4">
            <wp:extent cx="5623560" cy="2987516"/>
            <wp:effectExtent l="0" t="0" r="0" b="0"/>
            <wp:docPr id="1" name="Picture 1" descr="Rysunek 1. Architektura projektu." title="architek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ktura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987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75E51" w14:textId="77777777" w:rsidR="006650D0" w:rsidRPr="00965D24" w:rsidRDefault="00000000">
      <w:pPr>
        <w:spacing w:after="160"/>
        <w:jc w:val="center"/>
      </w:pPr>
      <w:r w:rsidRPr="00965D24">
        <w:rPr>
          <w:rFonts w:eastAsia="Aptos"/>
          <w:i/>
          <w:color w:val="59677C"/>
          <w:sz w:val="17"/>
        </w:rPr>
        <w:t>Rysunek 1. Architektura projektu.</w:t>
      </w:r>
    </w:p>
    <w:p w14:paraId="360A322D" w14:textId="77777777" w:rsidR="006650D0" w:rsidRPr="00965D24" w:rsidRDefault="00000000" w:rsidP="00655365">
      <w:pPr>
        <w:jc w:val="both"/>
      </w:pPr>
      <w:r w:rsidRPr="00965D24">
        <w:rPr>
          <w:rFonts w:eastAsia="Aptos"/>
        </w:rPr>
        <w:t>Rozdzielenie warstw ogranicza sprzężenie interfejsu z algorytmami. Wzory są testowane niezależnie od okna programu, a nowy scenariusz można dodać przez utworzenie modeli, usługi obliczeniowej, zestawu ViewModeli i odpowiadających im widoków.</w:t>
      </w:r>
    </w:p>
    <w:p w14:paraId="4033BFA4" w14:textId="77777777" w:rsidR="006650D0" w:rsidRPr="00965D24" w:rsidRDefault="00000000">
      <w:pPr>
        <w:pStyle w:val="Heading1"/>
      </w:pPr>
      <w:bookmarkStart w:id="5" w:name="_Toc232958085"/>
      <w:r w:rsidRPr="00965D24">
        <w:t>5. Zrealizowane scenariusze</w:t>
      </w:r>
      <w:bookmarkEnd w:id="5"/>
    </w:p>
    <w:p w14:paraId="1C4BC182" w14:textId="77777777" w:rsidR="006650D0" w:rsidRPr="00965D24" w:rsidRDefault="00000000">
      <w:pPr>
        <w:keepNext/>
        <w:jc w:val="center"/>
      </w:pPr>
      <w:r w:rsidRPr="00965D24">
        <w:rPr>
          <w:noProof/>
        </w:rPr>
        <w:drawing>
          <wp:inline distT="0" distB="0" distL="0" distR="0" wp14:anchorId="2F8103BE" wp14:editId="03794DC5">
            <wp:extent cx="5623560" cy="3338989"/>
            <wp:effectExtent l="0" t="0" r="0" b="0"/>
            <wp:docPr id="2" name="Picture 2" descr="Rysunek 2. Dwa scenariusze dostępne w wersji 1.0." title="przeplyw scenariusz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zeplyw_scenariusz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338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B6448" w14:textId="77777777" w:rsidR="006650D0" w:rsidRPr="00965D24" w:rsidRDefault="00000000">
      <w:pPr>
        <w:spacing w:after="160"/>
        <w:jc w:val="center"/>
      </w:pPr>
      <w:r w:rsidRPr="00965D24">
        <w:rPr>
          <w:rFonts w:eastAsia="Aptos"/>
          <w:i/>
          <w:color w:val="59677C"/>
          <w:sz w:val="17"/>
        </w:rPr>
        <w:t>Rysunek 2. Dwa scenariusze dostępne w wersji 1.0.</w:t>
      </w:r>
    </w:p>
    <w:p w14:paraId="6452DFA4" w14:textId="77777777" w:rsidR="006650D0" w:rsidRDefault="00000000">
      <w:pPr>
        <w:pStyle w:val="Heading2"/>
      </w:pPr>
      <w:bookmarkStart w:id="6" w:name="_Toc232958086"/>
      <w:r w:rsidRPr="00965D24">
        <w:lastRenderedPageBreak/>
        <w:t>5.1. Pomiar przeników między liniami mikropaskowymi</w:t>
      </w:r>
      <w:bookmarkEnd w:id="6"/>
    </w:p>
    <w:p w14:paraId="23979D7F" w14:textId="77777777" w:rsidR="00AB0355" w:rsidRPr="00AB0355" w:rsidRDefault="00AB0355" w:rsidP="00AB0355"/>
    <w:p w14:paraId="5A5A8D57" w14:textId="77777777" w:rsidR="006650D0" w:rsidRPr="00965D24" w:rsidRDefault="00000000">
      <w:pPr>
        <w:pStyle w:val="ListNumber"/>
        <w:ind w:left="605" w:hanging="317"/>
      </w:pPr>
      <w:r w:rsidRPr="00965D24">
        <w:rPr>
          <w:rFonts w:eastAsia="Aptos"/>
        </w:rPr>
        <w:t>Wybór pasma 1–2 GHz, 2–3 GHz lub 7–8 GHz oraz wprowadzenie NEXT i FEXT.</w:t>
      </w:r>
    </w:p>
    <w:p w14:paraId="5EED189F" w14:textId="77777777" w:rsidR="006650D0" w:rsidRPr="00965D24" w:rsidRDefault="00000000">
      <w:pPr>
        <w:pStyle w:val="ListNumber"/>
        <w:ind w:left="605" w:hanging="317"/>
      </w:pPr>
      <w:r w:rsidRPr="00965D24">
        <w:rPr>
          <w:rFonts w:eastAsia="Aptos"/>
        </w:rPr>
        <w:t>Konwersja z dB do skali liniowej.</w:t>
      </w:r>
    </w:p>
    <w:p w14:paraId="48D679AE" w14:textId="77777777" w:rsidR="006650D0" w:rsidRPr="00965D24" w:rsidRDefault="00000000">
      <w:pPr>
        <w:pStyle w:val="ListNumber"/>
        <w:ind w:left="605" w:hanging="317"/>
      </w:pPr>
      <w:r w:rsidRPr="00965D24">
        <w:rPr>
          <w:rFonts w:eastAsia="Aptos"/>
        </w:rPr>
        <w:t>Obliczenie błędu wynikającego z niepewności analizatora.</w:t>
      </w:r>
    </w:p>
    <w:p w14:paraId="6706F3F5" w14:textId="77777777" w:rsidR="006650D0" w:rsidRPr="00965D24" w:rsidRDefault="00000000">
      <w:pPr>
        <w:pStyle w:val="ListNumber"/>
        <w:ind w:left="605" w:hanging="317"/>
      </w:pPr>
      <w:r w:rsidRPr="00965D24">
        <w:rPr>
          <w:rFonts w:eastAsia="Aptos"/>
        </w:rPr>
        <w:t>Obliczenie statystyk, 95% przedziału ufności, wykres i eksport.</w:t>
      </w:r>
    </w:p>
    <w:p w14:paraId="10C9DF7D" w14:textId="0A2C3B8F" w:rsidR="006650D0" w:rsidRPr="00965D24" w:rsidRDefault="00655365">
      <w:pPr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  <w:shd w:val="clear" w:color="auto" w:fill="F4F6FA"/>
        <w:spacing w:before="100"/>
        <w:jc w:val="center"/>
      </w:pPr>
      <m:oMathPara>
        <m:oMath>
          <m:r>
            <m:rPr>
              <m:sty m:val="bi"/>
            </m:rPr>
            <w:rPr>
              <w:rFonts w:ascii="Cambria Math" w:eastAsia="Cambria Math" w:hAnsi="Cambria Math"/>
              <w:color w:val="172B4D"/>
              <w:sz w:val="23"/>
            </w:rPr>
            <m:t xml:space="preserve">|Z|lin = </m:t>
          </m:r>
          <m:sSup>
            <m:sSupPr>
              <m:ctrlPr>
                <w:rPr>
                  <w:rFonts w:ascii="Cambria Math" w:eastAsia="Cambria Math" w:hAnsi="Cambria Math"/>
                  <w:b/>
                  <w:i/>
                  <w:color w:val="172B4D"/>
                  <w:sz w:val="23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="Cambria Math" w:hAnsi="Cambria Math"/>
                  <w:color w:val="172B4D"/>
                  <w:sz w:val="23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="Cambria Math" w:hAnsi="Cambria Math"/>
                  <w:color w:val="172B4D"/>
                  <w:sz w:val="23"/>
                </w:rPr>
                <m:t>(</m:t>
              </m:r>
              <m:f>
                <m:fPr>
                  <m:ctrlPr>
                    <w:rPr>
                      <w:rFonts w:ascii="Cambria Math" w:eastAsia="Cambria Math" w:hAnsi="Cambria Math"/>
                      <w:b/>
                      <w:i/>
                      <w:color w:val="172B4D"/>
                      <w:sz w:val="23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Cambria Math" w:hAnsi="Cambria Math"/>
                      <w:color w:val="172B4D"/>
                      <w:sz w:val="23"/>
                    </w:rPr>
                    <m:t>|Z|dB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Cambria Math" w:hAnsi="Cambria Math"/>
                      <w:color w:val="172B4D"/>
                      <w:sz w:val="23"/>
                    </w:rPr>
                    <m:t>20</m:t>
                  </m:r>
                </m:den>
              </m:f>
              <m:r>
                <m:rPr>
                  <m:sty m:val="bi"/>
                </m:rPr>
                <w:rPr>
                  <w:rFonts w:ascii="Cambria Math" w:eastAsia="Cambria Math" w:hAnsi="Cambria Math"/>
                  <w:color w:val="172B4D"/>
                  <w:sz w:val="23"/>
                </w:rPr>
                <m:t>)</m:t>
              </m:r>
            </m:sup>
          </m:sSup>
        </m:oMath>
      </m:oMathPara>
    </w:p>
    <w:p w14:paraId="2B8F7DF3" w14:textId="2CAF99C1" w:rsidR="006650D0" w:rsidRPr="00965D24" w:rsidRDefault="00655365">
      <w:pPr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  <w:shd w:val="clear" w:color="auto" w:fill="F4F6FA"/>
        <w:spacing w:before="100"/>
        <w:jc w:val="center"/>
      </w:pPr>
      <m:oMathPara>
        <m:oMath>
          <m:r>
            <m:rPr>
              <m:sty m:val="bi"/>
            </m:rPr>
            <w:rPr>
              <w:rFonts w:ascii="Cambria Math" w:eastAsia="Cambria Math" w:hAnsi="Cambria Math"/>
              <w:color w:val="172B4D"/>
              <w:sz w:val="23"/>
            </w:rPr>
            <m:t>Delta Z = |Z|lin · (</m:t>
          </m:r>
          <m:sSup>
            <m:sSupPr>
              <m:ctrlPr>
                <w:rPr>
                  <w:rFonts w:ascii="Cambria Math" w:eastAsia="Cambria Math" w:hAnsi="Cambria Math"/>
                  <w:b/>
                  <w:i/>
                  <w:color w:val="172B4D"/>
                  <w:sz w:val="23"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="Cambria Math" w:hAnsi="Cambria Math"/>
                  <w:color w:val="172B4D"/>
                  <w:sz w:val="23"/>
                </w:rPr>
                <m:t>10</m:t>
              </m:r>
            </m:e>
            <m:sup>
              <m:r>
                <m:rPr>
                  <m:sty m:val="bi"/>
                </m:rPr>
                <w:rPr>
                  <w:rFonts w:ascii="Cambria Math" w:eastAsia="Cambria Math" w:hAnsi="Cambria Math"/>
                  <w:color w:val="172B4D"/>
                  <w:sz w:val="23"/>
                </w:rPr>
                <m:t>(</m:t>
              </m:r>
              <m:f>
                <m:fPr>
                  <m:ctrlPr>
                    <w:rPr>
                      <w:rFonts w:ascii="Cambria Math" w:eastAsia="Cambria Math" w:hAnsi="Cambria Math"/>
                      <w:b/>
                      <w:i/>
                      <w:color w:val="172B4D"/>
                      <w:sz w:val="23"/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eastAsia="Cambria Math" w:hAnsi="Cambria Math"/>
                      <w:color w:val="172B4D"/>
                      <w:sz w:val="23"/>
                    </w:rPr>
                    <m:t>UD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eastAsia="Cambria Math" w:hAnsi="Cambria Math"/>
                      <w:color w:val="172B4D"/>
                      <w:sz w:val="23"/>
                    </w:rPr>
                    <m:t>20</m:t>
                  </m:r>
                </m:den>
              </m:f>
              <m:r>
                <m:rPr>
                  <m:sty m:val="bi"/>
                </m:rPr>
                <w:rPr>
                  <w:rFonts w:ascii="Cambria Math" w:eastAsia="Cambria Math" w:hAnsi="Cambria Math"/>
                  <w:color w:val="172B4D"/>
                  <w:sz w:val="23"/>
                </w:rPr>
                <m:t>)</m:t>
              </m:r>
            </m:sup>
          </m:sSup>
          <m:r>
            <m:rPr>
              <m:sty m:val="bi"/>
            </m:rPr>
            <w:rPr>
              <w:rFonts w:ascii="Cambria Math" w:eastAsia="Cambria Math" w:hAnsi="Cambria Math"/>
              <w:color w:val="172B4D"/>
              <w:sz w:val="23"/>
            </w:rPr>
            <m:t xml:space="preserve"> - 1)</m:t>
          </m:r>
        </m:oMath>
      </m:oMathPara>
    </w:p>
    <w:p w14:paraId="3ADFAE51" w14:textId="77777777" w:rsidR="006650D0" w:rsidRDefault="00000000">
      <w:pPr>
        <w:pStyle w:val="Heading2"/>
      </w:pPr>
      <w:bookmarkStart w:id="7" w:name="_Toc232958087"/>
      <w:r w:rsidRPr="00965D24">
        <w:t>5.2. Sondy pola bliskiego w analizie emisji promieniowanej</w:t>
      </w:r>
      <w:bookmarkEnd w:id="7"/>
    </w:p>
    <w:p w14:paraId="3012C4B1" w14:textId="77777777" w:rsidR="00AB0355" w:rsidRPr="00AB0355" w:rsidRDefault="00AB0355" w:rsidP="00AB0355"/>
    <w:p w14:paraId="322F2781" w14:textId="77777777" w:rsidR="006650D0" w:rsidRPr="00965D24" w:rsidRDefault="00000000">
      <w:pPr>
        <w:pStyle w:val="ListNumber"/>
        <w:ind w:left="605" w:hanging="317"/>
      </w:pPr>
      <w:r w:rsidRPr="00965D24">
        <w:rPr>
          <w:rFonts w:eastAsia="Aptos"/>
        </w:rPr>
        <w:t>Lista kontrolna stanowiska i zapis temperatury, wilgotności oraz ciśnienia.</w:t>
      </w:r>
    </w:p>
    <w:p w14:paraId="560B3DAE" w14:textId="77777777" w:rsidR="006650D0" w:rsidRPr="00965D24" w:rsidRDefault="00000000">
      <w:pPr>
        <w:pStyle w:val="ListNumber"/>
        <w:ind w:left="605" w:hanging="317"/>
      </w:pPr>
      <w:r w:rsidRPr="00965D24">
        <w:rPr>
          <w:rFonts w:eastAsia="Aptos"/>
        </w:rPr>
        <w:t>Wprowadzenie maksimum mocy dla linii 30 Ω, 50 Ω i 100 Ω w zakresie 100–1000 MHz.</w:t>
      </w:r>
    </w:p>
    <w:p w14:paraId="084A106F" w14:textId="77777777" w:rsidR="006650D0" w:rsidRPr="00965D24" w:rsidRDefault="00000000">
      <w:pPr>
        <w:pStyle w:val="ListNumber"/>
        <w:ind w:left="605" w:hanging="317"/>
      </w:pPr>
      <w:r w:rsidRPr="00965D24">
        <w:rPr>
          <w:rFonts w:eastAsia="Aptos"/>
        </w:rPr>
        <w:t>Zastosowanie wzmocnienia K i poprawki sondy Sp oraz obliczenie pola H.</w:t>
      </w:r>
    </w:p>
    <w:p w14:paraId="1C652C19" w14:textId="77777777" w:rsidR="006650D0" w:rsidRPr="00965D24" w:rsidRDefault="00000000">
      <w:pPr>
        <w:pStyle w:val="ListNumber"/>
        <w:ind w:left="605" w:hanging="317"/>
      </w:pPr>
      <w:r w:rsidRPr="00965D24">
        <w:rPr>
          <w:rFonts w:eastAsia="Aptos"/>
        </w:rPr>
        <w:t>Porównanie charakterystyk, wyznaczenie maksimów, trendów i eksport.</w:t>
      </w:r>
    </w:p>
    <w:p w14:paraId="70597047" w14:textId="170D141D" w:rsidR="006650D0" w:rsidRPr="00965D24" w:rsidRDefault="00655365">
      <w:pPr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  <w:shd w:val="clear" w:color="auto" w:fill="F4F6FA"/>
        <w:spacing w:before="100"/>
        <w:jc w:val="center"/>
      </w:pPr>
      <m:oMathPara>
        <m:oMath>
          <m:r>
            <m:rPr>
              <m:sty m:val="bi"/>
            </m:rPr>
            <w:rPr>
              <w:rFonts w:ascii="Cambria Math" w:eastAsia="Cambria Math" w:hAnsi="Cambria Math"/>
              <w:color w:val="172B4D"/>
              <w:sz w:val="23"/>
            </w:rPr>
            <m:t>H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b/>
                  <w:i/>
                  <w:color w:val="172B4D"/>
                  <w:sz w:val="23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Cambria Math" w:hAnsi="Cambria Math"/>
                  <w:color w:val="172B4D"/>
                  <w:sz w:val="23"/>
                </w:rPr>
                <m:t>dBA/m</m:t>
              </m:r>
            </m:e>
          </m:d>
          <m:r>
            <m:rPr>
              <m:sty m:val="bi"/>
            </m:rPr>
            <w:rPr>
              <w:rFonts w:ascii="Cambria Math" w:eastAsia="Cambria Math" w:hAnsi="Cambria Math"/>
              <w:color w:val="172B4D"/>
              <w:sz w:val="23"/>
            </w:rPr>
            <m:t xml:space="preserve"> = P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b/>
                  <w:i/>
                  <w:color w:val="172B4D"/>
                  <w:sz w:val="23"/>
                </w:rPr>
              </m:ctrlPr>
            </m:dPr>
            <m:e>
              <m:r>
                <m:rPr>
                  <m:sty m:val="bi"/>
                </m:rPr>
                <w:rPr>
                  <w:rFonts w:ascii="Cambria Math" w:eastAsia="Cambria Math" w:hAnsi="Cambria Math"/>
                  <w:color w:val="172B4D"/>
                  <w:sz w:val="23"/>
                </w:rPr>
                <m:t>dBm</m:t>
              </m:r>
            </m:e>
          </m:d>
          <m:r>
            <m:rPr>
              <m:sty m:val="bi"/>
            </m:rPr>
            <w:rPr>
              <w:rFonts w:ascii="Cambria Math" w:eastAsia="Cambria Math" w:hAnsi="Cambria Math"/>
              <w:color w:val="172B4D"/>
              <w:sz w:val="23"/>
            </w:rPr>
            <m:t xml:space="preserve"> - 30 + 10·</m:t>
          </m:r>
          <m:func>
            <m:funcPr>
              <m:ctrlPr>
                <w:rPr>
                  <w:rFonts w:ascii="Cambria Math" w:eastAsia="Cambria Math" w:hAnsi="Cambria Math"/>
                  <w:b/>
                  <w:i/>
                  <w:color w:val="172B4D"/>
                  <w:sz w:val="23"/>
                </w:rPr>
              </m:ctrlPr>
            </m:funcPr>
            <m:fName>
              <m:sSub>
                <m:sSubPr>
                  <m:ctrlPr>
                    <w:rPr>
                      <w:rFonts w:ascii="Cambria Math" w:eastAsia="Cambria Math" w:hAnsi="Cambria Math"/>
                      <w:b/>
                      <w:i/>
                      <w:color w:val="172B4D"/>
                      <w:sz w:val="23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="Cambria Math" w:hAnsi="Cambria Math"/>
                      <w:color w:val="172B4D"/>
                      <w:sz w:val="23"/>
                    </w:rPr>
                    <m:t>log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eastAsia="Cambria Math" w:hAnsi="Cambria Math"/>
                      <w:color w:val="172B4D"/>
                      <w:sz w:val="23"/>
                    </w:rPr>
                    <m:t>10</m:t>
                  </m:r>
                </m:sub>
              </m:sSub>
            </m:fName>
            <m:e>
              <m:r>
                <m:rPr>
                  <m:sty m:val="bi"/>
                </m:rPr>
                <w:rPr>
                  <w:rFonts w:ascii="Cambria Math" w:eastAsia="Cambria Math" w:hAnsi="Cambria Math"/>
                  <w:color w:val="172B4D"/>
                  <w:sz w:val="23"/>
                </w:rPr>
                <m:t>(50)</m:t>
              </m:r>
            </m:e>
          </m:func>
          <m:r>
            <m:rPr>
              <m:sty m:val="bi"/>
            </m:rPr>
            <w:rPr>
              <w:rFonts w:ascii="Cambria Math" w:eastAsia="Cambria Math" w:hAnsi="Cambria Math"/>
              <w:color w:val="172B4D"/>
              <w:sz w:val="23"/>
            </w:rPr>
            <m:t>- K + Sp</m:t>
          </m:r>
        </m:oMath>
      </m:oMathPara>
    </w:p>
    <w:p w14:paraId="323552A6" w14:textId="42F36BE7" w:rsidR="006650D0" w:rsidRPr="00965D24" w:rsidRDefault="00AB0355">
      <w:pPr>
        <w:pBdr>
          <w:top w:val="single" w:sz="6" w:space="4" w:color="DDE3EC"/>
          <w:left w:val="single" w:sz="6" w:space="4" w:color="DDE3EC"/>
          <w:bottom w:val="single" w:sz="6" w:space="4" w:color="DDE3EC"/>
          <w:right w:val="single" w:sz="6" w:space="4" w:color="DDE3EC"/>
        </w:pBdr>
        <w:shd w:val="clear" w:color="auto" w:fill="F4F6FA"/>
        <w:spacing w:before="100"/>
        <w:jc w:val="center"/>
      </w:pPr>
      <m:oMathPara>
        <m:oMath>
          <m:r>
            <m:rPr>
              <m:sty m:val="bi"/>
            </m:rPr>
            <w:rPr>
              <w:rFonts w:ascii="Cambria Math" w:eastAsia="Cambria Math" w:hAnsi="Cambria Math"/>
              <w:color w:val="172B4D"/>
              <w:sz w:val="23"/>
            </w:rPr>
            <m:t xml:space="preserve">uH = </m:t>
          </m:r>
          <m:rad>
            <m:radPr>
              <m:degHide m:val="1"/>
              <m:ctrlPr>
                <w:rPr>
                  <w:rFonts w:ascii="Cambria Math" w:eastAsia="Cambria Math" w:hAnsi="Cambria Math"/>
                  <w:b/>
                  <w:i/>
                  <w:color w:val="172B4D"/>
                  <w:sz w:val="23"/>
                </w:rPr>
              </m:ctrlPr>
            </m:radPr>
            <m:deg/>
            <m:e>
              <m:r>
                <m:rPr>
                  <m:sty m:val="bi"/>
                </m:rPr>
                <w:rPr>
                  <w:rFonts w:ascii="Cambria Math" w:eastAsia="Cambria Math" w:hAnsi="Cambria Math"/>
                  <w:color w:val="172B4D"/>
                  <w:sz w:val="23"/>
                </w:rPr>
                <m:t>uP² + uK² + uSp²</m:t>
              </m:r>
            </m:e>
          </m:rad>
          <m:r>
            <m:rPr>
              <m:sty m:val="bi"/>
            </m:rPr>
            <w:rPr>
              <w:rFonts w:ascii="Cambria Math" w:eastAsia="Cambria Math" w:hAnsi="Cambria Math"/>
              <w:color w:val="172B4D"/>
              <w:sz w:val="23"/>
            </w:rPr>
            <m:t>,    U</m:t>
          </m:r>
          <m:r>
            <m:rPr>
              <m:sty m:val="bi"/>
            </m:rPr>
            <w:rPr>
              <w:rFonts w:ascii="Cambria Math" w:eastAsia="Cambria Math" w:hAnsi="Cambria Math"/>
              <w:color w:val="172B4D"/>
              <w:sz w:val="23"/>
            </w:rPr>
            <m:t>95 = 2·uH</m:t>
          </m:r>
        </m:oMath>
      </m:oMathPara>
    </w:p>
    <w:p w14:paraId="42B071B6" w14:textId="77777777" w:rsidR="006650D0" w:rsidRPr="00965D24" w:rsidRDefault="00000000">
      <w:pPr>
        <w:pStyle w:val="Heading1"/>
      </w:pPr>
      <w:bookmarkStart w:id="8" w:name="_Toc232958088"/>
      <w:r w:rsidRPr="00965D24">
        <w:t>6. Interfejs użytkownika</w:t>
      </w:r>
      <w:bookmarkEnd w:id="8"/>
    </w:p>
    <w:p w14:paraId="060730EE" w14:textId="77777777" w:rsidR="006650D0" w:rsidRPr="00965D24" w:rsidRDefault="00000000">
      <w:pPr>
        <w:keepNext/>
        <w:jc w:val="center"/>
      </w:pPr>
      <w:r w:rsidRPr="00965D24">
        <w:rPr>
          <w:noProof/>
        </w:rPr>
        <w:drawing>
          <wp:inline distT="0" distB="0" distL="0" distR="0" wp14:anchorId="5FA92574" wp14:editId="770EB764">
            <wp:extent cx="5623560" cy="3268694"/>
            <wp:effectExtent l="0" t="0" r="0" b="0"/>
            <wp:docPr id="3" name="Picture 3" descr="Rysunek 3. Stałe elementy interfejsu programu." title="mapa interfejs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pa_interfejs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26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CDDD2" w14:textId="77777777" w:rsidR="006650D0" w:rsidRPr="00965D24" w:rsidRDefault="00000000">
      <w:pPr>
        <w:spacing w:after="160"/>
        <w:jc w:val="center"/>
      </w:pPr>
      <w:r w:rsidRPr="00965D24">
        <w:rPr>
          <w:rFonts w:eastAsia="Aptos"/>
          <w:i/>
          <w:color w:val="59677C"/>
          <w:sz w:val="17"/>
        </w:rPr>
        <w:t>Rysunek 3. Stałe elementy interfejsu programu.</w:t>
      </w:r>
    </w:p>
    <w:p w14:paraId="0606A672" w14:textId="77777777" w:rsidR="006650D0" w:rsidRDefault="00000000" w:rsidP="00AB0355">
      <w:pPr>
        <w:jc w:val="both"/>
        <w:rPr>
          <w:rFonts w:eastAsia="Aptos"/>
        </w:rPr>
      </w:pPr>
      <w:r w:rsidRPr="00965D24">
        <w:rPr>
          <w:rFonts w:eastAsia="Aptos"/>
        </w:rPr>
        <w:lastRenderedPageBreak/>
        <w:t>Nagłówek informuje o aktywnym scenariuszu i kroku. Pasek postępu pokazuje pozycję w kreatorze. Środkowy panel zawiera tabelę, wzór lub wykres, natomiast dolny pasek udostępnia nawigację, zmianę scenariusza i eksport. Przycisk Dalej pozostaje nieaktywny do chwili uzupełnienia wymaganych danych.</w:t>
      </w:r>
    </w:p>
    <w:p w14:paraId="2233273D" w14:textId="77777777" w:rsidR="00AB0355" w:rsidRPr="00965D24" w:rsidRDefault="00AB0355" w:rsidP="00AB0355">
      <w:pPr>
        <w:jc w:val="both"/>
      </w:pPr>
    </w:p>
    <w:p w14:paraId="482C1F22" w14:textId="77777777" w:rsidR="006650D0" w:rsidRDefault="00000000">
      <w:pPr>
        <w:pStyle w:val="Heading1"/>
      </w:pPr>
      <w:bookmarkStart w:id="9" w:name="_Toc232958089"/>
      <w:r w:rsidRPr="00965D24">
        <w:t>7. Weryfikacja</w:t>
      </w:r>
      <w:bookmarkEnd w:id="9"/>
    </w:p>
    <w:p w14:paraId="6C5C7A8D" w14:textId="77777777" w:rsidR="00AB0355" w:rsidRPr="00AB0355" w:rsidRDefault="00AB0355" w:rsidP="00AB0355"/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4700"/>
        <w:gridCol w:w="2560"/>
      </w:tblGrid>
      <w:tr w:rsidR="006650D0" w:rsidRPr="00965D24" w14:paraId="51254594" w14:textId="77777777">
        <w:trPr>
          <w:tblHeader/>
        </w:trPr>
        <w:tc>
          <w:tcPr>
            <w:tcW w:w="2100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32C46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b/>
                <w:color w:val="FFFFFF"/>
                <w:sz w:val="18"/>
              </w:rPr>
              <w:t>Test</w:t>
            </w:r>
          </w:p>
        </w:tc>
        <w:tc>
          <w:tcPr>
            <w:tcW w:w="4700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659DC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b/>
                <w:color w:val="FFFFFF"/>
                <w:sz w:val="18"/>
              </w:rPr>
              <w:t>Kryterium</w:t>
            </w:r>
          </w:p>
        </w:tc>
        <w:tc>
          <w:tcPr>
            <w:tcW w:w="2560" w:type="dxa"/>
            <w:shd w:val="clear" w:color="auto" w:fill="172B4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2445C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b/>
                <w:color w:val="FFFFFF"/>
                <w:sz w:val="18"/>
              </w:rPr>
              <w:t>Rezultat</w:t>
            </w:r>
          </w:p>
        </w:tc>
      </w:tr>
      <w:tr w:rsidR="006650D0" w:rsidRPr="00965D24" w14:paraId="1B85F651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B1589" w14:textId="77777777" w:rsidR="006650D0" w:rsidRPr="00965D24" w:rsidRDefault="00000000">
            <w:r w:rsidRPr="00965D24">
              <w:rPr>
                <w:rFonts w:eastAsia="Aptos"/>
                <w:sz w:val="17"/>
              </w:rPr>
              <w:t>Kompilacja Release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5E948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brak błędów i ostrzeżeń</w:t>
            </w:r>
          </w:p>
        </w:tc>
        <w:tc>
          <w:tcPr>
            <w:tcW w:w="2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3580F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spełnione</w:t>
            </w:r>
          </w:p>
        </w:tc>
      </w:tr>
      <w:tr w:rsidR="006650D0" w:rsidRPr="00965D24" w14:paraId="75D13524" w14:textId="77777777">
        <w:tc>
          <w:tcPr>
            <w:tcW w:w="21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47441C" w14:textId="77777777" w:rsidR="006650D0" w:rsidRPr="00965D24" w:rsidRDefault="00000000">
            <w:r w:rsidRPr="00965D24">
              <w:rPr>
                <w:rFonts w:eastAsia="Aptos"/>
                <w:sz w:val="17"/>
              </w:rPr>
              <w:t>Uruchomienie okna</w:t>
            </w:r>
          </w:p>
        </w:tc>
        <w:tc>
          <w:tcPr>
            <w:tcW w:w="47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CD956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proces nie kończy się przedwcześnie</w:t>
            </w:r>
          </w:p>
        </w:tc>
        <w:tc>
          <w:tcPr>
            <w:tcW w:w="256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A9920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spełnione</w:t>
            </w:r>
          </w:p>
        </w:tc>
      </w:tr>
      <w:tr w:rsidR="006650D0" w:rsidRPr="00965D24" w14:paraId="48B8796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F0A215" w14:textId="77777777" w:rsidR="006650D0" w:rsidRPr="00965D24" w:rsidRDefault="00000000">
            <w:r w:rsidRPr="00965D24">
              <w:rPr>
                <w:rFonts w:eastAsia="Aptos"/>
                <w:sz w:val="17"/>
              </w:rPr>
              <w:t>Wzory przeników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6F126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wartości referencyjne</w:t>
            </w:r>
          </w:p>
        </w:tc>
        <w:tc>
          <w:tcPr>
            <w:tcW w:w="2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DF979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spełnione</w:t>
            </w:r>
          </w:p>
        </w:tc>
      </w:tr>
      <w:tr w:rsidR="006650D0" w:rsidRPr="00965D24" w14:paraId="54A3D915" w14:textId="77777777">
        <w:tc>
          <w:tcPr>
            <w:tcW w:w="21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16A50E" w14:textId="77777777" w:rsidR="006650D0" w:rsidRPr="00965D24" w:rsidRDefault="00000000">
            <w:r w:rsidRPr="00965D24">
              <w:rPr>
                <w:rFonts w:eastAsia="Aptos"/>
                <w:sz w:val="17"/>
              </w:rPr>
              <w:t>Pole H</w:t>
            </w:r>
          </w:p>
        </w:tc>
        <w:tc>
          <w:tcPr>
            <w:tcW w:w="47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70A37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-99,2603 dBA/m dla przykładu 200 MHz</w:t>
            </w:r>
          </w:p>
        </w:tc>
        <w:tc>
          <w:tcPr>
            <w:tcW w:w="256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DFAAAF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spełnione</w:t>
            </w:r>
          </w:p>
        </w:tc>
      </w:tr>
      <w:tr w:rsidR="006650D0" w:rsidRPr="00965D24" w14:paraId="3BFC6951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BEED8" w14:textId="77777777" w:rsidR="006650D0" w:rsidRPr="00965D24" w:rsidRDefault="00000000">
            <w:r w:rsidRPr="00965D24">
              <w:rPr>
                <w:rFonts w:eastAsia="Aptos"/>
                <w:sz w:val="17"/>
              </w:rPr>
              <w:t>Niepewność sond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6A3BF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U95≈0,7331 dB</w:t>
            </w:r>
          </w:p>
        </w:tc>
        <w:tc>
          <w:tcPr>
            <w:tcW w:w="2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4909A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spełnione</w:t>
            </w:r>
          </w:p>
        </w:tc>
      </w:tr>
      <w:tr w:rsidR="006650D0" w:rsidRPr="00965D24" w14:paraId="16C76842" w14:textId="77777777">
        <w:tc>
          <w:tcPr>
            <w:tcW w:w="21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612E8D" w14:textId="77777777" w:rsidR="006650D0" w:rsidRPr="00965D24" w:rsidRDefault="00000000">
            <w:r w:rsidRPr="00965D24">
              <w:rPr>
                <w:rFonts w:eastAsia="Aptos"/>
                <w:sz w:val="17"/>
              </w:rPr>
              <w:t>Nawigacja</w:t>
            </w:r>
          </w:p>
        </w:tc>
        <w:tc>
          <w:tcPr>
            <w:tcW w:w="470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43C72A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pełne przejście obu kreatorów</w:t>
            </w:r>
          </w:p>
        </w:tc>
        <w:tc>
          <w:tcPr>
            <w:tcW w:w="2560" w:type="dxa"/>
            <w:shd w:val="clear" w:color="auto" w:fill="F8FAFD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3C7E55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spełnione</w:t>
            </w:r>
          </w:p>
        </w:tc>
      </w:tr>
      <w:tr w:rsidR="006650D0" w:rsidRPr="00965D24" w14:paraId="1F29779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F77C99" w14:textId="77777777" w:rsidR="006650D0" w:rsidRPr="00965D24" w:rsidRDefault="00000000">
            <w:r w:rsidRPr="00965D24">
              <w:rPr>
                <w:rFonts w:eastAsia="Aptos"/>
                <w:sz w:val="17"/>
              </w:rPr>
              <w:t>Eksport</w:t>
            </w:r>
          </w:p>
        </w:tc>
        <w:tc>
          <w:tcPr>
            <w:tcW w:w="47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3E482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wymagane sekcje CSV</w:t>
            </w:r>
          </w:p>
        </w:tc>
        <w:tc>
          <w:tcPr>
            <w:tcW w:w="25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20A80" w14:textId="77777777" w:rsidR="006650D0" w:rsidRPr="00965D24" w:rsidRDefault="00000000">
            <w:pPr>
              <w:jc w:val="center"/>
            </w:pPr>
            <w:r w:rsidRPr="00965D24">
              <w:rPr>
                <w:rFonts w:eastAsia="Aptos"/>
                <w:sz w:val="17"/>
              </w:rPr>
              <w:t>spełnione</w:t>
            </w:r>
          </w:p>
        </w:tc>
      </w:tr>
    </w:tbl>
    <w:p w14:paraId="1E802F4B" w14:textId="77777777" w:rsidR="00AB0355" w:rsidRPr="00965D24" w:rsidRDefault="00AB0355">
      <w:pPr>
        <w:spacing w:after="20"/>
      </w:pPr>
    </w:p>
    <w:p w14:paraId="3A007E34" w14:textId="77777777" w:rsidR="006650D0" w:rsidRDefault="00000000">
      <w:pPr>
        <w:pStyle w:val="Heading1"/>
      </w:pPr>
      <w:bookmarkStart w:id="10" w:name="_Toc232958090"/>
      <w:r w:rsidRPr="00965D24">
        <w:t>8. Wieloplatformowość</w:t>
      </w:r>
      <w:bookmarkEnd w:id="10"/>
    </w:p>
    <w:p w14:paraId="27CF9680" w14:textId="77777777" w:rsidR="00AB0355" w:rsidRPr="00AB0355" w:rsidRDefault="00AB0355" w:rsidP="00AB0355"/>
    <w:p w14:paraId="3FF66E07" w14:textId="77777777" w:rsidR="006650D0" w:rsidRDefault="00000000" w:rsidP="00AB0355">
      <w:pPr>
        <w:jc w:val="both"/>
        <w:rPr>
          <w:rFonts w:eastAsia="Aptos"/>
        </w:rPr>
      </w:pPr>
      <w:r w:rsidRPr="00965D24">
        <w:rPr>
          <w:rFonts w:eastAsia="Aptos"/>
        </w:rPr>
        <w:t>Projekt można opublikować jako samowystarczalną paczkę win-x64 lub linux-x64. Rozwiązanie nie wykorzystuje WPF, rejestru Windows ani innych mechanizmów specyficznych dla jednego systemu. Zapis plików odbywa się przez wieloplatformowy interfejs Avalonia StorageProvider.</w:t>
      </w:r>
    </w:p>
    <w:p w14:paraId="21FB680F" w14:textId="77777777" w:rsidR="00AB0355" w:rsidRPr="00965D24" w:rsidRDefault="00AB0355"/>
    <w:p w14:paraId="6BE7D3EA" w14:textId="77777777" w:rsidR="006650D0" w:rsidRPr="00965D24" w:rsidRDefault="00000000">
      <w:pPr>
        <w:pBdr>
          <w:top w:val="single" w:sz="6" w:space="4" w:color="C2410C"/>
          <w:left w:val="single" w:sz="6" w:space="4" w:color="C2410C"/>
          <w:bottom w:val="single" w:sz="6" w:space="4" w:color="C2410C"/>
          <w:right w:val="single" w:sz="6" w:space="4" w:color="C2410C"/>
        </w:pBdr>
        <w:shd w:val="clear" w:color="auto" w:fill="FFF3E8"/>
        <w:spacing w:before="80" w:after="160"/>
        <w:ind w:left="115" w:right="115"/>
      </w:pPr>
      <w:r w:rsidRPr="00965D24">
        <w:rPr>
          <w:rFonts w:eastAsia="Aptos"/>
          <w:b/>
          <w:color w:val="C2410C"/>
        </w:rPr>
        <w:t xml:space="preserve">Granica zgodności: </w:t>
      </w:r>
      <w:r w:rsidRPr="00965D24">
        <w:rPr>
          <w:rFonts w:eastAsia="Aptos"/>
        </w:rPr>
        <w:t>Ze względu na wymagania .NET 8 aplikacja jest przeznaczona dla Windows 10/11. Windows 7 i Windows 8.1 nie są wspieranymi systemami docelowymi.</w:t>
      </w:r>
    </w:p>
    <w:p w14:paraId="37B99BE3" w14:textId="77777777" w:rsidR="006650D0" w:rsidRDefault="00000000">
      <w:pPr>
        <w:pStyle w:val="Heading1"/>
      </w:pPr>
      <w:bookmarkStart w:id="11" w:name="_Toc232958091"/>
      <w:r w:rsidRPr="00965D24">
        <w:t>9. Wartość dydaktyczna</w:t>
      </w:r>
      <w:bookmarkEnd w:id="11"/>
    </w:p>
    <w:p w14:paraId="0CE7430B" w14:textId="77777777" w:rsidR="00AB0355" w:rsidRPr="00AB0355" w:rsidRDefault="00AB0355" w:rsidP="00AB0355"/>
    <w:p w14:paraId="669E323F" w14:textId="1F03C2E8" w:rsidR="006650D0" w:rsidRPr="00965D24" w:rsidRDefault="00AB0355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wymuszenie poprawnej kolejności działań laboratoryjnych;</w:t>
      </w:r>
    </w:p>
    <w:p w14:paraId="5DFA9279" w14:textId="6E5903D0" w:rsidR="006650D0" w:rsidRPr="00965D24" w:rsidRDefault="00AB0355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jawna prezentacja wzorów przed pokazaniem wyniku;</w:t>
      </w:r>
    </w:p>
    <w:p w14:paraId="70D201E6" w14:textId="67F431FB" w:rsidR="006650D0" w:rsidRPr="00965D24" w:rsidRDefault="00AB0355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oddzielenie danych surowych od danych skorygowanych;</w:t>
      </w:r>
    </w:p>
    <w:p w14:paraId="439FBB82" w14:textId="1E2E47EC" w:rsidR="006650D0" w:rsidRPr="00965D24" w:rsidRDefault="00AB0355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ułatwienie analizy niepewności i porównania serii;</w:t>
      </w:r>
    </w:p>
    <w:p w14:paraId="61E933E1" w14:textId="7089E520" w:rsidR="006650D0" w:rsidRPr="00965D24" w:rsidRDefault="00AB0355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ograniczenie błędów rachunkowych i jednostkowych;</w:t>
      </w:r>
    </w:p>
    <w:p w14:paraId="4DE6E0BB" w14:textId="22BCA8F5" w:rsidR="00AB0355" w:rsidRDefault="00AB0355" w:rsidP="00FB2F3F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możliwość wykorzystania eksportu jako podstawy tabel w sprawozdaniu.</w:t>
      </w:r>
    </w:p>
    <w:p w14:paraId="46844EF5" w14:textId="3AAA8E21" w:rsidR="00AB0355" w:rsidRPr="00AB0355" w:rsidRDefault="00000000" w:rsidP="00FB2F3F">
      <w:pPr>
        <w:pStyle w:val="Heading1"/>
      </w:pPr>
      <w:bookmarkStart w:id="12" w:name="_Toc232958092"/>
      <w:r w:rsidRPr="00965D24">
        <w:lastRenderedPageBreak/>
        <w:t>10. Ograniczenia</w:t>
      </w:r>
      <w:bookmarkEnd w:id="12"/>
    </w:p>
    <w:p w14:paraId="148463F7" w14:textId="3C1B5AA2" w:rsidR="00AB0355" w:rsidRPr="00FB2F3F" w:rsidRDefault="00000000" w:rsidP="00FB2F3F">
      <w:pPr>
        <w:jc w:val="both"/>
        <w:rPr>
          <w:rFonts w:eastAsia="Aptos"/>
        </w:rPr>
      </w:pPr>
      <w:r w:rsidRPr="00965D24">
        <w:rPr>
          <w:rFonts w:eastAsia="Aptos"/>
        </w:rPr>
        <w:t>Program nie zastępuje oceny metrologicznej ani instrukcji obsługi aparatury. Domyślne współczynniki i niepewności należy weryfikować dla konkretnego stanowiska. W wersji 1.0 dane nie są odczytywane automatycznie z urządzeń, a sesja nie jest zapisywana w formacie projektu.</w:t>
      </w:r>
    </w:p>
    <w:p w14:paraId="125164B3" w14:textId="0070E01B" w:rsidR="00AB0355" w:rsidRPr="00AB0355" w:rsidRDefault="00000000" w:rsidP="00FB2F3F">
      <w:pPr>
        <w:pStyle w:val="Heading1"/>
      </w:pPr>
      <w:bookmarkStart w:id="13" w:name="_Toc232958093"/>
      <w:r w:rsidRPr="00965D24">
        <w:t>11. Możliwości dalszego rozwoju</w:t>
      </w:r>
      <w:bookmarkEnd w:id="13"/>
    </w:p>
    <w:p w14:paraId="4E9200F3" w14:textId="6C1ACD70" w:rsidR="006650D0" w:rsidRPr="00965D24" w:rsidRDefault="00AB0355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import CSV bezpośrednio z analizatora lub miernika;</w:t>
      </w:r>
    </w:p>
    <w:p w14:paraId="523B5CB1" w14:textId="5B483A9F" w:rsidR="006650D0" w:rsidRPr="00965D24" w:rsidRDefault="00AB0355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interpolacja charakterystyk aparatury z plików kalibracyjnych;</w:t>
      </w:r>
    </w:p>
    <w:p w14:paraId="4A5FDA27" w14:textId="7CFDC631" w:rsidR="006650D0" w:rsidRPr="00965D24" w:rsidRDefault="00AB0355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generowanie kompletnego sprawozdania DOCX/PDF;</w:t>
      </w:r>
    </w:p>
    <w:p w14:paraId="5A40DA91" w14:textId="2EA93D3D" w:rsidR="006650D0" w:rsidRPr="00965D24" w:rsidRDefault="00AB0355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zapis i ponowne otwieranie sesji pomiarowej;</w:t>
      </w:r>
    </w:p>
    <w:p w14:paraId="050DC2B3" w14:textId="2D9F1551" w:rsidR="006650D0" w:rsidRPr="00965D24" w:rsidRDefault="00AB0355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kolejne scenariusze laboratoryjne;</w:t>
      </w:r>
    </w:p>
    <w:p w14:paraId="69BF882E" w14:textId="5D398AA8" w:rsidR="00AB0355" w:rsidRPr="00965D24" w:rsidRDefault="00AB0355" w:rsidP="00FB2F3F">
      <w:pPr>
        <w:pStyle w:val="ListBullet"/>
        <w:spacing w:after="80"/>
        <w:ind w:left="518" w:hanging="259"/>
      </w:pPr>
      <w:r>
        <w:rPr>
          <w:rFonts w:eastAsia="Aptos"/>
        </w:rPr>
        <w:t xml:space="preserve"> </w:t>
      </w:r>
      <w:r w:rsidR="00000000" w:rsidRPr="00965D24">
        <w:rPr>
          <w:rFonts w:eastAsia="Aptos"/>
        </w:rPr>
        <w:t>automatyczne testy interfejsu oraz instalatory.</w:t>
      </w:r>
    </w:p>
    <w:p w14:paraId="4BF75F96" w14:textId="03892880" w:rsidR="00AB0355" w:rsidRPr="00AB0355" w:rsidRDefault="00000000" w:rsidP="00FB2F3F">
      <w:pPr>
        <w:pStyle w:val="Heading1"/>
      </w:pPr>
      <w:bookmarkStart w:id="14" w:name="_Toc232958094"/>
      <w:r w:rsidRPr="00965D24">
        <w:t>12. Wnioski</w:t>
      </w:r>
      <w:bookmarkEnd w:id="14"/>
    </w:p>
    <w:p w14:paraId="5243A7ED" w14:textId="11B33583" w:rsidR="00FB2F3F" w:rsidRDefault="00000000" w:rsidP="00AB0355">
      <w:pPr>
        <w:jc w:val="both"/>
        <w:rPr>
          <w:rFonts w:eastAsia="Aptos"/>
        </w:rPr>
      </w:pPr>
      <w:r w:rsidRPr="00965D24">
        <w:rPr>
          <w:rFonts w:eastAsia="Aptos"/>
        </w:rPr>
        <w:t>Zrealizowano wymagany program w języku C# z wieloplatformowym interfejsem graficznym. Kreatory nie ograniczają się do kalkulatora: prowadzą przez przygotowanie pomiaru, kontrolują dane, prezentują podstawę matematyczną i tworzą wynik gotowy do dalszej analizy. Architektura MVVM i wydzielenie usług obliczeniowych umożliwiają rozszerzanie aplikacji bez przebudowy istniejących scenariuszy.</w:t>
      </w:r>
    </w:p>
    <w:sdt>
      <w:sdtPr>
        <w:id w:val="-1088148339"/>
        <w:docPartObj>
          <w:docPartGallery w:val="Table of Contents"/>
          <w:docPartUnique/>
        </w:docPartObj>
      </w:sdtPr>
      <w:sdtEndPr>
        <w:rPr>
          <w:rFonts w:ascii="Aptos" w:eastAsiaTheme="minorEastAsia" w:hAnsi="Aptos" w:cstheme="minorBidi"/>
          <w:noProof/>
          <w:color w:val="172033"/>
          <w:sz w:val="21"/>
          <w:szCs w:val="22"/>
        </w:rPr>
      </w:sdtEndPr>
      <w:sdtContent>
        <w:p w14:paraId="66783776" w14:textId="1752D3C3" w:rsidR="00FB2F3F" w:rsidRDefault="00FB2F3F">
          <w:pPr>
            <w:pStyle w:val="TOCHeading"/>
          </w:pPr>
          <w:r>
            <w:t>Contents</w:t>
          </w:r>
        </w:p>
        <w:p w14:paraId="478FB47B" w14:textId="312C121C" w:rsidR="00FB2F3F" w:rsidRDefault="00FB2F3F">
          <w:pPr>
            <w:pStyle w:val="TOC1"/>
            <w:tabs>
              <w:tab w:val="right" w:leader="dot" w:pos="963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958080" w:history="1">
            <w:r w:rsidRPr="004F4BDE">
              <w:rPr>
                <w:rStyle w:val="Hyperlink"/>
                <w:noProof/>
              </w:rPr>
              <w:t>Streszczenie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0BAE18" w14:textId="0724EE38" w:rsidR="00FB2F3F" w:rsidRDefault="00FB2F3F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32958081" w:history="1">
            <w:r w:rsidRPr="004F4BDE">
              <w:rPr>
                <w:rStyle w:val="Hyperlink"/>
                <w:noProof/>
              </w:rPr>
              <w:t>1. Uzasadnienie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2BFA3" w14:textId="056D5487" w:rsidR="00FB2F3F" w:rsidRDefault="00FB2F3F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32958082" w:history="1">
            <w:r w:rsidRPr="004F4BDE">
              <w:rPr>
                <w:rStyle w:val="Hyperlink"/>
                <w:noProof/>
              </w:rPr>
              <w:t>2. Założenia i wymagania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E9FDE" w14:textId="7E5EC465" w:rsidR="00FB2F3F" w:rsidRDefault="00FB2F3F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32958083" w:history="1">
            <w:r w:rsidRPr="004F4BDE">
              <w:rPr>
                <w:rStyle w:val="Hyperlink"/>
                <w:noProof/>
              </w:rPr>
              <w:t>3. Wybór technologii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7BE58" w14:textId="0D55B7F1" w:rsidR="00FB2F3F" w:rsidRDefault="00FB2F3F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32958084" w:history="1">
            <w:r w:rsidRPr="004F4BDE">
              <w:rPr>
                <w:rStyle w:val="Hyperlink"/>
                <w:noProof/>
              </w:rPr>
              <w:t>4. Organizacja rozwiązania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7E26BC" w14:textId="07877411" w:rsidR="00FB2F3F" w:rsidRDefault="00FB2F3F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32958085" w:history="1">
            <w:r w:rsidRPr="004F4BDE">
              <w:rPr>
                <w:rStyle w:val="Hyperlink"/>
                <w:noProof/>
              </w:rPr>
              <w:t>5. Zrealizowane scenariusze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A0E24B" w14:textId="2ABF9B8E" w:rsidR="00FB2F3F" w:rsidRDefault="00FB2F3F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32958086" w:history="1">
            <w:r w:rsidRPr="004F4BDE">
              <w:rPr>
                <w:rStyle w:val="Hyperlink"/>
                <w:noProof/>
              </w:rPr>
              <w:t>5.1. Pomiar przeników między liniami mikropaskowymi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65BF3" w14:textId="2FB974C2" w:rsidR="00FB2F3F" w:rsidRDefault="00FB2F3F">
          <w:pPr>
            <w:pStyle w:val="TOC2"/>
            <w:tabs>
              <w:tab w:val="right" w:leader="dot" w:pos="9638"/>
            </w:tabs>
            <w:rPr>
              <w:noProof/>
            </w:rPr>
          </w:pPr>
          <w:hyperlink w:anchor="_Toc232958087" w:history="1">
            <w:r w:rsidRPr="004F4BDE">
              <w:rPr>
                <w:rStyle w:val="Hyperlink"/>
                <w:noProof/>
              </w:rPr>
              <w:t>5.2. Sondy pola bliskiego w analizie emisji promieniowanej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D220C4" w14:textId="1E9F2780" w:rsidR="00FB2F3F" w:rsidRDefault="00FB2F3F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32958088" w:history="1">
            <w:r w:rsidRPr="004F4BDE">
              <w:rPr>
                <w:rStyle w:val="Hyperlink"/>
                <w:noProof/>
              </w:rPr>
              <w:t>6. Interfejs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FCE7A" w14:textId="58297F3F" w:rsidR="00FB2F3F" w:rsidRDefault="00FB2F3F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32958089" w:history="1">
            <w:r w:rsidRPr="004F4BDE">
              <w:rPr>
                <w:rStyle w:val="Hyperlink"/>
                <w:noProof/>
              </w:rPr>
              <w:t>7. Weryfikacja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0FEE8" w14:textId="5DE006E1" w:rsidR="00FB2F3F" w:rsidRDefault="00FB2F3F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32958090" w:history="1">
            <w:r w:rsidRPr="004F4BDE">
              <w:rPr>
                <w:rStyle w:val="Hyperlink"/>
                <w:noProof/>
              </w:rPr>
              <w:t>8. Wieloplatformowość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FC2EE" w14:textId="7905D580" w:rsidR="00FB2F3F" w:rsidRDefault="00FB2F3F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32958091" w:history="1">
            <w:r w:rsidRPr="004F4BDE">
              <w:rPr>
                <w:rStyle w:val="Hyperlink"/>
                <w:noProof/>
              </w:rPr>
              <w:t>9. Wartość dydaktyczna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5E439" w14:textId="7CF1AD95" w:rsidR="00FB2F3F" w:rsidRDefault="00FB2F3F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32958092" w:history="1">
            <w:r w:rsidRPr="004F4BDE">
              <w:rPr>
                <w:rStyle w:val="Hyperlink"/>
                <w:noProof/>
              </w:rPr>
              <w:t>10. Ograniczenia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14EA6" w14:textId="4B8E0DE8" w:rsidR="00FB2F3F" w:rsidRDefault="00FB2F3F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32958093" w:history="1">
            <w:r w:rsidRPr="004F4BDE">
              <w:rPr>
                <w:rStyle w:val="Hyperlink"/>
                <w:noProof/>
              </w:rPr>
              <w:t>11. Możliwości dalszego rozwoju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31E62" w14:textId="71C23421" w:rsidR="00FB2F3F" w:rsidRDefault="00FB2F3F">
          <w:pPr>
            <w:pStyle w:val="TOC1"/>
            <w:tabs>
              <w:tab w:val="right" w:leader="dot" w:pos="9638"/>
            </w:tabs>
            <w:rPr>
              <w:noProof/>
            </w:rPr>
          </w:pPr>
          <w:hyperlink w:anchor="_Toc232958094" w:history="1">
            <w:r w:rsidRPr="004F4BDE">
              <w:rPr>
                <w:rStyle w:val="Hyperlink"/>
                <w:noProof/>
              </w:rPr>
              <w:t>12. 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_Toc232958094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5BD46" w14:textId="3FE36555" w:rsidR="00FB2F3F" w:rsidRPr="00965D24" w:rsidRDefault="00FB2F3F" w:rsidP="00FB2F3F">
          <w:r>
            <w:rPr>
              <w:b/>
              <w:bCs/>
              <w:noProof/>
            </w:rPr>
            <w:fldChar w:fldCharType="end"/>
          </w:r>
        </w:p>
      </w:sdtContent>
    </w:sdt>
    <w:sectPr w:rsidR="00FB2F3F" w:rsidRPr="00965D24" w:rsidSect="00034616">
      <w:headerReference w:type="default" r:id="rId11"/>
      <w:footerReference w:type="default" r:id="rId12"/>
      <w:pgSz w:w="12240" w:h="15840"/>
      <w:pgMar w:top="1181" w:right="1296" w:bottom="1123" w:left="1296" w:header="518" w:footer="51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AF71A" w14:textId="77777777" w:rsidR="00ED13C1" w:rsidRPr="00965D24" w:rsidRDefault="00ED13C1">
      <w:pPr>
        <w:spacing w:after="0" w:line="240" w:lineRule="auto"/>
      </w:pPr>
      <w:r w:rsidRPr="00965D24">
        <w:separator/>
      </w:r>
    </w:p>
  </w:endnote>
  <w:endnote w:type="continuationSeparator" w:id="0">
    <w:p w14:paraId="5790AD98" w14:textId="77777777" w:rsidR="00ED13C1" w:rsidRPr="00965D24" w:rsidRDefault="00ED13C1">
      <w:pPr>
        <w:spacing w:after="0" w:line="240" w:lineRule="auto"/>
      </w:pPr>
      <w:r w:rsidRPr="00965D2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5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275D00" w14:textId="538A45C2" w:rsidR="006650D0" w:rsidRPr="00965D24" w:rsidRDefault="00965D24" w:rsidP="00965D24">
    <w:pPr>
      <w:pStyle w:val="Footer"/>
      <w:tabs>
        <w:tab w:val="left" w:pos="255"/>
        <w:tab w:val="right" w:pos="9648"/>
      </w:tabs>
    </w:pPr>
    <w:r w:rsidRPr="00965D24">
      <w:rPr>
        <w:rFonts w:eastAsia="Aptos"/>
        <w:color w:val="59677C"/>
        <w:sz w:val="17"/>
      </w:rPr>
      <w:tab/>
    </w:r>
    <w:r w:rsidRPr="00965D24">
      <w:rPr>
        <w:rFonts w:eastAsia="Aptos"/>
        <w:color w:val="59677C"/>
        <w:sz w:val="17"/>
      </w:rPr>
      <w:t xml:space="preserve">Adam </w:t>
    </w:r>
    <w:r w:rsidRPr="00965D24">
      <w:rPr>
        <w:rFonts w:eastAsia="Aptos"/>
        <w:color w:val="59677C"/>
        <w:sz w:val="17"/>
      </w:rPr>
      <w:t>Kubiś 161897</w:t>
    </w:r>
    <w:r w:rsidRPr="00965D24">
      <w:rPr>
        <w:rFonts w:eastAsia="Aptos"/>
        <w:color w:val="59677C"/>
        <w:sz w:val="17"/>
      </w:rPr>
      <w:tab/>
    </w:r>
    <w:r w:rsidRPr="00965D24">
      <w:rPr>
        <w:rFonts w:eastAsia="Aptos"/>
        <w:color w:val="59677C"/>
        <w:sz w:val="17"/>
      </w:rPr>
      <w:tab/>
    </w:r>
    <w:r w:rsidR="00000000" w:rsidRPr="00965D24">
      <w:rPr>
        <w:rFonts w:eastAsia="Aptos"/>
        <w:color w:val="59677C"/>
        <w:sz w:val="17"/>
      </w:rPr>
      <w:t xml:space="preserve">Strona </w:t>
    </w:r>
    <w:r w:rsidR="00000000" w:rsidRPr="00965D24">
      <w:rPr>
        <w:rFonts w:eastAsia="Aptos"/>
        <w:color w:val="59677C"/>
        <w:sz w:val="17"/>
      </w:rPr>
      <w:fldChar w:fldCharType="begin"/>
    </w:r>
    <w:r w:rsidR="00000000" w:rsidRPr="00965D24">
      <w:rPr>
        <w:rFonts w:eastAsia="Aptos"/>
        <w:color w:val="59677C"/>
        <w:sz w:val="17"/>
      </w:rPr>
      <w:instrText xml:space="preserve"> PAGE </w:instrText>
    </w:r>
    <w:r w:rsidRPr="00965D24">
      <w:rPr>
        <w:rFonts w:eastAsia="Aptos"/>
        <w:color w:val="59677C"/>
        <w:sz w:val="17"/>
      </w:rPr>
      <w:fldChar w:fldCharType="separate"/>
    </w:r>
    <w:r w:rsidRPr="00965D24">
      <w:rPr>
        <w:rFonts w:eastAsia="Aptos"/>
        <w:noProof/>
        <w:color w:val="59677C"/>
        <w:sz w:val="17"/>
      </w:rPr>
      <w:t>1</w:t>
    </w:r>
    <w:r w:rsidR="00000000" w:rsidRPr="00965D24">
      <w:rPr>
        <w:rFonts w:eastAsia="Aptos"/>
        <w:color w:val="59677C"/>
        <w:sz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416934" w14:textId="77777777" w:rsidR="00ED13C1" w:rsidRPr="00965D24" w:rsidRDefault="00ED13C1">
      <w:pPr>
        <w:spacing w:after="0" w:line="240" w:lineRule="auto"/>
      </w:pPr>
      <w:r w:rsidRPr="00965D24">
        <w:separator/>
      </w:r>
    </w:p>
  </w:footnote>
  <w:footnote w:type="continuationSeparator" w:id="0">
    <w:p w14:paraId="3625828F" w14:textId="77777777" w:rsidR="00ED13C1" w:rsidRPr="00965D24" w:rsidRDefault="00ED13C1">
      <w:pPr>
        <w:spacing w:after="0" w:line="240" w:lineRule="auto"/>
      </w:pPr>
      <w:r w:rsidRPr="00965D2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B37289" w14:textId="77777777" w:rsidR="006650D0" w:rsidRPr="00965D24" w:rsidRDefault="00000000">
    <w:pPr>
      <w:pStyle w:val="Header"/>
    </w:pPr>
    <w:r w:rsidRPr="00965D24">
      <w:rPr>
        <w:rFonts w:eastAsia="Aptos"/>
        <w:b/>
        <w:color w:val="59677C"/>
        <w:sz w:val="17"/>
      </w:rPr>
      <w:t>EMC Lab Assistant  |  Raport projektowy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9472722">
    <w:abstractNumId w:val="8"/>
  </w:num>
  <w:num w:numId="2" w16cid:durableId="514609385">
    <w:abstractNumId w:val="6"/>
  </w:num>
  <w:num w:numId="3" w16cid:durableId="678697207">
    <w:abstractNumId w:val="5"/>
  </w:num>
  <w:num w:numId="4" w16cid:durableId="1120761352">
    <w:abstractNumId w:val="4"/>
  </w:num>
  <w:num w:numId="5" w16cid:durableId="326834635">
    <w:abstractNumId w:val="7"/>
  </w:num>
  <w:num w:numId="6" w16cid:durableId="126362653">
    <w:abstractNumId w:val="3"/>
  </w:num>
  <w:num w:numId="7" w16cid:durableId="2084333340">
    <w:abstractNumId w:val="2"/>
  </w:num>
  <w:num w:numId="8" w16cid:durableId="1147237118">
    <w:abstractNumId w:val="1"/>
  </w:num>
  <w:num w:numId="9" w16cid:durableId="1106466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B0446"/>
    <w:rsid w:val="00655365"/>
    <w:rsid w:val="006650D0"/>
    <w:rsid w:val="00965D24"/>
    <w:rsid w:val="00AA1D8D"/>
    <w:rsid w:val="00AB0355"/>
    <w:rsid w:val="00B47730"/>
    <w:rsid w:val="00CB0664"/>
    <w:rsid w:val="00ED13C1"/>
    <w:rsid w:val="00FB2F3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D712029"/>
  <w14:defaultImageDpi w14:val="300"/>
  <w15:docId w15:val="{D91B0F20-4B27-4447-A734-9F2F08E00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ptos" w:hAnsi="Aptos"/>
      <w:color w:val="172033"/>
      <w:sz w:val="21"/>
      <w:lang w:val="pl-P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/>
      <w:b/>
      <w:bCs/>
      <w:color w:val="172B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275DD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/>
      <w:b/>
      <w:bCs/>
      <w:color w:val="172B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color w:val="172B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240"/>
    </w:pPr>
    <w:rPr>
      <w:rFonts w:asciiTheme="majorHAnsi" w:eastAsiaTheme="majorEastAsia" w:hAnsiTheme="majorHAnsi" w:cstheme="majorBidi"/>
      <w:i/>
      <w:iCs/>
      <w:color w:val="59677C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2F3F"/>
  </w:style>
  <w:style w:type="paragraph" w:styleId="TOC2">
    <w:name w:val="toc 2"/>
    <w:basedOn w:val="Normal"/>
    <w:next w:val="Normal"/>
    <w:autoRedefine/>
    <w:uiPriority w:val="39"/>
    <w:unhideWhenUsed/>
    <w:rsid w:val="00FB2F3F"/>
    <w:pPr>
      <w:ind w:left="210"/>
    </w:pPr>
  </w:style>
  <w:style w:type="character" w:styleId="Hyperlink">
    <w:name w:val="Hyperlink"/>
    <w:basedOn w:val="DefaultParagraphFont"/>
    <w:uiPriority w:val="99"/>
    <w:unhideWhenUsed/>
    <w:rsid w:val="00FB2F3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6</Pages>
  <Words>1172</Words>
  <Characters>6683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Raport projektowy</vt:lpstr>
    </vt:vector>
  </TitlesOfParts>
  <Manager/>
  <Company/>
  <LinksUpToDate>false</LinksUpToDate>
  <CharactersWithSpaces>7840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Raport projektowy</dc:title>
  <dc:subject>EMC Lab Assistant</dc:subject>
  <dc:creator>Adam Kubiś</dc:creator>
  <cp:keywords>C#, Avalonia UI, EMC, kompatybilność elektromagnetyczna</cp:keywords>
  <dc:description>generated by python-docx</dc:description>
  <cp:lastModifiedBy>Adam Kubiś</cp:lastModifiedBy>
  <cp:revision>4</cp:revision>
  <dcterms:created xsi:type="dcterms:W3CDTF">2013-12-23T23:15:00Z</dcterms:created>
  <dcterms:modified xsi:type="dcterms:W3CDTF">2026-06-21T16:14:00Z</dcterms:modified>
  <cp:category/>
</cp:coreProperties>
</file>