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0392B" w:sz="12"/>
        </w:pBdr>
        <w:shd w:fill="1A2744" w:val="clear"/>
        <w:spacing w:after="0" w:before="0"/>
        <w:jc w:val="center"/>
      </w:pPr>
      <w:r>
        <w:rPr>
          <w:rFonts w:ascii="Arial" w:cs="Arial" w:eastAsia="Arial" w:hAnsi="Arial"/>
          <w:b/>
          <w:bCs/>
          <w:color w:val="FFFFFF"/>
          <w:sz w:val="52"/>
          <w:szCs w:val="52"/>
        </w:rPr>
        <w:t xml:space="preserve">🚑  Emergency Response Agent</w:t>
      </w:r>
    </w:p>
    <w:p>
      <w:pPr>
        <w:shd w:fill="1A2744" w:val="clear"/>
        <w:spacing w:after="0" w:before="0"/>
        <w:jc w:val="center"/>
      </w:pPr>
      <w:r>
        <w:rPr>
          <w:rFonts w:ascii="Arial" w:cs="Arial" w:eastAsia="Arial" w:hAnsi="Arial"/>
          <w:i/>
          <w:iCs/>
          <w:color w:val="D5DBE8"/>
          <w:sz w:val="20"/>
          <w:szCs w:val="20"/>
        </w:rPr>
        <w:t xml:space="preserve">Hybrid AI System  ·  A* Pathfinding  ·  Multi-Terrain Navigation  ·  Local Reasoning Engine</w:t>
      </w:r>
    </w:p>
    <w:p>
      <w:pPr>
        <w:shd w:fill="1A2744" w:val="clear"/>
        <w:spacing w:after="240" w:before="0"/>
        <w:jc w:val="center"/>
      </w:pPr>
      <w:r>
        <w:rPr>
          <w:rFonts w:ascii="Arial" w:cs="Arial" w:eastAsia="Arial" w:hAnsi="Arial"/>
          <w:color w:val="8899BB"/>
          <w:sz w:val="19"/>
          <w:szCs w:val="19"/>
        </w:rPr>
        <w:t xml:space="preserve">Project Report  |  AI Components Integration</w:t>
      </w:r>
    </w:p>
    <w:p>
      <w:pPr>
        <w:spacing w:after="0" w:before="200"/>
      </w:pPr>
      <w:r>
        <w:t xml:space="preserve"/>
      </w:r>
    </w:p>
    <w:p>
      <w:pPr>
        <w:pStyle w:val="Heading1"/>
        <w:pBdr>
          <w:bottom w:val="single" w:color="C0392B" w:sz="8" w:space="1"/>
        </w:pBdr>
        <w:shd w:fill="1A2744" w:val="clear"/>
        <w:spacing w:after="120" w:before="300"/>
        <w:ind w:left="100"/>
      </w:pPr>
      <w:r>
        <w:rPr>
          <w:rFonts w:ascii="Arial" w:cs="Arial" w:eastAsia="Arial" w:hAnsi="Arial"/>
          <w:b/>
          <w:bCs/>
          <w:color w:val="FFFFFF"/>
          <w:sz w:val="28"/>
          <w:szCs w:val="28"/>
        </w:rPr>
        <w:t xml:space="preserve">Abstract</w:t>
      </w:r>
    </w:p>
    <w:p>
      <w:pPr>
        <w:spacing w:after="0" w:before="80"/>
      </w:pPr>
      <w:r>
        <w:t xml:space="preserve"/>
      </w:r>
    </w:p>
    <w:p>
      <w:pPr>
        <w:spacing w:after="80" w:before="80"/>
        <w:jc w:val="both"/>
      </w:pPr>
      <w:r>
        <w:rPr>
          <w:rFonts w:ascii="Arial" w:cs="Arial" w:eastAsia="Arial" w:hAnsi="Arial"/>
          <w:b w:val="false"/>
          <w:bCs w:val="false"/>
          <w:i w:val="false"/>
          <w:iCs w:val="false"/>
          <w:color w:val="2C3E50"/>
          <w:sz w:val="22"/>
          <w:szCs w:val="22"/>
        </w:rPr>
        <w:t xml:space="preserve">The Emergency Response Agent is a hybrid AI demonstration system designed to simulate the real-world challenge of autonomous emergency vehicle navigation under complex, dynamic terrain constraints. The system models an ambulance dispatched from a fixed origin point (A) to an incident location (B) across a structured grid environment containing multiple types of terrain obstacles, including impassable walls, speed-reducing slow zones, cycling traffic signals, and directionally constrained one-way passages.</w:t>
      </w:r>
    </w:p>
    <w:p>
      <w:pPr>
        <w:spacing w:after="0" w:before="40"/>
      </w:pPr>
      <w:r>
        <w:t xml:space="preserve"/>
      </w:r>
    </w:p>
    <w:p>
      <w:pPr>
        <w:spacing w:after="80" w:before="80"/>
        <w:jc w:val="both"/>
      </w:pPr>
      <w:r>
        <w:rPr>
          <w:rFonts w:ascii="Arial" w:cs="Arial" w:eastAsia="Arial" w:hAnsi="Arial"/>
          <w:b w:val="false"/>
          <w:bCs w:val="false"/>
          <w:i w:val="false"/>
          <w:iCs w:val="false"/>
          <w:color w:val="2C3E50"/>
          <w:sz w:val="22"/>
          <w:szCs w:val="22"/>
        </w:rPr>
        <w:t xml:space="preserve">At its core, the system integrates four tightly coupled AI components: a detection module that identifies terrain hazards and obstacle configurations; a planning module that executes a weighted, direction-aware A* pathfinding algorithm to compute the globally optimal route; a reasoning module that generates context-sensitive natural language explanations at each key decision point; and a decision module that selects and executes the final traversal strategy in real time.</w:t>
      </w:r>
    </w:p>
    <w:p>
      <w:pPr>
        <w:spacing w:after="0" w:before="40"/>
      </w:pPr>
      <w:r>
        <w:t xml:space="preserve"/>
      </w:r>
    </w:p>
    <w:p>
      <w:pPr>
        <w:spacing w:after="80" w:before="80"/>
        <w:jc w:val="both"/>
      </w:pPr>
      <w:r>
        <w:rPr>
          <w:rFonts w:ascii="Arial" w:cs="Arial" w:eastAsia="Arial" w:hAnsi="Arial"/>
          <w:b w:val="false"/>
          <w:bCs w:val="false"/>
          <w:i w:val="false"/>
          <w:iCs w:val="false"/>
          <w:color w:val="2C3E50"/>
          <w:sz w:val="22"/>
          <w:szCs w:val="22"/>
        </w:rPr>
        <w:t xml:space="preserve">The system is implemented as a full-stack web application using a Python FastAPI backend with server-sent event streaming and a JavaScript GUI frontend. All reasoning is performed locally — no external API or internet connectivity is required — making the system entirely self-contained and suitable for offline academic demonstration. The project demonstrates how classical search algorithms can be combined with structured reasoning traces to produce an explainable, transparent AI agent that communicates its decisions in human-readable language at every step of its journey.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5</w:t>
            </w:r>
          </w:p>
          <w:p>
            <w:pPr>
              <w:jc w:val="center"/>
            </w:pPr>
            <w:r>
              <w:rPr>
                <w:rFonts w:ascii="Arial" w:cs="Arial" w:eastAsia="Arial" w:hAnsi="Arial"/>
                <w:color w:val="FFFFFF"/>
                <w:sz w:val="18"/>
                <w:szCs w:val="18"/>
              </w:rPr>
              <w:t xml:space="preserve">Terrain Types</w:t>
            </w:r>
          </w:p>
        </w:tc>
        <w:tc>
          <w:tcPr>
            <w:tcW w:type="dxa" w:w="2340"/>
            <w:tcBorders>
              <w:top w:val="single" w:color="2E4A7A" w:sz="1"/>
              <w:left w:val="single" w:color="2E4A7A" w:sz="1"/>
              <w:bottom w:val="single" w:color="2E4A7A" w:sz="1"/>
              <w:right w:val="single" w:color="2E4A7A" w:sz="1"/>
            </w:tcBorders>
            <w:shd w:fill="2E4A7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4</w:t>
            </w:r>
          </w:p>
          <w:p>
            <w:pPr>
              <w:jc w:val="center"/>
            </w:pPr>
            <w:r>
              <w:rPr>
                <w:rFonts w:ascii="Arial" w:cs="Arial" w:eastAsia="Arial" w:hAnsi="Arial"/>
                <w:color w:val="FFFFFF"/>
                <w:sz w:val="18"/>
                <w:szCs w:val="18"/>
              </w:rPr>
              <w:t xml:space="preserve">AI Components</w:t>
            </w:r>
          </w:p>
        </w:tc>
        <w:tc>
          <w:tcPr>
            <w:tcW w:type="dxa" w:w="234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5+</w:t>
            </w:r>
          </w:p>
          <w:p>
            <w:pPr>
              <w:jc w:val="center"/>
            </w:pPr>
            <w:r>
              <w:rPr>
                <w:rFonts w:ascii="Arial" w:cs="Arial" w:eastAsia="Arial" w:hAnsi="Arial"/>
                <w:color w:val="FFFFFF"/>
                <w:sz w:val="18"/>
                <w:szCs w:val="18"/>
              </w:rPr>
              <w:t xml:space="preserve">Reasoning Steps</w:t>
            </w:r>
          </w:p>
        </w:tc>
        <w:tc>
          <w:tcPr>
            <w:tcW w:type="dxa" w:w="2340"/>
            <w:tcBorders>
              <w:top w:val="single" w:color="E67E22" w:sz="1"/>
              <w:left w:val="single" w:color="E67E22" w:sz="1"/>
              <w:bottom w:val="single" w:color="E67E22" w:sz="1"/>
              <w:right w:val="single" w:color="E67E22" w:sz="1"/>
            </w:tcBorders>
            <w:shd w:fill="E67E22"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None</w:t>
            </w:r>
          </w:p>
          <w:p>
            <w:pPr>
              <w:jc w:val="center"/>
            </w:pPr>
            <w:r>
              <w:rPr>
                <w:rFonts w:ascii="Arial" w:cs="Arial" w:eastAsia="Arial" w:hAnsi="Arial"/>
                <w:color w:val="FFFFFF"/>
                <w:sz w:val="18"/>
                <w:szCs w:val="18"/>
              </w:rPr>
              <w:t xml:space="preserve">API Required</w:t>
            </w:r>
          </w:p>
        </w:tc>
      </w:tr>
    </w:tbl>
    <w:p>
      <w:pPr>
        <w:spacing w:after="0" w:before="280"/>
      </w:pPr>
      <w:r>
        <w:t xml:space="preserve"/>
      </w:r>
    </w:p>
    <w:p>
      <w:pPr>
        <w:pStyle w:val="Heading1"/>
        <w:pBdr>
          <w:bottom w:val="single" w:color="C0392B" w:sz="8" w:space="1"/>
        </w:pBdr>
        <w:shd w:fill="1A2744" w:val="clear"/>
        <w:spacing w:after="120" w:before="300"/>
        <w:ind w:left="100"/>
      </w:pPr>
      <w:r>
        <w:rPr>
          <w:rFonts w:ascii="Arial" w:cs="Arial" w:eastAsia="Arial" w:hAnsi="Arial"/>
          <w:b/>
          <w:bCs/>
          <w:color w:val="FFFFFF"/>
          <w:sz w:val="28"/>
          <w:szCs w:val="28"/>
        </w:rPr>
        <w:t xml:space="preserve">Project Overview</w:t>
      </w:r>
    </w:p>
    <w:p>
      <w:pPr>
        <w:spacing w:after="0" w:before="80"/>
      </w:pPr>
      <w:r>
        <w:t xml:space="preserve"/>
      </w:r>
    </w:p>
    <w:p>
      <w:pPr>
        <w:spacing w:after="80" w:before="80"/>
        <w:jc w:val="both"/>
      </w:pPr>
      <w:r>
        <w:rPr>
          <w:rFonts w:ascii="Arial" w:cs="Arial" w:eastAsia="Arial" w:hAnsi="Arial"/>
          <w:b w:val="false"/>
          <w:bCs w:val="false"/>
          <w:i w:val="false"/>
          <w:iCs w:val="false"/>
          <w:color w:val="2C3E50"/>
          <w:sz w:val="22"/>
          <w:szCs w:val="22"/>
        </w:rPr>
        <w:t xml:space="preserve">The project addresses the Hybrid Incident Response Agent problem statement by building a working demonstration in which an AI agent must detect its environment, reason about obstacles, plan an optimal route, and decide on actions — all while providing visible reasoning traces at each stage. The emergency services context (ambulance navigation) provides a realistic constraint: speed is the primary objective, but the agent must also respect terrain rules such as one-way roads and traffic signals.</w:t>
      </w:r>
    </w:p>
    <w:p>
      <w:pPr>
        <w:spacing w:after="0" w:before="80"/>
      </w:pPr>
      <w:r>
        <w:t xml:space="preserve"/>
      </w:r>
    </w:p>
    <w:p>
      <w:pPr>
        <w:pStyle w:val="Heading2"/>
        <w:pBdr>
          <w:bottom w:val="single" w:color="D5DBE8" w:sz="4" w:space="1"/>
        </w:pBdr>
        <w:spacing w:after="80" w:before="240"/>
      </w:pPr>
      <w:r>
        <w:rPr>
          <w:rFonts w:ascii="Arial" w:cs="Arial" w:eastAsia="Arial" w:hAnsi="Arial"/>
          <w:b/>
          <w:bCs/>
          <w:color w:val="2E4A7A"/>
          <w:sz w:val="24"/>
          <w:szCs w:val="24"/>
        </w:rPr>
        <w:t xml:space="preserve">Key Technical Contributions</w:t>
      </w:r>
    </w:p>
    <w:p>
      <w:pPr>
        <w:pStyle w:val="ListParagraph"/>
        <w:numPr>
          <w:ilvl w:val="0"/>
          <w:numId w:val="2"/>
        </w:numPr>
        <w:spacing w:after="40" w:before="40"/>
      </w:pPr>
      <w:r>
        <w:rPr>
          <w:rFonts w:ascii="Arial" w:cs="Arial" w:eastAsia="Arial" w:hAnsi="Arial"/>
          <w:color w:val="2C3E50"/>
          <w:sz w:val="22"/>
          <w:szCs w:val="22"/>
        </w:rPr>
        <w:t xml:space="preserve">Weighted A* pathfinding with direction-aware movement for one-way terrain</w:t>
      </w:r>
    </w:p>
    <w:p>
      <w:pPr>
        <w:pStyle w:val="ListParagraph"/>
        <w:numPr>
          <w:ilvl w:val="0"/>
          <w:numId w:val="2"/>
        </w:numPr>
        <w:spacing w:after="40" w:before="40"/>
      </w:pPr>
      <w:r>
        <w:rPr>
          <w:rFonts w:ascii="Arial" w:cs="Arial" w:eastAsia="Arial" w:hAnsi="Arial"/>
          <w:color w:val="2C3E50"/>
          <w:sz w:val="22"/>
          <w:szCs w:val="22"/>
        </w:rPr>
        <w:t xml:space="preserve">Five terrain types each requiring distinct reasoning and navigation strategies</w:t>
      </w:r>
    </w:p>
    <w:p>
      <w:pPr>
        <w:pStyle w:val="ListParagraph"/>
        <w:numPr>
          <w:ilvl w:val="0"/>
          <w:numId w:val="2"/>
        </w:numPr>
        <w:spacing w:after="40" w:before="40"/>
      </w:pPr>
      <w:r>
        <w:rPr>
          <w:rFonts w:ascii="Arial" w:cs="Arial" w:eastAsia="Arial" w:hAnsi="Arial"/>
          <w:color w:val="2C3E50"/>
          <w:sz w:val="22"/>
          <w:szCs w:val="22"/>
        </w:rPr>
        <w:t xml:space="preserve">Real-time server-sent event streaming for live agent animation in the browser</w:t>
      </w:r>
    </w:p>
    <w:p>
      <w:pPr>
        <w:pStyle w:val="ListParagraph"/>
        <w:numPr>
          <w:ilvl w:val="0"/>
          <w:numId w:val="2"/>
        </w:numPr>
        <w:spacing w:after="40" w:before="40"/>
      </w:pPr>
      <w:r>
        <w:rPr>
          <w:rFonts w:ascii="Arial" w:cs="Arial" w:eastAsia="Arial" w:hAnsi="Arial"/>
          <w:color w:val="2C3E50"/>
          <w:sz w:val="22"/>
          <w:szCs w:val="22"/>
        </w:rPr>
        <w:t xml:space="preserve">Fully local reasoning engine — context-sensitive responses with no external dependencies</w:t>
      </w:r>
    </w:p>
    <w:p>
      <w:pPr>
        <w:pStyle w:val="ListParagraph"/>
        <w:numPr>
          <w:ilvl w:val="0"/>
          <w:numId w:val="2"/>
        </w:numPr>
        <w:spacing w:after="40" w:before="40"/>
      </w:pPr>
      <w:r>
        <w:rPr>
          <w:rFonts w:ascii="Arial" w:cs="Arial" w:eastAsia="Arial" w:hAnsi="Arial"/>
          <w:color w:val="2C3E50"/>
          <w:sz w:val="22"/>
          <w:szCs w:val="22"/>
        </w:rPr>
        <w:t xml:space="preserve">Interactive GUI for painting terrain, dispatching the agent, and reading reasoning logs</w:t>
      </w:r>
    </w:p>
    <w:p>
      <w:pPr>
        <w:spacing w:after="0" w:before="280"/>
      </w:pPr>
      <w:r>
        <w:t xml:space="preserve"/>
      </w:r>
    </w:p>
    <w:p>
      <w:pPr>
        <w:pStyle w:val="Heading1"/>
        <w:pBdr>
          <w:bottom w:val="single" w:color="C0392B" w:sz="8" w:space="1"/>
        </w:pBdr>
        <w:shd w:fill="1A2744" w:val="clear"/>
        <w:spacing w:after="120" w:before="300"/>
        <w:ind w:left="100"/>
      </w:pPr>
      <w:r>
        <w:rPr>
          <w:rFonts w:ascii="Arial" w:cs="Arial" w:eastAsia="Arial" w:hAnsi="Arial"/>
          <w:b/>
          <w:bCs/>
          <w:color w:val="FFFFFF"/>
          <w:sz w:val="28"/>
          <w:szCs w:val="28"/>
        </w:rPr>
        <w:t xml:space="preserve">Phase 1 — Environment Modelling &amp; Detection</w:t>
      </w:r>
    </w:p>
    <w:p>
      <w:pPr>
        <w:spacing w:after="0" w:before="80"/>
      </w:pPr>
      <w:r>
        <w:t xml:space="preserve"/>
      </w:r>
    </w:p>
    <w:p>
      <w:pPr>
        <w:spacing w:after="80" w:before="80"/>
        <w:jc w:val="both"/>
      </w:pPr>
      <w:r>
        <w:rPr>
          <w:rFonts w:ascii="Arial" w:cs="Arial" w:eastAsia="Arial" w:hAnsi="Arial"/>
          <w:b w:val="false"/>
          <w:bCs w:val="false"/>
          <w:i w:val="false"/>
          <w:iCs w:val="false"/>
          <w:color w:val="2C3E50"/>
          <w:sz w:val="22"/>
          <w:szCs w:val="22"/>
        </w:rPr>
        <w:t xml:space="preserve">The first phase establishes the environment the agent operates in. The grid is the agent's world: a matrix of cells each carrying a terrain type, movement cost, and directional constraint. Detection is the act of reading this world and identifying what obstacles exist, where they are, and what rules govern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9360"/>
            <w:gridSpan w:val="3"/>
            <w:tcBorders>
              <w:top w:val="single" w:color="2E4A7A" w:sz="1"/>
              <w:left w:val="single" w:color="2E4A7A" w:sz="1"/>
              <w:bottom w:val="single" w:color="2E4A7A" w:sz="1"/>
              <w:right w:val="single" w:color="2E4A7A" w:sz="1"/>
            </w:tcBorders>
            <w:shd w:fill="2E4A7A" w:val="clear"/>
            <w:tcMar>
              <w:top w:type="dxa" w:w="100"/>
              <w:left w:type="dxa" w:w="160"/>
              <w:bottom w:type="dxa" w:w="100"/>
              <w:right w:type="dxa" w:w="160"/>
            </w:tcMar>
          </w:tcPr>
          <w:p>
            <w:r>
              <w:rPr>
                <w:rFonts w:ascii="Arial" w:cs="Arial" w:eastAsia="Arial" w:hAnsi="Arial"/>
                <w:b/>
                <w:bCs/>
                <w:color w:val="FFFFFF"/>
                <w:sz w:val="26"/>
                <w:szCs w:val="26"/>
              </w:rPr>
              <w:t xml:space="preserve">Phase 1  </w:t>
            </w:r>
            <w:r>
              <w:rPr>
                <w:rFonts w:ascii="Arial" w:cs="Arial" w:eastAsia="Arial" w:hAnsi="Arial"/>
                <w:b w:val="false"/>
                <w:bCs w:val="false"/>
                <w:i/>
                <w:iCs/>
                <w:color w:val="FFFFFF"/>
                <w:sz w:val="24"/>
                <w:szCs w:val="24"/>
              </w:rPr>
              <w:t xml:space="preserve">Environment Modelling &amp; Detection</w:t>
            </w:r>
          </w:p>
        </w:tc>
      </w:tr>
      <w:tr>
        <w:trPr>
          <w:tblHeader/>
        </w:trPr>
        <w:tc>
          <w:tcPr>
            <w:tcW w:type="dxa" w:w="20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8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8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Deliverable / Output</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2E4A7A"/>
                <w:sz w:val="20"/>
                <w:szCs w:val="20"/>
              </w:rPr>
              <w:t xml:space="preserve">Grid module</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Defines the NxM cell grid with start (A) and end (B) positions, terrain states, and serialisation to JSON.</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grid.py — Grid, Cell, CellState classes</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2E4A7A"/>
                <w:sz w:val="20"/>
                <w:szCs w:val="20"/>
              </w:rPr>
              <w:t xml:space="preserve">Terrain types</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Five placeable types: Wall (impassable), Slow zone (cost 2), Traffic signal (red/green cycle), One-way East, One-way South.</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CellState enum + TERRAIN_COST dict</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2E4A7A"/>
                <w:sz w:val="20"/>
                <w:szCs w:val="20"/>
              </w:rPr>
              <w:t xml:space="preserve">Detection logic</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is_passable() checks wall state and one-way direction; movement_cost() returns terrain weight; is_traffic_red() checks cycle phase.</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Direction-aware passability API</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2E4A7A"/>
                <w:sz w:val="20"/>
                <w:szCs w:val="20"/>
              </w:rPr>
              <w:t xml:space="preserve">Random map gen</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place_random_obstacles() distributes terrain randomly weighted toward walls, then validates a path exists — guaranteeing every map is solvable.</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Always-solvable random maps</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2E4A7A"/>
                <w:sz w:val="20"/>
                <w:szCs w:val="20"/>
              </w:rPr>
              <w:t xml:space="preserve">GUI interaction</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User can paint any terrain type onto cells before dispatch using the terrain palette. POST /api/set-terrain updates and returns the grid state.</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Interactive terrain painting</w:t>
            </w:r>
          </w:p>
        </w:tc>
      </w:tr>
    </w:tbl>
    <w:p>
      <w:pPr>
        <w:spacing w:after="0" w:before="280"/>
      </w:pPr>
      <w:r>
        <w:t xml:space="preserve"/>
      </w:r>
    </w:p>
    <w:p>
      <w:pPr>
        <w:pStyle w:val="Heading1"/>
        <w:pBdr>
          <w:bottom w:val="single" w:color="C0392B" w:sz="8" w:space="1"/>
        </w:pBdr>
        <w:shd w:fill="1A2744" w:val="clear"/>
        <w:spacing w:after="120" w:before="300"/>
        <w:ind w:left="100"/>
      </w:pPr>
      <w:r>
        <w:rPr>
          <w:rFonts w:ascii="Arial" w:cs="Arial" w:eastAsia="Arial" w:hAnsi="Arial"/>
          <w:b/>
          <w:bCs/>
          <w:color w:val="FFFFFF"/>
          <w:sz w:val="28"/>
          <w:szCs w:val="28"/>
        </w:rPr>
        <w:t xml:space="preserve">Phase 2 — Pathfinding &amp; Planning</w:t>
      </w:r>
    </w:p>
    <w:p>
      <w:pPr>
        <w:spacing w:after="0" w:before="80"/>
      </w:pPr>
      <w:r>
        <w:t xml:space="preserve"/>
      </w:r>
    </w:p>
    <w:p>
      <w:pPr>
        <w:spacing w:after="80" w:before="80"/>
        <w:jc w:val="both"/>
      </w:pPr>
      <w:r>
        <w:rPr>
          <w:rFonts w:ascii="Arial" w:cs="Arial" w:eastAsia="Arial" w:hAnsi="Arial"/>
          <w:b w:val="false"/>
          <w:bCs w:val="false"/>
          <w:i w:val="false"/>
          <w:iCs w:val="false"/>
          <w:color w:val="2C3E50"/>
          <w:sz w:val="22"/>
          <w:szCs w:val="22"/>
        </w:rPr>
        <w:t xml:space="preserve">The second phase computes the optimal route from A to B. Emergency services require the fastest possible path, not just any path. A* with a Manhattan distance heuristic guarantees the globally shortest weighted path. Terrain costs and one-way constraints are baked into the search, so the planner naturally avoids slow zones when a faster detour exists, and cannot traverse one-way cells in the wrong direction.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9360"/>
            <w:gridSpan w:val="3"/>
            <w:tcBorders>
              <w:top w:val="single" w:color="117A65" w:sz="1"/>
              <w:left w:val="single" w:color="117A65" w:sz="1"/>
              <w:bottom w:val="single" w:color="117A65" w:sz="1"/>
              <w:right w:val="single" w:color="117A65" w:sz="1"/>
            </w:tcBorders>
            <w:shd w:fill="117A65" w:val="clear"/>
            <w:tcMar>
              <w:top w:type="dxa" w:w="100"/>
              <w:left w:type="dxa" w:w="160"/>
              <w:bottom w:type="dxa" w:w="100"/>
              <w:right w:type="dxa" w:w="160"/>
            </w:tcMar>
          </w:tcPr>
          <w:p>
            <w:r>
              <w:rPr>
                <w:rFonts w:ascii="Arial" w:cs="Arial" w:eastAsia="Arial" w:hAnsi="Arial"/>
                <w:b/>
                <w:bCs/>
                <w:color w:val="FFFFFF"/>
                <w:sz w:val="26"/>
                <w:szCs w:val="26"/>
              </w:rPr>
              <w:t xml:space="preserve">Phase 2  </w:t>
            </w:r>
            <w:r>
              <w:rPr>
                <w:rFonts w:ascii="Arial" w:cs="Arial" w:eastAsia="Arial" w:hAnsi="Arial"/>
                <w:b w:val="false"/>
                <w:bCs w:val="false"/>
                <w:i/>
                <w:iCs/>
                <w:color w:val="FFFFFF"/>
                <w:sz w:val="24"/>
                <w:szCs w:val="24"/>
              </w:rPr>
              <w:t xml:space="preserve">Pathfinding &amp; Planning</w:t>
            </w:r>
          </w:p>
        </w:tc>
      </w:tr>
      <w:tr>
        <w:trPr>
          <w:tblHeader/>
        </w:trPr>
        <w:tc>
          <w:tcPr>
            <w:tcW w:type="dxa" w:w="20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8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8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Deliverable / Output</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117A65"/>
                <w:sz w:val="20"/>
                <w:szCs w:val="20"/>
              </w:rPr>
              <w:t xml:space="preserve">A* algorithm</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Weighted A* with Manhattan heuristic. Priority queue ordered by f = g + h. Each neighbour is evaluated with direction-aware passability and terrain cost.</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pathfinder.py — astar()</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117A65"/>
                <w:sz w:val="20"/>
                <w:szCs w:val="20"/>
              </w:rPr>
              <w:t xml:space="preserve">Weighted costs</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Slow zones cost 2; all other passable terrain costs 1. A* naturally routes around slow zones when a same-length or shorter path exists.</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g_score += movement_cost()</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117A65"/>
                <w:sz w:val="20"/>
                <w:szCs w:val="20"/>
              </w:rPr>
              <w:t xml:space="preserve">One-way constraints</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Entering a one-way-east cell is blocked unless coming from the west (col-1). One-way-south requires entry from north (row-1). Enforced in is_passable().</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Direction parameter in is_passable()</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117A65"/>
                <w:sz w:val="20"/>
                <w:szCs w:val="20"/>
              </w:rPr>
              <w:t xml:space="preserve">Decision points</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find_decision_points() scans the computed path for turns, near-wall cells, and special terrain. Returns up to 5 indices where reasoning is triggered.</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pathfinder.py — find_decision_points()</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117A65"/>
                <w:sz w:val="20"/>
                <w:szCs w:val="20"/>
              </w:rPr>
              <w:t xml:space="preserve">No-path handling</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If astar() returns None, the agent reports a blocked route and the reasoning engine explains the situation to dispatch.</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Graceful failure with reason</w:t>
            </w:r>
          </w:p>
        </w:tc>
      </w:tr>
    </w:tbl>
    <w:p>
      <w:pPr>
        <w:spacing w:after="0" w:before="280"/>
      </w:pPr>
      <w:r>
        <w:t xml:space="preserve"/>
      </w:r>
    </w:p>
    <w:p>
      <w:pPr>
        <w:pStyle w:val="Heading1"/>
        <w:pBdr>
          <w:bottom w:val="single" w:color="C0392B" w:sz="8" w:space="1"/>
        </w:pBdr>
        <w:shd w:fill="1A2744" w:val="clear"/>
        <w:spacing w:after="120" w:before="300"/>
        <w:ind w:left="100"/>
      </w:pPr>
      <w:r>
        <w:rPr>
          <w:rFonts w:ascii="Arial" w:cs="Arial" w:eastAsia="Arial" w:hAnsi="Arial"/>
          <w:b/>
          <w:bCs/>
          <w:color w:val="FFFFFF"/>
          <w:sz w:val="28"/>
          <w:szCs w:val="28"/>
        </w:rPr>
        <w:t xml:space="preserve">Phase 3 — Reasoning &amp; Decision Making</w:t>
      </w:r>
    </w:p>
    <w:p>
      <w:pPr>
        <w:spacing w:after="0" w:before="80"/>
      </w:pPr>
      <w:r>
        <w:t xml:space="preserve"/>
      </w:r>
    </w:p>
    <w:p>
      <w:pPr>
        <w:spacing w:after="80" w:before="80"/>
        <w:jc w:val="both"/>
      </w:pPr>
      <w:r>
        <w:rPr>
          <w:rFonts w:ascii="Arial" w:cs="Arial" w:eastAsia="Arial" w:hAnsi="Arial"/>
          <w:b w:val="false"/>
          <w:bCs w:val="false"/>
          <w:i w:val="false"/>
          <w:iCs w:val="false"/>
          <w:color w:val="2C3E50"/>
          <w:sz w:val="22"/>
          <w:szCs w:val="22"/>
        </w:rPr>
        <w:t xml:space="preserve">The third phase is the intelligence layer. At each decision point — dispatch, obstacle encounter, terrain crossing, traffic signal, and arrival — the reasoning engine produces a context-specific natural language explanation of what the agent is doing and why. This makes the system transparent and explainable, satisfying the core requirement of visible reasoning traces. All reasoning is local; no API calls are made.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9360"/>
            <w:gridSpan w:val="3"/>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r>
              <w:rPr>
                <w:rFonts w:ascii="Arial" w:cs="Arial" w:eastAsia="Arial" w:hAnsi="Arial"/>
                <w:b/>
                <w:bCs/>
                <w:color w:val="FFFFFF"/>
                <w:sz w:val="26"/>
                <w:szCs w:val="26"/>
              </w:rPr>
              <w:t xml:space="preserve">Phase 3  </w:t>
            </w:r>
            <w:r>
              <w:rPr>
                <w:rFonts w:ascii="Arial" w:cs="Arial" w:eastAsia="Arial" w:hAnsi="Arial"/>
                <w:b w:val="false"/>
                <w:bCs w:val="false"/>
                <w:i/>
                <w:iCs/>
                <w:color w:val="FFFFFF"/>
                <w:sz w:val="24"/>
                <w:szCs w:val="24"/>
              </w:rPr>
              <w:t xml:space="preserve">Reasoning &amp; Decision Making</w:t>
            </w:r>
          </w:p>
        </w:tc>
      </w:tr>
      <w:tr>
        <w:trPr>
          <w:tblHeader/>
        </w:trPr>
        <w:tc>
          <w:tcPr>
            <w:tcW w:type="dxa" w:w="20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8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8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Deliverable / Output</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6C3483"/>
                <w:sz w:val="20"/>
                <w:szCs w:val="20"/>
              </w:rPr>
              <w:t xml:space="preserve">Dispatch reasoning</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Analyses start/end positions, total obstacles, terrain breakdown, and detour cost. Explains why the computed route is optimal for emergency speed.</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reason_dispatch() — reasoning.py</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6C3483"/>
                <w:sz w:val="20"/>
                <w:szCs w:val="20"/>
              </w:rPr>
              <w:t xml:space="preserve">Obstacle reasoning</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At turns and near-wall points: explains direction choice, which sides are blocked, and how many steps remain. Direction-specific logic per heading.</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reason_obstacle() — 4 direction variants</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6C3483"/>
                <w:sz w:val="20"/>
                <w:szCs w:val="20"/>
              </w:rPr>
              <w:t xml:space="preserve">Traffic reasoning</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Detects red vs green phase per step count. On red: explains the mandatory hold. On green: confirms passage without delay.</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reason_traffic_wait() + phase check</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6C3483"/>
                <w:sz w:val="20"/>
                <w:szCs w:val="20"/>
              </w:rPr>
              <w:t xml:space="preserve">Terrain reasoning</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Slow zone, one-way-east, one-way-south each have dedicated explanation templates that describe the terrain constraint and how the agent is handling it.</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cell_state passed into reason_obstacle()</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6C3483"/>
                <w:sz w:val="20"/>
                <w:szCs w:val="20"/>
              </w:rPr>
              <w:t xml:space="preserve">Arrival debrief</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Summarises mission: steps taken, elapsed time, obstacles navigated, and route efficiency as a percentage of optimal path length.</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reason_arrival() with terrain_counts</w:t>
            </w:r>
          </w:p>
        </w:tc>
      </w:tr>
    </w:tbl>
    <w:p>
      <w:pPr>
        <w:spacing w:after="0" w:before="280"/>
      </w:pPr>
      <w:r>
        <w:t xml:space="preserve"/>
      </w:r>
    </w:p>
    <w:p>
      <w:pPr>
        <w:pStyle w:val="Heading1"/>
        <w:pBdr>
          <w:bottom w:val="single" w:color="C0392B" w:sz="8" w:space="1"/>
        </w:pBdr>
        <w:shd w:fill="1A2744" w:val="clear"/>
        <w:spacing w:after="120" w:before="300"/>
        <w:ind w:left="100"/>
      </w:pPr>
      <w:r>
        <w:rPr>
          <w:rFonts w:ascii="Arial" w:cs="Arial" w:eastAsia="Arial" w:hAnsi="Arial"/>
          <w:b/>
          <w:bCs/>
          <w:color w:val="FFFFFF"/>
          <w:sz w:val="28"/>
          <w:szCs w:val="28"/>
        </w:rPr>
        <w:t xml:space="preserve">Phase 4 — Execution &amp; GUI Demonstration</w:t>
      </w:r>
    </w:p>
    <w:p>
      <w:pPr>
        <w:spacing w:after="0" w:before="80"/>
      </w:pPr>
      <w:r>
        <w:t xml:space="preserve"/>
      </w:r>
    </w:p>
    <w:p>
      <w:pPr>
        <w:spacing w:after="80" w:before="80"/>
        <w:jc w:val="both"/>
      </w:pPr>
      <w:r>
        <w:rPr>
          <w:rFonts w:ascii="Arial" w:cs="Arial" w:eastAsia="Arial" w:hAnsi="Arial"/>
          <w:b w:val="false"/>
          <w:bCs w:val="false"/>
          <w:i w:val="false"/>
          <w:iCs w:val="false"/>
          <w:color w:val="2C3E50"/>
          <w:sz w:val="22"/>
          <w:szCs w:val="22"/>
        </w:rPr>
        <w:t xml:space="preserve">The fourth phase brings everything together into a live, interactive demonstration. The FastAPI backend orchestrates the agent run — walking the computed path, handling traffic cycles, triggering reasoning calls, and streaming every event to the frontend in real time via server-sent events. The GUI visualises the agent moving cell by cell, terrain flipping colour on traffic signals, and the reasoning log populating with explanations as they are generated.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9360"/>
            <w:gridSpan w:val="3"/>
            <w:tcBorders>
              <w:top w:val="single" w:color="1E8449" w:sz="1"/>
              <w:left w:val="single" w:color="1E8449" w:sz="1"/>
              <w:bottom w:val="single" w:color="1E8449" w:sz="1"/>
              <w:right w:val="single" w:color="1E8449" w:sz="1"/>
            </w:tcBorders>
            <w:shd w:fill="1E8449" w:val="clear"/>
            <w:tcMar>
              <w:top w:type="dxa" w:w="100"/>
              <w:left w:type="dxa" w:w="160"/>
              <w:bottom w:type="dxa" w:w="100"/>
              <w:right w:type="dxa" w:w="160"/>
            </w:tcMar>
          </w:tcPr>
          <w:p>
            <w:r>
              <w:rPr>
                <w:rFonts w:ascii="Arial" w:cs="Arial" w:eastAsia="Arial" w:hAnsi="Arial"/>
                <w:b/>
                <w:bCs/>
                <w:color w:val="FFFFFF"/>
                <w:sz w:val="26"/>
                <w:szCs w:val="26"/>
              </w:rPr>
              <w:t xml:space="preserve">Phase 4  </w:t>
            </w:r>
            <w:r>
              <w:rPr>
                <w:rFonts w:ascii="Arial" w:cs="Arial" w:eastAsia="Arial" w:hAnsi="Arial"/>
                <w:b w:val="false"/>
                <w:bCs w:val="false"/>
                <w:i/>
                <w:iCs/>
                <w:color w:val="FFFFFF"/>
                <w:sz w:val="24"/>
                <w:szCs w:val="24"/>
              </w:rPr>
              <w:t xml:space="preserve">Execution &amp; GUI Demonstration</w:t>
            </w:r>
          </w:p>
        </w:tc>
      </w:tr>
      <w:tr>
        <w:trPr>
          <w:tblHeader/>
        </w:trPr>
        <w:tc>
          <w:tcPr>
            <w:tcW w:type="dxa" w:w="20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8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8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Deliverable / Output</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1E8449"/>
                <w:sz w:val="20"/>
                <w:szCs w:val="20"/>
              </w:rPr>
              <w:t xml:space="preserve">FastAPI backend</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main.py serves the HTML GUI, handles grid API endpoints, and streams the agent run as SSE events. Async generator yields move, log, thinking, traffic, arrived events.</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main.py — /api/run SSE stream</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1E8449"/>
                <w:sz w:val="20"/>
                <w:szCs w:val="20"/>
              </w:rPr>
              <w:t xml:space="preserve">SSE streaming</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Every agent action (move, reasoning, traffic hold, arrival) is emitted as a named SSE event with JSON payload. The frontend processes each event type independently.</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StreamingResponse with text/event-stream</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1E8449"/>
                <w:sz w:val="20"/>
                <w:szCs w:val="20"/>
              </w:rPr>
              <w:t xml:space="preserve">GUI rendering</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CSS-grid based cell board. Each cell class maps to a distinct colour. Agent cell animates on entry. Traffic cells flip between red/green classes live.</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static/index.html + style.css</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1E8449"/>
                <w:sz w:val="20"/>
                <w:szCs w:val="20"/>
              </w:rPr>
              <w:t xml:space="preserve">Terrain painter</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Palette toolbar lets user select terrain type and paint cells before dispatch. Each click calls /api/set-terrain and re-renders the updated grid state.</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static/app.js — paintCell()</w:t>
            </w:r>
          </w:p>
        </w:tc>
      </w:tr>
      <w:tr>
        <w:tc>
          <w:tcPr>
            <w:tcW w:type="dxa" w:w="20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b/>
                <w:bCs/>
                <w:color w:val="1E8449"/>
                <w:sz w:val="20"/>
                <w:szCs w:val="20"/>
              </w:rPr>
              <w:t xml:space="preserve">Reasoning log</w:t>
            </w:r>
          </w:p>
        </w:tc>
        <w:tc>
          <w:tcPr>
            <w:tcW w:type="dxa" w:w="3480"/>
            <w:tcBorders>
              <w:top w:val="single" w:color="D5DBE8" w:sz="1"/>
              <w:left w:val="single" w:color="D5DBE8" w:sz="1"/>
              <w:bottom w:val="single" w:color="D5DBE8" w:sz="1"/>
              <w:right w:val="single" w:color="D5DBE8" w:sz="1"/>
            </w:tcBorders>
            <w:shd w:fill="FFFFFF" w:val="clear"/>
            <w:tcMar>
              <w:top w:type="dxa" w:w="80"/>
              <w:left w:type="dxa" w:w="120"/>
              <w:bottom w:type="dxa" w:w="80"/>
              <w:right w:type="dxa" w:w="120"/>
            </w:tcMar>
            <w:vAlign w:val="top"/>
          </w:tcPr>
          <w:p>
            <w:r>
              <w:rPr>
                <w:rFonts w:ascii="Arial" w:cs="Arial" w:eastAsia="Arial" w:hAnsi="Arial"/>
                <w:color w:val="2C3E50"/>
                <w:sz w:val="20"/>
                <w:szCs w:val="20"/>
              </w:rPr>
              <w:t xml:space="preserve">Right-side panel shows all reasoning entries colour-coded by phase (dispatch/obstacle/traffic/one-way/arrival). Thinking indicator shown during generation.</w:t>
            </w:r>
          </w:p>
        </w:tc>
        <w:tc>
          <w:tcPr>
            <w:tcW w:type="dxa" w:w="388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vAlign w:val="top"/>
          </w:tcPr>
          <w:p>
            <w:r>
              <w:rPr>
                <w:rFonts w:ascii="Arial" w:cs="Arial" w:eastAsia="Arial" w:hAnsi="Arial"/>
                <w:i/>
                <w:iCs/>
                <w:color w:val="555555"/>
                <w:sz w:val="20"/>
                <w:szCs w:val="20"/>
              </w:rPr>
              <w:t xml:space="preserve">static/app.js — addLog(), addThinking()</w:t>
            </w:r>
          </w:p>
        </w:tc>
      </w:tr>
    </w:tbl>
    <w:p>
      <w:pPr>
        <w:spacing w:after="0" w:before="280"/>
      </w:pPr>
      <w:r>
        <w:t xml:space="preserve"/>
      </w:r>
    </w:p>
    <w:p>
      <w:pPr>
        <w:pStyle w:val="Heading1"/>
        <w:pBdr>
          <w:bottom w:val="single" w:color="C0392B" w:sz="8" w:space="1"/>
        </w:pBdr>
        <w:shd w:fill="1A2744" w:val="clear"/>
        <w:spacing w:after="120" w:before="300"/>
        <w:ind w:left="100"/>
      </w:pPr>
      <w:r>
        <w:rPr>
          <w:rFonts w:ascii="Arial" w:cs="Arial" w:eastAsia="Arial" w:hAnsi="Arial"/>
          <w:b/>
          <w:bCs/>
          <w:color w:val="FFFFFF"/>
          <w:sz w:val="28"/>
          <w:szCs w:val="28"/>
        </w:rPr>
        <w:t xml:space="preserve">System Architecture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7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Connects To</w:t>
            </w:r>
          </w:p>
        </w:tc>
      </w:tr>
      <w:tr>
        <w:tc>
          <w:tcPr>
            <w:tcW w:type="dxa" w:w="18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tcPr>
          <w:p>
            <w:r>
              <w:rPr>
                <w:rFonts w:ascii="Arial" w:cs="Arial" w:eastAsia="Arial" w:hAnsi="Arial"/>
                <w:b/>
                <w:bCs/>
                <w:color w:val="2E4A7A"/>
                <w:sz w:val="20"/>
                <w:szCs w:val="20"/>
              </w:rPr>
              <w:t xml:space="preserve">Grid</w:t>
            </w:r>
          </w:p>
        </w:tc>
        <w:tc>
          <w:tcPr>
            <w:tcW w:type="dxa" w:w="2400"/>
            <w:tcBorders>
              <w:top w:val="single" w:color="D5DBE8" w:sz="1"/>
              <w:left w:val="single" w:color="D5DBE8" w:sz="1"/>
              <w:bottom w:val="single" w:color="D5DBE8" w:sz="1"/>
              <w:right w:val="single" w:color="D5DBE8" w:sz="1"/>
            </w:tcBorders>
            <w:tcMar>
              <w:top w:type="dxa" w:w="80"/>
              <w:left w:type="dxa" w:w="120"/>
              <w:bottom w:type="dxa" w:w="80"/>
              <w:right w:type="dxa" w:w="120"/>
            </w:tcMar>
          </w:tcPr>
          <w:p>
            <w:r>
              <w:rPr>
                <w:rFonts w:ascii="Arial" w:cs="Arial" w:eastAsia="Arial" w:hAnsi="Arial"/>
                <w:i/>
                <w:iCs/>
                <w:color w:val="2C3E50"/>
                <w:sz w:val="20"/>
                <w:szCs w:val="20"/>
              </w:rPr>
              <w:t xml:space="preserve">grid.py</w:t>
            </w:r>
          </w:p>
        </w:tc>
        <w:tc>
          <w:tcPr>
            <w:tcW w:type="dxa" w:w="24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tcPr>
          <w:p>
            <w:r>
              <w:rPr>
                <w:rFonts w:ascii="Arial" w:cs="Arial" w:eastAsia="Arial" w:hAnsi="Arial"/>
                <w:color w:val="2C3E50"/>
                <w:sz w:val="20"/>
                <w:szCs w:val="20"/>
              </w:rPr>
              <w:t xml:space="preserve">Cell states, terrain types, passability, serialisation</w:t>
            </w:r>
          </w:p>
        </w:tc>
        <w:tc>
          <w:tcPr>
            <w:tcW w:type="dxa" w:w="2760"/>
            <w:tcBorders>
              <w:top w:val="single" w:color="D5DBE8" w:sz="1"/>
              <w:left w:val="single" w:color="D5DBE8" w:sz="1"/>
              <w:bottom w:val="single" w:color="D5DBE8" w:sz="1"/>
              <w:right w:val="single" w:color="D5DBE8" w:sz="1"/>
            </w:tcBorders>
            <w:tcMar>
              <w:top w:type="dxa" w:w="80"/>
              <w:left w:type="dxa" w:w="120"/>
              <w:bottom w:type="dxa" w:w="80"/>
              <w:right w:type="dxa" w:w="120"/>
            </w:tcMar>
          </w:tcPr>
          <w:p>
            <w:r>
              <w:rPr>
                <w:rFonts w:ascii="Arial" w:cs="Arial" w:eastAsia="Arial" w:hAnsi="Arial"/>
                <w:color w:val="555555"/>
                <w:sz w:val="20"/>
                <w:szCs w:val="20"/>
              </w:rPr>
              <w:t xml:space="preserve">pathfinder.py, main.py</w:t>
            </w:r>
          </w:p>
        </w:tc>
      </w:tr>
      <w:tr>
        <w:tc>
          <w:tcPr>
            <w:tcW w:type="dxa" w:w="18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tcPr>
          <w:p>
            <w:r>
              <w:rPr>
                <w:rFonts w:ascii="Arial" w:cs="Arial" w:eastAsia="Arial" w:hAnsi="Arial"/>
                <w:b/>
                <w:bCs/>
                <w:color w:val="2E4A7A"/>
                <w:sz w:val="20"/>
                <w:szCs w:val="20"/>
              </w:rPr>
              <w:t xml:space="preserve">Pathfinder</w:t>
            </w:r>
          </w:p>
        </w:tc>
        <w:tc>
          <w:tcPr>
            <w:tcW w:type="dxa" w:w="2400"/>
            <w:tcBorders>
              <w:top w:val="single" w:color="D5DBE8" w:sz="1"/>
              <w:left w:val="single" w:color="D5DBE8" w:sz="1"/>
              <w:bottom w:val="single" w:color="D5DBE8" w:sz="1"/>
              <w:right w:val="single" w:color="D5DBE8" w:sz="1"/>
            </w:tcBorders>
            <w:tcMar>
              <w:top w:type="dxa" w:w="80"/>
              <w:left w:type="dxa" w:w="120"/>
              <w:bottom w:type="dxa" w:w="80"/>
              <w:right w:type="dxa" w:w="120"/>
            </w:tcMar>
          </w:tcPr>
          <w:p>
            <w:r>
              <w:rPr>
                <w:rFonts w:ascii="Arial" w:cs="Arial" w:eastAsia="Arial" w:hAnsi="Arial"/>
                <w:i/>
                <w:iCs/>
                <w:color w:val="2C3E50"/>
                <w:sz w:val="20"/>
                <w:szCs w:val="20"/>
              </w:rPr>
              <w:t xml:space="preserve">pathfinder.py</w:t>
            </w:r>
          </w:p>
        </w:tc>
        <w:tc>
          <w:tcPr>
            <w:tcW w:type="dxa" w:w="24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tcPr>
          <w:p>
            <w:r>
              <w:rPr>
                <w:rFonts w:ascii="Arial" w:cs="Arial" w:eastAsia="Arial" w:hAnsi="Arial"/>
                <w:color w:val="2C3E50"/>
                <w:sz w:val="20"/>
                <w:szCs w:val="20"/>
              </w:rPr>
              <w:t xml:space="preserve">Weighted A*, direction checks, decision point detection</w:t>
            </w:r>
          </w:p>
        </w:tc>
        <w:tc>
          <w:tcPr>
            <w:tcW w:type="dxa" w:w="2760"/>
            <w:tcBorders>
              <w:top w:val="single" w:color="D5DBE8" w:sz="1"/>
              <w:left w:val="single" w:color="D5DBE8" w:sz="1"/>
              <w:bottom w:val="single" w:color="D5DBE8" w:sz="1"/>
              <w:right w:val="single" w:color="D5DBE8" w:sz="1"/>
            </w:tcBorders>
            <w:tcMar>
              <w:top w:type="dxa" w:w="80"/>
              <w:left w:type="dxa" w:w="120"/>
              <w:bottom w:type="dxa" w:w="80"/>
              <w:right w:type="dxa" w:w="120"/>
            </w:tcMar>
          </w:tcPr>
          <w:p>
            <w:r>
              <w:rPr>
                <w:rFonts w:ascii="Arial" w:cs="Arial" w:eastAsia="Arial" w:hAnsi="Arial"/>
                <w:color w:val="555555"/>
                <w:sz w:val="20"/>
                <w:szCs w:val="20"/>
              </w:rPr>
              <w:t xml:space="preserve">grid.py, main.py</w:t>
            </w:r>
          </w:p>
        </w:tc>
      </w:tr>
      <w:tr>
        <w:tc>
          <w:tcPr>
            <w:tcW w:type="dxa" w:w="18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tcPr>
          <w:p>
            <w:r>
              <w:rPr>
                <w:rFonts w:ascii="Arial" w:cs="Arial" w:eastAsia="Arial" w:hAnsi="Arial"/>
                <w:b/>
                <w:bCs/>
                <w:color w:val="2E4A7A"/>
                <w:sz w:val="20"/>
                <w:szCs w:val="20"/>
              </w:rPr>
              <w:t xml:space="preserve">Reasoning</w:t>
            </w:r>
          </w:p>
        </w:tc>
        <w:tc>
          <w:tcPr>
            <w:tcW w:type="dxa" w:w="2400"/>
            <w:tcBorders>
              <w:top w:val="single" w:color="D5DBE8" w:sz="1"/>
              <w:left w:val="single" w:color="D5DBE8" w:sz="1"/>
              <w:bottom w:val="single" w:color="D5DBE8" w:sz="1"/>
              <w:right w:val="single" w:color="D5DBE8" w:sz="1"/>
            </w:tcBorders>
            <w:tcMar>
              <w:top w:type="dxa" w:w="80"/>
              <w:left w:type="dxa" w:w="120"/>
              <w:bottom w:type="dxa" w:w="80"/>
              <w:right w:type="dxa" w:w="120"/>
            </w:tcMar>
          </w:tcPr>
          <w:p>
            <w:r>
              <w:rPr>
                <w:rFonts w:ascii="Arial" w:cs="Arial" w:eastAsia="Arial" w:hAnsi="Arial"/>
                <w:i/>
                <w:iCs/>
                <w:color w:val="2C3E50"/>
                <w:sz w:val="20"/>
                <w:szCs w:val="20"/>
              </w:rPr>
              <w:t xml:space="preserve">reasoning.py</w:t>
            </w:r>
          </w:p>
        </w:tc>
        <w:tc>
          <w:tcPr>
            <w:tcW w:type="dxa" w:w="24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tcPr>
          <w:p>
            <w:r>
              <w:rPr>
                <w:rFonts w:ascii="Arial" w:cs="Arial" w:eastAsia="Arial" w:hAnsi="Arial"/>
                <w:color w:val="2C3E50"/>
                <w:sz w:val="20"/>
                <w:szCs w:val="20"/>
              </w:rPr>
              <w:t xml:space="preserve">Local NL reasoning for all terrain and phase types</w:t>
            </w:r>
          </w:p>
        </w:tc>
        <w:tc>
          <w:tcPr>
            <w:tcW w:type="dxa" w:w="2760"/>
            <w:tcBorders>
              <w:top w:val="single" w:color="D5DBE8" w:sz="1"/>
              <w:left w:val="single" w:color="D5DBE8" w:sz="1"/>
              <w:bottom w:val="single" w:color="D5DBE8" w:sz="1"/>
              <w:right w:val="single" w:color="D5DBE8" w:sz="1"/>
            </w:tcBorders>
            <w:tcMar>
              <w:top w:type="dxa" w:w="80"/>
              <w:left w:type="dxa" w:w="120"/>
              <w:bottom w:type="dxa" w:w="80"/>
              <w:right w:type="dxa" w:w="120"/>
            </w:tcMar>
          </w:tcPr>
          <w:p>
            <w:r>
              <w:rPr>
                <w:rFonts w:ascii="Arial" w:cs="Arial" w:eastAsia="Arial" w:hAnsi="Arial"/>
                <w:color w:val="555555"/>
                <w:sz w:val="20"/>
                <w:szCs w:val="20"/>
              </w:rPr>
              <w:t xml:space="preserve">main.py</w:t>
            </w:r>
          </w:p>
        </w:tc>
      </w:tr>
      <w:tr>
        <w:tc>
          <w:tcPr>
            <w:tcW w:type="dxa" w:w="18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tcPr>
          <w:p>
            <w:r>
              <w:rPr>
                <w:rFonts w:ascii="Arial" w:cs="Arial" w:eastAsia="Arial" w:hAnsi="Arial"/>
                <w:b/>
                <w:bCs/>
                <w:color w:val="2E4A7A"/>
                <w:sz w:val="20"/>
                <w:szCs w:val="20"/>
              </w:rPr>
              <w:t xml:space="preserve">Server</w:t>
            </w:r>
          </w:p>
        </w:tc>
        <w:tc>
          <w:tcPr>
            <w:tcW w:type="dxa" w:w="2400"/>
            <w:tcBorders>
              <w:top w:val="single" w:color="D5DBE8" w:sz="1"/>
              <w:left w:val="single" w:color="D5DBE8" w:sz="1"/>
              <w:bottom w:val="single" w:color="D5DBE8" w:sz="1"/>
              <w:right w:val="single" w:color="D5DBE8" w:sz="1"/>
            </w:tcBorders>
            <w:tcMar>
              <w:top w:type="dxa" w:w="80"/>
              <w:left w:type="dxa" w:w="120"/>
              <w:bottom w:type="dxa" w:w="80"/>
              <w:right w:type="dxa" w:w="120"/>
            </w:tcMar>
          </w:tcPr>
          <w:p>
            <w:r>
              <w:rPr>
                <w:rFonts w:ascii="Arial" w:cs="Arial" w:eastAsia="Arial" w:hAnsi="Arial"/>
                <w:i/>
                <w:iCs/>
                <w:color w:val="2C3E50"/>
                <w:sz w:val="20"/>
                <w:szCs w:val="20"/>
              </w:rPr>
              <w:t xml:space="preserve">main.py</w:t>
            </w:r>
          </w:p>
        </w:tc>
        <w:tc>
          <w:tcPr>
            <w:tcW w:type="dxa" w:w="24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tcPr>
          <w:p>
            <w:r>
              <w:rPr>
                <w:rFonts w:ascii="Arial" w:cs="Arial" w:eastAsia="Arial" w:hAnsi="Arial"/>
                <w:color w:val="2C3E50"/>
                <w:sz w:val="20"/>
                <w:szCs w:val="20"/>
              </w:rPr>
              <w:t xml:space="preserve">FastAPI routes, SSE streaming, event orchestration</w:t>
            </w:r>
          </w:p>
        </w:tc>
        <w:tc>
          <w:tcPr>
            <w:tcW w:type="dxa" w:w="2760"/>
            <w:tcBorders>
              <w:top w:val="single" w:color="D5DBE8" w:sz="1"/>
              <w:left w:val="single" w:color="D5DBE8" w:sz="1"/>
              <w:bottom w:val="single" w:color="D5DBE8" w:sz="1"/>
              <w:right w:val="single" w:color="D5DBE8" w:sz="1"/>
            </w:tcBorders>
            <w:tcMar>
              <w:top w:type="dxa" w:w="80"/>
              <w:left w:type="dxa" w:w="120"/>
              <w:bottom w:type="dxa" w:w="80"/>
              <w:right w:type="dxa" w:w="120"/>
            </w:tcMar>
          </w:tcPr>
          <w:p>
            <w:r>
              <w:rPr>
                <w:rFonts w:ascii="Arial" w:cs="Arial" w:eastAsia="Arial" w:hAnsi="Arial"/>
                <w:color w:val="555555"/>
                <w:sz w:val="20"/>
                <w:szCs w:val="20"/>
              </w:rPr>
              <w:t xml:space="preserve">All modules</w:t>
            </w:r>
          </w:p>
        </w:tc>
      </w:tr>
      <w:tr>
        <w:tc>
          <w:tcPr>
            <w:tcW w:type="dxa" w:w="18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tcPr>
          <w:p>
            <w:r>
              <w:rPr>
                <w:rFonts w:ascii="Arial" w:cs="Arial" w:eastAsia="Arial" w:hAnsi="Arial"/>
                <w:b/>
                <w:bCs/>
                <w:color w:val="2E4A7A"/>
                <w:sz w:val="20"/>
                <w:szCs w:val="20"/>
              </w:rPr>
              <w:t xml:space="preserve">GUI</w:t>
            </w:r>
          </w:p>
        </w:tc>
        <w:tc>
          <w:tcPr>
            <w:tcW w:type="dxa" w:w="2400"/>
            <w:tcBorders>
              <w:top w:val="single" w:color="D5DBE8" w:sz="1"/>
              <w:left w:val="single" w:color="D5DBE8" w:sz="1"/>
              <w:bottom w:val="single" w:color="D5DBE8" w:sz="1"/>
              <w:right w:val="single" w:color="D5DBE8" w:sz="1"/>
            </w:tcBorders>
            <w:tcMar>
              <w:top w:type="dxa" w:w="80"/>
              <w:left w:type="dxa" w:w="120"/>
              <w:bottom w:type="dxa" w:w="80"/>
              <w:right w:type="dxa" w:w="120"/>
            </w:tcMar>
          </w:tcPr>
          <w:p>
            <w:r>
              <w:rPr>
                <w:rFonts w:ascii="Arial" w:cs="Arial" w:eastAsia="Arial" w:hAnsi="Arial"/>
                <w:i/>
                <w:iCs/>
                <w:color w:val="2C3E50"/>
                <w:sz w:val="20"/>
                <w:szCs w:val="20"/>
              </w:rPr>
              <w:t xml:space="preserve">static/app.js</w:t>
            </w:r>
          </w:p>
        </w:tc>
        <w:tc>
          <w:tcPr>
            <w:tcW w:type="dxa" w:w="2400"/>
            <w:tcBorders>
              <w:top w:val="single" w:color="D5DBE8" w:sz="1"/>
              <w:left w:val="single" w:color="D5DBE8" w:sz="1"/>
              <w:bottom w:val="single" w:color="D5DBE8" w:sz="1"/>
              <w:right w:val="single" w:color="D5DBE8" w:sz="1"/>
            </w:tcBorders>
            <w:shd w:fill="F4F6F9" w:val="clear"/>
            <w:tcMar>
              <w:top w:type="dxa" w:w="80"/>
              <w:left w:type="dxa" w:w="120"/>
              <w:bottom w:type="dxa" w:w="80"/>
              <w:right w:type="dxa" w:w="120"/>
            </w:tcMar>
          </w:tcPr>
          <w:p>
            <w:r>
              <w:rPr>
                <w:rFonts w:ascii="Arial" w:cs="Arial" w:eastAsia="Arial" w:hAnsi="Arial"/>
                <w:color w:val="2C3E50"/>
                <w:sz w:val="20"/>
                <w:szCs w:val="20"/>
              </w:rPr>
              <w:t xml:space="preserve">Grid render, terrain paint, SSE handler, log display</w:t>
            </w:r>
          </w:p>
        </w:tc>
        <w:tc>
          <w:tcPr>
            <w:tcW w:type="dxa" w:w="2760"/>
            <w:tcBorders>
              <w:top w:val="single" w:color="D5DBE8" w:sz="1"/>
              <w:left w:val="single" w:color="D5DBE8" w:sz="1"/>
              <w:bottom w:val="single" w:color="D5DBE8" w:sz="1"/>
              <w:right w:val="single" w:color="D5DBE8" w:sz="1"/>
            </w:tcBorders>
            <w:tcMar>
              <w:top w:type="dxa" w:w="80"/>
              <w:left w:type="dxa" w:w="120"/>
              <w:bottom w:type="dxa" w:w="80"/>
              <w:right w:type="dxa" w:w="120"/>
            </w:tcMar>
          </w:tcPr>
          <w:p>
            <w:r>
              <w:rPr>
                <w:rFonts w:ascii="Arial" w:cs="Arial" w:eastAsia="Arial" w:hAnsi="Arial"/>
                <w:color w:val="555555"/>
                <w:sz w:val="20"/>
                <w:szCs w:val="20"/>
              </w:rPr>
              <w:t xml:space="preserve">main.py via HTTP/SSE</w:t>
            </w:r>
          </w:p>
        </w:tc>
      </w:tr>
    </w:tbl>
    <w:p>
      <w:pPr>
        <w:spacing w:after="0" w:before="280"/>
      </w:pPr>
      <w:r>
        <w:t xml:space="preserve"/>
      </w:r>
    </w:p>
    <w:p>
      <w:pPr>
        <w:pStyle w:val="Heading1"/>
        <w:pBdr>
          <w:bottom w:val="single" w:color="C0392B" w:sz="8" w:space="1"/>
        </w:pBdr>
        <w:shd w:fill="1A2744" w:val="clear"/>
        <w:spacing w:after="120" w:before="300"/>
        <w:ind w:left="100"/>
      </w:pPr>
      <w:r>
        <w:rPr>
          <w:rFonts w:ascii="Arial" w:cs="Arial" w:eastAsia="Arial" w:hAnsi="Arial"/>
          <w:b/>
          <w:bCs/>
          <w:color w:val="FFFFFF"/>
          <w:sz w:val="28"/>
          <w:szCs w:val="28"/>
        </w:rPr>
        <w:t xml:space="preserve">Conclusion</w:t>
      </w:r>
    </w:p>
    <w:p>
      <w:pPr>
        <w:spacing w:after="0" w:before="80"/>
      </w:pPr>
      <w:r>
        <w:t xml:space="preserve"/>
      </w:r>
    </w:p>
    <w:p>
      <w:pPr>
        <w:spacing w:after="80" w:before="80"/>
        <w:jc w:val="both"/>
      </w:pPr>
      <w:r>
        <w:rPr>
          <w:rFonts w:ascii="Arial" w:cs="Arial" w:eastAsia="Arial" w:hAnsi="Arial"/>
          <w:b w:val="false"/>
          <w:bCs w:val="false"/>
          <w:i w:val="false"/>
          <w:iCs w:val="false"/>
          <w:color w:val="2C3E50"/>
          <w:sz w:val="22"/>
          <w:szCs w:val="22"/>
        </w:rPr>
        <w:t xml:space="preserve">The Emergency Response Agent successfully demonstrates all four components of a hybrid AI incident response system within a single, cohesive application. The detection layer accurately reads and classifies a complex multi-terrain environment. The planning layer computes globally optimal routes using weighted A* with full awareness of directional constraints. The reasoning layer generates transparent, context-specific explanations at every meaningful decision point. The execution layer streams the entire process to a live GUI, making the agent's behaviour observable, understandable, and reproducible.</w:t>
      </w:r>
    </w:p>
    <w:p>
      <w:pPr>
        <w:spacing w:after="0" w:before="40"/>
      </w:pPr>
      <w:r>
        <w:t xml:space="preserve"/>
      </w:r>
    </w:p>
    <w:p>
      <w:pPr>
        <w:spacing w:after="80" w:before="80"/>
        <w:jc w:val="both"/>
      </w:pPr>
      <w:r>
        <w:rPr>
          <w:rFonts w:ascii="Arial" w:cs="Arial" w:eastAsia="Arial" w:hAnsi="Arial"/>
          <w:b w:val="false"/>
          <w:bCs w:val="false"/>
          <w:i/>
          <w:iCs/>
          <w:color w:val="2C3E50"/>
          <w:sz w:val="22"/>
          <w:szCs w:val="22"/>
        </w:rPr>
        <w:t xml:space="preserve">The system runs entirely offline, requires no external APIs, and can be demonstrated interactively by painting custom terrain configurations and dispatching the agent in real time. It serves as a practical, extensible foundation for further development — including multi-agent dispatch, dynamic replanning, algorithm comparison, and integration with a live AI reasoning API for richer natural language outputs.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2026-05-20T07:28:16.495Z</dcterms:created>
  <dcterms:modified xsi:type="dcterms:W3CDTF">2026-05-20T07:28:16.495Z</dcterms:modified>
</cp:coreProperties>
</file>

<file path=docProps/custom.xml><?xml version="1.0" encoding="utf-8"?>
<Properties xmlns="http://schemas.openxmlformats.org/officeDocument/2006/custom-properties" xmlns:vt="http://schemas.openxmlformats.org/officeDocument/2006/docPropsVTypes"/>
</file>