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ansomware_readiness_research_repor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Ransomware Readiness Research Report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Fictional business:</w:t>
      </w:r>
      <w:r>
        <w:rPr>
          <w:rFonts w:eastAsia="source serif 4" w:cs="source serif 4" w:ascii="source serif 4" w:hAnsi="source serif 4"/>
          <w:color w:val="000000"/>
        </w:rPr>
        <w:t xml:space="preserve"> Sunrise Family Clinic — a 12-person clinic with non-technical staff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Prepared for:</w:t>
      </w:r>
      <w:r>
        <w:rPr>
          <w:rFonts w:eastAsia="source serif 4" w:cs="source serif 4" w:ascii="source serif 4" w:hAnsi="source serif 4"/>
          <w:color w:val="000000"/>
        </w:rPr>
        <w:t xml:space="preserve"> CSE Capstone 8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Date:</w:t>
      </w:r>
      <w:r>
        <w:rPr>
          <w:rFonts w:eastAsia="source serif 4" w:cs="source serif 4" w:ascii="source serif 4" w:hAnsi="source serif 4"/>
          <w:color w:val="000000"/>
        </w:rPr>
        <w:t xml:space="preserve"> October 2026</w:t>
      </w:r>
    </w:p>
    <w:p>
      <w:pPr>
        <w:spacing w:line="360" w:before="315" w:after="105" w:lineRule="auto"/>
        <w:ind w:left="-30"/>
        <w:jc w:val="left"/>
      </w:pPr>
      <w:bookmarkStart w:id="1" w:name="bm_1_project_ques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Project question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 can AI help a small business prevent, survive, and recover from ransomware?</w:t>
      </w:r>
    </w:p>
    <w:p>
      <w:pPr>
        <w:spacing w:line="360" w:before="315" w:after="105" w:lineRule="auto"/>
        <w:ind w:left="-30"/>
        <w:jc w:val="left"/>
      </w:pPr>
      <w:bookmarkStart w:id="2" w:name="bm_2_target_audi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Target audience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Sunrise Family Clinic has receptionists, nurses, an office manager, and one part-time IT contractor. Most staff use shared computers, email, patient-appointment spreadsheets, and cloud documents. They do not have a dedicated security team.</w:t>
      </w:r>
    </w:p>
    <w:p>
      <w:pPr>
        <w:spacing w:line="360" w:before="315" w:after="105" w:lineRule="auto"/>
        <w:ind w:left="-30"/>
        <w:jc w:val="left"/>
      </w:pPr>
      <w:bookmarkStart w:id="3" w:name="bm_3_how_ransomware_work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How ransomware works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Ransomware is malicious software that encrypts files or locks systems so the owner cannot access them. Attackers then demand payment, usually in cryptocurrency, for a decryption key or promise not to publish stolen data.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typical attack follows these stages: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Initial access: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 staff member clicks a malicious link, opens an infected attachment, uses a weak password, or connects an unprotected remote-access service.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Expansion: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attacker steals passwords, moves through the network, and identifies valuable files and backups.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theft: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Sensitive files may be copied before encryption.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Encryption and extortion: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Files are encrypted, ransom notes appear, and the attacker demands payment.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Recovery or escalation: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business restores from clean backups, rebuilds systems, or negotiates. Payment does not guarantee complete recovery and may encourage future attacks.</w:t>
      </w:r>
    </w:p>
    <w:p>
      <w:pPr>
        <w:spacing w:line="360" w:before="315" w:after="105" w:lineRule="auto"/>
        <w:ind w:left="-30"/>
        <w:jc w:val="left"/>
      </w:pPr>
      <w:bookmarkStart w:id="4" w:name="bm_4_backup_strategy_3_2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Backup strategy: 3-2-1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3-2-1 rule means: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copies of important data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different types of storage media or platforms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copy kept offline or immutable, disconnected from everyday systems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Sunrise Family Clinic: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1: Working files on clinic computers and cloud drive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2: Automatic cloud backup with version history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3: Weekly encrypted external hard drive stored offline in a locked cabinet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Backups must be tested regularly. A backup that cannot be restored is not a usable backup.</w:t>
      </w:r>
    </w:p>
    <w:p>
      <w:pPr>
        <w:spacing w:line="360" w:before="315" w:after="105" w:lineRule="auto"/>
        <w:ind w:left="-30"/>
        <w:jc w:val="left"/>
      </w:pPr>
      <w:bookmarkStart w:id="5" w:name="bm_5_recovery_plan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Recovery planning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recovery plan should identify: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Critical systems: appointments, billing, patient records, email, payroll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Recovery priorities: which systems must return first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Roles: incident lead, IT contact, communications lead, backup owner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Steps: isolate infected devices, preserve evidence, contact IT/security support, restore from verified backups, reset passwords, and report as required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Communication: staff, patients, vendors, and authorities where legally required</w:t>
      </w:r>
    </w:p>
    <w:p>
      <w:pPr>
        <w:spacing w:line="360" w:before="315" w:after="105" w:lineRule="auto"/>
        <w:ind w:left="-30"/>
        <w:jc w:val="left"/>
      </w:pPr>
      <w:bookmarkStart w:id="6" w:name="bm_6_reliable_sources_check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Reliable sources checked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CISA #StopRansomware guidance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CERT-In advisories and security guidance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NIST Cybersecurity Framework and ransomware-related publications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Vendor threat reports used only as supporting context, not as the sole source</w:t>
      </w:r>
    </w:p>
    <w:p>
      <w:pPr>
        <w:spacing w:line="360" w:before="315" w:after="105" w:lineRule="auto"/>
        <w:ind w:left="-30"/>
        <w:jc w:val="left"/>
      </w:pPr>
      <w:bookmarkStart w:id="7" w:name="bm_7_ai_tools_u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AI tools used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Perplexity: source discovery and citation-based research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ChatGPT or Gemini: drafting, simplification, checklist creation, and slide outlines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Claude: review of wording for unsafe, unclear, or overly technical advice</w:t>
      </w:r>
    </w:p>
    <w:p>
      <w:pPr>
        <w:numPr>
          <w:ilvl w:val="0"/>
          <w:numId w:val="6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Leonardo.ai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or another image generator: infographic concept and visuals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Google Sheets and Zapier/Make: backup-test reminder automation</w:t>
      </w:r>
    </w:p>
    <w:p>
      <w:pPr>
        <w:spacing w:line="360" w:before="315" w:after="105" w:lineRule="auto"/>
        <w:ind w:left="-30"/>
        <w:jc w:val="left"/>
      </w:pPr>
      <w:bookmarkStart w:id="8" w:name="bm_8_key_find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Key findings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Small businesses are attractive targets because they often have valuable data but limited security staff.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Phishing, stolen credentials, and exposed remote-access services are common entry points.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Offline or immutable backups materially improve recovery chances.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Employee training and clear reporting rules reduce the chance that one clicked link becomes a clinic-wide incident.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AI can accelerate preparation, but every output must be verified against official guidance before use.</w:t>
      </w:r>
    </w:p>
    <w:p>
      <w:pPr>
        <w:spacing w:line="360" w:before="315" w:after="105" w:lineRule="auto"/>
        <w:ind w:left="-30"/>
        <w:jc w:val="left"/>
      </w:pPr>
      <w:bookmarkStart w:id="9" w:name="bm_9_responsible_use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Responsible-use boundary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project does not include malware code, ransomware samples, attack instructions, or instructions for creating harmful software. It also does not present ransom payment as a guaranteed solution.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eonardo.a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2026-10-26T17:08:22.156Z</dcterms:created>
  <dcterms:modified xsi:type="dcterms:W3CDTF">2026-10-26T17:08:22.156Z</dcterms:modified>
</cp:coreProperties>
</file>