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ne_page_ransomware_recovery_plan_e8af4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One-Page Ransomware Recovery Plan Template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Business name:</w:t>
      </w:r>
      <w:r>
        <w:rPr>
          <w:rFonts w:eastAsia="source serif 4" w:cs="source serif 4" w:ascii="source serif 4" w:hAnsi="source serif 4"/>
          <w:color w:val="000000"/>
        </w:rPr>
        <w:t xml:space="preserve"> ____________________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Plan owner:</w:t>
      </w:r>
      <w:r>
        <w:rPr>
          <w:rFonts w:eastAsia="source serif 4" w:cs="source serif 4" w:ascii="source serif 4" w:hAnsi="source serif 4"/>
          <w:color w:val="000000"/>
        </w:rPr>
        <w:t xml:space="preserve"> ____________________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Last updated:</w:t>
      </w:r>
      <w:r>
        <w:rPr>
          <w:rFonts w:eastAsia="source serif 4" w:cs="source serif 4" w:ascii="source serif 4" w:hAnsi="source serif 4"/>
          <w:color w:val="000000"/>
        </w:rPr>
        <w:t xml:space="preserve"> ____________________</w:t>
      </w:r>
    </w:p>
    <w:p>
      <w:pPr>
        <w:spacing w:line="360" w:before="315" w:after="105" w:lineRule="auto"/>
        <w:ind w:left="-30"/>
        <w:jc w:val="left"/>
      </w:pPr>
      <w:bookmarkStart w:id="1" w:name="bm_1_immediate_actions_first_60_minu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Immediate actions: first 60 minutes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Disconnect the affected computer or device from Wi-Fi, Ethernet, and shared drives if it is safe to do 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shut down or wipe the device unless instructed by IT or incident-response support.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open ransom notes, pay a ransom, or click links in the message.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 the incident immediately to: ____________________.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Record the time, affected device, user, symptoms, and any ransom-note text in the incident log.</w:t>
      </w:r>
    </w:p>
    <w:p>
      <w:pPr>
        <w:spacing w:line="360" w:before="315" w:after="105" w:lineRule="auto"/>
        <w:ind w:left="-30"/>
        <w:jc w:val="left"/>
      </w:pPr>
      <w:bookmarkStart w:id="2" w:name="bm_2_key_contac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Key contacts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Phone /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Incident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 support / contractor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Legal / data-protection 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Cyber insurance 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authority / CERT 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3_critical_systems_and_recovery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Critical systems and recovery order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 or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Recovery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recovery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Appointment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Continue patient 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backup / offline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 and 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Coordinate staff and patients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provider /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Billing and 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Maintain cash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Accounting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Shared 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Daily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Other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4_backup_inform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Backup information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Primary working data location: ____________________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 backup provider and account owner: ____________________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Offline backup location and access holder: ____________________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Last successful restore test date: ____________________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Backup retention period: ____________________</w:t>
      </w:r>
    </w:p>
    <w:p>
      <w:pPr>
        <w:spacing w:line="360" w:before="315" w:after="105" w:lineRule="auto"/>
        <w:ind w:left="-30"/>
        <w:jc w:val="left"/>
      </w:pPr>
      <w:bookmarkStart w:id="5" w:name="bm_5_recovery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Recovery steps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the scope: identify affected devices, accounts, and shared folders.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Isolate affected systems and preserve evidence.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Engage IT support or an incident-response provider.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Reset passwords and revoke suspicious sessions; require MFA.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that backups are clean and recent.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Restore the highest-priority systems first.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Scan rebuilt systems before reconnecting them.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critical functions, such as appointments, email, and billing.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Notify staff, patients, vendors, and authorities as legally required.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Hold a short review meeting and update this plan.</w:t>
      </w:r>
    </w:p>
    <w:p>
      <w:pPr>
        <w:spacing w:line="360" w:before="315" w:after="105" w:lineRule="auto"/>
        <w:ind w:left="-30"/>
        <w:jc w:val="left"/>
      </w:pPr>
      <w:bookmarkStart w:id="6" w:name="bm_6_communication_templ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Communication template</w:t>
      </w:r>
      <w:bookmarkEnd w:id="6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We are currently responding to a technology incident. Some systems may be temporarily unavailable. We are restoring services safely and will provide an update by __________. Please contact __________ for urgent matters.</w:t>
      </w:r>
    </w:p>
    <w:p>
      <w:pPr>
        <w:spacing w:line="360" w:before="315" w:after="105" w:lineRule="auto"/>
        <w:ind w:left="-30"/>
        <w:jc w:val="left"/>
      </w:pPr>
      <w:bookmarkStart w:id="7" w:name="bm_7_do_n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Do not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pay a ransom without qualified legal, insurance, and incident-response advice.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assume payment will restore all files or remove stolen data.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reuse infected devices before they are cleaned or rebuilt.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delete logs, emails, or files that may be needed for investigation.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2026-10-26T17:07:19.576Z</dcterms:created>
  <dcterms:modified xsi:type="dcterms:W3CDTF">2026-10-26T17:07:19.576Z</dcterms:modified>
</cp:coreProperties>
</file>