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prompt_library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Prompt Library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bm_1_research_prompt_perplexit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Research prompt — Perplexity</w:t>
      </w:r>
      <w:bookmarkEnd w:id="1"/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Research current ransomware guidance for small businesses from CISA #StopRansomware, CERT-In, and NIST. Summarize attack stages, prevention controls, 3-2-1 backup practices, and recovery planning. Provide source links and publication dates. Do not include malware creation details.</w:t>
      </w:r>
    </w:p>
    <w:p>
      <w:pPr>
        <w:spacing w:line="360" w:before="315" w:after="105" w:lineRule="auto"/>
        <w:ind w:left="-30"/>
        <w:jc w:val="left"/>
      </w:pPr>
      <w:bookmarkStart w:id="2" w:name="bm_2_audience_adaptation_prompt_c_31ea4c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Audience-adaptation prompt — ChatGPT or Gemini</w:t>
      </w:r>
      <w:bookmarkEnd w:id="2"/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Rewrite the following ransomware guidance for non-technical staff at a small family clinic. Use plain language, short sentences, and practical actions. Avoid technical jargon and do not include instructions for creating malware.</w:t>
      </w:r>
    </w:p>
    <w:p>
      <w:pPr>
        <w:spacing w:line="360" w:before="315" w:after="105" w:lineRule="auto"/>
        <w:ind w:left="-30"/>
        <w:jc w:val="left"/>
      </w:pPr>
      <w:bookmarkStart w:id="3" w:name="bm_3_checklist_promp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Checklist prompt</w:t>
      </w:r>
      <w:bookmarkEnd w:id="3"/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Create a ransomware readiness checklist for a 12-person clinic with non-technical staff. Organize it by people, email, passwords, devices, backups, recovery, vendors, and incident response. Include owner, frequency, and status columns.</w:t>
      </w:r>
    </w:p>
    <w:p>
      <w:pPr>
        <w:spacing w:line="360" w:before="315" w:after="105" w:lineRule="auto"/>
        <w:ind w:left="-30"/>
        <w:jc w:val="left"/>
      </w:pPr>
      <w:bookmarkStart w:id="4" w:name="bm_4_article_promp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Article prompt</w:t>
      </w:r>
      <w:bookmarkEnd w:id="4"/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Write a 1,000-word non-technical article titled “Ransomware: What Small Businesses Need to Know.” Explain how ransomware works, common entry points, prevention basics, the 3-2-1 backup rule, and safe response steps. Use a fictional small clinic as the example. Do not provide malware code or ransom-payment instructions.</w:t>
      </w:r>
    </w:p>
    <w:p>
      <w:pPr>
        <w:spacing w:line="360" w:before="315" w:after="105" w:lineRule="auto"/>
        <w:ind w:left="-30"/>
        <w:jc w:val="left"/>
      </w:pPr>
      <w:bookmarkStart w:id="5" w:name="bm_5_infographic_prompt_leonardo_c094bb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Infographic prompt — </w:t>
      </w:r>
      <w:hyperlink r:id="rId5">
        <w:r>
          <w:rPr>
            <w:rFonts w:eastAsia="source serif 4" w:cs="source serif 4" w:ascii="source serif 4" w:hAnsi="source serif 4"/>
            <w:b/>
            <w:color w:val="#000"/>
            <w:sz w:val="24"/>
            <w:u w:val="single"/>
          </w:rPr>
          <w:t xml:space="preserve">Leonardo.ai</w:t>
        </w:r>
      </w:hyperlink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 or image generator</w:t>
      </w:r>
      <w:bookmarkEnd w:id="5"/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Create a clean, professional infographic showing the 3-2-1 backup rule for a small clinic: three copies of data, two different storage platforms, and one offline or immutable copy. Include a simple four-step flow: work safely, cloud backup, offline backup, restore test. Use a dark blue and light blue color scheme, readable labels, and no real patient data.</w:t>
      </w:r>
    </w:p>
    <w:p>
      <w:pPr>
        <w:spacing w:line="360" w:before="315" w:after="105" w:lineRule="auto"/>
        <w:ind w:left="-30"/>
        <w:jc w:val="left"/>
      </w:pPr>
      <w:bookmarkStart w:id="6" w:name="bm_6_recovery_plan_promp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Recovery-plan prompt</w:t>
      </w:r>
      <w:bookmarkEnd w:id="6"/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Draft a one-page ransomware recovery plan template for a small clinic. Include immediate actions, contacts, critical systems, recovery order, backup information, recovery steps, communication template, and cautions about ransom payment. Leave blank fields for business-specific details.</w:t>
      </w:r>
    </w:p>
    <w:p>
      <w:pPr>
        <w:spacing w:line="360" w:before="315" w:after="105" w:lineRule="auto"/>
        <w:ind w:left="-30"/>
        <w:jc w:val="left"/>
      </w:pPr>
      <w:bookmarkStart w:id="7" w:name="bm_7_quiz_promp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 Quiz prompt</w:t>
      </w:r>
      <w:bookmarkEnd w:id="7"/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Create a 10-question multiple-choice quiz on ransomware awareness for non-technical clinic staff. Include an answer key and brief scoring guidance. Focus on phishing, passwords, MFA, backups, reporting, and safe incident response.</w:t>
      </w:r>
    </w:p>
    <w:p>
      <w:pPr>
        <w:spacing w:line="360" w:before="315" w:after="105" w:lineRule="auto"/>
        <w:ind w:left="-30"/>
        <w:jc w:val="left"/>
      </w:pPr>
      <w:bookmarkStart w:id="8" w:name="bm_8_verification_prompt_claude_o_21a45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 Verification prompt — Claude or another AI reviewer</w:t>
      </w:r>
      <w:bookmarkEnd w:id="8"/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Review this ransomware guidance for hallucinations, outdated claims, unsafe advice, or vague recommendations. Flag every claim that needs an official source. Check especially for advice that encourages paying a ransom, provides malware details, or ignores backup testing.</w:t>
      </w:r>
    </w:p>
    <w:p>
      <w:pPr>
        <w:spacing w:line="360" w:before="315" w:after="105" w:lineRule="auto"/>
        <w:ind w:left="-30"/>
        <w:jc w:val="left"/>
      </w:pPr>
      <w:bookmarkStart w:id="9" w:name="bm_9_automation_promp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 Automation prompt</w:t>
      </w:r>
      <w:bookmarkEnd w:id="9"/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Design a no-code automation that reminds a small clinic to test backup restoration monthly. Use Google Sheets, email, and a task tool. Include trigger, actions, sample message, and an escalation path if the test fails.</w:t>
      </w:r>
    </w:p>
    <w:p>
      <w:pPr>
        <w:spacing w:line="360" w:before="315" w:after="105" w:lineRule="auto"/>
        <w:ind w:left="-30"/>
        <w:jc w:val="left"/>
      </w:pPr>
      <w:bookmarkStart w:id="10" w:name="bm_10_ethics_promp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 Ethics prompt</w:t>
      </w:r>
      <w:bookmarkEnd w:id="10"/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Identify ethical and safety boundaries for an AI-assisted ransomware-readiness project. Explain why the project should avoid malware code, ransomware samples, attack instructions, and presenting ransom payment as a certain solution.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Leonardo.ai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2026-10-26T17:06:21.723Z</dcterms:created>
  <dcterms:modified xsi:type="dcterms:W3CDTF">2026-10-26T17:06:21.723Z</dcterms:modified>
</cp:coreProperties>
</file>