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60"/>
      </w:pPr>
      <w:r>
        <w:rPr>
          <w:rFonts w:ascii="Calibri" w:hAnsi="Calibri"/>
          <w:b/>
          <w:i w:val="0"/>
          <w:color w:val="D53F3F"/>
          <w:sz w:val="18"/>
        </w:rPr>
        <w:t>IMPLEMENTATION SUMMARY</w:t>
      </w:r>
    </w:p>
    <w:p>
      <w:pPr>
        <w:spacing w:after="80"/>
      </w:pPr>
      <w:r>
        <w:rPr>
          <w:rFonts w:ascii="Calibri" w:hAnsi="Calibri"/>
          <w:b/>
          <w:i w:val="0"/>
          <w:color w:val="202A31"/>
          <w:sz w:val="50"/>
        </w:rPr>
        <w:t>Privacy &amp; Compliance Control Center</w:t>
      </w:r>
    </w:p>
    <w:p>
      <w:pPr>
        <w:spacing w:after="300"/>
      </w:pPr>
      <w:r>
        <w:rPr>
          <w:rFonts w:ascii="Calibri" w:hAnsi="Calibri"/>
          <w:b w:val="0"/>
          <w:i w:val="0"/>
          <w:color w:val="66727B"/>
          <w:sz w:val="26"/>
        </w:rPr>
        <w:t>Databricks-inspired frontend, Unity Catalog drill-down, and live data preview</w:t>
      </w:r>
    </w:p>
    <w:p>
      <w:pPr>
        <w:spacing w:after="40"/>
      </w:pPr>
      <w:r>
        <w:rPr>
          <w:rFonts w:ascii="Calibri" w:hAnsi="Calibri"/>
          <w:b/>
          <w:i w:val="0"/>
          <w:color w:val="202A31"/>
          <w:sz w:val="21"/>
        </w:rPr>
        <w:t xml:space="preserve">Project: </w:t>
      </w:r>
      <w:r>
        <w:rPr>
          <w:rFonts w:ascii="Calibri" w:hAnsi="Calibri"/>
          <w:b w:val="0"/>
          <w:i w:val="0"/>
          <w:color w:val="202A31"/>
          <w:sz w:val="21"/>
        </w:rPr>
        <w:t>Privacy-Control-Center</w:t>
      </w:r>
    </w:p>
    <w:p>
      <w:pPr>
        <w:spacing w:after="40"/>
      </w:pPr>
      <w:r>
        <w:rPr>
          <w:rFonts w:ascii="Calibri" w:hAnsi="Calibri"/>
          <w:b/>
          <w:i w:val="0"/>
          <w:color w:val="202A31"/>
          <w:sz w:val="21"/>
        </w:rPr>
        <w:t xml:space="preserve">Date: </w:t>
      </w:r>
      <w:r>
        <w:rPr>
          <w:rFonts w:ascii="Calibri" w:hAnsi="Calibri"/>
          <w:b w:val="0"/>
          <w:i w:val="0"/>
          <w:color w:val="202A31"/>
          <w:sz w:val="21"/>
        </w:rPr>
        <w:t>June 30, 2026</w:t>
      </w:r>
    </w:p>
    <w:p>
      <w:pPr>
        <w:spacing w:after="40"/>
      </w:pPr>
      <w:r>
        <w:rPr>
          <w:rFonts w:ascii="Calibri" w:hAnsi="Calibri"/>
          <w:b/>
          <w:i w:val="0"/>
          <w:color w:val="202A31"/>
          <w:sz w:val="21"/>
        </w:rPr>
        <w:t xml:space="preserve">Stack: </w:t>
      </w:r>
      <w:r>
        <w:rPr>
          <w:rFonts w:ascii="Calibri" w:hAnsi="Calibri"/>
          <w:b w:val="0"/>
          <w:i w:val="0"/>
          <w:color w:val="202A31"/>
          <w:sz w:val="21"/>
        </w:rPr>
        <w:t>React 19 + Vite 8 / FastAPI / Databricks SDK</w:t>
      </w:r>
    </w:p>
    <w:p>
      <w:pPr>
        <w:spacing w:after="40"/>
      </w:pPr>
      <w:r>
        <w:rPr>
          <w:rFonts w:ascii="Calibri" w:hAnsi="Calibri"/>
          <w:b/>
          <w:i w:val="0"/>
          <w:color w:val="202A31"/>
          <w:sz w:val="21"/>
        </w:rPr>
        <w:t xml:space="preserve">Outcome: </w:t>
      </w:r>
      <w:r>
        <w:rPr>
          <w:rFonts w:ascii="Calibri" w:hAnsi="Calibri"/>
          <w:b w:val="0"/>
          <w:i w:val="0"/>
          <w:color w:val="202A31"/>
          <w:sz w:val="21"/>
        </w:rPr>
        <w:t>Working catalog → schema → table → row-data exploration</w:t>
      </w:r>
    </w:p>
    <w:p>
      <w:pPr>
        <w:spacing w:before="240" w:after="0"/>
        <w:pBdr>
          <w:bottom w:val="single" w:sz="12" w:space="1" w:color="D53F3F"/>
        </w:pBdr>
      </w:pPr>
    </w:p>
    <w:p>
      <w:pPr>
        <w:pStyle w:val="Heading1"/>
      </w:pPr>
      <w:r>
        <w:t>Executive summary</w:t>
      </w:r>
    </w:p>
    <w:p>
      <w:r>
        <w:rPr>
          <w:rFonts w:ascii="Calibri" w:hAnsi="Calibri"/>
          <w:b w:val="0"/>
          <w:i w:val="0"/>
          <w:color w:val="202A31"/>
          <w:sz w:val="22"/>
        </w:rPr>
        <w:t>The project evolved from a simple centered catalog card into a professional application shell modeled on the density and interaction patterns of Databricks. The completed experience connects to the existing Databricks workspace and supports progressive, in-place exploration from catalogs to schemas, tables, and a read-only data preview.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5940"/>
        <w:gridCol w:w="1620"/>
      </w:tblGrid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Area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Result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Status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Frontend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Professional responsive dashboard and nested accordion browser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Complete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Metadata APIs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Catalog, schema, and table discovery through Databricks SDK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Verified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Data access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SQL warehouse-backed preview capped at 50 rows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Verified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Runtime</w:t>
            </w:r>
          </w:p>
        </w:tc>
        <w:tc>
          <w:tcPr>
            <w:tcW w:type="dxa" w:w="5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Frontend and backend active on local development ports</w:t>
            </w:r>
          </w:p>
        </w:tc>
        <w:tc>
          <w:tcPr>
            <w:tcW w:type="dxa" w:w="1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Running</w:t>
            </w:r>
          </w:p>
        </w:tc>
      </w:tr>
    </w:tbl>
    <w:p>
      <w:pPr>
        <w:spacing w:after="0"/>
      </w:pPr>
    </w:p>
    <w:p>
      <w:pPr>
        <w:pStyle w:val="Heading1"/>
      </w:pPr>
      <w:r>
        <w:t>1. Frontend modernization</w:t>
      </w:r>
    </w:p>
    <w:p>
      <w:r>
        <w:rPr>
          <w:rFonts w:ascii="Calibri" w:hAnsi="Calibri"/>
          <w:b w:val="0"/>
          <w:i w:val="0"/>
          <w:color w:val="202A31"/>
          <w:sz w:val="22"/>
        </w:rPr>
        <w:t>The original page used a single card with inline styles and residual Vite starter CSS. It was replaced with a cohesive application layout and reusable class-based styling.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Added a fixed workspace sidebar, top search bar, user profile area, breadcrumbs, page heading, metric cards, and catalog panel.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Adopted a restrained red accent, neutral surfaces, compact typography, SVG interface icons, and Databricks-like information density.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Added responsive behavior for tablet and mobile widths, including a collapsed navigation rail and simplified table layouts.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Introduced consistent loading skeletons, empty states, API errors, retry actions, selected states, and accessible expansion attributes.</w:t>
      </w:r>
    </w:p>
    <w:p>
      <w:pPr>
        <w:pStyle w:val="Heading1"/>
      </w:pPr>
      <w:r>
        <w:t>2. Progressive data exploration</w:t>
      </w:r>
    </w:p>
    <w:p>
      <w:r>
        <w:rPr>
          <w:rFonts w:ascii="Calibri" w:hAnsi="Calibri"/>
          <w:b w:val="0"/>
          <w:i w:val="0"/>
          <w:color w:val="202A31"/>
          <w:sz w:val="22"/>
        </w:rPr>
        <w:t>The main catalog panel now works as a four-level nested explorer. Every level expands directly beneath the selected item, avoiding separate detail pages and preserving context.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2700"/>
        <w:gridCol w:w="5160"/>
      </w:tblGrid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Level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User action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Displayed content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Catalog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Click a catalog row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Schemas visible to the workspace identity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Schema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Click a schema row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Tables and views within that schema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Table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Click a table row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First 25 records in a scrollable grid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Any open level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Click the selected row again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The level collapses</w:t>
            </w:r>
          </w:p>
        </w:tc>
      </w:tr>
    </w:tbl>
    <w:p>
      <w:pPr>
        <w:spacing w:after="0"/>
      </w:pPr>
    </w:p>
    <w:p>
      <w:pPr>
        <w:pStyle w:val="Heading2"/>
      </w:pPr>
      <w:r>
        <w:t>Data preview behavior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Shows column names and Databricks data types in sticky grid headers.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Displays up to 25 rows in the UI; the backend enforces an absolute maximum of 50.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Formats missing values as NULL and provides horizontal and vertical scrolling for wide datasets.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Uses a read-only SELECT statement with safely quoted catalog, schema, and table identifiers.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Automatically selects a running SQL warehouse, or falls back to the first available warehouse.</w:t>
      </w:r>
    </w:p>
    <w:p>
      <w:pPr>
        <w:pStyle w:val="Heading1"/>
      </w:pPr>
      <w:r>
        <w:t>3. Backend API additions</w:t>
      </w:r>
    </w:p>
    <w:p>
      <w:r>
        <w:rPr>
          <w:rFonts w:ascii="Calibri" w:hAnsi="Calibri"/>
          <w:b w:val="0"/>
          <w:i w:val="0"/>
          <w:color w:val="202A31"/>
          <w:sz w:val="22"/>
        </w:rPr>
        <w:t>FastAPI routes were added around the Databricks SDK while preserving the existing user and catalog endpoints. CORS now accepts both localhost and 127.0.0.1 frontend origins.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50"/>
        <w:gridCol w:w="5200"/>
        <w:gridCol w:w="3210"/>
      </w:tblGrid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Method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Endpoint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Purpose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GET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/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API status, documentation link, and route index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GET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/user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Current workspace user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GET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/catalogs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Available Unity Catalog catalogs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GET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/catalogs/{catalog}/schemas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Schemas inside a catalog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GET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/catalogs/{catalog}/schemas/{schema}/tables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Tables inside a schema</w:t>
            </w:r>
          </w:p>
        </w:tc>
      </w:tr>
      <w:tr>
        <w:tc>
          <w:tcPr>
            <w:tcW w:type="dxa" w:w="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GET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/catalogs/{catalog}/schemas/{schema}/tables/{table}/data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Read-only row preview</w:t>
            </w:r>
          </w:p>
        </w:tc>
      </w:tr>
    </w:tbl>
    <w:p>
      <w:pPr>
        <w:spacing w:after="0"/>
      </w:pPr>
    </w:p>
    <w:p>
      <w:pPr>
        <w:pStyle w:val="Heading2"/>
      </w:pPr>
      <w:r>
        <w:t>Implementation safeguards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Path components are URL-encoded by the frontend.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SQL identifiers are enclosed in backticks, with embedded backticks escaped.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The preview limit is validated by FastAPI between 1 and 50 rows.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Databricks statement failures return a readable error instead of an unhandled exception.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API responses include success indicators and structured column/row payloads.</w:t>
      </w:r>
    </w:p>
    <w:p>
      <w:pPr>
        <w:pStyle w:val="Heading1"/>
      </w:pPr>
      <w:r>
        <w:t>4. Validation completed</w:t>
      </w:r>
    </w:p>
    <w:p>
      <w:r>
        <w:rPr>
          <w:rFonts w:ascii="Calibri" w:hAnsi="Calibri"/>
          <w:b w:val="0"/>
          <w:i w:val="0"/>
          <w:color w:val="202A31"/>
          <w:sz w:val="22"/>
        </w:rPr>
        <w:t>The implementation was checked at the build, syntax, HTTP, CORS, metadata, and live query layers.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000"/>
        <w:gridCol w:w="6360"/>
      </w:tblGrid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Validation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Observed result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Frontend production build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Vite build completed successfully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Frontend lint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ESLint completed with no reported errors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Backend syntax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Python compilation passed for app.py and databricks_client.py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Frontend availability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HTTP 200 at http://127.0.0.1:5173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Backend availability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HTTP 200 at http://127.0.0.1:8000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CORS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Frontend origin accepted by backend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Metadata drill-down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system → access returned 8 tables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Live data query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system.access.assistant_events succeeded with 7 columns</w:t>
            </w:r>
          </w:p>
        </w:tc>
      </w:tr>
    </w:tbl>
    <w:p>
      <w:pPr>
        <w:spacing w:after="0"/>
      </w:pPr>
    </w:p>
    <w:p>
      <w:pPr>
        <w:pStyle w:val="Heading1"/>
      </w:pPr>
      <w:r>
        <w:t>5. How to run and use the application</w:t>
      </w:r>
    </w:p>
    <w:p>
      <w:pPr>
        <w:pStyle w:val="Heading2"/>
      </w:pPr>
      <w:r>
        <w:t>Start the backend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/>
          <w:i w:val="0"/>
          <w:color w:val="202A31"/>
          <w:sz w:val="22"/>
        </w:rPr>
        <w:t xml:space="preserve">Open a PowerShell terminal. </w:t>
      </w:r>
      <w:r>
        <w:rPr>
          <w:rFonts w:ascii="Calibri" w:hAnsi="Calibri"/>
          <w:b w:val="0"/>
          <w:i w:val="0"/>
          <w:color w:val="202A31"/>
          <w:sz w:val="22"/>
        </w:rPr>
        <w:t>Change directory to the backend folder.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/>
          <w:i w:val="0"/>
          <w:color w:val="202A31"/>
          <w:sz w:val="22"/>
        </w:rPr>
        <w:t xml:space="preserve">Start FastAPI. </w:t>
      </w:r>
      <w:r>
        <w:rPr>
          <w:rFonts w:ascii="Calibri" w:hAnsi="Calibri"/>
          <w:b w:val="0"/>
          <w:i w:val="0"/>
          <w:color w:val="202A31"/>
          <w:sz w:val="22"/>
        </w:rPr>
        <w:t>Run .\venv\Scripts\uvicorn.exe app:app --reload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/>
          <w:i w:val="0"/>
          <w:color w:val="202A31"/>
          <w:sz w:val="22"/>
        </w:rPr>
        <w:t xml:space="preserve">Confirm API health. </w:t>
      </w:r>
      <w:r>
        <w:rPr>
          <w:rFonts w:ascii="Calibri" w:hAnsi="Calibri"/>
          <w:b w:val="0"/>
          <w:i w:val="0"/>
          <w:color w:val="202A31"/>
          <w:sz w:val="22"/>
        </w:rPr>
        <w:t>Open http://127.0.0.1:8000 or the interactive docs at /docs.</w:t>
      </w:r>
    </w:p>
    <w:p>
      <w:pPr>
        <w:pStyle w:val="Heading2"/>
      </w:pPr>
      <w:r>
        <w:t>Start the frontend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/>
          <w:i w:val="0"/>
          <w:color w:val="202A31"/>
          <w:sz w:val="22"/>
        </w:rPr>
        <w:t xml:space="preserve">Open a second PowerShell terminal. </w:t>
      </w:r>
      <w:r>
        <w:rPr>
          <w:rFonts w:ascii="Calibri" w:hAnsi="Calibri"/>
          <w:b w:val="0"/>
          <w:i w:val="0"/>
          <w:color w:val="202A31"/>
          <w:sz w:val="22"/>
        </w:rPr>
        <w:t>Change directory to the frontend folder.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/>
          <w:i w:val="0"/>
          <w:color w:val="202A31"/>
          <w:sz w:val="22"/>
        </w:rPr>
        <w:t xml:space="preserve">Start Vite. </w:t>
      </w:r>
      <w:r>
        <w:rPr>
          <w:rFonts w:ascii="Calibri" w:hAnsi="Calibri"/>
          <w:b w:val="0"/>
          <w:i w:val="0"/>
          <w:color w:val="202A31"/>
          <w:sz w:val="22"/>
        </w:rPr>
        <w:t>Run npm run dev -- --host 127.0.0.1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/>
          <w:i w:val="0"/>
          <w:color w:val="202A31"/>
          <w:sz w:val="22"/>
        </w:rPr>
        <w:t xml:space="preserve">Open the application. </w:t>
      </w:r>
      <w:r>
        <w:rPr>
          <w:rFonts w:ascii="Calibri" w:hAnsi="Calibri"/>
          <w:b w:val="0"/>
          <w:i w:val="0"/>
          <w:color w:val="202A31"/>
          <w:sz w:val="22"/>
        </w:rPr>
        <w:t>Navigate to http://127.0.0.1:5173.</w:t>
      </w:r>
    </w:p>
    <w:p>
      <w:pPr>
        <w:pStyle w:val="Heading2"/>
      </w:pPr>
      <w:r>
        <w:t>Explore workspace data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/>
          <w:i w:val="0"/>
          <w:color w:val="202A31"/>
          <w:sz w:val="22"/>
        </w:rPr>
        <w:t xml:space="preserve">Sync catalogs. </w:t>
      </w:r>
      <w:r>
        <w:rPr>
          <w:rFonts w:ascii="Calibri" w:hAnsi="Calibri"/>
          <w:b w:val="0"/>
          <w:i w:val="0"/>
          <w:color w:val="202A31"/>
          <w:sz w:val="22"/>
        </w:rPr>
        <w:t>Select the Sync catalogs action on the overview page.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/>
          <w:i w:val="0"/>
          <w:color w:val="202A31"/>
          <w:sz w:val="22"/>
        </w:rPr>
        <w:t xml:space="preserve">Expand a catalog. </w:t>
      </w:r>
      <w:r>
        <w:rPr>
          <w:rFonts w:ascii="Calibri" w:hAnsi="Calibri"/>
          <w:b w:val="0"/>
          <w:i w:val="0"/>
          <w:color w:val="202A31"/>
          <w:sz w:val="22"/>
        </w:rPr>
        <w:t>Its schemas appear directly beneath the catalog row.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/>
          <w:i w:val="0"/>
          <w:color w:val="202A31"/>
          <w:sz w:val="22"/>
        </w:rPr>
        <w:t xml:space="preserve">Expand a schema. </w:t>
      </w:r>
      <w:r>
        <w:rPr>
          <w:rFonts w:ascii="Calibri" w:hAnsi="Calibri"/>
          <w:b w:val="0"/>
          <w:i w:val="0"/>
          <w:color w:val="202A31"/>
          <w:sz w:val="22"/>
        </w:rPr>
        <w:t>Its tables and views appear beneath the schema row.</w:t>
      </w:r>
    </w:p>
    <w:p>
      <w:pPr>
        <w:pStyle w:val="ListNumber"/>
        <w:spacing w:after="140" w:line="264" w:lineRule="auto"/>
        <w:ind w:left="720" w:hanging="360"/>
      </w:pPr>
      <w:r>
        <w:rPr>
          <w:rFonts w:ascii="Calibri" w:hAnsi="Calibri"/>
          <w:b/>
          <w:i w:val="0"/>
          <w:color w:val="202A31"/>
          <w:sz w:val="22"/>
        </w:rPr>
        <w:t xml:space="preserve">Preview a table. </w:t>
      </w:r>
      <w:r>
        <w:rPr>
          <w:rFonts w:ascii="Calibri" w:hAnsi="Calibri"/>
          <w:b w:val="0"/>
          <w:i w:val="0"/>
          <w:color w:val="202A31"/>
          <w:sz w:val="22"/>
        </w:rPr>
        <w:t>Select a table to run a read-only query and show the first 25 rows.</w:t>
      </w:r>
    </w:p>
    <w:p>
      <w:pPr>
        <w:pStyle w:val="Heading1"/>
      </w:pPr>
      <w:r>
        <w:t>6. Files changed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150"/>
        <w:gridCol w:w="6210"/>
      </w:tblGrid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File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Responsibility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frontend/src/App.jsx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Application shell, API state, nested explorer, data grid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frontend/src/App.css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Professional layout, responsive behavior, all interaction states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frontend/src/index.css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Global typography and page foundation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backend/app.py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FastAPI routes, CORS, root status response, preview limit validation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backend/databricks_client.py</w:t>
            </w:r>
          </w:p>
        </w:tc>
        <w:tc>
          <w:tcPr>
            <w:tcW w:type="dxa" w:w="6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Calibri" w:hAnsi="Calibri"/>
                <w:b w:val="0"/>
                <w:i w:val="0"/>
                <w:color w:val="202A31"/>
                <w:sz w:val="19"/>
              </w:rPr>
              <w:t>Catalog/schema/table listing and SQL data preview</w:t>
            </w:r>
          </w:p>
        </w:tc>
      </w:tr>
    </w:tbl>
    <w:p>
      <w:pPr>
        <w:spacing w:after="0"/>
      </w:pPr>
    </w:p>
    <w:p>
      <w:pPr>
        <w:pStyle w:val="Heading1"/>
      </w:pPr>
      <w:r>
        <w:t>7. Current configuration and operational notes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The backend reads DATABRICKS_HOST and DATABRICKS_TOKEN from backend/.env.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Data previews require access to at least one Databricks SQL warehouse and SELECT permission on the chosen table.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The workspace identity must also have Unity Catalog metadata visibility for catalogs, schemas, and tables.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The root backend URL is an API status page; the visual application always runs on the frontend URL.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b w:val="0"/>
          <w:i w:val="0"/>
          <w:color w:val="202A31"/>
          <w:sz w:val="22"/>
        </w:rPr>
        <w:t>This is a local development configuration. Production deployment should move API URLs to environment variables and use managed authentication.</w:t>
      </w:r>
    </w:p>
    <w:p>
      <w:pPr>
        <w:pStyle w:val="Heading1"/>
      </w:pPr>
      <w:r>
        <w:t>Final state</w:t>
      </w:r>
    </w:p>
    <w:p>
      <w:pPr>
        <w:spacing w:before="80" w:after="0"/>
      </w:pPr>
      <w:r>
        <w:rPr>
          <w:rFonts w:ascii="Calibri" w:hAnsi="Calibri"/>
          <w:b/>
          <w:i w:val="0"/>
          <w:color w:val="2B7A57"/>
          <w:sz w:val="23"/>
        </w:rPr>
        <w:t>The Privacy Control Center is running as an integrated local application with a polished Databricks-inspired interface and verified end-to-end navigation from Unity Catalog metadata to live table rows.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66727B"/>
        <w:sz w:val="17"/>
      </w:rPr>
      <w:t xml:space="preserve">June 30, 2026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27B"/>
        <w:sz w:val="17"/>
      </w:rPr>
      <w:t>PRIVACY CONTROL CENTER  /  DEVELOPMENT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202A3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Privacy &amp; Compliance Control Center - Development Summary</dc:title>
  <dc:subject>Summary of frontend and backend work completed June 30, 2026</dc:subject>
  <dc:creator>Privacy Control Center Project</dc:creator>
  <cp:keywords>Databricks, Unity Catalog, FastAPI, React, Privacy Control Center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