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w5u7lsxk1r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b w:val="1"/>
          <w:bCs w:val="1"/>
          <w:color w:val="ff0000"/>
          <w:sz w:val="26"/>
          <w:szCs w:val="26"/>
        </w:rPr>
      </w:pPr>
      <w:r w:rsidDel="00000000" w:rsidR="00000000" w:rsidRPr="00000000">
        <w:rPr>
          <w:b w:val="1"/>
          <w:bCs w:val="1"/>
          <w:color w:val="ff0000"/>
          <w:sz w:val="26"/>
          <w:szCs w:val="26"/>
          <w:rtl w:val="0"/>
        </w:rPr>
        <w:t xml:space="preserve">PROJECT TITLE:</w:t>
      </w:r>
    </w:p>
    <w:p w:rsidR="00000000" w:rsidDel="00000000" w:rsidP="00000000" w:rsidRDefault="00000000" w:rsidRPr="00000000" w14:paraId="00000003">
      <w:pPr>
        <w:jc w:val="both"/>
        <w:rPr>
          <w:sz w:val="34"/>
          <w:szCs w:val="34"/>
        </w:rPr>
      </w:pPr>
      <w:r w:rsidDel="00000000" w:rsidR="00000000" w:rsidRPr="00000000">
        <w:rPr>
          <w:sz w:val="34"/>
          <w:szCs w:val="34"/>
          <w:rtl w:val="0"/>
        </w:rPr>
        <w:t xml:space="preserve">Enhancing Attendance Monitoring with Deep Learning: A Real-Time Face Recognition Approach</w:t>
      </w:r>
    </w:p>
    <w:p w:rsidR="00000000" w:rsidDel="00000000" w:rsidP="00000000" w:rsidRDefault="00000000" w:rsidRPr="00000000" w14:paraId="00000004">
      <w:pPr>
        <w:rPr>
          <w:sz w:val="34"/>
          <w:szCs w:val="34"/>
        </w:rPr>
      </w:pPr>
      <w:r w:rsidDel="00000000" w:rsidR="00000000" w:rsidRPr="00000000">
        <w:rPr>
          <w:rtl w:val="0"/>
        </w:rPr>
      </w:r>
    </w:p>
    <w:p w:rsidR="00000000" w:rsidDel="00000000" w:rsidP="00000000" w:rsidRDefault="00000000" w:rsidRPr="00000000" w14:paraId="00000005">
      <w:pPr>
        <w:rPr>
          <w:b w:val="1"/>
          <w:bCs w:val="1"/>
          <w:sz w:val="34"/>
          <w:szCs w:val="34"/>
        </w:rPr>
      </w:pPr>
      <w:r w:rsidDel="00000000" w:rsidR="00000000" w:rsidRPr="00000000">
        <w:rPr>
          <w:b w:val="1"/>
          <w:bCs w:val="1"/>
          <w:sz w:val="34"/>
          <w:szCs w:val="34"/>
          <w:rtl w:val="0"/>
        </w:rPr>
        <w:t xml:space="preserve">Overview Of The Project:</w:t>
      </w:r>
    </w:p>
    <w:p w:rsidR="00000000" w:rsidDel="00000000" w:rsidP="00000000" w:rsidRDefault="00000000" w:rsidRPr="00000000" w14:paraId="00000006">
      <w:pPr>
        <w:jc w:val="both"/>
        <w:rPr>
          <w:sz w:val="28"/>
          <w:szCs w:val="28"/>
        </w:rPr>
      </w:pPr>
      <w:r w:rsidDel="00000000" w:rsidR="00000000" w:rsidRPr="00000000">
        <w:rPr>
          <w:sz w:val="28"/>
          <w:szCs w:val="28"/>
          <w:rtl w:val="0"/>
        </w:rPr>
        <w:t xml:space="preserve">In today’s educational and organizational environments, accurate attendance tracking is essential for evaluating performance, participation, and discipline. Traditional methods such as manual sign-ins and RFID-based systems are often time-consuming, error-prone, and vulnerable to proxy attendance. This project proposes a real-time, deep learning–based face recognition attendance system that automates attendance recording using computer vision and AI algorithms. Live video feeds are processed using YOLOv11 for object detection and dlib for facial recognition, enabling precise identification of individuals. Attendance is automatically logged into a secure database, ensuring efficiency and data reliability. The system provides a contactless and accurate solution capable of functioning effectively under challenging conditions like poor lighting, varied angles, or partial occlusions. Designed for scalability, the proposed system can be seamlessly deployed across smart classrooms, offices, and other professional environments, offering a modern and efficient alternative to conventional attendance methods. </w:t>
      </w:r>
    </w:p>
    <w:p w:rsidR="00000000" w:rsidDel="00000000" w:rsidP="00000000" w:rsidRDefault="00000000" w:rsidRPr="00000000" w14:paraId="00000007">
      <w:pPr>
        <w:jc w:val="both"/>
        <w:rPr>
          <w:sz w:val="28"/>
          <w:szCs w:val="28"/>
        </w:rPr>
      </w:pPr>
      <w:r w:rsidDel="00000000" w:rsidR="00000000" w:rsidRPr="00000000">
        <w:rPr>
          <w:rtl w:val="0"/>
        </w:rPr>
      </w:r>
    </w:p>
    <w:p w:rsidR="00000000" w:rsidDel="00000000" w:rsidP="00000000" w:rsidRDefault="00000000" w:rsidRPr="00000000" w14:paraId="00000008">
      <w:pPr>
        <w:jc w:val="both"/>
        <w:rPr>
          <w:sz w:val="28"/>
          <w:szCs w:val="28"/>
        </w:rPr>
      </w:pPr>
      <w:r w:rsidDel="00000000" w:rsidR="00000000" w:rsidRPr="00000000">
        <w:rPr>
          <w:rtl w:val="0"/>
        </w:rPr>
      </w:r>
    </w:p>
    <w:p w:rsidR="00000000" w:rsidDel="00000000" w:rsidP="00000000" w:rsidRDefault="00000000" w:rsidRPr="00000000" w14:paraId="00000009">
      <w:pPr>
        <w:jc w:val="both"/>
        <w:rPr>
          <w:b w:val="1"/>
          <w:bCs w:val="1"/>
          <w:sz w:val="34"/>
          <w:szCs w:val="34"/>
        </w:rPr>
      </w:pPr>
      <w:r w:rsidDel="00000000" w:rsidR="00000000" w:rsidRPr="00000000">
        <w:rPr>
          <w:b w:val="1"/>
          <w:bCs w:val="1"/>
          <w:sz w:val="34"/>
          <w:szCs w:val="34"/>
          <w:rtl w:val="0"/>
        </w:rPr>
        <w:t xml:space="preserve">Problem Statement:</w:t>
      </w:r>
    </w:p>
    <w:p w:rsidR="00000000" w:rsidDel="00000000" w:rsidP="00000000" w:rsidRDefault="00000000" w:rsidRPr="00000000" w14:paraId="0000000A">
      <w:pPr>
        <w:jc w:val="both"/>
        <w:rPr>
          <w:b w:val="1"/>
          <w:bCs w:val="1"/>
          <w:sz w:val="34"/>
          <w:szCs w:val="34"/>
        </w:rPr>
      </w:pPr>
      <w:r w:rsidDel="00000000" w:rsidR="00000000" w:rsidRPr="00000000">
        <w:rPr>
          <w:rtl w:val="0"/>
        </w:rPr>
      </w:r>
    </w:p>
    <w:p w:rsidR="00000000" w:rsidDel="00000000" w:rsidP="00000000" w:rsidRDefault="00000000" w:rsidRPr="00000000" w14:paraId="0000000B">
      <w:pPr>
        <w:numPr>
          <w:ilvl w:val="0"/>
          <w:numId w:val="1"/>
        </w:numPr>
        <w:ind w:left="720" w:hanging="360"/>
        <w:jc w:val="both"/>
        <w:rPr>
          <w:sz w:val="28"/>
          <w:szCs w:val="28"/>
        </w:rPr>
      </w:pPr>
      <w:r w:rsidDel="00000000" w:rsidR="00000000" w:rsidRPr="00000000">
        <w:rPr>
          <w:sz w:val="28"/>
          <w:szCs w:val="28"/>
          <w:rtl w:val="0"/>
        </w:rPr>
        <w:t xml:space="preserve">Conventional attendance methods require significant manual effort and are prone to several limitations:</w:t>
      </w:r>
    </w:p>
    <w:p w:rsidR="00000000" w:rsidDel="00000000" w:rsidP="00000000" w:rsidRDefault="00000000" w:rsidRPr="00000000" w14:paraId="0000000C">
      <w:pPr>
        <w:ind w:left="720" w:firstLine="0"/>
        <w:jc w:val="both"/>
        <w:rPr>
          <w:sz w:val="28"/>
          <w:szCs w:val="28"/>
        </w:rPr>
      </w:pPr>
      <w:r w:rsidDel="00000000" w:rsidR="00000000" w:rsidRPr="00000000">
        <w:rPr>
          <w:rtl w:val="0"/>
        </w:rPr>
      </w:r>
    </w:p>
    <w:p w:rsidR="00000000" w:rsidDel="00000000" w:rsidP="00000000" w:rsidRDefault="00000000" w:rsidRPr="00000000" w14:paraId="0000000D">
      <w:pPr>
        <w:numPr>
          <w:ilvl w:val="0"/>
          <w:numId w:val="1"/>
        </w:numPr>
        <w:ind w:left="720" w:hanging="360"/>
        <w:jc w:val="both"/>
        <w:rPr>
          <w:sz w:val="28"/>
          <w:szCs w:val="28"/>
        </w:rPr>
      </w:pPr>
      <w:r w:rsidDel="00000000" w:rsidR="00000000" w:rsidRPr="00000000">
        <w:rPr>
          <w:sz w:val="28"/>
          <w:szCs w:val="28"/>
          <w:rtl w:val="0"/>
        </w:rPr>
        <w:t xml:space="preserve">Time inefficiency: Teachers or administrators must manually record attendance.</w:t>
      </w:r>
    </w:p>
    <w:p w:rsidR="00000000" w:rsidDel="00000000" w:rsidP="00000000" w:rsidRDefault="00000000" w:rsidRPr="00000000" w14:paraId="0000000E">
      <w:pPr>
        <w:ind w:left="720" w:firstLine="0"/>
        <w:jc w:val="both"/>
        <w:rPr>
          <w:sz w:val="28"/>
          <w:szCs w:val="28"/>
        </w:rPr>
      </w:pPr>
      <w:r w:rsidDel="00000000" w:rsidR="00000000" w:rsidRPr="00000000">
        <w:rPr>
          <w:rtl w:val="0"/>
        </w:rPr>
      </w:r>
    </w:p>
    <w:p w:rsidR="00000000" w:rsidDel="00000000" w:rsidP="00000000" w:rsidRDefault="00000000" w:rsidRPr="00000000" w14:paraId="0000000F">
      <w:pPr>
        <w:numPr>
          <w:ilvl w:val="0"/>
          <w:numId w:val="1"/>
        </w:numPr>
        <w:ind w:left="720" w:hanging="360"/>
        <w:jc w:val="both"/>
        <w:rPr>
          <w:sz w:val="28"/>
          <w:szCs w:val="28"/>
        </w:rPr>
      </w:pPr>
      <w:r w:rsidDel="00000000" w:rsidR="00000000" w:rsidRPr="00000000">
        <w:rPr>
          <w:sz w:val="28"/>
          <w:szCs w:val="28"/>
          <w:rtl w:val="0"/>
        </w:rPr>
        <w:t xml:space="preserve">Human error: Manual entry or card-based systems can lead to mistakes or false records.</w:t>
      </w:r>
    </w:p>
    <w:p w:rsidR="00000000" w:rsidDel="00000000" w:rsidP="00000000" w:rsidRDefault="00000000" w:rsidRPr="00000000" w14:paraId="00000010">
      <w:pPr>
        <w:ind w:left="720" w:firstLine="0"/>
        <w:jc w:val="both"/>
        <w:rPr>
          <w:sz w:val="28"/>
          <w:szCs w:val="28"/>
        </w:rPr>
      </w:pPr>
      <w:r w:rsidDel="00000000" w:rsidR="00000000" w:rsidRPr="00000000">
        <w:rPr>
          <w:rtl w:val="0"/>
        </w:rPr>
      </w:r>
    </w:p>
    <w:p w:rsidR="00000000" w:rsidDel="00000000" w:rsidP="00000000" w:rsidRDefault="00000000" w:rsidRPr="00000000" w14:paraId="00000011">
      <w:pPr>
        <w:numPr>
          <w:ilvl w:val="0"/>
          <w:numId w:val="1"/>
        </w:numPr>
        <w:ind w:left="720" w:hanging="360"/>
        <w:jc w:val="both"/>
        <w:rPr>
          <w:sz w:val="28"/>
          <w:szCs w:val="28"/>
        </w:rPr>
      </w:pPr>
      <w:r w:rsidDel="00000000" w:rsidR="00000000" w:rsidRPr="00000000">
        <w:rPr>
          <w:sz w:val="28"/>
          <w:szCs w:val="28"/>
          <w:rtl w:val="0"/>
        </w:rPr>
        <w:t xml:space="preserve">Proxy attendance: Students may mark attendance for absentees using cards or signatures.</w:t>
      </w:r>
    </w:p>
    <w:p w:rsidR="00000000" w:rsidDel="00000000" w:rsidP="00000000" w:rsidRDefault="00000000" w:rsidRPr="00000000" w14:paraId="00000012">
      <w:pPr>
        <w:numPr>
          <w:ilvl w:val="0"/>
          <w:numId w:val="1"/>
        </w:numPr>
        <w:ind w:left="720" w:hanging="360"/>
        <w:jc w:val="both"/>
        <w:rPr>
          <w:sz w:val="28"/>
          <w:szCs w:val="28"/>
        </w:rPr>
      </w:pPr>
      <w:r w:rsidDel="00000000" w:rsidR="00000000" w:rsidRPr="00000000">
        <w:rPr>
          <w:sz w:val="28"/>
          <w:szCs w:val="28"/>
          <w:rtl w:val="0"/>
        </w:rPr>
        <w:t xml:space="preserve">Data inaccuracy: Paper-based records are difficult to maintain and analyze.</w:t>
      </w:r>
    </w:p>
    <w:p w:rsidR="00000000" w:rsidDel="00000000" w:rsidP="00000000" w:rsidRDefault="00000000" w:rsidRPr="00000000" w14:paraId="00000013">
      <w:pPr>
        <w:ind w:left="720" w:firstLine="0"/>
        <w:jc w:val="both"/>
        <w:rPr>
          <w:sz w:val="28"/>
          <w:szCs w:val="28"/>
        </w:rPr>
      </w:pPr>
      <w:r w:rsidDel="00000000" w:rsidR="00000000" w:rsidRPr="00000000">
        <w:rPr>
          <w:rtl w:val="0"/>
        </w:rPr>
      </w:r>
    </w:p>
    <w:p w:rsidR="00000000" w:rsidDel="00000000" w:rsidP="00000000" w:rsidRDefault="00000000" w:rsidRPr="00000000" w14:paraId="00000014">
      <w:pPr>
        <w:numPr>
          <w:ilvl w:val="0"/>
          <w:numId w:val="1"/>
        </w:numPr>
        <w:ind w:left="720" w:hanging="360"/>
        <w:jc w:val="both"/>
        <w:rPr>
          <w:sz w:val="28"/>
          <w:szCs w:val="28"/>
        </w:rPr>
      </w:pPr>
      <w:r w:rsidDel="00000000" w:rsidR="00000000" w:rsidRPr="00000000">
        <w:rPr>
          <w:sz w:val="28"/>
          <w:szCs w:val="28"/>
          <w:rtl w:val="0"/>
        </w:rPr>
        <w:t xml:space="preserve">To address these issues, there is a growing need for an automated attendance system that combines deep learning, computer vision, and real-time recognition to deliver high accuracy, reduce administrative effort, and eliminate fraudulent attendance.</w:t>
      </w:r>
    </w:p>
    <w:p w:rsidR="00000000" w:rsidDel="00000000" w:rsidP="00000000" w:rsidRDefault="00000000" w:rsidRPr="00000000" w14:paraId="00000015">
      <w:pPr>
        <w:jc w:val="both"/>
        <w:rPr>
          <w:sz w:val="28"/>
          <w:szCs w:val="28"/>
        </w:rPr>
      </w:pPr>
      <w:r w:rsidDel="00000000" w:rsidR="00000000" w:rsidRPr="00000000">
        <w:rPr>
          <w:rtl w:val="0"/>
        </w:rPr>
      </w:r>
    </w:p>
    <w:p w:rsidR="00000000" w:rsidDel="00000000" w:rsidP="00000000" w:rsidRDefault="00000000" w:rsidRPr="00000000" w14:paraId="00000016">
      <w:pPr>
        <w:jc w:val="both"/>
        <w:rPr>
          <w:sz w:val="28"/>
          <w:szCs w:val="28"/>
        </w:rPr>
      </w:pPr>
      <w:r w:rsidDel="00000000" w:rsidR="00000000" w:rsidRPr="00000000">
        <w:rPr>
          <w:rtl w:val="0"/>
        </w:rPr>
      </w:r>
    </w:p>
    <w:p w:rsidR="00000000" w:rsidDel="00000000" w:rsidP="00000000" w:rsidRDefault="00000000" w:rsidRPr="00000000" w14:paraId="00000017">
      <w:pPr>
        <w:jc w:val="both"/>
        <w:rPr>
          <w:b w:val="1"/>
          <w:bCs w:val="1"/>
          <w:sz w:val="32"/>
          <w:szCs w:val="32"/>
        </w:rPr>
      </w:pPr>
      <w:r w:rsidDel="00000000" w:rsidR="00000000" w:rsidRPr="00000000">
        <w:rPr>
          <w:b w:val="1"/>
          <w:bCs w:val="1"/>
          <w:sz w:val="32"/>
          <w:szCs w:val="32"/>
          <w:rtl w:val="0"/>
        </w:rPr>
        <w:t xml:space="preserve">PICO Table:</w:t>
      </w:r>
    </w:p>
    <w:p w:rsidR="00000000" w:rsidDel="00000000" w:rsidP="00000000" w:rsidRDefault="00000000" w:rsidRPr="00000000" w14:paraId="00000018">
      <w:pPr>
        <w:jc w:val="both"/>
        <w:rPr>
          <w:b w:val="1"/>
          <w:bCs w:val="1"/>
          <w:sz w:val="32"/>
          <w:szCs w:val="32"/>
        </w:rPr>
      </w:pPr>
      <w:r w:rsidDel="00000000" w:rsidR="00000000" w:rsidRPr="00000000">
        <w:rPr>
          <w:rtl w:val="0"/>
        </w:rPr>
      </w:r>
    </w:p>
    <w:tbl>
      <w:tblPr>
        <w:tblStyle w:val="Table1"/>
        <w:tblW w:w="10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7740"/>
        <w:tblGridChange w:id="0">
          <w:tblGrid>
            <w:gridCol w:w="2565"/>
            <w:gridCol w:w="7740"/>
          </w:tblGrid>
        </w:tblGridChange>
      </w:tblGrid>
      <w:tr>
        <w:trPr>
          <w:cantSplit w:val="0"/>
          <w:tblHeader w:val="0"/>
        </w:trPr>
        <w:tc>
          <w:tcPr/>
          <w:p w:rsidR="00000000" w:rsidDel="00000000" w:rsidP="00000000" w:rsidRDefault="00000000" w:rsidRPr="00000000" w14:paraId="00000019">
            <w:pPr>
              <w:widowControl w:val="0"/>
              <w:spacing w:line="240" w:lineRule="auto"/>
              <w:rPr>
                <w:sz w:val="28"/>
                <w:szCs w:val="28"/>
              </w:rPr>
            </w:pPr>
            <w:r w:rsidDel="00000000" w:rsidR="00000000" w:rsidRPr="00000000">
              <w:rPr>
                <w:sz w:val="28"/>
                <w:szCs w:val="28"/>
                <w:rtl w:val="0"/>
              </w:rPr>
              <w:t xml:space="preserve">Problem (P)</w:t>
            </w:r>
          </w:p>
        </w:tc>
        <w:tc>
          <w:tcPr/>
          <w:p w:rsidR="00000000" w:rsidDel="00000000" w:rsidP="00000000" w:rsidRDefault="00000000" w:rsidRPr="00000000" w14:paraId="0000001A">
            <w:pPr>
              <w:widowControl w:val="0"/>
              <w:spacing w:line="240" w:lineRule="auto"/>
              <w:rPr>
                <w:sz w:val="28"/>
                <w:szCs w:val="28"/>
              </w:rPr>
            </w:pPr>
            <w:r w:rsidDel="00000000" w:rsidR="00000000" w:rsidRPr="00000000">
              <w:rPr>
                <w:sz w:val="28"/>
                <w:szCs w:val="28"/>
                <w:rtl w:val="0"/>
              </w:rPr>
              <w:t xml:space="preserve">Institutions and workplaces needing reliable attendance tracking.</w:t>
            </w:r>
          </w:p>
        </w:tc>
      </w:tr>
      <w:tr>
        <w:trPr>
          <w:cantSplit w:val="0"/>
          <w:tblHeader w:val="0"/>
        </w:trPr>
        <w:tc>
          <w:tcPr/>
          <w:p w:rsidR="00000000" w:rsidDel="00000000" w:rsidP="00000000" w:rsidRDefault="00000000" w:rsidRPr="00000000" w14:paraId="0000001B">
            <w:pPr>
              <w:widowControl w:val="0"/>
              <w:spacing w:line="240" w:lineRule="auto"/>
              <w:rPr>
                <w:sz w:val="28"/>
                <w:szCs w:val="28"/>
              </w:rPr>
            </w:pPr>
            <w:r w:rsidDel="00000000" w:rsidR="00000000" w:rsidRPr="00000000">
              <w:rPr>
                <w:sz w:val="28"/>
                <w:szCs w:val="28"/>
                <w:rtl w:val="0"/>
              </w:rPr>
              <w:t xml:space="preserve">Intervention (I)</w:t>
            </w:r>
          </w:p>
        </w:tc>
        <w:tc>
          <w:tcPr/>
          <w:p w:rsidR="00000000" w:rsidDel="00000000" w:rsidP="00000000" w:rsidRDefault="00000000" w:rsidRPr="00000000" w14:paraId="0000001C">
            <w:pPr>
              <w:widowControl w:val="0"/>
              <w:spacing w:line="240" w:lineRule="auto"/>
              <w:rPr>
                <w:sz w:val="28"/>
                <w:szCs w:val="28"/>
              </w:rPr>
            </w:pPr>
            <w:r w:rsidDel="00000000" w:rsidR="00000000" w:rsidRPr="00000000">
              <w:rPr>
                <w:sz w:val="28"/>
                <w:szCs w:val="28"/>
                <w:rtl w:val="0"/>
              </w:rPr>
              <w:t xml:space="preserve">ML face recognition system with cloud-based processing</w:t>
            </w:r>
          </w:p>
          <w:p w:rsidR="00000000" w:rsidDel="00000000" w:rsidP="00000000" w:rsidRDefault="00000000" w:rsidRPr="00000000" w14:paraId="0000001D">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1E">
            <w:pPr>
              <w:widowControl w:val="0"/>
              <w:spacing w:line="240" w:lineRule="auto"/>
              <w:rPr>
                <w:sz w:val="28"/>
                <w:szCs w:val="28"/>
              </w:rPr>
            </w:pPr>
            <w:r w:rsidDel="00000000" w:rsidR="00000000" w:rsidRPr="00000000">
              <w:rPr>
                <w:rtl w:val="0"/>
              </w:rPr>
            </w:r>
          </w:p>
        </w:tc>
      </w:tr>
      <w:tr>
        <w:trPr>
          <w:cantSplit w:val="0"/>
          <w:trHeight w:val="870" w:hRule="atLeast"/>
          <w:tblHeader w:val="0"/>
        </w:trPr>
        <w:tc>
          <w:tcPr/>
          <w:p w:rsidR="00000000" w:rsidDel="00000000" w:rsidP="00000000" w:rsidRDefault="00000000" w:rsidRPr="00000000" w14:paraId="0000001F">
            <w:pPr>
              <w:widowControl w:val="0"/>
              <w:spacing w:line="240" w:lineRule="auto"/>
              <w:rPr>
                <w:sz w:val="28"/>
                <w:szCs w:val="28"/>
              </w:rPr>
            </w:pPr>
            <w:r w:rsidDel="00000000" w:rsidR="00000000" w:rsidRPr="00000000">
              <w:rPr>
                <w:sz w:val="28"/>
                <w:szCs w:val="28"/>
                <w:rtl w:val="0"/>
              </w:rPr>
              <w:t xml:space="preserve">Comparison (C)</w:t>
            </w:r>
          </w:p>
        </w:tc>
        <w:tc>
          <w:tcPr/>
          <w:p w:rsidR="00000000" w:rsidDel="00000000" w:rsidP="00000000" w:rsidRDefault="00000000" w:rsidRPr="00000000" w14:paraId="00000020">
            <w:pPr>
              <w:widowControl w:val="0"/>
              <w:spacing w:line="240" w:lineRule="auto"/>
              <w:rPr>
                <w:sz w:val="28"/>
                <w:szCs w:val="28"/>
              </w:rPr>
            </w:pPr>
            <w:r w:rsidDel="00000000" w:rsidR="00000000" w:rsidRPr="00000000">
              <w:rPr>
                <w:sz w:val="28"/>
                <w:szCs w:val="28"/>
                <w:rtl w:val="0"/>
              </w:rPr>
              <w:t xml:space="preserve">Traditional manual attendance marking methods</w:t>
            </w:r>
          </w:p>
        </w:tc>
      </w:tr>
      <w:tr>
        <w:trPr>
          <w:cantSplit w:val="0"/>
          <w:trHeight w:val="852.8906249999999" w:hRule="atLeast"/>
          <w:tblHeader w:val="0"/>
        </w:trPr>
        <w:tc>
          <w:tcPr/>
          <w:p w:rsidR="00000000" w:rsidDel="00000000" w:rsidP="00000000" w:rsidRDefault="00000000" w:rsidRPr="00000000" w14:paraId="00000021">
            <w:pPr>
              <w:widowControl w:val="0"/>
              <w:spacing w:line="240" w:lineRule="auto"/>
              <w:rPr>
                <w:sz w:val="28"/>
                <w:szCs w:val="28"/>
              </w:rPr>
            </w:pPr>
            <w:r w:rsidDel="00000000" w:rsidR="00000000" w:rsidRPr="00000000">
              <w:rPr>
                <w:sz w:val="28"/>
                <w:szCs w:val="28"/>
                <w:rtl w:val="0"/>
              </w:rPr>
              <w:t xml:space="preserve">Outcome (O)</w:t>
            </w:r>
          </w:p>
        </w:tc>
        <w:tc>
          <w:tcPr/>
          <w:p w:rsidR="00000000" w:rsidDel="00000000" w:rsidP="00000000" w:rsidRDefault="00000000" w:rsidRPr="00000000" w14:paraId="00000022">
            <w:pPr>
              <w:widowControl w:val="0"/>
              <w:spacing w:line="240" w:lineRule="auto"/>
              <w:rPr>
                <w:sz w:val="28"/>
                <w:szCs w:val="28"/>
              </w:rPr>
            </w:pPr>
            <w:r w:rsidDel="00000000" w:rsidR="00000000" w:rsidRPr="00000000">
              <w:rPr>
                <w:sz w:val="28"/>
                <w:szCs w:val="28"/>
                <w:rtl w:val="0"/>
              </w:rPr>
              <w:t xml:space="preserve">Higher accuracy, faster processing, real-time accessibility, and improved data security</w:t>
            </w:r>
          </w:p>
          <w:p w:rsidR="00000000" w:rsidDel="00000000" w:rsidP="00000000" w:rsidRDefault="00000000" w:rsidRPr="00000000" w14:paraId="00000023">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24">
            <w:pPr>
              <w:widowControl w:val="0"/>
              <w:spacing w:line="240" w:lineRule="auto"/>
              <w:rPr>
                <w:sz w:val="28"/>
                <w:szCs w:val="28"/>
              </w:rPr>
            </w:pPr>
            <w:r w:rsidDel="00000000" w:rsidR="00000000" w:rsidRPr="00000000">
              <w:rPr>
                <w:rtl w:val="0"/>
              </w:rPr>
            </w:r>
          </w:p>
        </w:tc>
      </w:tr>
    </w:tbl>
    <w:p w:rsidR="00000000" w:rsidDel="00000000" w:rsidP="00000000" w:rsidRDefault="00000000" w:rsidRPr="00000000" w14:paraId="00000025">
      <w:pPr>
        <w:jc w:val="both"/>
        <w:rPr>
          <w:sz w:val="28"/>
          <w:szCs w:val="28"/>
        </w:rPr>
      </w:pPr>
      <w:r w:rsidDel="00000000" w:rsidR="00000000" w:rsidRPr="00000000">
        <w:rPr>
          <w:rtl w:val="0"/>
        </w:rPr>
      </w:r>
    </w:p>
    <w:p w:rsidR="00000000" w:rsidDel="00000000" w:rsidP="00000000" w:rsidRDefault="00000000" w:rsidRPr="00000000" w14:paraId="00000026">
      <w:pPr>
        <w:jc w:val="both"/>
        <w:rPr>
          <w:sz w:val="28"/>
          <w:szCs w:val="28"/>
        </w:rPr>
      </w:pPr>
      <w:r w:rsidDel="00000000" w:rsidR="00000000" w:rsidRPr="00000000">
        <w:rPr>
          <w:rtl w:val="0"/>
        </w:rPr>
      </w:r>
    </w:p>
    <w:p w:rsidR="00000000" w:rsidDel="00000000" w:rsidP="00000000" w:rsidRDefault="00000000" w:rsidRPr="00000000" w14:paraId="00000027">
      <w:pPr>
        <w:jc w:val="both"/>
        <w:rPr>
          <w:b w:val="1"/>
          <w:bCs w:val="1"/>
          <w:sz w:val="34"/>
          <w:szCs w:val="34"/>
        </w:rPr>
      </w:pPr>
      <w:r w:rsidDel="00000000" w:rsidR="00000000" w:rsidRPr="00000000">
        <w:rPr>
          <w:b w:val="1"/>
          <w:bCs w:val="1"/>
          <w:sz w:val="34"/>
          <w:szCs w:val="34"/>
          <w:rtl w:val="0"/>
        </w:rPr>
        <w:t xml:space="preserve">Technical Implementation:</w:t>
      </w:r>
    </w:p>
    <w:p w:rsidR="00000000" w:rsidDel="00000000" w:rsidP="00000000" w:rsidRDefault="00000000" w:rsidRPr="00000000" w14:paraId="00000028">
      <w:pPr>
        <w:jc w:val="both"/>
        <w:rPr>
          <w:sz w:val="28"/>
          <w:szCs w:val="28"/>
        </w:rPr>
      </w:pPr>
      <w:r w:rsidDel="00000000" w:rsidR="00000000" w:rsidRPr="00000000">
        <w:rPr>
          <w:rtl w:val="0"/>
        </w:rPr>
      </w:r>
    </w:p>
    <w:p w:rsidR="00000000" w:rsidDel="00000000" w:rsidP="00000000" w:rsidRDefault="00000000" w:rsidRPr="00000000" w14:paraId="00000029">
      <w:pPr>
        <w:jc w:val="both"/>
        <w:rPr>
          <w:b w:val="1"/>
          <w:bCs w:val="1"/>
          <w:sz w:val="28"/>
          <w:szCs w:val="28"/>
        </w:rPr>
      </w:pPr>
      <w:r w:rsidDel="00000000" w:rsidR="00000000" w:rsidRPr="00000000">
        <w:rPr>
          <w:b w:val="1"/>
          <w:bCs w:val="1"/>
          <w:sz w:val="28"/>
          <w:szCs w:val="28"/>
          <w:rtl w:val="0"/>
        </w:rPr>
        <w:t xml:space="preserve">Camera Setup:</w:t>
      </w:r>
    </w:p>
    <w:p w:rsidR="00000000" w:rsidDel="00000000" w:rsidP="00000000" w:rsidRDefault="00000000" w:rsidRPr="00000000" w14:paraId="0000002A">
      <w:pPr>
        <w:jc w:val="both"/>
        <w:rPr>
          <w:sz w:val="28"/>
          <w:szCs w:val="28"/>
        </w:rPr>
      </w:pPr>
      <w:r w:rsidDel="00000000" w:rsidR="00000000" w:rsidRPr="00000000">
        <w:rPr>
          <w:sz w:val="28"/>
          <w:szCs w:val="28"/>
          <w:rtl w:val="0"/>
        </w:rPr>
        <w:t xml:space="preserve">A high-resolution camera is positioned at the classroom or office entrance to continuously capture live video streams for real-time monitoring.</w:t>
      </w:r>
    </w:p>
    <w:p w:rsidR="00000000" w:rsidDel="00000000" w:rsidP="00000000" w:rsidRDefault="00000000" w:rsidRPr="00000000" w14:paraId="0000002B">
      <w:pPr>
        <w:jc w:val="both"/>
        <w:rPr>
          <w:sz w:val="28"/>
          <w:szCs w:val="28"/>
        </w:rPr>
      </w:pPr>
      <w:r w:rsidDel="00000000" w:rsidR="00000000" w:rsidRPr="00000000">
        <w:rPr>
          <w:rtl w:val="0"/>
        </w:rPr>
      </w:r>
    </w:p>
    <w:p w:rsidR="00000000" w:rsidDel="00000000" w:rsidP="00000000" w:rsidRDefault="00000000" w:rsidRPr="00000000" w14:paraId="0000002C">
      <w:pPr>
        <w:jc w:val="both"/>
        <w:rPr>
          <w:b w:val="1"/>
          <w:bCs w:val="1"/>
          <w:sz w:val="28"/>
          <w:szCs w:val="28"/>
        </w:rPr>
      </w:pPr>
      <w:r w:rsidDel="00000000" w:rsidR="00000000" w:rsidRPr="00000000">
        <w:rPr>
          <w:b w:val="1"/>
          <w:bCs w:val="1"/>
          <w:sz w:val="28"/>
          <w:szCs w:val="28"/>
          <w:rtl w:val="0"/>
        </w:rPr>
        <w:t xml:space="preserve">Frame Extraction &amp; Preprocessing:</w:t>
      </w:r>
    </w:p>
    <w:p w:rsidR="00000000" w:rsidDel="00000000" w:rsidP="00000000" w:rsidRDefault="00000000" w:rsidRPr="00000000" w14:paraId="0000002D">
      <w:pPr>
        <w:jc w:val="both"/>
        <w:rPr>
          <w:sz w:val="28"/>
          <w:szCs w:val="28"/>
        </w:rPr>
      </w:pPr>
      <w:r w:rsidDel="00000000" w:rsidR="00000000" w:rsidRPr="00000000">
        <w:rPr>
          <w:sz w:val="28"/>
          <w:szCs w:val="28"/>
          <w:rtl w:val="0"/>
        </w:rPr>
        <w:t xml:space="preserve">The video feed is divided into frames, and preprocessing techniques such as noise reduction, resizing, and blur detection (using Laplacian variance) are applied to ensure image clarity.</w:t>
      </w:r>
    </w:p>
    <w:p w:rsidR="00000000" w:rsidDel="00000000" w:rsidP="00000000" w:rsidRDefault="00000000" w:rsidRPr="00000000" w14:paraId="0000002E">
      <w:pPr>
        <w:jc w:val="both"/>
        <w:rPr>
          <w:sz w:val="28"/>
          <w:szCs w:val="28"/>
        </w:rPr>
      </w:pPr>
      <w:r w:rsidDel="00000000" w:rsidR="00000000" w:rsidRPr="00000000">
        <w:rPr>
          <w:rtl w:val="0"/>
        </w:rPr>
      </w:r>
    </w:p>
    <w:p w:rsidR="00000000" w:rsidDel="00000000" w:rsidP="00000000" w:rsidRDefault="00000000" w:rsidRPr="00000000" w14:paraId="0000002F">
      <w:pPr>
        <w:jc w:val="both"/>
        <w:rPr>
          <w:b w:val="1"/>
          <w:bCs w:val="1"/>
          <w:sz w:val="28"/>
          <w:szCs w:val="28"/>
        </w:rPr>
      </w:pPr>
      <w:r w:rsidDel="00000000" w:rsidR="00000000" w:rsidRPr="00000000">
        <w:rPr>
          <w:b w:val="1"/>
          <w:bCs w:val="1"/>
          <w:sz w:val="28"/>
          <w:szCs w:val="28"/>
          <w:rtl w:val="0"/>
        </w:rPr>
        <w:t xml:space="preserve">Person Detection (YOLOv11):</w:t>
      </w:r>
    </w:p>
    <w:p w:rsidR="00000000" w:rsidDel="00000000" w:rsidP="00000000" w:rsidRDefault="00000000" w:rsidRPr="00000000" w14:paraId="00000030">
      <w:pPr>
        <w:jc w:val="both"/>
        <w:rPr>
          <w:sz w:val="28"/>
          <w:szCs w:val="28"/>
        </w:rPr>
      </w:pPr>
      <w:r w:rsidDel="00000000" w:rsidR="00000000" w:rsidRPr="00000000">
        <w:rPr>
          <w:sz w:val="28"/>
          <w:szCs w:val="28"/>
          <w:rtl w:val="0"/>
        </w:rPr>
        <w:t xml:space="preserve">The YOLOv11 deep learning model is employed to detect and locate human figures within each frame efficiently.</w:t>
      </w:r>
    </w:p>
    <w:p w:rsidR="00000000" w:rsidDel="00000000" w:rsidP="00000000" w:rsidRDefault="00000000" w:rsidRPr="00000000" w14:paraId="00000031">
      <w:pPr>
        <w:jc w:val="both"/>
        <w:rPr>
          <w:sz w:val="28"/>
          <w:szCs w:val="28"/>
        </w:rPr>
      </w:pPr>
      <w:r w:rsidDel="00000000" w:rsidR="00000000" w:rsidRPr="00000000">
        <w:rPr>
          <w:rtl w:val="0"/>
        </w:rPr>
      </w:r>
    </w:p>
    <w:p w:rsidR="00000000" w:rsidDel="00000000" w:rsidP="00000000" w:rsidRDefault="00000000" w:rsidRPr="00000000" w14:paraId="00000032">
      <w:pPr>
        <w:jc w:val="both"/>
        <w:rPr>
          <w:b w:val="1"/>
          <w:bCs w:val="1"/>
          <w:sz w:val="28"/>
          <w:szCs w:val="28"/>
        </w:rPr>
      </w:pPr>
      <w:r w:rsidDel="00000000" w:rsidR="00000000" w:rsidRPr="00000000">
        <w:rPr>
          <w:b w:val="1"/>
          <w:bCs w:val="1"/>
          <w:sz w:val="28"/>
          <w:szCs w:val="28"/>
          <w:rtl w:val="0"/>
        </w:rPr>
        <w:t xml:space="preserve">Face Detection &amp; Recognition (dlib):</w:t>
      </w:r>
    </w:p>
    <w:p w:rsidR="00000000" w:rsidDel="00000000" w:rsidP="00000000" w:rsidRDefault="00000000" w:rsidRPr="00000000" w14:paraId="00000033">
      <w:pPr>
        <w:jc w:val="both"/>
        <w:rPr>
          <w:sz w:val="28"/>
          <w:szCs w:val="28"/>
        </w:rPr>
      </w:pPr>
      <w:r w:rsidDel="00000000" w:rsidR="00000000" w:rsidRPr="00000000">
        <w:rPr>
          <w:sz w:val="28"/>
          <w:szCs w:val="28"/>
          <w:rtl w:val="0"/>
        </w:rPr>
        <w:t xml:space="preserve">Detected faces are passed to the dlib library, which extracts facial landmarks and computes 128D embeddings for accurate face recognition.</w:t>
      </w:r>
    </w:p>
    <w:p w:rsidR="00000000" w:rsidDel="00000000" w:rsidP="00000000" w:rsidRDefault="00000000" w:rsidRPr="00000000" w14:paraId="00000034">
      <w:pPr>
        <w:jc w:val="both"/>
        <w:rPr>
          <w:sz w:val="28"/>
          <w:szCs w:val="28"/>
        </w:rPr>
      </w:pPr>
      <w:r w:rsidDel="00000000" w:rsidR="00000000" w:rsidRPr="00000000">
        <w:rPr>
          <w:rtl w:val="0"/>
        </w:rPr>
      </w:r>
    </w:p>
    <w:p w:rsidR="00000000" w:rsidDel="00000000" w:rsidP="00000000" w:rsidRDefault="00000000" w:rsidRPr="00000000" w14:paraId="00000035">
      <w:pPr>
        <w:jc w:val="both"/>
        <w:rPr>
          <w:b w:val="1"/>
          <w:bCs w:val="1"/>
          <w:sz w:val="28"/>
          <w:szCs w:val="28"/>
        </w:rPr>
      </w:pPr>
      <w:r w:rsidDel="00000000" w:rsidR="00000000" w:rsidRPr="00000000">
        <w:rPr>
          <w:b w:val="1"/>
          <w:bCs w:val="1"/>
          <w:sz w:val="28"/>
          <w:szCs w:val="28"/>
          <w:rtl w:val="0"/>
        </w:rPr>
        <w:t xml:space="preserve">Feature Comparison:</w:t>
      </w:r>
    </w:p>
    <w:p w:rsidR="00000000" w:rsidDel="00000000" w:rsidP="00000000" w:rsidRDefault="00000000" w:rsidRPr="00000000" w14:paraId="00000036">
      <w:pPr>
        <w:jc w:val="both"/>
        <w:rPr>
          <w:sz w:val="28"/>
          <w:szCs w:val="28"/>
        </w:rPr>
      </w:pPr>
      <w:r w:rsidDel="00000000" w:rsidR="00000000" w:rsidRPr="00000000">
        <w:rPr>
          <w:sz w:val="28"/>
          <w:szCs w:val="28"/>
          <w:rtl w:val="0"/>
        </w:rPr>
        <w:t xml:space="preserve">Extracted embeddings are compared with pre-stored face embeddings in the database to identify and verify individuals.</w:t>
      </w:r>
    </w:p>
    <w:p w:rsidR="00000000" w:rsidDel="00000000" w:rsidP="00000000" w:rsidRDefault="00000000" w:rsidRPr="00000000" w14:paraId="00000037">
      <w:pPr>
        <w:jc w:val="both"/>
        <w:rPr>
          <w:sz w:val="28"/>
          <w:szCs w:val="28"/>
        </w:rPr>
      </w:pPr>
      <w:r w:rsidDel="00000000" w:rsidR="00000000" w:rsidRPr="00000000">
        <w:rPr>
          <w:rtl w:val="0"/>
        </w:rPr>
      </w:r>
    </w:p>
    <w:p w:rsidR="00000000" w:rsidDel="00000000" w:rsidP="00000000" w:rsidRDefault="00000000" w:rsidRPr="00000000" w14:paraId="00000038">
      <w:pPr>
        <w:jc w:val="both"/>
        <w:rPr>
          <w:sz w:val="28"/>
          <w:szCs w:val="28"/>
        </w:rPr>
      </w:pPr>
      <w:r w:rsidDel="00000000" w:rsidR="00000000" w:rsidRPr="00000000">
        <w:rPr>
          <w:rtl w:val="0"/>
        </w:rPr>
      </w:r>
    </w:p>
    <w:p w:rsidR="00000000" w:rsidDel="00000000" w:rsidP="00000000" w:rsidRDefault="00000000" w:rsidRPr="00000000" w14:paraId="00000039">
      <w:pPr>
        <w:jc w:val="both"/>
        <w:rPr>
          <w:sz w:val="28"/>
          <w:szCs w:val="28"/>
        </w:rPr>
      </w:pPr>
      <w:r w:rsidDel="00000000" w:rsidR="00000000" w:rsidRPr="00000000">
        <w:rPr>
          <w:rtl w:val="0"/>
        </w:rPr>
      </w:r>
    </w:p>
    <w:p w:rsidR="00000000" w:rsidDel="00000000" w:rsidP="00000000" w:rsidRDefault="00000000" w:rsidRPr="00000000" w14:paraId="0000003A">
      <w:pPr>
        <w:jc w:val="both"/>
        <w:rPr>
          <w:b w:val="1"/>
          <w:bCs w:val="1"/>
          <w:sz w:val="28"/>
          <w:szCs w:val="28"/>
        </w:rPr>
      </w:pPr>
      <w:r w:rsidDel="00000000" w:rsidR="00000000" w:rsidRPr="00000000">
        <w:rPr>
          <w:b w:val="1"/>
          <w:bCs w:val="1"/>
          <w:sz w:val="28"/>
          <w:szCs w:val="28"/>
          <w:rtl w:val="0"/>
        </w:rPr>
        <w:t xml:space="preserve">Attendance Logging:</w:t>
      </w:r>
    </w:p>
    <w:p w:rsidR="00000000" w:rsidDel="00000000" w:rsidP="00000000" w:rsidRDefault="00000000" w:rsidRPr="00000000" w14:paraId="0000003B">
      <w:pPr>
        <w:jc w:val="both"/>
        <w:rPr>
          <w:sz w:val="28"/>
          <w:szCs w:val="28"/>
        </w:rPr>
      </w:pPr>
      <w:r w:rsidDel="00000000" w:rsidR="00000000" w:rsidRPr="00000000">
        <w:rPr>
          <w:sz w:val="28"/>
          <w:szCs w:val="28"/>
          <w:rtl w:val="0"/>
        </w:rPr>
        <w:t xml:space="preserve">Once identified, the system automatically marks attendance and stores data (Name, ID, Date, Time) in a secure cloud or local database (e.g., MySQL or Firebase).</w:t>
      </w:r>
    </w:p>
    <w:p w:rsidR="00000000" w:rsidDel="00000000" w:rsidP="00000000" w:rsidRDefault="00000000" w:rsidRPr="00000000" w14:paraId="0000003C">
      <w:pPr>
        <w:jc w:val="both"/>
        <w:rPr>
          <w:sz w:val="28"/>
          <w:szCs w:val="28"/>
        </w:rPr>
      </w:pPr>
      <w:r w:rsidDel="00000000" w:rsidR="00000000" w:rsidRPr="00000000">
        <w:rPr>
          <w:rtl w:val="0"/>
        </w:rPr>
      </w:r>
    </w:p>
    <w:p w:rsidR="00000000" w:rsidDel="00000000" w:rsidP="00000000" w:rsidRDefault="00000000" w:rsidRPr="00000000" w14:paraId="0000003D">
      <w:pPr>
        <w:jc w:val="both"/>
        <w:rPr>
          <w:b w:val="1"/>
          <w:bCs w:val="1"/>
          <w:sz w:val="28"/>
          <w:szCs w:val="28"/>
        </w:rPr>
      </w:pPr>
      <w:r w:rsidDel="00000000" w:rsidR="00000000" w:rsidRPr="00000000">
        <w:rPr>
          <w:b w:val="1"/>
          <w:bCs w:val="1"/>
          <w:sz w:val="28"/>
          <w:szCs w:val="28"/>
          <w:rtl w:val="0"/>
        </w:rPr>
        <w:t xml:space="preserve">Handling Challenging Conditions:</w:t>
      </w:r>
    </w:p>
    <w:p w:rsidR="00000000" w:rsidDel="00000000" w:rsidP="00000000" w:rsidRDefault="00000000" w:rsidRPr="00000000" w14:paraId="0000003E">
      <w:pPr>
        <w:jc w:val="both"/>
        <w:rPr>
          <w:sz w:val="28"/>
          <w:szCs w:val="28"/>
        </w:rPr>
      </w:pPr>
      <w:r w:rsidDel="00000000" w:rsidR="00000000" w:rsidRPr="00000000">
        <w:rPr>
          <w:sz w:val="28"/>
          <w:szCs w:val="28"/>
          <w:rtl w:val="0"/>
        </w:rPr>
        <w:t xml:space="preserve">The system compensates for poor lighting, partial occlusion, or varied head poses using adaptive preprocessing and deep learning-based feature extraction.</w:t>
      </w:r>
    </w:p>
    <w:p w:rsidR="00000000" w:rsidDel="00000000" w:rsidP="00000000" w:rsidRDefault="00000000" w:rsidRPr="00000000" w14:paraId="0000003F">
      <w:pPr>
        <w:jc w:val="both"/>
        <w:rPr>
          <w:sz w:val="28"/>
          <w:szCs w:val="28"/>
        </w:rPr>
      </w:pPr>
      <w:r w:rsidDel="00000000" w:rsidR="00000000" w:rsidRPr="00000000">
        <w:rPr>
          <w:rtl w:val="0"/>
        </w:rPr>
      </w:r>
    </w:p>
    <w:p w:rsidR="00000000" w:rsidDel="00000000" w:rsidP="00000000" w:rsidRDefault="00000000" w:rsidRPr="00000000" w14:paraId="00000040">
      <w:pPr>
        <w:jc w:val="both"/>
        <w:rPr>
          <w:b w:val="1"/>
          <w:bCs w:val="1"/>
          <w:sz w:val="28"/>
          <w:szCs w:val="28"/>
        </w:rPr>
      </w:pPr>
      <w:r w:rsidDel="00000000" w:rsidR="00000000" w:rsidRPr="00000000">
        <w:rPr>
          <w:b w:val="1"/>
          <w:bCs w:val="1"/>
          <w:sz w:val="28"/>
          <w:szCs w:val="28"/>
          <w:rtl w:val="0"/>
        </w:rPr>
        <w:t xml:space="preserve">User Interface (UI):</w:t>
      </w:r>
    </w:p>
    <w:p w:rsidR="00000000" w:rsidDel="00000000" w:rsidP="00000000" w:rsidRDefault="00000000" w:rsidRPr="00000000" w14:paraId="00000041">
      <w:pPr>
        <w:jc w:val="both"/>
        <w:rPr>
          <w:sz w:val="28"/>
          <w:szCs w:val="28"/>
        </w:rPr>
      </w:pPr>
      <w:r w:rsidDel="00000000" w:rsidR="00000000" w:rsidRPr="00000000">
        <w:rPr>
          <w:sz w:val="28"/>
          <w:szCs w:val="28"/>
          <w:rtl w:val="0"/>
        </w:rPr>
        <w:t xml:space="preserve">A simple dashboard displays real-time attendance status, recognition confidence levels, and student/employee statistics.</w:t>
      </w:r>
    </w:p>
    <w:p w:rsidR="00000000" w:rsidDel="00000000" w:rsidP="00000000" w:rsidRDefault="00000000" w:rsidRPr="00000000" w14:paraId="00000042">
      <w:pPr>
        <w:jc w:val="both"/>
        <w:rPr>
          <w:sz w:val="28"/>
          <w:szCs w:val="28"/>
        </w:rPr>
      </w:pPr>
      <w:r w:rsidDel="00000000" w:rsidR="00000000" w:rsidRPr="00000000">
        <w:rPr>
          <w:rtl w:val="0"/>
        </w:rPr>
      </w:r>
    </w:p>
    <w:p w:rsidR="00000000" w:rsidDel="00000000" w:rsidP="00000000" w:rsidRDefault="00000000" w:rsidRPr="00000000" w14:paraId="00000043">
      <w:pPr>
        <w:jc w:val="both"/>
        <w:rPr>
          <w:b w:val="1"/>
          <w:bCs w:val="1"/>
          <w:sz w:val="28"/>
          <w:szCs w:val="28"/>
        </w:rPr>
      </w:pPr>
      <w:r w:rsidDel="00000000" w:rsidR="00000000" w:rsidRPr="00000000">
        <w:rPr>
          <w:b w:val="1"/>
          <w:bCs w:val="1"/>
          <w:sz w:val="28"/>
          <w:szCs w:val="28"/>
          <w:rtl w:val="0"/>
        </w:rPr>
        <w:t xml:space="preserve">Notification System:</w:t>
      </w:r>
    </w:p>
    <w:p w:rsidR="00000000" w:rsidDel="00000000" w:rsidP="00000000" w:rsidRDefault="00000000" w:rsidRPr="00000000" w14:paraId="00000044">
      <w:pPr>
        <w:jc w:val="both"/>
        <w:rPr>
          <w:sz w:val="28"/>
          <w:szCs w:val="28"/>
        </w:rPr>
      </w:pPr>
      <w:r w:rsidDel="00000000" w:rsidR="00000000" w:rsidRPr="00000000">
        <w:rPr>
          <w:sz w:val="28"/>
          <w:szCs w:val="28"/>
          <w:rtl w:val="0"/>
        </w:rPr>
        <w:t xml:space="preserve">Optional email or SMS alerts can be triggered for attendance confirmation or irregular patterns using APIs like Twilio.</w:t>
      </w:r>
    </w:p>
    <w:p w:rsidR="00000000" w:rsidDel="00000000" w:rsidP="00000000" w:rsidRDefault="00000000" w:rsidRPr="00000000" w14:paraId="00000045">
      <w:pPr>
        <w:jc w:val="both"/>
        <w:rPr>
          <w:sz w:val="28"/>
          <w:szCs w:val="28"/>
        </w:rPr>
      </w:pPr>
      <w:r w:rsidDel="00000000" w:rsidR="00000000" w:rsidRPr="00000000">
        <w:rPr>
          <w:rtl w:val="0"/>
        </w:rPr>
      </w:r>
    </w:p>
    <w:p w:rsidR="00000000" w:rsidDel="00000000" w:rsidP="00000000" w:rsidRDefault="00000000" w:rsidRPr="00000000" w14:paraId="00000046">
      <w:pPr>
        <w:jc w:val="both"/>
        <w:rPr>
          <w:b w:val="1"/>
          <w:bCs w:val="1"/>
          <w:sz w:val="28"/>
          <w:szCs w:val="28"/>
        </w:rPr>
      </w:pPr>
      <w:r w:rsidDel="00000000" w:rsidR="00000000" w:rsidRPr="00000000">
        <w:rPr>
          <w:b w:val="1"/>
          <w:bCs w:val="1"/>
          <w:sz w:val="28"/>
          <w:szCs w:val="28"/>
          <w:rtl w:val="0"/>
        </w:rPr>
        <w:t xml:space="preserve">Data Security &amp; Scalability:</w:t>
      </w:r>
    </w:p>
    <w:p w:rsidR="00000000" w:rsidDel="00000000" w:rsidP="00000000" w:rsidRDefault="00000000" w:rsidRPr="00000000" w14:paraId="00000047">
      <w:pPr>
        <w:jc w:val="both"/>
        <w:rPr>
          <w:sz w:val="28"/>
          <w:szCs w:val="28"/>
        </w:rPr>
      </w:pPr>
      <w:r w:rsidDel="00000000" w:rsidR="00000000" w:rsidRPr="00000000">
        <w:rPr>
          <w:sz w:val="28"/>
          <w:szCs w:val="28"/>
          <w:rtl w:val="0"/>
        </w:rPr>
        <w:t xml:space="preserve">The entire system is built with secure data storage and modular design principles, allowing integration with institutional databases and scalability across multiple classrooms or branches.</w:t>
      </w:r>
    </w:p>
    <w:p w:rsidR="00000000" w:rsidDel="00000000" w:rsidP="00000000" w:rsidRDefault="00000000" w:rsidRPr="00000000" w14:paraId="00000048">
      <w:pPr>
        <w:jc w:val="both"/>
        <w:rPr>
          <w:sz w:val="28"/>
          <w:szCs w:val="28"/>
        </w:rPr>
      </w:pPr>
      <w:r w:rsidDel="00000000" w:rsidR="00000000" w:rsidRPr="00000000">
        <w:rPr>
          <w:rtl w:val="0"/>
        </w:rPr>
      </w:r>
    </w:p>
    <w:p w:rsidR="00000000" w:rsidDel="00000000" w:rsidP="00000000" w:rsidRDefault="00000000" w:rsidRPr="00000000" w14:paraId="00000049">
      <w:pPr>
        <w:jc w:val="both"/>
        <w:rPr>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type w:val="nextPage"/>
          <w:pgSz w:h="15840" w:w="12240" w:orient="portrait"/>
          <w:pgMar w:bottom="1440" w:top="1440" w:left="1440" w:right="1440" w:header="720" w:footer="720"/>
          <w:pgNumType w:start="1"/>
        </w:sectPr>
      </w:pPr>
      <w:bookmarkStart w:colFirst="0" w:colLast="0" w:name="_mvlc9v58vr6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Nivethitha K S</w:t>
      </w: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1. Title :</w:t>
      </w:r>
      <w:r w:rsidDel="00000000" w:rsidR="00000000" w:rsidRPr="00000000">
        <w:rPr>
          <w:sz w:val="14"/>
          <w:szCs w:val="14"/>
          <w:rtl w:val="0"/>
        </w:rPr>
        <w:t xml:space="preserve"> </w:t>
      </w:r>
      <w:r w:rsidDel="00000000" w:rsidR="00000000" w:rsidRPr="00000000">
        <w:rPr>
          <w:b w:val="1"/>
          <w:bCs w:val="1"/>
          <w:sz w:val="26"/>
          <w:szCs w:val="26"/>
          <w:rtl w:val="0"/>
        </w:rPr>
        <w:t xml:space="preserve">The Universal Learning Platform (ULP): A Hybrid IoT-Based Learning Environment for Automatic Device and Circuit Characterization</w:t>
      </w:r>
    </w:p>
    <w:p w:rsidR="00000000" w:rsidDel="00000000" w:rsidP="00000000" w:rsidRDefault="00000000" w:rsidRPr="00000000" w14:paraId="0000004C">
      <w:pPr>
        <w:spacing w:after="240" w:before="240" w:lineRule="auto"/>
        <w:jc w:val="both"/>
        <w:rPr>
          <w:color w:val="333333"/>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color w:val="333333"/>
          <w:sz w:val="24"/>
          <w:szCs w:val="24"/>
          <w:rtl w:val="0"/>
        </w:rPr>
        <w:t xml:space="preserve">This paper presents the design, both hardware and software, and hands-on assessment of an IoT Based Learning Environment, constructed around the Universal Learning Platform (ULP), with on-site and remote learning capabilities. The development was based on the urgent necessity of converting the “Electronic circuit and device automated characterization” laboratory, once with fully on-site presence, into a hybrid attendance one, with full remote capabilities, thus maintaining the same curricula, with a low impact on student and tutor performance. The ULP provides the foundation for several electronics curricula labs, offering the basic measurement instrumentation, multiplexing and circuit reconfiguration, as well as software control prerequisites, that enhance automatic measurements. Circuit analysis allows each hardware and software test setup, to be reconfigured remotely or on-site to characterize desired circuit parameters, ensuring a seamless transition between operations. Additionally, extensive evaluations were conducted on the ULP platform, to verify each developed test setup expected functionality. The educational impact of the ULP-based learning environment was assessed over four years (2020-2024) with 499 bachelor students, showing a pass rate increase from 62% to 91%. A student survey highlighted the intuitive API, easy comprehension of hardware and software components, and a strong industry link in automatic circuit characterization. Students rated the learning environment’s complexity as moderate, consistently preferring on-site interactions. Maintaining the remote capabilities of the learning environment proves to be beneficial for providing unattended remote access to the teaching premises for leveraging research and extending the curricular activities.</w:t>
      </w:r>
    </w:p>
    <w:p w:rsidR="00000000" w:rsidDel="00000000" w:rsidP="00000000" w:rsidRDefault="00000000" w:rsidRPr="00000000" w14:paraId="0000004D">
      <w:pPr>
        <w:spacing w:after="240" w:before="240" w:lineRule="auto"/>
        <w:jc w:val="both"/>
        <w:rPr>
          <w:color w:val="333333"/>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b w:val="1"/>
          <w:bCs w:val="1"/>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33"/>
          <w:sz w:val="28"/>
          <w:szCs w:val="28"/>
          <w:rtl w:val="0"/>
        </w:rPr>
        <w:t xml:space="preserve">Citation:</w:t>
      </w:r>
      <w:r w:rsidDel="00000000" w:rsidR="00000000" w:rsidRPr="00000000">
        <w:rPr>
          <w:color w:val="333333"/>
          <w:sz w:val="24"/>
          <w:szCs w:val="24"/>
          <w:rtl w:val="0"/>
        </w:rPr>
        <w:t xml:space="preserve"> S. Frerich, D. Kruse, M. Petermann, and A. Kilzer, “Virtual labs and remote labs: Practical experience for everyone,” in </w:t>
      </w:r>
      <w:r w:rsidDel="00000000" w:rsidR="00000000" w:rsidRPr="00000000">
        <w:rPr>
          <w:i w:val="1"/>
          <w:iCs w:val="1"/>
          <w:color w:val="333333"/>
          <w:sz w:val="24"/>
          <w:szCs w:val="24"/>
          <w:rtl w:val="0"/>
        </w:rPr>
        <w:t xml:space="preserve">Proc. IEEE Global Eng. Educ. Conf. (EDUCON)</w:t>
      </w:r>
      <w:r w:rsidDel="00000000" w:rsidR="00000000" w:rsidRPr="00000000">
        <w:rPr>
          <w:color w:val="333333"/>
          <w:sz w:val="24"/>
          <w:szCs w:val="24"/>
          <w:rtl w:val="0"/>
        </w:rPr>
        <w:t xml:space="preserve">, Istanbul, Turkey, Apr. 2014, pp. 312–314</w:t>
      </w:r>
      <w:r w:rsidDel="00000000" w:rsidR="00000000" w:rsidRPr="00000000">
        <w:rPr>
          <w:b w:val="1"/>
          <w:bCs w:val="1"/>
          <w:color w:val="333333"/>
          <w:sz w:val="24"/>
          <w:szCs w:val="24"/>
          <w:rtl w:val="0"/>
        </w:rPr>
        <w:t xml:space="preserve">.</w:t>
      </w:r>
    </w:p>
    <w:p w:rsidR="00000000" w:rsidDel="00000000" w:rsidP="00000000" w:rsidRDefault="00000000" w:rsidRPr="00000000" w14:paraId="0000004F">
      <w:pPr>
        <w:spacing w:after="240" w:before="240" w:lineRule="auto"/>
        <w:jc w:val="both"/>
        <w:rPr>
          <w:b w:val="1"/>
          <w:bCs w:val="1"/>
          <w:color w:val="333333"/>
          <w:sz w:val="24"/>
          <w:szCs w:val="24"/>
        </w:rPr>
      </w:pPr>
      <w:r w:rsidDel="00000000" w:rsidR="00000000" w:rsidRPr="00000000">
        <w:rPr>
          <w:rtl w:val="0"/>
        </w:rPr>
      </w:r>
    </w:p>
    <w:p w:rsidR="00000000" w:rsidDel="00000000" w:rsidP="00000000" w:rsidRDefault="00000000" w:rsidRPr="00000000" w14:paraId="00000050">
      <w:pPr>
        <w:spacing w:after="240" w:before="240" w:lineRule="auto"/>
        <w:jc w:val="both"/>
        <w:rPr>
          <w:color w:val="333333"/>
          <w:sz w:val="24"/>
          <w:szCs w:val="24"/>
        </w:rPr>
      </w:pPr>
      <w:r w:rsidDel="00000000" w:rsidR="00000000" w:rsidRPr="00000000">
        <w:rPr>
          <w:b w:val="1"/>
          <w:bCs w:val="1"/>
          <w:color w:val="333333"/>
          <w:sz w:val="28"/>
          <w:szCs w:val="28"/>
          <w:rtl w:val="0"/>
        </w:rPr>
        <w:t xml:space="preserve">Link:</w:t>
      </w:r>
      <w:hyperlink r:id="rId6">
        <w:r w:rsidDel="00000000" w:rsidR="00000000" w:rsidRPr="00000000">
          <w:rPr>
            <w:b w:val="1"/>
            <w:bCs w:val="1"/>
            <w:color w:val="6e7277"/>
            <w:sz w:val="21"/>
            <w:szCs w:val="21"/>
            <w:rtl w:val="0"/>
          </w:rPr>
          <w:t xml:space="preserve"> </w:t>
        </w:r>
      </w:hyperlink>
      <w:hyperlink r:id="rId7">
        <w:r w:rsidDel="00000000" w:rsidR="00000000" w:rsidRPr="00000000">
          <w:rPr>
            <w:b w:val="1"/>
            <w:bCs w:val="1"/>
            <w:color w:val="1155cc"/>
            <w:sz w:val="21"/>
            <w:szCs w:val="21"/>
            <w:u w:val="single"/>
            <w:rtl w:val="0"/>
          </w:rPr>
          <w:t xml:space="preserve">https://ieeexplore.ieee.org/document/10918974</w:t>
        </w:r>
      </w:hyperlink>
      <w:r w:rsidDel="00000000" w:rsidR="00000000" w:rsidRPr="00000000">
        <w:rPr>
          <w:rtl w:val="0"/>
        </w:rPr>
      </w:r>
    </w:p>
    <w:p w:rsidR="00000000" w:rsidDel="00000000" w:rsidP="00000000" w:rsidRDefault="00000000" w:rsidRPr="00000000" w14:paraId="00000051">
      <w:pPr>
        <w:spacing w:after="240" w:before="240" w:lineRule="auto"/>
        <w:jc w:val="both"/>
        <w:rPr>
          <w:color w:val="333333"/>
          <w:sz w:val="24"/>
          <w:szCs w:val="24"/>
        </w:rPr>
      </w:pPr>
      <w:r w:rsidDel="00000000" w:rsidR="00000000" w:rsidRPr="00000000">
        <w:rPr>
          <w:rtl w:val="0"/>
        </w:rPr>
      </w:r>
    </w:p>
    <w:p w:rsidR="00000000" w:rsidDel="00000000" w:rsidP="00000000" w:rsidRDefault="00000000" w:rsidRPr="00000000" w14:paraId="00000052">
      <w:pPr>
        <w:spacing w:after="240" w:before="240" w:lineRule="auto"/>
        <w:jc w:val="both"/>
        <w:rPr>
          <w:color w:val="333333"/>
          <w:sz w:val="24"/>
          <w:szCs w:val="24"/>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ind w:left="360"/>
        <w:jc w:val="both"/>
        <w:rPr>
          <w:sz w:val="24"/>
          <w:szCs w:val="24"/>
        </w:rPr>
      </w:pPr>
      <w:r w:rsidDel="00000000" w:rsidR="00000000" w:rsidRPr="00000000">
        <w:rPr>
          <w:b w:val="1"/>
          <w:bCs w:val="1"/>
          <w:sz w:val="26"/>
          <w:szCs w:val="26"/>
          <w:rtl w:val="0"/>
        </w:rPr>
        <w:t xml:space="preserve">2.Title: Experiences in Personal Lecture Video Capture</w:t>
      </w:r>
      <w:r w:rsidDel="00000000" w:rsidR="00000000" w:rsidRPr="00000000">
        <w:rPr>
          <w:sz w:val="24"/>
          <w:szCs w:val="24"/>
          <w:rtl w:val="0"/>
        </w:rPr>
        <w:t xml:space="preserve"> </w:t>
      </w:r>
    </w:p>
    <w:p w:rsidR="00000000" w:rsidDel="00000000" w:rsidP="00000000" w:rsidRDefault="00000000" w:rsidRPr="00000000" w14:paraId="0000005B">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The ability of lecture videos to capture the different modalities of a class interaction make them a good review tool. Multimedia capable devices are ubiquitous among contemporary students. Many lecturers are leveraging this popularity by distributing videos of lectures. They depend on the university to provide the video capture infrastructure. Some universities use trained videographers. Though they produce excellent videos, these efforts are expensive. Several research projects automate the video capture. However, these research prototypes are not readily deployable because of organizational constraints. Rather than waiting for the university to provide the necessary infrastructure, we show that instructors can personally capture the lecture videos using off-the-shelf components. Consumer grade high definition cameras and powerful personal computers allow instructor captured lecture videos to be as effective as the ones captured by the university. However, instructors will need to spend their own time on the various steps of the video capture workflow. They are also untrained in media capture; the capture mechanisms must be simple. Based on our experience in capturing lecture videos over three and a half years, we describe the technical challenges encountered in this endeavor. For instructors who accept the educational value of distributing lecture videos, we show that the effort required to capture and process the videos was modest. However, most existing campus storage and distribution options are unsuitable for the resource demands imposed by video distribution. We describe the strengths of several viable distribution alternatives. The instructors should work with the campus information technology personnel and design a distribution mechanism that considers the network location of the students.</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D">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color w:val="333333"/>
          <w:sz w:val="27"/>
          <w:szCs w:val="27"/>
          <w:rtl w:val="0"/>
        </w:rPr>
        <w:t xml:space="preserve"> </w:t>
      </w:r>
      <w:r w:rsidDel="00000000" w:rsidR="00000000" w:rsidRPr="00000000">
        <w:rPr>
          <w:color w:val="333333"/>
          <w:sz w:val="24"/>
          <w:szCs w:val="24"/>
          <w:rtl w:val="0"/>
        </w:rPr>
        <w:t xml:space="preserve">Oussama H. Hamid, "Spike-like temporal patterns exhibit persistent frequency and intensity of viewing behaviour towards video-recorded lectures published on YouTube", </w:t>
      </w:r>
      <w:r w:rsidDel="00000000" w:rsidR="00000000" w:rsidRPr="00000000">
        <w:rPr>
          <w:i w:val="1"/>
          <w:iCs w:val="1"/>
          <w:color w:val="333333"/>
          <w:sz w:val="24"/>
          <w:szCs w:val="24"/>
          <w:rtl w:val="0"/>
        </w:rPr>
        <w:t xml:space="preserve">2017 Internet Technologies and Applications (ITA)</w:t>
      </w:r>
      <w:r w:rsidDel="00000000" w:rsidR="00000000" w:rsidRPr="00000000">
        <w:rPr>
          <w:color w:val="333333"/>
          <w:sz w:val="24"/>
          <w:szCs w:val="24"/>
          <w:rtl w:val="0"/>
        </w:rPr>
        <w:t xml:space="preserve">, pp.173-176, 2017.</w:t>
      </w:r>
    </w:p>
    <w:p w:rsidR="00000000" w:rsidDel="00000000" w:rsidP="00000000" w:rsidRDefault="00000000" w:rsidRPr="00000000" w14:paraId="0000005E">
      <w:pPr>
        <w:shd w:fill="ffffff" w:val="clear"/>
        <w:spacing w:after="560" w:before="240" w:lineRule="auto"/>
        <w:jc w:val="both"/>
        <w:rPr>
          <w:b w:val="1"/>
          <w:bCs w:val="1"/>
          <w:color w:val="1155cc"/>
          <w:sz w:val="21"/>
          <w:szCs w:val="21"/>
          <w:u w:val="single"/>
        </w:rPr>
      </w:pPr>
      <w:r w:rsidDel="00000000" w:rsidR="00000000" w:rsidRPr="00000000">
        <w:rPr>
          <w:b w:val="1"/>
          <w:bCs w:val="1"/>
          <w:sz w:val="28"/>
          <w:szCs w:val="28"/>
          <w:rtl w:val="0"/>
        </w:rPr>
        <w:t xml:space="preserve">Link:</w:t>
      </w:r>
      <w:hyperlink r:id="rId8">
        <w:r w:rsidDel="00000000" w:rsidR="00000000" w:rsidRPr="00000000">
          <w:rPr>
            <w:b w:val="1"/>
            <w:bCs w:val="1"/>
            <w:color w:val="1155cc"/>
            <w:sz w:val="21"/>
            <w:szCs w:val="21"/>
            <w:u w:val="single"/>
            <w:rtl w:val="0"/>
          </w:rPr>
          <w:t xml:space="preserve">https://ieeexplore.ieee.org/document/5740831</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ind w:left="360"/>
        <w:jc w:val="both"/>
        <w:rPr>
          <w:sz w:val="24"/>
          <w:szCs w:val="24"/>
        </w:rPr>
      </w:pPr>
      <w:r w:rsidDel="00000000" w:rsidR="00000000" w:rsidRPr="00000000">
        <w:rPr>
          <w:b w:val="1"/>
          <w:bCs w:val="1"/>
          <w:sz w:val="26"/>
          <w:szCs w:val="26"/>
          <w:rtl w:val="0"/>
        </w:rPr>
        <w:t xml:space="preserve">3.Title:</w:t>
      </w:r>
      <w:r w:rsidDel="00000000" w:rsidR="00000000" w:rsidRPr="00000000">
        <w:rPr>
          <w:sz w:val="14"/>
          <w:szCs w:val="14"/>
          <w:rtl w:val="0"/>
        </w:rPr>
        <w:t xml:space="preserve">    </w:t>
      </w:r>
      <w:r w:rsidDel="00000000" w:rsidR="00000000" w:rsidRPr="00000000">
        <w:rPr>
          <w:b w:val="1"/>
          <w:bCs w:val="1"/>
          <w:sz w:val="26"/>
          <w:szCs w:val="26"/>
          <w:rtl w:val="0"/>
        </w:rPr>
        <w:t xml:space="preserve">Automatic Attendance System</w:t>
      </w:r>
      <w:r w:rsidDel="00000000" w:rsidR="00000000" w:rsidRPr="00000000">
        <w:rPr>
          <w:rtl w:val="0"/>
        </w:rPr>
      </w:r>
    </w:p>
    <w:p w:rsidR="00000000" w:rsidDel="00000000" w:rsidP="00000000" w:rsidRDefault="00000000" w:rsidRPr="00000000" w14:paraId="00000065">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This paper presents the design and implementation of an Automatic Attendance System that addresses the inefficiencies, human errors, and data integrity issues associated with traditional attendance management. Developed as a native Android application, the system leverages computer vision and deep learning techniques to ensure real-time accuracy and scalability. It employs the YOLO (You Only Look Once) algorithm for robust multi-face detection, integrated with Deep Convolutional Neural Networks (DCNN) for reliable facial feature extraction and recognition. Pre-processed biometric data undergoes advanced image transformations to capture spatial and temporal facial variations, while an ensemble fusion mechanism aggregates outputs from multiple models to reduce false positives and enhance reliability. The Android interface enables seamless real-time attendance monitoring, instant visualization of recognition results, and automated generation of attendance reports. The modular architecture comprises key stages including image acquisition, pre-processing, feature extraction, classification, and result reporting. Experimental evaluations demonstrate high accuracy, achieving up to 99.9% recognition under varying environmental and attendance conditions. By combining biometric security standards with scalable mobile deployment, this system provides an efficient, accurate, and practical solution for modernizing attendance management in educational institutions and establishes a strong foundation for future intelligent classroom enhancements.</w:t>
      </w:r>
    </w:p>
    <w:p w:rsidR="00000000" w:rsidDel="00000000" w:rsidP="00000000" w:rsidRDefault="00000000" w:rsidRPr="00000000" w14:paraId="00000066">
      <w:pPr>
        <w:shd w:fill="ffffff" w:val="clear"/>
        <w:spacing w:after="560" w:before="240" w:lineRule="auto"/>
        <w:jc w:val="both"/>
        <w:rPr>
          <w:sz w:val="24"/>
          <w:szCs w:val="24"/>
        </w:rPr>
      </w:pPr>
      <w:r w:rsidDel="00000000" w:rsidR="00000000" w:rsidRPr="00000000">
        <w:rPr>
          <w:b w:val="1"/>
          <w:bCs w:val="1"/>
          <w:sz w:val="28"/>
          <w:szCs w:val="28"/>
          <w:rtl w:val="0"/>
        </w:rPr>
        <w:t xml:space="preserve">Citation:</w:t>
      </w:r>
      <w:r w:rsidDel="00000000" w:rsidR="00000000" w:rsidRPr="00000000">
        <w:rPr>
          <w:rFonts w:ascii="Times New Roman" w:cs="Times New Roman" w:eastAsia="Times New Roman" w:hAnsi="Times New Roman"/>
          <w:sz w:val="66"/>
          <w:szCs w:val="66"/>
          <w:rtl w:val="0"/>
        </w:rPr>
        <w:t xml:space="preserve"> </w:t>
      </w:r>
      <w:r w:rsidDel="00000000" w:rsidR="00000000" w:rsidRPr="00000000">
        <w:rPr>
          <w:sz w:val="24"/>
          <w:szCs w:val="24"/>
          <w:rtl w:val="0"/>
        </w:rPr>
        <w:t xml:space="preserve">Shen, Yao, Frank Rudzicz, and Kenji Araki. “Text-Based  Depression  Detection  on  Social  Media  Posts:  A Systematic  Literature  Review.”  IEEE  Transactions  on Biomedical  Engineering,  vol.  67,  no.  8,  Aug.  2020,  pp. 2345–56. https://doi.org/10.1109/TBME.2020.2982913</w:t>
      </w:r>
    </w:p>
    <w:p w:rsidR="00000000" w:rsidDel="00000000" w:rsidP="00000000" w:rsidRDefault="00000000" w:rsidRPr="00000000" w14:paraId="00000067">
      <w:pPr>
        <w:rPr/>
      </w:pPr>
      <w:r w:rsidDel="00000000" w:rsidR="00000000" w:rsidRPr="00000000">
        <w:rPr>
          <w:b w:val="1"/>
          <w:bCs w:val="1"/>
          <w:sz w:val="28"/>
          <w:szCs w:val="28"/>
          <w:rtl w:val="0"/>
        </w:rPr>
        <w:t xml:space="preserve">Link</w:t>
      </w:r>
      <w:r w:rsidDel="00000000" w:rsidR="00000000" w:rsidRPr="00000000">
        <w:rPr>
          <w:b w:val="1"/>
          <w:bCs w:val="1"/>
          <w:sz w:val="21"/>
          <w:szCs w:val="21"/>
          <w:rtl w:val="0"/>
        </w:rPr>
        <w:t xml:space="preserve">:</w:t>
      </w:r>
      <w:hyperlink r:id="rId9">
        <w:r w:rsidDel="00000000" w:rsidR="00000000" w:rsidRPr="00000000">
          <w:rPr>
            <w:b w:val="1"/>
            <w:bCs w:val="1"/>
            <w:color w:val="1155cc"/>
            <w:sz w:val="21"/>
            <w:szCs w:val="21"/>
            <w:u w:val="single"/>
            <w:rtl w:val="0"/>
          </w:rPr>
          <w:t xml:space="preserve">https://www.researchgate.net/publication/395549134_Automatic_Attendance_System</w:t>
        </w:r>
      </w:hyperlink>
      <w:r w:rsidDel="00000000" w:rsidR="00000000" w:rsidRPr="00000000">
        <w:rPr>
          <w:rtl w:val="0"/>
        </w:rPr>
      </w:r>
    </w:p>
    <w:p w:rsidR="00000000" w:rsidDel="00000000" w:rsidP="00000000" w:rsidRDefault="00000000" w:rsidRPr="00000000" w14:paraId="00000068">
      <w:pPr>
        <w:spacing w:after="240" w:before="240" w:lineRule="auto"/>
        <w:jc w:val="both"/>
        <w:rPr/>
      </w:pPr>
      <w:r w:rsidDel="00000000" w:rsidR="00000000" w:rsidRPr="00000000">
        <w:rPr>
          <w:rtl w:val="0"/>
        </w:rPr>
      </w:r>
    </w:p>
    <w:p w:rsidR="00000000" w:rsidDel="00000000" w:rsidP="00000000" w:rsidRDefault="00000000" w:rsidRPr="00000000" w14:paraId="00000069">
      <w:pPr>
        <w:spacing w:after="240" w:before="240" w:lineRule="auto"/>
        <w:jc w:val="both"/>
        <w:rPr/>
      </w:pPr>
      <w:r w:rsidDel="00000000" w:rsidR="00000000" w:rsidRPr="00000000">
        <w:rPr>
          <w:rtl w:val="0"/>
        </w:rPr>
      </w:r>
    </w:p>
    <w:p w:rsidR="00000000" w:rsidDel="00000000" w:rsidP="00000000" w:rsidRDefault="00000000" w:rsidRPr="00000000" w14:paraId="0000006A">
      <w:pPr>
        <w:spacing w:after="240" w:before="240" w:lineRule="auto"/>
        <w:jc w:val="both"/>
        <w:rPr>
          <w:sz w:val="24"/>
          <w:szCs w:val="24"/>
        </w:rPr>
      </w:pPr>
      <w:r w:rsidDel="00000000" w:rsidR="00000000" w:rsidRPr="00000000">
        <w:rPr>
          <w:b w:val="1"/>
          <w:bCs w:val="1"/>
          <w:sz w:val="26"/>
          <w:szCs w:val="26"/>
          <w:rtl w:val="0"/>
        </w:rPr>
        <w:t xml:space="preserve">4.Title:AI-Based Smart Attendance Management System</w:t>
      </w:r>
      <w:r w:rsidDel="00000000" w:rsidR="00000000" w:rsidRPr="00000000">
        <w:rPr>
          <w:rtl w:val="0"/>
        </w:rPr>
      </w:r>
    </w:p>
    <w:p w:rsidR="00000000" w:rsidDel="00000000" w:rsidP="00000000" w:rsidRDefault="00000000" w:rsidRPr="00000000" w14:paraId="0000006B">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sz w:val="24"/>
          <w:szCs w:val="24"/>
          <w:rtl w:val="0"/>
        </w:rPr>
        <w:t xml:space="preserve"> Facial recognition technology has gained significant traction in security, authentication, and accessibility applications. This study presents the development of a facial recognition system using Local Binary Patterns Histogram (LBPH) for efficient face detection and recognition. The system integrates OpenCV, NumPy, and PIL for image processing and training, leveraging Haar Cascade classifiers for accurate face detection. The model is trained on labeled datasets and utilizes real-time video streaming for face capture and recognition. This approach ensures fast and efficient identification of individuals while maintaining computational efficiency. The project demonstrates a robust and lightweight solution suitable for real-world applications such as attendance systems, access control, and surveillance. The implementation highlights the effectiveness of LBPH in handling variations in lighting, pose, and facial expressions, ensuring accurate recognition. The system is designed to function independently, making it ideal for standalone environments without requiring cloud-based processing. The method ensures low computational overhead, making it accessible for devices with limited hardware capabilities. Additionally, it offers privacy and security advantages by storing and processing data locally. The real-time face recognition system enhances usability and efficiency, providing seamless identification without manual intervention. The results indicate that the system provides high reliability and accuracy even under varying environmental conditions. The LBPH algorithm proves to be a versatile and effective choice for real-world deployment. This research underscores the potential of facial recognition in enhancing security and automation while ensuring ease of use.</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D">
      <w:pPr>
        <w:spacing w:after="240" w:before="240" w:lineRule="auto"/>
        <w:jc w:val="both"/>
        <w:rPr>
          <w:color w:val="333333"/>
          <w:sz w:val="24"/>
          <w:szCs w:val="24"/>
          <w:highlight w:val="white"/>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M. Karunakar, et al., "Smart Attendance Monitoring System (SAMS): A Face Recognition Based Attendance System for Classroom Environment," Int. J. Recent Develop. Sci. Technol., vol. 4, no. 5, pp. 194- 201, 2020.</w:t>
      </w:r>
    </w:p>
    <w:p w:rsidR="00000000" w:rsidDel="00000000" w:rsidP="00000000" w:rsidRDefault="00000000" w:rsidRPr="00000000" w14:paraId="0000006E">
      <w:pPr>
        <w:spacing w:after="240" w:before="240" w:lineRule="auto"/>
        <w:jc w:val="both"/>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6F">
      <w:pPr>
        <w:spacing w:after="240" w:before="240" w:lineRule="auto"/>
        <w:jc w:val="both"/>
        <w:rPr>
          <w:color w:val="1155cc"/>
          <w:sz w:val="21"/>
          <w:szCs w:val="21"/>
          <w:u w:val="single"/>
        </w:rPr>
      </w:pPr>
      <w:r w:rsidDel="00000000" w:rsidR="00000000" w:rsidRPr="00000000">
        <w:rPr>
          <w:b w:val="1"/>
          <w:bCs w:val="1"/>
          <w:sz w:val="28"/>
          <w:szCs w:val="28"/>
          <w:rtl w:val="0"/>
        </w:rPr>
        <w:t xml:space="preserve">Link:</w:t>
      </w:r>
      <w:hyperlink r:id="rId10">
        <w:r w:rsidDel="00000000" w:rsidR="00000000" w:rsidRPr="00000000">
          <w:rPr>
            <w:color w:val="1155cc"/>
            <w:sz w:val="21"/>
            <w:szCs w:val="21"/>
            <w:u w:val="single"/>
            <w:rtl w:val="0"/>
          </w:rPr>
          <w:t xml:space="preserve">https://www.ijisrt.com/assets/upload/files/IJISRT25APR723.pdf</w:t>
        </w:r>
      </w:hyperlink>
      <w:r w:rsidDel="00000000" w:rsidR="00000000" w:rsidRPr="00000000">
        <w:rPr>
          <w:rtl w:val="0"/>
        </w:rPr>
      </w:r>
    </w:p>
    <w:p w:rsidR="00000000" w:rsidDel="00000000" w:rsidP="00000000" w:rsidRDefault="00000000" w:rsidRPr="00000000" w14:paraId="00000070">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ind w:left="360"/>
        <w:jc w:val="both"/>
        <w:rPr>
          <w:b w:val="1"/>
          <w:bCs w:val="1"/>
          <w:sz w:val="26"/>
          <w:szCs w:val="26"/>
        </w:rPr>
      </w:pPr>
      <w:r w:rsidDel="00000000" w:rsidR="00000000" w:rsidRPr="00000000">
        <w:rPr>
          <w:b w:val="1"/>
          <w:bCs w:val="1"/>
          <w:sz w:val="26"/>
          <w:szCs w:val="26"/>
          <w:rtl w:val="0"/>
        </w:rPr>
        <w:t xml:space="preserve">5.Title:</w:t>
      </w:r>
      <w:r w:rsidDel="00000000" w:rsidR="00000000" w:rsidRPr="00000000">
        <w:rPr>
          <w:sz w:val="14"/>
          <w:szCs w:val="14"/>
          <w:rtl w:val="0"/>
        </w:rPr>
        <w:t xml:space="preserve">    </w:t>
      </w:r>
      <w:r w:rsidDel="00000000" w:rsidR="00000000" w:rsidRPr="00000000">
        <w:rPr>
          <w:b w:val="1"/>
          <w:bCs w:val="1"/>
          <w:sz w:val="26"/>
          <w:szCs w:val="26"/>
          <w:rtl w:val="0"/>
        </w:rPr>
        <w:t xml:space="preserve">Attendance System Using AI</w:t>
      </w:r>
    </w:p>
    <w:p w:rsidR="00000000" w:rsidDel="00000000" w:rsidP="00000000" w:rsidRDefault="00000000" w:rsidRPr="00000000" w14:paraId="00000078">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In the rapidly growing field of Artificial Intelligence and Machine Learning, face recognition plays a crucial role in various sectors, including personal identification. Face recognition systems can be implemented in schools, colleges, offices, and other institutions to mark attendance efficiently. These systems reduce the time and effort spent by faculty on manual attendance processes. Traditional methods are often time-consuming and prone to errors, leading to inaccuracies in record-keeping. Manual attendance also diverts educators’ attention from teaching activities. Automated face recognition offers a fast, reliable, and hassle-free alternative. It captures and identifies faces in real time, even in crowded environments. The system ensures accurate attendance records consistently. It minimizes human errors that occur in conventional processes. Students’ presence can be tracked efficiently without disruption. Faculty can spend more time focusing on delivering educational content. The technology enhances operational efficiency within institutions. It provides a scalable solution adaptable to different environments. Overall, face recognition systems are viable, effective, and practical for modern attendance management.</w:t>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A">
      <w:pPr>
        <w:spacing w:after="24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Hati, A., Saha, S., Mandal, A., Saha, P., Sahana, S., &amp; Singh, D. (2021). “Face recognition and AI based smart attendance monitoring system”, International Journal of Computer Sciences and      </w:t>
        <w:tab/>
        <w:t xml:space="preserve">Engineering, 9(5),       </w:t>
        <w:tab/>
        <w:t xml:space="preserve">15–21. https://doi.org/10.26438/ijcse/v9i5.1521</w:t>
      </w:r>
    </w:p>
    <w:p w:rsidR="00000000" w:rsidDel="00000000" w:rsidP="00000000" w:rsidRDefault="00000000" w:rsidRPr="00000000" w14:paraId="0000007B">
      <w:pPr>
        <w:spacing w:after="240" w:before="240" w:lineRule="auto"/>
        <w:jc w:val="both"/>
        <w:rPr>
          <w:b w:val="1"/>
          <w:bCs w:val="1"/>
          <w:color w:val="1155cc"/>
          <w:sz w:val="21"/>
          <w:szCs w:val="21"/>
          <w:u w:val="single"/>
        </w:rPr>
      </w:pPr>
      <w:r w:rsidDel="00000000" w:rsidR="00000000" w:rsidRPr="00000000">
        <w:rPr>
          <w:b w:val="1"/>
          <w:bCs w:val="1"/>
          <w:sz w:val="28"/>
          <w:szCs w:val="28"/>
          <w:rtl w:val="0"/>
        </w:rPr>
        <w:t xml:space="preserve">Link:</w:t>
      </w:r>
      <w:hyperlink r:id="rId11">
        <w:r w:rsidDel="00000000" w:rsidR="00000000" w:rsidRPr="00000000">
          <w:rPr>
            <w:b w:val="1"/>
            <w:bCs w:val="1"/>
            <w:color w:val="1155cc"/>
            <w:sz w:val="21"/>
            <w:szCs w:val="21"/>
            <w:u w:val="single"/>
            <w:rtl w:val="0"/>
          </w:rPr>
          <w:t xml:space="preserve">https://ijarcce.com/wp-content/uploads/2025/10/IJARCCE.2025.14922-attendance.pdf</w:t>
        </w:r>
      </w:hyperlink>
      <w:r w:rsidDel="00000000" w:rsidR="00000000" w:rsidRPr="00000000">
        <w:rPr>
          <w:rtl w:val="0"/>
        </w:rPr>
      </w:r>
    </w:p>
    <w:p w:rsidR="00000000" w:rsidDel="00000000" w:rsidP="00000000" w:rsidRDefault="00000000" w:rsidRPr="00000000" w14:paraId="0000007C">
      <w:pPr>
        <w:spacing w:after="240" w:before="240" w:lineRule="auto"/>
        <w:jc w:val="both"/>
        <w:rPr/>
      </w:pPr>
      <w:r w:rsidDel="00000000" w:rsidR="00000000" w:rsidRPr="00000000">
        <w:rPr>
          <w:rtl w:val="0"/>
        </w:rPr>
        <w:t xml:space="preserve"> </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 </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 </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 </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 </w:t>
      </w:r>
    </w:p>
    <w:p w:rsidR="00000000" w:rsidDel="00000000" w:rsidP="00000000" w:rsidRDefault="00000000" w:rsidRPr="00000000" w14:paraId="00000083">
      <w:pPr>
        <w:spacing w:after="240" w:before="240" w:lineRule="auto"/>
        <w:jc w:val="both"/>
        <w:rPr>
          <w:b w:val="1"/>
          <w:bCs w:val="1"/>
          <w:sz w:val="26"/>
          <w:szCs w:val="26"/>
        </w:rPr>
      </w:pPr>
      <w:r w:rsidDel="00000000" w:rsidR="00000000" w:rsidRPr="00000000">
        <w:rPr>
          <w:b w:val="1"/>
          <w:bCs w:val="1"/>
          <w:sz w:val="26"/>
          <w:szCs w:val="26"/>
          <w:rtl w:val="0"/>
        </w:rPr>
        <w:t xml:space="preserve">6.Title:</w:t>
      </w:r>
      <w:r w:rsidDel="00000000" w:rsidR="00000000" w:rsidRPr="00000000">
        <w:rPr>
          <w:sz w:val="14"/>
          <w:szCs w:val="14"/>
          <w:rtl w:val="0"/>
        </w:rPr>
        <w:t xml:space="preserve"> </w:t>
      </w:r>
      <w:r w:rsidDel="00000000" w:rsidR="00000000" w:rsidRPr="00000000">
        <w:rPr>
          <w:b w:val="1"/>
          <w:bCs w:val="1"/>
          <w:sz w:val="26"/>
          <w:szCs w:val="26"/>
          <w:rtl w:val="0"/>
        </w:rPr>
        <w:t xml:space="preserve">Automated Attendee Recognition System for Large-Scale Social Events or Conference Gathering</w:t>
      </w:r>
    </w:p>
    <w:p w:rsidR="00000000" w:rsidDel="00000000" w:rsidP="00000000" w:rsidRDefault="00000000" w:rsidRPr="00000000" w14:paraId="00000084">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Manual attendance tracking at large-scale events, such as marriage functions or conferences, is often inefficient and prone to human error. To address this challenge, we propose an automated, cloud-based attendance tracking system that uses cameras mounted at the entrance and exit gates. The mounted cameras continuously capture video and send the video data to cloud services to perform real-time face detection and recognition. Unlike existing solutions, our system accurately identifies attendees even when they are not looking directly at the camera, allowing natural movements, such as looking around or talking while walking. To the best of our knowledge, this is the first system to achieve high recognition rates under such dynamic conditions. Our system demonstrates overall 90% accuracy, with each video frame processed in 5 seconds, ensuring real-time operation without frame loss. In addition, notifications are sent promptly to security personnel within the same latency. This system achieves 100% accuracy for individuals without facial obstructions and successfully recognizes all attendees appearing within the camera’s field of view, providing a robust solution for attendee recognition in large-scale social events. Index Terms—attendance tracking, face recognition, face detection, cloud-based system</w:t>
      </w:r>
    </w:p>
    <w:p w:rsidR="00000000" w:rsidDel="00000000" w:rsidP="00000000" w:rsidRDefault="00000000" w:rsidRPr="00000000" w14:paraId="0000008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6">
      <w:pPr>
        <w:spacing w:after="240" w:before="240" w:lineRule="auto"/>
        <w:jc w:val="both"/>
        <w:rPr>
          <w:color w:val="333333"/>
          <w:sz w:val="24"/>
          <w:szCs w:val="24"/>
          <w:highlight w:val="white"/>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G. Venkatakrishnan, R. Rengaraj, R. Jeya, S. Manikandan et al., “Design and implementation of automated attendance system using contactless facial recognition,” in 2024 International Conference on Power, Energy, Control and Transmission Systems (ICPECTS). IEEE, 2024, pp. 1–6</w:t>
      </w:r>
    </w:p>
    <w:p w:rsidR="00000000" w:rsidDel="00000000" w:rsidP="00000000" w:rsidRDefault="00000000" w:rsidRPr="00000000" w14:paraId="00000087">
      <w:pPr>
        <w:spacing w:after="240" w:before="240" w:lineRule="auto"/>
        <w:jc w:val="both"/>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88">
      <w:pPr>
        <w:spacing w:after="240" w:before="240" w:lineRule="auto"/>
        <w:jc w:val="both"/>
        <w:rPr>
          <w:b w:val="1"/>
          <w:bCs w:val="1"/>
          <w:color w:val="1155cc"/>
          <w:sz w:val="24"/>
          <w:szCs w:val="24"/>
          <w:u w:val="single"/>
        </w:rPr>
      </w:pPr>
      <w:r w:rsidDel="00000000" w:rsidR="00000000" w:rsidRPr="00000000">
        <w:rPr>
          <w:b w:val="1"/>
          <w:bCs w:val="1"/>
          <w:sz w:val="28"/>
          <w:szCs w:val="28"/>
          <w:rtl w:val="0"/>
        </w:rPr>
        <w:t xml:space="preserve">Link:</w:t>
      </w:r>
      <w:hyperlink r:id="rId12">
        <w:r w:rsidDel="00000000" w:rsidR="00000000" w:rsidRPr="00000000">
          <w:rPr>
            <w:b w:val="1"/>
            <w:bCs w:val="1"/>
            <w:color w:val="1155cc"/>
            <w:sz w:val="24"/>
            <w:szCs w:val="24"/>
            <w:u w:val="single"/>
            <w:rtl w:val="0"/>
          </w:rPr>
          <w:t xml:space="preserve">https://arxiv.org/pdf/2503.03330v1</w:t>
        </w:r>
      </w:hyperlink>
      <w:r w:rsidDel="00000000" w:rsidR="00000000" w:rsidRPr="00000000">
        <w:rPr>
          <w:rtl w:val="0"/>
        </w:rPr>
      </w:r>
    </w:p>
    <w:p w:rsidR="00000000" w:rsidDel="00000000" w:rsidP="00000000" w:rsidRDefault="00000000" w:rsidRPr="00000000" w14:paraId="00000089">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8A">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8B">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8C">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8D">
      <w:pPr>
        <w:spacing w:after="240" w:before="240" w:lineRule="auto"/>
        <w:ind w:left="360"/>
        <w:jc w:val="both"/>
        <w:rPr>
          <w:b w:val="1"/>
          <w:bCs w:val="1"/>
          <w:sz w:val="26"/>
          <w:szCs w:val="26"/>
        </w:rPr>
      </w:pPr>
      <w:r w:rsidDel="00000000" w:rsidR="00000000" w:rsidRPr="00000000">
        <w:rPr>
          <w:rtl w:val="0"/>
        </w:rPr>
      </w:r>
    </w:p>
    <w:p w:rsidR="00000000" w:rsidDel="00000000" w:rsidP="00000000" w:rsidRDefault="00000000" w:rsidRPr="00000000" w14:paraId="0000008E">
      <w:pPr>
        <w:spacing w:after="240" w:before="240" w:lineRule="auto"/>
        <w:ind w:left="360"/>
        <w:jc w:val="both"/>
        <w:rPr>
          <w:b w:val="1"/>
          <w:bCs w:val="1"/>
          <w:sz w:val="26"/>
          <w:szCs w:val="26"/>
        </w:rPr>
      </w:pPr>
      <w:r w:rsidDel="00000000" w:rsidR="00000000" w:rsidRPr="00000000">
        <w:rPr>
          <w:b w:val="1"/>
          <w:bCs w:val="1"/>
          <w:sz w:val="26"/>
          <w:szCs w:val="26"/>
          <w:rtl w:val="0"/>
        </w:rPr>
        <w:t xml:space="preserve">7.Title:An End-to-End Real-Time Face Identification and Attendance System using Convolutional Neural Networks</w:t>
      </w:r>
    </w:p>
    <w:p w:rsidR="00000000" w:rsidDel="00000000" w:rsidP="00000000" w:rsidRDefault="00000000" w:rsidRPr="00000000" w14:paraId="0000008F">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color w:val="333333"/>
          <w:sz w:val="27"/>
          <w:szCs w:val="27"/>
          <w:highlight w:val="white"/>
          <w:rtl w:val="0"/>
        </w:rPr>
        <w:t xml:space="preserve"> </w:t>
      </w:r>
      <w:r w:rsidDel="00000000" w:rsidR="00000000" w:rsidRPr="00000000">
        <w:rPr>
          <w:sz w:val="24"/>
          <w:szCs w:val="24"/>
          <w:rtl w:val="0"/>
        </w:rPr>
        <w:t xml:space="preserve">Carrying out the attendance process in any academic organization is a very significant task. However, the manual attendance process is very tedious and time- consuming. Hence, an automatic face attendance system using CCTV camera may be helpful by reducing the manpower and it also makes the attendance process faultless. There are some automated systems available commercially, but most of them deploy near frontal faces and processes them one by one, which is again a prolonged task. Some deep learning-based face attendance approaches have been proposed in the literature and improving the efficiency of the face attendance is still under research. In this paper, we propose an end-to-end face identification and attendance approach using Convolutional Neural Networks (CNN), which processes the CCTV footage or a video of the class and mark the attendance of the entire class in a single shot. One of the main advantages of the proposed solution is its robustness against usual challenges like occlusion (partially visible/covered faces), orientation, alignment and luminescence of the classroom. The proposed method obtained a real-time accuracy of 96.02% which is better than that of the existing end-to-end face attendance systems.</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1">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color w:val="333333"/>
          <w:sz w:val="27"/>
          <w:szCs w:val="27"/>
          <w:rtl w:val="0"/>
        </w:rPr>
        <w:t xml:space="preserve">  </w:t>
      </w:r>
      <w:r w:rsidDel="00000000" w:rsidR="00000000" w:rsidRPr="00000000">
        <w:rPr>
          <w:color w:val="333333"/>
          <w:sz w:val="24"/>
          <w:szCs w:val="24"/>
          <w:rtl w:val="0"/>
        </w:rPr>
        <w:t xml:space="preserve">Kounteya Sarkar, Chandrima Paul, Sudip Misra, "Blockchain Based Airport Facial Verification with Protocol Diversification", </w:t>
      </w:r>
      <w:r w:rsidDel="00000000" w:rsidR="00000000" w:rsidRPr="00000000">
        <w:rPr>
          <w:i w:val="1"/>
          <w:iCs w:val="1"/>
          <w:color w:val="333333"/>
          <w:sz w:val="24"/>
          <w:szCs w:val="24"/>
          <w:rtl w:val="0"/>
        </w:rPr>
        <w:t xml:space="preserve">2024 IEEE 21st India Council</w:t>
      </w:r>
      <w:r w:rsidDel="00000000" w:rsidR="00000000" w:rsidRPr="00000000">
        <w:rPr>
          <w:color w:val="333333"/>
          <w:sz w:val="24"/>
          <w:szCs w:val="24"/>
          <w:rtl w:val="0"/>
        </w:rPr>
        <w:t xml:space="preserve">.</w:t>
      </w:r>
    </w:p>
    <w:p w:rsidR="00000000" w:rsidDel="00000000" w:rsidP="00000000" w:rsidRDefault="00000000" w:rsidRPr="00000000" w14:paraId="00000092">
      <w:pPr>
        <w:shd w:fill="ffffff" w:val="clear"/>
        <w:spacing w:after="560" w:before="240" w:lineRule="auto"/>
        <w:jc w:val="both"/>
        <w:rPr>
          <w:b w:val="1"/>
          <w:bCs w:val="1"/>
          <w:color w:val="1155cc"/>
          <w:sz w:val="24"/>
          <w:szCs w:val="24"/>
          <w:u w:val="single"/>
        </w:rPr>
      </w:pPr>
      <w:r w:rsidDel="00000000" w:rsidR="00000000" w:rsidRPr="00000000">
        <w:rPr>
          <w:b w:val="1"/>
          <w:bCs w:val="1"/>
          <w:sz w:val="28"/>
          <w:szCs w:val="28"/>
          <w:rtl w:val="0"/>
        </w:rPr>
        <w:t xml:space="preserve">Link:</w:t>
      </w:r>
      <w:hyperlink r:id="rId13">
        <w:r w:rsidDel="00000000" w:rsidR="00000000" w:rsidRPr="00000000">
          <w:rPr>
            <w:b w:val="1"/>
            <w:bCs w:val="1"/>
            <w:color w:val="1155cc"/>
            <w:sz w:val="24"/>
            <w:szCs w:val="24"/>
            <w:u w:val="single"/>
            <w:rtl w:val="0"/>
          </w:rPr>
          <w:t xml:space="preserve">https://ieeexplore.ieee.org/document/9029001</w:t>
        </w:r>
      </w:hyperlink>
      <w:r w:rsidDel="00000000" w:rsidR="00000000" w:rsidRPr="00000000">
        <w:rPr>
          <w:rtl w:val="0"/>
        </w:rPr>
      </w:r>
    </w:p>
    <w:p w:rsidR="00000000" w:rsidDel="00000000" w:rsidP="00000000" w:rsidRDefault="00000000" w:rsidRPr="00000000" w14:paraId="00000093">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94">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95">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96">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97">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98">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99">
      <w:pPr>
        <w:spacing w:after="240" w:before="240" w:lineRule="auto"/>
        <w:jc w:val="both"/>
        <w:rPr>
          <w:color w:val="333333"/>
          <w:sz w:val="24"/>
          <w:szCs w:val="24"/>
        </w:rPr>
      </w:pPr>
      <w:r w:rsidDel="00000000" w:rsidR="00000000" w:rsidRPr="00000000">
        <w:rPr>
          <w:b w:val="1"/>
          <w:bCs w:val="1"/>
          <w:sz w:val="26"/>
          <w:szCs w:val="26"/>
          <w:rtl w:val="0"/>
        </w:rPr>
        <w:t xml:space="preserve">8.Title:Attendance System using Radio-Frequency Identification (RFID) Technology and Cloud-Based Services in Higher Education</w:t>
      </w:r>
      <w:r w:rsidDel="00000000" w:rsidR="00000000" w:rsidRPr="00000000">
        <w:rPr>
          <w:color w:val="333333"/>
          <w:sz w:val="24"/>
          <w:szCs w:val="24"/>
          <w:rtl w:val="0"/>
        </w:rPr>
        <w:t xml:space="preserve"> </w:t>
      </w:r>
    </w:p>
    <w:p w:rsidR="00000000" w:rsidDel="00000000" w:rsidP="00000000" w:rsidRDefault="00000000" w:rsidRPr="00000000" w14:paraId="0000009A">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color w:val="333333"/>
          <w:sz w:val="27"/>
          <w:szCs w:val="27"/>
          <w:highlight w:val="white"/>
          <w:rtl w:val="0"/>
        </w:rPr>
        <w:t xml:space="preserve"> </w:t>
      </w:r>
      <w:r w:rsidDel="00000000" w:rsidR="00000000" w:rsidRPr="00000000">
        <w:rPr>
          <w:sz w:val="24"/>
          <w:szCs w:val="24"/>
          <w:rtl w:val="0"/>
        </w:rPr>
        <w:t xml:space="preserve">Monitoring student attendance is crucial for academic institutions to ensure students' active participation and compliance with academic requirements. This paper addresses the need for improved attendance management by proposing an integrated and automated system. The goal is to enhance the efficiency and accuracy of student attendance recording in higher education using RFID technology, Microsoft Power Platforms, and Microsoft SharePoint Lists for data storage. Survey results indicate a strong preference among respondents for a more automated and efficient attendance system, such as one based on RFID. In conclusion, implementing an integrated and automated attendance management system using RFID technology, Microsoft Power Apps, and Power Automate is expected to significantly improve the efficiency, accuracy, and usability of student attendance processes in higher education.</w:t>
      </w:r>
    </w:p>
    <w:p w:rsidR="00000000" w:rsidDel="00000000" w:rsidP="00000000" w:rsidRDefault="00000000" w:rsidRPr="00000000" w14:paraId="0000009B">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Dhanush C., Sumit Singha Chowdhury, Aparna K. Shekadar, "Automated Attendance System using RFID and IoT", </w:t>
      </w:r>
      <w:r w:rsidDel="00000000" w:rsidR="00000000" w:rsidRPr="00000000">
        <w:rPr>
          <w:i w:val="1"/>
          <w:iCs w:val="1"/>
          <w:color w:val="333333"/>
          <w:sz w:val="24"/>
          <w:szCs w:val="24"/>
          <w:rtl w:val="0"/>
        </w:rPr>
        <w:t xml:space="preserve">Journal of ISMAC</w:t>
      </w:r>
      <w:r w:rsidDel="00000000" w:rsidR="00000000" w:rsidRPr="00000000">
        <w:rPr>
          <w:color w:val="333333"/>
          <w:sz w:val="24"/>
          <w:szCs w:val="24"/>
          <w:rtl w:val="0"/>
        </w:rPr>
        <w:t xml:space="preserve">, vol.7, no.3, pp.257, 2025.</w:t>
      </w:r>
    </w:p>
    <w:p w:rsidR="00000000" w:rsidDel="00000000" w:rsidP="00000000" w:rsidRDefault="00000000" w:rsidRPr="00000000" w14:paraId="0000009C">
      <w:pPr>
        <w:shd w:fill="ffffff" w:val="clear"/>
        <w:spacing w:after="560" w:before="240" w:lineRule="auto"/>
        <w:jc w:val="both"/>
        <w:rPr>
          <w:b w:val="1"/>
          <w:bCs w:val="1"/>
          <w:color w:val="1155cc"/>
          <w:sz w:val="24"/>
          <w:szCs w:val="24"/>
          <w:u w:val="single"/>
        </w:rPr>
      </w:pPr>
      <w:r w:rsidDel="00000000" w:rsidR="00000000" w:rsidRPr="00000000">
        <w:rPr>
          <w:b w:val="1"/>
          <w:bCs w:val="1"/>
          <w:sz w:val="28"/>
          <w:szCs w:val="28"/>
          <w:rtl w:val="0"/>
        </w:rPr>
        <w:t xml:space="preserve">Link:</w:t>
      </w:r>
      <w:hyperlink r:id="rId14">
        <w:r w:rsidDel="00000000" w:rsidR="00000000" w:rsidRPr="00000000">
          <w:rPr>
            <w:b w:val="1"/>
            <w:bCs w:val="1"/>
            <w:color w:val="1155cc"/>
            <w:sz w:val="24"/>
            <w:szCs w:val="24"/>
            <w:u w:val="single"/>
            <w:rtl w:val="0"/>
          </w:rPr>
          <w:t xml:space="preserve">https://ieeexplore.ieee.org/document/10774662</w:t>
        </w:r>
      </w:hyperlink>
      <w:r w:rsidDel="00000000" w:rsidR="00000000" w:rsidRPr="00000000">
        <w:rPr>
          <w:rtl w:val="0"/>
        </w:rPr>
      </w:r>
    </w:p>
    <w:p w:rsidR="00000000" w:rsidDel="00000000" w:rsidP="00000000" w:rsidRDefault="00000000" w:rsidRPr="00000000" w14:paraId="0000009D">
      <w:pPr>
        <w:shd w:fill="ffffff" w:val="clear"/>
        <w:spacing w:after="560" w:before="240" w:lineRule="auto"/>
        <w:jc w:val="both"/>
        <w:rPr/>
      </w:pPr>
      <w:r w:rsidDel="00000000" w:rsidR="00000000" w:rsidRPr="00000000">
        <w:rPr>
          <w:rtl w:val="0"/>
        </w:rPr>
        <w:t xml:space="preserve"> </w:t>
      </w:r>
    </w:p>
    <w:p w:rsidR="00000000" w:rsidDel="00000000" w:rsidP="00000000" w:rsidRDefault="00000000" w:rsidRPr="00000000" w14:paraId="0000009E">
      <w:pPr>
        <w:shd w:fill="ffffff" w:val="clear"/>
        <w:spacing w:after="560" w:before="240" w:lineRule="auto"/>
        <w:jc w:val="both"/>
        <w:rPr/>
      </w:pPr>
      <w:r w:rsidDel="00000000" w:rsidR="00000000" w:rsidRPr="00000000">
        <w:rPr>
          <w:rtl w:val="0"/>
        </w:rPr>
        <w:t xml:space="preserve"> </w:t>
      </w:r>
    </w:p>
    <w:p w:rsidR="00000000" w:rsidDel="00000000" w:rsidP="00000000" w:rsidRDefault="00000000" w:rsidRPr="00000000" w14:paraId="0000009F">
      <w:pPr>
        <w:shd w:fill="ffffff" w:val="clear"/>
        <w:spacing w:after="560" w:before="240" w:lineRule="auto"/>
        <w:jc w:val="both"/>
        <w:rPr/>
      </w:pPr>
      <w:r w:rsidDel="00000000" w:rsidR="00000000" w:rsidRPr="00000000">
        <w:rPr>
          <w:rtl w:val="0"/>
        </w:rPr>
        <w:t xml:space="preserve"> </w:t>
      </w:r>
    </w:p>
    <w:p w:rsidR="00000000" w:rsidDel="00000000" w:rsidP="00000000" w:rsidRDefault="00000000" w:rsidRPr="00000000" w14:paraId="000000A0">
      <w:pPr>
        <w:shd w:fill="ffffff" w:val="clear"/>
        <w:spacing w:after="560" w:before="24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A1">
      <w:pPr>
        <w:shd w:fill="ffffff" w:val="clear"/>
        <w:spacing w:after="560" w:before="24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A2">
      <w:pPr>
        <w:shd w:fill="ffffff" w:val="clear"/>
        <w:spacing w:after="560" w:before="24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A3">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A4">
      <w:pPr>
        <w:spacing w:after="240" w:before="240" w:lineRule="auto"/>
        <w:ind w:left="360"/>
        <w:jc w:val="both"/>
        <w:rPr>
          <w:sz w:val="24"/>
          <w:szCs w:val="24"/>
        </w:rPr>
      </w:pPr>
      <w:r w:rsidDel="00000000" w:rsidR="00000000" w:rsidRPr="00000000">
        <w:rPr>
          <w:b w:val="1"/>
          <w:bCs w:val="1"/>
          <w:sz w:val="26"/>
          <w:szCs w:val="26"/>
          <w:rtl w:val="0"/>
        </w:rPr>
        <w:t xml:space="preserve">9.Title:Automatic Attendance System Using Machine Learning</w:t>
      </w:r>
      <w:r w:rsidDel="00000000" w:rsidR="00000000" w:rsidRPr="00000000">
        <w:rPr>
          <w:rtl w:val="0"/>
        </w:rPr>
      </w:r>
    </w:p>
    <w:p w:rsidR="00000000" w:rsidDel="00000000" w:rsidP="00000000" w:rsidRDefault="00000000" w:rsidRPr="00000000" w14:paraId="000000A5">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sz w:val="27"/>
          <w:szCs w:val="27"/>
          <w:highlight w:val="white"/>
          <w:rtl w:val="0"/>
        </w:rPr>
        <w:t xml:space="preserve"> </w:t>
      </w:r>
      <w:r w:rsidDel="00000000" w:rsidR="00000000" w:rsidRPr="00000000">
        <w:rPr>
          <w:sz w:val="24"/>
          <w:szCs w:val="24"/>
          <w:rtl w:val="0"/>
        </w:rPr>
        <w:t xml:space="preserve">An automatic attendance system using machine learning is a system that uses computer vision and machine learning algorithms to recognize and identify individuals and record their attendance. This system eliminates the need for manual attendance registers and saves time for both students and teachers. The system works by using a camera to capture images of individuals in a classroom or other setting. These images are then analyzed using machine learning algorithms to recognize and identify each individual. The system can use facial recognition, object detection, or other computer vision techniques to identify individuals accurately. Once an individual is identified, thesystem records their attendance automatically. This attendance data can be stored in a database or transmitted to a server for real-time monitoring. The system can also generate reports and analytics on attendance patterns, helping teachers and administrators identify trends and areas of improvement.</w:t>
      </w:r>
    </w:p>
    <w:p w:rsidR="00000000" w:rsidDel="00000000" w:rsidP="00000000" w:rsidRDefault="00000000" w:rsidRPr="00000000" w14:paraId="000000A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A7">
      <w:pPr>
        <w:shd w:fill="ffffff" w:val="clear"/>
        <w:spacing w:after="560" w:before="240" w:lineRule="auto"/>
        <w:jc w:val="both"/>
        <w:rPr>
          <w:sz w:val="24"/>
          <w:szCs w:val="24"/>
        </w:rPr>
      </w:pPr>
      <w:r w:rsidDel="00000000" w:rsidR="00000000" w:rsidRPr="00000000">
        <w:rPr>
          <w:b w:val="1"/>
          <w:bCs w:val="1"/>
          <w:sz w:val="28"/>
          <w:szCs w:val="28"/>
          <w:rtl w:val="0"/>
        </w:rPr>
        <w:t xml:space="preserve">Citation</w:t>
      </w:r>
      <w:r w:rsidDel="00000000" w:rsidR="00000000" w:rsidRPr="00000000">
        <w:rPr>
          <w:b w:val="1"/>
          <w:bCs w:val="1"/>
          <w:sz w:val="24"/>
          <w:szCs w:val="24"/>
          <w:rtl w:val="0"/>
        </w:rPr>
        <w:t xml:space="preserve">:</w:t>
      </w:r>
      <w:r w:rsidDel="00000000" w:rsidR="00000000" w:rsidRPr="00000000">
        <w:rPr>
          <w:rtl w:val="0"/>
        </w:rPr>
        <w:t xml:space="preserve"> </w:t>
      </w:r>
      <w:r w:rsidDel="00000000" w:rsidR="00000000" w:rsidRPr="00000000">
        <w:rPr>
          <w:color w:val="333333"/>
          <w:sz w:val="24"/>
          <w:szCs w:val="24"/>
          <w:rtl w:val="0"/>
        </w:rPr>
        <w:t xml:space="preserve">Joshi, M., Sahu, P., &amp; Patel, S. (2020). Attendance Management System using Face Recognition. International Journal of Advanced Research in Computer Science, 11(1), 5-11.</w:t>
      </w:r>
      <w:r w:rsidDel="00000000" w:rsidR="00000000" w:rsidRPr="00000000">
        <w:rPr>
          <w:rtl w:val="0"/>
        </w:rPr>
      </w:r>
    </w:p>
    <w:p w:rsidR="00000000" w:rsidDel="00000000" w:rsidP="00000000" w:rsidRDefault="00000000" w:rsidRPr="00000000" w14:paraId="000000A8">
      <w:pPr>
        <w:spacing w:after="240" w:before="240" w:lineRule="auto"/>
        <w:jc w:val="both"/>
        <w:rPr>
          <w:b w:val="1"/>
          <w:bCs w:val="1"/>
          <w:color w:val="1155cc"/>
          <w:sz w:val="24"/>
          <w:szCs w:val="24"/>
          <w:u w:val="single"/>
        </w:rPr>
      </w:pPr>
      <w:r w:rsidDel="00000000" w:rsidR="00000000" w:rsidRPr="00000000">
        <w:rPr>
          <w:b w:val="1"/>
          <w:bCs w:val="1"/>
          <w:sz w:val="28"/>
          <w:szCs w:val="28"/>
          <w:rtl w:val="0"/>
        </w:rPr>
        <w:t xml:space="preserve">Link:</w:t>
      </w:r>
      <w:hyperlink r:id="rId15">
        <w:r w:rsidDel="00000000" w:rsidR="00000000" w:rsidRPr="00000000">
          <w:rPr>
            <w:b w:val="1"/>
            <w:bCs w:val="1"/>
            <w:color w:val="1155cc"/>
            <w:sz w:val="24"/>
            <w:szCs w:val="24"/>
            <w:u w:val="single"/>
            <w:rtl w:val="0"/>
          </w:rPr>
          <w:t xml:space="preserve">https://www.ijert.org/automatic-attendance-system-using-machine-learning</w:t>
        </w:r>
      </w:hyperlink>
      <w:r w:rsidDel="00000000" w:rsidR="00000000" w:rsidRPr="00000000">
        <w:rPr>
          <w:rtl w:val="0"/>
        </w:rPr>
      </w:r>
    </w:p>
    <w:p w:rsidR="00000000" w:rsidDel="00000000" w:rsidP="00000000" w:rsidRDefault="00000000" w:rsidRPr="00000000" w14:paraId="000000A9">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AA">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AB">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AC">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AD">
      <w:pPr>
        <w:spacing w:after="240" w:before="240" w:lineRule="auto"/>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AE">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AF">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B0">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B1">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B2">
      <w:pPr>
        <w:spacing w:after="240" w:before="240" w:lineRule="auto"/>
        <w:jc w:val="both"/>
        <w:rPr>
          <w:b w:val="1"/>
          <w:bCs w:val="1"/>
          <w:sz w:val="26"/>
          <w:szCs w:val="26"/>
        </w:rPr>
      </w:pPr>
      <w:r w:rsidDel="00000000" w:rsidR="00000000" w:rsidRPr="00000000">
        <w:rPr>
          <w:b w:val="1"/>
          <w:bCs w:val="1"/>
          <w:sz w:val="26"/>
          <w:szCs w:val="26"/>
          <w:rtl w:val="0"/>
        </w:rPr>
        <w:t xml:space="preserve">10.Title:Automated Attendance System with AI and Real-Time Camera Access using Facial Recognition</w:t>
      </w:r>
    </w:p>
    <w:p w:rsidR="00000000" w:rsidDel="00000000" w:rsidP="00000000" w:rsidRDefault="00000000" w:rsidRPr="00000000" w14:paraId="000000B3">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The project focuses on developing an advanced attendance management system with deep learning and biometric technology to allow precise student attendance monitoring. The system works by providing live camera feeds for the clear photographic presentations of students when marked present and then going through with modern facial recognition algorithms out of a huge database containing already registered students. The system marks the student's presence in nearly real-time manner, alerted by mail, SMS, or mobile applications whenever a positive match occurs. The system employs automation in this attendance- marking that reduces errors and the tiring workload associated with it. The teacher continuously receives information on present attendance trends on a macro or micro scale, which help them to spot any upward or downward trends in student engagement patterns with this information used for data-driven decisionmaking going forward. Besides that, it incorporates sufficient encryption and access mechanism, which guarantees the security and confidentiality of student records, thus rendering the solution genuinely reliable and efficient for just about any modern educational establishment. It boasts of features uniquely so geared in dynamic model training and update operations, which smoothly adjust to varying lighting condition changes and subsequently incorporate student appearance variation so as to guarantee a high level of accuracy and reliability. This new attendance system has great future use in educational institutions, offices, and other fields which consider attendance checking to be very important.</w:t>
      </w:r>
    </w:p>
    <w:p w:rsidR="00000000" w:rsidDel="00000000" w:rsidP="00000000" w:rsidRDefault="00000000" w:rsidRPr="00000000" w14:paraId="000000B4">
      <w:pPr>
        <w:spacing w:after="24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Gomes, C., Chanchal, S. , Desai, T., and Jadhav, D. (2020). Class attendance management system using facial recognition. In ITM Web of Conferences, vol. 32, 02001. EDP Sciences</w:t>
      </w:r>
      <w:r w:rsidDel="00000000" w:rsidR="00000000" w:rsidRPr="00000000">
        <w:rPr>
          <w:color w:val="333333"/>
          <w:sz w:val="24"/>
          <w:szCs w:val="24"/>
          <w:rtl w:val="0"/>
        </w:rPr>
        <w:t xml:space="preserve">  </w:t>
      </w:r>
    </w:p>
    <w:p w:rsidR="00000000" w:rsidDel="00000000" w:rsidP="00000000" w:rsidRDefault="00000000" w:rsidRPr="00000000" w14:paraId="000000B5">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16">
        <w:r w:rsidDel="00000000" w:rsidR="00000000" w:rsidRPr="00000000">
          <w:rPr>
            <w:color w:val="1155cc"/>
            <w:sz w:val="24"/>
            <w:szCs w:val="24"/>
            <w:u w:val="single"/>
            <w:rtl w:val="0"/>
          </w:rPr>
          <w:t xml:space="preserve">https://internationalpubls.com/index.php/cana/article/view/4261</w:t>
        </w:r>
      </w:hyperlink>
      <w:r w:rsidDel="00000000" w:rsidR="00000000" w:rsidRPr="00000000">
        <w:rPr>
          <w:rtl w:val="0"/>
        </w:rPr>
      </w:r>
    </w:p>
    <w:p w:rsidR="00000000" w:rsidDel="00000000" w:rsidP="00000000" w:rsidRDefault="00000000" w:rsidRPr="00000000" w14:paraId="000000B6">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B7">
      <w:pPr>
        <w:spacing w:after="240" w:before="240" w:lineRule="auto"/>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jc w:val="both"/>
        <w:rPr>
          <w:sz w:val="24"/>
          <w:szCs w:val="24"/>
        </w:rPr>
      </w:pPr>
      <w:r w:rsidDel="00000000" w:rsidR="00000000" w:rsidRPr="00000000">
        <w:rPr>
          <w:b w:val="1"/>
          <w:bCs w:val="1"/>
          <w:sz w:val="26"/>
          <w:szCs w:val="26"/>
          <w:rtl w:val="0"/>
        </w:rPr>
        <w:t xml:space="preserve">11.Title:Automated Student Attendance Using Computer Vision</w:t>
      </w:r>
      <w:r w:rsidDel="00000000" w:rsidR="00000000" w:rsidRPr="00000000">
        <w:rPr>
          <w:rtl w:val="0"/>
        </w:rPr>
      </w:r>
    </w:p>
    <w:p w:rsidR="00000000" w:rsidDel="00000000" w:rsidP="00000000" w:rsidRDefault="00000000" w:rsidRPr="00000000" w14:paraId="000000C0">
      <w:pPr>
        <w:spacing w:after="240" w:before="240" w:lineRule="auto"/>
        <w:jc w:val="both"/>
        <w:rPr>
          <w:b w:val="1"/>
          <w:bCs w:val="1"/>
          <w:sz w:val="28"/>
          <w:szCs w:val="28"/>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The implementation of an Automated Student Attendance System utilizing Computer Vision optimizes attendance management by leveraging facial recognition technology to automate the marking process. This approach minimizes manual intervention while enhancing accuracy and efficiency. A web-based interface facilitates seamless attendance tracking, record maintenance, and real-time monitoring. Furthermore, the system incorporates email notifications to provide timely updates and allows direct downloads of attendance logs for administrative convenience. Security measures are reinforced through the identification and image capture of unauthorized individuals, with automated email alerts dispatched to administrators for enhanced surveillance. By integrating artificial intelligence, this system ensures a robust, reliable, and autonomous attendance tracking solution, significantly improving record-keeping efficiency within educational institutions and organizations.</w:t>
      </w:r>
      <w:r w:rsidDel="00000000" w:rsidR="00000000" w:rsidRPr="00000000">
        <w:rPr>
          <w:rtl w:val="0"/>
        </w:rPr>
      </w:r>
    </w:p>
    <w:p w:rsidR="00000000" w:rsidDel="00000000" w:rsidP="00000000" w:rsidRDefault="00000000" w:rsidRPr="00000000" w14:paraId="000000C1">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G. Preethi, C. Keerthi, A. K. Aravind, and M. S. Sanjay, Computer vision-based attendance management system, Int. J. Eng. Res. Technol., vol. 11, no. 05, May 2022.</w:t>
      </w:r>
    </w:p>
    <w:p w:rsidR="00000000" w:rsidDel="00000000" w:rsidP="00000000" w:rsidRDefault="00000000" w:rsidRPr="00000000" w14:paraId="000000C2">
      <w:pPr>
        <w:shd w:fill="ffffff" w:val="clear"/>
        <w:spacing w:after="560" w:before="240" w:lineRule="auto"/>
        <w:jc w:val="both"/>
        <w:rPr>
          <w:b w:val="1"/>
          <w:bCs w:val="1"/>
          <w:color w:val="1155cc"/>
          <w:sz w:val="28"/>
          <w:szCs w:val="28"/>
          <w:u w:val="single"/>
        </w:rPr>
      </w:pPr>
      <w:r w:rsidDel="00000000" w:rsidR="00000000" w:rsidRPr="00000000">
        <w:rPr>
          <w:b w:val="1"/>
          <w:bCs w:val="1"/>
          <w:sz w:val="28"/>
          <w:szCs w:val="28"/>
          <w:rtl w:val="0"/>
        </w:rPr>
        <w:t xml:space="preserve">Link:</w:t>
      </w:r>
      <w:hyperlink r:id="rId17">
        <w:r w:rsidDel="00000000" w:rsidR="00000000" w:rsidRPr="00000000">
          <w:rPr>
            <w:b w:val="1"/>
            <w:bCs w:val="1"/>
            <w:color w:val="1155cc"/>
            <w:sz w:val="28"/>
            <w:szCs w:val="28"/>
            <w:u w:val="single"/>
            <w:rtl w:val="0"/>
          </w:rPr>
          <w:t xml:space="preserve">https://ijsret.com/wp-content/uploads/2025/03/IJSRET_V11_issue2_473.pdf</w:t>
        </w:r>
      </w:hyperlink>
      <w:r w:rsidDel="00000000" w:rsidR="00000000" w:rsidRPr="00000000">
        <w:rPr>
          <w:rtl w:val="0"/>
        </w:rPr>
      </w:r>
    </w:p>
    <w:p w:rsidR="00000000" w:rsidDel="00000000" w:rsidP="00000000" w:rsidRDefault="00000000" w:rsidRPr="00000000" w14:paraId="000000C3">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4">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5">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6">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7">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8">
      <w:pPr>
        <w:spacing w:after="240" w:before="240" w:lineRule="auto"/>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C9">
      <w:pPr>
        <w:spacing w:after="240" w:before="240" w:lineRule="auto"/>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CA">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CB">
      <w:pPr>
        <w:spacing w:after="240" w:before="240" w:lineRule="auto"/>
        <w:jc w:val="both"/>
        <w:rPr>
          <w:color w:val="333333"/>
          <w:sz w:val="24"/>
          <w:szCs w:val="24"/>
        </w:rPr>
      </w:pPr>
      <w:r w:rsidDel="00000000" w:rsidR="00000000" w:rsidRPr="00000000">
        <w:rPr>
          <w:b w:val="1"/>
          <w:bCs w:val="1"/>
          <w:sz w:val="26"/>
          <w:szCs w:val="26"/>
          <w:rtl w:val="0"/>
        </w:rPr>
        <w:t xml:space="preserve">12.Title:Implementing Automated Attendance System Using Face        Recognition</w:t>
      </w:r>
      <w:r w:rsidDel="00000000" w:rsidR="00000000" w:rsidRPr="00000000">
        <w:rPr>
          <w:rtl w:val="0"/>
        </w:rPr>
      </w:r>
    </w:p>
    <w:p w:rsidR="00000000" w:rsidDel="00000000" w:rsidP="00000000" w:rsidRDefault="00000000" w:rsidRPr="00000000" w14:paraId="000000CC">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This paper introduces a method for verifying individuals through facial recognition. Images are collected during the registration process and for live verification, using OpenCV to enhance data security. Live facial data is compared to stored records with the help of the DeepFace library for accurate identification. In case of mismatches, a message is sent to the administrator via Twilio API. Participation records are updated in an Excel file, marking individuals as present or absent based on verification. This method offers an efficient and automated way to manage participation records. It combines instant notifications, real-time data updates, and cloud-based communication to improve performance. By utilizing advanced tools such as deep learning and computer vision, this project highlights how modern technologies can streamline processes and ensure accurate and dependable user validation</w:t>
      </w:r>
    </w:p>
    <w:p w:rsidR="00000000" w:rsidDel="00000000" w:rsidP="00000000" w:rsidRDefault="00000000" w:rsidRPr="00000000" w14:paraId="000000CD">
      <w:pPr>
        <w:spacing w:after="240" w:before="240" w:lineRule="auto"/>
        <w:jc w:val="both"/>
        <w:rPr>
          <w:color w:val="333333"/>
          <w:sz w:val="24"/>
          <w:szCs w:val="24"/>
          <w:highlight w:val="white"/>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R. Bhallamudi et al., "Deep Learning Model for Resolution Enhancement of Biomedical Images for Biometrics," in Generative Artificial Intelligence for Biomedical and Smart Health Informatics, Wiley Online Library, pp. 321–341, 2025.</w:t>
      </w:r>
    </w:p>
    <w:p w:rsidR="00000000" w:rsidDel="00000000" w:rsidP="00000000" w:rsidRDefault="00000000" w:rsidRPr="00000000" w14:paraId="000000CE">
      <w:pPr>
        <w:spacing w:after="240" w:before="240" w:lineRule="auto"/>
        <w:jc w:val="both"/>
        <w:rPr>
          <w:color w:val="1155cc"/>
          <w:sz w:val="28"/>
          <w:szCs w:val="28"/>
          <w:u w:val="single"/>
        </w:rPr>
      </w:pPr>
      <w:r w:rsidDel="00000000" w:rsidR="00000000" w:rsidRPr="00000000">
        <w:rPr>
          <w:b w:val="1"/>
          <w:bCs w:val="1"/>
          <w:sz w:val="28"/>
          <w:szCs w:val="28"/>
          <w:rtl w:val="0"/>
        </w:rPr>
        <w:t xml:space="preserve">Link:</w:t>
      </w:r>
      <w:hyperlink r:id="rId18">
        <w:r w:rsidDel="00000000" w:rsidR="00000000" w:rsidRPr="00000000">
          <w:rPr>
            <w:color w:val="1155cc"/>
            <w:sz w:val="28"/>
            <w:szCs w:val="28"/>
            <w:u w:val="single"/>
            <w:rtl w:val="0"/>
          </w:rPr>
          <w:t xml:space="preserve">https://www.sciencexcel.com/articles/nsi9SAOKCM5fNlT10LEcxpDNi7ZxbUTzZR3H4pGx.pdf</w:t>
        </w:r>
      </w:hyperlink>
      <w:r w:rsidDel="00000000" w:rsidR="00000000" w:rsidRPr="00000000">
        <w:rPr>
          <w:rtl w:val="0"/>
        </w:rPr>
      </w:r>
    </w:p>
    <w:p w:rsidR="00000000" w:rsidDel="00000000" w:rsidP="00000000" w:rsidRDefault="00000000" w:rsidRPr="00000000" w14:paraId="000000CF">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0">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1">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2">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3">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0D4">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D5">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D6">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D7">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D8">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D9">
      <w:pPr>
        <w:spacing w:after="240" w:before="240" w:lineRule="auto"/>
        <w:jc w:val="both"/>
        <w:rPr>
          <w:sz w:val="24"/>
          <w:szCs w:val="24"/>
        </w:rPr>
      </w:pPr>
      <w:r w:rsidDel="00000000" w:rsidR="00000000" w:rsidRPr="00000000">
        <w:rPr>
          <w:b w:val="1"/>
          <w:bCs w:val="1"/>
          <w:sz w:val="26"/>
          <w:szCs w:val="26"/>
          <w:rtl w:val="0"/>
        </w:rPr>
        <w:t xml:space="preserve">13.Title:Enhancing Classroom Attendance Systems with Face Recognition through CCTV using Deep Learning</w:t>
      </w:r>
      <w:r w:rsidDel="00000000" w:rsidR="00000000" w:rsidRPr="00000000">
        <w:rPr>
          <w:sz w:val="24"/>
          <w:szCs w:val="24"/>
          <w:rtl w:val="0"/>
        </w:rPr>
        <w:t xml:space="preserve"> </w:t>
      </w:r>
    </w:p>
    <w:p w:rsidR="00000000" w:rsidDel="00000000" w:rsidP="00000000" w:rsidRDefault="00000000" w:rsidRPr="00000000" w14:paraId="000000DA">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Fonts w:ascii="Georgia" w:cs="Georgia" w:eastAsia="Georgia" w:hAnsi="Georgia"/>
          <w:color w:val="1f1f1f"/>
          <w:rtl w:val="0"/>
        </w:rPr>
        <w:t xml:space="preserve"> </w:t>
      </w:r>
      <w:r w:rsidDel="00000000" w:rsidR="00000000" w:rsidRPr="00000000">
        <w:rPr>
          <w:sz w:val="24"/>
          <w:szCs w:val="24"/>
          <w:rtl w:val="0"/>
        </w:rPr>
        <w:t xml:space="preserve">This paper investigates the effectiveness of face recognition-based attendance systems, focusing on deep learning models applied to automate attendance tracking in classroom settings. Attendance management is critical for educational institutions, but traditional methods are often plagued by inefficiencies and inaccuracies. To address these issues, we explored the use of advanced face recognition technology, particularly leveraging CCTV-based systems combined with deep learning models namely ResNet-50 and VGG-16. We used images collected from actual classroom environments, applied image dataset augmentation methods, used transfer learning for features extraction and Principal Component Analysis (PCA) for dimensionality reduction and then used the data as an input in the fine-tuned pre-trained models. Our experimental analysis using PCA as a feature extractor indicate that the ResNet-50 model achieved precision and recall rate of 96% and 93% respectively and VGG16 achieved precision and recall rate of 92% and 89% respectively. Despite promising results, challenges remain, such as the impact of camera quality and inherent limitations such as viewing geometry in current face recognition technologies. Future improvements may involve upgrading camera systems and employing image enhancement techniques. This study offers insights into the practical application of face recognition for attendance and suggests directions for enhancing system reliability and accuracy.</w:t>
      </w:r>
    </w:p>
    <w:p w:rsidR="00000000" w:rsidDel="00000000" w:rsidP="00000000" w:rsidRDefault="00000000" w:rsidRPr="00000000" w14:paraId="000000DB">
      <w:pPr>
        <w:spacing w:after="240" w:before="240" w:lineRule="auto"/>
        <w:jc w:val="both"/>
        <w:rPr>
          <w:b w:val="1"/>
          <w:bCs w:val="1"/>
          <w:sz w:val="28"/>
          <w:szCs w:val="2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DC">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Khan S, Ahmed E, Javed MH, Shah SAA, Ali SU. (2019) "Transfer Learning of a Neural Network Using Deep Learning to Perform Face Recognition." International Conference on Electrical, Communication, and Computer Engineering (ICECCE) DOI:10.1109/ICECCE47252.2019.8940754</w:t>
      </w:r>
    </w:p>
    <w:p w:rsidR="00000000" w:rsidDel="00000000" w:rsidP="00000000" w:rsidRDefault="00000000" w:rsidRPr="00000000" w14:paraId="000000DD">
      <w:pPr>
        <w:shd w:fill="ffffff" w:val="clear"/>
        <w:spacing w:after="560" w:before="240" w:lineRule="auto"/>
        <w:jc w:val="both"/>
        <w:rPr>
          <w:b w:val="1"/>
          <w:bCs w:val="1"/>
          <w:color w:val="1155cc"/>
          <w:sz w:val="28"/>
          <w:szCs w:val="28"/>
          <w:u w:val="single"/>
        </w:rPr>
      </w:pPr>
      <w:r w:rsidDel="00000000" w:rsidR="00000000" w:rsidRPr="00000000">
        <w:rPr>
          <w:b w:val="1"/>
          <w:bCs w:val="1"/>
          <w:sz w:val="28"/>
          <w:szCs w:val="28"/>
          <w:rtl w:val="0"/>
        </w:rPr>
        <w:t xml:space="preserve">Link:</w:t>
      </w:r>
      <w:hyperlink r:id="rId19">
        <w:r w:rsidDel="00000000" w:rsidR="00000000" w:rsidRPr="00000000">
          <w:rPr>
            <w:b w:val="1"/>
            <w:bCs w:val="1"/>
            <w:color w:val="1155cc"/>
            <w:sz w:val="28"/>
            <w:szCs w:val="28"/>
            <w:u w:val="single"/>
            <w:rtl w:val="0"/>
          </w:rPr>
          <w:t xml:space="preserve">https://www.sciencedirect.com/science/article/pii/S1877050925016655</w:t>
        </w:r>
      </w:hyperlink>
      <w:r w:rsidDel="00000000" w:rsidR="00000000" w:rsidRPr="00000000">
        <w:rPr>
          <w:rtl w:val="0"/>
        </w:rPr>
      </w:r>
    </w:p>
    <w:p w:rsidR="00000000" w:rsidDel="00000000" w:rsidP="00000000" w:rsidRDefault="00000000" w:rsidRPr="00000000" w14:paraId="000000DE">
      <w:pPr>
        <w:shd w:fill="ffffff" w:val="clear"/>
        <w:spacing w:after="56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F">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E0">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E1">
      <w:pPr>
        <w:spacing w:after="240" w:before="240" w:lineRule="auto"/>
        <w:jc w:val="both"/>
        <w:rPr>
          <w:sz w:val="24"/>
          <w:szCs w:val="24"/>
        </w:rPr>
      </w:pPr>
      <w:r w:rsidDel="00000000" w:rsidR="00000000" w:rsidRPr="00000000">
        <w:rPr>
          <w:b w:val="1"/>
          <w:bCs w:val="1"/>
          <w:sz w:val="26"/>
          <w:szCs w:val="26"/>
          <w:rtl w:val="0"/>
        </w:rPr>
        <w:t xml:space="preserve">14.Title:A Review Paper on Smart Student Attendance System </w:t>
      </w:r>
      <w:r w:rsidDel="00000000" w:rsidR="00000000" w:rsidRPr="00000000">
        <w:rPr>
          <w:rtl w:val="0"/>
        </w:rPr>
      </w:r>
    </w:p>
    <w:p w:rsidR="00000000" w:rsidDel="00000000" w:rsidP="00000000" w:rsidRDefault="00000000" w:rsidRPr="00000000" w14:paraId="000000E2">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The Smart Student Attendance System is an IoT-based solution designed to automate and enhance attendance tracking in educational institutions. Utilizing RFID-based authentication, each student is assigned a unique RFID tag linked to their name and roll number. The system integrates NodeMCU (ESP8266/ESP32) for seamless real-time data transmission to a cloud-based database, ensuring secure and efficient attendance storage, including Name, Roll Number, Date, and Time. An LCD display provides instant feedback by showing student details upon scanning, while the automated attendance marking eliminates manual processes, reducing errors and improving accuracy. This system enhances convenience, security, and data accessibility, making attendance management more efficient and reliable</w:t>
      </w:r>
    </w:p>
    <w:p w:rsidR="00000000" w:rsidDel="00000000" w:rsidP="00000000" w:rsidRDefault="00000000" w:rsidRPr="00000000" w14:paraId="000000E3">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E4">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P Gopal Krishna,Yerragudipadu Subbarayudu1 , K. Mythili Rao , V Jyoshna1 , Jumaid Aman ,G.Vijender Reddy “An Efficient, Novel, and Sustainable IoTBased Approach for Attendance Detection through RFID Module and IR Sensor”E3S Web of Conferences , 010 (2023)</w:t>
      </w:r>
    </w:p>
    <w:p w:rsidR="00000000" w:rsidDel="00000000" w:rsidP="00000000" w:rsidRDefault="00000000" w:rsidRPr="00000000" w14:paraId="000000E5">
      <w:pPr>
        <w:shd w:fill="ffffff" w:val="clear"/>
        <w:spacing w:after="560" w:before="240" w:lineRule="auto"/>
        <w:jc w:val="both"/>
        <w:rPr>
          <w:b w:val="1"/>
          <w:bCs w:val="1"/>
          <w:color w:val="1155cc"/>
          <w:sz w:val="28"/>
          <w:szCs w:val="28"/>
          <w:u w:val="single"/>
        </w:rPr>
      </w:pPr>
      <w:r w:rsidDel="00000000" w:rsidR="00000000" w:rsidRPr="00000000">
        <w:rPr>
          <w:b w:val="1"/>
          <w:bCs w:val="1"/>
          <w:sz w:val="28"/>
          <w:szCs w:val="28"/>
          <w:rtl w:val="0"/>
        </w:rPr>
        <w:t xml:space="preserve">Link:</w:t>
      </w:r>
      <w:hyperlink r:id="rId20">
        <w:r w:rsidDel="00000000" w:rsidR="00000000" w:rsidRPr="00000000">
          <w:rPr>
            <w:b w:val="1"/>
            <w:bCs w:val="1"/>
            <w:color w:val="1155cc"/>
            <w:sz w:val="28"/>
            <w:szCs w:val="28"/>
            <w:u w:val="single"/>
            <w:rtl w:val="0"/>
          </w:rPr>
          <w:t xml:space="preserve">https://ieeexplore.ieee.org/abstract/document/10720017</w:t>
        </w:r>
      </w:hyperlink>
      <w:r w:rsidDel="00000000" w:rsidR="00000000" w:rsidRPr="00000000">
        <w:rPr>
          <w:rtl w:val="0"/>
        </w:rPr>
      </w:r>
    </w:p>
    <w:p w:rsidR="00000000" w:rsidDel="00000000" w:rsidP="00000000" w:rsidRDefault="00000000" w:rsidRPr="00000000" w14:paraId="000000E6">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E7">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E8">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E9">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EA">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EB">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EC">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ED">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EE">
      <w:pPr>
        <w:spacing w:after="240" w:before="240" w:lineRule="auto"/>
        <w:jc w:val="both"/>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EF">
      <w:pPr>
        <w:spacing w:after="240" w:before="240" w:lineRule="auto"/>
        <w:jc w:val="both"/>
        <w:rPr>
          <w:sz w:val="24"/>
          <w:szCs w:val="24"/>
        </w:rPr>
      </w:pPr>
      <w:r w:rsidDel="00000000" w:rsidR="00000000" w:rsidRPr="00000000">
        <w:rPr>
          <w:b w:val="1"/>
          <w:bCs w:val="1"/>
          <w:sz w:val="26"/>
          <w:szCs w:val="26"/>
          <w:rtl w:val="0"/>
        </w:rPr>
        <w:t xml:space="preserve">15.Title:IMPACT OF DIGITAL ATTENDANCE SYSTEM ON STUDENT PERFORMANCE AND DISCIPLINE</w:t>
      </w:r>
      <w:r w:rsidDel="00000000" w:rsidR="00000000" w:rsidRPr="00000000">
        <w:rPr>
          <w:rtl w:val="0"/>
        </w:rPr>
      </w:r>
    </w:p>
    <w:p w:rsidR="00000000" w:rsidDel="00000000" w:rsidP="00000000" w:rsidRDefault="00000000" w:rsidRPr="00000000" w14:paraId="000000F0">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color w:val="333333"/>
          <w:highlight w:val="white"/>
          <w:rtl w:val="0"/>
        </w:rPr>
        <w:t xml:space="preserve"> </w:t>
      </w:r>
      <w:r w:rsidDel="00000000" w:rsidR="00000000" w:rsidRPr="00000000">
        <w:rPr>
          <w:sz w:val="24"/>
          <w:szCs w:val="24"/>
          <w:rtl w:val="0"/>
        </w:rPr>
        <w:t xml:space="preserve">This research investigates the effect of electronic attendance systems on student performance and discipline in schools. Conventional manual methods of attendance are usually time-consuming, prone to errors, and vulnerable to manipulation, while electronic systems provide accurate, efficient, and real-time monitoring of student attendance. The study seeks to evaluate whether the implementation of such systems is associated with enhanced academic performance and improved student discipline. With a quantitative design, data were obtained using student surveys administered to students from different study programs and study levels. Statistical procedures, Chi-Square, and T-tests were used to analyze relations among digital attendance monitoring, student performance, and behavior patterns. Findings indicate a strong relation between digital attendance and improved student performance, with increased punctuality, interaction, and class participation reported among digitally monitored students. The system also seemed to enhance discipline by minimizing absenteeism, avoiding proxy attendance, and fostering a culture of accountability. Nevertheless, the study also revealed challenges like technological constraints, resistance by users, and data privacy concerns. In spite of all these problems, the study concludes that electronic attendance systems can act as effective tools in ensuring a disciplined learning atmosphere and academic achievement when administered properly with adequate infrastructure and policy protection. </w:t>
      </w:r>
    </w:p>
    <w:p w:rsidR="00000000" w:rsidDel="00000000" w:rsidP="00000000" w:rsidRDefault="00000000" w:rsidRPr="00000000" w14:paraId="000000F1">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 Rathod, H., &amp; Desai, R. (2018). Smart attendance system using facial recognition technology: A review International journal of computer Science and Engineering.6(4)487-492.</w:t>
      </w:r>
    </w:p>
    <w:p w:rsidR="00000000" w:rsidDel="00000000" w:rsidP="00000000" w:rsidRDefault="00000000" w:rsidRPr="00000000" w14:paraId="000000F2">
      <w:pPr>
        <w:shd w:fill="ffffff" w:val="clear"/>
        <w:spacing w:after="560" w:before="240" w:lineRule="auto"/>
        <w:jc w:val="both"/>
        <w:rPr>
          <w:b w:val="1"/>
          <w:bCs w:val="1"/>
          <w:color w:val="1155cc"/>
          <w:sz w:val="28"/>
          <w:szCs w:val="28"/>
          <w:u w:val="single"/>
        </w:rPr>
      </w:pPr>
      <w:r w:rsidDel="00000000" w:rsidR="00000000" w:rsidRPr="00000000">
        <w:rPr>
          <w:b w:val="1"/>
          <w:bCs w:val="1"/>
          <w:sz w:val="28"/>
          <w:szCs w:val="28"/>
          <w:rtl w:val="0"/>
        </w:rPr>
        <w:t xml:space="preserve">Link:</w:t>
      </w:r>
      <w:hyperlink r:id="rId21">
        <w:r w:rsidDel="00000000" w:rsidR="00000000" w:rsidRPr="00000000">
          <w:rPr>
            <w:b w:val="1"/>
            <w:bCs w:val="1"/>
            <w:color w:val="1155cc"/>
            <w:sz w:val="28"/>
            <w:szCs w:val="28"/>
            <w:u w:val="single"/>
            <w:rtl w:val="0"/>
          </w:rPr>
          <w:t xml:space="preserve">https://iarjset.com/papers/impact-of-digital-attendance-system-on-student-performance-and-discipline</w:t>
        </w:r>
      </w:hyperlink>
      <w:r w:rsidDel="00000000" w:rsidR="00000000" w:rsidRPr="00000000">
        <w:rPr>
          <w:rtl w:val="0"/>
        </w:rPr>
      </w:r>
    </w:p>
    <w:p w:rsidR="00000000" w:rsidDel="00000000" w:rsidP="00000000" w:rsidRDefault="00000000" w:rsidRPr="00000000" w14:paraId="000000F3">
      <w:pPr>
        <w:shd w:fill="ffffff" w:val="clear"/>
        <w:spacing w:after="560" w:before="240" w:lineRule="auto"/>
        <w:jc w:val="both"/>
        <w:rPr>
          <w:b w:val="1"/>
          <w:bCs w:val="1"/>
          <w:color w:val="1155cc"/>
          <w:sz w:val="28"/>
          <w:szCs w:val="28"/>
          <w:u w:val="single"/>
        </w:rPr>
      </w:pPr>
      <w:r w:rsidDel="00000000" w:rsidR="00000000" w:rsidRPr="00000000">
        <w:rPr>
          <w:rtl w:val="0"/>
        </w:rPr>
      </w:r>
    </w:p>
    <w:p w:rsidR="00000000" w:rsidDel="00000000" w:rsidP="00000000" w:rsidRDefault="00000000" w:rsidRPr="00000000" w14:paraId="000000F4">
      <w:pPr>
        <w:spacing w:after="240" w:before="240" w:lineRule="auto"/>
        <w:jc w:val="both"/>
        <w:rPr>
          <w:b w:val="1"/>
          <w:bCs w:val="1"/>
          <w:color w:val="1155cc"/>
          <w:sz w:val="28"/>
          <w:szCs w:val="28"/>
          <w:u w:val="single"/>
        </w:rPr>
      </w:pPr>
      <w:r w:rsidDel="00000000" w:rsidR="00000000" w:rsidRPr="00000000">
        <w:rPr>
          <w:rtl w:val="0"/>
        </w:rPr>
      </w:r>
    </w:p>
    <w:p w:rsidR="00000000" w:rsidDel="00000000" w:rsidP="00000000" w:rsidRDefault="00000000" w:rsidRPr="00000000" w14:paraId="000000F5">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F6">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F7">
      <w:pPr>
        <w:spacing w:after="240" w:before="240" w:lineRule="auto"/>
        <w:jc w:val="both"/>
        <w:rPr>
          <w:sz w:val="24"/>
          <w:szCs w:val="24"/>
        </w:rPr>
      </w:pPr>
      <w:r w:rsidDel="00000000" w:rsidR="00000000" w:rsidRPr="00000000">
        <w:rPr>
          <w:b w:val="1"/>
          <w:bCs w:val="1"/>
          <w:sz w:val="26"/>
          <w:szCs w:val="26"/>
          <w:rtl w:val="0"/>
        </w:rPr>
        <w:t xml:space="preserve">16.Title:Automatic Attendance System Using Machine Learning</w:t>
      </w:r>
      <w:r w:rsidDel="00000000" w:rsidR="00000000" w:rsidRPr="00000000">
        <w:rPr>
          <w:sz w:val="24"/>
          <w:szCs w:val="24"/>
          <w:rtl w:val="0"/>
        </w:rPr>
        <w:t xml:space="preserve"> </w:t>
      </w:r>
    </w:p>
    <w:p w:rsidR="00000000" w:rsidDel="00000000" w:rsidP="00000000" w:rsidRDefault="00000000" w:rsidRPr="00000000" w14:paraId="000000F8">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An automatic attendance system using machine learning is a system that uses computer vision and machine learning algorithms to recognize and identify individuals and record their attendance. This system eliminates the need for manual attendance registers and saves time for both students and teachers. The system works by using a camera to capture images of individuals in a classroom or other setting. These images are then analyzed using machine learning algorithms to recognize and identify eachindividual. The system can use facial recognition, object detection, or other computer vision techniques to identify individuals accurately. Once an individual is identified, thesystem records their attendance automatically. This attendance data can be stored in a database or transmitted to a server for real-time monitoring. The system can also generate reports and analytics on attendance patterns, helping teachers and administrators identify trends and areas of improvement</w:t>
      </w:r>
    </w:p>
    <w:p w:rsidR="00000000" w:rsidDel="00000000" w:rsidP="00000000" w:rsidRDefault="00000000" w:rsidRPr="00000000" w14:paraId="000000F9">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A">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Joshi, M., Sahu, P., &amp; Patel, S. (2020). Attendance Management System using Face Recognition. International Journal of Advanced Research in Computer Science, 11(1), 5-11.</w:t>
      </w:r>
    </w:p>
    <w:p w:rsidR="00000000" w:rsidDel="00000000" w:rsidP="00000000" w:rsidRDefault="00000000" w:rsidRPr="00000000" w14:paraId="000000FB">
      <w:pPr>
        <w:shd w:fill="ffffff" w:val="clear"/>
        <w:spacing w:after="560" w:before="240" w:lineRule="auto"/>
        <w:jc w:val="both"/>
        <w:rPr>
          <w:b w:val="1"/>
          <w:bCs w:val="1"/>
          <w:color w:val="1155cc"/>
          <w:sz w:val="24"/>
          <w:szCs w:val="24"/>
          <w:u w:val="single"/>
        </w:rPr>
      </w:pPr>
      <w:r w:rsidDel="00000000" w:rsidR="00000000" w:rsidRPr="00000000">
        <w:rPr>
          <w:b w:val="1"/>
          <w:bCs w:val="1"/>
          <w:sz w:val="28"/>
          <w:szCs w:val="28"/>
          <w:rtl w:val="0"/>
        </w:rPr>
        <w:t xml:space="preserve">Link:</w:t>
      </w:r>
      <w:hyperlink r:id="rId22">
        <w:r w:rsidDel="00000000" w:rsidR="00000000" w:rsidRPr="00000000">
          <w:rPr>
            <w:b w:val="1"/>
            <w:bCs w:val="1"/>
            <w:color w:val="1155cc"/>
            <w:sz w:val="24"/>
            <w:szCs w:val="24"/>
            <w:u w:val="single"/>
            <w:rtl w:val="0"/>
          </w:rPr>
          <w:t xml:space="preserve">https://www.ijert.org/automatic-attendance-system-using-machine-learning</w:t>
        </w:r>
      </w:hyperlink>
      <w:r w:rsidDel="00000000" w:rsidR="00000000" w:rsidRPr="00000000">
        <w:rPr>
          <w:rtl w:val="0"/>
        </w:rPr>
      </w:r>
    </w:p>
    <w:p w:rsidR="00000000" w:rsidDel="00000000" w:rsidP="00000000" w:rsidRDefault="00000000" w:rsidRPr="00000000" w14:paraId="000000FC">
      <w:pPr>
        <w:spacing w:after="240" w:before="240" w:lineRule="auto"/>
        <w:jc w:val="both"/>
        <w:rPr/>
      </w:pPr>
      <w:r w:rsidDel="00000000" w:rsidR="00000000" w:rsidRPr="00000000">
        <w:rPr>
          <w:rtl w:val="0"/>
        </w:rPr>
        <w:t xml:space="preserve"> </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 </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 </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 </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 </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 </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 </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 </w:t>
      </w:r>
    </w:p>
    <w:p w:rsidR="00000000" w:rsidDel="00000000" w:rsidP="00000000" w:rsidRDefault="00000000" w:rsidRPr="00000000" w14:paraId="00000105">
      <w:pPr>
        <w:spacing w:after="240" w:before="240" w:lineRule="auto"/>
        <w:jc w:val="both"/>
        <w:rPr>
          <w:sz w:val="24"/>
          <w:szCs w:val="24"/>
        </w:rPr>
      </w:pPr>
      <w:r w:rsidDel="00000000" w:rsidR="00000000" w:rsidRPr="00000000">
        <w:rPr>
          <w:b w:val="1"/>
          <w:bCs w:val="1"/>
          <w:sz w:val="26"/>
          <w:szCs w:val="26"/>
          <w:rtl w:val="0"/>
        </w:rPr>
        <w:t xml:space="preserve">17.Title:Automation Attendance Systems Approaches: A Practical       Review</w:t>
      </w:r>
      <w:r w:rsidDel="00000000" w:rsidR="00000000" w:rsidRPr="00000000">
        <w:rPr>
          <w:rtl w:val="0"/>
        </w:rPr>
      </w:r>
    </w:p>
    <w:p w:rsidR="00000000" w:rsidDel="00000000" w:rsidP="00000000" w:rsidRDefault="00000000" w:rsidRPr="00000000" w14:paraId="00000106">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Accounting for people is the first step of every manpower-based organization in today’s world. Hence, it takes up a significant amount of energy and value in the form of money from respective organizations for both implementing a suitable system for manpower management as well as maintaining that same system. Although this amount of expenditure for big organizations is near to nothing, rather just a formality, it does not hold as much truth for small organizations such as schools, colleges, and even universities to a certain degree. This is the first point. The second point for discussion is that much work has been done to solve this issue. Various technologies like biometrics, radio-frequency identification, Bluetooth, global positioning system, quick response code, etc., have been used to tackle the issues of attendance collection. This study paves the path for researchers by reviewing practical methods and technologies used for existing attendance systems.</w:t>
      </w:r>
    </w:p>
    <w:p w:rsidR="00000000" w:rsidDel="00000000" w:rsidP="00000000" w:rsidRDefault="00000000" w:rsidRPr="00000000" w14:paraId="00000107">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08">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Abdullah Ajmal, Hamza Aldabbas, Rashid Amin, Sundas Ibrar, Bader Alouffi, Mehdi Gheisari, “Stress-Relieving Video Game and Its Effects: A POMS Case Study”, Computational Intelligence and Neuroscience, vol. 2022, Article ID 4239536, 11 pages, 2022. https: //doi.org/10.1155/2022/4239536</w:t>
      </w:r>
    </w:p>
    <w:p w:rsidR="00000000" w:rsidDel="00000000" w:rsidP="00000000" w:rsidRDefault="00000000" w:rsidRPr="00000000" w14:paraId="00000109">
      <w:pPr>
        <w:shd w:fill="ffffff" w:val="clear"/>
        <w:spacing w:after="560" w:before="240" w:lineRule="auto"/>
        <w:jc w:val="both"/>
        <w:rPr>
          <w:color w:val="1155cc"/>
          <w:sz w:val="24"/>
          <w:szCs w:val="24"/>
          <w:u w:val="single"/>
        </w:rPr>
      </w:pPr>
      <w:r w:rsidDel="00000000" w:rsidR="00000000" w:rsidRPr="00000000">
        <w:rPr>
          <w:b w:val="1"/>
          <w:bCs w:val="1"/>
          <w:sz w:val="28"/>
          <w:szCs w:val="28"/>
          <w:rtl w:val="0"/>
        </w:rPr>
        <w:t xml:space="preserve">Link:</w:t>
      </w:r>
      <w:hyperlink r:id="rId23">
        <w:r w:rsidDel="00000000" w:rsidR="00000000" w:rsidRPr="00000000">
          <w:rPr>
            <w:color w:val="1155cc"/>
            <w:sz w:val="24"/>
            <w:szCs w:val="24"/>
            <w:u w:val="single"/>
            <w:rtl w:val="0"/>
          </w:rPr>
          <w:t xml:space="preserve">https://www.bohrpub.com/article/BIJIAM_20221105.pdf</w:t>
        </w:r>
      </w:hyperlink>
      <w:r w:rsidDel="00000000" w:rsidR="00000000" w:rsidRPr="00000000">
        <w:rPr>
          <w:rtl w:val="0"/>
        </w:rPr>
      </w:r>
    </w:p>
    <w:p w:rsidR="00000000" w:rsidDel="00000000" w:rsidP="00000000" w:rsidRDefault="00000000" w:rsidRPr="00000000" w14:paraId="0000010A">
      <w:pPr>
        <w:shd w:fill="ffffff" w:val="clear"/>
        <w:spacing w:after="560" w:before="240" w:lineRule="auto"/>
        <w:jc w:val="both"/>
        <w:rPr/>
      </w:pPr>
      <w:r w:rsidDel="00000000" w:rsidR="00000000" w:rsidRPr="00000000">
        <w:rPr>
          <w:rtl w:val="0"/>
        </w:rPr>
        <w:t xml:space="preserve"> </w:t>
      </w:r>
    </w:p>
    <w:p w:rsidR="00000000" w:rsidDel="00000000" w:rsidP="00000000" w:rsidRDefault="00000000" w:rsidRPr="00000000" w14:paraId="0000010B">
      <w:pPr>
        <w:shd w:fill="ffffff" w:val="clear"/>
        <w:spacing w:after="560" w:before="240" w:lineRule="auto"/>
        <w:jc w:val="both"/>
        <w:rPr/>
      </w:pPr>
      <w:r w:rsidDel="00000000" w:rsidR="00000000" w:rsidRPr="00000000">
        <w:rPr>
          <w:rtl w:val="0"/>
        </w:rPr>
        <w:t xml:space="preserve"> </w:t>
      </w:r>
    </w:p>
    <w:p w:rsidR="00000000" w:rsidDel="00000000" w:rsidP="00000000" w:rsidRDefault="00000000" w:rsidRPr="00000000" w14:paraId="0000010C">
      <w:pPr>
        <w:shd w:fill="ffffff" w:val="clear"/>
        <w:spacing w:after="56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D">
      <w:pPr>
        <w:shd w:fill="ffffff" w:val="clear"/>
        <w:spacing w:after="56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E">
      <w:pPr>
        <w:shd w:fill="ffffff" w:val="clear"/>
        <w:spacing w:after="56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F">
      <w:pPr>
        <w:shd w:fill="ffffff" w:val="clear"/>
        <w:spacing w:after="560" w:before="240" w:lineRule="auto"/>
        <w:jc w:val="both"/>
        <w:rPr>
          <w:sz w:val="24"/>
          <w:szCs w:val="24"/>
        </w:rPr>
      </w:pPr>
      <w:r w:rsidDel="00000000" w:rsidR="00000000" w:rsidRPr="00000000">
        <w:rPr>
          <w:b w:val="1"/>
          <w:bCs w:val="1"/>
          <w:sz w:val="26"/>
          <w:szCs w:val="26"/>
          <w:rtl w:val="0"/>
        </w:rPr>
        <w:t xml:space="preserve">18.Title:Enhancing Classroom Attendance Systems with Face Recognition through CCTV using Deep Learning.</w:t>
      </w:r>
      <w:r w:rsidDel="00000000" w:rsidR="00000000" w:rsidRPr="00000000">
        <w:rPr>
          <w:rtl w:val="0"/>
        </w:rPr>
      </w:r>
    </w:p>
    <w:p w:rsidR="00000000" w:rsidDel="00000000" w:rsidP="00000000" w:rsidRDefault="00000000" w:rsidRPr="00000000" w14:paraId="00000110">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This paper investigates the effectiveness of face recognition-based attendance systems, focusing on deep learning models applied to automate attendance tracking in classroom settings. Attendance management is critical for educational institutions, but traditional methods are often plagued by inefficiencies and inaccuracies. To address these issues, we explored the use of advanced face recognition technology, particularly leveraging CCTV-based systems combined with deep learning models namely ResNet-50 and VGG-16. We used images collected from actual classroom environments, applied image dataset augmentation methods, used transfer learning for features extraction and Principal Component Analysis (PCA) for dimensionality reduction and then used the data as an input in the fine-tuned pre-trained models. Our experimental analysis using PCA as a feature extractor indicate that the ResNet-50 model achieved precision and recall rate of 96% and 93% respectively and VGG16 achieved precision and recall rate of 92% and 89% respectively. Despite promising results, challenges remain, such as the impact of camera quality and inherent limitations such as viewing geometry in current face recognition technologies. Future improvements may involve upgrading camera systems and employing image enhancement techniques. This study offers insights into the practical application of face recognition for attendance and suggests directions for enhancing system reliability and accuracy.</w:t>
      </w:r>
    </w:p>
    <w:p w:rsidR="00000000" w:rsidDel="00000000" w:rsidP="00000000" w:rsidRDefault="00000000" w:rsidRPr="00000000" w14:paraId="00000111">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12">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Muir J. (2009) "Student Attendance: Is It Important, and What Do Students Think? " </w:t>
      </w:r>
      <w:r w:rsidDel="00000000" w:rsidR="00000000" w:rsidRPr="00000000">
        <w:rPr>
          <w:i w:val="1"/>
          <w:iCs w:val="1"/>
          <w:color w:val="333333"/>
          <w:sz w:val="24"/>
          <w:szCs w:val="24"/>
          <w:rtl w:val="0"/>
        </w:rPr>
        <w:t xml:space="preserve">CEBE Transactions</w:t>
      </w:r>
      <w:r w:rsidDel="00000000" w:rsidR="00000000" w:rsidRPr="00000000">
        <w:rPr>
          <w:color w:val="333333"/>
          <w:sz w:val="24"/>
          <w:szCs w:val="24"/>
          <w:rtl w:val="0"/>
        </w:rPr>
        <w:t xml:space="preserve">. Sep;6(2):50–69 doi: 10.11120/tran.2009.06020050</w:t>
      </w:r>
    </w:p>
    <w:p w:rsidR="00000000" w:rsidDel="00000000" w:rsidP="00000000" w:rsidRDefault="00000000" w:rsidRPr="00000000" w14:paraId="00000113">
      <w:pPr>
        <w:shd w:fill="ffffff" w:val="clear"/>
        <w:spacing w:after="560" w:before="240" w:lineRule="auto"/>
        <w:jc w:val="both"/>
        <w:rPr>
          <w:sz w:val="24"/>
          <w:szCs w:val="24"/>
        </w:rPr>
      </w:pPr>
      <w:r w:rsidDel="00000000" w:rsidR="00000000" w:rsidRPr="00000000">
        <w:rPr>
          <w:b w:val="1"/>
          <w:bCs w:val="1"/>
          <w:sz w:val="28"/>
          <w:szCs w:val="28"/>
          <w:rtl w:val="0"/>
        </w:rPr>
        <w:t xml:space="preserve">Link:</w:t>
      </w:r>
      <w:hyperlink r:id="rId24">
        <w:r w:rsidDel="00000000" w:rsidR="00000000" w:rsidRPr="00000000">
          <w:rPr>
            <w:color w:val="1155cc"/>
            <w:sz w:val="24"/>
            <w:szCs w:val="24"/>
            <w:u w:val="single"/>
            <w:rtl w:val="0"/>
          </w:rPr>
          <w:t xml:space="preserve">https://www.sciencedirect.com/science/article/pii/S1877050925016655</w:t>
        </w:r>
      </w:hyperlink>
      <w:r w:rsidDel="00000000" w:rsidR="00000000" w:rsidRPr="00000000">
        <w:rPr>
          <w:rtl w:val="0"/>
        </w:rPr>
      </w:r>
    </w:p>
    <w:p w:rsidR="00000000" w:rsidDel="00000000" w:rsidP="00000000" w:rsidRDefault="00000000" w:rsidRPr="00000000" w14:paraId="00000114">
      <w:pPr>
        <w:shd w:fill="ffffff" w:val="clear"/>
        <w:spacing w:after="560" w:before="240" w:lineRule="auto"/>
        <w:jc w:val="both"/>
        <w:rPr>
          <w:sz w:val="24"/>
          <w:szCs w:val="24"/>
        </w:rPr>
      </w:pPr>
      <w:r w:rsidDel="00000000" w:rsidR="00000000" w:rsidRPr="00000000">
        <w:rPr>
          <w:rtl w:val="0"/>
        </w:rPr>
      </w:r>
    </w:p>
    <w:p w:rsidR="00000000" w:rsidDel="00000000" w:rsidP="00000000" w:rsidRDefault="00000000" w:rsidRPr="00000000" w14:paraId="00000115">
      <w:pPr>
        <w:shd w:fill="ffffff" w:val="clear"/>
        <w:spacing w:after="560" w:before="240" w:lineRule="auto"/>
        <w:jc w:val="both"/>
        <w:rPr>
          <w:sz w:val="24"/>
          <w:szCs w:val="24"/>
        </w:rPr>
      </w:pPr>
      <w:r w:rsidDel="00000000" w:rsidR="00000000" w:rsidRPr="00000000">
        <w:rPr>
          <w:rtl w:val="0"/>
        </w:rPr>
      </w:r>
    </w:p>
    <w:p w:rsidR="00000000" w:rsidDel="00000000" w:rsidP="00000000" w:rsidRDefault="00000000" w:rsidRPr="00000000" w14:paraId="00000116">
      <w:pPr>
        <w:shd w:fill="ffffff" w:val="clear"/>
        <w:spacing w:after="560" w:before="240" w:lineRule="auto"/>
        <w:jc w:val="both"/>
        <w:rPr>
          <w:sz w:val="24"/>
          <w:szCs w:val="24"/>
        </w:rPr>
      </w:pPr>
      <w:r w:rsidDel="00000000" w:rsidR="00000000" w:rsidRPr="00000000">
        <w:rPr>
          <w:rtl w:val="0"/>
        </w:rPr>
      </w:r>
    </w:p>
    <w:p w:rsidR="00000000" w:rsidDel="00000000" w:rsidP="00000000" w:rsidRDefault="00000000" w:rsidRPr="00000000" w14:paraId="00000117">
      <w:pPr>
        <w:spacing w:after="240" w:before="240" w:lineRule="auto"/>
        <w:jc w:val="both"/>
        <w:rPr>
          <w:sz w:val="24"/>
          <w:szCs w:val="24"/>
        </w:rPr>
      </w:pPr>
      <w:r w:rsidDel="00000000" w:rsidR="00000000" w:rsidRPr="00000000">
        <w:rPr>
          <w:b w:val="1"/>
          <w:bCs w:val="1"/>
          <w:sz w:val="24"/>
          <w:szCs w:val="24"/>
          <w:rtl w:val="0"/>
        </w:rPr>
        <w:t xml:space="preserve">19.Title:</w:t>
      </w:r>
      <w:r w:rsidDel="00000000" w:rsidR="00000000" w:rsidRPr="00000000">
        <w:rPr>
          <w:b w:val="1"/>
          <w:bCs w:val="1"/>
          <w:sz w:val="26"/>
          <w:szCs w:val="26"/>
          <w:rtl w:val="0"/>
        </w:rPr>
        <w:t xml:space="preserve">Automating attendance management in human resources: A   design science approach using computer vision and facial recognition</w:t>
      </w:r>
      <w:r w:rsidDel="00000000" w:rsidR="00000000" w:rsidRPr="00000000">
        <w:rPr>
          <w:rtl w:val="0"/>
        </w:rPr>
      </w:r>
    </w:p>
    <w:p w:rsidR="00000000" w:rsidDel="00000000" w:rsidP="00000000" w:rsidRDefault="00000000" w:rsidRPr="00000000" w14:paraId="00000118">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Haar Cascade is a cost-effective and user-friendly machine learning-based algorithm for detecting objects in images and videos. Unlike Deep Learning algorithms, which typically require significant resources and expensive computing costs, it uses simple image processing techniques like edge detection and Haar features that are easy to comprehend and implement. By combining Haar Cascade with OpenCV2 on an embedded computer like the NVIDIA Jetson Nano, this system can accurately detect and match faces in a database for attendance tracking. This system aims to achieve several specific objectives that set it apart from existing solutions. It leverages Haar Cascade, enriched with carefully selected Haar features, such as Haar-like wavelets, and employs advanced edge detection techniques. These techniques enable precise face detection and matching in both images and videos, contributing to high accuracy and robust performance. By doing so, it minimizes manual intervention and reduces errors, thereby strengthening accountability. Additionally, the integration of OpenCV2 and the NVIDIA Jetson Nano optimizes processing efficiency, making it suitable for resource-constrained environments. This system caters to a diverse range of educational institutions, including schools, colleges, vocational training centers, and various workplace settings such as small businesses, offices, and factories. Its adaptability to distinct organizational requirements ensures its relevance and effectiveness across a broad spectrum of users. One of the distinguishing features of this system is its robust integration with databases. It enables efficient storage of attendance records and supports customizable report generation. This comprehensive data management capability ensures that attendance data is readily accessible for monitoring and analysis purposes, contributing to improved decision-making processes. Implementing this Haar Cascade-based attendance management system offers several significant benefits. It not only reduces the manual workload associated with attendance tracking but also minimizes errors, enhancing overall accuracy. The system's affordability and efficiency democratize attendance management technology, making it accessible to a broader audience. Consequently, it has the potential to transform attendance tracking and management practices, ultimately leading to heightened productivity and accountability</w:t>
      </w:r>
    </w:p>
    <w:p w:rsidR="00000000" w:rsidDel="00000000" w:rsidP="00000000" w:rsidRDefault="00000000" w:rsidRPr="00000000" w14:paraId="00000119">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Rusia, M. K., Singh, D. K., &amp; Ansari, M. A. (2019). Human face identification using LBP and Haar-like features for real time attendance monitoring. In Fifth International Conference on Image Information Processing (ICIIP) (pp. 1–6). IEEE. https://doi.org/ 10.1109/ICIIP47207.2019.8985867</w:t>
      </w:r>
    </w:p>
    <w:p w:rsidR="00000000" w:rsidDel="00000000" w:rsidP="00000000" w:rsidRDefault="00000000" w:rsidRPr="00000000" w14:paraId="0000011A">
      <w:pPr>
        <w:shd w:fill="ffffff" w:val="clear"/>
        <w:spacing w:after="560" w:before="240" w:lineRule="auto"/>
        <w:jc w:val="both"/>
        <w:rPr>
          <w:b w:val="1"/>
          <w:bCs w:val="1"/>
          <w:sz w:val="26"/>
          <w:szCs w:val="26"/>
        </w:rPr>
      </w:pPr>
      <w:r w:rsidDel="00000000" w:rsidR="00000000" w:rsidRPr="00000000">
        <w:rPr>
          <w:b w:val="1"/>
          <w:bCs w:val="1"/>
          <w:sz w:val="28"/>
          <w:szCs w:val="28"/>
          <w:rtl w:val="0"/>
        </w:rPr>
        <w:t xml:space="preserve">Link:</w:t>
      </w:r>
      <w:hyperlink r:id="rId25">
        <w:r w:rsidDel="00000000" w:rsidR="00000000" w:rsidRPr="00000000">
          <w:rPr>
            <w:color w:val="1155cc"/>
            <w:sz w:val="24"/>
            <w:szCs w:val="24"/>
            <w:u w:val="single"/>
            <w:rtl w:val="0"/>
          </w:rPr>
          <w:t xml:space="preserve">https://www.sciencedirect.com/science/article/pii/S2667096824000429</w:t>
        </w:r>
      </w:hyperlink>
      <w:r w:rsidDel="00000000" w:rsidR="00000000" w:rsidRPr="00000000">
        <w:rPr>
          <w:rtl w:val="0"/>
        </w:rPr>
      </w:r>
    </w:p>
    <w:p w:rsidR="00000000" w:rsidDel="00000000" w:rsidP="00000000" w:rsidRDefault="00000000" w:rsidRPr="00000000" w14:paraId="0000011B">
      <w:pPr>
        <w:spacing w:after="240" w:before="240" w:lineRule="auto"/>
        <w:jc w:val="both"/>
        <w:rPr>
          <w:sz w:val="24"/>
          <w:szCs w:val="24"/>
        </w:rPr>
      </w:pPr>
      <w:r w:rsidDel="00000000" w:rsidR="00000000" w:rsidRPr="00000000">
        <w:rPr>
          <w:b w:val="1"/>
          <w:bCs w:val="1"/>
          <w:sz w:val="26"/>
          <w:szCs w:val="26"/>
          <w:rtl w:val="0"/>
        </w:rPr>
        <w:t xml:space="preserve">20.Title:AI-Driven Attendance Tracking with Haar Cascade and ResNet</w:t>
      </w:r>
      <w:r w:rsidDel="00000000" w:rsidR="00000000" w:rsidRPr="00000000">
        <w:rPr>
          <w:rtl w:val="0"/>
        </w:rPr>
      </w:r>
    </w:p>
    <w:p w:rsidR="00000000" w:rsidDel="00000000" w:rsidP="00000000" w:rsidRDefault="00000000" w:rsidRPr="00000000" w14:paraId="0000011C">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An automated attendance system tracks attendance electronically, typically using facial recognition technology, streamlining record-keeping processes. This work presents a novel approach to attendance management utilizing advanced technologies such as the ResNet-50 algorithm and Haar Cascade for facial detection. The system leverages ResNet’s deep learning architecture to extract unique facial features, combined with Haar Cascade’s robust facial detection capabilities, resulting in efficient and accurate attendance recording and storing the attendance of all the previous days in an SQLite database. From the experimental results, it has been noted that even under occlusion situations, this model can identify nearly every face with 91.6% accuracy in low lighting and occlusion conditions.</w:t>
      </w:r>
    </w:p>
    <w:p w:rsidR="00000000" w:rsidDel="00000000" w:rsidP="00000000" w:rsidRDefault="00000000" w:rsidRPr="00000000" w14:paraId="0000011D">
      <w:pPr>
        <w:spacing w:after="240" w:before="240" w:lineRule="auto"/>
        <w:jc w:val="both"/>
        <w:rPr>
          <w:b w:val="1"/>
          <w:bCs w:val="1"/>
          <w:sz w:val="28"/>
          <w:szCs w:val="2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1E">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P. N, et al.(2019) ”Fast and Reliable Group Attendance Marking System Using Face Recognition In Classrooms.” International Conference on Intelligent Computing, Instrumentation and Control Technologies (ICICICT), 986-990.</w:t>
      </w:r>
    </w:p>
    <w:p w:rsidR="00000000" w:rsidDel="00000000" w:rsidP="00000000" w:rsidRDefault="00000000" w:rsidRPr="00000000" w14:paraId="0000011F">
      <w:pPr>
        <w:spacing w:after="240" w:before="240" w:lineRule="auto"/>
        <w:rPr>
          <w:color w:val="1155cc"/>
          <w:sz w:val="24"/>
          <w:szCs w:val="24"/>
          <w:u w:val="single"/>
        </w:rPr>
      </w:pPr>
      <w:r w:rsidDel="00000000" w:rsidR="00000000" w:rsidRPr="00000000">
        <w:rPr>
          <w:b w:val="1"/>
          <w:bCs w:val="1"/>
          <w:sz w:val="28"/>
          <w:szCs w:val="28"/>
          <w:rtl w:val="0"/>
        </w:rPr>
        <w:t xml:space="preserve">Link:</w:t>
      </w:r>
      <w:hyperlink r:id="rId26">
        <w:r w:rsidDel="00000000" w:rsidR="00000000" w:rsidRPr="00000000">
          <w:rPr>
            <w:color w:val="1155cc"/>
            <w:sz w:val="24"/>
            <w:szCs w:val="24"/>
            <w:u w:val="single"/>
            <w:rtl w:val="0"/>
          </w:rPr>
          <w:t xml:space="preserve">https://www.sciencedirect.com/science/article/pii/S1877050925017144</w:t>
        </w:r>
      </w:hyperlink>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 </w:t>
      </w:r>
    </w:p>
    <w:p w:rsidR="00000000" w:rsidDel="00000000" w:rsidP="00000000" w:rsidRDefault="00000000" w:rsidRPr="00000000" w14:paraId="00000121">
      <w:pPr>
        <w:spacing w:after="240" w:before="240" w:lineRule="auto"/>
        <w:rPr/>
      </w:pPr>
      <w:r w:rsidDel="00000000" w:rsidR="00000000" w:rsidRPr="00000000">
        <w:rPr>
          <w:rtl w:val="0"/>
        </w:rPr>
        <w:t xml:space="preserve"> </w:t>
      </w:r>
    </w:p>
    <w:p w:rsidR="00000000" w:rsidDel="00000000" w:rsidP="00000000" w:rsidRDefault="00000000" w:rsidRPr="00000000" w14:paraId="00000122">
      <w:pPr>
        <w:spacing w:after="240" w:before="240" w:lineRule="auto"/>
        <w:rPr/>
      </w:pPr>
      <w:r w:rsidDel="00000000" w:rsidR="00000000" w:rsidRPr="00000000">
        <w:rPr>
          <w:rtl w:val="0"/>
        </w:rPr>
        <w:t xml:space="preserve"> </w:t>
      </w:r>
    </w:p>
    <w:p w:rsidR="00000000" w:rsidDel="00000000" w:rsidP="00000000" w:rsidRDefault="00000000" w:rsidRPr="00000000" w14:paraId="00000123">
      <w:pPr>
        <w:spacing w:after="240" w:before="240" w:lineRule="auto"/>
        <w:rPr/>
      </w:pPr>
      <w:r w:rsidDel="00000000" w:rsidR="00000000" w:rsidRPr="00000000">
        <w:rPr>
          <w:rtl w:val="0"/>
        </w:rPr>
        <w:t xml:space="preserve"> </w:t>
      </w:r>
    </w:p>
    <w:p w:rsidR="00000000" w:rsidDel="00000000" w:rsidP="00000000" w:rsidRDefault="00000000" w:rsidRPr="00000000" w14:paraId="00000124">
      <w:pPr>
        <w:spacing w:after="240" w:before="240" w:lineRule="auto"/>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40" w:before="240" w:lineRule="auto"/>
        <w:jc w:val="both"/>
        <w:rPr>
          <w:sz w:val="24"/>
          <w:szCs w:val="24"/>
        </w:rPr>
      </w:pPr>
      <w:r w:rsidDel="00000000" w:rsidR="00000000" w:rsidRPr="00000000">
        <w:rPr>
          <w:b w:val="1"/>
          <w:bCs w:val="1"/>
          <w:sz w:val="26"/>
          <w:szCs w:val="26"/>
          <w:rtl w:val="0"/>
        </w:rPr>
        <w:t xml:space="preserve">21.Title:Student attendance with face recognition (LBPH or CNN): Systematic literature review</w:t>
      </w:r>
      <w:r w:rsidDel="00000000" w:rsidR="00000000" w:rsidRPr="00000000">
        <w:rPr>
          <w:rtl w:val="0"/>
        </w:rPr>
      </w:r>
    </w:p>
    <w:p w:rsidR="00000000" w:rsidDel="00000000" w:rsidP="00000000" w:rsidRDefault="00000000" w:rsidRPr="00000000" w14:paraId="00000131">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Technology growth is speedy, and more and more things can be solved easily with the existence of sophisticated technology. One of them is solving the problem of student attendance at the university. The current attendance system has developed into RFID (Radio Frequency Identification) from the previous manual. However, many things still become obstacles. For example, students who miss their cards cannot take attendance, and the problem of leaving attendance can be cheating. Now, this has developed much technology in the form of face recognition with various algorithms that can be used. The use of face recognition can overcome the previous problem because it only uses faces for attendance. However, the many algorithms for facial recognition make it difficult to determine the best algorithm to implement. The main purpose of this literature review is to compare algorithms suitable for implementation in an environment at universities, especially CNN and LBPH. Based on the literature review, it was found that CNN's accuracy is superior in terms of accuracy compared to LBPH, CNN also produces more stable accuracy if there are external factors that can affect accuracy.</w:t>
      </w:r>
    </w:p>
    <w:p w:rsidR="00000000" w:rsidDel="00000000" w:rsidP="00000000" w:rsidRDefault="00000000" w:rsidRPr="00000000" w14:paraId="00000132">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133">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Mansoora S, Sadineni G, Kauser SH. Attendance Management System Using Face Recognition Method. In: Journal of Physics: ConferenceSeries. vol. 2089. IOP Publishing; 2021. p. 012078.</w:t>
      </w:r>
    </w:p>
    <w:p w:rsidR="00000000" w:rsidDel="00000000" w:rsidP="00000000" w:rsidRDefault="00000000" w:rsidRPr="00000000" w14:paraId="00000134">
      <w:pPr>
        <w:shd w:fill="ffffff" w:val="clear"/>
        <w:spacing w:after="560" w:before="240" w:lineRule="auto"/>
        <w:jc w:val="both"/>
        <w:rPr>
          <w:color w:val="1155cc"/>
          <w:sz w:val="24"/>
          <w:szCs w:val="24"/>
          <w:u w:val="single"/>
        </w:rPr>
      </w:pPr>
      <w:r w:rsidDel="00000000" w:rsidR="00000000" w:rsidRPr="00000000">
        <w:rPr>
          <w:b w:val="1"/>
          <w:bCs w:val="1"/>
          <w:sz w:val="28"/>
          <w:szCs w:val="28"/>
          <w:rtl w:val="0"/>
        </w:rPr>
        <w:t xml:space="preserve">Link:</w:t>
      </w:r>
      <w:hyperlink r:id="rId27">
        <w:r w:rsidDel="00000000" w:rsidR="00000000" w:rsidRPr="00000000">
          <w:rPr>
            <w:color w:val="1155cc"/>
            <w:sz w:val="24"/>
            <w:szCs w:val="24"/>
            <w:u w:val="single"/>
            <w:rtl w:val="0"/>
          </w:rPr>
          <w:t xml:space="preserve">https://www.sciencedirect.com/science/article/pii/S187705092202186X</w:t>
        </w:r>
      </w:hyperlink>
      <w:r w:rsidDel="00000000" w:rsidR="00000000" w:rsidRPr="00000000">
        <w:rPr>
          <w:rtl w:val="0"/>
        </w:rPr>
      </w:r>
    </w:p>
    <w:p w:rsidR="00000000" w:rsidDel="00000000" w:rsidP="00000000" w:rsidRDefault="00000000" w:rsidRPr="00000000" w14:paraId="00000135">
      <w:pPr>
        <w:shd w:fill="ffffff" w:val="clear"/>
        <w:spacing w:after="560" w:before="240" w:lineRule="auto"/>
        <w:jc w:val="both"/>
        <w:rPr/>
      </w:pPr>
      <w:r w:rsidDel="00000000" w:rsidR="00000000" w:rsidRPr="00000000">
        <w:rPr>
          <w:rtl w:val="0"/>
        </w:rPr>
        <w:t xml:space="preserve"> </w:t>
      </w:r>
    </w:p>
    <w:p w:rsidR="00000000" w:rsidDel="00000000" w:rsidP="00000000" w:rsidRDefault="00000000" w:rsidRPr="00000000" w14:paraId="00000136">
      <w:pPr>
        <w:shd w:fill="ffffff" w:val="clear"/>
        <w:spacing w:after="560" w:before="240" w:lineRule="auto"/>
        <w:jc w:val="both"/>
        <w:rPr/>
      </w:pPr>
      <w:r w:rsidDel="00000000" w:rsidR="00000000" w:rsidRPr="00000000">
        <w:rPr>
          <w:rtl w:val="0"/>
        </w:rPr>
        <w:t xml:space="preserve"> </w:t>
      </w:r>
    </w:p>
    <w:p w:rsidR="00000000" w:rsidDel="00000000" w:rsidP="00000000" w:rsidRDefault="00000000" w:rsidRPr="00000000" w14:paraId="00000137">
      <w:pPr>
        <w:shd w:fill="ffffff" w:val="clear"/>
        <w:spacing w:after="560" w:before="240" w:lineRule="auto"/>
        <w:jc w:val="both"/>
        <w:rPr/>
      </w:pPr>
      <w:r w:rsidDel="00000000" w:rsidR="00000000" w:rsidRPr="00000000">
        <w:rPr>
          <w:rtl w:val="0"/>
        </w:rPr>
        <w:t xml:space="preserve"> </w:t>
      </w:r>
    </w:p>
    <w:p w:rsidR="00000000" w:rsidDel="00000000" w:rsidP="00000000" w:rsidRDefault="00000000" w:rsidRPr="00000000" w14:paraId="00000138">
      <w:pPr>
        <w:shd w:fill="ffffff" w:val="clear"/>
        <w:spacing w:after="560" w:before="240" w:lineRule="auto"/>
        <w:jc w:val="both"/>
        <w:rPr/>
      </w:pPr>
      <w:r w:rsidDel="00000000" w:rsidR="00000000" w:rsidRPr="00000000">
        <w:rPr>
          <w:rtl w:val="0"/>
        </w:rPr>
        <w:t xml:space="preserve"> </w:t>
      </w:r>
    </w:p>
    <w:p w:rsidR="00000000" w:rsidDel="00000000" w:rsidP="00000000" w:rsidRDefault="00000000" w:rsidRPr="00000000" w14:paraId="00000139">
      <w:pPr>
        <w:shd w:fill="ffffff" w:val="clear"/>
        <w:spacing w:after="56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3A">
      <w:pPr>
        <w:shd w:fill="ffffff" w:val="clear"/>
        <w:spacing w:after="560" w:before="240" w:lineRule="auto"/>
        <w:jc w:val="both"/>
        <w:rPr>
          <w:sz w:val="24"/>
          <w:szCs w:val="24"/>
        </w:rPr>
      </w:pPr>
      <w:r w:rsidDel="00000000" w:rsidR="00000000" w:rsidRPr="00000000">
        <w:rPr>
          <w:b w:val="1"/>
          <w:bCs w:val="1"/>
          <w:sz w:val="26"/>
          <w:szCs w:val="26"/>
          <w:rtl w:val="0"/>
        </w:rPr>
        <w:t xml:space="preserve">22.Title:Automated AI-driven System for Early Detection of At-risk Students</w:t>
      </w:r>
      <w:r w:rsidDel="00000000" w:rsidR="00000000" w:rsidRPr="00000000">
        <w:rPr>
          <w:sz w:val="24"/>
          <w:szCs w:val="24"/>
          <w:rtl w:val="0"/>
        </w:rPr>
        <w:t xml:space="preserve"> </w:t>
      </w:r>
    </w:p>
    <w:p w:rsidR="00000000" w:rsidDel="00000000" w:rsidP="00000000" w:rsidRDefault="00000000" w:rsidRPr="00000000" w14:paraId="0000013B">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This study presents the development of a novel automated system, Rapid Analysis and Detection of At-risk students with Artificial intelligence-based Response (RADAR), that utilizes explainable artificial intelligence (XAI) to identify students who are at risk of falling behind or dropping out of school. The system integrates various features, including learners' personality, previous academic performance, current academic concepts progress, and soft skills. Machine learning algorithms are utilized to analyze the combination of data and identify patterns that predict a student's likelihood of falling behind. The proposed RADAR system employs a multi-modal approach, considering the learner's features. The system is trained on a dataset of students from a school district, where the data is collected and preprocessed accordingly. The feature selection algorithm is applied to identify the most relevant features that can accurately predict students at-risk of falling behind or dropping out. The pilot study establishes the framework of the system and examines the implementation implications. The results of this study indicate that the RADAR system achieves high accuracy in identifying at-risk students. Furthermore, the system effectively employs the identified features to predict students' performance in a continuous manner, enabling advisors, administrators, and students to take proactive measures to maintain high academic progress levels. The system is designed to provide an automated and continuous monitoring of the students' performance, and to notify the relevant parties in case of any deviations. The proposed system represents an innovative approach to using XAI for the detection and support of at-risk students, enabling educators to take timely actions. The results of this study demonstrate the potential of the RADAR system to improve the support and guidance provided to at-risk students, and to ultimately improve their academic outcomes.</w:t>
      </w:r>
    </w:p>
    <w:p w:rsidR="00000000" w:rsidDel="00000000" w:rsidP="00000000" w:rsidRDefault="00000000" w:rsidRPr="00000000" w14:paraId="0000013C">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13D">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Deacon, S.H., et al., Personalized outreach to university students with a history of reading difficulties: Early screening and outreach to support academically at-risk students. 2017. 58(3): p. 432-450.</w:t>
      </w:r>
    </w:p>
    <w:p w:rsidR="00000000" w:rsidDel="00000000" w:rsidP="00000000" w:rsidRDefault="00000000" w:rsidRPr="00000000" w14:paraId="0000013E">
      <w:pPr>
        <w:shd w:fill="ffffff" w:val="clear"/>
        <w:spacing w:after="560" w:before="240" w:lineRule="auto"/>
        <w:jc w:val="both"/>
        <w:rPr>
          <w:color w:val="1155cc"/>
          <w:sz w:val="24"/>
          <w:szCs w:val="24"/>
          <w:u w:val="single"/>
        </w:rPr>
      </w:pPr>
      <w:r w:rsidDel="00000000" w:rsidR="00000000" w:rsidRPr="00000000">
        <w:rPr>
          <w:b w:val="1"/>
          <w:bCs w:val="1"/>
          <w:sz w:val="28"/>
          <w:szCs w:val="28"/>
          <w:rtl w:val="0"/>
        </w:rPr>
        <w:t xml:space="preserve">Link:</w:t>
      </w:r>
      <w:hyperlink r:id="rId28">
        <w:r w:rsidDel="00000000" w:rsidR="00000000" w:rsidRPr="00000000">
          <w:rPr>
            <w:color w:val="1155cc"/>
            <w:sz w:val="24"/>
            <w:szCs w:val="24"/>
            <w:u w:val="single"/>
            <w:rtl w:val="0"/>
          </w:rPr>
          <w:t xml:space="preserve">https://www.sciencedirect.com/science/article/pii/S1877050923021993</w:t>
        </w:r>
      </w:hyperlink>
      <w:r w:rsidDel="00000000" w:rsidR="00000000" w:rsidRPr="00000000">
        <w:rPr>
          <w:rtl w:val="0"/>
        </w:rPr>
      </w:r>
    </w:p>
    <w:p w:rsidR="00000000" w:rsidDel="00000000" w:rsidP="00000000" w:rsidRDefault="00000000" w:rsidRPr="00000000" w14:paraId="0000013F">
      <w:pPr>
        <w:shd w:fill="ffffff" w:val="clear"/>
        <w:spacing w:after="560" w:before="240" w:lineRule="auto"/>
        <w:jc w:val="both"/>
        <w:rPr/>
      </w:pPr>
      <w:r w:rsidDel="00000000" w:rsidR="00000000" w:rsidRPr="00000000">
        <w:rPr>
          <w:rtl w:val="0"/>
        </w:rPr>
        <w:t xml:space="preserve"> </w:t>
      </w:r>
    </w:p>
    <w:p w:rsidR="00000000" w:rsidDel="00000000" w:rsidP="00000000" w:rsidRDefault="00000000" w:rsidRPr="00000000" w14:paraId="00000140">
      <w:pPr>
        <w:shd w:fill="ffffff" w:val="clear"/>
        <w:spacing w:after="56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41">
      <w:pPr>
        <w:shd w:fill="ffffff" w:val="clear"/>
        <w:spacing w:after="560" w:before="240" w:lineRule="auto"/>
        <w:jc w:val="both"/>
        <w:rPr>
          <w:sz w:val="24"/>
          <w:szCs w:val="24"/>
        </w:rPr>
      </w:pPr>
      <w:r w:rsidDel="00000000" w:rsidR="00000000" w:rsidRPr="00000000">
        <w:rPr>
          <w:b w:val="1"/>
          <w:bCs w:val="1"/>
          <w:sz w:val="26"/>
          <w:szCs w:val="26"/>
          <w:rtl w:val="0"/>
        </w:rPr>
        <w:t xml:space="preserve">23.Title:A Comprehensive Approach to Real-time Attendance Systems: Integrating Face Recognition and Emotion Detection and with Web Technologie</w:t>
      </w:r>
      <w:r w:rsidDel="00000000" w:rsidR="00000000" w:rsidRPr="00000000">
        <w:rPr>
          <w:rtl w:val="0"/>
        </w:rPr>
      </w:r>
    </w:p>
    <w:p w:rsidR="00000000" w:rsidDel="00000000" w:rsidP="00000000" w:rsidRDefault="00000000" w:rsidRPr="00000000" w14:paraId="00000142">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Face recognition and emotion detection have gained widespread application in computer vision where machine learning algorithms play pivotal role in extracting facial features. The features are analyzed for identity recognition and emotional state prediction of human being in real time environment. In this study, we present a real-time attendance system that integrates face recognition with emotion detection, adding a new dimension towards attendance management systems. The system employs a dual-path architecture, utilizing ResNet-50 for facial recognition and Vision Transformer (ViT) for emotion detection, ensuring high performance in both the tasks. We also introduce a custom dataset specifically designed for real-time person recognition and emotion detection, allowing the system to meet the unique demands of practical applications. The proposed architecture achieved accuracy of 0.87 for face recognition and 0.90 for emotion detection, with an AUC-ROC score of 0.96. Web-based integration enhances the accessibility and scalability of the system, facilitating deployment in education, corporate environments, and healthcare. Our experiments demonstrate significant improvements in tracking precision and responsiveness over existing solutions, offering a novel, scalable system that bridges biometric technologies with modern attendance management systems.</w:t>
      </w:r>
    </w:p>
    <w:p w:rsidR="00000000" w:rsidDel="00000000" w:rsidP="00000000" w:rsidRDefault="00000000" w:rsidRPr="00000000" w14:paraId="00000143">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44">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Yaniv Taigman, Ming Yang, Marc’Aurelio Ranzato, and Lior Wolf. Deepface: Closing the gap to human-level performance in face verification. In Proceedings of the IEEE conference on computer vision and pattern recognition, pages 1701–1708, 2014</w:t>
      </w:r>
    </w:p>
    <w:p w:rsidR="00000000" w:rsidDel="00000000" w:rsidP="00000000" w:rsidRDefault="00000000" w:rsidRPr="00000000" w14:paraId="00000145">
      <w:pPr>
        <w:shd w:fill="ffffff" w:val="clear"/>
        <w:spacing w:after="560" w:before="240" w:lineRule="auto"/>
        <w:jc w:val="both"/>
        <w:rPr>
          <w:color w:val="1155cc"/>
          <w:sz w:val="24"/>
          <w:szCs w:val="24"/>
          <w:u w:val="single"/>
        </w:rPr>
      </w:pPr>
      <w:r w:rsidDel="00000000" w:rsidR="00000000" w:rsidRPr="00000000">
        <w:rPr>
          <w:b w:val="1"/>
          <w:bCs w:val="1"/>
          <w:sz w:val="28"/>
          <w:szCs w:val="28"/>
          <w:rtl w:val="0"/>
        </w:rPr>
        <w:t xml:space="preserve">Link:</w:t>
      </w:r>
      <w:hyperlink r:id="rId29">
        <w:r w:rsidDel="00000000" w:rsidR="00000000" w:rsidRPr="00000000">
          <w:rPr>
            <w:color w:val="1155cc"/>
            <w:sz w:val="24"/>
            <w:szCs w:val="24"/>
            <w:u w:val="single"/>
            <w:rtl w:val="0"/>
          </w:rPr>
          <w:t xml:space="preserve">https://www.sciencedirect.com/science/article/pii/S1877050925017041</w:t>
        </w:r>
      </w:hyperlink>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 </w:t>
      </w:r>
    </w:p>
    <w:p w:rsidR="00000000" w:rsidDel="00000000" w:rsidP="00000000" w:rsidRDefault="00000000" w:rsidRPr="00000000" w14:paraId="00000147">
      <w:pPr>
        <w:spacing w:after="240" w:before="240" w:lineRule="auto"/>
        <w:rPr/>
      </w:pPr>
      <w:r w:rsidDel="00000000" w:rsidR="00000000" w:rsidRPr="00000000">
        <w:rPr>
          <w:rtl w:val="0"/>
        </w:rPr>
        <w:t xml:space="preserve"> </w:t>
      </w:r>
    </w:p>
    <w:p w:rsidR="00000000" w:rsidDel="00000000" w:rsidP="00000000" w:rsidRDefault="00000000" w:rsidRPr="00000000" w14:paraId="00000148">
      <w:pPr>
        <w:spacing w:after="240" w:before="240" w:lineRule="auto"/>
        <w:rPr/>
      </w:pPr>
      <w:r w:rsidDel="00000000" w:rsidR="00000000" w:rsidRPr="00000000">
        <w:rPr>
          <w:rtl w:val="0"/>
        </w:rPr>
        <w:t xml:space="preserve"> </w:t>
      </w:r>
    </w:p>
    <w:p w:rsidR="00000000" w:rsidDel="00000000" w:rsidP="00000000" w:rsidRDefault="00000000" w:rsidRPr="00000000" w14:paraId="00000149">
      <w:pPr>
        <w:spacing w:after="240" w:before="240" w:lineRule="auto"/>
        <w:rPr>
          <w:sz w:val="24"/>
          <w:szCs w:val="24"/>
        </w:rPr>
      </w:pPr>
      <w:r w:rsidDel="00000000" w:rsidR="00000000" w:rsidRPr="00000000">
        <w:rPr>
          <w:b w:val="1"/>
          <w:bCs w:val="1"/>
          <w:sz w:val="26"/>
          <w:szCs w:val="26"/>
          <w:rtl w:val="0"/>
        </w:rPr>
        <w:t xml:space="preserve">24.Title:Supporting active learning opportunities with feedback enhances student achievement in pharmaceutical innovation module: Implication of behavioural and cognitive engagement</w:t>
      </w:r>
      <w:r w:rsidDel="00000000" w:rsidR="00000000" w:rsidRPr="00000000">
        <w:rPr>
          <w:rtl w:val="0"/>
        </w:rPr>
      </w:r>
    </w:p>
    <w:p w:rsidR="00000000" w:rsidDel="00000000" w:rsidP="00000000" w:rsidRDefault="00000000" w:rsidRPr="00000000" w14:paraId="0000014A">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This study delves into the application of the engagement constructs of Fredricks et al., and the provision of feedback in online remote learning environments. Focusing on Virtual Learning Environments (VLEs) as the primary access points for module resources and analysing students' browsing patterns, it was observed that students primarily accessed the final module assignment pages of these VLEs, indicating a strategic learning behaviour with a focus on grades. Attendance at active learning lectures significantly boosted final module grades, highlighting the impact of interactive learning experiences on academic achievement. Additionally, optional “assignment'outline” submissions, coupled with individualised feedback, significantly enhanced student performance, underscoring the importance of self-regulation and metacognitive development in academic success. This study underscores the multidimensional nature of engagement and the efficacy of diverse engagement pathways in facilitating academic achievement in online remote learning contexts.</w:t>
      </w:r>
    </w:p>
    <w:p w:rsidR="00000000" w:rsidDel="00000000" w:rsidP="00000000" w:rsidRDefault="00000000" w:rsidRPr="00000000" w14:paraId="0000014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4C">
      <w:pPr>
        <w:spacing w:after="240" w:before="240"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4D">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Entwistle, N., &amp; Tait, H. (1990). Approaches to learning, evaluations of teaching, and preferences for contrasting academic environments. Higher Education, 19(2), 169–194.</w:t>
      </w:r>
    </w:p>
    <w:p w:rsidR="00000000" w:rsidDel="00000000" w:rsidP="00000000" w:rsidRDefault="00000000" w:rsidRPr="00000000" w14:paraId="0000014E">
      <w:pPr>
        <w:shd w:fill="ffffff" w:val="clear"/>
        <w:spacing w:after="560" w:before="240" w:lineRule="auto"/>
        <w:jc w:val="both"/>
        <w:rPr>
          <w:color w:val="1155cc"/>
          <w:sz w:val="24"/>
          <w:szCs w:val="24"/>
          <w:u w:val="single"/>
        </w:rPr>
      </w:pPr>
      <w:r w:rsidDel="00000000" w:rsidR="00000000" w:rsidRPr="00000000">
        <w:rPr>
          <w:b w:val="1"/>
          <w:bCs w:val="1"/>
          <w:sz w:val="28"/>
          <w:szCs w:val="28"/>
          <w:rtl w:val="0"/>
        </w:rPr>
        <w:t xml:space="preserve">Link:</w:t>
      </w:r>
      <w:hyperlink r:id="rId30">
        <w:r w:rsidDel="00000000" w:rsidR="00000000" w:rsidRPr="00000000">
          <w:rPr>
            <w:color w:val="1155cc"/>
            <w:sz w:val="24"/>
            <w:szCs w:val="24"/>
            <w:u w:val="single"/>
            <w:rtl w:val="0"/>
          </w:rPr>
          <w:t xml:space="preserve">https://www.sciencedirect.com/science/article/pii/S2590291125000749</w:t>
        </w:r>
      </w:hyperlink>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 </w:t>
      </w:r>
    </w:p>
    <w:p w:rsidR="00000000" w:rsidDel="00000000" w:rsidP="00000000" w:rsidRDefault="00000000" w:rsidRPr="00000000" w14:paraId="00000150">
      <w:pPr>
        <w:spacing w:after="240" w:before="240" w:lineRule="auto"/>
        <w:rPr/>
      </w:pPr>
      <w:r w:rsidDel="00000000" w:rsidR="00000000" w:rsidRPr="00000000">
        <w:rPr>
          <w:rtl w:val="0"/>
        </w:rPr>
        <w:t xml:space="preserve"> </w:t>
      </w:r>
    </w:p>
    <w:p w:rsidR="00000000" w:rsidDel="00000000" w:rsidP="00000000" w:rsidRDefault="00000000" w:rsidRPr="00000000" w14:paraId="00000151">
      <w:pPr>
        <w:spacing w:after="240" w:before="240" w:lineRule="auto"/>
        <w:rPr/>
      </w:pPr>
      <w:r w:rsidDel="00000000" w:rsidR="00000000" w:rsidRPr="00000000">
        <w:rPr>
          <w:rtl w:val="0"/>
        </w:rPr>
        <w:t xml:space="preserve"> </w:t>
      </w:r>
    </w:p>
    <w:p w:rsidR="00000000" w:rsidDel="00000000" w:rsidP="00000000" w:rsidRDefault="00000000" w:rsidRPr="00000000" w14:paraId="00000152">
      <w:pPr>
        <w:spacing w:after="240" w:before="240" w:lineRule="auto"/>
        <w:rPr/>
      </w:pPr>
      <w:r w:rsidDel="00000000" w:rsidR="00000000" w:rsidRPr="00000000">
        <w:rPr>
          <w:rtl w:val="0"/>
        </w:rPr>
        <w:t xml:space="preserve"> </w:t>
      </w:r>
    </w:p>
    <w:p w:rsidR="00000000" w:rsidDel="00000000" w:rsidP="00000000" w:rsidRDefault="00000000" w:rsidRPr="00000000" w14:paraId="00000153">
      <w:pPr>
        <w:spacing w:after="240" w:before="240" w:lineRule="auto"/>
        <w:rPr/>
      </w:pPr>
      <w:r w:rsidDel="00000000" w:rsidR="00000000" w:rsidRPr="00000000">
        <w:rPr>
          <w:rtl w:val="0"/>
        </w:rPr>
        <w:t xml:space="preserve"> </w:t>
      </w:r>
    </w:p>
    <w:p w:rsidR="00000000" w:rsidDel="00000000" w:rsidP="00000000" w:rsidRDefault="00000000" w:rsidRPr="00000000" w14:paraId="00000154">
      <w:pPr>
        <w:spacing w:after="240" w:before="240" w:lineRule="auto"/>
        <w:rPr/>
      </w:pPr>
      <w:r w:rsidDel="00000000" w:rsidR="00000000" w:rsidRPr="00000000">
        <w:rPr>
          <w:rtl w:val="0"/>
        </w:rPr>
        <w:t xml:space="preserve"> </w:t>
      </w:r>
    </w:p>
    <w:p w:rsidR="00000000" w:rsidDel="00000000" w:rsidP="00000000" w:rsidRDefault="00000000" w:rsidRPr="00000000" w14:paraId="00000155">
      <w:pPr>
        <w:spacing w:after="240" w:before="240" w:lineRule="auto"/>
        <w:rPr>
          <w:b w:val="1"/>
          <w:bCs w:val="1"/>
          <w:sz w:val="26"/>
          <w:szCs w:val="26"/>
        </w:rPr>
      </w:pPr>
      <w:r w:rsidDel="00000000" w:rsidR="00000000" w:rsidRPr="00000000">
        <w:rPr>
          <w:b w:val="1"/>
          <w:bCs w:val="1"/>
          <w:sz w:val="26"/>
          <w:szCs w:val="26"/>
          <w:rtl w:val="0"/>
        </w:rPr>
        <w:t xml:space="preserve">25.Title:Lightweight face recognition-based portable attendance system with liveness detection</w:t>
      </w:r>
    </w:p>
    <w:p w:rsidR="00000000" w:rsidDel="00000000" w:rsidP="00000000" w:rsidRDefault="00000000" w:rsidRPr="00000000" w14:paraId="00000156">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7">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Face recognition systems that do not implement liveness detection are susceptible to face spoofing attacks. This vulnerability implies that an attacker could disguise themselves as another individual and the system would falsely take the attendance of that other individual. To prevent these attacks, a liveness detection step can be implemented before recognizing subjects. Face recognition-based attendance system devices are typically installed at the entrance to an event or space, so having a portable device that can be easily relocated is practical and efficient. Hence, face recognition systems should be lightweight enough to be able to run on portable devices with limited computational power. Implementing liveness detection will increase the system's processing time. Therefore, this study aims to develop a lightweight liveness detection method that can be run on a Raspberry Pi. To achieve this, several pre-trained models were evaluated and MobileNetV2 was chosen based on the results. The MobileNetV2 model was then trained using transfer learning method. The proposed attendance system achieved an average processing time below 0.6 s and 96 % accuracy for live subjects, 79 % accuracy for level A spoof attacks, 83.7 % accuracy for level B spoof attacks, and 70 % accuracy for level C spoof attacks.</w:t>
      </w:r>
    </w:p>
    <w:p w:rsidR="00000000" w:rsidDel="00000000" w:rsidP="00000000" w:rsidRDefault="00000000" w:rsidRPr="00000000" w14:paraId="00000158">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159">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R.H.A. Jr, J.G. Bernadas, A.F.A. Pangandaman, L.C. Borja, Automated attendance system using RFID, face recognition, and SMS, (n.d.). https://doi.org/10. 4108/eai.7-12-2021.23147</w:t>
      </w:r>
    </w:p>
    <w:p w:rsidR="00000000" w:rsidDel="00000000" w:rsidP="00000000" w:rsidRDefault="00000000" w:rsidRPr="00000000" w14:paraId="0000015A">
      <w:pPr>
        <w:shd w:fill="ffffff" w:val="clear"/>
        <w:spacing w:after="560" w:before="240" w:lineRule="auto"/>
        <w:jc w:val="both"/>
        <w:rPr>
          <w:color w:val="1155cc"/>
          <w:sz w:val="24"/>
          <w:szCs w:val="24"/>
          <w:u w:val="single"/>
        </w:rPr>
      </w:pPr>
      <w:r w:rsidDel="00000000" w:rsidR="00000000" w:rsidRPr="00000000">
        <w:rPr>
          <w:b w:val="1"/>
          <w:bCs w:val="1"/>
          <w:sz w:val="28"/>
          <w:szCs w:val="28"/>
          <w:rtl w:val="0"/>
        </w:rPr>
        <w:t xml:space="preserve">Link:</w:t>
      </w:r>
      <w:hyperlink r:id="rId31">
        <w:r w:rsidDel="00000000" w:rsidR="00000000" w:rsidRPr="00000000">
          <w:rPr>
            <w:color w:val="1155cc"/>
            <w:sz w:val="24"/>
            <w:szCs w:val="24"/>
            <w:u w:val="single"/>
            <w:rtl w:val="0"/>
          </w:rPr>
          <w:t xml:space="preserve">https://www.sciencedirect.com/science/article/pii/S2542660524000313</w:t>
        </w:r>
      </w:hyperlink>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80qubxtsot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Kaviyarasan M</w:t>
      </w:r>
      <w:r w:rsidDel="00000000" w:rsidR="00000000" w:rsidRPr="00000000">
        <w:rPr>
          <w:rtl w:val="0"/>
        </w:rPr>
      </w:r>
    </w:p>
    <w:p w:rsidR="00000000" w:rsidDel="00000000" w:rsidP="00000000" w:rsidRDefault="00000000" w:rsidRPr="00000000" w14:paraId="00000164">
      <w:pPr>
        <w:spacing w:after="240" w:before="240" w:lineRule="auto"/>
        <w:jc w:val="both"/>
        <w:rPr>
          <w:sz w:val="24"/>
          <w:szCs w:val="24"/>
        </w:rPr>
      </w:pPr>
      <w:r w:rsidDel="00000000" w:rsidR="00000000" w:rsidRPr="00000000">
        <w:rPr>
          <w:b w:val="1"/>
          <w:bCs w:val="1"/>
          <w:sz w:val="26"/>
          <w:szCs w:val="26"/>
          <w:rtl w:val="0"/>
        </w:rPr>
        <w:t xml:space="preserve">1.Title:Comparison of instructor-led compression-only cardiopulmonary resuscitation and automated external defibrillator training for secondary school students: A multicenter noninferiority randomized trial. </w:t>
      </w:r>
      <w:r w:rsidDel="00000000" w:rsidR="00000000" w:rsidRPr="00000000">
        <w:rPr>
          <w:rtl w:val="0"/>
        </w:rPr>
      </w:r>
    </w:p>
    <w:p w:rsidR="00000000" w:rsidDel="00000000" w:rsidP="00000000" w:rsidRDefault="00000000" w:rsidRPr="00000000" w14:paraId="00000165">
      <w:pPr>
        <w:spacing w:after="240" w:before="240" w:lineRule="auto"/>
        <w:jc w:val="both"/>
        <w:rPr>
          <w:b w:val="1"/>
          <w:bCs w:val="1"/>
          <w:sz w:val="28"/>
          <w:szCs w:val="28"/>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4"/>
          <w:szCs w:val="24"/>
          <w:rtl w:val="0"/>
        </w:rPr>
        <w:t xml:space="preserve">Background: Many barriers exist to the wider and sustainable implementation of basic life support (BLS) training in secondary schools. Whether trained teacher instructors are not worse than healthcare instructors by 20% (noninferiority margin) of simulated BLS skills for secondary school students is unclear. Methods: We conducted a two-armed, parallel, noninferiority, blinded, randomized controlled trial at four secondary schools in Hong Kong after teachers had undergone BLS training. Students were randomized to either the trained teacher or healthcare instructor group for the 2-hour compression-only cardiopulmonary resuscitation and automated external defibrillator (CO-CPRAED) course. The assessors for the students’ BLS skill performance six months after the CO-CPRAED course were blinded. Results: Of the 33 trained teachers, 13 (39.4%) volunteered to be instructors for the CO-CPRAED course. Three hundred and eleven students (median age: 15 years, 67% males) were randomized to either the teacher (n = 161) or healthcare (n = 150) instructor group. The BLS skill performance passing rate (%) at six months was high in both instructor groups (teacher: 88% versus healthcare: 91%; mean difference: 3%, 95% CI: 11% to 5%; P = 0.22). The students’ knowledge levels remained high (&gt;90%) and were similar between instructor groups at six months (P = 0.91). The teachers’ willingness to teach BLS to students was mildly positive. However, the students were extremely positive towards learning and performing BLS. Conclusions: A brief 2-hour CO-CPRAED intervention by trained teachers was noninferior to healthcare instructors and it was associated with students’ very positive attitudes towards CPR, and retention of knowledge and BLS skills.</w:t>
      </w:r>
      <w:r w:rsidDel="00000000" w:rsidR="00000000" w:rsidRPr="00000000">
        <w:rPr>
          <w:rtl w:val="0"/>
        </w:rPr>
      </w:r>
    </w:p>
    <w:p w:rsidR="00000000" w:rsidDel="00000000" w:rsidP="00000000" w:rsidRDefault="00000000" w:rsidRPr="00000000" w14:paraId="00000166">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Wai AK. Protection of rescuers in emergency care: where does Hong Kong stand? Hong Kong Med J 2017;23:656–7. https://doi.org/ 10.12809/hkmj177032</w:t>
      </w:r>
    </w:p>
    <w:p w:rsidR="00000000" w:rsidDel="00000000" w:rsidP="00000000" w:rsidRDefault="00000000" w:rsidRPr="00000000" w14:paraId="00000167">
      <w:pPr>
        <w:shd w:fill="ffffff" w:val="clear"/>
        <w:spacing w:after="560" w:before="240" w:lineRule="auto"/>
        <w:jc w:val="both"/>
        <w:rPr>
          <w:color w:val="1155cc"/>
          <w:sz w:val="24"/>
          <w:szCs w:val="24"/>
          <w:u w:val="single"/>
        </w:rPr>
      </w:pPr>
      <w:r w:rsidDel="00000000" w:rsidR="00000000" w:rsidRPr="00000000">
        <w:rPr>
          <w:b w:val="1"/>
          <w:bCs w:val="1"/>
          <w:sz w:val="28"/>
          <w:szCs w:val="28"/>
          <w:rtl w:val="0"/>
        </w:rPr>
        <w:t xml:space="preserve">Link:</w:t>
      </w:r>
      <w:hyperlink r:id="rId32">
        <w:r w:rsidDel="00000000" w:rsidR="00000000" w:rsidRPr="00000000">
          <w:rPr>
            <w:color w:val="1155cc"/>
            <w:sz w:val="24"/>
            <w:szCs w:val="24"/>
            <w:u w:val="single"/>
            <w:rtl w:val="0"/>
          </w:rPr>
          <w:t xml:space="preserve">https://www.sciencedirect.com/science/article/pii/S2666520423001303</w:t>
        </w:r>
      </w:hyperlink>
      <w:r w:rsidDel="00000000" w:rsidR="00000000" w:rsidRPr="00000000">
        <w:rPr>
          <w:rtl w:val="0"/>
        </w:rPr>
      </w:r>
    </w:p>
    <w:p w:rsidR="00000000" w:rsidDel="00000000" w:rsidP="00000000" w:rsidRDefault="00000000" w:rsidRPr="00000000" w14:paraId="00000168">
      <w:pPr>
        <w:shd w:fill="ffffff" w:val="clear"/>
        <w:spacing w:after="560" w:before="240" w:lineRule="auto"/>
        <w:jc w:val="both"/>
        <w:rPr/>
      </w:pPr>
      <w:r w:rsidDel="00000000" w:rsidR="00000000" w:rsidRPr="00000000">
        <w:rPr>
          <w:rtl w:val="0"/>
        </w:rPr>
        <w:t xml:space="preserve"> </w:t>
      </w:r>
    </w:p>
    <w:p w:rsidR="00000000" w:rsidDel="00000000" w:rsidP="00000000" w:rsidRDefault="00000000" w:rsidRPr="00000000" w14:paraId="00000169">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6A">
      <w:pPr>
        <w:spacing w:after="240" w:before="240" w:lineRule="auto"/>
        <w:jc w:val="both"/>
        <w:rPr>
          <w:sz w:val="24"/>
          <w:szCs w:val="24"/>
        </w:rPr>
      </w:pPr>
      <w:r w:rsidDel="00000000" w:rsidR="00000000" w:rsidRPr="00000000">
        <w:rPr>
          <w:b w:val="1"/>
          <w:bCs w:val="1"/>
          <w:sz w:val="26"/>
          <w:szCs w:val="26"/>
          <w:rtl w:val="0"/>
        </w:rPr>
        <w:t xml:space="preserve">2.Title:Anti-spoofing-enabled Contactless Attendance Monitoring System in the COVID-19 Pandemic</w:t>
      </w:r>
      <w:r w:rsidDel="00000000" w:rsidR="00000000" w:rsidRPr="00000000">
        <w:rPr>
          <w:rtl w:val="0"/>
        </w:rPr>
      </w:r>
    </w:p>
    <w:p w:rsidR="00000000" w:rsidDel="00000000" w:rsidP="00000000" w:rsidRDefault="00000000" w:rsidRPr="00000000" w14:paraId="0000016B">
      <w:pPr>
        <w:spacing w:after="240" w:before="240" w:lineRule="auto"/>
        <w:jc w:val="both"/>
        <w:rPr>
          <w:b w:val="1"/>
          <w:bCs w:val="1"/>
          <w:sz w:val="28"/>
          <w:szCs w:val="28"/>
        </w:rPr>
      </w:pPr>
      <w:r w:rsidDel="00000000" w:rsidR="00000000" w:rsidRPr="00000000">
        <w:rPr>
          <w:b w:val="1"/>
          <w:bCs w:val="1"/>
          <w:sz w:val="28"/>
          <w:szCs w:val="28"/>
          <w:rtl w:val="0"/>
        </w:rPr>
        <w:t xml:space="preserve">Abstract:</w:t>
      </w:r>
      <w:r w:rsidDel="00000000" w:rsidR="00000000" w:rsidRPr="00000000">
        <w:rPr>
          <w:rtl w:val="0"/>
        </w:rPr>
        <w:t xml:space="preserve"> </w:t>
      </w:r>
      <w:r w:rsidDel="00000000" w:rsidR="00000000" w:rsidRPr="00000000">
        <w:rPr>
          <w:sz w:val="26"/>
          <w:szCs w:val="26"/>
          <w:rtl w:val="0"/>
        </w:rPr>
        <w:t xml:space="preserve">The Global Novel Coronavirus Disease-2019 (COVID-19) pandemic has forced social distancing norms that have been followed worldwide. Thus, traditional biometric-based attendance marking systems are replaced with contactless attendance marking schemes. However, there are limitations of manufacturing cost, spoofing attacks, and security vulnerabilities. Thus, the paper proposes a contactless camera-based attendance system with the equipped functionalities of anti-spoofing. The proposed scheme can detect liveliness, so fake attendance marking is eliminated. The proposed scheme is also scalable and cost-effective, with generic solutions adaptable to schools, colleges, or other places where attendance is required. The system also eliminates the limitation of one-entry by multiple face-marking systems that allow simultaneous attendance marking. In performance analysis, parameters like image precision, storage cost, retrieval latency, and analysis of the anti-spoofing module is presented against existing schemes. An accuracy of 95.85% is reported for the model, with a significant improvement of 33.52% in storage cost through the Firebase database, which outperforms existing state-of-the-art schemes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6C">
      <w:pPr>
        <w:shd w:fill="ffffff" w:val="clear"/>
        <w:spacing w:after="56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rtl w:val="0"/>
        </w:rPr>
        <w:t xml:space="preserve">Verma, A., Bhattacharya, P., Zuhair, M., Tanwar, S., Kumar, N., 2021. Vacochain: Blockchain-based 5g-assisted uav vaccine distribution scheme for future pandemics. IEEE Journal of Biomedical and Health Informatics , 1–1doi:10.1109/JBHI.2</w:t>
      </w:r>
    </w:p>
    <w:p w:rsidR="00000000" w:rsidDel="00000000" w:rsidP="00000000" w:rsidRDefault="00000000" w:rsidRPr="00000000" w14:paraId="0000016D">
      <w:pPr>
        <w:shd w:fill="ffffff" w:val="clear"/>
        <w:spacing w:after="560" w:before="240" w:lineRule="auto"/>
        <w:jc w:val="both"/>
        <w:rPr>
          <w:color w:val="1155cc"/>
          <w:sz w:val="24"/>
          <w:szCs w:val="24"/>
          <w:u w:val="single"/>
        </w:rPr>
      </w:pPr>
      <w:r w:rsidDel="00000000" w:rsidR="00000000" w:rsidRPr="00000000">
        <w:rPr>
          <w:b w:val="1"/>
          <w:bCs w:val="1"/>
          <w:sz w:val="28"/>
          <w:szCs w:val="28"/>
          <w:rtl w:val="0"/>
        </w:rPr>
        <w:t xml:space="preserve">Link:</w:t>
      </w:r>
      <w:hyperlink r:id="rId33">
        <w:r w:rsidDel="00000000" w:rsidR="00000000" w:rsidRPr="00000000">
          <w:rPr>
            <w:color w:val="1155cc"/>
            <w:sz w:val="24"/>
            <w:szCs w:val="24"/>
            <w:u w:val="single"/>
            <w:rtl w:val="0"/>
          </w:rPr>
          <w:t xml:space="preserve">https://www.sciencedirect.com/science/article/pii/S1877050923001291</w:t>
        </w:r>
      </w:hyperlink>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 </w:t>
      </w:r>
    </w:p>
    <w:p w:rsidR="00000000" w:rsidDel="00000000" w:rsidP="00000000" w:rsidRDefault="00000000" w:rsidRPr="00000000" w14:paraId="0000016F">
      <w:pPr>
        <w:spacing w:after="240" w:before="240" w:lineRule="auto"/>
        <w:rPr/>
      </w:pPr>
      <w:r w:rsidDel="00000000" w:rsidR="00000000" w:rsidRPr="00000000">
        <w:rPr>
          <w:rtl w:val="0"/>
        </w:rPr>
        <w:t xml:space="preserve"> </w:t>
      </w:r>
    </w:p>
    <w:p w:rsidR="00000000" w:rsidDel="00000000" w:rsidP="00000000" w:rsidRDefault="00000000" w:rsidRPr="00000000" w14:paraId="00000170">
      <w:pPr>
        <w:spacing w:after="240" w:before="240" w:lineRule="auto"/>
        <w:rPr/>
      </w:pPr>
      <w:r w:rsidDel="00000000" w:rsidR="00000000" w:rsidRPr="00000000">
        <w:rPr>
          <w:rtl w:val="0"/>
        </w:rPr>
        <w:t xml:space="preserve"> </w:t>
      </w:r>
    </w:p>
    <w:p w:rsidR="00000000" w:rsidDel="00000000" w:rsidP="00000000" w:rsidRDefault="00000000" w:rsidRPr="00000000" w14:paraId="00000171">
      <w:pPr>
        <w:spacing w:after="240" w:before="240" w:lineRule="auto"/>
        <w:rPr/>
      </w:pPr>
      <w:r w:rsidDel="00000000" w:rsidR="00000000" w:rsidRPr="00000000">
        <w:rPr>
          <w:rtl w:val="0"/>
        </w:rPr>
        <w:t xml:space="preserve"> </w:t>
      </w:r>
    </w:p>
    <w:p w:rsidR="00000000" w:rsidDel="00000000" w:rsidP="00000000" w:rsidRDefault="00000000" w:rsidRPr="00000000" w14:paraId="00000172">
      <w:pPr>
        <w:spacing w:after="240" w:before="240" w:lineRule="auto"/>
        <w:rPr/>
      </w:pPr>
      <w:r w:rsidDel="00000000" w:rsidR="00000000" w:rsidRPr="00000000">
        <w:rPr>
          <w:rtl w:val="0"/>
        </w:rPr>
        <w:t xml:space="preserve"> </w:t>
      </w:r>
    </w:p>
    <w:p w:rsidR="00000000" w:rsidDel="00000000" w:rsidP="00000000" w:rsidRDefault="00000000" w:rsidRPr="00000000" w14:paraId="00000173">
      <w:pPr>
        <w:spacing w:after="240" w:before="240" w:lineRule="auto"/>
        <w:rPr/>
      </w:pPr>
      <w:r w:rsidDel="00000000" w:rsidR="00000000" w:rsidRPr="00000000">
        <w:rPr>
          <w:rtl w:val="0"/>
        </w:rPr>
        <w:t xml:space="preserve"> </w:t>
      </w:r>
    </w:p>
    <w:p w:rsidR="00000000" w:rsidDel="00000000" w:rsidP="00000000" w:rsidRDefault="00000000" w:rsidRPr="00000000" w14:paraId="00000174">
      <w:pPr>
        <w:spacing w:after="240" w:before="240" w:lineRule="auto"/>
        <w:rPr/>
      </w:pPr>
      <w:r w:rsidDel="00000000" w:rsidR="00000000" w:rsidRPr="00000000">
        <w:rPr>
          <w:rtl w:val="0"/>
        </w:rPr>
        <w:t xml:space="preserve"> </w:t>
      </w:r>
    </w:p>
    <w:p w:rsidR="00000000" w:rsidDel="00000000" w:rsidP="00000000" w:rsidRDefault="00000000" w:rsidRPr="00000000" w14:paraId="00000175">
      <w:pPr>
        <w:spacing w:after="240" w:before="240" w:lineRule="auto"/>
        <w:rPr>
          <w:sz w:val="24"/>
          <w:szCs w:val="24"/>
        </w:rPr>
      </w:pPr>
      <w:r w:rsidDel="00000000" w:rsidR="00000000" w:rsidRPr="00000000">
        <w:rPr>
          <w:b w:val="1"/>
          <w:bCs w:val="1"/>
          <w:sz w:val="26"/>
          <w:szCs w:val="26"/>
          <w:rtl w:val="0"/>
        </w:rPr>
        <w:t xml:space="preserve">3.Title:Relationship between neighbourhood deprivation and ethnicity with attendance of prehospital critical care to out-of-hospital cardiac arrest patients.</w:t>
      </w:r>
      <w:r w:rsidDel="00000000" w:rsidR="00000000" w:rsidRPr="00000000">
        <w:rPr>
          <w:rtl w:val="0"/>
        </w:rPr>
      </w:r>
    </w:p>
    <w:p w:rsidR="00000000" w:rsidDel="00000000" w:rsidP="00000000" w:rsidRDefault="00000000" w:rsidRPr="00000000" w14:paraId="00000176">
      <w:pPr>
        <w:spacing w:after="240" w:before="240" w:lineRule="auto"/>
        <w:jc w:val="both"/>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177">
      <w:pPr>
        <w:spacing w:after="240" w:before="240" w:lineRule="auto"/>
        <w:jc w:val="both"/>
        <w:rPr>
          <w:sz w:val="26"/>
          <w:szCs w:val="26"/>
        </w:rPr>
      </w:pPr>
      <w:r w:rsidDel="00000000" w:rsidR="00000000" w:rsidRPr="00000000">
        <w:rPr>
          <w:sz w:val="24"/>
          <w:szCs w:val="24"/>
          <w:rtl w:val="0"/>
        </w:rPr>
        <w:t xml:space="preserve"> </w:t>
      </w:r>
      <w:r w:rsidDel="00000000" w:rsidR="00000000" w:rsidRPr="00000000">
        <w:rPr>
          <w:sz w:val="26"/>
          <w:szCs w:val="26"/>
          <w:rtl w:val="0"/>
        </w:rPr>
        <w:t xml:space="preserve">Background:</w:t>
      </w:r>
    </w:p>
    <w:p w:rsidR="00000000" w:rsidDel="00000000" w:rsidP="00000000" w:rsidRDefault="00000000" w:rsidRPr="00000000" w14:paraId="00000178">
      <w:pPr>
        <w:spacing w:after="240" w:before="240" w:lineRule="auto"/>
        <w:jc w:val="both"/>
        <w:rPr>
          <w:sz w:val="26"/>
          <w:szCs w:val="26"/>
        </w:rPr>
      </w:pPr>
      <w:r w:rsidDel="00000000" w:rsidR="00000000" w:rsidRPr="00000000">
        <w:rPr>
          <w:sz w:val="26"/>
          <w:szCs w:val="26"/>
          <w:rtl w:val="0"/>
        </w:rPr>
        <w:t xml:space="preserve">Health inequalities exist throughout the chain of survival for out-of-hospital cardiac arrest (OHCA) patients. Prehospital critical care attendance is associated with improved outcomes, however it is unknown whether these services mitigate or exacerbate pre-existing inequalities.</w:t>
      </w:r>
    </w:p>
    <w:p w:rsidR="00000000" w:rsidDel="00000000" w:rsidP="00000000" w:rsidRDefault="00000000" w:rsidRPr="00000000" w14:paraId="00000179">
      <w:pPr>
        <w:spacing w:after="240" w:before="240" w:lineRule="auto"/>
        <w:jc w:val="both"/>
        <w:rPr>
          <w:sz w:val="26"/>
          <w:szCs w:val="26"/>
        </w:rPr>
      </w:pPr>
      <w:r w:rsidDel="00000000" w:rsidR="00000000" w:rsidRPr="00000000">
        <w:rPr>
          <w:sz w:val="26"/>
          <w:szCs w:val="26"/>
          <w:rtl w:val="0"/>
        </w:rPr>
        <w:t xml:space="preserve">Aim:</w:t>
      </w:r>
    </w:p>
    <w:p w:rsidR="00000000" w:rsidDel="00000000" w:rsidP="00000000" w:rsidRDefault="00000000" w:rsidRPr="00000000" w14:paraId="0000017A">
      <w:pPr>
        <w:spacing w:after="240" w:before="240" w:lineRule="auto"/>
        <w:jc w:val="both"/>
        <w:rPr>
          <w:sz w:val="26"/>
          <w:szCs w:val="26"/>
        </w:rPr>
      </w:pPr>
      <w:r w:rsidDel="00000000" w:rsidR="00000000" w:rsidRPr="00000000">
        <w:rPr>
          <w:sz w:val="26"/>
          <w:szCs w:val="26"/>
          <w:rtl w:val="0"/>
        </w:rPr>
        <w:t xml:space="preserve">To examine the relationship between neighbourhood deprivation and ethnicity on prehospital critical care attendance to OHCA patients.</w:t>
      </w:r>
    </w:p>
    <w:p w:rsidR="00000000" w:rsidDel="00000000" w:rsidP="00000000" w:rsidRDefault="00000000" w:rsidRPr="00000000" w14:paraId="0000017B">
      <w:pPr>
        <w:spacing w:after="240" w:before="240" w:lineRule="auto"/>
        <w:jc w:val="both"/>
        <w:rPr>
          <w:sz w:val="24"/>
          <w:szCs w:val="24"/>
        </w:rPr>
      </w:pPr>
      <w:r w:rsidDel="00000000" w:rsidR="00000000" w:rsidRPr="00000000">
        <w:rPr>
          <w:sz w:val="24"/>
          <w:szCs w:val="24"/>
          <w:rtl w:val="0"/>
        </w:rPr>
        <w:t xml:space="preserve">Methods:</w:t>
      </w:r>
    </w:p>
    <w:p w:rsidR="00000000" w:rsidDel="00000000" w:rsidP="00000000" w:rsidRDefault="00000000" w:rsidRPr="00000000" w14:paraId="0000017C">
      <w:pPr>
        <w:spacing w:after="240" w:before="240" w:lineRule="auto"/>
        <w:jc w:val="both"/>
        <w:rPr>
          <w:sz w:val="24"/>
          <w:szCs w:val="24"/>
        </w:rPr>
      </w:pPr>
      <w:r w:rsidDel="00000000" w:rsidR="00000000" w:rsidRPr="00000000">
        <w:rPr>
          <w:sz w:val="24"/>
          <w:szCs w:val="24"/>
          <w:rtl w:val="0"/>
        </w:rPr>
        <w:t xml:space="preserve">All OHCA patients treated by three neighbouring ambulance services in England between 2018–2023 were included. Prehospital critical care was defined as any provider with clinical competencies beyond that of standard paramedics following Joint Royal Colleges Ambulance Liaison Committee guidelines and dedicated dispatch to critically ill patients. Neighbourhood characteristics of the incident location were obtained. Mixed-effects </w:t>
      </w:r>
      <w:hyperlink r:id="rId34">
        <w:r w:rsidDel="00000000" w:rsidR="00000000" w:rsidRPr="00000000">
          <w:rPr>
            <w:color w:val="0000ff"/>
            <w:sz w:val="24"/>
            <w:szCs w:val="24"/>
            <w:u w:val="single"/>
            <w:rtl w:val="0"/>
          </w:rPr>
          <w:t xml:space="preserve">logistic regression</w:t>
        </w:r>
      </w:hyperlink>
      <w:r w:rsidDel="00000000" w:rsidR="00000000" w:rsidRPr="00000000">
        <w:rPr>
          <w:sz w:val="24"/>
          <w:szCs w:val="24"/>
          <w:rtl w:val="0"/>
        </w:rPr>
        <w:t xml:space="preserve"> models were constructed of clinical variables influencing prehospital critical care attendance and neighbourhood ethnicity and deprivation. Sensitivity analyses were conducted for missing data and using alternative modelling techniques. </w:t>
      </w:r>
    </w:p>
    <w:p w:rsidR="00000000" w:rsidDel="00000000" w:rsidP="00000000" w:rsidRDefault="00000000" w:rsidRPr="00000000" w14:paraId="0000017D">
      <w:pPr>
        <w:spacing w:after="24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Edmunds CT, Lachowycz K, McLachlan S, et al. Nine golden codes: improving the accuracy of Helicopter Emergency Medical Services (HEMS) dispatch-a retrospective, multi-organisational study in the East of England. Scand J Trauma Resusc Emerg Med 2023;31:27.</w:t>
      </w:r>
      <w:r w:rsidDel="00000000" w:rsidR="00000000" w:rsidRPr="00000000">
        <w:rPr>
          <w:rtl w:val="0"/>
        </w:rPr>
      </w:r>
    </w:p>
    <w:p w:rsidR="00000000" w:rsidDel="00000000" w:rsidP="00000000" w:rsidRDefault="00000000" w:rsidRPr="00000000" w14:paraId="0000017E">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35">
        <w:r w:rsidDel="00000000" w:rsidR="00000000" w:rsidRPr="00000000">
          <w:rPr>
            <w:color w:val="1155cc"/>
            <w:sz w:val="24"/>
            <w:szCs w:val="24"/>
            <w:u w:val="single"/>
            <w:rtl w:val="0"/>
          </w:rPr>
          <w:t xml:space="preserve">https://www.sciencedirect.com/science/article/pii/S0300957225001753</w:t>
        </w:r>
      </w:hyperlink>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 </w:t>
      </w:r>
    </w:p>
    <w:p w:rsidR="00000000" w:rsidDel="00000000" w:rsidP="00000000" w:rsidRDefault="00000000" w:rsidRPr="00000000" w14:paraId="00000180">
      <w:pPr>
        <w:spacing w:after="240" w:before="240" w:lineRule="auto"/>
        <w:jc w:val="both"/>
        <w:rPr/>
      </w:pPr>
      <w:r w:rsidDel="00000000" w:rsidR="00000000" w:rsidRPr="00000000">
        <w:rPr>
          <w:rtl w:val="0"/>
        </w:rPr>
      </w:r>
    </w:p>
    <w:p w:rsidR="00000000" w:rsidDel="00000000" w:rsidP="00000000" w:rsidRDefault="00000000" w:rsidRPr="00000000" w14:paraId="00000181">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82">
      <w:pPr>
        <w:spacing w:after="240" w:before="240" w:lineRule="auto"/>
        <w:jc w:val="both"/>
        <w:rPr>
          <w:sz w:val="24"/>
          <w:szCs w:val="24"/>
        </w:rPr>
      </w:pPr>
      <w:r w:rsidDel="00000000" w:rsidR="00000000" w:rsidRPr="00000000">
        <w:rPr>
          <w:b w:val="1"/>
          <w:bCs w:val="1"/>
          <w:sz w:val="26"/>
          <w:szCs w:val="26"/>
          <w:rtl w:val="0"/>
        </w:rPr>
        <w:t xml:space="preserve">4.Title:Attendance patterns in well-child visits across diverse pediatric populations, Midwestern United States</w:t>
      </w:r>
      <w:r w:rsidDel="00000000" w:rsidR="00000000" w:rsidRPr="00000000">
        <w:rPr>
          <w:rtl w:val="0"/>
        </w:rPr>
      </w:r>
    </w:p>
    <w:p w:rsidR="00000000" w:rsidDel="00000000" w:rsidP="00000000" w:rsidRDefault="00000000" w:rsidRPr="00000000" w14:paraId="00000183">
      <w:pPr>
        <w:spacing w:after="240" w:before="240" w:lineRule="auto"/>
        <w:jc w:val="both"/>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184">
      <w:pPr>
        <w:spacing w:after="240" w:before="240" w:lineRule="auto"/>
        <w:jc w:val="both"/>
        <w:rPr>
          <w:sz w:val="26"/>
          <w:szCs w:val="26"/>
        </w:rPr>
      </w:pPr>
      <w:r w:rsidDel="00000000" w:rsidR="00000000" w:rsidRPr="00000000">
        <w:rPr>
          <w:sz w:val="24"/>
          <w:szCs w:val="24"/>
          <w:rtl w:val="0"/>
        </w:rPr>
        <w:t xml:space="preserve">Objective: Routine well-child visits (WCVs) are essential for monitoring child health; however, substantial differences exist in attendance, particularly among non-Hispanic Black families. We quantified these disparities within a single healthcare system, comparing two distinct pediatric practice groups: one serving primarily nonHispanic Black and one serving primarily non-Hispanic white children. Method: This retrospective analysis included patients born in 2022 with at least one WCV in their first 15 months of life using electronic medical records from a healthcare system in the Chicago area. We assessed WCVs against American Academy of Pediatrics guidelines, using Pearson’s chi-squared tests to compare attendance rates and logistic regression to calculate adjusted odds ratios (aOR) and 95 % confidence intervals (CI) for factors associated with attending 6 or more WCVs. Results: Among 2567 eligible patients, 51.7 % were from Site 1 (predominantly non-Hispanic Black) and 48.3 % were from Site 2 (predominantly non-Hispanic white). Among Site 1 patients, 83.3 % attended six or more WCVs compared to 91.6 % from Site 2 (p &lt; 0.001), with lower attendance at Site 1 observed starting at 2 months (aOR 0.55, 95 % CI 0.38, 0.80). Across all patients, patients with Medicaid insurance had 61 % lower odds of attending 6+ WCVs compared to commercially insured patients (aOR 0.39, 95 % CI 0.26, 0.58). Conclusion: These findings highlight critical differences in WCV attendance among children within the same healthcare system. Lower at the site serving primarily non-Hispanic Black children may be attributable to barriers to healthcare access, including socioeconomic challenges and implicit bias in healthcare delivery.</w:t>
      </w:r>
      <w:r w:rsidDel="00000000" w:rsidR="00000000" w:rsidRPr="00000000">
        <w:rPr>
          <w:rtl w:val="0"/>
        </w:rPr>
      </w:r>
    </w:p>
    <w:p w:rsidR="00000000" w:rsidDel="00000000" w:rsidP="00000000" w:rsidRDefault="00000000" w:rsidRPr="00000000" w14:paraId="00000185">
      <w:pPr>
        <w:spacing w:after="24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Abdus, S., Selden, T., 2022. Well-child visit adherence. JAMA Pediatr. 176 (11), 1143–1145.</w:t>
      </w:r>
      <w:r w:rsidDel="00000000" w:rsidR="00000000" w:rsidRPr="00000000">
        <w:rPr>
          <w:rtl w:val="0"/>
        </w:rPr>
      </w:r>
    </w:p>
    <w:p w:rsidR="00000000" w:rsidDel="00000000" w:rsidP="00000000" w:rsidRDefault="00000000" w:rsidRPr="00000000" w14:paraId="00000186">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36">
        <w:r w:rsidDel="00000000" w:rsidR="00000000" w:rsidRPr="00000000">
          <w:rPr>
            <w:color w:val="1155cc"/>
            <w:sz w:val="24"/>
            <w:szCs w:val="24"/>
            <w:u w:val="single"/>
            <w:rtl w:val="0"/>
          </w:rPr>
          <w:t xml:space="preserve">https://www.sciencedirect.com/science/article/pii/S2211335525001214</w:t>
        </w:r>
      </w:hyperlink>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 </w:t>
      </w:r>
    </w:p>
    <w:p w:rsidR="00000000" w:rsidDel="00000000" w:rsidP="00000000" w:rsidRDefault="00000000" w:rsidRPr="00000000" w14:paraId="00000188">
      <w:pPr>
        <w:spacing w:after="240" w:before="240" w:lineRule="auto"/>
        <w:rPr/>
      </w:pPr>
      <w:r w:rsidDel="00000000" w:rsidR="00000000" w:rsidRPr="00000000">
        <w:rPr>
          <w:rtl w:val="0"/>
        </w:rPr>
        <w:t xml:space="preserve"> </w:t>
      </w:r>
    </w:p>
    <w:p w:rsidR="00000000" w:rsidDel="00000000" w:rsidP="00000000" w:rsidRDefault="00000000" w:rsidRPr="00000000" w14:paraId="00000189">
      <w:pPr>
        <w:spacing w:after="240" w:before="240" w:lineRule="auto"/>
        <w:rPr/>
      </w:pPr>
      <w:r w:rsidDel="00000000" w:rsidR="00000000" w:rsidRPr="00000000">
        <w:rPr>
          <w:rtl w:val="0"/>
        </w:rPr>
        <w:t xml:space="preserve"> </w:t>
      </w:r>
    </w:p>
    <w:p w:rsidR="00000000" w:rsidDel="00000000" w:rsidP="00000000" w:rsidRDefault="00000000" w:rsidRPr="00000000" w14:paraId="0000018A">
      <w:pPr>
        <w:spacing w:after="240" w:before="240" w:lineRule="auto"/>
        <w:rPr/>
      </w:pPr>
      <w:r w:rsidDel="00000000" w:rsidR="00000000" w:rsidRPr="00000000">
        <w:rPr>
          <w:rtl w:val="0"/>
        </w:rPr>
        <w:t xml:space="preserve"> </w:t>
      </w:r>
    </w:p>
    <w:p w:rsidR="00000000" w:rsidDel="00000000" w:rsidP="00000000" w:rsidRDefault="00000000" w:rsidRPr="00000000" w14:paraId="0000018B">
      <w:pPr>
        <w:spacing w:after="240" w:before="240" w:lineRule="auto"/>
        <w:rPr/>
      </w:pPr>
      <w:r w:rsidDel="00000000" w:rsidR="00000000" w:rsidRPr="00000000">
        <w:rPr>
          <w:rtl w:val="0"/>
        </w:rPr>
        <w:t xml:space="preserve"> </w:t>
      </w:r>
    </w:p>
    <w:p w:rsidR="00000000" w:rsidDel="00000000" w:rsidP="00000000" w:rsidRDefault="00000000" w:rsidRPr="00000000" w14:paraId="0000018C">
      <w:pPr>
        <w:spacing w:after="240" w:before="240" w:lineRule="auto"/>
        <w:rPr/>
      </w:pPr>
      <w:r w:rsidDel="00000000" w:rsidR="00000000" w:rsidRPr="00000000">
        <w:rPr>
          <w:rtl w:val="0"/>
        </w:rPr>
        <w:t xml:space="preserve"> </w:t>
      </w:r>
    </w:p>
    <w:p w:rsidR="00000000" w:rsidDel="00000000" w:rsidP="00000000" w:rsidRDefault="00000000" w:rsidRPr="00000000" w14:paraId="0000018D">
      <w:pPr>
        <w:spacing w:after="240" w:before="240" w:lineRule="auto"/>
        <w:rPr/>
      </w:pPr>
      <w:r w:rsidDel="00000000" w:rsidR="00000000" w:rsidRPr="00000000">
        <w:rPr>
          <w:rtl w:val="0"/>
        </w:rPr>
        <w:t xml:space="preserve"> </w:t>
      </w:r>
    </w:p>
    <w:p w:rsidR="00000000" w:rsidDel="00000000" w:rsidP="00000000" w:rsidRDefault="00000000" w:rsidRPr="00000000" w14:paraId="0000018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8F">
      <w:pPr>
        <w:spacing w:after="240" w:before="240" w:lineRule="auto"/>
        <w:rPr>
          <w:sz w:val="24"/>
          <w:szCs w:val="24"/>
        </w:rPr>
      </w:pPr>
      <w:r w:rsidDel="00000000" w:rsidR="00000000" w:rsidRPr="00000000">
        <w:rPr>
          <w:b w:val="1"/>
          <w:bCs w:val="1"/>
          <w:sz w:val="26"/>
          <w:szCs w:val="26"/>
          <w:rtl w:val="0"/>
        </w:rPr>
        <w:t xml:space="preserve">5.Title:AI-Driven Attendance Tracking with Haar Cascade and ResNet</w:t>
      </w:r>
      <w:r w:rsidDel="00000000" w:rsidR="00000000" w:rsidRPr="00000000">
        <w:rPr>
          <w:rtl w:val="0"/>
        </w:rPr>
      </w:r>
    </w:p>
    <w:p w:rsidR="00000000" w:rsidDel="00000000" w:rsidP="00000000" w:rsidRDefault="00000000" w:rsidRPr="00000000" w14:paraId="00000190">
      <w:pPr>
        <w:spacing w:after="240" w:before="240" w:lineRule="auto"/>
        <w:jc w:val="both"/>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191">
      <w:pPr>
        <w:spacing w:after="240" w:before="240" w:lineRule="auto"/>
        <w:jc w:val="both"/>
        <w:rPr>
          <w:sz w:val="24"/>
          <w:szCs w:val="24"/>
        </w:rPr>
      </w:pPr>
      <w:r w:rsidDel="00000000" w:rsidR="00000000" w:rsidRPr="00000000">
        <w:rPr>
          <w:sz w:val="24"/>
          <w:szCs w:val="24"/>
          <w:rtl w:val="0"/>
        </w:rPr>
        <w:t xml:space="preserve">An automated attendance system tracks attendance electronically, typically using facial recognition technology, streamlining record-keeping processes. This work presents a novel approach to attendance management utilizing advanced technologies such as the ResNet-50 algorithm and Haar Cascade for facial detection. The system leverages ResNet’s deep learning architecture to extract unique facial features, combined with Haar Cascade’s robust facial detection capabilities, resulting in efficient and accurate attendance recording and storing the attendance of all the previous days in an SQLite database. From the experimental results, it has been noted that even under occlusion situations, this model can identify nearly every face with 91.6% accuracy in low lighting and occlusion conditions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2">
      <w:pPr>
        <w:spacing w:after="24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Matilda S, Shahin K.(2019) ”Student Attendance Monitoring System Using Image Processing.” IEEE International Conference on Systems, Computation, Automation and Networking (ICSCAN),1-4.</w:t>
      </w:r>
      <w:r w:rsidDel="00000000" w:rsidR="00000000" w:rsidRPr="00000000">
        <w:rPr>
          <w:rtl w:val="0"/>
        </w:rPr>
      </w:r>
    </w:p>
    <w:p w:rsidR="00000000" w:rsidDel="00000000" w:rsidP="00000000" w:rsidRDefault="00000000" w:rsidRPr="00000000" w14:paraId="00000193">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37">
        <w:r w:rsidDel="00000000" w:rsidR="00000000" w:rsidRPr="00000000">
          <w:rPr>
            <w:color w:val="1155cc"/>
            <w:sz w:val="24"/>
            <w:szCs w:val="24"/>
            <w:u w:val="single"/>
            <w:rtl w:val="0"/>
          </w:rPr>
          <w:t xml:space="preserve">https://www.sciencedirect.com/science/article/pii/S1877050925017144</w:t>
        </w:r>
      </w:hyperlink>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 </w:t>
      </w:r>
    </w:p>
    <w:p w:rsidR="00000000" w:rsidDel="00000000" w:rsidP="00000000" w:rsidRDefault="00000000" w:rsidRPr="00000000" w14:paraId="00000195">
      <w:pPr>
        <w:spacing w:after="240" w:before="240" w:lineRule="auto"/>
        <w:rPr/>
      </w:pPr>
      <w:r w:rsidDel="00000000" w:rsidR="00000000" w:rsidRPr="00000000">
        <w:rPr>
          <w:rtl w:val="0"/>
        </w:rPr>
        <w:t xml:space="preserve"> </w:t>
      </w:r>
    </w:p>
    <w:p w:rsidR="00000000" w:rsidDel="00000000" w:rsidP="00000000" w:rsidRDefault="00000000" w:rsidRPr="00000000" w14:paraId="00000196">
      <w:pPr>
        <w:spacing w:after="240" w:before="240" w:lineRule="auto"/>
        <w:rPr/>
      </w:pPr>
      <w:r w:rsidDel="00000000" w:rsidR="00000000" w:rsidRPr="00000000">
        <w:rPr>
          <w:rtl w:val="0"/>
        </w:rPr>
        <w:t xml:space="preserve"> </w:t>
      </w:r>
    </w:p>
    <w:p w:rsidR="00000000" w:rsidDel="00000000" w:rsidP="00000000" w:rsidRDefault="00000000" w:rsidRPr="00000000" w14:paraId="00000197">
      <w:pPr>
        <w:spacing w:after="240" w:before="240" w:lineRule="auto"/>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before="240" w:lineRule="auto"/>
        <w:jc w:val="both"/>
        <w:rPr>
          <w:sz w:val="24"/>
          <w:szCs w:val="24"/>
        </w:rPr>
      </w:pPr>
      <w:r w:rsidDel="00000000" w:rsidR="00000000" w:rsidRPr="00000000">
        <w:rPr>
          <w:b w:val="1"/>
          <w:bCs w:val="1"/>
          <w:sz w:val="26"/>
          <w:szCs w:val="26"/>
          <w:rtl w:val="0"/>
        </w:rPr>
        <w:t xml:space="preserve">6.Title:Ambulance attendances involving personality disorder – investigation of crisis-driven re-attendances for mental health, alcohol and other drug, and suicide-related event.</w:t>
      </w:r>
      <w:r w:rsidDel="00000000" w:rsidR="00000000" w:rsidRPr="00000000">
        <w:rPr>
          <w:sz w:val="24"/>
          <w:szCs w:val="24"/>
          <w:rtl w:val="0"/>
        </w:rPr>
        <w:t xml:space="preserve"> </w:t>
      </w:r>
    </w:p>
    <w:p w:rsidR="00000000" w:rsidDel="00000000" w:rsidP="00000000" w:rsidRDefault="00000000" w:rsidRPr="00000000" w14:paraId="000001A6">
      <w:pPr>
        <w:spacing w:after="240" w:before="240" w:lineRule="auto"/>
        <w:jc w:val="both"/>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1A7">
      <w:pPr>
        <w:spacing w:after="240" w:before="240" w:lineRule="auto"/>
        <w:jc w:val="both"/>
        <w:rPr/>
      </w:pPr>
      <w:r w:rsidDel="00000000" w:rsidR="00000000" w:rsidRPr="00000000">
        <w:rPr>
          <w:sz w:val="24"/>
          <w:szCs w:val="24"/>
          <w:rtl w:val="0"/>
        </w:rPr>
        <w:t xml:space="preserve">Background </w:t>
      </w:r>
      <w:r w:rsidDel="00000000" w:rsidR="00000000" w:rsidRPr="00000000">
        <w:rPr>
          <w:rtl w:val="0"/>
        </w:rPr>
        <w:t xml:space="preserve">:</w:t>
      </w:r>
    </w:p>
    <w:p w:rsidR="00000000" w:rsidDel="00000000" w:rsidP="00000000" w:rsidRDefault="00000000" w:rsidRPr="00000000" w14:paraId="000001A8">
      <w:pPr>
        <w:spacing w:after="240" w:before="240" w:lineRule="auto"/>
        <w:jc w:val="both"/>
        <w:rPr>
          <w:sz w:val="24"/>
          <w:szCs w:val="24"/>
        </w:rPr>
      </w:pPr>
      <w:r w:rsidDel="00000000" w:rsidR="00000000" w:rsidRPr="00000000">
        <w:rPr>
          <w:sz w:val="24"/>
          <w:szCs w:val="24"/>
          <w:rtl w:val="0"/>
        </w:rPr>
        <w:t xml:space="preserve">Mental health crises experienced by people with personality disorder often necessitate emergency service involvement. Ambulance services are frequently first responders. Acute crisis presentations of people experiencing personality disorder can be a source of anxiety and frustration for emergency workers, especially when they recur frequently. This study evaluated the utilisation of ambulance services for mental health, alcohol and other drug, and suicide-related events in association with personality disorder, to understand how system responses can be improved.</w:t>
      </w:r>
    </w:p>
    <w:p w:rsidR="00000000" w:rsidDel="00000000" w:rsidP="00000000" w:rsidRDefault="00000000" w:rsidRPr="00000000" w14:paraId="000001A9">
      <w:pPr>
        <w:spacing w:after="240" w:before="240" w:lineRule="auto"/>
        <w:jc w:val="both"/>
        <w:rPr>
          <w:sz w:val="24"/>
          <w:szCs w:val="24"/>
        </w:rPr>
      </w:pPr>
      <w:r w:rsidDel="00000000" w:rsidR="00000000" w:rsidRPr="00000000">
        <w:rPr>
          <w:sz w:val="24"/>
          <w:szCs w:val="24"/>
          <w:rtl w:val="0"/>
        </w:rPr>
        <w:t xml:space="preserve">Methods :</w:t>
      </w:r>
    </w:p>
    <w:p w:rsidR="00000000" w:rsidDel="00000000" w:rsidP="00000000" w:rsidRDefault="00000000" w:rsidRPr="00000000" w14:paraId="000001AA">
      <w:pPr>
        <w:spacing w:after="240" w:before="240" w:lineRule="auto"/>
        <w:jc w:val="both"/>
        <w:rPr>
          <w:sz w:val="24"/>
          <w:szCs w:val="24"/>
        </w:rPr>
      </w:pPr>
      <w:r w:rsidDel="00000000" w:rsidR="00000000" w:rsidRPr="00000000">
        <w:rPr>
          <w:sz w:val="24"/>
          <w:szCs w:val="24"/>
          <w:rtl w:val="0"/>
        </w:rPr>
        <w:t xml:space="preserve">We conducted a retrospective study of coded electronic patient care records from the Victorian-arm of the National Ambulance Surveillance System between January 2012 and May 2019. Records where ‘borderline personality disorder’ or ‘other personality disorders’ was noted were assessed using patient demographics, presentation, outcome, and re-presentation frequency, in comparison with attendances for ‘other mental health conditions’.</w:t>
      </w:r>
    </w:p>
    <w:p w:rsidR="00000000" w:rsidDel="00000000" w:rsidP="00000000" w:rsidRDefault="00000000" w:rsidRPr="00000000" w14:paraId="000001AB">
      <w:pPr>
        <w:spacing w:after="240" w:before="240" w:lineRule="auto"/>
        <w:jc w:val="both"/>
        <w:rPr>
          <w:sz w:val="24"/>
          <w:szCs w:val="24"/>
        </w:rPr>
      </w:pPr>
      <w:r w:rsidDel="00000000" w:rsidR="00000000" w:rsidRPr="00000000">
        <w:rPr>
          <w:sz w:val="24"/>
          <w:szCs w:val="24"/>
          <w:rtl w:val="0"/>
        </w:rPr>
        <w:t xml:space="preserve">Results:</w:t>
      </w:r>
    </w:p>
    <w:p w:rsidR="00000000" w:rsidDel="00000000" w:rsidP="00000000" w:rsidRDefault="00000000" w:rsidRPr="00000000" w14:paraId="000001AC">
      <w:pPr>
        <w:spacing w:after="240" w:before="240" w:lineRule="auto"/>
        <w:jc w:val="both"/>
        <w:rPr>
          <w:sz w:val="24"/>
          <w:szCs w:val="24"/>
        </w:rPr>
      </w:pPr>
      <w:r w:rsidDel="00000000" w:rsidR="00000000" w:rsidRPr="00000000">
        <w:rPr>
          <w:sz w:val="24"/>
          <w:szCs w:val="24"/>
          <w:rtl w:val="0"/>
        </w:rPr>
        <w:t xml:space="preserve">76,929 attendances for 9,632 people with borderline and/or other personality disorder were identified. Most presentations involved suicide attempts, suicidal ideation, non-suicidal self-injury, and drug and alcohol harms. Most attendances (87.9%) were transported to emergency departments. Re-attendance was common; 8.3% of people accounted for 49.6% of all attendances involving personality disorder.</w:t>
      </w:r>
    </w:p>
    <w:p w:rsidR="00000000" w:rsidDel="00000000" w:rsidP="00000000" w:rsidRDefault="00000000" w:rsidRPr="00000000" w14:paraId="000001AD">
      <w:pPr>
        <w:spacing w:after="240" w:before="240" w:lineRule="auto"/>
        <w:jc w:val="both"/>
        <w:rPr>
          <w:sz w:val="24"/>
          <w:szCs w:val="24"/>
        </w:rPr>
      </w:pPr>
      <w:r w:rsidDel="00000000" w:rsidR="00000000" w:rsidRPr="00000000">
        <w:rPr>
          <w:sz w:val="24"/>
          <w:szCs w:val="24"/>
          <w:rtl w:val="0"/>
        </w:rPr>
        <w:t xml:space="preserve">Limitations:</w:t>
      </w:r>
    </w:p>
    <w:p w:rsidR="00000000" w:rsidDel="00000000" w:rsidP="00000000" w:rsidRDefault="00000000" w:rsidRPr="00000000" w14:paraId="000001AE">
      <w:pPr>
        <w:spacing w:after="240" w:before="240" w:lineRule="auto"/>
        <w:jc w:val="both"/>
        <w:rPr>
          <w:sz w:val="24"/>
          <w:szCs w:val="24"/>
        </w:rPr>
      </w:pPr>
      <w:r w:rsidDel="00000000" w:rsidR="00000000" w:rsidRPr="00000000">
        <w:rPr>
          <w:sz w:val="24"/>
          <w:szCs w:val="24"/>
          <w:rtl w:val="0"/>
        </w:rPr>
        <w:t xml:space="preserve">The study data likely underrepresent the prevalence of personality disorder in ambulance attendances, as a diagnosis was noted by paramedics only if it was considered relevant to the attendance and volunteered at the scene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F">
      <w:pPr>
        <w:spacing w:after="24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McManus, S., Hassiotis, A., Jenkins, R., Dennis, M., Aznar, C., Appleby, L., Bebbington, P., Brugha, T., 2014. Chapter 12: suicidal thoughts, suicide attempts, and self-harm. Adult Psychiatric Morbidity Survey. Health and Social Care Information Centre.</w:t>
      </w:r>
      <w:r w:rsidDel="00000000" w:rsidR="00000000" w:rsidRPr="00000000">
        <w:rPr>
          <w:rtl w:val="0"/>
        </w:rPr>
      </w:r>
    </w:p>
    <w:p w:rsidR="00000000" w:rsidDel="00000000" w:rsidP="00000000" w:rsidRDefault="00000000" w:rsidRPr="00000000" w14:paraId="000001B0">
      <w:pPr>
        <w:spacing w:after="240" w:before="240" w:lineRule="auto"/>
        <w:jc w:val="both"/>
        <w:rPr>
          <w:b w:val="1"/>
          <w:bCs w:val="1"/>
          <w:sz w:val="26"/>
          <w:szCs w:val="26"/>
        </w:rPr>
      </w:pPr>
      <w:r w:rsidDel="00000000" w:rsidR="00000000" w:rsidRPr="00000000">
        <w:rPr>
          <w:b w:val="1"/>
          <w:bCs w:val="1"/>
          <w:sz w:val="28"/>
          <w:szCs w:val="28"/>
          <w:rtl w:val="0"/>
        </w:rPr>
        <w:t xml:space="preserve">Link:</w:t>
      </w:r>
      <w:hyperlink r:id="rId38">
        <w:r w:rsidDel="00000000" w:rsidR="00000000" w:rsidRPr="00000000">
          <w:rPr>
            <w:color w:val="1155cc"/>
            <w:sz w:val="24"/>
            <w:szCs w:val="24"/>
            <w:u w:val="single"/>
            <w:rtl w:val="0"/>
          </w:rPr>
          <w:t xml:space="preserve">https://www.sciencedirect.com/science/article/pii/S266691532500012</w:t>
        </w:r>
      </w:hyperlink>
      <w:r w:rsidDel="00000000" w:rsidR="00000000" w:rsidRPr="00000000">
        <w:rPr>
          <w:rtl w:val="0"/>
        </w:rPr>
      </w:r>
    </w:p>
    <w:p w:rsidR="00000000" w:rsidDel="00000000" w:rsidP="00000000" w:rsidRDefault="00000000" w:rsidRPr="00000000" w14:paraId="000001B1">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2">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3">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4">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5">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6">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7">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8">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9">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A">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B">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C">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D">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E">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BF">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C0">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C1">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C2">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1C3">
      <w:pPr>
        <w:spacing w:after="240" w:before="240" w:lineRule="auto"/>
        <w:jc w:val="both"/>
        <w:rPr>
          <w:b w:val="1"/>
          <w:bCs w:val="1"/>
          <w:sz w:val="26"/>
          <w:szCs w:val="26"/>
        </w:rPr>
      </w:pPr>
      <w:r w:rsidDel="00000000" w:rsidR="00000000" w:rsidRPr="00000000">
        <w:rPr>
          <w:b w:val="1"/>
          <w:bCs w:val="1"/>
          <w:sz w:val="26"/>
          <w:szCs w:val="26"/>
          <w:rtl w:val="0"/>
        </w:rPr>
        <w:t xml:space="preserve">7.Title:AI-driven competency recommendations based on attendance patterns and academic performance</w:t>
      </w:r>
    </w:p>
    <w:p w:rsidR="00000000" w:rsidDel="00000000" w:rsidP="00000000" w:rsidRDefault="00000000" w:rsidRPr="00000000" w14:paraId="000001C4">
      <w:pPr>
        <w:spacing w:after="240" w:before="240" w:lineRule="auto"/>
        <w:ind w:left="3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5">
      <w:pPr>
        <w:spacing w:after="240" w:before="240" w:lineRule="auto"/>
        <w:jc w:val="both"/>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1C6">
      <w:pPr>
        <w:spacing w:after="240" w:before="240" w:lineRule="auto"/>
        <w:jc w:val="both"/>
        <w:rPr>
          <w:sz w:val="26"/>
          <w:szCs w:val="26"/>
        </w:rPr>
      </w:pPr>
      <w:r w:rsidDel="00000000" w:rsidR="00000000" w:rsidRPr="00000000">
        <w:rPr>
          <w:sz w:val="24"/>
          <w:szCs w:val="24"/>
          <w:rtl w:val="0"/>
        </w:rPr>
        <w:t xml:space="preserve">This study introduces an Artificial Intelligence (AI) framework that analyzes attendance patterns and learning outcomes to generate personalized competency recommendations (CR). Data from several Indonesian universities covered 22,304 students across 46 courses mapped to 90 competencies. Gradient Boosting (GB) was the most effective model for weighting discipline and learning outcomes (Mean Squared Error [MSE]: 2.9224, Root Mean Squared Error [RMSE]: 1.4252, Coefficient of Determination [R]: 0.9667), outperforming three alternatives. Gradient Boosting Machine (GBM) was best for selecting three competencies (MSE: 0.0221, RMSE: 0.1093, R: 0.9997). These models outperformed methods such as Principal Component Analysis (PCA), K-Means, Random Forest (RF), Matrix Factorization (MF), K-Nearest Neighbors (KNN), and Neural Collaborative Filtering (NCF). The integration of GB and GBM produced the CR model, validated using internal and external datasets, showing consistent performance. The findings underscore the role of attendance in shaping personalized, competency-driven pathways. This study advances AI-driven, competency-based education (CBE) by integrating behavioral and academic metrics into a scalable, data-informed recommendation framework.</w:t>
      </w:r>
      <w:r w:rsidDel="00000000" w:rsidR="00000000" w:rsidRPr="00000000">
        <w:rPr>
          <w:rtl w:val="0"/>
        </w:rPr>
      </w:r>
    </w:p>
    <w:p w:rsidR="00000000" w:rsidDel="00000000" w:rsidP="00000000" w:rsidRDefault="00000000" w:rsidRPr="00000000" w14:paraId="000001C7">
      <w:pPr>
        <w:spacing w:after="24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Zhai, C., Wibowo, S., &amp; Li, L. D. (2024). Evaluating the ai dialogue system’s intercultural, humorous, and empathetic dimensions in English language learning: A case study. Computers and Education: Artificial Intelligence, 7, Article 100262</w:t>
      </w:r>
      <w:r w:rsidDel="00000000" w:rsidR="00000000" w:rsidRPr="00000000">
        <w:rPr>
          <w:rtl w:val="0"/>
        </w:rPr>
      </w:r>
    </w:p>
    <w:p w:rsidR="00000000" w:rsidDel="00000000" w:rsidP="00000000" w:rsidRDefault="00000000" w:rsidRPr="00000000" w14:paraId="000001C8">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39">
        <w:r w:rsidDel="00000000" w:rsidR="00000000" w:rsidRPr="00000000">
          <w:rPr>
            <w:color w:val="1155cc"/>
            <w:sz w:val="24"/>
            <w:szCs w:val="24"/>
            <w:u w:val="single"/>
            <w:rtl w:val="0"/>
          </w:rPr>
          <w:t xml:space="preserve">https://www.sciencedirect.com/science/article/pii/S2666920X25000633</w:t>
        </w:r>
      </w:hyperlink>
      <w:r w:rsidDel="00000000" w:rsidR="00000000" w:rsidRPr="00000000">
        <w:rPr>
          <w:rtl w:val="0"/>
        </w:rPr>
      </w:r>
    </w:p>
    <w:p w:rsidR="00000000" w:rsidDel="00000000" w:rsidP="00000000" w:rsidRDefault="00000000" w:rsidRPr="00000000" w14:paraId="000001C9">
      <w:pPr>
        <w:spacing w:after="240" w:before="240" w:lineRule="auto"/>
        <w:jc w:val="both"/>
        <w:rPr/>
      </w:pPr>
      <w:r w:rsidDel="00000000" w:rsidR="00000000" w:rsidRPr="00000000">
        <w:rPr>
          <w:rtl w:val="0"/>
        </w:rPr>
        <w:t xml:space="preserve"> </w:t>
      </w:r>
    </w:p>
    <w:p w:rsidR="00000000" w:rsidDel="00000000" w:rsidP="00000000" w:rsidRDefault="00000000" w:rsidRPr="00000000" w14:paraId="000001CA">
      <w:pPr>
        <w:spacing w:after="240" w:before="240" w:lineRule="auto"/>
        <w:rPr/>
      </w:pPr>
      <w:r w:rsidDel="00000000" w:rsidR="00000000" w:rsidRPr="00000000">
        <w:rPr>
          <w:rtl w:val="0"/>
        </w:rPr>
        <w:t xml:space="preserve"> </w:t>
      </w:r>
    </w:p>
    <w:p w:rsidR="00000000" w:rsidDel="00000000" w:rsidP="00000000" w:rsidRDefault="00000000" w:rsidRPr="00000000" w14:paraId="000001CB">
      <w:pPr>
        <w:spacing w:after="240" w:before="240" w:lineRule="auto"/>
        <w:rPr/>
      </w:pPr>
      <w:r w:rsidDel="00000000" w:rsidR="00000000" w:rsidRPr="00000000">
        <w:rPr>
          <w:rtl w:val="0"/>
        </w:rPr>
        <w:t xml:space="preserve"> </w:t>
      </w:r>
    </w:p>
    <w:p w:rsidR="00000000" w:rsidDel="00000000" w:rsidP="00000000" w:rsidRDefault="00000000" w:rsidRPr="00000000" w14:paraId="000001CC">
      <w:pPr>
        <w:spacing w:after="240" w:before="240" w:lineRule="auto"/>
        <w:rPr/>
      </w:pPr>
      <w:r w:rsidDel="00000000" w:rsidR="00000000" w:rsidRPr="00000000">
        <w:rPr>
          <w:rtl w:val="0"/>
        </w:rPr>
        <w:t xml:space="preserve"> </w:t>
      </w:r>
    </w:p>
    <w:p w:rsidR="00000000" w:rsidDel="00000000" w:rsidP="00000000" w:rsidRDefault="00000000" w:rsidRPr="00000000" w14:paraId="000001CD">
      <w:pPr>
        <w:spacing w:after="240" w:before="240" w:lineRule="auto"/>
        <w:rPr/>
      </w:pPr>
      <w:r w:rsidDel="00000000" w:rsidR="00000000" w:rsidRPr="00000000">
        <w:rPr>
          <w:rtl w:val="0"/>
        </w:rPr>
        <w:t xml:space="preserve"> </w:t>
      </w:r>
    </w:p>
    <w:p w:rsidR="00000000" w:rsidDel="00000000" w:rsidP="00000000" w:rsidRDefault="00000000" w:rsidRPr="00000000" w14:paraId="000001CE">
      <w:pPr>
        <w:spacing w:after="240" w:before="240" w:lineRule="auto"/>
        <w:rPr/>
      </w:pPr>
      <w:r w:rsidDel="00000000" w:rsidR="00000000" w:rsidRPr="00000000">
        <w:rPr>
          <w:rtl w:val="0"/>
        </w:rPr>
        <w:t xml:space="preserve"> </w:t>
      </w:r>
    </w:p>
    <w:p w:rsidR="00000000" w:rsidDel="00000000" w:rsidP="00000000" w:rsidRDefault="00000000" w:rsidRPr="00000000" w14:paraId="000001CF">
      <w:pPr>
        <w:spacing w:after="240" w:before="240" w:lineRule="auto"/>
        <w:rPr/>
      </w:pPr>
      <w:r w:rsidDel="00000000" w:rsidR="00000000" w:rsidRPr="00000000">
        <w:rPr>
          <w:rtl w:val="0"/>
        </w:rPr>
        <w:t xml:space="preserve"> </w:t>
      </w:r>
    </w:p>
    <w:p w:rsidR="00000000" w:rsidDel="00000000" w:rsidP="00000000" w:rsidRDefault="00000000" w:rsidRPr="00000000" w14:paraId="000001D0">
      <w:pPr>
        <w:spacing w:after="240" w:before="240" w:lineRule="auto"/>
        <w:rPr>
          <w:b w:val="1"/>
          <w:bCs w:val="1"/>
          <w:sz w:val="26"/>
          <w:szCs w:val="26"/>
        </w:rPr>
      </w:pPr>
      <w:r w:rsidDel="00000000" w:rsidR="00000000" w:rsidRPr="00000000">
        <w:rPr>
          <w:b w:val="1"/>
          <w:bCs w:val="1"/>
          <w:sz w:val="26"/>
          <w:szCs w:val="26"/>
          <w:rtl w:val="0"/>
        </w:rPr>
        <w:t xml:space="preserve">8.Title:Real-world impact of nirsevimab immunisation against respiratory disease on emergency department attendances and admissions among infants: a multinational retrospective analysis. </w:t>
      </w:r>
    </w:p>
    <w:p w:rsidR="00000000" w:rsidDel="00000000" w:rsidP="00000000" w:rsidRDefault="00000000" w:rsidRPr="00000000" w14:paraId="000001D1">
      <w:pPr>
        <w:spacing w:after="240" w:before="240" w:lineRule="auto"/>
        <w:jc w:val="both"/>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1D2">
      <w:pPr>
        <w:spacing w:after="240" w:before="240" w:lineRule="auto"/>
        <w:jc w:val="both"/>
        <w:rPr>
          <w:sz w:val="26"/>
          <w:szCs w:val="26"/>
        </w:rPr>
      </w:pPr>
      <w:r w:rsidDel="00000000" w:rsidR="00000000" w:rsidRPr="00000000">
        <w:rPr>
          <w:sz w:val="24"/>
          <w:szCs w:val="24"/>
          <w:rtl w:val="0"/>
        </w:rPr>
        <w:t xml:space="preserve">Background Nirsevimab, a novel monoclonal antibody with a long half-life, has received European Union approval to prevent lower respiratory tract infections (LRTIs) caused by respiratory syncytial virus (RSV) during the first season of exposure. It was implemented in Catalonia (Spain) in the 2023–2024 season. Our main objective was to analyse the impact of the nirsevimab on LRTIs presenting to the Emergency Department (ED) in Catalonia (Spain) by comparing presentations to those at five sites in the United Kingdom (UK) and Rome (Italy). Methods In this multi-national retrospective analysis of emergency department attendances and admissions, we retrospectively collected information for all diagnoses, respiratory diagnoses excluding bronchiolitis, and bronchiolitis, for different age groups from 68 hospitals in Catalonia (Spain), one hospital in Rome (Italy), and four hospitals in the UK (Bristol, Leicester, Glasgow, and Edinburgh), from May 1st, 2018, to April 30th 2024. Applying a generalised linear model (GLM) in Poisson regression, we obtained the risk ratio (RR) and 95% confidence intervals (CI) of bronchiolitis in 2023–2024 season compared to the mean of all previous seasons. We analysed data in annual bins, from May 1st to April 30th, excluding 2020–21 as a COVID year, for a total of 5 years of data. Findings Data was available for 1,574,392 ED attendances (96,028 for bronchiolitis) and 255,689 hospital admissions (27,691 for bronchiolitis). In the 2023–2024 season, in Catalonia there was a reduction in the RR for bronchiolitis hospital admissions in the youngest infants aged.</w:t>
      </w:r>
      <w:r w:rsidDel="00000000" w:rsidR="00000000" w:rsidRPr="00000000">
        <w:rPr>
          <w:rtl w:val="0"/>
        </w:rPr>
      </w:r>
    </w:p>
    <w:p w:rsidR="00000000" w:rsidDel="00000000" w:rsidP="00000000" w:rsidRDefault="00000000" w:rsidRPr="00000000" w14:paraId="000001D3">
      <w:pPr>
        <w:spacing w:after="24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Ares-Gomez S, Mallah N, Santiago-Pérez MI, et al. Effectiveness and impact of universal prophylaxis with nirsevimab in infants against hospitalisation for respiratory syncytial virus in Galicia, Spain: initial results of a population-based longitudinal study. Lancet Infect Dis. 2024;S1473-S3099(24):00215-9</w:t>
      </w:r>
      <w:r w:rsidDel="00000000" w:rsidR="00000000" w:rsidRPr="00000000">
        <w:rPr>
          <w:rtl w:val="0"/>
        </w:rPr>
      </w:r>
    </w:p>
    <w:p w:rsidR="00000000" w:rsidDel="00000000" w:rsidP="00000000" w:rsidRDefault="00000000" w:rsidRPr="00000000" w14:paraId="000001D4">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40">
        <w:r w:rsidDel="00000000" w:rsidR="00000000" w:rsidRPr="00000000">
          <w:rPr>
            <w:color w:val="1155cc"/>
            <w:sz w:val="24"/>
            <w:szCs w:val="24"/>
            <w:u w:val="single"/>
            <w:rtl w:val="0"/>
          </w:rPr>
          <w:t xml:space="preserve">https://www.sciencedirect.com/science/article/pii/S2666776225001267</w:t>
        </w:r>
      </w:hyperlink>
      <w:r w:rsidDel="00000000" w:rsidR="00000000" w:rsidRPr="00000000">
        <w:rPr>
          <w:rtl w:val="0"/>
        </w:rPr>
      </w:r>
    </w:p>
    <w:p w:rsidR="00000000" w:rsidDel="00000000" w:rsidP="00000000" w:rsidRDefault="00000000" w:rsidRPr="00000000" w14:paraId="000001D5">
      <w:pPr>
        <w:spacing w:after="240" w:before="240" w:lineRule="auto"/>
        <w:jc w:val="both"/>
        <w:rPr/>
      </w:pPr>
      <w:r w:rsidDel="00000000" w:rsidR="00000000" w:rsidRPr="00000000">
        <w:rPr>
          <w:rtl w:val="0"/>
        </w:rPr>
        <w:t xml:space="preserve"> </w:t>
      </w:r>
    </w:p>
    <w:p w:rsidR="00000000" w:rsidDel="00000000" w:rsidP="00000000" w:rsidRDefault="00000000" w:rsidRPr="00000000" w14:paraId="000001D6">
      <w:pPr>
        <w:spacing w:after="240" w:before="240" w:lineRule="auto"/>
        <w:jc w:val="both"/>
        <w:rPr/>
      </w:pPr>
      <w:r w:rsidDel="00000000" w:rsidR="00000000" w:rsidRPr="00000000">
        <w:rPr>
          <w:rtl w:val="0"/>
        </w:rPr>
        <w:t xml:space="preserve"> </w:t>
      </w:r>
    </w:p>
    <w:p w:rsidR="00000000" w:rsidDel="00000000" w:rsidP="00000000" w:rsidRDefault="00000000" w:rsidRPr="00000000" w14:paraId="000001D7">
      <w:pPr>
        <w:spacing w:after="240" w:before="240" w:lineRule="auto"/>
        <w:jc w:val="both"/>
        <w:rPr/>
      </w:pPr>
      <w:r w:rsidDel="00000000" w:rsidR="00000000" w:rsidRPr="00000000">
        <w:rPr>
          <w:rtl w:val="0"/>
        </w:rPr>
        <w:t xml:space="preserve"> </w:t>
      </w:r>
    </w:p>
    <w:p w:rsidR="00000000" w:rsidDel="00000000" w:rsidP="00000000" w:rsidRDefault="00000000" w:rsidRPr="00000000" w14:paraId="000001D8">
      <w:pPr>
        <w:spacing w:after="240" w:before="240" w:lineRule="auto"/>
        <w:jc w:val="both"/>
        <w:rPr/>
      </w:pPr>
      <w:r w:rsidDel="00000000" w:rsidR="00000000" w:rsidRPr="00000000">
        <w:rPr>
          <w:rtl w:val="0"/>
        </w:rPr>
        <w:t xml:space="preserve"> </w:t>
      </w:r>
    </w:p>
    <w:p w:rsidR="00000000" w:rsidDel="00000000" w:rsidP="00000000" w:rsidRDefault="00000000" w:rsidRPr="00000000" w14:paraId="000001D9">
      <w:pPr>
        <w:spacing w:after="240" w:before="240" w:lineRule="auto"/>
        <w:jc w:val="both"/>
        <w:rPr/>
      </w:pPr>
      <w:r w:rsidDel="00000000" w:rsidR="00000000" w:rsidRPr="00000000">
        <w:rPr>
          <w:rtl w:val="0"/>
        </w:rPr>
        <w:t xml:space="preserve"> </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 </w:t>
      </w:r>
    </w:p>
    <w:p w:rsidR="00000000" w:rsidDel="00000000" w:rsidP="00000000" w:rsidRDefault="00000000" w:rsidRPr="00000000" w14:paraId="000001DB">
      <w:pPr>
        <w:spacing w:after="240" w:before="240" w:lineRule="auto"/>
        <w:jc w:val="both"/>
        <w:rPr>
          <w:b w:val="1"/>
          <w:bCs w:val="1"/>
          <w:sz w:val="26"/>
          <w:szCs w:val="26"/>
        </w:rPr>
      </w:pPr>
      <w:r w:rsidDel="00000000" w:rsidR="00000000" w:rsidRPr="00000000">
        <w:rPr>
          <w:b w:val="1"/>
          <w:bCs w:val="1"/>
          <w:sz w:val="24"/>
          <w:szCs w:val="24"/>
          <w:rtl w:val="0"/>
        </w:rPr>
        <w:t xml:space="preserve">9.Title</w:t>
      </w:r>
      <w:r w:rsidDel="00000000" w:rsidR="00000000" w:rsidRPr="00000000">
        <w:rPr>
          <w:rtl w:val="0"/>
        </w:rPr>
        <w:t xml:space="preserve">:</w:t>
      </w:r>
      <w:r w:rsidDel="00000000" w:rsidR="00000000" w:rsidRPr="00000000">
        <w:rPr>
          <w:b w:val="1"/>
          <w:bCs w:val="1"/>
          <w:sz w:val="26"/>
          <w:szCs w:val="26"/>
          <w:rtl w:val="0"/>
        </w:rPr>
        <w:t xml:space="preserve">Daily measures of sport enjoyment, social interaction, and attendance among female adolescent handball players </w:t>
      </w:r>
    </w:p>
    <w:p w:rsidR="00000000" w:rsidDel="00000000" w:rsidP="00000000" w:rsidRDefault="00000000" w:rsidRPr="00000000" w14:paraId="000001DC">
      <w:pPr>
        <w:spacing w:after="240" w:before="240" w:lineRule="auto"/>
        <w:jc w:val="both"/>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1DD">
      <w:pPr>
        <w:spacing w:after="240" w:before="240" w:lineRule="auto"/>
        <w:jc w:val="both"/>
        <w:rPr>
          <w:sz w:val="26"/>
          <w:szCs w:val="26"/>
        </w:rPr>
      </w:pPr>
      <w:r w:rsidDel="00000000" w:rsidR="00000000" w:rsidRPr="00000000">
        <w:rPr>
          <w:sz w:val="24"/>
          <w:szCs w:val="24"/>
          <w:rtl w:val="0"/>
        </w:rPr>
        <w:t xml:space="preserve">This study investigates how sport enjoyment and the immediate impact of social interactions with peers and coaches influence short-term sport participation among early adolescent female handball players. By using a diary study approach, data from 27 players over 10 practices in 4 weeks (270 measurement points) were collected. The findings revealed that coach controlling use of rewards during practice increased the risk of non-attendance at the subsequent practices, while peer relatedness support after practice increased attendance probability. Contrarily, peer intra-team conflict, coach negative conditional regard, and sport enjoyment did not predict attendance, suggesting that peer relatedness support and coach controlling use of rewards are more influential in short-term participation decisions for this group of players. Sport enjoyment during practice, as well as peer relatedness support during and after practice, predicted sport enjoyment the following practice. These results highlight the importance of feedback timing and interaction quality in youth sports. Further exploration is proposed on these dynamics across a wider range of demographics, and longer time periods to understand the impact of short- and long-term sport participation.</w:t>
      </w:r>
      <w:r w:rsidDel="00000000" w:rsidR="00000000" w:rsidRPr="00000000">
        <w:rPr>
          <w:rtl w:val="0"/>
        </w:rPr>
      </w:r>
    </w:p>
    <w:p w:rsidR="00000000" w:rsidDel="00000000" w:rsidP="00000000" w:rsidRDefault="00000000" w:rsidRPr="00000000" w14:paraId="000001DE">
      <w:pPr>
        <w:spacing w:after="24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Hox, J., &amp; McNeish, D. (2020). Small samples in multilevel modelingR. van de Schoot &amp; Mioˇcevi´c (Ed.). Small sample size solutions: A guide for applied researchers and practitioners, 215–225</w:t>
      </w:r>
      <w:r w:rsidDel="00000000" w:rsidR="00000000" w:rsidRPr="00000000">
        <w:rPr>
          <w:rtl w:val="0"/>
        </w:rPr>
      </w:r>
    </w:p>
    <w:p w:rsidR="00000000" w:rsidDel="00000000" w:rsidP="00000000" w:rsidRDefault="00000000" w:rsidRPr="00000000" w14:paraId="000001DF">
      <w:pPr>
        <w:spacing w:after="240" w:before="240" w:lineRule="auto"/>
        <w:rPr>
          <w:color w:val="1155cc"/>
          <w:sz w:val="24"/>
          <w:szCs w:val="24"/>
          <w:u w:val="single"/>
        </w:rPr>
      </w:pPr>
      <w:r w:rsidDel="00000000" w:rsidR="00000000" w:rsidRPr="00000000">
        <w:rPr>
          <w:b w:val="1"/>
          <w:bCs w:val="1"/>
          <w:sz w:val="28"/>
          <w:szCs w:val="28"/>
          <w:rtl w:val="0"/>
        </w:rPr>
        <w:t xml:space="preserve">Link:</w:t>
      </w:r>
      <w:hyperlink r:id="rId41">
        <w:r w:rsidDel="00000000" w:rsidR="00000000" w:rsidRPr="00000000">
          <w:rPr>
            <w:color w:val="1155cc"/>
            <w:sz w:val="24"/>
            <w:szCs w:val="24"/>
            <w:u w:val="single"/>
            <w:rtl w:val="0"/>
          </w:rPr>
          <w:t xml:space="preserve">https://www.sciencedirect.com/science/article/pii/S1469029225000512</w:t>
        </w:r>
      </w:hyperlink>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Rule="auto"/>
        <w:jc w:val="both"/>
        <w:rPr>
          <w:b w:val="1"/>
          <w:bCs w:val="1"/>
          <w:sz w:val="26"/>
          <w:szCs w:val="26"/>
        </w:rPr>
      </w:pPr>
      <w:r w:rsidDel="00000000" w:rsidR="00000000" w:rsidRPr="00000000">
        <w:rPr>
          <w:b w:val="1"/>
          <w:bCs w:val="1"/>
          <w:sz w:val="24"/>
          <w:szCs w:val="24"/>
          <w:rtl w:val="0"/>
        </w:rPr>
        <w:t xml:space="preserve">10.Title:</w:t>
      </w:r>
      <w:r w:rsidDel="00000000" w:rsidR="00000000" w:rsidRPr="00000000">
        <w:rPr>
          <w:b w:val="1"/>
          <w:bCs w:val="1"/>
          <w:sz w:val="26"/>
          <w:szCs w:val="26"/>
          <w:rtl w:val="0"/>
        </w:rPr>
        <w:t xml:space="preserve">Religious Service Attendance, COVID-19 Vaccine Attitudes, and COVID-19 Vaccination Status: A Vaccine Safety Datalink Member Survey, 2022–2023 </w:t>
      </w:r>
    </w:p>
    <w:p w:rsidR="00000000" w:rsidDel="00000000" w:rsidP="00000000" w:rsidRDefault="00000000" w:rsidRPr="00000000" w14:paraId="000001EF">
      <w:pPr>
        <w:spacing w:after="240" w:before="240" w:lineRule="auto"/>
        <w:jc w:val="both"/>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1F0">
      <w:pPr>
        <w:spacing w:after="240" w:before="240" w:lineRule="auto"/>
        <w:jc w:val="both"/>
        <w:rPr>
          <w:sz w:val="24"/>
          <w:szCs w:val="24"/>
        </w:rPr>
      </w:pPr>
      <w:r w:rsidDel="00000000" w:rsidR="00000000" w:rsidRPr="00000000">
        <w:rPr>
          <w:sz w:val="24"/>
          <w:szCs w:val="24"/>
          <w:rtl w:val="0"/>
        </w:rPr>
        <w:t xml:space="preserve">Introduction: The intersections of religion and vaccination became visible early in the COVID-19 pandemic. Yet, initial pandemic data reporting associations between religiosity and COVID-19 vaccine hesitancy is nearly 5 years old and has methodologic limitations. The aim of this study was to examine the associations between religious service attendance, COVID-19 attitudes, and COVID19 vaccination at the midpoint of the COVID-19 public health emergency. Methods: A survey of Vaccine Safety Datalink members, purposefully sampled by race, ethnicity, language, and pregnancy status (N=2,856), was administered from November 2022 through February 2023. Data were analyzed through weighting and multivariable logistic regression. Results: Overall, 960 people (33%) responded; 22.8% (95% CI=15.2%, 30.3%) identified as Catholic, and 21.7% (95% CI=14.6%, 28.9%) identified as just Christian. Overall, 28.1% (95% CI=19.4%, 36.8%) reported never attending services, whereas 19.0% (95% CI=12.3%, 25.7%) attended weekly or more often. Compared with never attending services, religious service attendance weekly or more often was associated with increasing bivalent COVID-19 Omicron booster vaccine hesitancy</w:t>
      </w:r>
    </w:p>
    <w:p w:rsidR="00000000" w:rsidDel="00000000" w:rsidP="00000000" w:rsidRDefault="00000000" w:rsidRPr="00000000" w14:paraId="000001F1">
      <w:pPr>
        <w:spacing w:after="24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Hamner L, Dubbel P, Capron I, et al. High SARS-CoV-2 attack rate following exposure at a choir practice - Skagit County, Washington, March 2020. MMWR Morb Mortal Wkly Rep. 2020;69(19):606–610.</w:t>
      </w:r>
      <w:r w:rsidDel="00000000" w:rsidR="00000000" w:rsidRPr="00000000">
        <w:rPr>
          <w:rtl w:val="0"/>
        </w:rPr>
      </w:r>
    </w:p>
    <w:p w:rsidR="00000000" w:rsidDel="00000000" w:rsidP="00000000" w:rsidRDefault="00000000" w:rsidRPr="00000000" w14:paraId="000001F2">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42">
        <w:r w:rsidDel="00000000" w:rsidR="00000000" w:rsidRPr="00000000">
          <w:rPr>
            <w:color w:val="1155cc"/>
            <w:sz w:val="24"/>
            <w:szCs w:val="24"/>
            <w:u w:val="single"/>
            <w:rtl w:val="0"/>
          </w:rPr>
          <w:t xml:space="preserve">https://www.sciencedirect.com/science/article/pii/S2773065425000926</w:t>
        </w:r>
      </w:hyperlink>
      <w:r w:rsidDel="00000000" w:rsidR="00000000" w:rsidRPr="00000000">
        <w:rPr>
          <w:rtl w:val="0"/>
        </w:rPr>
      </w:r>
    </w:p>
    <w:p w:rsidR="00000000" w:rsidDel="00000000" w:rsidP="00000000" w:rsidRDefault="00000000" w:rsidRPr="00000000" w14:paraId="000001F3">
      <w:pPr>
        <w:spacing w:after="240" w:before="240" w:lineRule="auto"/>
        <w:jc w:val="both"/>
        <w:rPr/>
      </w:pPr>
      <w:r w:rsidDel="00000000" w:rsidR="00000000" w:rsidRPr="00000000">
        <w:rPr>
          <w:rtl w:val="0"/>
        </w:rPr>
        <w:t xml:space="preserve"> </w:t>
      </w:r>
    </w:p>
    <w:p w:rsidR="00000000" w:rsidDel="00000000" w:rsidP="00000000" w:rsidRDefault="00000000" w:rsidRPr="00000000" w14:paraId="000001F4">
      <w:pPr>
        <w:spacing w:after="240" w:before="240" w:lineRule="auto"/>
        <w:rPr/>
      </w:pPr>
      <w:r w:rsidDel="00000000" w:rsidR="00000000" w:rsidRPr="00000000">
        <w:rPr>
          <w:rtl w:val="0"/>
        </w:rPr>
        <w:t xml:space="preserve"> </w:t>
      </w:r>
    </w:p>
    <w:p w:rsidR="00000000" w:rsidDel="00000000" w:rsidP="00000000" w:rsidRDefault="00000000" w:rsidRPr="00000000" w14:paraId="000001F5">
      <w:pPr>
        <w:spacing w:after="240" w:before="240" w:lineRule="auto"/>
        <w:rPr/>
      </w:pPr>
      <w:r w:rsidDel="00000000" w:rsidR="00000000" w:rsidRPr="00000000">
        <w:rPr>
          <w:rtl w:val="0"/>
        </w:rPr>
        <w:t xml:space="preserve"> </w:t>
      </w:r>
    </w:p>
    <w:p w:rsidR="00000000" w:rsidDel="00000000" w:rsidP="00000000" w:rsidRDefault="00000000" w:rsidRPr="00000000" w14:paraId="000001F6">
      <w:pPr>
        <w:spacing w:after="240" w:before="240" w:lineRule="auto"/>
        <w:rPr/>
      </w:pPr>
      <w:r w:rsidDel="00000000" w:rsidR="00000000" w:rsidRPr="00000000">
        <w:rPr>
          <w:rtl w:val="0"/>
        </w:rPr>
        <w:t xml:space="preserve"> </w:t>
      </w:r>
    </w:p>
    <w:p w:rsidR="00000000" w:rsidDel="00000000" w:rsidP="00000000" w:rsidRDefault="00000000" w:rsidRPr="00000000" w14:paraId="000001F7">
      <w:pPr>
        <w:spacing w:after="240" w:before="240" w:lineRule="auto"/>
        <w:rPr/>
      </w:pPr>
      <w:r w:rsidDel="00000000" w:rsidR="00000000" w:rsidRPr="00000000">
        <w:rPr>
          <w:rtl w:val="0"/>
        </w:rPr>
        <w:t xml:space="preserve"> </w:t>
      </w:r>
    </w:p>
    <w:p w:rsidR="00000000" w:rsidDel="00000000" w:rsidP="00000000" w:rsidRDefault="00000000" w:rsidRPr="00000000" w14:paraId="000001F8">
      <w:pPr>
        <w:spacing w:after="240" w:before="240" w:lineRule="auto"/>
        <w:rPr/>
      </w:pPr>
      <w:r w:rsidDel="00000000" w:rsidR="00000000" w:rsidRPr="00000000">
        <w:rPr>
          <w:rtl w:val="0"/>
        </w:rPr>
        <w:t xml:space="preserve"> </w:t>
      </w:r>
    </w:p>
    <w:p w:rsidR="00000000" w:rsidDel="00000000" w:rsidP="00000000" w:rsidRDefault="00000000" w:rsidRPr="00000000" w14:paraId="000001F9">
      <w:pPr>
        <w:spacing w:after="240" w:before="240" w:lineRule="auto"/>
        <w:rPr/>
      </w:pPr>
      <w:r w:rsidDel="00000000" w:rsidR="00000000" w:rsidRPr="00000000">
        <w:rPr>
          <w:rtl w:val="0"/>
        </w:rPr>
        <w:t xml:space="preserve"> </w:t>
      </w:r>
    </w:p>
    <w:p w:rsidR="00000000" w:rsidDel="00000000" w:rsidP="00000000" w:rsidRDefault="00000000" w:rsidRPr="00000000" w14:paraId="000001FA">
      <w:pPr>
        <w:spacing w:after="240" w:before="240" w:lineRule="auto"/>
        <w:rPr/>
      </w:pPr>
      <w:r w:rsidDel="00000000" w:rsidR="00000000" w:rsidRPr="00000000">
        <w:rPr>
          <w:rtl w:val="0"/>
        </w:rPr>
        <w:t xml:space="preserve"> </w:t>
      </w:r>
    </w:p>
    <w:p w:rsidR="00000000" w:rsidDel="00000000" w:rsidP="00000000" w:rsidRDefault="00000000" w:rsidRPr="00000000" w14:paraId="000001FB">
      <w:pPr>
        <w:spacing w:after="240" w:before="240" w:lineRule="auto"/>
        <w:rPr/>
      </w:pPr>
      <w:r w:rsidDel="00000000" w:rsidR="00000000" w:rsidRPr="00000000">
        <w:rPr>
          <w:rtl w:val="0"/>
        </w:rPr>
        <w:t xml:space="preserve"> </w:t>
      </w:r>
    </w:p>
    <w:p w:rsidR="00000000" w:rsidDel="00000000" w:rsidP="00000000" w:rsidRDefault="00000000" w:rsidRPr="00000000" w14:paraId="000001FC">
      <w:pPr>
        <w:spacing w:after="240" w:before="240" w:lineRule="auto"/>
        <w:rPr>
          <w:b w:val="1"/>
          <w:bCs w:val="1"/>
          <w:sz w:val="26"/>
          <w:szCs w:val="26"/>
        </w:rPr>
      </w:pPr>
      <w:r w:rsidDel="00000000" w:rsidR="00000000" w:rsidRPr="00000000">
        <w:rPr>
          <w:b w:val="1"/>
          <w:bCs w:val="1"/>
          <w:sz w:val="26"/>
          <w:szCs w:val="26"/>
          <w:rtl w:val="0"/>
        </w:rPr>
        <w:t xml:space="preserve">11.Title:Does nudging higher education students improve attendance and does it matter? A quasi-natural experiment </w:t>
      </w:r>
    </w:p>
    <w:p w:rsidR="00000000" w:rsidDel="00000000" w:rsidP="00000000" w:rsidRDefault="00000000" w:rsidRPr="00000000" w14:paraId="000001FD">
      <w:pPr>
        <w:spacing w:after="240" w:before="240" w:lineRule="auto"/>
        <w:jc w:val="both"/>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1FE">
      <w:pPr>
        <w:spacing w:after="240" w:before="240" w:lineRule="auto"/>
        <w:jc w:val="both"/>
        <w:rPr>
          <w:sz w:val="24"/>
          <w:szCs w:val="24"/>
        </w:rPr>
      </w:pPr>
      <w:r w:rsidDel="00000000" w:rsidR="00000000" w:rsidRPr="00000000">
        <w:rPr>
          <w:sz w:val="24"/>
          <w:szCs w:val="24"/>
          <w:rtl w:val="0"/>
        </w:rPr>
        <w:t xml:space="preserve">The effects of student absenteeism on educational outcomes are well documented, with most studies showing a significant, negative effect on student performance. In recent years, a growing number of institutions have been using a variety of nudge interventions to help combat absenteeism, improve student performance, and reduce dropout rates. Although many studies report the success of many of these initiatives in terms of student performance and retention, others alert that nudging can also have significant negative effects on students. This paper examines the effectiveness of nudging undergraduate students to improve attendance and student performance in tutorial sessions. We conducted a quasi-natural experiment with more than 400 year two UK university students, randomly assigning them to either a treatment group receiving personalized email reminders after missing tutorials, or a control group without any nudging intervention. Our results show a large and significant positive effect of the nudging intervention on attendance rates. Furthermore, using a two-stage least squares estimation method, we established that improved tutorial attendance leads to better performance. Our findings advance the debate on the efficacy of nudges in higher education and offer some important insights for addressing student absenteeism at the university level.</w:t>
      </w:r>
    </w:p>
    <w:p w:rsidR="00000000" w:rsidDel="00000000" w:rsidP="00000000" w:rsidRDefault="00000000" w:rsidRPr="00000000" w14:paraId="000001FF">
      <w:pPr>
        <w:spacing w:after="240" w:before="240" w:lineRule="auto"/>
        <w:jc w:val="both"/>
        <w:rPr>
          <w:color w:val="333333"/>
          <w:sz w:val="24"/>
          <w:szCs w:val="24"/>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Williams, T., 2022.Class Attendance Plummets Post-Covid.</w:t>
      </w:r>
      <w:r w:rsidDel="00000000" w:rsidR="00000000" w:rsidRPr="00000000">
        <w:rPr>
          <w:rFonts w:ascii="MS Gothic" w:cs="MS Gothic" w:eastAsia="MS Gothic" w:hAnsi="MS Gothic"/>
          <w:color w:val="333333"/>
          <w:sz w:val="24"/>
          <w:szCs w:val="24"/>
          <w:highlight w:val="white"/>
          <w:rtl w:val="0"/>
        </w:rPr>
        <w:t xml:space="preserve">〈</w:t>
      </w:r>
      <w:r w:rsidDel="00000000" w:rsidR="00000000" w:rsidRPr="00000000">
        <w:rPr>
          <w:color w:val="333333"/>
          <w:sz w:val="24"/>
          <w:szCs w:val="24"/>
          <w:highlight w:val="white"/>
          <w:rtl w:val="0"/>
        </w:rPr>
        <w:t xml:space="preserve">https://www.timeshighereducation.com/news/class-attendance-plummets-post-covid</w:t>
      </w:r>
      <w:r w:rsidDel="00000000" w:rsidR="00000000" w:rsidRPr="00000000">
        <w:rPr>
          <w:rFonts w:ascii="MS Gothic" w:cs="MS Gothic" w:eastAsia="MS Gothic" w:hAnsi="MS Gothic"/>
          <w:color w:val="333333"/>
          <w:sz w:val="24"/>
          <w:szCs w:val="24"/>
          <w:highlight w:val="white"/>
          <w:rtl w:val="0"/>
        </w:rPr>
        <w:t xml:space="preserve">〉</w:t>
      </w:r>
      <w:r w:rsidDel="00000000" w:rsidR="00000000" w:rsidRPr="00000000">
        <w:rPr>
          <w:color w:val="333333"/>
          <w:sz w:val="24"/>
          <w:szCs w:val="24"/>
          <w:highlight w:val="white"/>
          <w:rtl w:val="0"/>
        </w:rPr>
        <w:t xml:space="preserve">.Accessed: 2024- 04-10.</w:t>
      </w:r>
      <w:r w:rsidDel="00000000" w:rsidR="00000000" w:rsidRPr="00000000">
        <w:rPr>
          <w:rtl w:val="0"/>
        </w:rPr>
      </w:r>
    </w:p>
    <w:p w:rsidR="00000000" w:rsidDel="00000000" w:rsidP="00000000" w:rsidRDefault="00000000" w:rsidRPr="00000000" w14:paraId="00000200">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43">
        <w:r w:rsidDel="00000000" w:rsidR="00000000" w:rsidRPr="00000000">
          <w:rPr>
            <w:color w:val="1155cc"/>
            <w:sz w:val="24"/>
            <w:szCs w:val="24"/>
            <w:u w:val="single"/>
            <w:rtl w:val="0"/>
          </w:rPr>
          <w:t xml:space="preserve">https://www.sciencedirect.com/science/article/pii/S147738802500009X</w:t>
        </w:r>
      </w:hyperlink>
      <w:r w:rsidDel="00000000" w:rsidR="00000000" w:rsidRPr="00000000">
        <w:rPr>
          <w:rtl w:val="0"/>
        </w:rPr>
      </w:r>
    </w:p>
    <w:p w:rsidR="00000000" w:rsidDel="00000000" w:rsidP="00000000" w:rsidRDefault="00000000" w:rsidRPr="00000000" w14:paraId="00000201">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2">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3">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4">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5">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6">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7">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8">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09">
      <w:pPr>
        <w:spacing w:after="240" w:before="240" w:lineRule="auto"/>
        <w:jc w:val="both"/>
        <w:rPr>
          <w:sz w:val="26"/>
          <w:szCs w:val="26"/>
        </w:rPr>
      </w:pPr>
      <w:r w:rsidDel="00000000" w:rsidR="00000000" w:rsidRPr="00000000">
        <w:rPr>
          <w:b w:val="1"/>
          <w:bCs w:val="1"/>
          <w:sz w:val="26"/>
          <w:szCs w:val="26"/>
          <w:rtl w:val="0"/>
        </w:rPr>
        <w:t xml:space="preserve">12.Title:Attendance at pharmacology workshops correlates with academic achievement regardless of delivery mode (on-campus or online)</w:t>
      </w:r>
      <w:r w:rsidDel="00000000" w:rsidR="00000000" w:rsidRPr="00000000">
        <w:rPr>
          <w:sz w:val="26"/>
          <w:szCs w:val="26"/>
          <w:rtl w:val="0"/>
        </w:rPr>
        <w:t xml:space="preserve"> </w:t>
      </w:r>
    </w:p>
    <w:p w:rsidR="00000000" w:rsidDel="00000000" w:rsidP="00000000" w:rsidRDefault="00000000" w:rsidRPr="00000000" w14:paraId="0000020A">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20B">
      <w:pPr>
        <w:spacing w:after="240" w:before="240" w:lineRule="auto"/>
        <w:jc w:val="both"/>
        <w:rPr>
          <w:sz w:val="24"/>
          <w:szCs w:val="24"/>
        </w:rPr>
      </w:pPr>
      <w:r w:rsidDel="00000000" w:rsidR="00000000" w:rsidRPr="00000000">
        <w:rPr>
          <w:sz w:val="24"/>
          <w:szCs w:val="24"/>
          <w:rtl w:val="0"/>
        </w:rPr>
        <w:t xml:space="preserve">In recent years (2021–2023), we have offered pharmacology subjects in ‘StudyFlex’ mode, allowing students to attend workshops either on-campus (blended) or online. This study aimed to investigate changes in student preference for mode of attendance, and whether attendance or mode of attendance was related to academic performance.</w:t>
      </w:r>
    </w:p>
    <w:p w:rsidR="00000000" w:rsidDel="00000000" w:rsidP="00000000" w:rsidRDefault="00000000" w:rsidRPr="00000000" w14:paraId="0000020C">
      <w:pPr>
        <w:spacing w:after="240" w:before="240" w:lineRule="auto"/>
        <w:jc w:val="both"/>
        <w:rPr>
          <w:sz w:val="24"/>
          <w:szCs w:val="24"/>
        </w:rPr>
      </w:pPr>
      <w:r w:rsidDel="00000000" w:rsidR="00000000" w:rsidRPr="00000000">
        <w:rPr>
          <w:sz w:val="24"/>
          <w:szCs w:val="24"/>
          <w:rtl w:val="0"/>
        </w:rPr>
        <w:t xml:space="preserve">We collected data from 559 students enrolled in an introductory pharmacology subject and examined preference for mode of study, workshop attendance and subject results. The only difference between the instances was the mode of delivery of weekly 2-h workshops; the same academics conducted all workshops for both cohorts, and all other learning materials were delivered online.</w:t>
      </w:r>
    </w:p>
    <w:p w:rsidR="00000000" w:rsidDel="00000000" w:rsidP="00000000" w:rsidRDefault="00000000" w:rsidRPr="00000000" w14:paraId="0000020D">
      <w:pPr>
        <w:spacing w:after="240" w:before="240" w:lineRule="auto"/>
        <w:jc w:val="both"/>
        <w:rPr>
          <w:sz w:val="24"/>
          <w:szCs w:val="24"/>
        </w:rPr>
      </w:pPr>
      <w:r w:rsidDel="00000000" w:rsidR="00000000" w:rsidRPr="00000000">
        <w:rPr>
          <w:sz w:val="24"/>
          <w:szCs w:val="24"/>
          <w:rtl w:val="0"/>
        </w:rPr>
        <w:t xml:space="preserve">Student preference for on-campus (blended) workshops in this subject increased over this period, while preference for online workshops decreased accordingly. Workshop attendance increased for the blended cohort but decreased for the online cohort in 2023 (Kruskal-Wallis ANOVA followed by Dunn's post-hoc test). Test marks and overall subject marks were highly correlated with workshop attendance, independent of attendance mode (non-parametric Spearman's correlation, all P &lt; 0.05), but average marks were not different between the two cohorts in any semester (Kruskal-Wallis ANOVA followed by Dunn's post-hoc test).</w:t>
      </w:r>
    </w:p>
    <w:p w:rsidR="00000000" w:rsidDel="00000000" w:rsidP="00000000" w:rsidRDefault="00000000" w:rsidRPr="00000000" w14:paraId="0000020E">
      <w:pPr>
        <w:spacing w:after="240" w:before="240" w:lineRule="auto"/>
        <w:jc w:val="both"/>
        <w:rPr>
          <w:sz w:val="24"/>
          <w:szCs w:val="24"/>
        </w:rPr>
      </w:pPr>
      <w:r w:rsidDel="00000000" w:rsidR="00000000" w:rsidRPr="00000000">
        <w:rPr>
          <w:sz w:val="24"/>
          <w:szCs w:val="24"/>
          <w:rtl w:val="0"/>
        </w:rPr>
        <w:t xml:space="preserve">Despite a shift in preference for on-campus versus online workshops, the mode of workshop attendance had no significant effect on academic performance. Greater workshop attendance, independent of attendance mode, was correlated with improved academic performance. This analysis highlights the utility of online workshops, which were equally effective as blended classes in pharmacology teaching in this subject.</w:t>
      </w:r>
    </w:p>
    <w:p w:rsidR="00000000" w:rsidDel="00000000" w:rsidP="00000000" w:rsidRDefault="00000000" w:rsidRPr="00000000" w14:paraId="0000020F">
      <w:pPr>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10">
      <w:pPr>
        <w:spacing w:after="240" w:before="240" w:lineRule="auto"/>
        <w:jc w:val="both"/>
        <w:rPr>
          <w:color w:val="333333"/>
          <w:sz w:val="24"/>
          <w:szCs w:val="24"/>
          <w:highlight w:val="white"/>
        </w:rPr>
      </w:pPr>
      <w:r w:rsidDel="00000000" w:rsidR="00000000" w:rsidRPr="00000000">
        <w:rPr>
          <w:b w:val="1"/>
          <w:bCs w:val="1"/>
          <w:sz w:val="28"/>
          <w:szCs w:val="28"/>
          <w:rtl w:val="0"/>
        </w:rPr>
        <w:t xml:space="preserve">Citation:</w:t>
      </w:r>
      <w:r w:rsidDel="00000000" w:rsidR="00000000" w:rsidRPr="00000000">
        <w:rPr>
          <w:rtl w:val="0"/>
        </w:rPr>
        <w:t xml:space="preserve"> </w:t>
      </w:r>
      <w:r w:rsidDel="00000000" w:rsidR="00000000" w:rsidRPr="00000000">
        <w:rPr>
          <w:color w:val="333333"/>
          <w:sz w:val="24"/>
          <w:szCs w:val="24"/>
          <w:highlight w:val="white"/>
          <w:rtl w:val="0"/>
        </w:rPr>
        <w:t xml:space="preserve">Stone, C., 2017. Opportunity through online learning: impoving student access, participation and success in higher education. Retrieved 30/09/2024 Review of Educational Research from. https://apo.org.au/node/94591. Ta, A., Neumiller, J.J., Kim, A.P., Remsberg, C.M., Gothard, M.D., 2020. The effect of pharmacy students’ attendance on examination performance in two sequential active-learning pharmacotherapy courses. Am. J. Pharmaceut. Educ. 8</w:t>
      </w:r>
    </w:p>
    <w:p w:rsidR="00000000" w:rsidDel="00000000" w:rsidP="00000000" w:rsidRDefault="00000000" w:rsidRPr="00000000" w14:paraId="00000211">
      <w:pPr>
        <w:spacing w:after="240" w:before="240" w:lineRule="auto"/>
        <w:jc w:val="both"/>
        <w:rPr>
          <w:b w:val="1"/>
          <w:bCs w:val="1"/>
          <w:sz w:val="26"/>
          <w:szCs w:val="26"/>
        </w:rPr>
      </w:pPr>
      <w:r w:rsidDel="00000000" w:rsidR="00000000" w:rsidRPr="00000000">
        <w:rPr>
          <w:color w:val="333333"/>
          <w:sz w:val="24"/>
          <w:szCs w:val="24"/>
          <w:rtl w:val="0"/>
        </w:rPr>
        <w:t xml:space="preserve"> </w:t>
      </w:r>
      <w:r w:rsidDel="00000000" w:rsidR="00000000" w:rsidRPr="00000000">
        <w:rPr>
          <w:b w:val="1"/>
          <w:bCs w:val="1"/>
          <w:sz w:val="28"/>
          <w:szCs w:val="28"/>
          <w:rtl w:val="0"/>
        </w:rPr>
        <w:t xml:space="preserve">Link:</w:t>
      </w:r>
      <w:hyperlink r:id="rId44">
        <w:r w:rsidDel="00000000" w:rsidR="00000000" w:rsidRPr="00000000">
          <w:rPr>
            <w:color w:val="1155cc"/>
            <w:sz w:val="24"/>
            <w:szCs w:val="24"/>
            <w:u w:val="single"/>
            <w:rtl w:val="0"/>
          </w:rPr>
          <w:t xml:space="preserve">https://www.sciencedirect.com/science/article/pii/S001429992500370X</w:t>
        </w:r>
      </w:hyperlink>
      <w:r w:rsidDel="00000000" w:rsidR="00000000" w:rsidRPr="00000000">
        <w:rPr>
          <w:rtl w:val="0"/>
        </w:rPr>
      </w:r>
    </w:p>
    <w:p w:rsidR="00000000" w:rsidDel="00000000" w:rsidP="00000000" w:rsidRDefault="00000000" w:rsidRPr="00000000" w14:paraId="00000212">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13">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14">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15">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16">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17">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18">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19">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1A">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1B">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1C">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1D">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1E">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1F">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20">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21">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22">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23">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24">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25">
      <w:pPr>
        <w:spacing w:after="240" w:before="240" w:lineRule="auto"/>
        <w:jc w:val="both"/>
        <w:rPr>
          <w:sz w:val="26"/>
          <w:szCs w:val="26"/>
        </w:rPr>
      </w:pPr>
      <w:r w:rsidDel="00000000" w:rsidR="00000000" w:rsidRPr="00000000">
        <w:rPr>
          <w:b w:val="1"/>
          <w:bCs w:val="1"/>
          <w:sz w:val="26"/>
          <w:szCs w:val="26"/>
          <w:rtl w:val="0"/>
        </w:rPr>
        <w:t xml:space="preserve">13.Title:Power outages increase the risk of ambulance attendances associated with non-optimal temperatures</w:t>
      </w:r>
      <w:r w:rsidDel="00000000" w:rsidR="00000000" w:rsidRPr="00000000">
        <w:rPr>
          <w:sz w:val="26"/>
          <w:szCs w:val="26"/>
          <w:rtl w:val="0"/>
        </w:rPr>
        <w:t xml:space="preserve"> </w:t>
      </w:r>
    </w:p>
    <w:p w:rsidR="00000000" w:rsidDel="00000000" w:rsidP="00000000" w:rsidRDefault="00000000" w:rsidRPr="00000000" w14:paraId="00000226">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227">
      <w:pPr>
        <w:spacing w:after="240" w:before="240" w:lineRule="auto"/>
        <w:jc w:val="both"/>
        <w:rPr>
          <w:sz w:val="26"/>
          <w:szCs w:val="26"/>
        </w:rPr>
      </w:pPr>
      <w:r w:rsidDel="00000000" w:rsidR="00000000" w:rsidRPr="00000000">
        <w:rPr>
          <w:sz w:val="26"/>
          <w:szCs w:val="26"/>
          <w:rtl w:val="0"/>
        </w:rPr>
        <w:t xml:space="preserve">The incidence of power outages is increasing due to rising electricity demand and extreme weather events. However, there is limited and inconsistent evidence on the health risks of non-optimal temperatures following power outages. We collected daily counts of ambulance attendances between 2012 and 2016 from Ambulance Victoria, Australia. Daily nighttime light products were used to estimate the power loss across all communities. We assessed the impacts of non-optimal temperatures on all-cause and cause-specific ambulance attendances by integrating the case time series design and quasi-Poisson regression. The risk of ambulance attendances is quantified by introducing an interaction term between temperature and power outage in the model. A total of 2.02 million ambulance attendances across 79 communities were included in the analysis. While cold-related associations remained stable, we observed elevated heat-related risks for all-cause ambulance attendances during power outages. Specifically, the heat-related risk nearly doubled during power outages, leading to an additional 1110 ambulance cases and accounting for approximately 3.75 % (95 % CI: 0.48 %, 6.93 %) of heat-related ambulance attendances. Subgroup analysis revealed a significant increase in heat-related risks during extreme heat among individuals aged 65 and older, females, and those presenting with abnormal symptoms. These findings highlight the heightened vulnerability of these groups during power outages, emphasizing the critical need for targeted public health interventions. The findings underscore the need for targeted interventions among at-risk groups to mitigate the heat impacts during power outages.</w:t>
      </w:r>
    </w:p>
    <w:p w:rsidR="00000000" w:rsidDel="00000000" w:rsidP="00000000" w:rsidRDefault="00000000" w:rsidRPr="00000000" w14:paraId="00000228">
      <w:pPr>
        <w:spacing w:after="240" w:before="240" w:lineRule="auto"/>
        <w:jc w:val="both"/>
        <w:rPr>
          <w:color w:val="333333"/>
        </w:rPr>
      </w:pPr>
      <w:r w:rsidDel="00000000" w:rsidR="00000000" w:rsidRPr="00000000">
        <w:rPr>
          <w:b w:val="1"/>
          <w:bCs w:val="1"/>
          <w:sz w:val="28"/>
          <w:szCs w:val="28"/>
          <w:rtl w:val="0"/>
        </w:rPr>
        <w:t xml:space="preserve">Citation:</w:t>
      </w:r>
      <w:r w:rsidDel="00000000" w:rsidR="00000000" w:rsidRPr="00000000">
        <w:rPr>
          <w:b w:val="1"/>
          <w:bCs w:val="1"/>
          <w:sz w:val="26"/>
          <w:szCs w:val="26"/>
          <w:rtl w:val="0"/>
        </w:rPr>
        <w:t xml:space="preserve">  </w:t>
      </w:r>
      <w:r w:rsidDel="00000000" w:rsidR="00000000" w:rsidRPr="00000000">
        <w:rPr>
          <w:sz w:val="26"/>
          <w:szCs w:val="26"/>
          <w:rtl w:val="0"/>
        </w:rPr>
        <w:t xml:space="preserve">World Health Organization, 2019. International statistical classification of diseases and related health problems 10th revision. https://icd.who.int/browse10/2019/en (accessed 2024/12/1.</w:t>
      </w:r>
      <w:r w:rsidDel="00000000" w:rsidR="00000000" w:rsidRPr="00000000">
        <w:rPr>
          <w:rtl w:val="0"/>
        </w:rPr>
      </w:r>
    </w:p>
    <w:p w:rsidR="00000000" w:rsidDel="00000000" w:rsidP="00000000" w:rsidRDefault="00000000" w:rsidRPr="00000000" w14:paraId="00000229">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45">
        <w:r w:rsidDel="00000000" w:rsidR="00000000" w:rsidRPr="00000000">
          <w:rPr>
            <w:color w:val="1155cc"/>
            <w:sz w:val="24"/>
            <w:szCs w:val="24"/>
            <w:u w:val="single"/>
            <w:rtl w:val="0"/>
          </w:rPr>
          <w:t xml:space="preserve">https://www.sciencedirect.com/science/article/pii/S0013935125016470</w:t>
        </w:r>
      </w:hyperlink>
      <w:r w:rsidDel="00000000" w:rsidR="00000000" w:rsidRPr="00000000">
        <w:rPr>
          <w:rtl w:val="0"/>
        </w:rPr>
      </w:r>
    </w:p>
    <w:p w:rsidR="00000000" w:rsidDel="00000000" w:rsidP="00000000" w:rsidRDefault="00000000" w:rsidRPr="00000000" w14:paraId="0000022A">
      <w:pPr>
        <w:spacing w:after="240" w:before="240" w:lineRule="auto"/>
        <w:jc w:val="both"/>
        <w:rPr/>
      </w:pPr>
      <w:r w:rsidDel="00000000" w:rsidR="00000000" w:rsidRPr="00000000">
        <w:rPr>
          <w:rtl w:val="0"/>
        </w:rPr>
        <w:t xml:space="preserve"> </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 </w:t>
      </w:r>
    </w:p>
    <w:p w:rsidR="00000000" w:rsidDel="00000000" w:rsidP="00000000" w:rsidRDefault="00000000" w:rsidRPr="00000000" w14:paraId="0000022C">
      <w:pPr>
        <w:spacing w:after="240" w:before="240" w:lineRule="auto"/>
        <w:jc w:val="both"/>
        <w:rPr/>
      </w:pPr>
      <w:r w:rsidDel="00000000" w:rsidR="00000000" w:rsidRPr="00000000">
        <w:rPr>
          <w:rtl w:val="0"/>
        </w:rPr>
        <w:t xml:space="preserve"> </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 </w:t>
      </w:r>
    </w:p>
    <w:p w:rsidR="00000000" w:rsidDel="00000000" w:rsidP="00000000" w:rsidRDefault="00000000" w:rsidRPr="00000000" w14:paraId="0000022E">
      <w:pPr>
        <w:spacing w:after="240" w:before="240" w:lineRule="auto"/>
        <w:jc w:val="both"/>
        <w:rPr/>
      </w:pPr>
      <w:r w:rsidDel="00000000" w:rsidR="00000000" w:rsidRPr="00000000">
        <w:rPr>
          <w:rtl w:val="0"/>
        </w:rPr>
        <w:t xml:space="preserve"> </w:t>
      </w:r>
    </w:p>
    <w:p w:rsidR="00000000" w:rsidDel="00000000" w:rsidP="00000000" w:rsidRDefault="00000000" w:rsidRPr="00000000" w14:paraId="0000022F">
      <w:pPr>
        <w:spacing w:after="240" w:before="240" w:lineRule="auto"/>
        <w:jc w:val="both"/>
        <w:rPr/>
      </w:pPr>
      <w:r w:rsidDel="00000000" w:rsidR="00000000" w:rsidRPr="00000000">
        <w:rPr>
          <w:rtl w:val="0"/>
        </w:rPr>
        <w:t xml:space="preserve"> </w:t>
      </w:r>
    </w:p>
    <w:p w:rsidR="00000000" w:rsidDel="00000000" w:rsidP="00000000" w:rsidRDefault="00000000" w:rsidRPr="00000000" w14:paraId="00000230">
      <w:pPr>
        <w:spacing w:after="240" w:before="240" w:lineRule="auto"/>
        <w:jc w:val="both"/>
        <w:rPr>
          <w:sz w:val="26"/>
          <w:szCs w:val="26"/>
        </w:rPr>
      </w:pPr>
      <w:r w:rsidDel="00000000" w:rsidR="00000000" w:rsidRPr="00000000">
        <w:rPr>
          <w:b w:val="1"/>
          <w:bCs w:val="1"/>
          <w:sz w:val="26"/>
          <w:szCs w:val="26"/>
          <w:rtl w:val="0"/>
        </w:rPr>
        <w:t xml:space="preserve">14.Title:The role of pre-primary school attendance in school readiness in Bangladesh: Exploring the interaction effects with socioeconomic status and home learning environment</w:t>
      </w:r>
      <w:r w:rsidDel="00000000" w:rsidR="00000000" w:rsidRPr="00000000">
        <w:rPr>
          <w:sz w:val="26"/>
          <w:szCs w:val="26"/>
          <w:rtl w:val="0"/>
        </w:rPr>
        <w:t xml:space="preserve"> </w:t>
      </w:r>
    </w:p>
    <w:p w:rsidR="00000000" w:rsidDel="00000000" w:rsidP="00000000" w:rsidRDefault="00000000" w:rsidRPr="00000000" w14:paraId="00000231">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232">
      <w:pPr>
        <w:spacing w:after="240" w:before="240" w:lineRule="auto"/>
        <w:jc w:val="both"/>
        <w:rPr/>
      </w:pPr>
      <w:r w:rsidDel="00000000" w:rsidR="00000000" w:rsidRPr="00000000">
        <w:rPr>
          <w:sz w:val="26"/>
          <w:szCs w:val="26"/>
          <w:rtl w:val="0"/>
        </w:rPr>
        <w:t xml:space="preserve">This study investigates the moderating effect of family socioeconomic status and the home learning environment on the relationship between preschool attendance and school readiness in Bangladesh. Using nationally representative data from the Multiple Indicator Cluster Survey (2013 and 2019), we conducted logit regression and interaction analyses with using the newly developed Stata command (‘</w:t>
      </w:r>
      <w:r w:rsidDel="00000000" w:rsidR="00000000" w:rsidRPr="00000000">
        <w:rPr>
          <w:i w:val="1"/>
          <w:iCs w:val="1"/>
          <w:sz w:val="26"/>
          <w:szCs w:val="26"/>
          <w:rtl w:val="0"/>
        </w:rPr>
        <w:t xml:space="preserve">ginteff</w:t>
      </w:r>
      <w:r w:rsidDel="00000000" w:rsidR="00000000" w:rsidRPr="00000000">
        <w:rPr>
          <w:sz w:val="26"/>
          <w:szCs w:val="26"/>
          <w:rtl w:val="0"/>
        </w:rPr>
        <w:t xml:space="preserve">’). This command enables a rigorous examination of interaction effects in models with nonlinear dependent variables, which has traditionally been a challenging task. The findings indicate that preschool attendance is positively and significantly associated with two domains of school readiness, namely literacy-numeracy and approaches to learning, while no significant association is found with social-emotional and physical development. Although preschool attendance enhances overall school readiness and literacy-numeracy regardless of household wealth and the home learning environment, its effects are disproportionately larger for children from wealthier families. This supports the cumulative advantage theory, which suggests that certain groups derive greater benefits from educational interventions, potentially exacerbating existing inequalities. In contrast, the home learning environment did not significantly moderate the effects of preschool attendance. These findings underscore the need for policies that enhance access to and quality of pre-primary education for disadvantaged children in Bangladesh, ensuring that early education interventions help reduce rather than reinforce socioeconomic disparities</w:t>
      </w:r>
      <w:r w:rsidDel="00000000" w:rsidR="00000000" w:rsidRPr="00000000">
        <w:rPr>
          <w:rtl w:val="0"/>
        </w:rPr>
        <w:t xml:space="preserve">.</w:t>
      </w:r>
    </w:p>
    <w:p w:rsidR="00000000" w:rsidDel="00000000" w:rsidP="00000000" w:rsidRDefault="00000000" w:rsidRPr="00000000" w14:paraId="00000233">
      <w:pPr>
        <w:spacing w:after="240" w:before="240" w:lineRule="auto"/>
        <w:jc w:val="both"/>
        <w:rPr>
          <w:sz w:val="26"/>
          <w:szCs w:val="26"/>
        </w:rPr>
      </w:pPr>
      <w:r w:rsidDel="00000000" w:rsidR="00000000" w:rsidRPr="00000000">
        <w:rPr>
          <w:b w:val="1"/>
          <w:bCs w:val="1"/>
          <w:sz w:val="28"/>
          <w:szCs w:val="28"/>
          <w:rtl w:val="0"/>
        </w:rPr>
        <w:t xml:space="preserve">Citation:  </w:t>
      </w:r>
      <w:r w:rsidDel="00000000" w:rsidR="00000000" w:rsidRPr="00000000">
        <w:rPr>
          <w:sz w:val="26"/>
          <w:szCs w:val="26"/>
          <w:rtl w:val="0"/>
        </w:rPr>
        <w:t xml:space="preserve">Van Lancker, W., 2023. The matthew effect in early childhood education and care: how family policies May amplify inequalities. In: Daly, M., Pfau-Effinger, B., Gilbert, N., Besharov, D.J. (Eds.), The Oxford Handbook of Family Policy Over The Life Course (p. 0. Oxford University Press</w:t>
      </w:r>
    </w:p>
    <w:p w:rsidR="00000000" w:rsidDel="00000000" w:rsidP="00000000" w:rsidRDefault="00000000" w:rsidRPr="00000000" w14:paraId="00000234">
      <w:pPr>
        <w:spacing w:after="240" w:before="240" w:lineRule="auto"/>
        <w:jc w:val="both"/>
        <w:rPr>
          <w:b w:val="1"/>
          <w:bCs w:val="1"/>
          <w:sz w:val="26"/>
          <w:szCs w:val="26"/>
        </w:rPr>
      </w:pPr>
      <w:r w:rsidDel="00000000" w:rsidR="00000000" w:rsidRPr="00000000">
        <w:rPr>
          <w:sz w:val="28"/>
          <w:szCs w:val="28"/>
          <w:rtl w:val="0"/>
        </w:rPr>
        <w:t xml:space="preserve"> </w:t>
      </w:r>
      <w:r w:rsidDel="00000000" w:rsidR="00000000" w:rsidRPr="00000000">
        <w:rPr>
          <w:b w:val="1"/>
          <w:bCs w:val="1"/>
          <w:sz w:val="28"/>
          <w:szCs w:val="28"/>
          <w:rtl w:val="0"/>
        </w:rPr>
        <w:t xml:space="preserve">Link:</w:t>
      </w:r>
      <w:hyperlink r:id="rId46">
        <w:r w:rsidDel="00000000" w:rsidR="00000000" w:rsidRPr="00000000">
          <w:rPr>
            <w:color w:val="1155cc"/>
            <w:sz w:val="24"/>
            <w:szCs w:val="24"/>
            <w:u w:val="single"/>
            <w:rtl w:val="0"/>
          </w:rPr>
          <w:t xml:space="preserve">https://www.sciencedirect.com/science/article/pii/S073805932500210X</w:t>
        </w:r>
      </w:hyperlink>
      <w:r w:rsidDel="00000000" w:rsidR="00000000" w:rsidRPr="00000000">
        <w:rPr>
          <w:rtl w:val="0"/>
        </w:rPr>
      </w:r>
    </w:p>
    <w:p w:rsidR="00000000" w:rsidDel="00000000" w:rsidP="00000000" w:rsidRDefault="00000000" w:rsidRPr="00000000" w14:paraId="00000235">
      <w:pPr>
        <w:spacing w:after="240" w:before="240" w:lineRule="auto"/>
        <w:jc w:val="both"/>
        <w:rPr>
          <w:sz w:val="26"/>
          <w:szCs w:val="26"/>
        </w:rPr>
      </w:pPr>
      <w:r w:rsidDel="00000000" w:rsidR="00000000" w:rsidRPr="00000000">
        <w:rPr>
          <w:b w:val="1"/>
          <w:bCs w:val="1"/>
          <w:sz w:val="26"/>
          <w:szCs w:val="26"/>
          <w:rtl w:val="0"/>
        </w:rPr>
        <w:t xml:space="preserve">15.Title:Evaluating the impact of required attendance on examination performance and pharmacy student perceptions in an infectious diseases course</w:t>
      </w:r>
      <w:r w:rsidDel="00000000" w:rsidR="00000000" w:rsidRPr="00000000">
        <w:rPr>
          <w:sz w:val="26"/>
          <w:szCs w:val="26"/>
          <w:rtl w:val="0"/>
        </w:rPr>
        <w:t xml:space="preserve"> </w:t>
      </w:r>
    </w:p>
    <w:p w:rsidR="00000000" w:rsidDel="00000000" w:rsidP="00000000" w:rsidRDefault="00000000" w:rsidRPr="00000000" w14:paraId="00000236">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237">
      <w:pPr>
        <w:spacing w:after="240" w:before="240" w:lineRule="auto"/>
        <w:jc w:val="both"/>
        <w:rPr>
          <w:sz w:val="26"/>
          <w:szCs w:val="26"/>
        </w:rPr>
      </w:pPr>
      <w:r w:rsidDel="00000000" w:rsidR="00000000" w:rsidRPr="00000000">
        <w:rPr>
          <w:sz w:val="26"/>
          <w:szCs w:val="26"/>
          <w:rtl w:val="0"/>
        </w:rPr>
        <w:t xml:space="preserve">Objectives : This project sought to evaluate student pharmacist performance on infectious disease topics in a course with mandatory in-person attendance. The secondary objective was to evaluate student perceptions regarding required attendance and performance on specific course outcomes and session objectives.</w:t>
      </w:r>
    </w:p>
    <w:p w:rsidR="00000000" w:rsidDel="00000000" w:rsidP="00000000" w:rsidRDefault="00000000" w:rsidRPr="00000000" w14:paraId="00000238">
      <w:pPr>
        <w:spacing w:after="240" w:before="240" w:lineRule="auto"/>
        <w:jc w:val="both"/>
        <w:rPr>
          <w:sz w:val="26"/>
          <w:szCs w:val="26"/>
        </w:rPr>
      </w:pPr>
      <w:r w:rsidDel="00000000" w:rsidR="00000000" w:rsidRPr="00000000">
        <w:rPr>
          <w:sz w:val="26"/>
          <w:szCs w:val="26"/>
          <w:rtl w:val="0"/>
        </w:rPr>
        <w:t xml:space="preserve">Methods : Student attendance was collected manually by a faculty member during the infectious disease portion of a required pharmacotherapy course at University X and their exam performance data was evaluated. A </w:t>
      </w:r>
      <w:r w:rsidDel="00000000" w:rsidR="00000000" w:rsidRPr="00000000">
        <w:rPr>
          <w:i w:val="1"/>
          <w:iCs w:val="1"/>
          <w:sz w:val="26"/>
          <w:szCs w:val="26"/>
          <w:rtl w:val="0"/>
        </w:rPr>
        <w:t xml:space="preserve">t</w:t>
      </w:r>
      <w:r w:rsidDel="00000000" w:rsidR="00000000" w:rsidRPr="00000000">
        <w:rPr>
          <w:sz w:val="26"/>
          <w:szCs w:val="26"/>
          <w:rtl w:val="0"/>
        </w:rPr>
        <w:t xml:space="preserve">-test was used to compare the scores of students who regularly attended with those who did not for each assessment. An attendance survey was administered twice during the semester: at the midpoint and the end. Thirteen Likert-scale survey questions were designed to evaluate students' attitudes toward required attendance in the course and their beliefs about the impact of required attendance on their course performance and learning.</w:t>
      </w:r>
    </w:p>
    <w:p w:rsidR="00000000" w:rsidDel="00000000" w:rsidP="00000000" w:rsidRDefault="00000000" w:rsidRPr="00000000" w14:paraId="00000239">
      <w:pPr>
        <w:spacing w:after="240" w:before="240" w:lineRule="auto"/>
        <w:jc w:val="both"/>
        <w:rPr>
          <w:sz w:val="26"/>
          <w:szCs w:val="26"/>
        </w:rPr>
      </w:pPr>
      <w:r w:rsidDel="00000000" w:rsidR="00000000" w:rsidRPr="00000000">
        <w:rPr>
          <w:sz w:val="26"/>
          <w:szCs w:val="26"/>
          <w:rtl w:val="0"/>
        </w:rPr>
        <w:t xml:space="preserve">Results : Students who attended the class sessions for the course performed better on examinations than students who did not attend class sessions. The attendance perception survey results showed most students perceived mandatory attendance as beneficial to their learning and achieving the course objectives. Survey results indicated that the majority of students believed the in-class sessions were helpful for their learning. Most students did not believe that having required attendance reduced their time spent studying outside of class.</w:t>
      </w:r>
    </w:p>
    <w:p w:rsidR="00000000" w:rsidDel="00000000" w:rsidP="00000000" w:rsidRDefault="00000000" w:rsidRPr="00000000" w14:paraId="0000023A">
      <w:pPr>
        <w:spacing w:after="240" w:before="240" w:lineRule="auto"/>
        <w:jc w:val="both"/>
        <w:rPr>
          <w:sz w:val="26"/>
          <w:szCs w:val="26"/>
        </w:rPr>
      </w:pPr>
      <w:r w:rsidDel="00000000" w:rsidR="00000000" w:rsidRPr="00000000">
        <w:rPr>
          <w:b w:val="1"/>
          <w:bCs w:val="1"/>
          <w:sz w:val="26"/>
          <w:szCs w:val="26"/>
          <w:rtl w:val="0"/>
        </w:rPr>
        <w:t xml:space="preserve">Citation:  </w:t>
      </w:r>
      <w:r w:rsidDel="00000000" w:rsidR="00000000" w:rsidRPr="00000000">
        <w:rPr>
          <w:sz w:val="26"/>
          <w:szCs w:val="26"/>
          <w:rtl w:val="0"/>
        </w:rPr>
        <w:t xml:space="preserve">Persky AM, Kirwin JL, Marasco CJ, May DB, Skomo ML, Kennedy KB. Classroom attendance: factors and perceptions of students and faculty in US schools of pharmacy. Curr Pharm Teach Learn. 2014;6(1):1–9. </w:t>
      </w:r>
      <w:hyperlink r:id="rId47">
        <w:r w:rsidDel="00000000" w:rsidR="00000000" w:rsidRPr="00000000">
          <w:rPr>
            <w:color w:val="1155cc"/>
            <w:sz w:val="26"/>
            <w:szCs w:val="26"/>
            <w:u w:val="single"/>
            <w:rtl w:val="0"/>
          </w:rPr>
          <w:t xml:space="preserve">https://doi.org/10.1016/j.cptl.2013.09.014</w:t>
        </w:r>
      </w:hyperlink>
      <w:r w:rsidDel="00000000" w:rsidR="00000000" w:rsidRPr="00000000">
        <w:rPr>
          <w:sz w:val="26"/>
          <w:szCs w:val="26"/>
          <w:rtl w:val="0"/>
        </w:rPr>
        <w:t xml:space="preserve">.</w:t>
      </w:r>
    </w:p>
    <w:p w:rsidR="00000000" w:rsidDel="00000000" w:rsidP="00000000" w:rsidRDefault="00000000" w:rsidRPr="00000000" w14:paraId="0000023B">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48">
        <w:r w:rsidDel="00000000" w:rsidR="00000000" w:rsidRPr="00000000">
          <w:rPr>
            <w:color w:val="1155cc"/>
            <w:sz w:val="24"/>
            <w:szCs w:val="24"/>
            <w:u w:val="single"/>
            <w:rtl w:val="0"/>
          </w:rPr>
          <w:t xml:space="preserve">https://www.sciencedirect.com/science/article/pii/S1877129725002084</w:t>
        </w:r>
      </w:hyperlink>
      <w:r w:rsidDel="00000000" w:rsidR="00000000" w:rsidRPr="00000000">
        <w:rPr>
          <w:rtl w:val="0"/>
        </w:rPr>
      </w:r>
    </w:p>
    <w:p w:rsidR="00000000" w:rsidDel="00000000" w:rsidP="00000000" w:rsidRDefault="00000000" w:rsidRPr="00000000" w14:paraId="0000023C">
      <w:pPr>
        <w:spacing w:after="240" w:before="240" w:lineRule="auto"/>
        <w:jc w:val="both"/>
        <w:rPr/>
      </w:pPr>
      <w:r w:rsidDel="00000000" w:rsidR="00000000" w:rsidRPr="00000000">
        <w:rPr>
          <w:rtl w:val="0"/>
        </w:rPr>
        <w:t xml:space="preserve"> </w:t>
      </w:r>
    </w:p>
    <w:p w:rsidR="00000000" w:rsidDel="00000000" w:rsidP="00000000" w:rsidRDefault="00000000" w:rsidRPr="00000000" w14:paraId="0000023D">
      <w:pPr>
        <w:spacing w:after="240" w:before="240" w:lineRule="auto"/>
        <w:jc w:val="both"/>
        <w:rPr>
          <w:sz w:val="26"/>
          <w:szCs w:val="26"/>
        </w:rPr>
      </w:pPr>
      <w:r w:rsidDel="00000000" w:rsidR="00000000" w:rsidRPr="00000000">
        <w:rPr>
          <w:b w:val="1"/>
          <w:bCs w:val="1"/>
          <w:sz w:val="26"/>
          <w:szCs w:val="26"/>
          <w:rtl w:val="0"/>
        </w:rPr>
        <w:t xml:space="preserve">16.Title:COVID-19 and High School Attendance: Modeling Latent Trajectories and the Influence of School Policies and Practices</w:t>
      </w:r>
      <w:r w:rsidDel="00000000" w:rsidR="00000000" w:rsidRPr="00000000">
        <w:rPr>
          <w:sz w:val="26"/>
          <w:szCs w:val="26"/>
          <w:rtl w:val="0"/>
        </w:rPr>
        <w:t xml:space="preserve"> </w:t>
      </w:r>
    </w:p>
    <w:p w:rsidR="00000000" w:rsidDel="00000000" w:rsidP="00000000" w:rsidRDefault="00000000" w:rsidRPr="00000000" w14:paraId="0000023E">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23F">
      <w:pPr>
        <w:spacing w:after="240" w:before="240" w:lineRule="auto"/>
        <w:jc w:val="both"/>
        <w:rPr>
          <w:sz w:val="24"/>
          <w:szCs w:val="24"/>
        </w:rPr>
      </w:pPr>
      <w:r w:rsidDel="00000000" w:rsidR="00000000" w:rsidRPr="00000000">
        <w:rPr>
          <w:sz w:val="24"/>
          <w:szCs w:val="24"/>
          <w:rtl w:val="0"/>
        </w:rPr>
        <w:t xml:space="preserve">Objective:School attendance is important for adolescent and adult health but drastically decreased during the COVID-19 pandemic. We aimed to identify distinct attendance trajectories across a 5-year period spanning the onset of the COVID-19 pandemic and examine the influence of school policies and practices related to school discipline and college readiness programming on these trajectories.</w:t>
      </w:r>
    </w:p>
    <w:p w:rsidR="00000000" w:rsidDel="00000000" w:rsidP="00000000" w:rsidRDefault="00000000" w:rsidRPr="00000000" w14:paraId="00000240">
      <w:pPr>
        <w:spacing w:after="240" w:before="240" w:lineRule="auto"/>
        <w:rPr>
          <w:sz w:val="24"/>
          <w:szCs w:val="24"/>
        </w:rPr>
      </w:pPr>
      <w:r w:rsidDel="00000000" w:rsidR="00000000" w:rsidRPr="00000000">
        <w:rPr>
          <w:sz w:val="24"/>
          <w:szCs w:val="24"/>
          <w:rtl w:val="0"/>
        </w:rPr>
        <w:t xml:space="preserve">Methods:We analyzed administrative data from the 2016-2017 to 2020-2021 school years for 2,805 rising high school students (7 or 8 grade at baseline) at 5 Southern California schools participating in a randomized trial of the AVID college readiness program. We identified attendance trajectories using group-based trajectory modeling then estimated the influence of suspension and AVID participation by including these as time-varying covariates.</w:t>
      </w:r>
    </w:p>
    <w:p w:rsidR="00000000" w:rsidDel="00000000" w:rsidP="00000000" w:rsidRDefault="00000000" w:rsidRPr="00000000" w14:paraId="00000241">
      <w:pPr>
        <w:spacing w:after="240" w:before="240" w:lineRule="auto"/>
        <w:rPr/>
      </w:pPr>
      <w:r w:rsidDel="00000000" w:rsidR="00000000" w:rsidRPr="00000000">
        <w:rPr>
          <w:sz w:val="24"/>
          <w:szCs w:val="24"/>
          <w:rtl w:val="0"/>
        </w:rPr>
        <w:t xml:space="preserve">Results :We identified three attendance trajectory groups: stable high attendance (77.2%); acutely declining attendance (17.7%); chronically declining attendance (5.1%). Suspension was associated with decreasing attendance across all groups (stable high: β= -8.96; </w:t>
      </w:r>
      <w:r w:rsidDel="00000000" w:rsidR="00000000" w:rsidRPr="00000000">
        <w:rPr>
          <w:i w:val="1"/>
          <w:iCs w:val="1"/>
          <w:sz w:val="24"/>
          <w:szCs w:val="24"/>
          <w:rtl w:val="0"/>
        </w:rPr>
        <w:t xml:space="preserve">p</w:t>
      </w:r>
      <w:r w:rsidDel="00000000" w:rsidR="00000000" w:rsidRPr="00000000">
        <w:rPr>
          <w:sz w:val="24"/>
          <w:szCs w:val="24"/>
          <w:rtl w:val="0"/>
        </w:rPr>
        <w:t xml:space="preserve"> &lt; 0.0001; acutely declining: β= -12.00; </w:t>
      </w:r>
      <w:r w:rsidDel="00000000" w:rsidR="00000000" w:rsidRPr="00000000">
        <w:rPr>
          <w:i w:val="1"/>
          <w:iCs w:val="1"/>
          <w:sz w:val="24"/>
          <w:szCs w:val="24"/>
          <w:rtl w:val="0"/>
        </w:rPr>
        <w:t xml:space="preserve">p</w:t>
      </w:r>
      <w:r w:rsidDel="00000000" w:rsidR="00000000" w:rsidRPr="00000000">
        <w:rPr>
          <w:sz w:val="24"/>
          <w:szCs w:val="24"/>
          <w:rtl w:val="0"/>
        </w:rPr>
        <w:t xml:space="preserve"> &lt; 0.0001; chronically declining: β= -7.61; </w:t>
      </w:r>
      <w:r w:rsidDel="00000000" w:rsidR="00000000" w:rsidRPr="00000000">
        <w:rPr>
          <w:i w:val="1"/>
          <w:iCs w:val="1"/>
          <w:sz w:val="24"/>
          <w:szCs w:val="24"/>
          <w:rtl w:val="0"/>
        </w:rPr>
        <w:t xml:space="preserve">p</w:t>
      </w:r>
      <w:r w:rsidDel="00000000" w:rsidR="00000000" w:rsidRPr="00000000">
        <w:rPr>
          <w:sz w:val="24"/>
          <w:szCs w:val="24"/>
          <w:rtl w:val="0"/>
        </w:rPr>
        <w:t xml:space="preserve"> = 0.025). AVID participation was associated with a small decrease in attendance in the stable high attendance group (β= -0.97; </w:t>
      </w:r>
      <w:r w:rsidDel="00000000" w:rsidR="00000000" w:rsidRPr="00000000">
        <w:rPr>
          <w:i w:val="1"/>
          <w:iCs w:val="1"/>
          <w:sz w:val="24"/>
          <w:szCs w:val="24"/>
          <w:rtl w:val="0"/>
        </w:rPr>
        <w:t xml:space="preserve">p</w:t>
      </w:r>
      <w:r w:rsidDel="00000000" w:rsidR="00000000" w:rsidRPr="00000000">
        <w:rPr>
          <w:sz w:val="24"/>
          <w:szCs w:val="24"/>
          <w:rtl w:val="0"/>
        </w:rPr>
        <w:t xml:space="preserve"> = 0.025) and a larger increase in the acutely declining attendance group (β= 3.60; </w:t>
      </w:r>
      <w:r w:rsidDel="00000000" w:rsidR="00000000" w:rsidRPr="00000000">
        <w:rPr>
          <w:i w:val="1"/>
          <w:iCs w:val="1"/>
          <w:sz w:val="24"/>
          <w:szCs w:val="24"/>
          <w:rtl w:val="0"/>
        </w:rPr>
        <w:t xml:space="preserve">p</w:t>
      </w:r>
      <w:r w:rsidDel="00000000" w:rsidR="00000000" w:rsidRPr="00000000">
        <w:rPr>
          <w:sz w:val="24"/>
          <w:szCs w:val="24"/>
          <w:rtl w:val="0"/>
        </w:rPr>
        <w:t xml:space="preserve"> = 0.015).</w:t>
      </w:r>
      <w:r w:rsidDel="00000000" w:rsidR="00000000" w:rsidRPr="00000000">
        <w:rPr>
          <w:rtl w:val="0"/>
        </w:rPr>
        <w:t xml:space="preserve"> </w:t>
      </w:r>
    </w:p>
    <w:p w:rsidR="00000000" w:rsidDel="00000000" w:rsidP="00000000" w:rsidRDefault="00000000" w:rsidRPr="00000000" w14:paraId="00000242">
      <w:pPr>
        <w:spacing w:after="240" w:before="240" w:lineRule="auto"/>
        <w:jc w:val="both"/>
        <w:rPr>
          <w:sz w:val="26"/>
          <w:szCs w:val="26"/>
        </w:rPr>
      </w:pPr>
      <w:r w:rsidDel="00000000" w:rsidR="00000000" w:rsidRPr="00000000">
        <w:rPr>
          <w:b w:val="1"/>
          <w:bCs w:val="1"/>
          <w:sz w:val="28"/>
          <w:szCs w:val="28"/>
          <w:rtl w:val="0"/>
        </w:rPr>
        <w:t xml:space="preserve">Citation:</w:t>
      </w:r>
      <w:r w:rsidDel="00000000" w:rsidR="00000000" w:rsidRPr="00000000">
        <w:rPr>
          <w:b w:val="1"/>
          <w:bCs w:val="1"/>
          <w:sz w:val="26"/>
          <w:szCs w:val="26"/>
          <w:rtl w:val="0"/>
        </w:rPr>
        <w:t xml:space="preserve">  </w:t>
      </w:r>
      <w:r w:rsidDel="00000000" w:rsidR="00000000" w:rsidRPr="00000000">
        <w:rPr>
          <w:sz w:val="26"/>
          <w:szCs w:val="26"/>
          <w:rtl w:val="0"/>
        </w:rPr>
        <w:t xml:space="preserve">Wilkins NJ, Krause KH, Verlenden JV, et al. School Connectedness and Risk Behaviors and Experiences Among High School Students - Youth Risk Behavior Survey, United States, 2021. Morbidity and Mortality Weekly Report Supplements. 2023;72(1):13-21. doi:10.15585/mmwr.su7201a2</w:t>
      </w:r>
    </w:p>
    <w:p w:rsidR="00000000" w:rsidDel="00000000" w:rsidP="00000000" w:rsidRDefault="00000000" w:rsidRPr="00000000" w14:paraId="00000243">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49">
        <w:r w:rsidDel="00000000" w:rsidR="00000000" w:rsidRPr="00000000">
          <w:rPr>
            <w:color w:val="1155cc"/>
            <w:sz w:val="24"/>
            <w:szCs w:val="24"/>
            <w:u w:val="single"/>
            <w:rtl w:val="0"/>
          </w:rPr>
          <w:t xml:space="preserve">https://www.sciencedirect.com/science/article/pii/S1876285925003729</w:t>
        </w:r>
      </w:hyperlink>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 </w:t>
      </w:r>
    </w:p>
    <w:p w:rsidR="00000000" w:rsidDel="00000000" w:rsidP="00000000" w:rsidRDefault="00000000" w:rsidRPr="00000000" w14:paraId="00000245">
      <w:pPr>
        <w:spacing w:after="240" w:before="240" w:lineRule="auto"/>
        <w:rPr/>
      </w:pPr>
      <w:r w:rsidDel="00000000" w:rsidR="00000000" w:rsidRPr="00000000">
        <w:rPr>
          <w:rtl w:val="0"/>
        </w:rPr>
        <w:t xml:space="preserve"> </w:t>
      </w:r>
    </w:p>
    <w:p w:rsidR="00000000" w:rsidDel="00000000" w:rsidP="00000000" w:rsidRDefault="00000000" w:rsidRPr="00000000" w14:paraId="0000024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4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4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49">
      <w:pPr>
        <w:spacing w:after="240" w:before="240" w:lineRule="auto"/>
        <w:rPr>
          <w:sz w:val="26"/>
          <w:szCs w:val="26"/>
        </w:rPr>
      </w:pPr>
      <w:r w:rsidDel="00000000" w:rsidR="00000000" w:rsidRPr="00000000">
        <w:rPr>
          <w:b w:val="1"/>
          <w:bCs w:val="1"/>
          <w:sz w:val="26"/>
          <w:szCs w:val="26"/>
          <w:rtl w:val="0"/>
        </w:rPr>
        <w:t xml:space="preserve">17.Title:The role of pre-primary school attendance in school readiness in Bangladesh: Exploring the interaction effects with socioeconomic status and home learning environment</w:t>
      </w:r>
      <w:r w:rsidDel="00000000" w:rsidR="00000000" w:rsidRPr="00000000">
        <w:rPr>
          <w:sz w:val="26"/>
          <w:szCs w:val="26"/>
          <w:rtl w:val="0"/>
        </w:rPr>
        <w:t xml:space="preserve"> </w:t>
      </w:r>
    </w:p>
    <w:p w:rsidR="00000000" w:rsidDel="00000000" w:rsidP="00000000" w:rsidRDefault="00000000" w:rsidRPr="00000000" w14:paraId="0000024A">
      <w:pPr>
        <w:spacing w:after="240" w:before="240" w:lineRule="auto"/>
        <w:jc w:val="both"/>
        <w:rPr>
          <w:sz w:val="30"/>
          <w:szCs w:val="30"/>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sz w:val="24"/>
          <w:szCs w:val="24"/>
          <w:rtl w:val="0"/>
        </w:rPr>
        <w:t xml:space="preserve">  This study investigates the moderating effect of family socioeconomic status and the home learning environment on the relationship between preschool attendance and school readiness in Bangladesh. Using nationally representative data from the Multiple Indicator Cluster Survey (2013 and 2019), we conducted logit regression and interaction analyses with using the newly developed Stata command (‘</w:t>
      </w:r>
      <w:r w:rsidDel="00000000" w:rsidR="00000000" w:rsidRPr="00000000">
        <w:rPr>
          <w:i w:val="1"/>
          <w:iCs w:val="1"/>
          <w:sz w:val="24"/>
          <w:szCs w:val="24"/>
          <w:rtl w:val="0"/>
        </w:rPr>
        <w:t xml:space="preserve">ginteff</w:t>
      </w:r>
      <w:r w:rsidDel="00000000" w:rsidR="00000000" w:rsidRPr="00000000">
        <w:rPr>
          <w:sz w:val="24"/>
          <w:szCs w:val="24"/>
          <w:rtl w:val="0"/>
        </w:rPr>
        <w:t xml:space="preserve">’). This command enables a rigorous examination of interaction effects in models with nonlinear dependent variables, which has traditionally been a challenging task. The findings indicate that preschool attendance is positively and significantly associated with two domains of school readiness, namely literacy-numeracy and approaches to learning, while no significant association is found with social-emotional and physical development. Although preschool attendance enhances overall school readiness and literacy-numeracy regardless of household wealth and the home learning environment, its effects are disproportionately larger for children from wealthier families. This supports the cumulative advantage theory, which suggests that certain groups derive greater benefits from educational interventions, potentially exacerbating existing inequalities. In contrast, the home learning environment did not significantly moderate the effects of preschool attendance. These findings underscore the need for policies that enhance access to and quality of pre-primary education for disadvantaged children in Bangladesh, ensuring that early education interventions help reduce rather than reinforce socioeconomic disparities</w:t>
      </w:r>
      <w:r w:rsidDel="00000000" w:rsidR="00000000" w:rsidRPr="00000000">
        <w:rPr>
          <w:rtl w:val="0"/>
        </w:rPr>
        <w:t xml:space="preserve">.</w:t>
      </w:r>
    </w:p>
    <w:p w:rsidR="00000000" w:rsidDel="00000000" w:rsidP="00000000" w:rsidRDefault="00000000" w:rsidRPr="00000000" w14:paraId="0000024C">
      <w:pPr>
        <w:spacing w:after="240" w:before="240" w:lineRule="auto"/>
        <w:rPr>
          <w:sz w:val="26"/>
          <w:szCs w:val="26"/>
        </w:rPr>
      </w:pPr>
      <w:r w:rsidDel="00000000" w:rsidR="00000000" w:rsidRPr="00000000">
        <w:rPr>
          <w:b w:val="1"/>
          <w:bCs w:val="1"/>
          <w:sz w:val="28"/>
          <w:szCs w:val="28"/>
          <w:rtl w:val="0"/>
        </w:rPr>
        <w:t xml:space="preserve">Citation:</w:t>
      </w:r>
      <w:r w:rsidDel="00000000" w:rsidR="00000000" w:rsidRPr="00000000">
        <w:rPr>
          <w:b w:val="1"/>
          <w:bCs w:val="1"/>
          <w:sz w:val="26"/>
          <w:szCs w:val="26"/>
          <w:rtl w:val="0"/>
        </w:rPr>
        <w:t xml:space="preserve">  </w:t>
      </w:r>
      <w:r w:rsidDel="00000000" w:rsidR="00000000" w:rsidRPr="00000000">
        <w:rPr>
          <w:sz w:val="24"/>
          <w:szCs w:val="24"/>
          <w:rtl w:val="0"/>
        </w:rPr>
        <w:t xml:space="preserve">Van Lancker, W., 2023. The matthew effect in early childhood education and care: how family policies May amplify inequalities. In: Daly, M., Pfau-Effinger, B., Gilbert, N., Besharov, D.J. (Eds.), The Oxford Handbook of Family Policy Over The Life Course (p. 0. Oxford University</w:t>
      </w:r>
      <w:r w:rsidDel="00000000" w:rsidR="00000000" w:rsidRPr="00000000">
        <w:rPr>
          <w:rtl w:val="0"/>
        </w:rPr>
      </w:r>
    </w:p>
    <w:p w:rsidR="00000000" w:rsidDel="00000000" w:rsidP="00000000" w:rsidRDefault="00000000" w:rsidRPr="00000000" w14:paraId="0000024D">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50">
        <w:r w:rsidDel="00000000" w:rsidR="00000000" w:rsidRPr="00000000">
          <w:rPr>
            <w:color w:val="1155cc"/>
            <w:sz w:val="24"/>
            <w:szCs w:val="24"/>
            <w:u w:val="single"/>
            <w:rtl w:val="0"/>
          </w:rPr>
          <w:t xml:space="preserve">https://www.sciencedirect.com/science/article/pii/S073805932500210X</w:t>
        </w:r>
      </w:hyperlink>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 </w:t>
      </w:r>
    </w:p>
    <w:p w:rsidR="00000000" w:rsidDel="00000000" w:rsidP="00000000" w:rsidRDefault="00000000" w:rsidRPr="00000000" w14:paraId="0000024F">
      <w:pPr>
        <w:spacing w:after="240" w:before="240" w:lineRule="auto"/>
        <w:rPr/>
      </w:pPr>
      <w:r w:rsidDel="00000000" w:rsidR="00000000" w:rsidRPr="00000000">
        <w:rPr>
          <w:rtl w:val="0"/>
        </w:rPr>
        <w:t xml:space="preserve"> </w:t>
      </w:r>
    </w:p>
    <w:p w:rsidR="00000000" w:rsidDel="00000000" w:rsidP="00000000" w:rsidRDefault="00000000" w:rsidRPr="00000000" w14:paraId="00000250">
      <w:pPr>
        <w:spacing w:after="240" w:before="240" w:lineRule="auto"/>
        <w:rPr/>
      </w:pPr>
      <w:r w:rsidDel="00000000" w:rsidR="00000000" w:rsidRPr="00000000">
        <w:rPr>
          <w:rtl w:val="0"/>
        </w:rPr>
        <w:t xml:space="preserve"> </w:t>
      </w:r>
    </w:p>
    <w:p w:rsidR="00000000" w:rsidDel="00000000" w:rsidP="00000000" w:rsidRDefault="00000000" w:rsidRPr="00000000" w14:paraId="00000251">
      <w:pPr>
        <w:spacing w:after="240" w:before="240" w:lineRule="auto"/>
        <w:rPr/>
      </w:pPr>
      <w:r w:rsidDel="00000000" w:rsidR="00000000" w:rsidRPr="00000000">
        <w:rPr>
          <w:rtl w:val="0"/>
        </w:rPr>
        <w:t xml:space="preserve"> </w:t>
      </w:r>
    </w:p>
    <w:p w:rsidR="00000000" w:rsidDel="00000000" w:rsidP="00000000" w:rsidRDefault="00000000" w:rsidRPr="00000000" w14:paraId="00000252">
      <w:pPr>
        <w:spacing w:after="240" w:before="240" w:lineRule="auto"/>
        <w:jc w:val="both"/>
        <w:rPr>
          <w:sz w:val="26"/>
          <w:szCs w:val="26"/>
        </w:rPr>
      </w:pPr>
      <w:r w:rsidDel="00000000" w:rsidR="00000000" w:rsidRPr="00000000">
        <w:rPr>
          <w:b w:val="1"/>
          <w:bCs w:val="1"/>
          <w:sz w:val="26"/>
          <w:szCs w:val="26"/>
          <w:rtl w:val="0"/>
        </w:rPr>
        <w:t xml:space="preserve">18.Title:Power outages increase the risk of ambulance attendances associated with non-optimal temperatures</w:t>
      </w:r>
      <w:r w:rsidDel="00000000" w:rsidR="00000000" w:rsidRPr="00000000">
        <w:rPr>
          <w:rtl w:val="0"/>
        </w:rPr>
      </w:r>
    </w:p>
    <w:p w:rsidR="00000000" w:rsidDel="00000000" w:rsidP="00000000" w:rsidRDefault="00000000" w:rsidRPr="00000000" w14:paraId="00000253">
      <w:pPr>
        <w:spacing w:after="240" w:before="240" w:lineRule="auto"/>
        <w:jc w:val="both"/>
        <w:rPr>
          <w:sz w:val="30"/>
          <w:szCs w:val="30"/>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sz w:val="24"/>
          <w:szCs w:val="24"/>
          <w:rtl w:val="0"/>
        </w:rPr>
        <w:t xml:space="preserve">  The incidence of power outages is increasing due to rising electricity demand and extreme weather events. However, there is limited and inconsistent evidence on the health risks of non-optimal temperatures following power outages. We collected daily counts of ambulance attendances between 2012 and 2016 from Ambulance Victoria, Australia. Daily nighttime light products were used to estimate the power loss across all communities. We assessed the impacts of non-optimal temperatures on all-cause and cause-specific ambulance attendances by integrating the case time series design and quasi-Poisson regression. The risk of ambulance attendances is quantified by introducing an interaction term between temperature and power outage in the model. A total of 2.02 million ambulance attendances across 79 communities were included in the analysis. While cold-related associations remained stable, we observed elevated heat-related risks for all-cause ambulance attendances during power outages. Specifically, the heat-related risk nearly doubled during power outages, leading to an additional 1110 ambulance cases and accounting for approximately 3.75 % (95 % CI: 0.48 %, 6.93 %) of heat-related ambulance attendances. Subgroup analysis revealed a significant increase in heat-related risks during extreme heat among individuals aged 65 and older, females, and those presenting with abnormal symptoms. These findings highlight the heightened vulnerability of these groups during power outages, emphasizing the critical need for targeted public health interventions. The findings underscore the need for targeted interventions among at-risk groups to mitigate the heat impacts during power outages.</w:t>
      </w:r>
      <w:r w:rsidDel="00000000" w:rsidR="00000000" w:rsidRPr="00000000">
        <w:rPr>
          <w:rtl w:val="0"/>
        </w:rPr>
      </w:r>
    </w:p>
    <w:p w:rsidR="00000000" w:rsidDel="00000000" w:rsidP="00000000" w:rsidRDefault="00000000" w:rsidRPr="00000000" w14:paraId="00000255">
      <w:pPr>
        <w:spacing w:after="240" w:before="240" w:lineRule="auto"/>
        <w:jc w:val="both"/>
        <w:rPr>
          <w:sz w:val="28"/>
          <w:szCs w:val="28"/>
        </w:rPr>
      </w:pPr>
      <w:r w:rsidDel="00000000" w:rsidR="00000000" w:rsidRPr="00000000">
        <w:rPr>
          <w:b w:val="1"/>
          <w:bCs w:val="1"/>
          <w:sz w:val="28"/>
          <w:szCs w:val="28"/>
          <w:rtl w:val="0"/>
        </w:rPr>
        <w:t xml:space="preserve">Citation:</w:t>
      </w:r>
      <w:r w:rsidDel="00000000" w:rsidR="00000000" w:rsidRPr="00000000">
        <w:rPr>
          <w:b w:val="1"/>
          <w:bCs w:val="1"/>
          <w:sz w:val="26"/>
          <w:szCs w:val="26"/>
          <w:rtl w:val="0"/>
        </w:rPr>
        <w:t xml:space="preserve"> </w:t>
      </w:r>
      <w:r w:rsidDel="00000000" w:rsidR="00000000" w:rsidRPr="00000000">
        <w:rPr>
          <w:sz w:val="26"/>
          <w:szCs w:val="26"/>
          <w:rtl w:val="0"/>
        </w:rPr>
        <w:t xml:space="preserve">World Health Organization, 2019. International statistical classification of diseases and related health problems 10th revision. https://icd.who.int/browse10/2019/en (accessed 2024/12/1.</w:t>
      </w:r>
      <w:r w:rsidDel="00000000" w:rsidR="00000000" w:rsidRPr="00000000">
        <w:rPr>
          <w:rtl w:val="0"/>
        </w:rPr>
      </w:r>
    </w:p>
    <w:p w:rsidR="00000000" w:rsidDel="00000000" w:rsidP="00000000" w:rsidRDefault="00000000" w:rsidRPr="00000000" w14:paraId="00000256">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51">
        <w:r w:rsidDel="00000000" w:rsidR="00000000" w:rsidRPr="00000000">
          <w:rPr>
            <w:color w:val="1155cc"/>
            <w:sz w:val="24"/>
            <w:szCs w:val="24"/>
            <w:u w:val="single"/>
            <w:rtl w:val="0"/>
          </w:rPr>
          <w:t xml:space="preserve">https://www.sciencedirect.com/science/article/pii/S0013935125016470</w:t>
        </w:r>
      </w:hyperlink>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 </w:t>
      </w:r>
    </w:p>
    <w:p w:rsidR="00000000" w:rsidDel="00000000" w:rsidP="00000000" w:rsidRDefault="00000000" w:rsidRPr="00000000" w14:paraId="00000258">
      <w:pPr>
        <w:spacing w:after="240" w:before="240" w:lineRule="auto"/>
        <w:rPr/>
      </w:pPr>
      <w:r w:rsidDel="00000000" w:rsidR="00000000" w:rsidRPr="00000000">
        <w:rPr>
          <w:rtl w:val="0"/>
        </w:rPr>
        <w:t xml:space="preserve"> </w:t>
      </w:r>
    </w:p>
    <w:p w:rsidR="00000000" w:rsidDel="00000000" w:rsidP="00000000" w:rsidRDefault="00000000" w:rsidRPr="00000000" w14:paraId="00000259">
      <w:pPr>
        <w:spacing w:after="240" w:before="240" w:lineRule="auto"/>
        <w:rPr/>
      </w:pPr>
      <w:r w:rsidDel="00000000" w:rsidR="00000000" w:rsidRPr="00000000">
        <w:rPr>
          <w:rtl w:val="0"/>
        </w:rPr>
        <w:t xml:space="preserve"> </w:t>
      </w:r>
    </w:p>
    <w:p w:rsidR="00000000" w:rsidDel="00000000" w:rsidP="00000000" w:rsidRDefault="00000000" w:rsidRPr="00000000" w14:paraId="0000025A">
      <w:pPr>
        <w:spacing w:after="240" w:before="240" w:lineRule="auto"/>
        <w:rPr/>
      </w:pPr>
      <w:r w:rsidDel="00000000" w:rsidR="00000000" w:rsidRPr="00000000">
        <w:rPr>
          <w:rtl w:val="0"/>
        </w:rPr>
        <w:t xml:space="preserve"> </w:t>
      </w:r>
    </w:p>
    <w:p w:rsidR="00000000" w:rsidDel="00000000" w:rsidP="00000000" w:rsidRDefault="00000000" w:rsidRPr="00000000" w14:paraId="0000025B">
      <w:pPr>
        <w:spacing w:after="240" w:before="240" w:lineRule="auto"/>
        <w:rPr>
          <w:sz w:val="26"/>
          <w:szCs w:val="26"/>
        </w:rPr>
      </w:pPr>
      <w:r w:rsidDel="00000000" w:rsidR="00000000" w:rsidRPr="00000000">
        <w:rPr>
          <w:b w:val="1"/>
          <w:bCs w:val="1"/>
          <w:sz w:val="26"/>
          <w:szCs w:val="26"/>
          <w:rtl w:val="0"/>
        </w:rPr>
        <w:t xml:space="preserve">19.Title:Attendance at pharmacology workshops correlates with academic achievement regardless of delivery mode (on-campus or online)</w:t>
      </w:r>
      <w:r w:rsidDel="00000000" w:rsidR="00000000" w:rsidRPr="00000000">
        <w:rPr>
          <w:sz w:val="26"/>
          <w:szCs w:val="26"/>
          <w:rtl w:val="0"/>
        </w:rPr>
        <w:t xml:space="preserve"> </w:t>
      </w:r>
    </w:p>
    <w:p w:rsidR="00000000" w:rsidDel="00000000" w:rsidP="00000000" w:rsidRDefault="00000000" w:rsidRPr="00000000" w14:paraId="0000025C">
      <w:pPr>
        <w:spacing w:after="240" w:before="240" w:lineRule="auto"/>
        <w:jc w:val="both"/>
        <w:rPr>
          <w:sz w:val="30"/>
          <w:szCs w:val="30"/>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  In recent years (2021–2023), we have offered pharmacology subjects in ‘StudyFlex’ mode, allowing students to attend workshops either on-campus (blended) or online. This study aimed to investigate changes in student preference for mode of attendance, and whether attendance or mode of attendance was related to academic performance.</w:t>
      </w:r>
    </w:p>
    <w:p w:rsidR="00000000" w:rsidDel="00000000" w:rsidP="00000000" w:rsidRDefault="00000000" w:rsidRPr="00000000" w14:paraId="0000025E">
      <w:pPr>
        <w:spacing w:after="240" w:before="240" w:lineRule="auto"/>
        <w:rPr>
          <w:sz w:val="24"/>
          <w:szCs w:val="24"/>
        </w:rPr>
      </w:pPr>
      <w:r w:rsidDel="00000000" w:rsidR="00000000" w:rsidRPr="00000000">
        <w:rPr>
          <w:sz w:val="24"/>
          <w:szCs w:val="24"/>
          <w:rtl w:val="0"/>
        </w:rPr>
        <w:t xml:space="preserve">We collected data from 559 students enrolled in an introductory pharmacology subject and examined preference for mode of study, workshop attendance and subject results. The only difference between the instances was the mode of delivery of weekly 2-h workshops; the same academics conducted all workshops for both cohorts, and all other learning materials were delivered online.</w:t>
      </w:r>
    </w:p>
    <w:p w:rsidR="00000000" w:rsidDel="00000000" w:rsidP="00000000" w:rsidRDefault="00000000" w:rsidRPr="00000000" w14:paraId="0000025F">
      <w:pPr>
        <w:spacing w:after="240" w:before="240" w:lineRule="auto"/>
        <w:rPr>
          <w:sz w:val="24"/>
          <w:szCs w:val="24"/>
        </w:rPr>
      </w:pPr>
      <w:r w:rsidDel="00000000" w:rsidR="00000000" w:rsidRPr="00000000">
        <w:rPr>
          <w:sz w:val="24"/>
          <w:szCs w:val="24"/>
          <w:rtl w:val="0"/>
        </w:rPr>
        <w:t xml:space="preserve">Student preference for on-campus (blended) workshops in this subject increased over this period, while preference for online workshops decreased accordingly. Workshop attendance increased for the blended cohort but decreased for the online cohort in 2023 (Kruskal-Wallis ANOVA followed by Dunn's post-hoc test). Test marks and overall subject marks were highly correlated with workshop attendance, independent of attendance mode (non-parametric Spearman's correlation, all P &lt; 0.05), but average marks were not different between the two cohorts in any semester (Kruskal-Wallis ANOVA followed by Dunn's post-hoc test).</w:t>
      </w:r>
    </w:p>
    <w:p w:rsidR="00000000" w:rsidDel="00000000" w:rsidP="00000000" w:rsidRDefault="00000000" w:rsidRPr="00000000" w14:paraId="00000260">
      <w:pPr>
        <w:spacing w:after="240" w:before="240" w:lineRule="auto"/>
        <w:rPr/>
      </w:pPr>
      <w:r w:rsidDel="00000000" w:rsidR="00000000" w:rsidRPr="00000000">
        <w:rPr>
          <w:sz w:val="24"/>
          <w:szCs w:val="24"/>
          <w:rtl w:val="0"/>
        </w:rPr>
        <w:t xml:space="preserve">Despite a shift in preference for on-campus versus online workshops, the mode of workshop attendance had no significant effect on academic performance. Greater workshop attendance, independent of attendance mode, was correlated with improved academic performance. This analysis highlights the utility of online workshops, which were equally effective as blended classes in pharmacology teaching in this subject.</w:t>
      </w:r>
      <w:r w:rsidDel="00000000" w:rsidR="00000000" w:rsidRPr="00000000">
        <w:rPr>
          <w:rtl w:val="0"/>
        </w:rPr>
      </w:r>
    </w:p>
    <w:p w:rsidR="00000000" w:rsidDel="00000000" w:rsidP="00000000" w:rsidRDefault="00000000" w:rsidRPr="00000000" w14:paraId="00000261">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sz w:val="26"/>
          <w:szCs w:val="26"/>
          <w:rtl w:val="0"/>
        </w:rPr>
        <w:t xml:space="preserve">Means, B., Toyama, Y., Murphy, R., Bakia, M., Jones, K., 2009. Evaluation of evidencebased practices in online learning: a meta-analysis and review of online learning studies. Retrieved 30/09/2024</w:t>
      </w:r>
      <w:r w:rsidDel="00000000" w:rsidR="00000000" w:rsidRPr="00000000">
        <w:rPr>
          <w:rtl w:val="0"/>
        </w:rPr>
      </w:r>
    </w:p>
    <w:p w:rsidR="00000000" w:rsidDel="00000000" w:rsidP="00000000" w:rsidRDefault="00000000" w:rsidRPr="00000000" w14:paraId="00000262">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52">
        <w:r w:rsidDel="00000000" w:rsidR="00000000" w:rsidRPr="00000000">
          <w:rPr>
            <w:color w:val="1155cc"/>
            <w:sz w:val="24"/>
            <w:szCs w:val="24"/>
            <w:u w:val="single"/>
            <w:rtl w:val="0"/>
          </w:rPr>
          <w:t xml:space="preserve">https://www.sciencedirect.com/science/article/pii/S001429992500370X</w:t>
        </w:r>
      </w:hyperlink>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 </w:t>
      </w:r>
    </w:p>
    <w:p w:rsidR="00000000" w:rsidDel="00000000" w:rsidP="00000000" w:rsidRDefault="00000000" w:rsidRPr="00000000" w14:paraId="00000264">
      <w:pPr>
        <w:spacing w:after="240" w:before="240" w:lineRule="auto"/>
        <w:rPr/>
      </w:pPr>
      <w:r w:rsidDel="00000000" w:rsidR="00000000" w:rsidRPr="00000000">
        <w:rPr>
          <w:rtl w:val="0"/>
        </w:rPr>
        <w:t xml:space="preserve"> </w:t>
      </w:r>
    </w:p>
    <w:p w:rsidR="00000000" w:rsidDel="00000000" w:rsidP="00000000" w:rsidRDefault="00000000" w:rsidRPr="00000000" w14:paraId="00000265">
      <w:pPr>
        <w:spacing w:after="240" w:before="240" w:lineRule="auto"/>
        <w:rPr>
          <w:sz w:val="26"/>
          <w:szCs w:val="26"/>
        </w:rPr>
      </w:pPr>
      <w:r w:rsidDel="00000000" w:rsidR="00000000" w:rsidRPr="00000000">
        <w:rPr>
          <w:b w:val="1"/>
          <w:bCs w:val="1"/>
          <w:sz w:val="24"/>
          <w:szCs w:val="24"/>
          <w:rtl w:val="0"/>
        </w:rPr>
        <w:t xml:space="preserve">20.Title:</w:t>
      </w:r>
      <w:r w:rsidDel="00000000" w:rsidR="00000000" w:rsidRPr="00000000">
        <w:rPr>
          <w:b w:val="1"/>
          <w:bCs w:val="1"/>
          <w:sz w:val="26"/>
          <w:szCs w:val="26"/>
          <w:rtl w:val="0"/>
        </w:rPr>
        <w:t xml:space="preserve">Does nudging higher education students improve attendance and does it matter? A quasi-natural experiment</w:t>
      </w:r>
      <w:r w:rsidDel="00000000" w:rsidR="00000000" w:rsidRPr="00000000">
        <w:rPr>
          <w:rtl w:val="0"/>
        </w:rPr>
      </w:r>
    </w:p>
    <w:p w:rsidR="00000000" w:rsidDel="00000000" w:rsidP="00000000" w:rsidRDefault="00000000" w:rsidRPr="00000000" w14:paraId="00000266">
      <w:pPr>
        <w:spacing w:after="240" w:before="240" w:lineRule="auto"/>
        <w:jc w:val="both"/>
        <w:rPr>
          <w:sz w:val="30"/>
          <w:szCs w:val="30"/>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sz w:val="24"/>
          <w:szCs w:val="24"/>
          <w:rtl w:val="0"/>
        </w:rPr>
        <w:t xml:space="preserve">  The effects of student </w:t>
      </w:r>
      <w:hyperlink r:id="rId53">
        <w:r w:rsidDel="00000000" w:rsidR="00000000" w:rsidRPr="00000000">
          <w:rPr>
            <w:color w:val="0000ff"/>
            <w:sz w:val="24"/>
            <w:szCs w:val="24"/>
            <w:u w:val="single"/>
            <w:rtl w:val="0"/>
          </w:rPr>
          <w:t xml:space="preserve">absenteeism</w:t>
        </w:r>
      </w:hyperlink>
      <w:r w:rsidDel="00000000" w:rsidR="00000000" w:rsidRPr="00000000">
        <w:rPr>
          <w:sz w:val="24"/>
          <w:szCs w:val="24"/>
          <w:rtl w:val="0"/>
        </w:rPr>
        <w:t xml:space="preserve"> on educational outcomes are well documented, with most studies showing a significant, negative effect on </w:t>
      </w:r>
      <w:hyperlink r:id="rId54">
        <w:r w:rsidDel="00000000" w:rsidR="00000000" w:rsidRPr="00000000">
          <w:rPr>
            <w:color w:val="0000ff"/>
            <w:sz w:val="24"/>
            <w:szCs w:val="24"/>
            <w:u w:val="single"/>
            <w:rtl w:val="0"/>
          </w:rPr>
          <w:t xml:space="preserve">student performance</w:t>
        </w:r>
      </w:hyperlink>
      <w:r w:rsidDel="00000000" w:rsidR="00000000" w:rsidRPr="00000000">
        <w:rPr>
          <w:sz w:val="24"/>
          <w:szCs w:val="24"/>
          <w:rtl w:val="0"/>
        </w:rPr>
        <w:t xml:space="preserve">. In recent years, a growing number of institutions have been using a variety of nudge interventions to help combat absenteeism, improve student performance, and reduce dropout rates. Although many studies report the success of many of these initiatives in terms of student performance and retention, others alert that nudging can also have significant negative effects on students. This paper examines the effectiveness of nudging undergraduate students to improve attendance and student performance in tutorial sessions. We conducted a quasi-natural experiment with more than 400 year two UK university students, randomly assigning them to either a treatment group receiving personalized email reminders after missing tutorials, or a control group without any nudging intervention. Our results show a large and significant positive effect of the nudging intervention on attendance rates. Furthermore, using a two-stage least squares estimation method, we established that improved tutorial attendance leads to better performance. Our findings advance the debate on the efficacy of nudges in higher education and offer some important insights for addressing student absenteeism at the university level.</w:t>
      </w:r>
      <w:r w:rsidDel="00000000" w:rsidR="00000000" w:rsidRPr="00000000">
        <w:rPr>
          <w:rtl w:val="0"/>
        </w:rPr>
      </w:r>
    </w:p>
    <w:p w:rsidR="00000000" w:rsidDel="00000000" w:rsidP="00000000" w:rsidRDefault="00000000" w:rsidRPr="00000000" w14:paraId="00000268">
      <w:pPr>
        <w:spacing w:after="240" w:before="240" w:lineRule="auto"/>
        <w:jc w:val="both"/>
        <w:rPr>
          <w:sz w:val="28"/>
          <w:szCs w:val="28"/>
        </w:rPr>
      </w:pPr>
      <w:r w:rsidDel="00000000" w:rsidR="00000000" w:rsidRPr="00000000">
        <w:rPr>
          <w:b w:val="1"/>
          <w:bCs w:val="1"/>
          <w:sz w:val="28"/>
          <w:szCs w:val="28"/>
          <w:rtl w:val="0"/>
        </w:rPr>
        <w:t xml:space="preserve">Citation:</w:t>
      </w:r>
      <w:r w:rsidDel="00000000" w:rsidR="00000000" w:rsidRPr="00000000">
        <w:rPr>
          <w:b w:val="1"/>
          <w:bCs w:val="1"/>
          <w:sz w:val="26"/>
          <w:szCs w:val="26"/>
          <w:rtl w:val="0"/>
        </w:rPr>
        <w:t xml:space="preserve"> </w:t>
      </w:r>
      <w:r w:rsidDel="00000000" w:rsidR="00000000" w:rsidRPr="00000000">
        <w:rPr>
          <w:sz w:val="26"/>
          <w:szCs w:val="26"/>
          <w:rtl w:val="0"/>
        </w:rPr>
        <w:t xml:space="preserve">Williams, T., 2022.Class Attendance Plummets Post-Covid.</w:t>
      </w:r>
      <w:r w:rsidDel="00000000" w:rsidR="00000000" w:rsidRPr="00000000">
        <w:rPr>
          <w:rFonts w:ascii="MS Gothic" w:cs="MS Gothic" w:eastAsia="MS Gothic" w:hAnsi="MS Gothic"/>
          <w:sz w:val="26"/>
          <w:szCs w:val="26"/>
          <w:rtl w:val="0"/>
        </w:rPr>
        <w:t xml:space="preserve">〈</w:t>
      </w:r>
      <w:r w:rsidDel="00000000" w:rsidR="00000000" w:rsidRPr="00000000">
        <w:rPr>
          <w:sz w:val="26"/>
          <w:szCs w:val="26"/>
          <w:rtl w:val="0"/>
        </w:rPr>
        <w:t xml:space="preserve">https://www.timeshighereducation.com/news/class-attendance-plummets-post-covid</w:t>
      </w:r>
      <w:r w:rsidDel="00000000" w:rsidR="00000000" w:rsidRPr="00000000">
        <w:rPr>
          <w:rFonts w:ascii="MS Gothic" w:cs="MS Gothic" w:eastAsia="MS Gothic" w:hAnsi="MS Gothic"/>
          <w:sz w:val="26"/>
          <w:szCs w:val="26"/>
          <w:rtl w:val="0"/>
        </w:rPr>
        <w:t xml:space="preserve">〉</w:t>
      </w:r>
      <w:r w:rsidDel="00000000" w:rsidR="00000000" w:rsidRPr="00000000">
        <w:rPr>
          <w:sz w:val="26"/>
          <w:szCs w:val="26"/>
          <w:rtl w:val="0"/>
        </w:rPr>
        <w:t xml:space="preserve">.Accessed: 2024- 04-10.</w:t>
      </w:r>
      <w:r w:rsidDel="00000000" w:rsidR="00000000" w:rsidRPr="00000000">
        <w:rPr>
          <w:rtl w:val="0"/>
        </w:rPr>
      </w:r>
    </w:p>
    <w:p w:rsidR="00000000" w:rsidDel="00000000" w:rsidP="00000000" w:rsidRDefault="00000000" w:rsidRPr="00000000" w14:paraId="00000269">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55">
        <w:r w:rsidDel="00000000" w:rsidR="00000000" w:rsidRPr="00000000">
          <w:rPr>
            <w:color w:val="1155cc"/>
            <w:sz w:val="24"/>
            <w:szCs w:val="24"/>
            <w:u w:val="single"/>
            <w:rtl w:val="0"/>
          </w:rPr>
          <w:t xml:space="preserve">https://www.sciencedirect.com/science/article/pii/S147738802500009X</w:t>
        </w:r>
      </w:hyperlink>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 </w:t>
      </w:r>
    </w:p>
    <w:p w:rsidR="00000000" w:rsidDel="00000000" w:rsidP="00000000" w:rsidRDefault="00000000" w:rsidRPr="00000000" w14:paraId="0000026B">
      <w:pPr>
        <w:spacing w:after="240" w:before="240" w:lineRule="auto"/>
        <w:rPr/>
      </w:pPr>
      <w:r w:rsidDel="00000000" w:rsidR="00000000" w:rsidRPr="00000000">
        <w:rPr>
          <w:rtl w:val="0"/>
        </w:rPr>
        <w:t xml:space="preserve"> </w:t>
      </w:r>
    </w:p>
    <w:p w:rsidR="00000000" w:rsidDel="00000000" w:rsidP="00000000" w:rsidRDefault="00000000" w:rsidRPr="00000000" w14:paraId="0000026C">
      <w:pPr>
        <w:spacing w:after="240" w:before="240" w:lineRule="auto"/>
        <w:rPr/>
      </w:pPr>
      <w:r w:rsidDel="00000000" w:rsidR="00000000" w:rsidRPr="00000000">
        <w:rPr>
          <w:rtl w:val="0"/>
        </w:rPr>
        <w:t xml:space="preserve"> </w:t>
      </w:r>
    </w:p>
    <w:p w:rsidR="00000000" w:rsidDel="00000000" w:rsidP="00000000" w:rsidRDefault="00000000" w:rsidRPr="00000000" w14:paraId="0000026D">
      <w:pPr>
        <w:spacing w:after="240" w:before="240" w:lineRule="auto"/>
        <w:rPr/>
      </w:pPr>
      <w:r w:rsidDel="00000000" w:rsidR="00000000" w:rsidRPr="00000000">
        <w:rPr>
          <w:rtl w:val="0"/>
        </w:rPr>
        <w:t xml:space="preserve"> </w:t>
      </w:r>
    </w:p>
    <w:p w:rsidR="00000000" w:rsidDel="00000000" w:rsidP="00000000" w:rsidRDefault="00000000" w:rsidRPr="00000000" w14:paraId="0000026E">
      <w:pPr>
        <w:spacing w:after="240" w:before="240" w:lineRule="auto"/>
        <w:rPr/>
      </w:pPr>
      <w:r w:rsidDel="00000000" w:rsidR="00000000" w:rsidRPr="00000000">
        <w:rPr>
          <w:rtl w:val="0"/>
        </w:rPr>
        <w:t xml:space="preserve"> </w:t>
      </w:r>
    </w:p>
    <w:p w:rsidR="00000000" w:rsidDel="00000000" w:rsidP="00000000" w:rsidRDefault="00000000" w:rsidRPr="00000000" w14:paraId="0000026F">
      <w:pPr>
        <w:spacing w:after="240" w:before="240" w:lineRule="auto"/>
        <w:rPr/>
      </w:pPr>
      <w:r w:rsidDel="00000000" w:rsidR="00000000" w:rsidRPr="00000000">
        <w:rPr>
          <w:rtl w:val="0"/>
        </w:rPr>
        <w:t xml:space="preserve"> </w:t>
      </w:r>
    </w:p>
    <w:p w:rsidR="00000000" w:rsidDel="00000000" w:rsidP="00000000" w:rsidRDefault="00000000" w:rsidRPr="00000000" w14:paraId="00000270">
      <w:pPr>
        <w:spacing w:after="240" w:before="240" w:lineRule="auto"/>
        <w:rPr>
          <w:sz w:val="26"/>
          <w:szCs w:val="26"/>
        </w:rPr>
      </w:pPr>
      <w:r w:rsidDel="00000000" w:rsidR="00000000" w:rsidRPr="00000000">
        <w:rPr>
          <w:b w:val="1"/>
          <w:bCs w:val="1"/>
          <w:sz w:val="26"/>
          <w:szCs w:val="26"/>
          <w:rtl w:val="0"/>
        </w:rPr>
        <w:t xml:space="preserve">21.Title:Daily measures of sport enjoyment, social interaction, and attendance among female adolescent handball players</w:t>
      </w:r>
      <w:r w:rsidDel="00000000" w:rsidR="00000000" w:rsidRPr="00000000">
        <w:rPr>
          <w:rtl w:val="0"/>
        </w:rPr>
      </w:r>
    </w:p>
    <w:p w:rsidR="00000000" w:rsidDel="00000000" w:rsidP="00000000" w:rsidRDefault="00000000" w:rsidRPr="00000000" w14:paraId="00000271">
      <w:pPr>
        <w:spacing w:after="240" w:before="240" w:lineRule="auto"/>
        <w:jc w:val="both"/>
        <w:rPr>
          <w:sz w:val="30"/>
          <w:szCs w:val="30"/>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sz w:val="24"/>
          <w:szCs w:val="24"/>
          <w:rtl w:val="0"/>
        </w:rPr>
        <w:t xml:space="preserve">  This study investigates how sport enjoyment and the immediate impact of social interactions with peers and coaches influence short-term sport participation among early adolescent female handball players. By using a diary study approach, data from 27 players over 10 practices in 4 weeks (270 measurement points) were collected. The findings revealed that coach controlling use of rewards during practice increased the risk of non-attendance at the subsequent practices, while peer relatedness support after practice increased attendance probability. Contrarily, peer intra-team conflict, coach negative conditional regard, and sport enjoyment did not predict attendance, suggesting that peer relatedness support and coach controlling use of rewards are more influential in short-term participation decisions for this group of players. Sport enjoyment during practice, as well as peer relatedness support during and after practice, predicted sport enjoyment the following practice. These results highlight the importance of feedback timing and interaction quality in youth sports. Further exploration is proposed on these dynamics across a wider range of demographics, and longer time periods to understand the impact of short- and long-term sport participation</w:t>
      </w:r>
      <w:r w:rsidDel="00000000" w:rsidR="00000000" w:rsidRPr="00000000">
        <w:rPr>
          <w:rtl w:val="0"/>
        </w:rPr>
        <w:t xml:space="preserve">.</w:t>
      </w:r>
    </w:p>
    <w:p w:rsidR="00000000" w:rsidDel="00000000" w:rsidP="00000000" w:rsidRDefault="00000000" w:rsidRPr="00000000" w14:paraId="00000273">
      <w:pPr>
        <w:spacing w:after="240" w:before="240" w:lineRule="auto"/>
        <w:rPr/>
      </w:pPr>
      <w:r w:rsidDel="00000000" w:rsidR="00000000" w:rsidRPr="00000000">
        <w:rPr>
          <w:rtl w:val="0"/>
        </w:rPr>
      </w:r>
    </w:p>
    <w:p w:rsidR="00000000" w:rsidDel="00000000" w:rsidP="00000000" w:rsidRDefault="00000000" w:rsidRPr="00000000" w14:paraId="00000274">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sz w:val="26"/>
          <w:szCs w:val="26"/>
          <w:rtl w:val="0"/>
        </w:rPr>
        <w:t xml:space="preserve">Moulds, K., Galloway, S., Abbott, S., &amp; Cobley, S. P. (2022). Youth sport dropout according to the process-person-context-time model: A systematic review. International Review of Sport and Exercise Psychology, 1–42</w:t>
      </w:r>
      <w:r w:rsidDel="00000000" w:rsidR="00000000" w:rsidRPr="00000000">
        <w:rPr>
          <w:sz w:val="28"/>
          <w:szCs w:val="28"/>
          <w:rtl w:val="0"/>
        </w:rPr>
        <w:t xml:space="preserve"> </w:t>
      </w:r>
    </w:p>
    <w:p w:rsidR="00000000" w:rsidDel="00000000" w:rsidP="00000000" w:rsidRDefault="00000000" w:rsidRPr="00000000" w14:paraId="00000275">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56">
        <w:r w:rsidDel="00000000" w:rsidR="00000000" w:rsidRPr="00000000">
          <w:rPr>
            <w:color w:val="1155cc"/>
            <w:sz w:val="24"/>
            <w:szCs w:val="24"/>
            <w:u w:val="single"/>
            <w:rtl w:val="0"/>
          </w:rPr>
          <w:t xml:space="preserve">https://www.sciencedirect.com/science/article/pii/S1469029225000512</w:t>
        </w:r>
      </w:hyperlink>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 </w:t>
      </w:r>
    </w:p>
    <w:p w:rsidR="00000000" w:rsidDel="00000000" w:rsidP="00000000" w:rsidRDefault="00000000" w:rsidRPr="00000000" w14:paraId="00000277">
      <w:pPr>
        <w:spacing w:after="240" w:before="240" w:lineRule="auto"/>
        <w:rPr/>
      </w:pPr>
      <w:r w:rsidDel="00000000" w:rsidR="00000000" w:rsidRPr="00000000">
        <w:rPr>
          <w:rtl w:val="0"/>
        </w:rPr>
        <w:t xml:space="preserve"> </w:t>
      </w:r>
    </w:p>
    <w:p w:rsidR="00000000" w:rsidDel="00000000" w:rsidP="00000000" w:rsidRDefault="00000000" w:rsidRPr="00000000" w14:paraId="00000278">
      <w:pPr>
        <w:spacing w:after="240" w:before="240" w:lineRule="auto"/>
        <w:rPr/>
      </w:pPr>
      <w:r w:rsidDel="00000000" w:rsidR="00000000" w:rsidRPr="00000000">
        <w:rPr>
          <w:rtl w:val="0"/>
        </w:rPr>
        <w:t xml:space="preserve"> </w:t>
      </w:r>
    </w:p>
    <w:p w:rsidR="00000000" w:rsidDel="00000000" w:rsidP="00000000" w:rsidRDefault="00000000" w:rsidRPr="00000000" w14:paraId="00000279">
      <w:pPr>
        <w:spacing w:after="240" w:before="240" w:lineRule="auto"/>
        <w:rPr/>
      </w:pPr>
      <w:r w:rsidDel="00000000" w:rsidR="00000000" w:rsidRPr="00000000">
        <w:rPr>
          <w:rtl w:val="0"/>
        </w:rPr>
        <w:t xml:space="preserve"> </w:t>
      </w:r>
    </w:p>
    <w:p w:rsidR="00000000" w:rsidDel="00000000" w:rsidP="00000000" w:rsidRDefault="00000000" w:rsidRPr="00000000" w14:paraId="0000027A">
      <w:pPr>
        <w:spacing w:after="240" w:before="240" w:lineRule="auto"/>
        <w:rPr/>
      </w:pPr>
      <w:r w:rsidDel="00000000" w:rsidR="00000000" w:rsidRPr="00000000">
        <w:rPr>
          <w:rtl w:val="0"/>
        </w:rPr>
        <w:t xml:space="preserve"> </w:t>
      </w:r>
    </w:p>
    <w:p w:rsidR="00000000" w:rsidDel="00000000" w:rsidP="00000000" w:rsidRDefault="00000000" w:rsidRPr="00000000" w14:paraId="0000027B">
      <w:pPr>
        <w:spacing w:after="240" w:before="240" w:lineRule="auto"/>
        <w:rPr/>
      </w:pPr>
      <w:r w:rsidDel="00000000" w:rsidR="00000000" w:rsidRPr="00000000">
        <w:rPr>
          <w:rtl w:val="0"/>
        </w:rPr>
        <w:t xml:space="preserve"> </w:t>
      </w:r>
    </w:p>
    <w:p w:rsidR="00000000" w:rsidDel="00000000" w:rsidP="00000000" w:rsidRDefault="00000000" w:rsidRPr="00000000" w14:paraId="0000027C">
      <w:pPr>
        <w:spacing w:after="240" w:before="240" w:lineRule="auto"/>
        <w:rPr/>
      </w:pPr>
      <w:r w:rsidDel="00000000" w:rsidR="00000000" w:rsidRPr="00000000">
        <w:rPr>
          <w:rtl w:val="0"/>
        </w:rPr>
        <w:t xml:space="preserve"> </w:t>
      </w:r>
    </w:p>
    <w:p w:rsidR="00000000" w:rsidDel="00000000" w:rsidP="00000000" w:rsidRDefault="00000000" w:rsidRPr="00000000" w14:paraId="0000027D">
      <w:pPr>
        <w:spacing w:after="240" w:before="240" w:lineRule="auto"/>
        <w:rPr>
          <w:sz w:val="26"/>
          <w:szCs w:val="26"/>
        </w:rPr>
      </w:pPr>
      <w:r w:rsidDel="00000000" w:rsidR="00000000" w:rsidRPr="00000000">
        <w:rPr>
          <w:b w:val="1"/>
          <w:bCs w:val="1"/>
          <w:sz w:val="26"/>
          <w:szCs w:val="26"/>
          <w:rtl w:val="0"/>
        </w:rPr>
        <w:t xml:space="preserve">22.Title:AI-driven competency recommendations based on attendance patterns and academic performance</w:t>
      </w:r>
      <w:r w:rsidDel="00000000" w:rsidR="00000000" w:rsidRPr="00000000">
        <w:rPr>
          <w:rtl w:val="0"/>
        </w:rPr>
      </w:r>
    </w:p>
    <w:p w:rsidR="00000000" w:rsidDel="00000000" w:rsidP="00000000" w:rsidRDefault="00000000" w:rsidRPr="00000000" w14:paraId="0000027E">
      <w:pPr>
        <w:spacing w:after="240" w:before="240" w:lineRule="auto"/>
        <w:jc w:val="both"/>
        <w:rPr>
          <w:sz w:val="30"/>
          <w:szCs w:val="30"/>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sz w:val="24"/>
          <w:szCs w:val="24"/>
          <w:rtl w:val="0"/>
        </w:rPr>
        <w:t xml:space="preserve">  This study introduces an Artificial Intelligence (AI) framework that analyzes attendance patterns and learning outcomes to generate personalized competency recommendations (CR). Data from several Indonesian universities covered 22,304 students across 46 courses mapped to 90 competencies. Gradient Boosting (GB) was the most effective model for weighting discipline and learning outcomes (Mean Squared Error [MSE]: 2.9224, Root Mean Squared Error [RMSE]: 1.4252, Coefficient of Determination [R2]: 0.9667), outperforming three alternatives. Gradient Boosting Machine (GBM) was best for selecting three competencies (MSE: 0.0221, RMSE: 0.1093, R2: 0.9997). These models outperformed methods such as Principal Component Analysis (PCA), K-Means, Random Forest (RF), Matrix Factorization (MF), K-Nearest Neighbors (KNN), and Neural Collaborative Filtering (NCF). The integration of GB and GBM produced the CR model, validated using internal and external datasets, showing consistent performance. The findings underscore the role of attendance in shaping personalized, competencydriven pathways. This study advances AI-driven, competency-based education (CBE) by integrating behavioral and academic metrics into a scalable, data-informed recommendation framework.</w:t>
      </w:r>
      <w:r w:rsidDel="00000000" w:rsidR="00000000" w:rsidRPr="00000000">
        <w:rPr>
          <w:rtl w:val="0"/>
        </w:rPr>
      </w:r>
    </w:p>
    <w:p w:rsidR="00000000" w:rsidDel="00000000" w:rsidP="00000000" w:rsidRDefault="00000000" w:rsidRPr="00000000" w14:paraId="00000280">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sz w:val="26"/>
          <w:szCs w:val="26"/>
          <w:rtl w:val="0"/>
        </w:rPr>
        <w:t xml:space="preserve">Zhai, C., Wibowo, S., &amp; Li, L. D. (2024). Evaluating the ai dialogue system’s intercultural, humorous, and empathetic dimensions in English language learning: A case study. Computers and Education: Artificial Intelligence, 7, Article 100262</w:t>
      </w:r>
      <w:r w:rsidDel="00000000" w:rsidR="00000000" w:rsidRPr="00000000">
        <w:rPr>
          <w:rtl w:val="0"/>
        </w:rPr>
      </w:r>
    </w:p>
    <w:p w:rsidR="00000000" w:rsidDel="00000000" w:rsidP="00000000" w:rsidRDefault="00000000" w:rsidRPr="00000000" w14:paraId="00000281">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57">
        <w:r w:rsidDel="00000000" w:rsidR="00000000" w:rsidRPr="00000000">
          <w:rPr>
            <w:color w:val="1155cc"/>
            <w:sz w:val="24"/>
            <w:szCs w:val="24"/>
            <w:u w:val="single"/>
            <w:rtl w:val="0"/>
          </w:rPr>
          <w:t xml:space="preserve">https://www.sciencedirect.com/science/article/pii/S2666920X25000633</w:t>
        </w:r>
      </w:hyperlink>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 </w:t>
      </w:r>
    </w:p>
    <w:p w:rsidR="00000000" w:rsidDel="00000000" w:rsidP="00000000" w:rsidRDefault="00000000" w:rsidRPr="00000000" w14:paraId="00000283">
      <w:pPr>
        <w:spacing w:after="240" w:before="240" w:lineRule="auto"/>
        <w:rPr/>
      </w:pPr>
      <w:r w:rsidDel="00000000" w:rsidR="00000000" w:rsidRPr="00000000">
        <w:rPr>
          <w:rtl w:val="0"/>
        </w:rPr>
        <w:t xml:space="preserve"> </w:t>
      </w:r>
    </w:p>
    <w:p w:rsidR="00000000" w:rsidDel="00000000" w:rsidP="00000000" w:rsidRDefault="00000000" w:rsidRPr="00000000" w14:paraId="00000284">
      <w:pPr>
        <w:spacing w:after="240" w:before="240" w:lineRule="auto"/>
        <w:rPr/>
      </w:pPr>
      <w:r w:rsidDel="00000000" w:rsidR="00000000" w:rsidRPr="00000000">
        <w:rPr>
          <w:rtl w:val="0"/>
        </w:rPr>
        <w:t xml:space="preserve"> </w:t>
      </w:r>
    </w:p>
    <w:p w:rsidR="00000000" w:rsidDel="00000000" w:rsidP="00000000" w:rsidRDefault="00000000" w:rsidRPr="00000000" w14:paraId="00000285">
      <w:pPr>
        <w:spacing w:after="240" w:before="240" w:lineRule="auto"/>
        <w:rPr/>
      </w:pPr>
      <w:r w:rsidDel="00000000" w:rsidR="00000000" w:rsidRPr="00000000">
        <w:rPr>
          <w:rtl w:val="0"/>
        </w:rPr>
        <w:t xml:space="preserve"> </w:t>
      </w:r>
    </w:p>
    <w:p w:rsidR="00000000" w:rsidDel="00000000" w:rsidP="00000000" w:rsidRDefault="00000000" w:rsidRPr="00000000" w14:paraId="00000286">
      <w:pPr>
        <w:spacing w:after="240" w:before="240" w:lineRule="auto"/>
        <w:rPr/>
      </w:pPr>
      <w:r w:rsidDel="00000000" w:rsidR="00000000" w:rsidRPr="00000000">
        <w:rPr>
          <w:rtl w:val="0"/>
        </w:rPr>
        <w:t xml:space="preserve"> </w:t>
      </w:r>
    </w:p>
    <w:p w:rsidR="00000000" w:rsidDel="00000000" w:rsidP="00000000" w:rsidRDefault="00000000" w:rsidRPr="00000000" w14:paraId="00000287">
      <w:pPr>
        <w:spacing w:after="240" w:before="240" w:lineRule="auto"/>
        <w:rPr/>
      </w:pPr>
      <w:r w:rsidDel="00000000" w:rsidR="00000000" w:rsidRPr="00000000">
        <w:rPr>
          <w:rtl w:val="0"/>
        </w:rPr>
        <w:t xml:space="preserve"> </w:t>
      </w:r>
    </w:p>
    <w:p w:rsidR="00000000" w:rsidDel="00000000" w:rsidP="00000000" w:rsidRDefault="00000000" w:rsidRPr="00000000" w14:paraId="00000288">
      <w:pPr>
        <w:spacing w:after="240" w:before="240" w:lineRule="auto"/>
        <w:rPr/>
      </w:pPr>
      <w:r w:rsidDel="00000000" w:rsidR="00000000" w:rsidRPr="00000000">
        <w:rPr>
          <w:rtl w:val="0"/>
        </w:rPr>
        <w:t xml:space="preserve"> </w:t>
      </w:r>
    </w:p>
    <w:p w:rsidR="00000000" w:rsidDel="00000000" w:rsidP="00000000" w:rsidRDefault="00000000" w:rsidRPr="00000000" w14:paraId="00000289">
      <w:pPr>
        <w:spacing w:after="240" w:before="240" w:lineRule="auto"/>
        <w:jc w:val="both"/>
        <w:rPr>
          <w:sz w:val="26"/>
          <w:szCs w:val="26"/>
        </w:rPr>
      </w:pPr>
      <w:r w:rsidDel="00000000" w:rsidR="00000000" w:rsidRPr="00000000">
        <w:rPr>
          <w:b w:val="1"/>
          <w:bCs w:val="1"/>
          <w:sz w:val="26"/>
          <w:szCs w:val="26"/>
          <w:rtl w:val="0"/>
        </w:rPr>
        <w:t xml:space="preserve">23.Title:Ambulance attendances involving personality disorder – investigation of crisis-driven re-attendances for mental health, alcohol and other drug, and suicide-related events</w:t>
      </w:r>
      <w:r w:rsidDel="00000000" w:rsidR="00000000" w:rsidRPr="00000000">
        <w:rPr>
          <w:rtl w:val="0"/>
        </w:rPr>
      </w:r>
    </w:p>
    <w:p w:rsidR="00000000" w:rsidDel="00000000" w:rsidP="00000000" w:rsidRDefault="00000000" w:rsidRPr="00000000" w14:paraId="0000028A">
      <w:pPr>
        <w:spacing w:after="240" w:before="240" w:lineRule="auto"/>
        <w:jc w:val="both"/>
        <w:rPr>
          <w:sz w:val="30"/>
          <w:szCs w:val="30"/>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8B">
      <w:pPr>
        <w:spacing w:after="240" w:before="240" w:lineRule="auto"/>
        <w:rPr>
          <w:sz w:val="24"/>
          <w:szCs w:val="24"/>
        </w:rPr>
      </w:pPr>
      <w:r w:rsidDel="00000000" w:rsidR="00000000" w:rsidRPr="00000000">
        <w:rPr>
          <w:sz w:val="24"/>
          <w:szCs w:val="24"/>
          <w:rtl w:val="0"/>
        </w:rPr>
        <w:t xml:space="preserve"> Background: Mental health crises experienced by people with personality disorder often necessitate emergency service involvement. Ambulance services are frequently first responders. Acute crisis presentations of people experiencing personality disorder can be a source of anxiety and frustration for emergency workers, especially when they recur frequently. This study evaluated the utilisation of ambulance services for mental health, alcohol and other drug, and suicide-related events in association with personality disorder, to understand how system responses can be improved. Methods: We conducted a retrospective study of coded electronic patient care records from the Victorian-arm of the National Ambulance Surveillance System between January 2012 and May 2019. Records where ‘borderline personality disorder’ or ‘other personality disorders’ was noted were assessed using patient demographics, presentation, outcome, and re-presentation frequency, in comparison with attendances for ‘other mental health conditions’. Results: 76,929 attendances for 9,632 people with borderline and/or other personality disorder were identified. Most presentations involved suicide attempts, suicidal ideation, non-suicidal self-injury, and drug and alcohol harms. Most attendances (87.9%) were transported to emergency departments. Re-attendance was common; 8.3% of people accounted for 49.6% of all attendances involving personality disorder. Limitations: The study data likely underrepresent the prevalence of personality disorder in ambulance attendances, as a diagnosis was noted by paramedics only if it was considered relevant to the attendance and volunteered at the scene. Conclusions: Two-thirds of service users noted to have personality disorder required ambulance services three or more times per year, highlighting the need for evidence-based alternatives to reduce the incidence of mental health crises and reliance on emergency services. These findings are a valuable reminder to emergency clinicians that they are primarily seeing service users who have the most severe presentations, and may serve as a bulwark against therapeutic nihilism.</w:t>
      </w:r>
    </w:p>
    <w:p w:rsidR="00000000" w:rsidDel="00000000" w:rsidP="00000000" w:rsidRDefault="00000000" w:rsidRPr="00000000" w14:paraId="0000028C">
      <w:pPr>
        <w:spacing w:after="240" w:before="240" w:lineRule="auto"/>
        <w:rPr/>
      </w:pPr>
      <w:r w:rsidDel="00000000" w:rsidR="00000000" w:rsidRPr="00000000">
        <w:rPr>
          <w:rtl w:val="0"/>
        </w:rPr>
        <w:t xml:space="preserve"> </w:t>
      </w:r>
    </w:p>
    <w:p w:rsidR="00000000" w:rsidDel="00000000" w:rsidP="00000000" w:rsidRDefault="00000000" w:rsidRPr="00000000" w14:paraId="0000028D">
      <w:pPr>
        <w:spacing w:after="240" w:before="240" w:lineRule="auto"/>
        <w:jc w:val="both"/>
        <w:rPr>
          <w:sz w:val="26"/>
          <w:szCs w:val="26"/>
        </w:rPr>
      </w:pPr>
      <w:r w:rsidDel="00000000" w:rsidR="00000000" w:rsidRPr="00000000">
        <w:rPr>
          <w:b w:val="1"/>
          <w:bCs w:val="1"/>
          <w:sz w:val="28"/>
          <w:szCs w:val="28"/>
          <w:rtl w:val="0"/>
        </w:rPr>
        <w:t xml:space="preserve">Citation:</w:t>
      </w:r>
      <w:r w:rsidDel="00000000" w:rsidR="00000000" w:rsidRPr="00000000">
        <w:rPr>
          <w:b w:val="1"/>
          <w:bCs w:val="1"/>
          <w:sz w:val="26"/>
          <w:szCs w:val="26"/>
          <w:rtl w:val="0"/>
        </w:rPr>
        <w:t xml:space="preserve"> </w:t>
      </w:r>
      <w:r w:rsidDel="00000000" w:rsidR="00000000" w:rsidRPr="00000000">
        <w:rPr>
          <w:sz w:val="26"/>
          <w:szCs w:val="26"/>
          <w:rtl w:val="0"/>
        </w:rPr>
        <w:t xml:space="preserve">McCann, T.V., Savic, M., Ferguson, N., Bosley, E., Smith, K., Roberts, L., Emond, K., Lubman, D.I., 2018b. Paramedics’ perceptions of their scope of practice in caring for patients with non-medical emergency-related mental health and/or alcohol and other drug problems: a qualitative study. PLoS One</w:t>
      </w:r>
    </w:p>
    <w:p w:rsidR="00000000" w:rsidDel="00000000" w:rsidP="00000000" w:rsidRDefault="00000000" w:rsidRPr="00000000" w14:paraId="0000028E">
      <w:pPr>
        <w:spacing w:after="240" w:before="240" w:lineRule="auto"/>
        <w:jc w:val="both"/>
        <w:rPr>
          <w:b w:val="1"/>
          <w:bCs w:val="1"/>
          <w:sz w:val="26"/>
          <w:szCs w:val="26"/>
        </w:rPr>
      </w:pPr>
      <w:r w:rsidDel="00000000" w:rsidR="00000000" w:rsidRPr="00000000">
        <w:rPr>
          <w:b w:val="1"/>
          <w:bCs w:val="1"/>
          <w:sz w:val="28"/>
          <w:szCs w:val="28"/>
          <w:rtl w:val="0"/>
        </w:rPr>
        <w:t xml:space="preserve">Link:</w:t>
      </w:r>
      <w:hyperlink r:id="rId58">
        <w:r w:rsidDel="00000000" w:rsidR="00000000" w:rsidRPr="00000000">
          <w:rPr>
            <w:color w:val="1155cc"/>
            <w:sz w:val="24"/>
            <w:szCs w:val="24"/>
            <w:u w:val="single"/>
            <w:rtl w:val="0"/>
          </w:rPr>
          <w:t xml:space="preserve">https://www.sciencedirect.com/science/article/pii/S2666915325000125</w:t>
        </w:r>
      </w:hyperlink>
      <w:r w:rsidDel="00000000" w:rsidR="00000000" w:rsidRPr="00000000">
        <w:rPr>
          <w:rtl w:val="0"/>
        </w:rPr>
      </w:r>
    </w:p>
    <w:p w:rsidR="00000000" w:rsidDel="00000000" w:rsidP="00000000" w:rsidRDefault="00000000" w:rsidRPr="00000000" w14:paraId="0000028F">
      <w:pPr>
        <w:spacing w:after="240" w:before="240" w:lineRule="auto"/>
        <w:jc w:val="both"/>
        <w:rPr>
          <w:sz w:val="26"/>
          <w:szCs w:val="26"/>
        </w:rPr>
      </w:pPr>
      <w:r w:rsidDel="00000000" w:rsidR="00000000" w:rsidRPr="00000000">
        <w:rPr>
          <w:b w:val="1"/>
          <w:bCs w:val="1"/>
          <w:sz w:val="26"/>
          <w:szCs w:val="26"/>
          <w:rtl w:val="0"/>
        </w:rPr>
        <w:t xml:space="preserve">24.Title:AI-Driven Attendance Tracking with Haar Cascade and ResNet</w:t>
      </w:r>
      <w:r w:rsidDel="00000000" w:rsidR="00000000" w:rsidRPr="00000000">
        <w:rPr>
          <w:rtl w:val="0"/>
        </w:rPr>
      </w:r>
    </w:p>
    <w:p w:rsidR="00000000" w:rsidDel="00000000" w:rsidP="00000000" w:rsidRDefault="00000000" w:rsidRPr="00000000" w14:paraId="00000290">
      <w:pPr>
        <w:spacing w:after="240" w:before="240" w:lineRule="auto"/>
        <w:jc w:val="both"/>
        <w:rPr>
          <w:sz w:val="30"/>
          <w:szCs w:val="30"/>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91">
      <w:pPr>
        <w:spacing w:after="240" w:before="240" w:lineRule="auto"/>
        <w:jc w:val="both"/>
        <w:rPr>
          <w:sz w:val="24"/>
          <w:szCs w:val="24"/>
        </w:rPr>
      </w:pPr>
      <w:r w:rsidDel="00000000" w:rsidR="00000000" w:rsidRPr="00000000">
        <w:rPr>
          <w:sz w:val="26"/>
          <w:szCs w:val="26"/>
          <w:rtl w:val="0"/>
        </w:rPr>
        <w:t xml:space="preserve"> An automated attendance system tracks attendance electronically, typically using facial recognition technology, streamlining record-keeping processes. This work presents a novel approach to attendance management utilizing advanced technologies such as the ResNet-50 algorithm and Haar Cascade for facial detection. The system leverages ResNet’s deep learning architecture to extract unique facial features, combined with Haar Cascade’s robust facial detection capabilities, resulting in efficient and accurate attendance recording and storing the attendance of all the previous days in an SQLite database. From the experimental results, it has been noted that even under occlusion situations, this model can identify nearly every face with 91.6% accuracy in low lighting and occlusion conditions.</w:t>
      </w:r>
      <w:r w:rsidDel="00000000" w:rsidR="00000000" w:rsidRPr="00000000">
        <w:rPr>
          <w:rtl w:val="0"/>
        </w:rPr>
      </w:r>
    </w:p>
    <w:p w:rsidR="00000000" w:rsidDel="00000000" w:rsidP="00000000" w:rsidRDefault="00000000" w:rsidRPr="00000000" w14:paraId="00000292">
      <w:pPr>
        <w:spacing w:after="240" w:before="240" w:lineRule="auto"/>
        <w:jc w:val="both"/>
        <w:rPr>
          <w:sz w:val="26"/>
          <w:szCs w:val="26"/>
        </w:rPr>
      </w:pPr>
      <w:r w:rsidDel="00000000" w:rsidR="00000000" w:rsidRPr="00000000">
        <w:rPr>
          <w:b w:val="1"/>
          <w:bCs w:val="1"/>
          <w:sz w:val="28"/>
          <w:szCs w:val="28"/>
          <w:rtl w:val="0"/>
        </w:rPr>
        <w:t xml:space="preserve">Citation: </w:t>
      </w:r>
      <w:r w:rsidDel="00000000" w:rsidR="00000000" w:rsidRPr="00000000">
        <w:rPr>
          <w:sz w:val="28"/>
          <w:szCs w:val="28"/>
          <w:rtl w:val="0"/>
        </w:rPr>
        <w:t xml:space="preserve">]</w:t>
      </w:r>
      <w:r w:rsidDel="00000000" w:rsidR="00000000" w:rsidRPr="00000000">
        <w:rPr>
          <w:sz w:val="26"/>
          <w:szCs w:val="26"/>
          <w:rtl w:val="0"/>
        </w:rPr>
        <w:t xml:space="preserve"> Patil V, Narayan A, Ausekar V, Dinesh A.(2020) ”Automatic Students Attendance Marking System Using Image Processing And Machine Learning.” International Conference on Smart Electronics and Communication (ICOSEC),542-546.</w:t>
      </w:r>
    </w:p>
    <w:p w:rsidR="00000000" w:rsidDel="00000000" w:rsidP="00000000" w:rsidRDefault="00000000" w:rsidRPr="00000000" w14:paraId="00000293">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59">
        <w:r w:rsidDel="00000000" w:rsidR="00000000" w:rsidRPr="00000000">
          <w:rPr>
            <w:color w:val="1155cc"/>
            <w:sz w:val="24"/>
            <w:szCs w:val="24"/>
            <w:u w:val="single"/>
            <w:rtl w:val="0"/>
          </w:rPr>
          <w:t xml:space="preserve">https://www.sciencedirect.com/science/article/pii/S1877050925017144</w:t>
        </w:r>
      </w:hyperlink>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 </w:t>
      </w:r>
    </w:p>
    <w:p w:rsidR="00000000" w:rsidDel="00000000" w:rsidP="00000000" w:rsidRDefault="00000000" w:rsidRPr="00000000" w14:paraId="00000295">
      <w:pPr>
        <w:spacing w:after="240" w:before="240" w:lineRule="auto"/>
        <w:rPr/>
      </w:pPr>
      <w:r w:rsidDel="00000000" w:rsidR="00000000" w:rsidRPr="00000000">
        <w:rPr>
          <w:rtl w:val="0"/>
        </w:rPr>
        <w:t xml:space="preserve"> </w:t>
      </w:r>
    </w:p>
    <w:p w:rsidR="00000000" w:rsidDel="00000000" w:rsidP="00000000" w:rsidRDefault="00000000" w:rsidRPr="00000000" w14:paraId="00000296">
      <w:pPr>
        <w:spacing w:after="240" w:before="240" w:lineRule="auto"/>
        <w:rPr/>
      </w:pPr>
      <w:r w:rsidDel="00000000" w:rsidR="00000000" w:rsidRPr="00000000">
        <w:rPr>
          <w:rtl w:val="0"/>
        </w:rPr>
        <w:t xml:space="preserve"> </w:t>
      </w:r>
    </w:p>
    <w:p w:rsidR="00000000" w:rsidDel="00000000" w:rsidP="00000000" w:rsidRDefault="00000000" w:rsidRPr="00000000" w14:paraId="00000297">
      <w:pPr>
        <w:spacing w:after="240" w:before="240" w:lineRule="auto"/>
        <w:rPr/>
      </w:pP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r>
    </w:p>
    <w:p w:rsidR="00000000" w:rsidDel="00000000" w:rsidP="00000000" w:rsidRDefault="00000000" w:rsidRPr="00000000" w14:paraId="0000029D">
      <w:pPr>
        <w:spacing w:after="240" w:before="240" w:lineRule="auto"/>
        <w:jc w:val="both"/>
        <w:rPr/>
      </w:pPr>
      <w:r w:rsidDel="00000000" w:rsidR="00000000" w:rsidRPr="00000000">
        <w:rPr>
          <w:rtl w:val="0"/>
        </w:rPr>
      </w:r>
    </w:p>
    <w:p w:rsidR="00000000" w:rsidDel="00000000" w:rsidP="00000000" w:rsidRDefault="00000000" w:rsidRPr="00000000" w14:paraId="0000029E">
      <w:pPr>
        <w:spacing w:after="240" w:before="240" w:lineRule="auto"/>
        <w:jc w:val="both"/>
        <w:rPr>
          <w:b w:val="1"/>
          <w:bCs w:val="1"/>
          <w:sz w:val="26"/>
          <w:szCs w:val="26"/>
        </w:rPr>
      </w:pPr>
      <w:r w:rsidDel="00000000" w:rsidR="00000000" w:rsidRPr="00000000">
        <w:rPr>
          <w:b w:val="1"/>
          <w:bCs w:val="1"/>
          <w:sz w:val="24"/>
          <w:szCs w:val="24"/>
          <w:rtl w:val="0"/>
        </w:rPr>
        <w:t xml:space="preserve">25.Title:</w:t>
      </w:r>
      <w:r w:rsidDel="00000000" w:rsidR="00000000" w:rsidRPr="00000000">
        <w:rPr>
          <w:b w:val="1"/>
          <w:bCs w:val="1"/>
          <w:sz w:val="26"/>
          <w:szCs w:val="26"/>
          <w:rtl w:val="0"/>
        </w:rPr>
        <w:t xml:space="preserve">Attendance patterns in well-child visits across diverse pediatric populations, Midwestern United States </w:t>
      </w:r>
    </w:p>
    <w:p w:rsidR="00000000" w:rsidDel="00000000" w:rsidP="00000000" w:rsidRDefault="00000000" w:rsidRPr="00000000" w14:paraId="0000029F">
      <w:pPr>
        <w:spacing w:after="240" w:before="240" w:lineRule="auto"/>
        <w:jc w:val="both"/>
        <w:rPr>
          <w:sz w:val="30"/>
          <w:szCs w:val="30"/>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A0">
      <w:pPr>
        <w:spacing w:after="240" w:before="240" w:lineRule="auto"/>
        <w:rPr>
          <w:sz w:val="24"/>
          <w:szCs w:val="24"/>
        </w:rPr>
      </w:pPr>
      <w:r w:rsidDel="00000000" w:rsidR="00000000" w:rsidRPr="00000000">
        <w:rPr>
          <w:sz w:val="24"/>
          <w:szCs w:val="24"/>
          <w:rtl w:val="0"/>
        </w:rPr>
        <w:t xml:space="preserve"> Objective</w:t>
      </w:r>
    </w:p>
    <w:p w:rsidR="00000000" w:rsidDel="00000000" w:rsidP="00000000" w:rsidRDefault="00000000" w:rsidRPr="00000000" w14:paraId="000002A1">
      <w:pPr>
        <w:spacing w:after="240" w:before="240" w:lineRule="auto"/>
        <w:rPr>
          <w:sz w:val="24"/>
          <w:szCs w:val="24"/>
        </w:rPr>
      </w:pPr>
      <w:r w:rsidDel="00000000" w:rsidR="00000000" w:rsidRPr="00000000">
        <w:rPr>
          <w:sz w:val="24"/>
          <w:szCs w:val="24"/>
          <w:rtl w:val="0"/>
        </w:rPr>
        <w:t xml:space="preserve">Routine well-child visits (WCVs) are essential for monitoring child health; however, substantial differences exist in attendance, particularly among non-Hispanic Black families. We quantified these disparities within a single healthcare system, comparing two distinct pediatric practice groups: one serving primarily non-Hispanic Black and one serving primarily non-Hispanic white children.</w:t>
      </w:r>
    </w:p>
    <w:p w:rsidR="00000000" w:rsidDel="00000000" w:rsidP="00000000" w:rsidRDefault="00000000" w:rsidRPr="00000000" w14:paraId="000002A2">
      <w:pPr>
        <w:spacing w:after="240" w:before="240" w:lineRule="auto"/>
        <w:rPr>
          <w:sz w:val="24"/>
          <w:szCs w:val="24"/>
        </w:rPr>
      </w:pPr>
      <w:r w:rsidDel="00000000" w:rsidR="00000000" w:rsidRPr="00000000">
        <w:rPr>
          <w:sz w:val="24"/>
          <w:szCs w:val="24"/>
          <w:rtl w:val="0"/>
        </w:rPr>
        <w:t xml:space="preserve">Method</w:t>
      </w:r>
    </w:p>
    <w:p w:rsidR="00000000" w:rsidDel="00000000" w:rsidP="00000000" w:rsidRDefault="00000000" w:rsidRPr="00000000" w14:paraId="000002A3">
      <w:pPr>
        <w:spacing w:after="240" w:before="240" w:lineRule="auto"/>
        <w:rPr>
          <w:sz w:val="24"/>
          <w:szCs w:val="24"/>
        </w:rPr>
      </w:pPr>
      <w:r w:rsidDel="00000000" w:rsidR="00000000" w:rsidRPr="00000000">
        <w:rPr>
          <w:sz w:val="24"/>
          <w:szCs w:val="24"/>
          <w:rtl w:val="0"/>
        </w:rPr>
        <w:t xml:space="preserve">This retrospective analysis included patients born in 2022 with at least one WCV in their first 15 months of life using electronic medical records from a healthcare system in the Chicago area. We assessed WCVs against American Academy of Pediatrics guidelines, using Pearson's chi-squared tests to compare attendance rates and logistic regression to calculate adjusted odds ratios (aOR) and 95 % confidence intervals (CI) for factors associated with attending 6 or more WCVs.</w:t>
      </w:r>
    </w:p>
    <w:p w:rsidR="00000000" w:rsidDel="00000000" w:rsidP="00000000" w:rsidRDefault="00000000" w:rsidRPr="00000000" w14:paraId="000002A4">
      <w:pPr>
        <w:spacing w:after="240" w:before="240" w:lineRule="auto"/>
        <w:rPr>
          <w:sz w:val="24"/>
          <w:szCs w:val="24"/>
        </w:rPr>
      </w:pPr>
      <w:r w:rsidDel="00000000" w:rsidR="00000000" w:rsidRPr="00000000">
        <w:rPr>
          <w:sz w:val="24"/>
          <w:szCs w:val="24"/>
          <w:rtl w:val="0"/>
        </w:rPr>
        <w:t xml:space="preserve">Results</w:t>
      </w:r>
    </w:p>
    <w:p w:rsidR="00000000" w:rsidDel="00000000" w:rsidP="00000000" w:rsidRDefault="00000000" w:rsidRPr="00000000" w14:paraId="000002A5">
      <w:pPr>
        <w:spacing w:after="240" w:before="240" w:lineRule="auto"/>
        <w:rPr/>
      </w:pPr>
      <w:r w:rsidDel="00000000" w:rsidR="00000000" w:rsidRPr="00000000">
        <w:rPr>
          <w:sz w:val="24"/>
          <w:szCs w:val="24"/>
          <w:rtl w:val="0"/>
        </w:rPr>
        <w:t xml:space="preserve">Among 2567 eligible patients, 51.7 % were from Site 1 (predominantly non-Hispanic Black) and 48.3 % were from Site 2 (predominantly non-Hispanic white). Among Site 1 patients, 83.3 % attended six or more WCVs compared to 91.6 % from Site 2 (</w:t>
      </w:r>
      <w:r w:rsidDel="00000000" w:rsidR="00000000" w:rsidRPr="00000000">
        <w:rPr>
          <w:i w:val="1"/>
          <w:iCs w:val="1"/>
          <w:sz w:val="24"/>
          <w:szCs w:val="24"/>
          <w:rtl w:val="0"/>
        </w:rPr>
        <w:t xml:space="preserve">p</w:t>
      </w:r>
      <w:r w:rsidDel="00000000" w:rsidR="00000000" w:rsidRPr="00000000">
        <w:rPr>
          <w:sz w:val="24"/>
          <w:szCs w:val="24"/>
          <w:rtl w:val="0"/>
        </w:rPr>
        <w:t xml:space="preserve"> &lt; 0.001), with lower attendance at Site 1 observed starting at 2 months (aOR 0.55, 95 % CI 0.38, 0.80). Across all patients, patients with Medicaid insurance had 61 % lower odds of attending 6+ WCVs compared to commercially insured patients (aOR 0.39, 95 % CI 0.26, 0.58).</w:t>
      </w:r>
      <w:r w:rsidDel="00000000" w:rsidR="00000000" w:rsidRPr="00000000">
        <w:rPr>
          <w:rtl w:val="0"/>
        </w:rPr>
      </w:r>
    </w:p>
    <w:p w:rsidR="00000000" w:rsidDel="00000000" w:rsidP="00000000" w:rsidRDefault="00000000" w:rsidRPr="00000000" w14:paraId="000002A6">
      <w:pPr>
        <w:spacing w:after="240" w:before="240" w:lineRule="auto"/>
        <w:rPr>
          <w:sz w:val="26"/>
          <w:szCs w:val="26"/>
        </w:rPr>
      </w:pPr>
      <w:r w:rsidDel="00000000" w:rsidR="00000000" w:rsidRPr="00000000">
        <w:rPr>
          <w:b w:val="1"/>
          <w:bCs w:val="1"/>
          <w:sz w:val="28"/>
          <w:szCs w:val="28"/>
          <w:rtl w:val="0"/>
        </w:rPr>
        <w:t xml:space="preserve">Citation:</w:t>
      </w:r>
      <w:r w:rsidDel="00000000" w:rsidR="00000000" w:rsidRPr="00000000">
        <w:rPr>
          <w:b w:val="1"/>
          <w:bCs w:val="1"/>
          <w:sz w:val="26"/>
          <w:szCs w:val="26"/>
          <w:rtl w:val="0"/>
        </w:rPr>
        <w:t xml:space="preserve"> </w:t>
      </w:r>
      <w:r w:rsidDel="00000000" w:rsidR="00000000" w:rsidRPr="00000000">
        <w:rPr>
          <w:sz w:val="26"/>
          <w:szCs w:val="26"/>
          <w:rtl w:val="0"/>
        </w:rPr>
        <w:t xml:space="preserve">Wolf, E.R., Donahue, E., Sabo, R.T., Nelson, B.B., Krist, A.H., 2021. Barriers to attendance of prenatal and well-child visits. Acad. Pediatr. 21 (6), 955–960.</w:t>
      </w:r>
    </w:p>
    <w:p w:rsidR="00000000" w:rsidDel="00000000" w:rsidP="00000000" w:rsidRDefault="00000000" w:rsidRPr="00000000" w14:paraId="000002A7">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60">
        <w:r w:rsidDel="00000000" w:rsidR="00000000" w:rsidRPr="00000000">
          <w:rPr>
            <w:color w:val="1155cc"/>
            <w:sz w:val="24"/>
            <w:szCs w:val="24"/>
            <w:u w:val="single"/>
            <w:rtl w:val="0"/>
          </w:rPr>
          <w:t xml:space="preserve">https://www.sciencedirect.com/science/article/pii/S2211335525001214</w:t>
        </w:r>
      </w:hyperlink>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 </w:t>
      </w:r>
    </w:p>
    <w:p w:rsidR="00000000" w:rsidDel="00000000" w:rsidP="00000000" w:rsidRDefault="00000000" w:rsidRPr="00000000" w14:paraId="000002A9">
      <w:pPr>
        <w:spacing w:after="240" w:before="240" w:lineRule="auto"/>
        <w:rPr/>
      </w:pPr>
      <w:r w:rsidDel="00000000" w:rsidR="00000000" w:rsidRPr="00000000">
        <w:rPr>
          <w:rtl w:val="0"/>
        </w:rPr>
        <w:t xml:space="preserve"> </w:t>
      </w:r>
    </w:p>
    <w:p w:rsidR="00000000" w:rsidDel="00000000" w:rsidP="00000000" w:rsidRDefault="00000000" w:rsidRPr="00000000" w14:paraId="000002AA">
      <w:pPr>
        <w:spacing w:after="240" w:before="240" w:lineRule="auto"/>
        <w:rPr/>
      </w:pPr>
      <w:r w:rsidDel="00000000" w:rsidR="00000000" w:rsidRPr="00000000">
        <w:rPr>
          <w:rtl w:val="0"/>
        </w:rPr>
        <w:t xml:space="preserve"> </w:t>
      </w:r>
    </w:p>
    <w:p w:rsidR="00000000" w:rsidDel="00000000" w:rsidP="00000000" w:rsidRDefault="00000000" w:rsidRPr="00000000" w14:paraId="000002AB">
      <w:pPr>
        <w:spacing w:after="240" w:before="240" w:lineRule="auto"/>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r>
    </w:p>
    <w:p w:rsidR="00000000" w:rsidDel="00000000" w:rsidP="00000000" w:rsidRDefault="00000000" w:rsidRPr="00000000" w14:paraId="000002B2">
      <w:pPr>
        <w:spacing w:after="240" w:before="240" w:lineRule="auto"/>
        <w:rPr>
          <w:b w:val="1"/>
          <w:bCs w:val="1"/>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5840" w:w="12240" w:orient="portrait"/>
          <w:pgMar w:bottom="1440" w:top="1440" w:left="1440" w:right="1440" w:header="720" w:footer="720"/>
          <w:pgNumType w:start="1"/>
        </w:sectPr>
      </w:pPr>
      <w:bookmarkStart w:colFirst="0" w:colLast="0" w:name="_c6z3j7rppm70"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Surya G</w:t>
      </w:r>
      <w:r w:rsidDel="00000000" w:rsidR="00000000" w:rsidRPr="00000000">
        <w:rPr>
          <w:rtl w:val="0"/>
        </w:rPr>
      </w:r>
    </w:p>
    <w:p w:rsidR="00000000" w:rsidDel="00000000" w:rsidP="00000000" w:rsidRDefault="00000000" w:rsidRPr="00000000" w14:paraId="000002B4">
      <w:pPr>
        <w:spacing w:after="240" w:before="240" w:lineRule="auto"/>
        <w:jc w:val="both"/>
        <w:rPr>
          <w:b w:val="1"/>
          <w:bCs w:val="1"/>
          <w:sz w:val="26"/>
          <w:szCs w:val="26"/>
        </w:rPr>
      </w:pPr>
      <w:r w:rsidDel="00000000" w:rsidR="00000000" w:rsidRPr="00000000">
        <w:rPr>
          <w:b w:val="1"/>
          <w:bCs w:val="1"/>
          <w:sz w:val="26"/>
          <w:szCs w:val="26"/>
          <w:rtl w:val="0"/>
        </w:rPr>
        <w:t xml:space="preserve">1.Title:Relationship between neighbourhood deprivation and ethnicity with attendance of prehospital critical care to out-of-hospital cardiac arrest patients</w:t>
      </w:r>
    </w:p>
    <w:p w:rsidR="00000000" w:rsidDel="00000000" w:rsidP="00000000" w:rsidRDefault="00000000" w:rsidRPr="00000000" w14:paraId="000002B5">
      <w:pPr>
        <w:spacing w:after="240" w:before="240" w:lineRule="auto"/>
        <w:jc w:val="both"/>
        <w:rPr>
          <w:sz w:val="24"/>
          <w:szCs w:val="24"/>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r w:rsidDel="00000000" w:rsidR="00000000" w:rsidRPr="00000000">
        <w:rPr>
          <w:sz w:val="24"/>
          <w:szCs w:val="24"/>
          <w:rtl w:val="0"/>
        </w:rPr>
        <w:t xml:space="preserve">Background : Health inequalities exist throughout the chain of survival for out-of-hospital cardiac arrest (OHCA) patients. Prehospital critical care attendance is associated with improved outcomes, however it is unknown whether these services mitigate or exacerbate pre-existing inequalities.</w:t>
      </w:r>
    </w:p>
    <w:p w:rsidR="00000000" w:rsidDel="00000000" w:rsidP="00000000" w:rsidRDefault="00000000" w:rsidRPr="00000000" w14:paraId="000002B6">
      <w:pPr>
        <w:spacing w:after="240" w:before="240" w:lineRule="auto"/>
        <w:rPr>
          <w:sz w:val="24"/>
          <w:szCs w:val="24"/>
        </w:rPr>
      </w:pPr>
      <w:r w:rsidDel="00000000" w:rsidR="00000000" w:rsidRPr="00000000">
        <w:rPr>
          <w:sz w:val="24"/>
          <w:szCs w:val="24"/>
          <w:rtl w:val="0"/>
        </w:rPr>
        <w:t xml:space="preserve">Aim : To examine the relationship between neighbourhood deprivation and ethnicity on prehospital critical care attendance to OHCA patients.</w:t>
      </w:r>
    </w:p>
    <w:p w:rsidR="00000000" w:rsidDel="00000000" w:rsidP="00000000" w:rsidRDefault="00000000" w:rsidRPr="00000000" w14:paraId="000002B7">
      <w:pPr>
        <w:spacing w:after="240" w:before="240" w:lineRule="auto"/>
        <w:rPr>
          <w:sz w:val="24"/>
          <w:szCs w:val="24"/>
        </w:rPr>
      </w:pPr>
      <w:r w:rsidDel="00000000" w:rsidR="00000000" w:rsidRPr="00000000">
        <w:rPr>
          <w:sz w:val="24"/>
          <w:szCs w:val="24"/>
          <w:rtl w:val="0"/>
        </w:rPr>
        <w:t xml:space="preserve">Methods : All OHCA patients treated by three neighbouring ambulance services in England between 2018–2023 were included. Prehospital critical care was defined as any provider with clinical competencies beyond that of standard paramedics following Joint Royal Colleges Ambulance Liaison Committee guidelines and dedicated dispatch to critically ill patients. Neighbourhood characteristics of the incident location were obtained. Mixed-effects logistic regression models were constructed of clinical variables influencing prehospital critical care attendance and neighbourhood ethnicity and deprivation. Sensitivity analyses were conducted for missing data and using alternative modelling techniques.</w:t>
      </w:r>
    </w:p>
    <w:p w:rsidR="00000000" w:rsidDel="00000000" w:rsidP="00000000" w:rsidRDefault="00000000" w:rsidRPr="00000000" w14:paraId="000002B8">
      <w:pPr>
        <w:spacing w:after="240" w:before="240" w:lineRule="auto"/>
        <w:rPr/>
      </w:pPr>
      <w:r w:rsidDel="00000000" w:rsidR="00000000" w:rsidRPr="00000000">
        <w:rPr>
          <w:sz w:val="24"/>
          <w:szCs w:val="24"/>
          <w:rtl w:val="0"/>
        </w:rPr>
        <w:t xml:space="preserve">Results : The study included 61,011 patients, of which 16,144 (26.5%) were attended by a prehospital critical care asset. Helicopter Emergency Medical Services attended 13,772 patients (85.5% of prehospital critical care) and arrived by helicopter to 7,403 patients. Prehospital critical care teams were more likely to attend OHCAs with favourable clinical prognostic factors, or special circumstance arrests (asphyxia, drowning, traumatic). Prehospital critical care attendance was increased in more affluent neighbourhoods (adjusted odds ratio 1.034, 95% confidence interval 1.025–1.043). This association was consistent across sensitivity and subgroup analyses. Amongst subgroups, the strongest association was amongst doctor-led services (1.056, 1.044–1.068) and the weakest amongst paramedic-led services (1.014, 1.001–1.026). No relationship was detected between neighbourhood ethnicity in adjusted analyses. Female patients were less likely to receive a prehospital critical care response in all analyses.</w:t>
      </w:r>
      <w:r w:rsidDel="00000000" w:rsidR="00000000" w:rsidRPr="00000000">
        <w:rPr>
          <w:rtl w:val="0"/>
        </w:rPr>
      </w:r>
    </w:p>
    <w:p w:rsidR="00000000" w:rsidDel="00000000" w:rsidP="00000000" w:rsidRDefault="00000000" w:rsidRPr="00000000" w14:paraId="000002B9">
      <w:pPr>
        <w:spacing w:after="240" w:before="240" w:lineRule="auto"/>
        <w:rPr>
          <w:sz w:val="24"/>
          <w:szCs w:val="24"/>
        </w:rPr>
      </w:pPr>
      <w:r w:rsidDel="00000000" w:rsidR="00000000" w:rsidRPr="00000000">
        <w:rPr>
          <w:b w:val="1"/>
          <w:bCs w:val="1"/>
          <w:sz w:val="28"/>
          <w:szCs w:val="28"/>
          <w:rtl w:val="0"/>
        </w:rPr>
        <w:t xml:space="preserve">Citation</w:t>
      </w:r>
      <w:r w:rsidDel="00000000" w:rsidR="00000000" w:rsidRPr="00000000">
        <w:rPr>
          <w:b w:val="1"/>
          <w:bCs w:val="1"/>
          <w:sz w:val="26"/>
          <w:szCs w:val="26"/>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Ramage L, McLachlan S, Williams K. Determining the top research priorities in UK prehospital critical care: a modified Delphi study. Emerg Med J 2023;40:271–6.</w:t>
      </w:r>
    </w:p>
    <w:p w:rsidR="00000000" w:rsidDel="00000000" w:rsidP="00000000" w:rsidRDefault="00000000" w:rsidRPr="00000000" w14:paraId="000002BA">
      <w:pPr>
        <w:spacing w:after="240" w:before="240" w:lineRule="auto"/>
        <w:rPr>
          <w:color w:val="1155cc"/>
          <w:sz w:val="24"/>
          <w:szCs w:val="24"/>
          <w:u w:val="single"/>
        </w:rPr>
      </w:pPr>
      <w:r w:rsidDel="00000000" w:rsidR="00000000" w:rsidRPr="00000000">
        <w:rPr>
          <w:b w:val="1"/>
          <w:bCs w:val="1"/>
          <w:sz w:val="28"/>
          <w:szCs w:val="28"/>
          <w:rtl w:val="0"/>
        </w:rPr>
        <w:t xml:space="preserve">Link:</w:t>
      </w:r>
      <w:hyperlink r:id="rId61">
        <w:r w:rsidDel="00000000" w:rsidR="00000000" w:rsidRPr="00000000">
          <w:rPr>
            <w:color w:val="1155cc"/>
            <w:sz w:val="24"/>
            <w:szCs w:val="24"/>
            <w:u w:val="single"/>
            <w:rtl w:val="0"/>
          </w:rPr>
          <w:t xml:space="preserve">https://www.sciencedirect.com/science/article/pii/S0300957225001753</w:t>
        </w:r>
      </w:hyperlink>
      <w:r w:rsidDel="00000000" w:rsidR="00000000" w:rsidRPr="00000000">
        <w:rPr>
          <w:rtl w:val="0"/>
        </w:rPr>
      </w:r>
    </w:p>
    <w:p w:rsidR="00000000" w:rsidDel="00000000" w:rsidP="00000000" w:rsidRDefault="00000000" w:rsidRPr="00000000" w14:paraId="000002BB">
      <w:pPr>
        <w:spacing w:after="240" w:before="240" w:lineRule="auto"/>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BC">
      <w:pPr>
        <w:spacing w:after="240" w:before="240" w:lineRule="auto"/>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BD">
      <w:pPr>
        <w:spacing w:after="240" w:before="240" w:lineRule="auto"/>
        <w:jc w:val="both"/>
        <w:rPr>
          <w:b w:val="1"/>
          <w:bCs w:val="1"/>
          <w:sz w:val="26"/>
          <w:szCs w:val="26"/>
        </w:rPr>
      </w:pPr>
      <w:r w:rsidDel="00000000" w:rsidR="00000000" w:rsidRPr="00000000">
        <w:rPr>
          <w:b w:val="1"/>
          <w:bCs w:val="1"/>
          <w:sz w:val="26"/>
          <w:szCs w:val="26"/>
          <w:rtl w:val="0"/>
        </w:rPr>
        <w:t xml:space="preserve">2.Title:Estimating adult accident and emergency attendances in English hospitals attributed to respiratory syncytial virus</w:t>
      </w:r>
    </w:p>
    <w:p w:rsidR="00000000" w:rsidDel="00000000" w:rsidP="00000000" w:rsidRDefault="00000000" w:rsidRPr="00000000" w14:paraId="000002BE">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2BF">
      <w:pPr>
        <w:spacing w:after="240" w:before="240" w:lineRule="auto"/>
        <w:rPr/>
      </w:pPr>
      <w:r w:rsidDel="00000000" w:rsidR="00000000" w:rsidRPr="00000000">
        <w:rPr>
          <w:rFonts w:ascii="Arial Unicode MS" w:cs="Arial Unicode MS" w:eastAsia="Arial Unicode MS" w:hAnsi="Arial Unicode MS"/>
          <w:sz w:val="24"/>
          <w:szCs w:val="24"/>
          <w:rtl w:val="0"/>
        </w:rPr>
        <w:t xml:space="preserve">In this short communication, we describe annual accident and emergency (A&amp;E) respiratory illness attendances in English hospitals for the years 2017–2019 estimated to be attributed to respiratory syncytial virus (RSV) in adults aged ≥18 years. Results suggest RSV caused an overall annual average of 23,440 adult A&amp;E respiratory attendances in England across this period, equating to 53 A&amp;E adult respiratory attendances per 100,000 population per year. Adult respiratory A&amp;E attendance due to RSV increased with age and was highest in older adults, especially those aged ≥75 years where RSV was estimated to cause an average of 238 respiratory attendances per 100,000 population per year. However, this may be under an under ascertainment as respiratory attendances only were included. A further proportion of adult A&amp;E attendances due to cardiac events such as myocardial infarction (MI), arrhythmias and ischemic stroke (IS) may be attributed to an RSV infection, particularly in older adults.</w:t>
      </w:r>
      <w:r w:rsidDel="00000000" w:rsidR="00000000" w:rsidRPr="00000000">
        <w:rPr>
          <w:rtl w:val="0"/>
        </w:rPr>
      </w:r>
    </w:p>
    <w:p w:rsidR="00000000" w:rsidDel="00000000" w:rsidP="00000000" w:rsidRDefault="00000000" w:rsidRPr="00000000" w14:paraId="000002C0">
      <w:pPr>
        <w:spacing w:after="240" w:before="240" w:lineRule="auto"/>
        <w:jc w:val="both"/>
        <w:rPr>
          <w:sz w:val="28"/>
          <w:szCs w:val="28"/>
        </w:rPr>
      </w:pPr>
      <w:r w:rsidDel="00000000" w:rsidR="00000000" w:rsidRPr="00000000">
        <w:rPr>
          <w:b w:val="1"/>
          <w:bCs w:val="1"/>
          <w:sz w:val="24"/>
          <w:szCs w:val="24"/>
          <w:rtl w:val="0"/>
        </w:rPr>
        <w:t xml:space="preserve">Citation: </w:t>
      </w:r>
      <w:r w:rsidDel="00000000" w:rsidR="00000000" w:rsidRPr="00000000">
        <w:rPr>
          <w:sz w:val="24"/>
          <w:szCs w:val="24"/>
          <w:rtl w:val="0"/>
        </w:rPr>
        <w:t xml:space="preserve">K, Gabbay M, Downing J, Pirmohamed M, et al. What are the social predictors of accident and emergency attendance in disadvantaged neighbourhoods</w:t>
      </w:r>
      <w:r w:rsidDel="00000000" w:rsidR="00000000" w:rsidRPr="00000000">
        <w:rPr>
          <w:rtl w:val="0"/>
        </w:rPr>
      </w:r>
    </w:p>
    <w:p w:rsidR="00000000" w:rsidDel="00000000" w:rsidP="00000000" w:rsidRDefault="00000000" w:rsidRPr="00000000" w14:paraId="000002C1">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62">
        <w:r w:rsidDel="00000000" w:rsidR="00000000" w:rsidRPr="00000000">
          <w:rPr>
            <w:color w:val="1155cc"/>
            <w:sz w:val="24"/>
            <w:szCs w:val="24"/>
            <w:u w:val="single"/>
            <w:rtl w:val="0"/>
          </w:rPr>
          <w:t xml:space="preserve">https://www.sciencedirect.com/science/article/pii/S0264410X24010946</w:t>
        </w:r>
      </w:hyperlink>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t xml:space="preserve"> </w:t>
      </w:r>
    </w:p>
    <w:p w:rsidR="00000000" w:rsidDel="00000000" w:rsidP="00000000" w:rsidRDefault="00000000" w:rsidRPr="00000000" w14:paraId="000002C3">
      <w:pPr>
        <w:spacing w:after="240" w:before="240" w:lineRule="auto"/>
        <w:rPr/>
      </w:pPr>
      <w:r w:rsidDel="00000000" w:rsidR="00000000" w:rsidRPr="00000000">
        <w:rPr>
          <w:rtl w:val="0"/>
        </w:rPr>
        <w:t xml:space="preserve"> </w:t>
      </w:r>
    </w:p>
    <w:p w:rsidR="00000000" w:rsidDel="00000000" w:rsidP="00000000" w:rsidRDefault="00000000" w:rsidRPr="00000000" w14:paraId="000002C4">
      <w:pPr>
        <w:spacing w:after="240" w:before="240" w:lineRule="auto"/>
        <w:rPr/>
      </w:pPr>
      <w:r w:rsidDel="00000000" w:rsidR="00000000" w:rsidRPr="00000000">
        <w:rPr>
          <w:rtl w:val="0"/>
        </w:rPr>
        <w:t xml:space="preserve"> </w:t>
      </w:r>
    </w:p>
    <w:p w:rsidR="00000000" w:rsidDel="00000000" w:rsidP="00000000" w:rsidRDefault="00000000" w:rsidRPr="00000000" w14:paraId="000002C5">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C6">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C7">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C8">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C9">
      <w:pPr>
        <w:spacing w:after="240" w:before="240" w:lineRule="auto"/>
        <w:jc w:val="both"/>
        <w:rPr>
          <w:b w:val="1"/>
          <w:bCs w:val="1"/>
          <w:sz w:val="26"/>
          <w:szCs w:val="26"/>
        </w:rPr>
      </w:pPr>
      <w:r w:rsidDel="00000000" w:rsidR="00000000" w:rsidRPr="00000000">
        <w:rPr>
          <w:b w:val="1"/>
          <w:bCs w:val="1"/>
          <w:sz w:val="26"/>
          <w:szCs w:val="26"/>
          <w:rtl w:val="0"/>
        </w:rPr>
        <w:t xml:space="preserve">3.Title:Adverse childhood experiences, resilience, and syringe services program attendance among persons who inject drugs in Northeast Georgia, USA: A mediation analysis</w:t>
      </w:r>
    </w:p>
    <w:p w:rsidR="00000000" w:rsidDel="00000000" w:rsidP="00000000" w:rsidRDefault="00000000" w:rsidRPr="00000000" w14:paraId="000002CA">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2CB">
      <w:pPr>
        <w:spacing w:after="240" w:before="240" w:lineRule="auto"/>
        <w:rPr>
          <w:sz w:val="24"/>
          <w:szCs w:val="24"/>
        </w:rPr>
      </w:pPr>
      <w:r w:rsidDel="00000000" w:rsidR="00000000" w:rsidRPr="00000000">
        <w:rPr>
          <w:sz w:val="24"/>
          <w:szCs w:val="24"/>
          <w:rtl w:val="0"/>
        </w:rPr>
        <w:t xml:space="preserve">Background : Syringe services programs (SSP) are evidence-based venues offering harm reduction services to persons who inject drugs (PWID), such as sterile syringes, STI/HIV testing, and linkage to care to decrease drug use-related morbidities and mortalities. Adverse childhood experiences (ACEs) have been linked with reduced resilience, while increased resilience can help PWID attend SSPs. This study examined the potential mediating role of resilience between ACEs and SSP attendance among PWID.</w:t>
      </w:r>
    </w:p>
    <w:p w:rsidR="00000000" w:rsidDel="00000000" w:rsidP="00000000" w:rsidRDefault="00000000" w:rsidRPr="00000000" w14:paraId="000002CC">
      <w:pPr>
        <w:spacing w:after="240" w:before="240" w:lineRule="auto"/>
        <w:rPr>
          <w:sz w:val="24"/>
          <w:szCs w:val="24"/>
        </w:rPr>
      </w:pPr>
      <w:r w:rsidDel="00000000" w:rsidR="00000000" w:rsidRPr="00000000">
        <w:rPr>
          <w:sz w:val="24"/>
          <w:szCs w:val="24"/>
          <w:rtl w:val="0"/>
        </w:rPr>
        <w:t xml:space="preserve">Methods : Data were collected from adult HIV-negative PWID in northeast Georgia, between February-December 2023 (N = 173). Data were collected on SSP attendance (Yes vs. No), resilience, and ACEs. Covariates included age, gender, sexual orientation, race/ethnicity, education, homelessness, HIV risk behavior, syringe sharing, syringe use frequency, and primary drug. Path analysis was performed using Stata 18.0.</w:t>
      </w:r>
    </w:p>
    <w:p w:rsidR="00000000" w:rsidDel="00000000" w:rsidP="00000000" w:rsidRDefault="00000000" w:rsidRPr="00000000" w14:paraId="000002C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Results : The majority of PWID were cisgender men (68.8 %), heterosexual (92.5 %), homeless (93.6 %), had HIV risk behavior (65.9 %), had high resilience (54.3 %), and had never attended SSP (64.2 %). The mean number of ACEs was 4.1 (SD=3.2). After adjusting for covariates, high resilience was positively associated with SSP attendance (β= 0.204; p = 0.005). ACEs were negatively associated with high resilience (β= −0.035 p = 0.005) and SSP attendance (β= −0.026; p = 0.034). ACEs had a significant indirect effect on SSP attendance through high resilience (β= −0.007; p = 0.044).</w:t>
      </w:r>
    </w:p>
    <w:p w:rsidR="00000000" w:rsidDel="00000000" w:rsidP="00000000" w:rsidRDefault="00000000" w:rsidRPr="00000000" w14:paraId="000002CE">
      <w:pPr>
        <w:spacing w:after="240" w:before="240" w:lineRule="auto"/>
        <w:rPr>
          <w:sz w:val="24"/>
          <w:szCs w:val="24"/>
        </w:rPr>
      </w:pPr>
      <w:r w:rsidDel="00000000" w:rsidR="00000000" w:rsidRPr="00000000">
        <w:rPr>
          <w:b w:val="1"/>
          <w:bCs w:val="1"/>
          <w:sz w:val="26"/>
          <w:szCs w:val="26"/>
          <w:rtl w:val="0"/>
        </w:rPr>
        <w:t xml:space="preserve">Citation</w:t>
      </w:r>
      <w:r w:rsidDel="00000000" w:rsidR="00000000" w:rsidRPr="00000000">
        <w:rPr>
          <w:b w:val="1"/>
          <w:bCs w:val="1"/>
          <w:sz w:val="24"/>
          <w:szCs w:val="24"/>
          <w:rtl w:val="0"/>
        </w:rPr>
        <w:t xml:space="preserve">: </w:t>
      </w:r>
      <w:r w:rsidDel="00000000" w:rsidR="00000000" w:rsidRPr="00000000">
        <w:rPr>
          <w:sz w:val="24"/>
          <w:szCs w:val="24"/>
          <w:rtl w:val="0"/>
        </w:rPr>
        <w:t xml:space="preserve">Wang, Z., Lohrmann, D.K., Buu, A., Lin, H.-C., 2021. Resilience as a mediator between adverse childhood experiences and prescription opioid misuse among U.S. adults. Subst. Use Misuse 56 (4), 484–492</w:t>
      </w:r>
    </w:p>
    <w:p w:rsidR="00000000" w:rsidDel="00000000" w:rsidP="00000000" w:rsidRDefault="00000000" w:rsidRPr="00000000" w14:paraId="000002CF">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63">
        <w:r w:rsidDel="00000000" w:rsidR="00000000" w:rsidRPr="00000000">
          <w:rPr>
            <w:color w:val="1155cc"/>
            <w:sz w:val="24"/>
            <w:szCs w:val="24"/>
            <w:u w:val="single"/>
            <w:rtl w:val="0"/>
          </w:rPr>
          <w:t xml:space="preserve">https://www.sciencedirect.com/science/article/pii/S2772724624000933</w:t>
        </w:r>
      </w:hyperlink>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t xml:space="preserve"> </w:t>
      </w:r>
    </w:p>
    <w:p w:rsidR="00000000" w:rsidDel="00000000" w:rsidP="00000000" w:rsidRDefault="00000000" w:rsidRPr="00000000" w14:paraId="000002D1">
      <w:pPr>
        <w:spacing w:after="240" w:before="240" w:lineRule="auto"/>
        <w:rPr/>
      </w:pPr>
      <w:r w:rsidDel="00000000" w:rsidR="00000000" w:rsidRPr="00000000">
        <w:rPr>
          <w:rtl w:val="0"/>
        </w:rPr>
        <w:t xml:space="preserve"> </w:t>
      </w:r>
    </w:p>
    <w:p w:rsidR="00000000" w:rsidDel="00000000" w:rsidP="00000000" w:rsidRDefault="00000000" w:rsidRPr="00000000" w14:paraId="000002D2">
      <w:pPr>
        <w:spacing w:after="240" w:before="240" w:lineRule="auto"/>
        <w:rPr/>
      </w:pPr>
      <w:r w:rsidDel="00000000" w:rsidR="00000000" w:rsidRPr="00000000">
        <w:rPr>
          <w:rtl w:val="0"/>
        </w:rPr>
        <w:t xml:space="preserve"> </w:t>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spacing w:after="240" w:before="240" w:lineRule="auto"/>
        <w:rPr>
          <w:b w:val="1"/>
          <w:bCs w:val="1"/>
          <w:sz w:val="26"/>
          <w:szCs w:val="26"/>
        </w:rPr>
      </w:pPr>
      <w:r w:rsidDel="00000000" w:rsidR="00000000" w:rsidRPr="00000000">
        <w:rPr>
          <w:b w:val="1"/>
          <w:bCs w:val="1"/>
          <w:sz w:val="26"/>
          <w:szCs w:val="26"/>
          <w:rtl w:val="0"/>
        </w:rPr>
        <w:t xml:space="preserve">4.Title:Characterizing primary care patient referrals and attendance patterns for virtual lifestyle medicine shared medical appointments</w:t>
      </w:r>
    </w:p>
    <w:p w:rsidR="00000000" w:rsidDel="00000000" w:rsidP="00000000" w:rsidRDefault="00000000" w:rsidRPr="00000000" w14:paraId="000002D5">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2D6">
      <w:pPr>
        <w:spacing w:after="240" w:before="240" w:lineRule="auto"/>
        <w:jc w:val="both"/>
        <w:rPr>
          <w:sz w:val="24"/>
          <w:szCs w:val="24"/>
        </w:rPr>
      </w:pPr>
      <w:r w:rsidDel="00000000" w:rsidR="00000000" w:rsidRPr="00000000">
        <w:rPr>
          <w:sz w:val="24"/>
          <w:szCs w:val="24"/>
          <w:rtl w:val="0"/>
        </w:rPr>
        <w:t xml:space="preserve">Objective : To better understand patient engagement in a Lifestyle Medicine Shared Medical Appointment.(LMSMA) program with Health and Wellness Coaching (HWC).</w:t>
      </w:r>
    </w:p>
    <w:p w:rsidR="00000000" w:rsidDel="00000000" w:rsidP="00000000" w:rsidRDefault="00000000" w:rsidRPr="00000000" w14:paraId="000002D7">
      <w:pPr>
        <w:spacing w:after="240" w:before="240" w:lineRule="auto"/>
        <w:jc w:val="both"/>
        <w:rPr>
          <w:sz w:val="24"/>
          <w:szCs w:val="24"/>
        </w:rPr>
      </w:pPr>
      <w:r w:rsidDel="00000000" w:rsidR="00000000" w:rsidRPr="00000000">
        <w:rPr>
          <w:sz w:val="24"/>
          <w:szCs w:val="24"/>
          <w:rtl w:val="0"/>
        </w:rPr>
        <w:t xml:space="preserve">Methods : From July 2022 to June 2023, adult patients were referred to the Massachusetts General Hospital Healthy Lifestyle Program by primary care providers or self-referred in LMSMAs and HWC, both virtual programs supporting lifestyle behavior change. Demographic and clinical data extracted from electronic medical records were analyzed to assess associations with engagement using independent samples </w:t>
      </w:r>
      <w:r w:rsidDel="00000000" w:rsidR="00000000" w:rsidRPr="00000000">
        <w:rPr>
          <w:i w:val="1"/>
          <w:iCs w:val="1"/>
          <w:sz w:val="24"/>
          <w:szCs w:val="24"/>
          <w:rtl w:val="0"/>
        </w:rPr>
        <w:t xml:space="preserve">t</w:t>
      </w:r>
      <w:r w:rsidDel="00000000" w:rsidR="00000000" w:rsidRPr="00000000">
        <w:rPr>
          <w:sz w:val="24"/>
          <w:szCs w:val="24"/>
          <w:rtl w:val="0"/>
        </w:rPr>
        <w:t xml:space="preserve">-test, Chi-squared, Fisher exact-test, and odds ratios.</w:t>
      </w:r>
    </w:p>
    <w:p w:rsidR="00000000" w:rsidDel="00000000" w:rsidP="00000000" w:rsidRDefault="00000000" w:rsidRPr="00000000" w14:paraId="000002D8">
      <w:pPr>
        <w:spacing w:after="240" w:before="240" w:lineRule="auto"/>
        <w:jc w:val="both"/>
        <w:rPr/>
      </w:pPr>
      <w:r w:rsidDel="00000000" w:rsidR="00000000" w:rsidRPr="00000000">
        <w:rPr>
          <w:sz w:val="24"/>
          <w:szCs w:val="24"/>
          <w:rtl w:val="0"/>
        </w:rPr>
        <w:t xml:space="preserve">Results : In total, 1315 patients enrolled in LMSMAs and 947 (72.0 %) attended at least one session. Also, 151 patients (15.9 %) attended at least one HWC session. For LMSMAs, age was associated with higher enrollment (OR = 1.02, CI = 1.01–1.03) and attendance (OR = 1.02, CI = 1.01–1.02), male sex was associated with lower enrollment (OR = 0.64, CI = 0.48–0.87) but higher attendance (OR = 1.46, CI = 1.04–2.06). Lower education was associated with lower attendance (OR = 0.42, CI = 0.21–0.83). For HWC enrollment, male sex was associated with higher enrollment (OR = 1.96, CI = 1.19–3.41). Black race (OR = 2.90, CI = 1.36–7.60), Hispanic ethnicity (OR = 2.05, CI = 1.07–4.44), and lower education (OR = 1.71, CI = 1.20–2.46) were associated with higher HWC enrollment.</w:t>
      </w:r>
      <w:r w:rsidDel="00000000" w:rsidR="00000000" w:rsidRPr="00000000">
        <w:rPr>
          <w:rtl w:val="0"/>
        </w:rPr>
      </w:r>
    </w:p>
    <w:p w:rsidR="00000000" w:rsidDel="00000000" w:rsidP="00000000" w:rsidRDefault="00000000" w:rsidRPr="00000000" w14:paraId="000002D9">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sz w:val="24"/>
          <w:szCs w:val="24"/>
          <w:rtl w:val="0"/>
        </w:rPr>
        <w:t xml:space="preserve">Etz, R.S., Cohen, D.J., Woolf, S.H., Holtrop, J.S., Donahue, K.E., Isaacson, N.F., Stange, K. C., Ferrer, R.L., Olson, A.L., 2008. Bridging primary care practices and communities to promote healthy behaviors. Am. J. Prev. Med. 35 (5), S390–S397</w:t>
      </w:r>
      <w:r w:rsidDel="00000000" w:rsidR="00000000" w:rsidRPr="00000000">
        <w:rPr>
          <w:sz w:val="28"/>
          <w:szCs w:val="28"/>
          <w:rtl w:val="0"/>
        </w:rPr>
        <w:t xml:space="preserve">.</w:t>
      </w:r>
    </w:p>
    <w:p w:rsidR="00000000" w:rsidDel="00000000" w:rsidP="00000000" w:rsidRDefault="00000000" w:rsidRPr="00000000" w14:paraId="000002DA">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64">
        <w:r w:rsidDel="00000000" w:rsidR="00000000" w:rsidRPr="00000000">
          <w:rPr>
            <w:color w:val="1155cc"/>
            <w:sz w:val="24"/>
            <w:szCs w:val="24"/>
            <w:u w:val="single"/>
            <w:rtl w:val="0"/>
          </w:rPr>
          <w:t xml:space="preserve">https://www.sciencedirect.com/science/article/pii/S2211335525000981</w:t>
        </w:r>
      </w:hyperlink>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t xml:space="preserve"> </w:t>
      </w:r>
    </w:p>
    <w:p w:rsidR="00000000" w:rsidDel="00000000" w:rsidP="00000000" w:rsidRDefault="00000000" w:rsidRPr="00000000" w14:paraId="000002DC">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DD">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DE">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2DF">
      <w:pPr>
        <w:spacing w:after="240" w:before="240" w:lineRule="auto"/>
        <w:jc w:val="both"/>
        <w:rPr>
          <w:b w:val="1"/>
          <w:bCs w:val="1"/>
          <w:sz w:val="26"/>
          <w:szCs w:val="26"/>
        </w:rPr>
      </w:pPr>
      <w:r w:rsidDel="00000000" w:rsidR="00000000" w:rsidRPr="00000000">
        <w:rPr>
          <w:b w:val="1"/>
          <w:bCs w:val="1"/>
          <w:sz w:val="26"/>
          <w:szCs w:val="26"/>
          <w:rtl w:val="0"/>
        </w:rPr>
        <w:t xml:space="preserve">5.Title:Understanding attendance patterns and determinants in cardiac, pulmonary, and ICU rehabilitation/recovery programs: A systematic review and meta-analysis</w:t>
      </w:r>
    </w:p>
    <w:p w:rsidR="00000000" w:rsidDel="00000000" w:rsidP="00000000" w:rsidRDefault="00000000" w:rsidRPr="00000000" w14:paraId="000002E0">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2E1">
      <w:pPr>
        <w:spacing w:after="240" w:before="240" w:lineRule="auto"/>
        <w:jc w:val="both"/>
        <w:rPr>
          <w:sz w:val="24"/>
          <w:szCs w:val="24"/>
        </w:rPr>
      </w:pPr>
      <w:r w:rsidDel="00000000" w:rsidR="00000000" w:rsidRPr="00000000">
        <w:rPr>
          <w:sz w:val="24"/>
          <w:szCs w:val="24"/>
          <w:rtl w:val="0"/>
        </w:rPr>
        <w:t xml:space="preserve">Background : Cardiac, pulmonary, and intensive care unit (ICU) rehabilitation/recovery programs are health promotion interventions designed to improve physical recovery, psychological well-being, and quality of life after acute illness while reducing the risk of adverse events.</w:t>
      </w:r>
    </w:p>
    <w:p w:rsidR="00000000" w:rsidDel="00000000" w:rsidP="00000000" w:rsidRDefault="00000000" w:rsidRPr="00000000" w14:paraId="000002E2">
      <w:pPr>
        <w:spacing w:after="240" w:before="240" w:lineRule="auto"/>
        <w:jc w:val="both"/>
        <w:rPr>
          <w:sz w:val="24"/>
          <w:szCs w:val="24"/>
        </w:rPr>
      </w:pPr>
      <w:r w:rsidDel="00000000" w:rsidR="00000000" w:rsidRPr="00000000">
        <w:rPr>
          <w:sz w:val="24"/>
          <w:szCs w:val="24"/>
          <w:rtl w:val="0"/>
        </w:rPr>
        <w:t xml:space="preserve">Objective : Identify the difference in attendance rates for patients invited to a cardiac rehabilitation, pulmonary rehabilitation, or ICU recovery program and factors influencing attendance.</w:t>
      </w:r>
    </w:p>
    <w:p w:rsidR="00000000" w:rsidDel="00000000" w:rsidP="00000000" w:rsidRDefault="00000000" w:rsidRPr="00000000" w14:paraId="000002E3">
      <w:pPr>
        <w:spacing w:after="240" w:before="240" w:lineRule="auto"/>
        <w:jc w:val="both"/>
        <w:rPr>
          <w:sz w:val="24"/>
          <w:szCs w:val="24"/>
        </w:rPr>
      </w:pPr>
      <w:r w:rsidDel="00000000" w:rsidR="00000000" w:rsidRPr="00000000">
        <w:rPr>
          <w:sz w:val="24"/>
          <w:szCs w:val="24"/>
          <w:rtl w:val="0"/>
        </w:rPr>
        <w:t xml:space="preserve">Methods : We conducted a systematic review and meta-analysis by searching PubMed, EMBASE, CINAHL, Web of Science, and manual reference lists from inception to June 3, 2024. We included studies reporting patient attendance rates in eligible programs following acute illness hospitalization. Two team members independently screened articles and extracted data, with a third member reviewing and achieving consensus when necessary. Our main outcomes focused on the proportion of attendance in eligible programs among patients referred.</w:t>
      </w:r>
    </w:p>
    <w:p w:rsidR="00000000" w:rsidDel="00000000" w:rsidP="00000000" w:rsidRDefault="00000000" w:rsidRPr="00000000" w14:paraId="000002E4">
      <w:pPr>
        <w:spacing w:after="240" w:before="240" w:lineRule="auto"/>
        <w:jc w:val="both"/>
        <w:rPr>
          <w:sz w:val="24"/>
          <w:szCs w:val="24"/>
        </w:rPr>
      </w:pPr>
      <w:r w:rsidDel="00000000" w:rsidR="00000000" w:rsidRPr="00000000">
        <w:rPr>
          <w:sz w:val="24"/>
          <w:szCs w:val="24"/>
          <w:rtl w:val="0"/>
        </w:rPr>
        <w:t xml:space="preserve">Results : Of 3,446 studies screened, 179 studies (</w:t>
      </w:r>
      <w:r w:rsidDel="00000000" w:rsidR="00000000" w:rsidRPr="00000000">
        <w:rPr>
          <w:i w:val="1"/>
          <w:iCs w:val="1"/>
          <w:sz w:val="24"/>
          <w:szCs w:val="24"/>
          <w:rtl w:val="0"/>
        </w:rPr>
        <w:t xml:space="preserve">N</w:t>
      </w:r>
      <w:r w:rsidDel="00000000" w:rsidR="00000000" w:rsidRPr="00000000">
        <w:rPr>
          <w:sz w:val="24"/>
          <w:szCs w:val="24"/>
          <w:rtl w:val="0"/>
        </w:rPr>
        <w:t xml:space="preserve"> = 4,779,012 patients) were included across cardiac rehabilitation (</w:t>
      </w:r>
      <w:r w:rsidDel="00000000" w:rsidR="00000000" w:rsidRPr="00000000">
        <w:rPr>
          <w:i w:val="1"/>
          <w:iCs w:val="1"/>
          <w:sz w:val="24"/>
          <w:szCs w:val="24"/>
          <w:rtl w:val="0"/>
        </w:rPr>
        <w:t xml:space="preserve">n</w:t>
      </w:r>
      <w:r w:rsidDel="00000000" w:rsidR="00000000" w:rsidRPr="00000000">
        <w:rPr>
          <w:sz w:val="24"/>
          <w:szCs w:val="24"/>
          <w:rtl w:val="0"/>
        </w:rPr>
        <w:t xml:space="preserve"> = 153 studies), pulmonary rehabilitation (</w:t>
      </w:r>
      <w:r w:rsidDel="00000000" w:rsidR="00000000" w:rsidRPr="00000000">
        <w:rPr>
          <w:i w:val="1"/>
          <w:iCs w:val="1"/>
          <w:sz w:val="24"/>
          <w:szCs w:val="24"/>
          <w:rtl w:val="0"/>
        </w:rPr>
        <w:t xml:space="preserve">n</w:t>
      </w:r>
      <w:r w:rsidDel="00000000" w:rsidR="00000000" w:rsidRPr="00000000">
        <w:rPr>
          <w:sz w:val="24"/>
          <w:szCs w:val="24"/>
          <w:rtl w:val="0"/>
        </w:rPr>
        <w:t xml:space="preserve"> = 11 studies), and ICU recovery (</w:t>
      </w:r>
      <w:r w:rsidDel="00000000" w:rsidR="00000000" w:rsidRPr="00000000">
        <w:rPr>
          <w:i w:val="1"/>
          <w:iCs w:val="1"/>
          <w:sz w:val="24"/>
          <w:szCs w:val="24"/>
          <w:rtl w:val="0"/>
        </w:rPr>
        <w:t xml:space="preserve">n</w:t>
      </w:r>
      <w:r w:rsidDel="00000000" w:rsidR="00000000" w:rsidRPr="00000000">
        <w:rPr>
          <w:sz w:val="24"/>
          <w:szCs w:val="24"/>
          <w:rtl w:val="0"/>
        </w:rPr>
        <w:t xml:space="preserve"> = 15 studies) programs. Pooled attendance rates were 53 % (95 % CI: 48-57 %) for cardiac rehabilitation, 56 % (95 % CI: 42-70 %) for pulmonary rehabilitation, and 61 % (95 % CI: 51-70 %) for ICU recovery programs. Significant attendance heterogeneity was present (cardiac I=100 %, </w:t>
      </w:r>
      <w:r w:rsidDel="00000000" w:rsidR="00000000" w:rsidRPr="00000000">
        <w:rPr>
          <w:i w:val="1"/>
          <w:iCs w:val="1"/>
          <w:sz w:val="24"/>
          <w:szCs w:val="24"/>
          <w:rtl w:val="0"/>
        </w:rPr>
        <w:t xml:space="preserve">p</w:t>
      </w:r>
      <w:r w:rsidDel="00000000" w:rsidR="00000000" w:rsidRPr="00000000">
        <w:rPr>
          <w:sz w:val="24"/>
          <w:szCs w:val="24"/>
          <w:rtl w:val="0"/>
        </w:rPr>
        <w:t xml:space="preserve"> &lt; 0.001; pulmonary I=100 %, </w:t>
      </w:r>
      <w:r w:rsidDel="00000000" w:rsidR="00000000" w:rsidRPr="00000000">
        <w:rPr>
          <w:i w:val="1"/>
          <w:iCs w:val="1"/>
          <w:sz w:val="24"/>
          <w:szCs w:val="24"/>
          <w:rtl w:val="0"/>
        </w:rPr>
        <w:t xml:space="preserve">p</w:t>
      </w:r>
      <w:r w:rsidDel="00000000" w:rsidR="00000000" w:rsidRPr="00000000">
        <w:rPr>
          <w:sz w:val="24"/>
          <w:szCs w:val="24"/>
          <w:rtl w:val="0"/>
        </w:rPr>
        <w:t xml:space="preserve"> &lt; 0.001; ICU I=94 %, </w:t>
      </w:r>
      <w:r w:rsidDel="00000000" w:rsidR="00000000" w:rsidRPr="00000000">
        <w:rPr>
          <w:i w:val="1"/>
          <w:iCs w:val="1"/>
          <w:sz w:val="24"/>
          <w:szCs w:val="24"/>
          <w:rtl w:val="0"/>
        </w:rPr>
        <w:t xml:space="preserve">p</w:t>
      </w:r>
      <w:r w:rsidDel="00000000" w:rsidR="00000000" w:rsidRPr="00000000">
        <w:rPr>
          <w:sz w:val="24"/>
          <w:szCs w:val="24"/>
          <w:rtl w:val="0"/>
        </w:rPr>
        <w:t xml:space="preserve"> &lt; 0.01). Barriers to attendance included transportation, distance, work conflicts, and patient factors (e.g., comorbidities, older age). Facilitators included male gender, younger age, higher education, income, provider recommendations, and flexible scheduling. Individual factors represented the primary domain affecting attendance.</w:t>
      </w:r>
    </w:p>
    <w:p w:rsidR="00000000" w:rsidDel="00000000" w:rsidP="00000000" w:rsidRDefault="00000000" w:rsidRPr="00000000" w14:paraId="000002E5">
      <w:pPr>
        <w:spacing w:after="240" w:before="240" w:lineRule="auto"/>
        <w:jc w:val="both"/>
        <w:rPr>
          <w:sz w:val="28"/>
          <w:szCs w:val="28"/>
        </w:rPr>
      </w:pPr>
      <w:r w:rsidDel="00000000" w:rsidR="00000000" w:rsidRPr="00000000">
        <w:rPr>
          <w:b w:val="1"/>
          <w:bCs w:val="1"/>
          <w:sz w:val="28"/>
          <w:szCs w:val="28"/>
          <w:rtl w:val="0"/>
        </w:rPr>
        <w:t xml:space="preserve">Citation:</w:t>
      </w:r>
      <w:r w:rsidDel="00000000" w:rsidR="00000000" w:rsidRPr="00000000">
        <w:rPr>
          <w:b w:val="1"/>
          <w:bCs w:val="1"/>
          <w:sz w:val="24"/>
          <w:szCs w:val="24"/>
          <w:rtl w:val="0"/>
        </w:rPr>
        <w:t xml:space="preserve"> </w:t>
      </w:r>
      <w:r w:rsidDel="00000000" w:rsidR="00000000" w:rsidRPr="00000000">
        <w:rPr>
          <w:sz w:val="24"/>
          <w:szCs w:val="24"/>
          <w:rtl w:val="0"/>
        </w:rPr>
        <w:t xml:space="preserve">Boehm LM, Danesh V, LaNoue M, et al. Factors influencing engagement with inperson ICU recovery clinic services. J Intensive Care Med. 2023 April:38(4):375–381.</w:t>
      </w:r>
      <w:r w:rsidDel="00000000" w:rsidR="00000000" w:rsidRPr="00000000">
        <w:rPr>
          <w:rtl w:val="0"/>
        </w:rPr>
      </w:r>
    </w:p>
    <w:p w:rsidR="00000000" w:rsidDel="00000000" w:rsidP="00000000" w:rsidRDefault="00000000" w:rsidRPr="00000000" w14:paraId="000002E6">
      <w:pPr>
        <w:spacing w:after="240" w:before="240" w:lineRule="auto"/>
        <w:rPr>
          <w:b w:val="1"/>
          <w:bCs w:val="1"/>
          <w:sz w:val="26"/>
          <w:szCs w:val="26"/>
        </w:rPr>
      </w:pPr>
      <w:r w:rsidDel="00000000" w:rsidR="00000000" w:rsidRPr="00000000">
        <w:rPr>
          <w:b w:val="1"/>
          <w:bCs w:val="1"/>
          <w:sz w:val="28"/>
          <w:szCs w:val="28"/>
          <w:rtl w:val="0"/>
        </w:rPr>
        <w:t xml:space="preserve">Link:</w:t>
      </w:r>
      <w:hyperlink r:id="rId65">
        <w:r w:rsidDel="00000000" w:rsidR="00000000" w:rsidRPr="00000000">
          <w:rPr>
            <w:color w:val="1155cc"/>
            <w:sz w:val="24"/>
            <w:szCs w:val="24"/>
            <w:u w:val="single"/>
            <w:rtl w:val="0"/>
          </w:rPr>
          <w:t xml:space="preserve">https://www.sciencedirect.com/science/article/pii/S014795632400181X</w:t>
        </w:r>
      </w:hyperlink>
      <w:r w:rsidDel="00000000" w:rsidR="00000000" w:rsidRPr="00000000">
        <w:rPr>
          <w:rtl w:val="0"/>
        </w:rPr>
      </w:r>
    </w:p>
    <w:p w:rsidR="00000000" w:rsidDel="00000000" w:rsidP="00000000" w:rsidRDefault="00000000" w:rsidRPr="00000000" w14:paraId="000002E7">
      <w:pPr>
        <w:spacing w:after="240" w:before="240" w:lineRule="auto"/>
        <w:rPr>
          <w:b w:val="1"/>
          <w:bCs w:val="1"/>
          <w:sz w:val="26"/>
          <w:szCs w:val="26"/>
        </w:rPr>
      </w:pPr>
      <w:r w:rsidDel="00000000" w:rsidR="00000000" w:rsidRPr="00000000">
        <w:rPr>
          <w:b w:val="1"/>
          <w:bCs w:val="1"/>
          <w:sz w:val="26"/>
          <w:szCs w:val="26"/>
          <w:rtl w:val="0"/>
        </w:rPr>
        <w:t xml:space="preserve">6.Title:Does the provision of universal free school meals improve school attendance?</w:t>
      </w:r>
    </w:p>
    <w:p w:rsidR="00000000" w:rsidDel="00000000" w:rsidP="00000000" w:rsidRDefault="00000000" w:rsidRPr="00000000" w14:paraId="000002E8">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2E9">
      <w:pPr>
        <w:spacing w:after="240" w:before="240" w:lineRule="auto"/>
        <w:jc w:val="both"/>
        <w:rPr/>
      </w:pPr>
      <w:r w:rsidDel="00000000" w:rsidR="00000000" w:rsidRPr="00000000">
        <w:rPr>
          <w:sz w:val="24"/>
          <w:szCs w:val="24"/>
          <w:rtl w:val="0"/>
        </w:rPr>
        <w:t xml:space="preserve">We examine the effects of universal free school meal (UFSM) policies on school attendance and health-related absences. We leverage UFSM implementation in Scotland where all pupils in the first three grades of primary schools became automatically entitled to claim free meals, regardless of their households’ financial circumstances. We estimate a difference-in-differences model with variation in school-level exposure to the policy and find that, in spite of a large increase in take-up rates, attendance did not improve. Using an alternative exposure measure that includes those pupils switching from paid to free school meals, we find small positive and negative effects on attendance and health-related absences respectively. These findings would suggest the presence of a channel whereby financial savings by families encourage attendance, but these effects are too small to be considered economically meaningful</w:t>
      </w:r>
      <w:r w:rsidDel="00000000" w:rsidR="00000000" w:rsidRPr="00000000">
        <w:rPr>
          <w:rtl w:val="0"/>
        </w:rPr>
        <w:t xml:space="preserve">.</w:t>
      </w:r>
    </w:p>
    <w:p w:rsidR="00000000" w:rsidDel="00000000" w:rsidP="00000000" w:rsidRDefault="00000000" w:rsidRPr="00000000" w14:paraId="000002EA">
      <w:pPr>
        <w:spacing w:after="240" w:before="240" w:lineRule="auto"/>
        <w:jc w:val="both"/>
        <w:rPr>
          <w:sz w:val="24"/>
          <w:szCs w:val="24"/>
        </w:rPr>
      </w:pPr>
      <w:r w:rsidDel="00000000" w:rsidR="00000000" w:rsidRPr="00000000">
        <w:rPr>
          <w:b w:val="1"/>
          <w:bCs w:val="1"/>
          <w:sz w:val="28"/>
          <w:szCs w:val="28"/>
          <w:rtl w:val="0"/>
        </w:rPr>
        <w:t xml:space="preserve">Citation:</w:t>
      </w:r>
      <w:r w:rsidDel="00000000" w:rsidR="00000000" w:rsidRPr="00000000">
        <w:rPr>
          <w:b w:val="1"/>
          <w:bCs w:val="1"/>
          <w:sz w:val="24"/>
          <w:szCs w:val="24"/>
          <w:rtl w:val="0"/>
        </w:rPr>
        <w:t xml:space="preserve"> </w:t>
      </w:r>
      <w:r w:rsidDel="00000000" w:rsidR="00000000" w:rsidRPr="00000000">
        <w:rPr>
          <w:sz w:val="24"/>
          <w:szCs w:val="24"/>
          <w:rtl w:val="0"/>
        </w:rPr>
        <w:t xml:space="preserve">UK Data Service (2006). Scottish index of multiple deprivation - technical report</w:t>
      </w:r>
    </w:p>
    <w:p w:rsidR="00000000" w:rsidDel="00000000" w:rsidP="00000000" w:rsidRDefault="00000000" w:rsidRPr="00000000" w14:paraId="000002EB">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66">
        <w:r w:rsidDel="00000000" w:rsidR="00000000" w:rsidRPr="00000000">
          <w:rPr>
            <w:color w:val="1155cc"/>
            <w:sz w:val="24"/>
            <w:szCs w:val="24"/>
            <w:u w:val="single"/>
            <w:rtl w:val="0"/>
          </w:rPr>
          <w:t xml:space="preserve">https://www.sciencedirect.com/science/article/pii/S0272775724000918</w:t>
        </w:r>
      </w:hyperlink>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 </w:t>
      </w:r>
    </w:p>
    <w:p w:rsidR="00000000" w:rsidDel="00000000" w:rsidP="00000000" w:rsidRDefault="00000000" w:rsidRPr="00000000" w14:paraId="000002ED">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EE">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EF">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F0">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F1">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F2">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F3">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F4">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F5">
      <w:pPr>
        <w:spacing w:after="240" w:before="240" w:lineRule="auto"/>
        <w:jc w:val="both"/>
        <w:rPr>
          <w:b w:val="1"/>
          <w:bCs w:val="1"/>
          <w:sz w:val="26"/>
          <w:szCs w:val="26"/>
        </w:rPr>
      </w:pPr>
      <w:r w:rsidDel="00000000" w:rsidR="00000000" w:rsidRPr="00000000">
        <w:rPr>
          <w:b w:val="1"/>
          <w:bCs w:val="1"/>
          <w:sz w:val="26"/>
          <w:szCs w:val="26"/>
          <w:rtl w:val="0"/>
        </w:rPr>
        <w:t xml:space="preserve">7.Title:Identifying Patterns in Dental Visit Attendance Among Pregnant Women: A Retrospective Cohort Study</w:t>
      </w:r>
    </w:p>
    <w:p w:rsidR="00000000" w:rsidDel="00000000" w:rsidP="00000000" w:rsidRDefault="00000000" w:rsidRPr="00000000" w14:paraId="000002F6">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2F7">
      <w:pPr>
        <w:spacing w:after="240" w:before="240" w:lineRule="auto"/>
        <w:jc w:val="both"/>
        <w:rPr/>
      </w:pPr>
      <w:r w:rsidDel="00000000" w:rsidR="00000000" w:rsidRPr="00000000">
        <w:rPr>
          <w:rFonts w:ascii="Arial Unicode MS" w:cs="Arial Unicode MS" w:eastAsia="Arial Unicode MS" w:hAnsi="Arial Unicode MS"/>
          <w:sz w:val="24"/>
          <w:szCs w:val="24"/>
          <w:rtl w:val="0"/>
        </w:rPr>
        <w:t xml:space="preserve">Introduction: Understanding the factors influencing dental care utilization is crucial for enhancing treatment adherence and outcomes. This study evaluates dental care−seeking patterns among pregnant women in low-income community. Methods: The authors analyzed data from 311 pregnant patients and 1,111 visits (2019−2022) synchronized from dental and medical records. The primary outcome was showing up for scheduled dental visits. To identify visit-attending patterns, the authors used a model-based clustering method to cluster longitudinal data with categorical outcomes. A penalized generalized linear mixed-effects model was applied to identify relevant variables for the visit attendance trajectories within each cluster. Results: The study participants comprised 49.6% Black, 32.2% White, and 12.5% Hispanic women. The majority (89.07%) were holding Medicaid insurance. Among the 1,111 scheduled visits, 432 resulted in no-shows (38.8%), including failed and canceled appointments. The authors identified 3 distinct clusters of visit-attending patterns on the basis of their show-up rates: low demand/low appointment risk (85% attendance), high demand/high appointment risk (57% attendance despite multiple scheduled visits), and moderate demand/high appointment risk (55% attendance with fewer scheduled visits). Various determinants, such as race; age; inner-city residence; appointment timing; the COVID-19 era; type of scheduled dental treatment; and prior medical visits for conditions such as anxiety, depression, hypertension, and allergies, influenced the visitattending behaviors within each patient group. Conclusions: The innovative clustering approach of this study successfully identified dental care −seeking patterns among pregnant women, suggesting its applicability to a broader demographic. Identifying potential modifiable factors that could enhance attendance at dental visits is essential for improving oral healthcare outcomes among underserved pregnant patients. AJPM Focus 2025;4(2):100322. © 2025 The Author(s). Published by Elsevier Inc. This is an open access article under the CC BY license</w:t>
      </w:r>
      <w:r w:rsidDel="00000000" w:rsidR="00000000" w:rsidRPr="00000000">
        <w:rPr>
          <w:rtl w:val="0"/>
        </w:rPr>
      </w:r>
    </w:p>
    <w:p w:rsidR="00000000" w:rsidDel="00000000" w:rsidP="00000000" w:rsidRDefault="00000000" w:rsidRPr="00000000" w14:paraId="000002F8">
      <w:pPr>
        <w:spacing w:after="240" w:before="240" w:lineRule="auto"/>
        <w:jc w:val="both"/>
        <w:rPr>
          <w:sz w:val="28"/>
          <w:szCs w:val="28"/>
        </w:rPr>
      </w:pPr>
      <w:r w:rsidDel="00000000" w:rsidR="00000000" w:rsidRPr="00000000">
        <w:rPr>
          <w:b w:val="1"/>
          <w:bCs w:val="1"/>
          <w:sz w:val="28"/>
          <w:szCs w:val="28"/>
          <w:rtl w:val="0"/>
        </w:rPr>
        <w:t xml:space="preserve">Citation:</w:t>
      </w:r>
      <w:r w:rsidDel="00000000" w:rsidR="00000000" w:rsidRPr="00000000">
        <w:rPr>
          <w:b w:val="1"/>
          <w:bCs w:val="1"/>
          <w:sz w:val="24"/>
          <w:szCs w:val="24"/>
          <w:rtl w:val="0"/>
        </w:rPr>
        <w:t xml:space="preserve"> </w:t>
      </w:r>
      <w:r w:rsidDel="00000000" w:rsidR="00000000" w:rsidRPr="00000000">
        <w:rPr>
          <w:sz w:val="24"/>
          <w:szCs w:val="24"/>
          <w:rtl w:val="0"/>
        </w:rPr>
        <w:t xml:space="preserve">White LJ, Butler-Howell KE, Nadon-Hoysted N, Schulz MC, Kroon J. Impact of demographics and appointment characteristics on patient attendance in a university dental clinic. J Dent Educ. 2021;85(5):615– 622</w:t>
      </w:r>
      <w:r w:rsidDel="00000000" w:rsidR="00000000" w:rsidRPr="00000000">
        <w:rPr>
          <w:rtl w:val="0"/>
        </w:rPr>
      </w:r>
    </w:p>
    <w:p w:rsidR="00000000" w:rsidDel="00000000" w:rsidP="00000000" w:rsidRDefault="00000000" w:rsidRPr="00000000" w14:paraId="000002F9">
      <w:pPr>
        <w:spacing w:after="240" w:before="240" w:lineRule="auto"/>
        <w:rPr>
          <w:color w:val="1155cc"/>
          <w:sz w:val="24"/>
          <w:szCs w:val="24"/>
          <w:u w:val="single"/>
        </w:rPr>
      </w:pPr>
      <w:r w:rsidDel="00000000" w:rsidR="00000000" w:rsidRPr="00000000">
        <w:rPr>
          <w:b w:val="1"/>
          <w:bCs w:val="1"/>
          <w:sz w:val="28"/>
          <w:szCs w:val="28"/>
          <w:rtl w:val="0"/>
        </w:rPr>
        <w:t xml:space="preserve">Link:</w:t>
      </w:r>
      <w:hyperlink r:id="rId67">
        <w:r w:rsidDel="00000000" w:rsidR="00000000" w:rsidRPr="00000000">
          <w:rPr>
            <w:color w:val="1155cc"/>
            <w:sz w:val="24"/>
            <w:szCs w:val="24"/>
            <w:u w:val="single"/>
            <w:rtl w:val="0"/>
          </w:rPr>
          <w:t xml:space="preserve">https://www.sciencedirect.com/science/article/pii/S2773065425000100</w:t>
        </w:r>
      </w:hyperlink>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tl w:val="0"/>
        </w:rPr>
        <w:t xml:space="preserve"> </w:t>
      </w:r>
    </w:p>
    <w:p w:rsidR="00000000" w:rsidDel="00000000" w:rsidP="00000000" w:rsidRDefault="00000000" w:rsidRPr="00000000" w14:paraId="000002FB">
      <w:pPr>
        <w:spacing w:after="240" w:before="240" w:lineRule="auto"/>
        <w:rPr>
          <w:b w:val="1"/>
          <w:bCs w:val="1"/>
          <w:sz w:val="26"/>
          <w:szCs w:val="26"/>
        </w:rPr>
      </w:pPr>
      <w:r w:rsidDel="00000000" w:rsidR="00000000" w:rsidRPr="00000000">
        <w:rPr>
          <w:b w:val="1"/>
          <w:bCs w:val="1"/>
          <w:sz w:val="24"/>
          <w:szCs w:val="24"/>
          <w:rtl w:val="0"/>
        </w:rPr>
        <w:t xml:space="preserve">8.Title:</w:t>
      </w:r>
      <w:r w:rsidDel="00000000" w:rsidR="00000000" w:rsidRPr="00000000">
        <w:rPr>
          <w:b w:val="1"/>
          <w:bCs w:val="1"/>
          <w:sz w:val="26"/>
          <w:szCs w:val="26"/>
          <w:rtl w:val="0"/>
        </w:rPr>
        <w:t xml:space="preserve">A systematic review of intervention programs for school attendance problems</w:t>
      </w:r>
    </w:p>
    <w:p w:rsidR="00000000" w:rsidDel="00000000" w:rsidP="00000000" w:rsidRDefault="00000000" w:rsidRPr="00000000" w14:paraId="000002FC">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2FD">
      <w:pPr>
        <w:spacing w:after="240" w:before="240" w:lineRule="auto"/>
        <w:jc w:val="both"/>
        <w:rPr>
          <w:sz w:val="24"/>
          <w:szCs w:val="24"/>
        </w:rPr>
      </w:pPr>
      <w:r w:rsidDel="00000000" w:rsidR="00000000" w:rsidRPr="00000000">
        <w:rPr>
          <w:sz w:val="24"/>
          <w:szCs w:val="24"/>
          <w:rtl w:val="0"/>
        </w:rPr>
        <w:t xml:space="preserve">School attendance problems (SAPs) refer to a construct that encompasses different manifestations of negative behaviours or persistent difficulties of a student to attend or stay in school for various reasons (anxiety, rejection, fear, etc.). Due to the worldwide concern about the negative repercussions of non-attendance, a deeper understanding of its intervention is essential. For this reason, this study aims to offer a </w:t>
      </w:r>
      <w:hyperlink r:id="rId68">
        <w:r w:rsidDel="00000000" w:rsidR="00000000" w:rsidRPr="00000000">
          <w:rPr>
            <w:color w:val="0000ff"/>
            <w:sz w:val="24"/>
            <w:szCs w:val="24"/>
            <w:u w:val="single"/>
            <w:rtl w:val="0"/>
          </w:rPr>
          <w:t xml:space="preserve">systematic review</w:t>
        </w:r>
      </w:hyperlink>
      <w:r w:rsidDel="00000000" w:rsidR="00000000" w:rsidRPr="00000000">
        <w:rPr>
          <w:sz w:val="24"/>
          <w:szCs w:val="24"/>
          <w:rtl w:val="0"/>
        </w:rPr>
        <w:t xml:space="preserve"> of the programs designed to reduce or eradicate SAPs in child and adolescent population, differentiating between two main types according to the causal origin of the attendance problem: school refusal or truancy. For this purpose, a systematic process of search was carried out in the databases Web Of Science, Scopus, PsycINFO and Psicodoc with a common search strategy. According to 5 inclusion criteria, the data extracted from each study were analyzed based on 3 levels of effectiveness and the Cochrane’s risk bias tool. Seventy-eight programs aimed at intervening in SAPs in 6–18-year-old population were reviewed. Twenty-nine of the studies showed one of the established levels of effectiveness for the reduction of School Refusal or Truancy, which had similar characteristics in the application of the intervention program. Consequently, the strengths and weaknesses of these programs are discussed in order to provide a source of reference for staff responsible for improving school attendance. This work will contribute to clarifying which types of interventions are the most effective in dealing with SAPs.</w:t>
      </w:r>
    </w:p>
    <w:p w:rsidR="00000000" w:rsidDel="00000000" w:rsidP="00000000" w:rsidRDefault="00000000" w:rsidRPr="00000000" w14:paraId="000002FE">
      <w:pPr>
        <w:spacing w:after="240" w:before="240" w:lineRule="auto"/>
        <w:jc w:val="both"/>
        <w:rPr>
          <w:sz w:val="24"/>
          <w:szCs w:val="24"/>
        </w:rPr>
      </w:pPr>
      <w:r w:rsidDel="00000000" w:rsidR="00000000" w:rsidRPr="00000000">
        <w:rPr>
          <w:b w:val="1"/>
          <w:bCs w:val="1"/>
          <w:sz w:val="28"/>
          <w:szCs w:val="28"/>
          <w:rtl w:val="0"/>
        </w:rPr>
        <w:t xml:space="preserve">Citation:</w:t>
      </w:r>
      <w:r w:rsidDel="00000000" w:rsidR="00000000" w:rsidRPr="00000000">
        <w:rPr>
          <w:b w:val="1"/>
          <w:bCs w:val="1"/>
          <w:sz w:val="24"/>
          <w:szCs w:val="24"/>
          <w:rtl w:val="0"/>
        </w:rPr>
        <w:t xml:space="preserve"> </w:t>
      </w:r>
      <w:r w:rsidDel="00000000" w:rsidR="00000000" w:rsidRPr="00000000">
        <w:rPr>
          <w:sz w:val="24"/>
          <w:szCs w:val="24"/>
          <w:rtl w:val="0"/>
        </w:rPr>
        <w:t xml:space="preserve">Zubeidat, I., Fern´ andez, A., &amp; Sierra, J. C. (2006). Ansiedad y Fobia Social: Revision ´ de los Autoinformes mas ´ utilizados en poblacion ´ adulta e infanto-juvenil. Revista Terapia Psicol´ ogica, 24(1), 71–86.</w:t>
      </w:r>
    </w:p>
    <w:p w:rsidR="00000000" w:rsidDel="00000000" w:rsidP="00000000" w:rsidRDefault="00000000" w:rsidRPr="00000000" w14:paraId="000002FF">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69">
        <w:r w:rsidDel="00000000" w:rsidR="00000000" w:rsidRPr="00000000">
          <w:rPr>
            <w:color w:val="1155cc"/>
            <w:sz w:val="24"/>
            <w:szCs w:val="24"/>
            <w:u w:val="single"/>
            <w:rtl w:val="0"/>
          </w:rPr>
          <w:t xml:space="preserve">https://www.sciencedirect.com/science/article/pii/S0190740924006637</w:t>
        </w:r>
      </w:hyperlink>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 </w:t>
      </w:r>
    </w:p>
    <w:p w:rsidR="00000000" w:rsidDel="00000000" w:rsidP="00000000" w:rsidRDefault="00000000" w:rsidRPr="00000000" w14:paraId="00000301">
      <w:pPr>
        <w:spacing w:after="240" w:before="240" w:lineRule="auto"/>
        <w:rPr/>
      </w:pPr>
      <w:r w:rsidDel="00000000" w:rsidR="00000000" w:rsidRPr="00000000">
        <w:rPr>
          <w:rtl w:val="0"/>
        </w:rPr>
        <w:t xml:space="preserve"> </w:t>
      </w:r>
    </w:p>
    <w:p w:rsidR="00000000" w:rsidDel="00000000" w:rsidP="00000000" w:rsidRDefault="00000000" w:rsidRPr="00000000" w14:paraId="00000302">
      <w:pPr>
        <w:spacing w:after="240" w:before="240" w:lineRule="auto"/>
        <w:rPr/>
      </w:pPr>
      <w:r w:rsidDel="00000000" w:rsidR="00000000" w:rsidRPr="00000000">
        <w:rPr>
          <w:rtl w:val="0"/>
        </w:rPr>
        <w:t xml:space="preserve"> </w:t>
      </w:r>
    </w:p>
    <w:p w:rsidR="00000000" w:rsidDel="00000000" w:rsidP="00000000" w:rsidRDefault="00000000" w:rsidRPr="00000000" w14:paraId="00000303">
      <w:pPr>
        <w:spacing w:after="240" w:before="240" w:lineRule="auto"/>
        <w:rPr/>
      </w:pPr>
      <w:r w:rsidDel="00000000" w:rsidR="00000000" w:rsidRPr="00000000">
        <w:rPr>
          <w:rtl w:val="0"/>
        </w:rPr>
        <w:t xml:space="preserve"> </w:t>
      </w:r>
    </w:p>
    <w:p w:rsidR="00000000" w:rsidDel="00000000" w:rsidP="00000000" w:rsidRDefault="00000000" w:rsidRPr="00000000" w14:paraId="00000304">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05">
      <w:pPr>
        <w:spacing w:after="240" w:before="240" w:lineRule="auto"/>
        <w:jc w:val="both"/>
        <w:rPr>
          <w:b w:val="1"/>
          <w:bCs w:val="1"/>
          <w:sz w:val="26"/>
          <w:szCs w:val="26"/>
        </w:rPr>
      </w:pPr>
      <w:r w:rsidDel="00000000" w:rsidR="00000000" w:rsidRPr="00000000">
        <w:rPr>
          <w:b w:val="1"/>
          <w:bCs w:val="1"/>
          <w:sz w:val="26"/>
          <w:szCs w:val="26"/>
          <w:rtl w:val="0"/>
        </w:rPr>
        <w:t xml:space="preserve">9.Title:Effectiveness of periodic incentives on clinic attendance and hepatitis C testing and treatment for people who inject drugs: A five-year retrospective program evaluation </w:t>
      </w:r>
    </w:p>
    <w:p w:rsidR="00000000" w:rsidDel="00000000" w:rsidP="00000000" w:rsidRDefault="00000000" w:rsidRPr="00000000" w14:paraId="00000306">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07">
      <w:pPr>
        <w:spacing w:after="240" w:before="240" w:lineRule="auto"/>
        <w:jc w:val="both"/>
        <w:rPr>
          <w:sz w:val="24"/>
          <w:szCs w:val="24"/>
        </w:rPr>
      </w:pPr>
      <w:r w:rsidDel="00000000" w:rsidR="00000000" w:rsidRPr="00000000">
        <w:rPr>
          <w:sz w:val="24"/>
          <w:szCs w:val="24"/>
          <w:rtl w:val="0"/>
        </w:rPr>
        <w:t xml:space="preserve">Background : There is a significant global burden of chronic hepatitis C virus (HCV) infection, with many affected individuals, particularly people who inject drugs (PWID), not receiving testing and treatment. Financial incentives may increase HCV care uptake among PWID, but current evidence is limited. This study evaluated the effectiveness of routine financial incentives for clinic appointment attendance, HCV testing, and HCV treatment among PWID in Newcastle, Australia.</w:t>
      </w:r>
    </w:p>
    <w:p w:rsidR="00000000" w:rsidDel="00000000" w:rsidP="00000000" w:rsidRDefault="00000000" w:rsidRPr="00000000" w14:paraId="00000308">
      <w:pPr>
        <w:spacing w:after="240" w:before="240" w:lineRule="auto"/>
        <w:jc w:val="both"/>
        <w:rPr>
          <w:sz w:val="24"/>
          <w:szCs w:val="24"/>
        </w:rPr>
      </w:pPr>
      <w:r w:rsidDel="00000000" w:rsidR="00000000" w:rsidRPr="00000000">
        <w:rPr>
          <w:sz w:val="24"/>
          <w:szCs w:val="24"/>
          <w:rtl w:val="0"/>
        </w:rPr>
        <w:t xml:space="preserve">Methods : During twice-yearly 4–7-week periods from January 2016 to December 2020, people accessing a needle and syringe program were offered a gift card to attend a clinic appointment at the partnering sexual health service. Clinic records provided data on appointment attendance, HCV testing, and treatment initiation. Poisson regression and chi-square analyses were used to compare outcomes between incentive and non-incentive periods.</w:t>
      </w:r>
    </w:p>
    <w:p w:rsidR="00000000" w:rsidDel="00000000" w:rsidP="00000000" w:rsidRDefault="00000000" w:rsidRPr="00000000" w14:paraId="00000309">
      <w:pPr>
        <w:spacing w:after="240" w:before="240" w:lineRule="auto"/>
        <w:jc w:val="both"/>
        <w:rPr/>
      </w:pPr>
      <w:r w:rsidDel="00000000" w:rsidR="00000000" w:rsidRPr="00000000">
        <w:rPr>
          <w:sz w:val="24"/>
          <w:szCs w:val="24"/>
          <w:rtl w:val="0"/>
        </w:rPr>
        <w:t xml:space="preserve">Results : Among the 1161 PWID who accessed the sexual health service during the study period, there were 4309 appointments attended and 1763 HCV tests undertaken. During the incentive periods, significantly more appointments (IRR 3.01, 95 % CI 2.74–3.31, </w:t>
      </w:r>
      <w:r w:rsidDel="00000000" w:rsidR="00000000" w:rsidRPr="00000000">
        <w:rPr>
          <w:i w:val="1"/>
          <w:iCs w:val="1"/>
          <w:sz w:val="24"/>
          <w:szCs w:val="24"/>
          <w:rtl w:val="0"/>
        </w:rPr>
        <w:t xml:space="preserve">p</w:t>
      </w:r>
      <w:r w:rsidDel="00000000" w:rsidR="00000000" w:rsidRPr="00000000">
        <w:rPr>
          <w:sz w:val="24"/>
          <w:szCs w:val="24"/>
          <w:rtl w:val="0"/>
        </w:rPr>
        <w:t xml:space="preserve">&lt;.001) and HCV tests (IRR 5.02, 95 % CI 4.28–5.90, </w:t>
      </w:r>
      <w:r w:rsidDel="00000000" w:rsidR="00000000" w:rsidRPr="00000000">
        <w:rPr>
          <w:i w:val="1"/>
          <w:iCs w:val="1"/>
          <w:sz w:val="24"/>
          <w:szCs w:val="24"/>
          <w:rtl w:val="0"/>
        </w:rPr>
        <w:t xml:space="preserve">p</w:t>
      </w:r>
      <w:r w:rsidDel="00000000" w:rsidR="00000000" w:rsidRPr="00000000">
        <w:rPr>
          <w:sz w:val="24"/>
          <w:szCs w:val="24"/>
          <w:rtl w:val="0"/>
        </w:rPr>
        <w:t xml:space="preserve">&lt;.001) occurred per week for PWID compared to the non-incentive periods. However, PWID were more likely to initiate HCV treatment during the non-incentive periods.</w:t>
      </w:r>
      <w:r w:rsidDel="00000000" w:rsidR="00000000" w:rsidRPr="00000000">
        <w:rPr>
          <w:rtl w:val="0"/>
        </w:rPr>
      </w:r>
    </w:p>
    <w:p w:rsidR="00000000" w:rsidDel="00000000" w:rsidP="00000000" w:rsidRDefault="00000000" w:rsidRPr="00000000" w14:paraId="0000030A">
      <w:pPr>
        <w:spacing w:after="240" w:before="240" w:lineRule="auto"/>
        <w:jc w:val="both"/>
        <w:rPr>
          <w:sz w:val="24"/>
          <w:szCs w:val="24"/>
        </w:rPr>
      </w:pPr>
      <w:r w:rsidDel="00000000" w:rsidR="00000000" w:rsidRPr="00000000">
        <w:rPr>
          <w:b w:val="1"/>
          <w:bCs w:val="1"/>
          <w:sz w:val="28"/>
          <w:szCs w:val="28"/>
          <w:rtl w:val="0"/>
        </w:rPr>
        <w:t xml:space="preserve">Citation:</w:t>
      </w:r>
      <w:r w:rsidDel="00000000" w:rsidR="00000000" w:rsidRPr="00000000">
        <w:rPr>
          <w:b w:val="1"/>
          <w:bCs w:val="1"/>
          <w:sz w:val="24"/>
          <w:szCs w:val="24"/>
          <w:rtl w:val="0"/>
        </w:rPr>
        <w:t xml:space="preserve"> </w:t>
      </w:r>
      <w:r w:rsidDel="00000000" w:rsidR="00000000" w:rsidRPr="00000000">
        <w:rPr>
          <w:sz w:val="24"/>
          <w:szCs w:val="24"/>
          <w:rtl w:val="0"/>
        </w:rPr>
        <w:t xml:space="preserve">World Health Organization. (2022). Global health sector strategies on, respectively, HIV, viral hepatitis and sexually transmitted infections for the period 2022-2030.</w:t>
      </w:r>
    </w:p>
    <w:p w:rsidR="00000000" w:rsidDel="00000000" w:rsidP="00000000" w:rsidRDefault="00000000" w:rsidRPr="00000000" w14:paraId="0000030B">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70">
        <w:r w:rsidDel="00000000" w:rsidR="00000000" w:rsidRPr="00000000">
          <w:rPr>
            <w:color w:val="1155cc"/>
            <w:sz w:val="24"/>
            <w:szCs w:val="24"/>
            <w:u w:val="single"/>
            <w:rtl w:val="0"/>
          </w:rPr>
          <w:t xml:space="preserve">https://www.sciencedirect.com/science/article/pii/S0955395925001689</w:t>
        </w:r>
      </w:hyperlink>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 </w:t>
      </w:r>
    </w:p>
    <w:p w:rsidR="00000000" w:rsidDel="00000000" w:rsidP="00000000" w:rsidRDefault="00000000" w:rsidRPr="00000000" w14:paraId="0000030D">
      <w:pPr>
        <w:spacing w:after="240" w:before="240" w:lineRule="auto"/>
        <w:rPr/>
      </w:pPr>
      <w:r w:rsidDel="00000000" w:rsidR="00000000" w:rsidRPr="00000000">
        <w:rPr>
          <w:rtl w:val="0"/>
        </w:rPr>
        <w:t xml:space="preserve"> </w:t>
      </w:r>
    </w:p>
    <w:p w:rsidR="00000000" w:rsidDel="00000000" w:rsidP="00000000" w:rsidRDefault="00000000" w:rsidRPr="00000000" w14:paraId="0000030E">
      <w:pPr>
        <w:spacing w:after="240" w:before="240" w:lineRule="auto"/>
        <w:rPr/>
      </w:pPr>
      <w:r w:rsidDel="00000000" w:rsidR="00000000" w:rsidRPr="00000000">
        <w:rPr>
          <w:rtl w:val="0"/>
        </w:rPr>
        <w:t xml:space="preserve"> </w:t>
      </w:r>
    </w:p>
    <w:p w:rsidR="00000000" w:rsidDel="00000000" w:rsidP="00000000" w:rsidRDefault="00000000" w:rsidRPr="00000000" w14:paraId="0000030F">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10">
      <w:pPr>
        <w:spacing w:after="240" w:before="240" w:lineRule="auto"/>
        <w:jc w:val="both"/>
        <w:rPr>
          <w:b w:val="1"/>
          <w:bCs w:val="1"/>
          <w:sz w:val="26"/>
          <w:szCs w:val="26"/>
        </w:rPr>
      </w:pPr>
      <w:r w:rsidDel="00000000" w:rsidR="00000000" w:rsidRPr="00000000">
        <w:rPr>
          <w:b w:val="1"/>
          <w:bCs w:val="1"/>
          <w:sz w:val="26"/>
          <w:szCs w:val="26"/>
          <w:rtl w:val="0"/>
        </w:rPr>
        <w:t xml:space="preserve">10.Title:The role of sense of purpose, time management, attendance, sleep and self-esteem in academic performance among university students in Malaysia</w:t>
      </w:r>
    </w:p>
    <w:p w:rsidR="00000000" w:rsidDel="00000000" w:rsidP="00000000" w:rsidRDefault="00000000" w:rsidRPr="00000000" w14:paraId="00000311">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12">
      <w:pPr>
        <w:spacing w:after="240" w:before="240" w:lineRule="auto"/>
        <w:jc w:val="both"/>
        <w:rPr/>
      </w:pPr>
      <w:r w:rsidDel="00000000" w:rsidR="00000000" w:rsidRPr="00000000">
        <w:rPr>
          <w:sz w:val="24"/>
          <w:szCs w:val="24"/>
          <w:rtl w:val="0"/>
        </w:rPr>
        <w:t xml:space="preserve">This research delves into the dynamics influencing the academic performance of undergraduate students in Malaysian universities, specifically examining the role of self-esteem, sense of purpose, time management, sleep quality, and class attendance. With a calculated sample size of 384 obtained from purposive sampling, the study reveals compelling insights. This study aims to determine how students perform in university and what factors contribute the most to their academic performance. The findings underscore the significant influence of self-esteem, sense of purpose, and class attendance on academic performance. These results illuminate the relationship between psychological and behavioral factors in shaping students' success in the academic sphere. Understanding how these variables relate to academic outcomes provides educators and institutions with valuable information for tailoring support mechanisms and interventions to enhance students' overall educational experience. In the unique context of Malaysian universities, this research contributes to the broader discourse on factors that contribute to or hinder academic performance among undergraduate students</w:t>
      </w:r>
      <w:r w:rsidDel="00000000" w:rsidR="00000000" w:rsidRPr="00000000">
        <w:rPr>
          <w:rtl w:val="0"/>
        </w:rPr>
        <w:t xml:space="preserve">. </w:t>
      </w:r>
    </w:p>
    <w:p w:rsidR="00000000" w:rsidDel="00000000" w:rsidP="00000000" w:rsidRDefault="00000000" w:rsidRPr="00000000" w14:paraId="00000313">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sz w:val="24"/>
          <w:szCs w:val="24"/>
          <w:rtl w:val="0"/>
        </w:rPr>
        <w:t xml:space="preserve">Yukhymenko-Lescroart, M., &amp; Sharma, G. (2022). Sense of life purpose is related to grades of high school students via academic identity. Heliyon, 8(11), Article e11494</w:t>
      </w:r>
      <w:r w:rsidDel="00000000" w:rsidR="00000000" w:rsidRPr="00000000">
        <w:rPr>
          <w:rtl w:val="0"/>
        </w:rPr>
      </w:r>
    </w:p>
    <w:p w:rsidR="00000000" w:rsidDel="00000000" w:rsidP="00000000" w:rsidRDefault="00000000" w:rsidRPr="00000000" w14:paraId="00000314">
      <w:pPr>
        <w:spacing w:after="240" w:before="240" w:lineRule="auto"/>
        <w:rPr>
          <w:color w:val="1155cc"/>
          <w:sz w:val="24"/>
          <w:szCs w:val="24"/>
          <w:u w:val="single"/>
        </w:rPr>
      </w:pPr>
      <w:r w:rsidDel="00000000" w:rsidR="00000000" w:rsidRPr="00000000">
        <w:rPr>
          <w:b w:val="1"/>
          <w:bCs w:val="1"/>
          <w:sz w:val="28"/>
          <w:szCs w:val="28"/>
          <w:rtl w:val="0"/>
        </w:rPr>
        <w:t xml:space="preserve">Link:</w:t>
      </w:r>
      <w:hyperlink r:id="rId71">
        <w:r w:rsidDel="00000000" w:rsidR="00000000" w:rsidRPr="00000000">
          <w:rPr>
            <w:color w:val="1155cc"/>
            <w:sz w:val="24"/>
            <w:szCs w:val="24"/>
            <w:u w:val="single"/>
            <w:rtl w:val="0"/>
          </w:rPr>
          <w:t xml:space="preserve">https://www.sciencedirect.com/science/article/pii/S2590291124004558</w:t>
        </w:r>
      </w:hyperlink>
      <w:r w:rsidDel="00000000" w:rsidR="00000000" w:rsidRPr="00000000">
        <w:rPr>
          <w:rtl w:val="0"/>
        </w:rPr>
      </w:r>
    </w:p>
    <w:p w:rsidR="00000000" w:rsidDel="00000000" w:rsidP="00000000" w:rsidRDefault="00000000" w:rsidRPr="00000000" w14:paraId="00000315">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16">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17">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18">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19">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1A">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1B">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1C">
      <w:pPr>
        <w:spacing w:after="240" w:before="240" w:lineRule="auto"/>
        <w:jc w:val="both"/>
        <w:rPr>
          <w:b w:val="1"/>
          <w:bCs w:val="1"/>
          <w:sz w:val="26"/>
          <w:szCs w:val="26"/>
        </w:rPr>
      </w:pPr>
      <w:r w:rsidDel="00000000" w:rsidR="00000000" w:rsidRPr="00000000">
        <w:rPr>
          <w:b w:val="1"/>
          <w:bCs w:val="1"/>
          <w:sz w:val="26"/>
          <w:szCs w:val="26"/>
          <w:rtl w:val="0"/>
        </w:rPr>
        <w:t xml:space="preserve">11.Title:A Comprehensive Approach to Real-time Attendance Systems: Integrating Face Recognition and Emotion Detection and with Web Technologies</w:t>
      </w:r>
    </w:p>
    <w:p w:rsidR="00000000" w:rsidDel="00000000" w:rsidP="00000000" w:rsidRDefault="00000000" w:rsidRPr="00000000" w14:paraId="0000031D">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1E">
      <w:pPr>
        <w:spacing w:after="240" w:before="240" w:lineRule="auto"/>
        <w:jc w:val="both"/>
        <w:rPr/>
      </w:pPr>
      <w:r w:rsidDel="00000000" w:rsidR="00000000" w:rsidRPr="00000000">
        <w:rPr>
          <w:sz w:val="24"/>
          <w:szCs w:val="24"/>
          <w:rtl w:val="0"/>
        </w:rPr>
        <w:t xml:space="preserve">Face recognition and emotion detection have gained widespread application in computer vision where machine learning algorithms play pivotal role in extracting facial features. The features are analyzed for identity recognition and emotional state prediction of human being in real time environment. In this study, we present a real-time attendance system that integrates face recognition with emotion detection, adding a new dimension towards attendance management systems. The system employs a dual-path architecture, utilizing ResNet-50 for facial recognition and Vision Transformer (ViT) for emotion detection, ensuring high performance in both the tasks. We also introduce a custom dataset specifically designed for real-time person recognition and emotion detection, allowing the system to meet the unique demands of practical applications. The proposed architecture achieved accuracy of 0.87 for face recognition and 0.90 for emotion detection, with an AUC-ROC score of 0.96. Web-based integration enhances the accessibility and scalability of the system, facilitating deployment in education, corporate environments, and healthcare. Our experiments demonstrate significant improvements in tracking precision and responsiveness over existing solutions, offering a novel, scalable system that bridges biometric technologies with modern attendance management systems.</w:t>
      </w:r>
      <w:r w:rsidDel="00000000" w:rsidR="00000000" w:rsidRPr="00000000">
        <w:rPr>
          <w:rtl w:val="0"/>
        </w:rPr>
      </w:r>
    </w:p>
    <w:p w:rsidR="00000000" w:rsidDel="00000000" w:rsidP="00000000" w:rsidRDefault="00000000" w:rsidRPr="00000000" w14:paraId="0000031F">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sz w:val="24"/>
          <w:szCs w:val="24"/>
          <w:rtl w:val="0"/>
        </w:rPr>
        <w:t xml:space="preserve">Alexey Dosovitskiy, Lucas Beyer, Alexander Kolesnikov, Dirk Weissenborn, Xiaohua Zhai, Thomas Unterthiner, Mostafa Dehghani, Matthias Minderer, Georg Heigold, Sylvain Gelly, et al. An image is worth 16x16 words: Transformers for image recognition at scale. arXiv preprint arXiv:2010.11929, 2020.</w:t>
      </w:r>
      <w:r w:rsidDel="00000000" w:rsidR="00000000" w:rsidRPr="00000000">
        <w:rPr>
          <w:rtl w:val="0"/>
        </w:rPr>
      </w:r>
    </w:p>
    <w:p w:rsidR="00000000" w:rsidDel="00000000" w:rsidP="00000000" w:rsidRDefault="00000000" w:rsidRPr="00000000" w14:paraId="00000320">
      <w:pPr>
        <w:spacing w:after="240" w:before="240" w:lineRule="auto"/>
        <w:rPr>
          <w:color w:val="1155cc"/>
          <w:sz w:val="24"/>
          <w:szCs w:val="24"/>
          <w:u w:val="single"/>
        </w:rPr>
      </w:pPr>
      <w:r w:rsidDel="00000000" w:rsidR="00000000" w:rsidRPr="00000000">
        <w:rPr>
          <w:b w:val="1"/>
          <w:bCs w:val="1"/>
          <w:sz w:val="28"/>
          <w:szCs w:val="28"/>
          <w:rtl w:val="0"/>
        </w:rPr>
        <w:t xml:space="preserve">Link:</w:t>
      </w:r>
      <w:hyperlink r:id="rId72">
        <w:r w:rsidDel="00000000" w:rsidR="00000000" w:rsidRPr="00000000">
          <w:rPr>
            <w:color w:val="1155cc"/>
            <w:sz w:val="24"/>
            <w:szCs w:val="24"/>
            <w:u w:val="single"/>
            <w:rtl w:val="0"/>
          </w:rPr>
          <w:t xml:space="preserve">https://www.sciencedirect.com/science/article/pii/S1877050925017041</w:t>
        </w:r>
      </w:hyperlink>
      <w:r w:rsidDel="00000000" w:rsidR="00000000" w:rsidRPr="00000000">
        <w:rPr>
          <w:rtl w:val="0"/>
        </w:rPr>
      </w:r>
    </w:p>
    <w:p w:rsidR="00000000" w:rsidDel="00000000" w:rsidP="00000000" w:rsidRDefault="00000000" w:rsidRPr="00000000" w14:paraId="00000321">
      <w:pPr>
        <w:spacing w:after="240" w:before="240" w:lineRule="auto"/>
        <w:rPr/>
      </w:pPr>
      <w:r w:rsidDel="00000000" w:rsidR="00000000" w:rsidRPr="00000000">
        <w:rPr>
          <w:rtl w:val="0"/>
        </w:rPr>
        <w:t xml:space="preserve"> </w:t>
      </w:r>
    </w:p>
    <w:p w:rsidR="00000000" w:rsidDel="00000000" w:rsidP="00000000" w:rsidRDefault="00000000" w:rsidRPr="00000000" w14:paraId="00000322">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23">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24">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25">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26">
      <w:pPr>
        <w:spacing w:after="240" w:before="240" w:lineRule="auto"/>
        <w:jc w:val="both"/>
        <w:rPr>
          <w:b w:val="1"/>
          <w:bCs w:val="1"/>
          <w:sz w:val="26"/>
          <w:szCs w:val="26"/>
        </w:rPr>
      </w:pPr>
      <w:r w:rsidDel="00000000" w:rsidR="00000000" w:rsidRPr="00000000">
        <w:rPr>
          <w:b w:val="1"/>
          <w:bCs w:val="1"/>
          <w:sz w:val="26"/>
          <w:szCs w:val="26"/>
          <w:rtl w:val="0"/>
        </w:rPr>
        <w:t xml:space="preserve">12.Title:The Relationship Between Demographic and Medical Characteristics and the Development of Posttraumatic Stress Disorder in Children Following Emergency Department Attendance: A Prospective Study</w:t>
      </w:r>
    </w:p>
    <w:p w:rsidR="00000000" w:rsidDel="00000000" w:rsidP="00000000" w:rsidRDefault="00000000" w:rsidRPr="00000000" w14:paraId="00000327">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28">
      <w:pPr>
        <w:spacing w:after="240" w:before="240" w:lineRule="auto"/>
        <w:jc w:val="both"/>
        <w:rPr>
          <w:sz w:val="24"/>
          <w:szCs w:val="24"/>
        </w:rPr>
      </w:pPr>
      <w:r w:rsidDel="00000000" w:rsidR="00000000" w:rsidRPr="00000000">
        <w:rPr>
          <w:sz w:val="24"/>
          <w:szCs w:val="24"/>
          <w:rtl w:val="0"/>
        </w:rPr>
        <w:t xml:space="preserve">Objectives</w:t>
      </w:r>
    </w:p>
    <w:p w:rsidR="00000000" w:rsidDel="00000000" w:rsidP="00000000" w:rsidRDefault="00000000" w:rsidRPr="00000000" w14:paraId="00000329">
      <w:pPr>
        <w:spacing w:after="240" w:before="240" w:lineRule="auto"/>
        <w:jc w:val="both"/>
        <w:rPr>
          <w:sz w:val="24"/>
          <w:szCs w:val="24"/>
        </w:rPr>
      </w:pPr>
      <w:r w:rsidDel="00000000" w:rsidR="00000000" w:rsidRPr="00000000">
        <w:rPr>
          <w:sz w:val="24"/>
          <w:szCs w:val="24"/>
          <w:rtl w:val="0"/>
        </w:rPr>
        <w:t xml:space="preserve">This study adopted a prospective longitudinal design to assess the utility of demographic and medical characteristics routinely available to emergency medicine clinicians to predict the development of posttraumatic stress disorder (PTSD) in children exposed to death or serious injury 2 months following emergency department (ED) attendance.</w:t>
      </w:r>
    </w:p>
    <w:p w:rsidR="00000000" w:rsidDel="00000000" w:rsidP="00000000" w:rsidRDefault="00000000" w:rsidRPr="00000000" w14:paraId="0000032A">
      <w:pPr>
        <w:spacing w:after="240" w:before="240" w:lineRule="auto"/>
        <w:jc w:val="both"/>
        <w:rPr>
          <w:sz w:val="24"/>
          <w:szCs w:val="24"/>
        </w:rPr>
      </w:pPr>
      <w:r w:rsidDel="00000000" w:rsidR="00000000" w:rsidRPr="00000000">
        <w:rPr>
          <w:sz w:val="24"/>
          <w:szCs w:val="24"/>
          <w:rtl w:val="0"/>
        </w:rPr>
        <w:t xml:space="preserve">Methods</w:t>
      </w:r>
    </w:p>
    <w:p w:rsidR="00000000" w:rsidDel="00000000" w:rsidP="00000000" w:rsidRDefault="00000000" w:rsidRPr="00000000" w14:paraId="0000032B">
      <w:pPr>
        <w:spacing w:after="240" w:before="240" w:lineRule="auto"/>
        <w:jc w:val="both"/>
        <w:rPr>
          <w:sz w:val="24"/>
          <w:szCs w:val="24"/>
        </w:rPr>
      </w:pPr>
      <w:r w:rsidDel="00000000" w:rsidR="00000000" w:rsidRPr="00000000">
        <w:rPr>
          <w:sz w:val="24"/>
          <w:szCs w:val="24"/>
          <w:rtl w:val="0"/>
        </w:rPr>
        <w:t xml:space="preserve">A sample of children (8-17 years; N = 231) were recruited from 4 EDs in the East of England between 2010 and 2013. Within 2 weeks of attendance, research nurses screened records for appropriate cases and recorded information on relevant variables from ED attendance notes. At 2 months, a research assistant carried out a structured clinical interview to assess their Diagnostic and Statistical Manual of Mental Disorders, Fifth Edition (DSM-5) PTSD symptoms. Univariate analyses were conducted to compare ED characteristics between children who developed PTSD and those who did not. Logistic regression models were used to identify variables associated with increased risk of PTSD.</w:t>
      </w:r>
    </w:p>
    <w:p w:rsidR="00000000" w:rsidDel="00000000" w:rsidP="00000000" w:rsidRDefault="00000000" w:rsidRPr="00000000" w14:paraId="0000032C">
      <w:pPr>
        <w:spacing w:after="240" w:before="240" w:lineRule="auto"/>
        <w:jc w:val="both"/>
        <w:rPr>
          <w:sz w:val="24"/>
          <w:szCs w:val="24"/>
        </w:rPr>
      </w:pPr>
      <w:r w:rsidDel="00000000" w:rsidR="00000000" w:rsidRPr="00000000">
        <w:rPr>
          <w:sz w:val="24"/>
          <w:szCs w:val="24"/>
          <w:rtl w:val="0"/>
        </w:rPr>
        <w:t xml:space="preserve">Results</w:t>
      </w:r>
    </w:p>
    <w:p w:rsidR="00000000" w:rsidDel="00000000" w:rsidP="00000000" w:rsidRDefault="00000000" w:rsidRPr="00000000" w14:paraId="0000032D">
      <w:pPr>
        <w:spacing w:after="240" w:before="240" w:lineRule="auto"/>
        <w:jc w:val="both"/>
        <w:rPr>
          <w:sz w:val="24"/>
          <w:szCs w:val="24"/>
        </w:rPr>
      </w:pPr>
      <w:r w:rsidDel="00000000" w:rsidR="00000000" w:rsidRPr="00000000">
        <w:rPr>
          <w:sz w:val="24"/>
          <w:szCs w:val="24"/>
          <w:rtl w:val="0"/>
        </w:rPr>
        <w:t xml:space="preserve">Ten percent of children met the criteria for PTSD at 2 months. Systolic blood pressure, pulse, number of injuries, being subjected to interpersonal violence, and having a head injury were variables that distinguished PTSD and non-PTSD groups. Logistic regression models showed that being assaulted was predictive of PTSD (Odds ratio = 5.07, 95% CI [1.51, 17.00]); although these models had excellent specificity (0.96), the sensitivity was poor (0.30)—that is, there were a number of cases who developed PTSD but were not assaulted.</w:t>
      </w:r>
    </w:p>
    <w:p w:rsidR="00000000" w:rsidDel="00000000" w:rsidP="00000000" w:rsidRDefault="00000000" w:rsidRPr="00000000" w14:paraId="0000032E">
      <w:pPr>
        <w:spacing w:after="240" w:before="240" w:lineRule="auto"/>
        <w:jc w:val="both"/>
        <w:rPr>
          <w:sz w:val="24"/>
          <w:szCs w:val="24"/>
        </w:rPr>
      </w:pPr>
      <w:r w:rsidDel="00000000" w:rsidR="00000000" w:rsidRPr="00000000">
        <w:rPr>
          <w:b w:val="1"/>
          <w:bCs w:val="1"/>
          <w:sz w:val="28"/>
          <w:szCs w:val="28"/>
          <w:rtl w:val="0"/>
        </w:rPr>
        <w:t xml:space="preserve">Citation: </w:t>
      </w:r>
      <w:r w:rsidDel="00000000" w:rsidR="00000000" w:rsidRPr="00000000">
        <w:rPr>
          <w:sz w:val="24"/>
          <w:szCs w:val="24"/>
          <w:rtl w:val="0"/>
        </w:rPr>
        <w:t xml:space="preserve">Iljazi A, Ashina H, Al-Khazali HM, Ashina M, Schytz HW, Ashina S. Post-traumatic stress disorder attributed to traumatic brain injury in children - a systematic review. Brain Inj. 2020;34(7):857-863.</w:t>
      </w:r>
    </w:p>
    <w:p w:rsidR="00000000" w:rsidDel="00000000" w:rsidP="00000000" w:rsidRDefault="00000000" w:rsidRPr="00000000" w14:paraId="0000032F">
      <w:pPr>
        <w:spacing w:after="240" w:before="240" w:lineRule="auto"/>
        <w:jc w:val="both"/>
        <w:rPr>
          <w:color w:val="1155cc"/>
          <w:sz w:val="24"/>
          <w:szCs w:val="24"/>
          <w:u w:val="single"/>
        </w:rPr>
      </w:pPr>
      <w:r w:rsidDel="00000000" w:rsidR="00000000" w:rsidRPr="00000000">
        <w:rPr>
          <w:sz w:val="28"/>
          <w:szCs w:val="28"/>
          <w:rtl w:val="0"/>
        </w:rPr>
        <w:t xml:space="preserve"> </w:t>
      </w:r>
      <w:r w:rsidDel="00000000" w:rsidR="00000000" w:rsidRPr="00000000">
        <w:rPr>
          <w:b w:val="1"/>
          <w:bCs w:val="1"/>
          <w:sz w:val="28"/>
          <w:szCs w:val="28"/>
          <w:rtl w:val="0"/>
        </w:rPr>
        <w:t xml:space="preserve">Link:</w:t>
      </w:r>
      <w:hyperlink r:id="rId73">
        <w:r w:rsidDel="00000000" w:rsidR="00000000" w:rsidRPr="00000000">
          <w:rPr>
            <w:color w:val="1155cc"/>
            <w:sz w:val="24"/>
            <w:szCs w:val="24"/>
            <w:u w:val="single"/>
            <w:rtl w:val="0"/>
          </w:rPr>
          <w:t xml:space="preserve">https://www.sciencedirect.com/science/article/pii/S2688115225001687</w:t>
        </w:r>
      </w:hyperlink>
      <w:r w:rsidDel="00000000" w:rsidR="00000000" w:rsidRPr="00000000">
        <w:rPr>
          <w:rtl w:val="0"/>
        </w:rPr>
      </w:r>
    </w:p>
    <w:p w:rsidR="00000000" w:rsidDel="00000000" w:rsidP="00000000" w:rsidRDefault="00000000" w:rsidRPr="00000000" w14:paraId="00000330">
      <w:pPr>
        <w:spacing w:after="240" w:before="240" w:lineRule="auto"/>
        <w:jc w:val="both"/>
        <w:rPr>
          <w:b w:val="1"/>
          <w:bCs w:val="1"/>
          <w:sz w:val="26"/>
          <w:szCs w:val="26"/>
        </w:rPr>
      </w:pPr>
      <w:r w:rsidDel="00000000" w:rsidR="00000000" w:rsidRPr="00000000">
        <w:rPr>
          <w:b w:val="1"/>
          <w:bCs w:val="1"/>
          <w:sz w:val="26"/>
          <w:szCs w:val="26"/>
          <w:rtl w:val="0"/>
        </w:rPr>
        <w:t xml:space="preserve">13.Title:Impact of the COVID-19 pandemic on health-care use among patients with cancer in England, UK: a comprehensive phase-by-phase time-series analysis across attendance types for 38 cancers</w:t>
      </w:r>
    </w:p>
    <w:p w:rsidR="00000000" w:rsidDel="00000000" w:rsidP="00000000" w:rsidRDefault="00000000" w:rsidRPr="00000000" w14:paraId="00000331">
      <w:pPr>
        <w:spacing w:after="240" w:before="240" w:lineRule="auto"/>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32">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33">
      <w:pPr>
        <w:spacing w:after="240" w:before="240" w:lineRule="auto"/>
        <w:jc w:val="both"/>
        <w:rPr>
          <w:sz w:val="24"/>
          <w:szCs w:val="24"/>
        </w:rPr>
      </w:pPr>
      <w:r w:rsidDel="00000000" w:rsidR="00000000" w:rsidRPr="00000000">
        <w:rPr>
          <w:sz w:val="24"/>
          <w:szCs w:val="24"/>
          <w:rtl w:val="0"/>
        </w:rPr>
        <w:t xml:space="preserve">Background</w:t>
      </w:r>
    </w:p>
    <w:p w:rsidR="00000000" w:rsidDel="00000000" w:rsidP="00000000" w:rsidRDefault="00000000" w:rsidRPr="00000000" w14:paraId="00000334">
      <w:pPr>
        <w:spacing w:after="240" w:before="240" w:lineRule="auto"/>
        <w:jc w:val="both"/>
        <w:rPr>
          <w:sz w:val="24"/>
          <w:szCs w:val="24"/>
        </w:rPr>
      </w:pPr>
      <w:r w:rsidDel="00000000" w:rsidR="00000000" w:rsidRPr="00000000">
        <w:rPr>
          <w:sz w:val="24"/>
          <w:szCs w:val="24"/>
          <w:rtl w:val="0"/>
        </w:rPr>
        <w:t xml:space="preserve">The COVID-19 pandemic resulted in the widespread disruption of cancer health provision services across the entirety of the cancer care pathway in the UK, from screening to treatment. The potential long-term health implications, including increased mortality for individuals who missed diagnoses or appointments, are concerning. However, the precise impact of lockdown policies on national cancer health service provision across diagnostic groups is understudied. We aimed to systematically evaluate changes in patterns of attendance for groups of individuals diagnosed with cancer,</w:t>
      </w:r>
    </w:p>
    <w:p w:rsidR="00000000" w:rsidDel="00000000" w:rsidP="00000000" w:rsidRDefault="00000000" w:rsidRPr="00000000" w14:paraId="00000335">
      <w:pPr>
        <w:spacing w:after="240" w:before="240" w:lineRule="auto"/>
        <w:jc w:val="both"/>
        <w:rPr>
          <w:sz w:val="24"/>
          <w:szCs w:val="24"/>
        </w:rPr>
      </w:pPr>
      <w:r w:rsidDel="00000000" w:rsidR="00000000" w:rsidRPr="00000000">
        <w:rPr>
          <w:sz w:val="24"/>
          <w:szCs w:val="24"/>
          <w:rtl w:val="0"/>
        </w:rPr>
        <w:t xml:space="preserve">In this retrospective, cross-sectional, phase-by-phase time-series analysis, by using primary care records linked to hospitals and the death registry from Jan 1, 1998, to June 17, 2021, we conducted descriptive analyses to quantify attendance changes for groups stratified by patient-based exposures (Index of Multiple Deprivation, ethnicity, age, comorbidity count, practice region, diagnosis time, and cancer subtype) across different phases of the COVID-19 pandemic in England, UK. In this study, we defined the phases of the COVID-19 pandemic as: pre-pandemic period (Jan 1, 2018, to March 22, 2020), lockdown 1 (March 23 to June 21, 2020), minimal restrictions (June 22 to Sept 20, 2020), lockdown 2 (Sept 21, 2020, to Jan 3, 2021), lockdown 3 (Jan 4 to March 21, 2021), and lockdown restrictions lifted (March 22 to March 31, 2021). In the analyses we examined changes in both attendance volume and consultation rate. We further compared changes in attendance trends to cancer-specific mortality trends. Finally, we conducted an interrupted time-series analysis with the lockdown on March 23, 2020, as the intervention point using an autoregressive integrated moving average model.</w:t>
      </w:r>
    </w:p>
    <w:p w:rsidR="00000000" w:rsidDel="00000000" w:rsidP="00000000" w:rsidRDefault="00000000" w:rsidRPr="00000000" w14:paraId="00000336">
      <w:pPr>
        <w:spacing w:after="240" w:before="240" w:lineRule="auto"/>
        <w:jc w:val="both"/>
        <w:rPr>
          <w:sz w:val="24"/>
          <w:szCs w:val="24"/>
        </w:rPr>
      </w:pPr>
      <w:r w:rsidDel="00000000" w:rsidR="00000000" w:rsidRPr="00000000">
        <w:rPr>
          <w:sz w:val="24"/>
          <w:szCs w:val="24"/>
          <w:rtl w:val="0"/>
        </w:rPr>
        <w:t xml:space="preserve">Findings From 561 611 eligible individuals, 7 964 685 attendances were recorded. During the first lockdown, the median attendance volume decreased (–35·30% [IQR –36·10 to –34·25]) compared with the preceding pre-pandemic period, followed by a median change of 4·38% (2·66 to 5·15) during minimal restrictions. More drastic reductions in attendance volume were seen in the second (–48·71% [–49·54 to –48·26]) and third (–71·62% [–72·23 to –70·97]) lockdowns. These reductions were followed by a 4·48% (3·45 to 7·10) increase in attendance when lockdown restrictions were lifted. The median consultation rate change during the first lockdown was 31·32% (25·10 to 33·60), followed by a median change of –0·25% (–1·38 to 1·68) during minimal restrictions.</w:t>
      </w:r>
    </w:p>
    <w:p w:rsidR="00000000" w:rsidDel="00000000" w:rsidP="00000000" w:rsidRDefault="00000000" w:rsidRPr="00000000" w14:paraId="00000337">
      <w:pPr>
        <w:spacing w:after="240" w:before="240" w:lineRule="auto"/>
        <w:jc w:val="both"/>
        <w:rPr/>
      </w:pPr>
      <w:r w:rsidDel="00000000" w:rsidR="00000000" w:rsidRPr="00000000">
        <w:rPr>
          <w:rtl w:val="0"/>
        </w:rPr>
        <w:t xml:space="preserve"> </w:t>
      </w:r>
    </w:p>
    <w:p w:rsidR="00000000" w:rsidDel="00000000" w:rsidP="00000000" w:rsidRDefault="00000000" w:rsidRPr="00000000" w14:paraId="00000338">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sz w:val="28"/>
          <w:szCs w:val="28"/>
          <w:rtl w:val="0"/>
        </w:rPr>
        <w:t xml:space="preserve">Morrissey K, Spooner F, Salter J, Shaddick G. Area level deprivation and monthly COVID-19 cases: the impact of government policy in England. Soc Sci Med 2021; 289: 114413.</w:t>
      </w:r>
    </w:p>
    <w:p w:rsidR="00000000" w:rsidDel="00000000" w:rsidP="00000000" w:rsidRDefault="00000000" w:rsidRPr="00000000" w14:paraId="00000339">
      <w:pPr>
        <w:spacing w:after="240" w:befor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33A">
      <w:pPr>
        <w:spacing w:after="240" w:before="240" w:lineRule="auto"/>
        <w:rPr>
          <w:color w:val="1155cc"/>
          <w:sz w:val="24"/>
          <w:szCs w:val="24"/>
          <w:u w:val="single"/>
        </w:rPr>
      </w:pPr>
      <w:r w:rsidDel="00000000" w:rsidR="00000000" w:rsidRPr="00000000">
        <w:rPr>
          <w:b w:val="1"/>
          <w:bCs w:val="1"/>
          <w:sz w:val="28"/>
          <w:szCs w:val="28"/>
          <w:rtl w:val="0"/>
        </w:rPr>
        <w:t xml:space="preserve">Link:</w:t>
      </w:r>
      <w:hyperlink r:id="rId74">
        <w:r w:rsidDel="00000000" w:rsidR="00000000" w:rsidRPr="00000000">
          <w:rPr>
            <w:color w:val="1155cc"/>
            <w:sz w:val="24"/>
            <w:szCs w:val="24"/>
            <w:u w:val="single"/>
            <w:rtl w:val="0"/>
          </w:rPr>
          <w:t xml:space="preserve">https://www.sciencedirect.com/science/article/pii/S2589750024001523</w:t>
        </w:r>
      </w:hyperlink>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 </w:t>
      </w:r>
    </w:p>
    <w:p w:rsidR="00000000" w:rsidDel="00000000" w:rsidP="00000000" w:rsidRDefault="00000000" w:rsidRPr="00000000" w14:paraId="0000033C">
      <w:pPr>
        <w:spacing w:after="240" w:before="240" w:lineRule="auto"/>
        <w:rPr/>
      </w:pPr>
      <w:r w:rsidDel="00000000" w:rsidR="00000000" w:rsidRPr="00000000">
        <w:rPr>
          <w:rtl w:val="0"/>
        </w:rPr>
        <w:t xml:space="preserve"> </w:t>
      </w:r>
    </w:p>
    <w:p w:rsidR="00000000" w:rsidDel="00000000" w:rsidP="00000000" w:rsidRDefault="00000000" w:rsidRPr="00000000" w14:paraId="0000033D">
      <w:pPr>
        <w:spacing w:after="240" w:before="240" w:lineRule="auto"/>
        <w:jc w:val="both"/>
        <w:rPr>
          <w:b w:val="1"/>
          <w:bCs w:val="1"/>
          <w:sz w:val="26"/>
          <w:szCs w:val="26"/>
        </w:rPr>
      </w:pPr>
      <w:r w:rsidDel="00000000" w:rsidR="00000000" w:rsidRPr="00000000">
        <w:rPr>
          <w:b w:val="1"/>
          <w:bCs w:val="1"/>
          <w:sz w:val="26"/>
          <w:szCs w:val="26"/>
          <w:rtl w:val="0"/>
        </w:rPr>
        <w:t xml:space="preserve">14. Evaluating the impact of required attendance on examination performance and pharmacy student perceptions in an infectious diseases course</w:t>
      </w:r>
    </w:p>
    <w:p w:rsidR="00000000" w:rsidDel="00000000" w:rsidP="00000000" w:rsidRDefault="00000000" w:rsidRPr="00000000" w14:paraId="0000033E">
      <w:pPr>
        <w:spacing w:after="240" w:before="240" w:lineRule="auto"/>
        <w:jc w:val="both"/>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r w:rsidDel="00000000" w:rsidR="00000000" w:rsidRPr="00000000">
        <w:rPr>
          <w:rtl w:val="0"/>
        </w:rPr>
        <w:t xml:space="preserve">Objectives:This project sought to evaluate student pharmacist performance on infectious disease topics in a course with mandatory in-person attendance. The secondary objective was to evaluate student perceptions regarding required attendance and performance on specific course outcomes and session objectives.</w:t>
      </w:r>
    </w:p>
    <w:p w:rsidR="00000000" w:rsidDel="00000000" w:rsidP="00000000" w:rsidRDefault="00000000" w:rsidRPr="00000000" w14:paraId="0000033F">
      <w:pPr>
        <w:spacing w:after="240" w:before="240" w:lineRule="auto"/>
        <w:jc w:val="both"/>
        <w:rPr/>
      </w:pPr>
      <w:r w:rsidDel="00000000" w:rsidR="00000000" w:rsidRPr="00000000">
        <w:rPr>
          <w:rtl w:val="0"/>
        </w:rPr>
        <w:t xml:space="preserve">Methods:Student attendance was collected manually by a faculty member during the infectious disease portion of a required pharmacotherapy course at University X and their exam performance data was evaluated. A </w:t>
      </w:r>
      <w:r w:rsidDel="00000000" w:rsidR="00000000" w:rsidRPr="00000000">
        <w:rPr>
          <w:i w:val="1"/>
          <w:iCs w:val="1"/>
          <w:rtl w:val="0"/>
        </w:rPr>
        <w:t xml:space="preserve">t</w:t>
      </w:r>
      <w:r w:rsidDel="00000000" w:rsidR="00000000" w:rsidRPr="00000000">
        <w:rPr>
          <w:rtl w:val="0"/>
        </w:rPr>
        <w:t xml:space="preserve">-test was used to compare the scores of students who regularly attended with those who did not for each assessment. An attendance survey was administered twice during the semester: at the midpoint and the end. Thirteen Likert-scale survey questions were designed to evaluate students' attitudes toward required attendance in the course and their beliefs about the impact of required attendance on their course performance and learning.</w:t>
      </w:r>
    </w:p>
    <w:p w:rsidR="00000000" w:rsidDel="00000000" w:rsidP="00000000" w:rsidRDefault="00000000" w:rsidRPr="00000000" w14:paraId="00000340">
      <w:pPr>
        <w:spacing w:after="240" w:before="240" w:lineRule="auto"/>
        <w:jc w:val="both"/>
        <w:rPr/>
      </w:pPr>
      <w:r w:rsidDel="00000000" w:rsidR="00000000" w:rsidRPr="00000000">
        <w:rPr>
          <w:rtl w:val="0"/>
        </w:rPr>
        <w:t xml:space="preserve">Results:Students who attended the class sessions for the course performed better on examinations than students who did not attend class sessions. The attendance perception survey results showed most students perceived mandatory attendance as beneficial to their learning and achieving the course objectives. Survey results indicated that the majority of students believed the in-class sessions were helpful for their learning. Most students did not believe that having required attendance reduced their time spent studying outside of class.</w:t>
      </w:r>
    </w:p>
    <w:p w:rsidR="00000000" w:rsidDel="00000000" w:rsidP="00000000" w:rsidRDefault="00000000" w:rsidRPr="00000000" w14:paraId="00000341">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sz w:val="28"/>
          <w:szCs w:val="28"/>
          <w:rtl w:val="0"/>
        </w:rPr>
        <w:t xml:space="preserve">Jeffres MN, Kufel WD, Biehle LR, et al. A comprehensive survey of infectious diseases curriculum among US pharmacy schools. Am J Pharm Educ. 2019;83(9): 7168 </w:t>
      </w:r>
    </w:p>
    <w:p w:rsidR="00000000" w:rsidDel="00000000" w:rsidP="00000000" w:rsidRDefault="00000000" w:rsidRPr="00000000" w14:paraId="00000342">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75">
        <w:r w:rsidDel="00000000" w:rsidR="00000000" w:rsidRPr="00000000">
          <w:rPr>
            <w:color w:val="1155cc"/>
            <w:sz w:val="24"/>
            <w:szCs w:val="24"/>
            <w:u w:val="single"/>
            <w:rtl w:val="0"/>
          </w:rPr>
          <w:t xml:space="preserve">https://www.sciencedirect.com/science/article/pii/S1877129725002084</w:t>
        </w:r>
      </w:hyperlink>
      <w:r w:rsidDel="00000000" w:rsidR="00000000" w:rsidRPr="00000000">
        <w:rPr>
          <w:rtl w:val="0"/>
        </w:rPr>
      </w:r>
    </w:p>
    <w:p w:rsidR="00000000" w:rsidDel="00000000" w:rsidP="00000000" w:rsidRDefault="00000000" w:rsidRPr="00000000" w14:paraId="00000343">
      <w:pPr>
        <w:spacing w:after="240" w:before="240" w:lineRule="auto"/>
        <w:jc w:val="both"/>
        <w:rPr>
          <w:color w:val="1155cc"/>
          <w:sz w:val="24"/>
          <w:szCs w:val="24"/>
          <w:u w:val="single"/>
        </w:rPr>
      </w:pPr>
      <w:r w:rsidDel="00000000" w:rsidR="00000000" w:rsidRPr="00000000">
        <w:rPr>
          <w:rtl w:val="0"/>
        </w:rPr>
      </w:r>
    </w:p>
    <w:p w:rsidR="00000000" w:rsidDel="00000000" w:rsidP="00000000" w:rsidRDefault="00000000" w:rsidRPr="00000000" w14:paraId="00000344">
      <w:pPr>
        <w:spacing w:after="240" w:before="240" w:lineRule="auto"/>
        <w:rPr>
          <w:b w:val="1"/>
          <w:bCs w:val="1"/>
          <w:sz w:val="26"/>
          <w:szCs w:val="26"/>
        </w:rPr>
      </w:pPr>
      <w:r w:rsidDel="00000000" w:rsidR="00000000" w:rsidRPr="00000000">
        <w:rPr>
          <w:b w:val="1"/>
          <w:bCs w:val="1"/>
          <w:sz w:val="26"/>
          <w:szCs w:val="26"/>
          <w:rtl w:val="0"/>
        </w:rPr>
        <w:t xml:space="preserve">15. The role of pre-primary school attendance in school readiness in Bangladesh: Exploring the interaction effects with socioeconomic status and home learning environment</w:t>
      </w:r>
    </w:p>
    <w:p w:rsidR="00000000" w:rsidDel="00000000" w:rsidP="00000000" w:rsidRDefault="00000000" w:rsidRPr="00000000" w14:paraId="00000345">
      <w:pPr>
        <w:spacing w:after="240" w:before="240" w:lineRule="auto"/>
        <w:jc w:val="both"/>
        <w:rPr>
          <w:sz w:val="28"/>
          <w:szCs w:val="28"/>
        </w:rPr>
      </w:pPr>
      <w:r w:rsidDel="00000000" w:rsidR="00000000" w:rsidRPr="00000000">
        <w:rPr>
          <w:b w:val="1"/>
          <w:bCs w:val="1"/>
          <w:sz w:val="26"/>
          <w:szCs w:val="26"/>
          <w:rtl w:val="0"/>
        </w:rPr>
        <w:t xml:space="preserve"> </w:t>
      </w: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46">
      <w:pPr>
        <w:spacing w:after="240" w:before="240" w:lineRule="auto"/>
        <w:jc w:val="both"/>
        <w:rPr/>
      </w:pPr>
      <w:r w:rsidDel="00000000" w:rsidR="00000000" w:rsidRPr="00000000">
        <w:rPr>
          <w:rtl w:val="0"/>
        </w:rPr>
        <w:t xml:space="preserve">This study investigates the moderating effect of family socioeconomic status and the home learning environment on the relationship between preschool attendance and school readiness in Bangladesh. Using nationally representative data from the Multiple Indicator Cluster Survey (2013 and 2019), we conducted logit regression and interaction analyses with using the newly developed Stata command (‘</w:t>
      </w:r>
      <w:r w:rsidDel="00000000" w:rsidR="00000000" w:rsidRPr="00000000">
        <w:rPr>
          <w:i w:val="1"/>
          <w:iCs w:val="1"/>
          <w:rtl w:val="0"/>
        </w:rPr>
        <w:t xml:space="preserve">ginteff</w:t>
      </w:r>
      <w:r w:rsidDel="00000000" w:rsidR="00000000" w:rsidRPr="00000000">
        <w:rPr>
          <w:rtl w:val="0"/>
        </w:rPr>
        <w:t xml:space="preserve">’). This command enables a rigorous examination of interaction effects in models with nonlinear dependent variables, which has traditionally been a challenging task. The findings indicate that preschool attendance is positively and significantly associated with two domains of school readiness, namely literacy-numeracy and approaches to learning, while no significant association is found with social-emotional and physical development. Although preschool attendance enhances overall school readiness and literacy-numeracy regardless of household wealth and the home learning environment, its effects are disproportionately larger for children from wealthier families. This supports the cumulative advantage theory, which suggests that certain groups derive greater benefits from educational interventions, potentially exacerbating existing inequalities. In contrast, the home learning environment did not significantly moderate the effects of preschool attendance. These findings underscore the need for policies that enhance access to and quality of pre-primary education for disadvantaged children in Bangladesh, ensuring that early education interventions help reduce rather than reinforce socioeconomic disparities.</w:t>
      </w:r>
    </w:p>
    <w:p w:rsidR="00000000" w:rsidDel="00000000" w:rsidP="00000000" w:rsidRDefault="00000000" w:rsidRPr="00000000" w14:paraId="00000347">
      <w:pPr>
        <w:spacing w:after="240" w:before="240" w:lineRule="auto"/>
        <w:jc w:val="both"/>
        <w:rPr>
          <w:sz w:val="28"/>
          <w:szCs w:val="28"/>
        </w:rPr>
      </w:pPr>
      <w:r w:rsidDel="00000000" w:rsidR="00000000" w:rsidRPr="00000000">
        <w:rPr>
          <w:rtl w:val="0"/>
        </w:rPr>
        <w:t xml:space="preserve"> </w:t>
      </w:r>
      <w:r w:rsidDel="00000000" w:rsidR="00000000" w:rsidRPr="00000000">
        <w:rPr>
          <w:b w:val="1"/>
          <w:bCs w:val="1"/>
          <w:sz w:val="28"/>
          <w:szCs w:val="28"/>
          <w:rtl w:val="0"/>
        </w:rPr>
        <w:t xml:space="preserve">Citation: </w:t>
      </w:r>
      <w:r w:rsidDel="00000000" w:rsidR="00000000" w:rsidRPr="00000000">
        <w:rPr>
          <w:sz w:val="28"/>
          <w:szCs w:val="28"/>
          <w:rtl w:val="0"/>
        </w:rPr>
        <w:t xml:space="preserve">Van Lancker, W., 2023. The matthew effect in early childhood education and care: how family policies May amplify inequalities. In: Daly, M., Pfau-Effinger, B., Gilbert, N., Besharov, D.J. (Eds.), The Oxford Handbook of Family Policy Over The Life Course (p. 0. Oxford University Press</w:t>
      </w:r>
    </w:p>
    <w:p w:rsidR="00000000" w:rsidDel="00000000" w:rsidP="00000000" w:rsidRDefault="00000000" w:rsidRPr="00000000" w14:paraId="00000348">
      <w:pPr>
        <w:spacing w:after="240" w:befor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349">
      <w:pPr>
        <w:spacing w:after="240" w:before="240" w:lineRule="auto"/>
        <w:jc w:val="both"/>
        <w:rPr>
          <w:b w:val="1"/>
          <w:bCs w:val="1"/>
          <w:sz w:val="26"/>
          <w:szCs w:val="26"/>
        </w:rPr>
      </w:pPr>
      <w:r w:rsidDel="00000000" w:rsidR="00000000" w:rsidRPr="00000000">
        <w:rPr>
          <w:sz w:val="28"/>
          <w:szCs w:val="28"/>
          <w:rtl w:val="0"/>
        </w:rPr>
        <w:t xml:space="preserve"> </w:t>
      </w:r>
      <w:r w:rsidDel="00000000" w:rsidR="00000000" w:rsidRPr="00000000">
        <w:rPr>
          <w:b w:val="1"/>
          <w:bCs w:val="1"/>
          <w:sz w:val="28"/>
          <w:szCs w:val="28"/>
          <w:rtl w:val="0"/>
        </w:rPr>
        <w:t xml:space="preserve">Link:</w:t>
      </w:r>
      <w:hyperlink r:id="rId76">
        <w:r w:rsidDel="00000000" w:rsidR="00000000" w:rsidRPr="00000000">
          <w:rPr>
            <w:color w:val="1155cc"/>
            <w:sz w:val="24"/>
            <w:szCs w:val="24"/>
            <w:u w:val="single"/>
            <w:rtl w:val="0"/>
          </w:rPr>
          <w:t xml:space="preserve">https://www.sciencedirect.com/science/article/pii/S073805932500210X</w:t>
        </w:r>
      </w:hyperlink>
      <w:r w:rsidDel="00000000" w:rsidR="00000000" w:rsidRPr="00000000">
        <w:rPr>
          <w:rtl w:val="0"/>
        </w:rPr>
      </w:r>
    </w:p>
    <w:p w:rsidR="00000000" w:rsidDel="00000000" w:rsidP="00000000" w:rsidRDefault="00000000" w:rsidRPr="00000000" w14:paraId="0000034A">
      <w:pPr>
        <w:spacing w:after="240" w:before="240" w:lineRule="auto"/>
        <w:jc w:val="both"/>
        <w:rPr>
          <w:b w:val="1"/>
          <w:bCs w:val="1"/>
          <w:sz w:val="26"/>
          <w:szCs w:val="26"/>
        </w:rPr>
      </w:pPr>
      <w:r w:rsidDel="00000000" w:rsidR="00000000" w:rsidRPr="00000000">
        <w:rPr>
          <w:b w:val="1"/>
          <w:bCs w:val="1"/>
          <w:sz w:val="26"/>
          <w:szCs w:val="26"/>
          <w:rtl w:val="0"/>
        </w:rPr>
        <w:t xml:space="preserve">16. Power outages increase the risk of ambulance attendances associated with non-optimal temperatures</w:t>
      </w:r>
    </w:p>
    <w:p w:rsidR="00000000" w:rsidDel="00000000" w:rsidP="00000000" w:rsidRDefault="00000000" w:rsidRPr="00000000" w14:paraId="0000034B">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4C">
      <w:pPr>
        <w:spacing w:after="240" w:before="240" w:lineRule="auto"/>
        <w:jc w:val="both"/>
        <w:rPr/>
      </w:pPr>
      <w:r w:rsidDel="00000000" w:rsidR="00000000" w:rsidRPr="00000000">
        <w:rPr>
          <w:rtl w:val="0"/>
        </w:rPr>
        <w:t xml:space="preserve">The incidence of power outages is increasing due to rising electricity demand and extreme weather events. However, there is limited and inconsistent evidence on the health risks of non-optimal temperatures following power outages. We collected daily counts of ambulance attendances between 2012 and 2016 from Ambulance Victoria, Australia. Daily nighttime light products were used to estimate the power loss across all communities. We assessed the impacts of non-optimal temperatures on all-cause and cause-specific ambulance attendances by integrating the case time series design and quasi-Poisson regression. The risk of ambulance attendances is quantified by introducing an interaction term between temperature and power outage in the model. A total of 2.02 million ambulance attendances across 79 communities were included in the analysis. While cold-related associations remained stable, we observed elevated heat-related risks for all-cause ambulance attendances during power outages. Specifically, the heat-related risk nearly doubled during power outages, leading to an additional 1110 ambulance cases and accounting for approximately 3.75 % (95 % CI: 0.48 %, 6.93 %) of heat-related ambulance attendances. Subgroup analysis revealed a significant increase in heat-related risks during extreme heat among individuals aged 65 and older, females, and those presenting with abnormal symptoms. These findings highlight the heightened vulnerability of these groups during power outages, emphasizing the critical need for targeted public health interventions. The findings underscore the need for targeted interventions among at-risk groups to mitigate the heat impacts during power outages.</w:t>
      </w:r>
    </w:p>
    <w:p w:rsidR="00000000" w:rsidDel="00000000" w:rsidP="00000000" w:rsidRDefault="00000000" w:rsidRPr="00000000" w14:paraId="0000034D">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sz w:val="28"/>
          <w:szCs w:val="28"/>
          <w:rtl w:val="0"/>
        </w:rPr>
        <w:t xml:space="preserve">World Health Organization, 2019. International statistical classification of diseases and related health problems 10th revision. https://icd.who.int/browse10/2019/en (accessed 2024/12/1.</w:t>
      </w:r>
    </w:p>
    <w:p w:rsidR="00000000" w:rsidDel="00000000" w:rsidP="00000000" w:rsidRDefault="00000000" w:rsidRPr="00000000" w14:paraId="0000034E">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77">
        <w:r w:rsidDel="00000000" w:rsidR="00000000" w:rsidRPr="00000000">
          <w:rPr>
            <w:color w:val="1155cc"/>
            <w:sz w:val="24"/>
            <w:szCs w:val="24"/>
            <w:u w:val="single"/>
            <w:rtl w:val="0"/>
          </w:rPr>
          <w:t xml:space="preserve">https://www.sciencedirect.com/science/article/pii/S0013935125016470</w:t>
        </w:r>
      </w:hyperlink>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t xml:space="preserve"> </w:t>
      </w:r>
    </w:p>
    <w:p w:rsidR="00000000" w:rsidDel="00000000" w:rsidP="00000000" w:rsidRDefault="00000000" w:rsidRPr="00000000" w14:paraId="00000350">
      <w:pPr>
        <w:spacing w:after="240" w:before="240" w:lineRule="auto"/>
        <w:rPr/>
      </w:pPr>
      <w:r w:rsidDel="00000000" w:rsidR="00000000" w:rsidRPr="00000000">
        <w:rPr>
          <w:rtl w:val="0"/>
        </w:rPr>
        <w:t xml:space="preserve"> </w:t>
      </w:r>
    </w:p>
    <w:p w:rsidR="00000000" w:rsidDel="00000000" w:rsidP="00000000" w:rsidRDefault="00000000" w:rsidRPr="00000000" w14:paraId="00000351">
      <w:pPr>
        <w:spacing w:after="240" w:before="240" w:lineRule="auto"/>
        <w:rPr/>
      </w:pPr>
      <w:r w:rsidDel="00000000" w:rsidR="00000000" w:rsidRPr="00000000">
        <w:rPr>
          <w:rtl w:val="0"/>
        </w:rPr>
        <w:t xml:space="preserve"> </w:t>
      </w:r>
    </w:p>
    <w:p w:rsidR="00000000" w:rsidDel="00000000" w:rsidP="00000000" w:rsidRDefault="00000000" w:rsidRPr="00000000" w14:paraId="00000352">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353">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354">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355">
      <w:pPr>
        <w:spacing w:after="240" w:before="240" w:lineRule="auto"/>
        <w:jc w:val="both"/>
        <w:rPr>
          <w:b w:val="1"/>
          <w:bCs w:val="1"/>
          <w:sz w:val="26"/>
          <w:szCs w:val="26"/>
        </w:rPr>
      </w:pPr>
      <w:r w:rsidDel="00000000" w:rsidR="00000000" w:rsidRPr="00000000">
        <w:rPr>
          <w:b w:val="1"/>
          <w:bCs w:val="1"/>
          <w:sz w:val="26"/>
          <w:szCs w:val="26"/>
          <w:rtl w:val="0"/>
        </w:rPr>
        <w:t xml:space="preserve">17. Attendance at pharmacology workshops correlates with academic achievement regardless of delivery mode (on-campus or online)</w:t>
      </w:r>
    </w:p>
    <w:p w:rsidR="00000000" w:rsidDel="00000000" w:rsidP="00000000" w:rsidRDefault="00000000" w:rsidRPr="00000000" w14:paraId="00000356">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57">
      <w:pPr>
        <w:spacing w:after="240" w:before="240" w:lineRule="auto"/>
        <w:jc w:val="both"/>
        <w:rPr/>
      </w:pPr>
      <w:r w:rsidDel="00000000" w:rsidR="00000000" w:rsidRPr="00000000">
        <w:rPr>
          <w:rtl w:val="0"/>
        </w:rPr>
        <w:t xml:space="preserve">In recent years (2021–2023), we have offered pharmacology subjects in ‘StudyFlex’ mode, allowing students to attend workshops either on-campus (blended) or online. This study aimed to investigate changes in student preference for mode of attendance, and whether attendance or mode of attendance was related to academic performance.</w:t>
      </w:r>
    </w:p>
    <w:p w:rsidR="00000000" w:rsidDel="00000000" w:rsidP="00000000" w:rsidRDefault="00000000" w:rsidRPr="00000000" w14:paraId="00000358">
      <w:pPr>
        <w:spacing w:after="240" w:before="240" w:lineRule="auto"/>
        <w:jc w:val="both"/>
        <w:rPr/>
      </w:pPr>
      <w:r w:rsidDel="00000000" w:rsidR="00000000" w:rsidRPr="00000000">
        <w:rPr>
          <w:rtl w:val="0"/>
        </w:rPr>
        <w:t xml:space="preserve">We collected data from 559 students enrolled in an introductory pharmacology subject and examined preference for mode of study, workshop attendance and subject results. The only difference between the instances was the mode of delivery of weekly 2-h workshops; the same academics conducted all workshops for both cohorts, and all other learning materials were delivered online.</w:t>
      </w:r>
    </w:p>
    <w:p w:rsidR="00000000" w:rsidDel="00000000" w:rsidP="00000000" w:rsidRDefault="00000000" w:rsidRPr="00000000" w14:paraId="00000359">
      <w:pPr>
        <w:spacing w:after="240" w:before="240" w:lineRule="auto"/>
        <w:jc w:val="both"/>
        <w:rPr/>
      </w:pPr>
      <w:r w:rsidDel="00000000" w:rsidR="00000000" w:rsidRPr="00000000">
        <w:rPr>
          <w:rtl w:val="0"/>
        </w:rPr>
        <w:t xml:space="preserve">Student preference for on-campus (blended) workshops in this subject increased over this period, while preference for online workshops decreased accordingly. Workshop attendance increased for the blended cohort but decreased for the online cohort in 2023 (Kruskal-Wallis ANOVA followed by Dunn's post-hoc test). Test marks and overall subject marks were highly correlated with workshop attendance, independent of attendance mode (non-parametric Spearman's correlation, all P &lt; 0.05), but average marks were not different between the two cohorts in any semester (Kruskal-Wallis ANOVA followed by Dunn's post-hoc test).</w:t>
      </w:r>
    </w:p>
    <w:p w:rsidR="00000000" w:rsidDel="00000000" w:rsidP="00000000" w:rsidRDefault="00000000" w:rsidRPr="00000000" w14:paraId="0000035A">
      <w:pPr>
        <w:spacing w:after="240" w:before="240" w:lineRule="auto"/>
        <w:jc w:val="both"/>
        <w:rPr/>
      </w:pPr>
      <w:r w:rsidDel="00000000" w:rsidR="00000000" w:rsidRPr="00000000">
        <w:rPr>
          <w:rtl w:val="0"/>
        </w:rPr>
        <w:t xml:space="preserve">Despite a shift in preference for on-campus versus online workshops, the mode of workshop attendance had no significant effect on academic performance. Greater workshop attendance, independent of attendance mode, was correlated with improved academic performance. This analysis highlights the utility of online workshops, which were equally effective as blended classes in pharmacology teaching in this subject.</w:t>
      </w:r>
    </w:p>
    <w:p w:rsidR="00000000" w:rsidDel="00000000" w:rsidP="00000000" w:rsidRDefault="00000000" w:rsidRPr="00000000" w14:paraId="0000035B">
      <w:pPr>
        <w:spacing w:after="240" w:before="240" w:lineRule="auto"/>
        <w:jc w:val="both"/>
        <w:rPr/>
      </w:pPr>
      <w:r w:rsidDel="00000000" w:rsidR="00000000" w:rsidRPr="00000000">
        <w:rPr>
          <w:rtl w:val="0"/>
        </w:rPr>
        <w:t xml:space="preserve"> </w:t>
      </w:r>
    </w:p>
    <w:p w:rsidR="00000000" w:rsidDel="00000000" w:rsidP="00000000" w:rsidRDefault="00000000" w:rsidRPr="00000000" w14:paraId="0000035C">
      <w:pPr>
        <w:spacing w:after="240" w:before="240" w:lineRule="auto"/>
        <w:jc w:val="both"/>
        <w:rPr>
          <w:sz w:val="28"/>
          <w:szCs w:val="28"/>
        </w:rPr>
      </w:pPr>
      <w:r w:rsidDel="00000000" w:rsidR="00000000" w:rsidRPr="00000000">
        <w:rPr>
          <w:rtl w:val="0"/>
        </w:rPr>
        <w:t xml:space="preserve"> </w:t>
      </w:r>
      <w:r w:rsidDel="00000000" w:rsidR="00000000" w:rsidRPr="00000000">
        <w:rPr>
          <w:b w:val="1"/>
          <w:bCs w:val="1"/>
          <w:sz w:val="28"/>
          <w:szCs w:val="28"/>
          <w:rtl w:val="0"/>
        </w:rPr>
        <w:t xml:space="preserve">Citation: </w:t>
      </w:r>
      <w:r w:rsidDel="00000000" w:rsidR="00000000" w:rsidRPr="00000000">
        <w:rPr>
          <w:sz w:val="28"/>
          <w:szCs w:val="28"/>
          <w:rtl w:val="0"/>
        </w:rPr>
        <w:t xml:space="preserve">Stone, C., 2017. Opportunity through online learning: improving student access, participation and success in higher education. Retrieved 30/09/2024 Review of Educational Research</w:t>
      </w:r>
    </w:p>
    <w:p w:rsidR="00000000" w:rsidDel="00000000" w:rsidP="00000000" w:rsidRDefault="00000000" w:rsidRPr="00000000" w14:paraId="0000035D">
      <w:pPr>
        <w:spacing w:after="240" w:befor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35E">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78">
        <w:r w:rsidDel="00000000" w:rsidR="00000000" w:rsidRPr="00000000">
          <w:rPr>
            <w:color w:val="1155cc"/>
            <w:sz w:val="24"/>
            <w:szCs w:val="24"/>
            <w:u w:val="single"/>
            <w:rtl w:val="0"/>
          </w:rPr>
          <w:t xml:space="preserve">https://www.sciencedirect.com/science/article/pii/S001429992500370X</w:t>
        </w:r>
      </w:hyperlink>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t xml:space="preserve"> </w:t>
      </w:r>
    </w:p>
    <w:p w:rsidR="00000000" w:rsidDel="00000000" w:rsidP="00000000" w:rsidRDefault="00000000" w:rsidRPr="00000000" w14:paraId="00000360">
      <w:pPr>
        <w:spacing w:after="240" w:before="240" w:lineRule="auto"/>
        <w:rPr/>
      </w:pPr>
      <w:r w:rsidDel="00000000" w:rsidR="00000000" w:rsidRPr="00000000">
        <w:rPr>
          <w:rtl w:val="0"/>
        </w:rPr>
        <w:t xml:space="preserve"> </w:t>
      </w:r>
    </w:p>
    <w:p w:rsidR="00000000" w:rsidDel="00000000" w:rsidP="00000000" w:rsidRDefault="00000000" w:rsidRPr="00000000" w14:paraId="00000361">
      <w:pPr>
        <w:spacing w:after="240" w:before="240" w:lineRule="auto"/>
        <w:jc w:val="both"/>
        <w:rPr>
          <w:b w:val="1"/>
          <w:bCs w:val="1"/>
          <w:sz w:val="26"/>
          <w:szCs w:val="26"/>
        </w:rPr>
      </w:pPr>
      <w:r w:rsidDel="00000000" w:rsidR="00000000" w:rsidRPr="00000000">
        <w:rPr>
          <w:b w:val="1"/>
          <w:bCs w:val="1"/>
          <w:sz w:val="26"/>
          <w:szCs w:val="26"/>
          <w:rtl w:val="0"/>
        </w:rPr>
        <w:t xml:space="preserve">18. Real-world impact of nirsevimab immunisation against respiratory disease on emergency department attendances and admissions among infants: a multinational retrospective analysis</w:t>
      </w:r>
    </w:p>
    <w:p w:rsidR="00000000" w:rsidDel="00000000" w:rsidP="00000000" w:rsidRDefault="00000000" w:rsidRPr="00000000" w14:paraId="00000362">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63">
      <w:pPr>
        <w:spacing w:after="240" w:before="240" w:lineRule="auto"/>
        <w:jc w:val="both"/>
        <w:rPr/>
      </w:pPr>
      <w:r w:rsidDel="00000000" w:rsidR="00000000" w:rsidRPr="00000000">
        <w:rPr>
          <w:rtl w:val="0"/>
        </w:rPr>
        <w:t xml:space="preserve">Background:Nirsevimab, a novel monoclonal antibody with a long half-life, has received European Union approval to prevent lower respiratory tract infections (LRTIs) caused by respiratory syncytial virus (RSV) during the first season of exposure. It was implemented in Catalonia (Spain) in the 2023–2024 season. Our main objective was to analyse the impact of the nirsevimab on LRTIs presenting to the Emergency Department (ED) in Catalonia (Spain) by comparing presentations to those at five sites in the United Kingdom (UK) and Rome (Italy).</w:t>
      </w:r>
    </w:p>
    <w:p w:rsidR="00000000" w:rsidDel="00000000" w:rsidP="00000000" w:rsidRDefault="00000000" w:rsidRPr="00000000" w14:paraId="00000364">
      <w:pPr>
        <w:spacing w:after="240" w:before="240" w:lineRule="auto"/>
        <w:jc w:val="both"/>
        <w:rPr/>
      </w:pPr>
      <w:r w:rsidDel="00000000" w:rsidR="00000000" w:rsidRPr="00000000">
        <w:rPr>
          <w:rtl w:val="0"/>
        </w:rPr>
        <w:t xml:space="preserve">Methods</w:t>
      </w:r>
    </w:p>
    <w:p w:rsidR="00000000" w:rsidDel="00000000" w:rsidP="00000000" w:rsidRDefault="00000000" w:rsidRPr="00000000" w14:paraId="00000365">
      <w:pPr>
        <w:spacing w:after="240" w:before="240" w:lineRule="auto"/>
        <w:jc w:val="both"/>
        <w:rPr/>
      </w:pPr>
      <w:r w:rsidDel="00000000" w:rsidR="00000000" w:rsidRPr="00000000">
        <w:rPr>
          <w:rtl w:val="0"/>
        </w:rPr>
        <w:t xml:space="preserve">In this multi-national retrospective analysis of emergency department attendances and admissions, we retrospectively collected information for all diagnoses, respiratory diagnoses excluding bronchiolitis, and bronchiolitis, for different age groups from 68 hospitals in Catalonia (Spain), one hospital in Rome (Italy), and four hospitals in the UK (Bristol, Leicester, Glasgow, and Edinburgh), from May 1st, 2018, to April 30th 2024. Applying a generalised linear model (GLM) in Poisson regression, we obtained the risk ratio (RR) and 95% confidence intervals (CI) of bronchiolitis in 2023–2024 season compared to the mean of all previous seasons. We analysed data in annual bins, from May 1st to April 30th, excluding 2020–21 as a COVID year, for a total of 5 years of data.</w:t>
      </w:r>
    </w:p>
    <w:p w:rsidR="00000000" w:rsidDel="00000000" w:rsidP="00000000" w:rsidRDefault="00000000" w:rsidRPr="00000000" w14:paraId="00000366">
      <w:pPr>
        <w:spacing w:after="240" w:before="240" w:lineRule="auto"/>
        <w:jc w:val="both"/>
        <w:rPr/>
      </w:pPr>
      <w:r w:rsidDel="00000000" w:rsidR="00000000" w:rsidRPr="00000000">
        <w:rPr>
          <w:rtl w:val="0"/>
        </w:rPr>
        <w:t xml:space="preserve">Findings:Data was available for 1,574,392 ED attendances (96,028 for bronchiolitis) and 255,689 hospital admissions (27,691 for bronchiolitis). In the 2023–2024 season, in Catalonia there was a reduction in the RR for bronchiolitis hospital admissions in the youngest infants aged &lt;6 months (0.52, 95% CI: 0.48–0.55). There was also a reduction in Catalonia in the RR for hospital attendances for bronchiolitis in nirsevimab eligible age groups (0–11 months), with a RR of 0.56 (95% CI: 0.54–0.58) for infants &lt;6 m and 0.93 (95% CI: 0.89–0.97) for infants 6–11 m. None of the other sites or age groups showed a significant reduction in the RR for attendances or admissions for the 2023–2024 season compared to previous years.</w:t>
      </w:r>
    </w:p>
    <w:p w:rsidR="00000000" w:rsidDel="00000000" w:rsidP="00000000" w:rsidRDefault="00000000" w:rsidRPr="00000000" w14:paraId="00000367">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sz w:val="28"/>
          <w:szCs w:val="28"/>
          <w:rtl w:val="0"/>
        </w:rPr>
        <w:t xml:space="preserve">Ernst C, Bejko D, Gaasch L, et al. Impact of nirsevimab prophylaxis on paediatric respiratory syncytial virus (RSV)-related hospitalisations during the initial 2023/24 season in Luxembourg. Euro Surveill. 2024;29(4):2400033.</w:t>
      </w:r>
    </w:p>
    <w:p w:rsidR="00000000" w:rsidDel="00000000" w:rsidP="00000000" w:rsidRDefault="00000000" w:rsidRPr="00000000" w14:paraId="00000368">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79">
        <w:r w:rsidDel="00000000" w:rsidR="00000000" w:rsidRPr="00000000">
          <w:rPr>
            <w:color w:val="1155cc"/>
            <w:sz w:val="24"/>
            <w:szCs w:val="24"/>
            <w:u w:val="single"/>
            <w:rtl w:val="0"/>
          </w:rPr>
          <w:t xml:space="preserve">https://www.sciencedirect.com/science/article/pii/S2666776225001267</w:t>
        </w:r>
      </w:hyperlink>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 </w:t>
      </w:r>
    </w:p>
    <w:p w:rsidR="00000000" w:rsidDel="00000000" w:rsidP="00000000" w:rsidRDefault="00000000" w:rsidRPr="00000000" w14:paraId="0000036A">
      <w:pPr>
        <w:spacing w:after="240" w:before="240" w:lineRule="auto"/>
        <w:jc w:val="both"/>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19. Factors associated with attendance at a pharmacist-led group diabetes self-management education class and impact on health outcomes</w:t>
      </w:r>
    </w:p>
    <w:p w:rsidR="00000000" w:rsidDel="00000000" w:rsidP="00000000" w:rsidRDefault="00000000" w:rsidRPr="00000000" w14:paraId="0000036B">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6C">
      <w:pPr>
        <w:spacing w:after="240" w:before="240" w:lineRule="auto"/>
        <w:jc w:val="both"/>
        <w:rPr/>
      </w:pPr>
      <w:r w:rsidDel="00000000" w:rsidR="00000000" w:rsidRPr="00000000">
        <w:rPr>
          <w:rtl w:val="0"/>
        </w:rPr>
        <w:t xml:space="preserve">Background:Group education has demonstrated benefits among people with diabetes, including reduced A1C and improved self-monitoring practices. Despite this, attendance rates are low for a variety of reasons, including lack of understanding of potential benefits among patients.</w:t>
      </w:r>
    </w:p>
    <w:p w:rsidR="00000000" w:rsidDel="00000000" w:rsidP="00000000" w:rsidRDefault="00000000" w:rsidRPr="00000000" w14:paraId="0000036D">
      <w:pPr>
        <w:spacing w:after="240" w:before="240" w:lineRule="auto"/>
        <w:jc w:val="both"/>
        <w:rPr/>
      </w:pPr>
      <w:r w:rsidDel="00000000" w:rsidR="00000000" w:rsidRPr="00000000">
        <w:rPr>
          <w:rtl w:val="0"/>
        </w:rPr>
        <w:t xml:space="preserve">Objectives:The pharmacist-led diabetes self-management education program at a community hospital has low attendance. This project assesses characteristics associated with attendance and compares outcomes among attendees and non-attendees.</w:t>
      </w:r>
    </w:p>
    <w:p w:rsidR="00000000" w:rsidDel="00000000" w:rsidP="00000000" w:rsidRDefault="00000000" w:rsidRPr="00000000" w14:paraId="0000036E">
      <w:pPr>
        <w:spacing w:after="240" w:before="240" w:lineRule="auto"/>
        <w:jc w:val="both"/>
        <w:rPr/>
      </w:pPr>
      <w:r w:rsidDel="00000000" w:rsidR="00000000" w:rsidRPr="00000000">
        <w:rPr>
          <w:rFonts w:ascii="Arial Unicode MS" w:cs="Arial Unicode MS" w:eastAsia="Arial Unicode MS" w:hAnsi="Arial Unicode MS"/>
          <w:rtl w:val="0"/>
        </w:rPr>
        <w:t xml:space="preserve">Methods:Retrospective data was collected between July 2022 and December 2023. Variables included: age, sex, class attendance, pre- and ≥ 90-day post-class A1C, pre- and post-class BMI, attending pharmacist-led clinic prior to scheduled class, social determinants of health screening survey responses, and diagnosis of depression or anxiety.</w:t>
      </w:r>
    </w:p>
    <w:p w:rsidR="00000000" w:rsidDel="00000000" w:rsidP="00000000" w:rsidRDefault="00000000" w:rsidRPr="00000000" w14:paraId="0000036F">
      <w:pPr>
        <w:spacing w:after="240" w:before="240" w:lineRule="auto"/>
        <w:jc w:val="both"/>
        <w:rPr/>
      </w:pPr>
      <w:r w:rsidDel="00000000" w:rsidR="00000000" w:rsidRPr="00000000">
        <w:rPr>
          <w:rtl w:val="0"/>
        </w:rPr>
        <w:t xml:space="preserve">Results:103 patients were identified. 53 % attended at least one class out of a series of four. Attendance at the pharmacist-led diabetes clinic (70 % among attendees versus 30 % among non-attendees, </w:t>
      </w:r>
      <w:r w:rsidDel="00000000" w:rsidR="00000000" w:rsidRPr="00000000">
        <w:rPr>
          <w:i w:val="1"/>
          <w:iCs w:val="1"/>
          <w:rtl w:val="0"/>
        </w:rPr>
        <w:t xml:space="preserve">p</w:t>
      </w:r>
      <w:r w:rsidDel="00000000" w:rsidR="00000000" w:rsidRPr="00000000">
        <w:rPr>
          <w:rtl w:val="0"/>
        </w:rPr>
        <w:t xml:space="preserve"> &lt; 0.001) was associated with attendance. Age, gender, concurrent mental health diagnoses (depression and anxiety), and SDOH related needs were not associated with attendance. Baseline A1C was similar for attendees and non-attendees (9.6 vs. 9.7 %, respectively). Post-class A1C was 7.4 % for attendees of at least one class and 8 % for non-attendees. Patients who attended all four classes achieved a mean A1C &lt;7 %.</w:t>
      </w:r>
    </w:p>
    <w:p w:rsidR="00000000" w:rsidDel="00000000" w:rsidP="00000000" w:rsidRDefault="00000000" w:rsidRPr="00000000" w14:paraId="00000370">
      <w:pPr>
        <w:spacing w:after="240" w:before="240" w:lineRule="auto"/>
        <w:jc w:val="both"/>
        <w:rPr/>
      </w:pPr>
      <w:r w:rsidDel="00000000" w:rsidR="00000000" w:rsidRPr="00000000">
        <w:rPr>
          <w:rtl w:val="0"/>
        </w:rPr>
        <w:t xml:space="preserve"> </w:t>
      </w:r>
    </w:p>
    <w:p w:rsidR="00000000" w:rsidDel="00000000" w:rsidP="00000000" w:rsidRDefault="00000000" w:rsidRPr="00000000" w14:paraId="00000371">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sz w:val="28"/>
          <w:szCs w:val="28"/>
          <w:rtl w:val="0"/>
        </w:rPr>
        <w:t xml:space="preserve">Elston DM. Participation bias, self-selection bias, and response bias. J Am Acad Dermatol. 2021. Published online June 18.</w:t>
      </w:r>
    </w:p>
    <w:p w:rsidR="00000000" w:rsidDel="00000000" w:rsidP="00000000" w:rsidRDefault="00000000" w:rsidRPr="00000000" w14:paraId="00000372">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373">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80">
        <w:r w:rsidDel="00000000" w:rsidR="00000000" w:rsidRPr="00000000">
          <w:rPr>
            <w:color w:val="1155cc"/>
            <w:sz w:val="24"/>
            <w:szCs w:val="24"/>
            <w:u w:val="single"/>
            <w:rtl w:val="0"/>
          </w:rPr>
          <w:t xml:space="preserve">https://www.sciencedirect.com/science/article/pii/S2667276624001239</w:t>
        </w:r>
      </w:hyperlink>
      <w:r w:rsidDel="00000000" w:rsidR="00000000" w:rsidRPr="00000000">
        <w:rPr>
          <w:rtl w:val="0"/>
        </w:rPr>
      </w:r>
    </w:p>
    <w:p w:rsidR="00000000" w:rsidDel="00000000" w:rsidP="00000000" w:rsidRDefault="00000000" w:rsidRPr="00000000" w14:paraId="00000374">
      <w:pPr>
        <w:spacing w:after="240" w:before="240" w:lineRule="auto"/>
        <w:rPr/>
      </w:pPr>
      <w:r w:rsidDel="00000000" w:rsidR="00000000" w:rsidRPr="00000000">
        <w:rPr>
          <w:rtl w:val="0"/>
        </w:rPr>
        <w:t xml:space="preserve"> </w:t>
      </w:r>
    </w:p>
    <w:p w:rsidR="00000000" w:rsidDel="00000000" w:rsidP="00000000" w:rsidRDefault="00000000" w:rsidRPr="00000000" w14:paraId="00000375">
      <w:pPr>
        <w:spacing w:after="240" w:before="240" w:lineRule="auto"/>
        <w:rPr/>
      </w:pP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rtl w:val="0"/>
        </w:rPr>
        <w:t xml:space="preserve"> </w:t>
      </w:r>
    </w:p>
    <w:p w:rsidR="00000000" w:rsidDel="00000000" w:rsidP="00000000" w:rsidRDefault="00000000" w:rsidRPr="00000000" w14:paraId="00000377">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78">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379">
      <w:pPr>
        <w:spacing w:after="240" w:before="240" w:lineRule="auto"/>
        <w:ind w:left="360" w:firstLine="0"/>
        <w:jc w:val="both"/>
        <w:rPr>
          <w:b w:val="1"/>
          <w:bCs w:val="1"/>
          <w:sz w:val="26"/>
          <w:szCs w:val="26"/>
        </w:rPr>
      </w:pPr>
      <w:r w:rsidDel="00000000" w:rsidR="00000000" w:rsidRPr="00000000">
        <w:rPr>
          <w:b w:val="1"/>
          <w:bCs w:val="1"/>
          <w:sz w:val="26"/>
          <w:szCs w:val="26"/>
          <w:rtl w:val="0"/>
        </w:rPr>
        <w:t xml:space="preserve"> 20. Substance use predictors of attendance among veterans in integrated PTSD and alcohol use disorder treatment</w:t>
      </w:r>
    </w:p>
    <w:p w:rsidR="00000000" w:rsidDel="00000000" w:rsidP="00000000" w:rsidRDefault="00000000" w:rsidRPr="00000000" w14:paraId="0000037A">
      <w:pPr>
        <w:spacing w:after="240" w:before="240" w:lineRule="auto"/>
        <w:jc w:val="both"/>
        <w:rPr>
          <w:b w:val="1"/>
          <w:bCs w:val="1"/>
          <w:sz w:val="26"/>
          <w:szCs w:val="26"/>
        </w:rPr>
      </w:pPr>
      <w:r w:rsidDel="00000000" w:rsidR="00000000" w:rsidRPr="00000000">
        <w:rPr>
          <w:b w:val="1"/>
          <w:bCs w:val="1"/>
          <w:sz w:val="28"/>
          <w:szCs w:val="28"/>
          <w:rtl w:val="0"/>
        </w:rPr>
        <w:t xml:space="preserve">    Abstract:</w:t>
      </w:r>
      <w:r w:rsidDel="00000000" w:rsidR="00000000" w:rsidRPr="00000000">
        <w:rPr>
          <w:rtl w:val="0"/>
        </w:rPr>
      </w:r>
    </w:p>
    <w:p w:rsidR="00000000" w:rsidDel="00000000" w:rsidP="00000000" w:rsidRDefault="00000000" w:rsidRPr="00000000" w14:paraId="0000037B">
      <w:pPr>
        <w:spacing w:after="240" w:before="240" w:lineRule="auto"/>
        <w:ind w:left="360" w:firstLine="0"/>
        <w:jc w:val="both"/>
        <w:rPr>
          <w:rFonts w:ascii="Georgia" w:cs="Georgia" w:eastAsia="Georgia" w:hAnsi="Georgia"/>
          <w:color w:val="1f1f1f"/>
          <w:sz w:val="26"/>
          <w:szCs w:val="26"/>
        </w:rPr>
      </w:pPr>
      <w:r w:rsidDel="00000000" w:rsidR="00000000" w:rsidRPr="00000000">
        <w:rPr>
          <w:rFonts w:ascii="Cardo" w:cs="Cardo" w:eastAsia="Cardo" w:hAnsi="Cardo"/>
          <w:color w:val="1f1f1f"/>
          <w:sz w:val="26"/>
          <w:szCs w:val="26"/>
          <w:rtl w:val="0"/>
        </w:rPr>
        <w:t xml:space="preserve">Comorbid post-traumatic stress disorder (PTSD) and alcohol use disorder (AUD) is common, defined by greater severity and impairment than either disorder alone, and associated with poor treatment attendance. Exposure therapies are effective in treating PTSD+AUD, yet substance use is still cited as a potential contraindication for exposure. This study examined substance use–related predictors of session attendance among veterans (N = 119) randomized to receive integrated exposure therapy (Concurrent Treatment of PTSD and Substance Use Disorders using Prolonged Exposure [COPE]; Back et al., 2015) or integrated coping skills therapy (Seeking Safety [SS]; Najavits, 2002) in a clinical trial for comorbid PTSD+AUD (Norman et al., 2019). At baseline, greater percentage of heavy drinking days (β = − 0.23, p = .011) and greater AUD severity per structured clinical interview for DSMIV-TR (β = − 0.21, p = .019) predicted fewer sessions across both treatments. Treatment type did not moderate the relationship between predictors and attendance, except for a trend for craving (p = .057), where greater craving predicted fewer sessions in SS (β = − 0.31, p = .02) but not COPE (β = 0.14, p = .28). Percentage of abstinence days, AUD duration, and living in a controlled environment (e.g., recovery home) at the start of therapy were not associated with attendance in either treatment condition. Only a subset of substance use characteristics predicted attendance. Findings did not support the notion that alcohol use leads to lower attendance in exposure therapy compared to nonexposure therapy. </w:t>
      </w:r>
    </w:p>
    <w:p w:rsidR="00000000" w:rsidDel="00000000" w:rsidP="00000000" w:rsidRDefault="00000000" w:rsidRPr="00000000" w14:paraId="0000037C">
      <w:pPr>
        <w:spacing w:after="240" w:before="240" w:lineRule="auto"/>
        <w:ind w:left="360" w:firstLine="0"/>
        <w:jc w:val="both"/>
        <w:rPr>
          <w:b w:val="1"/>
          <w:bCs w:val="1"/>
          <w:sz w:val="28"/>
          <w:szCs w:val="28"/>
        </w:rPr>
      </w:pPr>
      <w:r w:rsidDel="00000000" w:rsidR="00000000" w:rsidRPr="00000000">
        <w:rPr>
          <w:b w:val="1"/>
          <w:bCs w:val="1"/>
          <w:sz w:val="28"/>
          <w:szCs w:val="28"/>
          <w:rtl w:val="0"/>
        </w:rPr>
        <w:t xml:space="preserve">Citation:</w:t>
      </w:r>
    </w:p>
    <w:p w:rsidR="00000000" w:rsidDel="00000000" w:rsidP="00000000" w:rsidRDefault="00000000" w:rsidRPr="00000000" w14:paraId="0000037D">
      <w:pPr>
        <w:spacing w:after="240" w:before="240" w:lineRule="auto"/>
        <w:ind w:left="360" w:firstLine="0"/>
        <w:jc w:val="both"/>
        <w:rPr>
          <w:sz w:val="26"/>
          <w:szCs w:val="26"/>
        </w:rPr>
      </w:pPr>
      <w:r w:rsidDel="00000000" w:rsidR="00000000" w:rsidRPr="00000000">
        <w:rPr>
          <w:sz w:val="26"/>
          <w:szCs w:val="26"/>
          <w:rtl w:val="0"/>
        </w:rPr>
        <w:t xml:space="preserve">Szafranski, D. D., Snead, A., Allan, N. P., Gros, D. F., Killeen, T., Flanagan, J., … Back, S. E. (2017). Integrated, exposure-based treatment for PTSD and comorbid substance use disorders: Predictors of treatment dropout. Addictive Behaviors, 73, 30–35.</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color w:val="00ffff"/>
          <w:u w:val="single"/>
        </w:rPr>
      </w:pPr>
      <w:r w:rsidDel="00000000" w:rsidR="00000000" w:rsidRPr="00000000">
        <w:rPr>
          <w:rtl w:val="0"/>
        </w:rPr>
        <w:t xml:space="preserve">    </w:t>
      </w:r>
      <w:r w:rsidDel="00000000" w:rsidR="00000000" w:rsidRPr="00000000">
        <w:rPr>
          <w:b w:val="1"/>
          <w:bCs w:val="1"/>
          <w:sz w:val="28"/>
          <w:szCs w:val="28"/>
          <w:rtl w:val="0"/>
        </w:rPr>
        <w:t xml:space="preserve">Link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sz w:val="28"/>
          <w:szCs w:val="28"/>
          <w:rtl w:val="0"/>
        </w:rPr>
        <w:t xml:space="preserve">:</w:t>
      </w:r>
      <w:hyperlink r:id="rId81">
        <w:r w:rsidDel="00000000" w:rsidR="00000000" w:rsidRPr="00000000">
          <w:rPr>
            <w:color w:val="1155cc"/>
            <w:sz w:val="24"/>
            <w:szCs w:val="24"/>
            <w:u w:val="single"/>
            <w:rtl w:val="0"/>
          </w:rPr>
          <w:t xml:space="preserve">https://www.sciencedirect.com/science/article/pii/S0740547221000040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spacing w:after="240" w:before="240" w:lineRule="auto"/>
        <w:jc w:val="both"/>
        <w:rPr>
          <w:b w:val="1"/>
          <w:bCs w:val="1"/>
          <w:sz w:val="26"/>
          <w:szCs w:val="26"/>
        </w:rPr>
      </w:pPr>
      <w:r w:rsidDel="00000000" w:rsidR="00000000" w:rsidRPr="00000000">
        <w:rPr>
          <w:b w:val="1"/>
          <w:bCs w:val="1"/>
          <w:sz w:val="26"/>
          <w:szCs w:val="26"/>
          <w:rtl w:val="0"/>
        </w:rPr>
        <w:t xml:space="preserve">21. Face Recognition Smart Attendance System using Deep Transfer Learning</w:t>
      </w:r>
    </w:p>
    <w:p w:rsidR="00000000" w:rsidDel="00000000" w:rsidP="00000000" w:rsidRDefault="00000000" w:rsidRPr="00000000" w14:paraId="00000383">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84">
      <w:pPr>
        <w:spacing w:after="240" w:before="240" w:lineRule="auto"/>
        <w:jc w:val="both"/>
        <w:rPr/>
      </w:pPr>
      <w:r w:rsidDel="00000000" w:rsidR="00000000" w:rsidRPr="00000000">
        <w:rPr>
          <w:rFonts w:ascii="Georgia" w:cs="Georgia" w:eastAsia="Georgia" w:hAnsi="Georgia"/>
          <w:color w:val="1f1f1f"/>
          <w:sz w:val="24"/>
          <w:szCs w:val="24"/>
          <w:rtl w:val="0"/>
        </w:rPr>
        <w:t xml:space="preserve">Face identification has been considered an interesting research domain in the past few years as it plays a major biometric authentication role in several applications including attendance management and access control systems. Attendance management systems are very important to all organization though they are complex and time-consuming for managing regular attendance log. There are many automated human identification techniques such as biometrics, RFID, eye tracking, voice recognition. Face is one of the most broadly used biometrics for human identity authentication. This paper presents a facial recognition attendance system based on deep learning convolutional neural networks. We utilize transfer learning by using three pre-trained convolutional neural networks and trained them on our data. The three networks showed very high performance in terms of high prediction accuracy and reasonable training time.</w:t>
      </w:r>
      <w:r w:rsidDel="00000000" w:rsidR="00000000" w:rsidRPr="00000000">
        <w:rPr>
          <w:rtl w:val="0"/>
        </w:rPr>
      </w:r>
    </w:p>
    <w:p w:rsidR="00000000" w:rsidDel="00000000" w:rsidP="00000000" w:rsidRDefault="00000000" w:rsidRPr="00000000" w14:paraId="00000385">
      <w:pPr>
        <w:spacing w:after="240" w:before="240" w:lineRule="auto"/>
        <w:jc w:val="both"/>
        <w:rPr/>
      </w:pPr>
      <w:r w:rsidDel="00000000" w:rsidR="00000000" w:rsidRPr="00000000">
        <w:rPr>
          <w:rtl w:val="0"/>
        </w:rPr>
        <w:t xml:space="preserve"> </w:t>
      </w:r>
    </w:p>
    <w:p w:rsidR="00000000" w:rsidDel="00000000" w:rsidP="00000000" w:rsidRDefault="00000000" w:rsidRPr="00000000" w14:paraId="00000386">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sz w:val="28"/>
          <w:szCs w:val="28"/>
          <w:rtl w:val="0"/>
        </w:rPr>
        <w:t xml:space="preserve">M. Xu, W. Cheng, Q. Zhao, L. Ma and F. Xu, Facial expression recognition based on transfer learning from deep convolutional networks, IEEE, 2015, pp. 702--708. </w:t>
      </w:r>
    </w:p>
    <w:p w:rsidR="00000000" w:rsidDel="00000000" w:rsidP="00000000" w:rsidRDefault="00000000" w:rsidRPr="00000000" w14:paraId="00000387">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388">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82">
        <w:r w:rsidDel="00000000" w:rsidR="00000000" w:rsidRPr="00000000">
          <w:rPr>
            <w:color w:val="1155cc"/>
            <w:sz w:val="24"/>
            <w:szCs w:val="24"/>
            <w:u w:val="single"/>
            <w:rtl w:val="0"/>
          </w:rPr>
          <w:t xml:space="preserve">https://www.sciencedirect.com/science/article/pii/S1877050921019232</w:t>
        </w:r>
      </w:hyperlink>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spacing w:after="240" w:before="240" w:lineRule="auto"/>
        <w:jc w:val="both"/>
        <w:rPr>
          <w:b w:val="1"/>
          <w:bCs w:val="1"/>
          <w:sz w:val="26"/>
          <w:szCs w:val="26"/>
        </w:rPr>
      </w:pPr>
      <w:r w:rsidDel="00000000" w:rsidR="00000000" w:rsidRPr="00000000">
        <w:rPr>
          <w:b w:val="1"/>
          <w:bCs w:val="1"/>
          <w:sz w:val="26"/>
          <w:szCs w:val="26"/>
          <w:rtl w:val="0"/>
        </w:rPr>
        <w:t xml:space="preserve">22. </w:t>
      </w:r>
      <w:r w:rsidDel="00000000" w:rsidR="00000000" w:rsidRPr="00000000">
        <w:rPr>
          <w:sz w:val="26"/>
          <w:szCs w:val="26"/>
          <w:rtl w:val="0"/>
        </w:rPr>
        <w:t xml:space="preserve"> </w:t>
      </w:r>
      <w:r w:rsidDel="00000000" w:rsidR="00000000" w:rsidRPr="00000000">
        <w:rPr>
          <w:b w:val="1"/>
          <w:bCs w:val="1"/>
          <w:sz w:val="26"/>
          <w:szCs w:val="26"/>
          <w:rtl w:val="0"/>
        </w:rPr>
        <w:t xml:space="preserve"> Smart attendance system based on face recognition techniques.</w:t>
      </w:r>
    </w:p>
    <w:p w:rsidR="00000000" w:rsidDel="00000000" w:rsidP="00000000" w:rsidRDefault="00000000" w:rsidRPr="00000000" w14:paraId="0000038E">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8F">
      <w:pPr>
        <w:spacing w:after="240" w:before="240" w:lineRule="auto"/>
        <w:jc w:val="both"/>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Smart attendance system based on face recognition techniques. In 2021 1st International Conference on Emerging Smart Technologies and Applications (eSmarTA) (pp. 1-6). IEEE.Most academic facilities and institutions still use the traditional methods of employee attendance recording. This is currently done manually which may be a burden on employees and takes a long time to do. Manipulation may also occur with the manual process; thus, it loses its credibility. But now, with the advent of many deep learning algorithms, we propose in this paper the use of an automated system to implement and manage the attendance recording process automatically by a face recognition technique using convolutional neural networks. Our structure is based on a modern high-precision face detection algorithm using the YOLO v4 (You Only Look Once). The Yolo v4 superior using a single GPU achieving a high speed in detecting objects comparing with other models that require to use many GPUs. Using the Darknet-53 layers for face detection we get an accuracy of 100%. The system was designed using PyQt5; an easy-use and high accuracy system which also displays attendance information in the main interface and stores it automatically in an excel file so that it can be reviewed periodically.</w:t>
      </w:r>
    </w:p>
    <w:p w:rsidR="00000000" w:rsidDel="00000000" w:rsidP="00000000" w:rsidRDefault="00000000" w:rsidRPr="00000000" w14:paraId="00000390">
      <w:pPr>
        <w:spacing w:after="240" w:before="240" w:lineRule="auto"/>
        <w:jc w:val="both"/>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391">
      <w:pPr>
        <w:spacing w:after="240" w:before="240" w:lineRule="auto"/>
        <w:jc w:val="both"/>
        <w:rPr/>
      </w:pPr>
      <w:r w:rsidDel="00000000" w:rsidR="00000000" w:rsidRPr="00000000">
        <w:rPr>
          <w:rtl w:val="0"/>
        </w:rPr>
        <w:t xml:space="preserve"> </w:t>
      </w:r>
    </w:p>
    <w:p w:rsidR="00000000" w:rsidDel="00000000" w:rsidP="00000000" w:rsidRDefault="00000000" w:rsidRPr="00000000" w14:paraId="00000392">
      <w:pPr>
        <w:spacing w:after="240" w:before="240" w:lineRule="auto"/>
        <w:jc w:val="both"/>
        <w:rPr>
          <w:sz w:val="26"/>
          <w:szCs w:val="26"/>
        </w:rPr>
      </w:pPr>
      <w:r w:rsidDel="00000000" w:rsidR="00000000" w:rsidRPr="00000000">
        <w:rPr>
          <w:b w:val="1"/>
          <w:bCs w:val="1"/>
          <w:sz w:val="28"/>
          <w:szCs w:val="28"/>
          <w:rtl w:val="0"/>
        </w:rPr>
        <w:t xml:space="preserve">Citation: </w:t>
      </w:r>
      <w:r w:rsidDel="00000000" w:rsidR="00000000" w:rsidRPr="00000000">
        <w:rPr>
          <w:color w:val="333333"/>
          <w:sz w:val="26"/>
          <w:szCs w:val="26"/>
          <w:highlight w:val="white"/>
          <w:rtl w:val="0"/>
        </w:rPr>
        <w:t xml:space="preserve">Prayag Thaker, Aarav Desai, Sneh Naik, Diya Contractor, Pradip Kumar Barik, "AutoCAS: An Automated Classroom Attendance System using Machine Learning", </w:t>
      </w:r>
      <w:r w:rsidDel="00000000" w:rsidR="00000000" w:rsidRPr="00000000">
        <w:rPr>
          <w:i w:val="1"/>
          <w:iCs w:val="1"/>
          <w:color w:val="333333"/>
          <w:sz w:val="26"/>
          <w:szCs w:val="26"/>
          <w:highlight w:val="white"/>
          <w:rtl w:val="0"/>
        </w:rPr>
        <w:t xml:space="preserve">2025 International Conference on Sustainable Energy Technologies and Computational Intelligence (SETCOM)</w:t>
      </w:r>
      <w:r w:rsidDel="00000000" w:rsidR="00000000" w:rsidRPr="00000000">
        <w:rPr>
          <w:color w:val="333333"/>
          <w:sz w:val="26"/>
          <w:szCs w:val="26"/>
          <w:highlight w:val="white"/>
          <w:rtl w:val="0"/>
        </w:rPr>
        <w:t xml:space="preserve">, pp.1-6, 2025.</w:t>
      </w:r>
      <w:r w:rsidDel="00000000" w:rsidR="00000000" w:rsidRPr="00000000">
        <w:rPr>
          <w:rtl w:val="0"/>
        </w:rPr>
      </w:r>
    </w:p>
    <w:p w:rsidR="00000000" w:rsidDel="00000000" w:rsidP="00000000" w:rsidRDefault="00000000" w:rsidRPr="00000000" w14:paraId="00000393">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394">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83">
        <w:r w:rsidDel="00000000" w:rsidR="00000000" w:rsidRPr="00000000">
          <w:rPr>
            <w:color w:val="1155cc"/>
            <w:sz w:val="24"/>
            <w:szCs w:val="24"/>
            <w:u w:val="single"/>
            <w:rtl w:val="0"/>
          </w:rPr>
          <w:t xml:space="preserve">https://ieeexplore.ieee.org/abstract/document/9515760</w:t>
        </w:r>
      </w:hyperlink>
      <w:r w:rsidDel="00000000" w:rsidR="00000000" w:rsidRPr="00000000">
        <w:rPr>
          <w:rtl w:val="0"/>
        </w:rPr>
      </w:r>
    </w:p>
    <w:p w:rsidR="00000000" w:rsidDel="00000000" w:rsidP="00000000" w:rsidRDefault="00000000" w:rsidRPr="00000000" w14:paraId="00000395">
      <w:pPr>
        <w:spacing w:after="240" w:before="240" w:lineRule="auto"/>
        <w:jc w:val="both"/>
        <w:rPr>
          <w:color w:val="1155cc"/>
          <w:sz w:val="24"/>
          <w:szCs w:val="24"/>
          <w:u w:val="single"/>
        </w:rPr>
      </w:pPr>
      <w:r w:rsidDel="00000000" w:rsidR="00000000" w:rsidRPr="00000000">
        <w:rPr>
          <w:rtl w:val="0"/>
        </w:rPr>
      </w:r>
    </w:p>
    <w:p w:rsidR="00000000" w:rsidDel="00000000" w:rsidP="00000000" w:rsidRDefault="00000000" w:rsidRPr="00000000" w14:paraId="00000396">
      <w:pPr>
        <w:spacing w:after="240" w:before="240" w:lineRule="auto"/>
        <w:jc w:val="both"/>
        <w:rPr>
          <w:color w:val="1155cc"/>
          <w:sz w:val="24"/>
          <w:szCs w:val="24"/>
          <w:u w:val="single"/>
        </w:rPr>
      </w:pPr>
      <w:r w:rsidDel="00000000" w:rsidR="00000000" w:rsidRPr="00000000">
        <w:rPr>
          <w:rtl w:val="0"/>
        </w:rPr>
      </w:r>
    </w:p>
    <w:p w:rsidR="00000000" w:rsidDel="00000000" w:rsidP="00000000" w:rsidRDefault="00000000" w:rsidRPr="00000000" w14:paraId="00000397">
      <w:pPr>
        <w:spacing w:after="240" w:before="240" w:lineRule="auto"/>
        <w:jc w:val="both"/>
        <w:rPr>
          <w:sz w:val="26"/>
          <w:szCs w:val="26"/>
        </w:rPr>
      </w:pPr>
      <w:r w:rsidDel="00000000" w:rsidR="00000000" w:rsidRPr="00000000">
        <w:rPr>
          <w:b w:val="1"/>
          <w:bCs w:val="1"/>
          <w:sz w:val="26"/>
          <w:szCs w:val="26"/>
          <w:rtl w:val="0"/>
        </w:rPr>
        <w:t xml:space="preserve">23. Cloud based user interface design for smart student attendance system</w:t>
      </w:r>
      <w:r w:rsidDel="00000000" w:rsidR="00000000" w:rsidRPr="00000000">
        <w:rPr>
          <w:rtl w:val="0"/>
        </w:rPr>
      </w:r>
    </w:p>
    <w:p w:rsidR="00000000" w:rsidDel="00000000" w:rsidP="00000000" w:rsidRDefault="00000000" w:rsidRPr="00000000" w14:paraId="00000398">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99">
      <w:pPr>
        <w:spacing w:after="240" w:before="240" w:lineRule="auto"/>
        <w:jc w:val="both"/>
        <w:rPr/>
      </w:pPr>
      <w:r w:rsidDel="00000000" w:rsidR="00000000" w:rsidRPr="00000000">
        <w:rPr>
          <w:rFonts w:ascii="Georgia" w:cs="Georgia" w:eastAsia="Georgia" w:hAnsi="Georgia"/>
          <w:color w:val="1f1f1f"/>
          <w:sz w:val="24"/>
          <w:szCs w:val="24"/>
          <w:rtl w:val="0"/>
        </w:rPr>
        <w:t xml:space="preserve"> Current available attendance system cannot automatically analyze the student attendance data and its behavior. In order to solve this problem, a fingerprint based Smart Attendance System is designed. The system consists of IoT based fingerprint readers and cloud-based user interface. The fingerprint reader register and record student attendance. The cloud-based user interface consists of backend and frontend system. The backend store the data sent by fingerprint reader to the cloud storage, while the frontend shows the data and its statistic. With this system, the abnormal student attendance behavior can be early detected. This paper presents the detail of cloud architecture and the user interface algorithm. The user interface has successfully show and detect the student attendance problem, statistic of student attendance, statistic of courses, statistic of room, and fingerprint reader status.</w:t>
      </w:r>
      <w:r w:rsidDel="00000000" w:rsidR="00000000" w:rsidRPr="00000000">
        <w:rPr>
          <w:rtl w:val="0"/>
        </w:rPr>
      </w:r>
    </w:p>
    <w:p w:rsidR="00000000" w:rsidDel="00000000" w:rsidP="00000000" w:rsidRDefault="00000000" w:rsidRPr="00000000" w14:paraId="0000039A">
      <w:pPr>
        <w:spacing w:after="240" w:before="240" w:lineRule="auto"/>
        <w:jc w:val="both"/>
        <w:rPr/>
      </w:pPr>
      <w:r w:rsidDel="00000000" w:rsidR="00000000" w:rsidRPr="00000000">
        <w:rPr>
          <w:rtl w:val="0"/>
        </w:rPr>
        <w:t xml:space="preserve"> </w:t>
      </w:r>
    </w:p>
    <w:p w:rsidR="00000000" w:rsidDel="00000000" w:rsidP="00000000" w:rsidRDefault="00000000" w:rsidRPr="00000000" w14:paraId="0000039B">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color w:val="333333"/>
          <w:sz w:val="27"/>
          <w:szCs w:val="27"/>
          <w:highlight w:val="white"/>
          <w:rtl w:val="0"/>
        </w:rPr>
        <w:t xml:space="preserve">Aziman Abdullah, Pang Jieyu, Mazlina Abdul Majid, "Smart Attendance and Engagement Dashboard for Smart Education", </w:t>
      </w:r>
      <w:r w:rsidDel="00000000" w:rsidR="00000000" w:rsidRPr="00000000">
        <w:rPr>
          <w:i w:val="1"/>
          <w:iCs w:val="1"/>
          <w:color w:val="333333"/>
          <w:sz w:val="27"/>
          <w:szCs w:val="27"/>
          <w:highlight w:val="white"/>
          <w:rtl w:val="0"/>
        </w:rPr>
        <w:t xml:space="preserve">2024 Arab ICT Conference (AICTC)</w:t>
      </w:r>
      <w:r w:rsidDel="00000000" w:rsidR="00000000" w:rsidRPr="00000000">
        <w:rPr>
          <w:color w:val="333333"/>
          <w:sz w:val="27"/>
          <w:szCs w:val="27"/>
          <w:highlight w:val="white"/>
          <w:rtl w:val="0"/>
        </w:rPr>
        <w:t xml:space="preserve">, pp.6-10, 2024.</w:t>
      </w:r>
      <w:r w:rsidDel="00000000" w:rsidR="00000000" w:rsidRPr="00000000">
        <w:rPr>
          <w:rtl w:val="0"/>
        </w:rPr>
      </w:r>
    </w:p>
    <w:p w:rsidR="00000000" w:rsidDel="00000000" w:rsidP="00000000" w:rsidRDefault="00000000" w:rsidRPr="00000000" w14:paraId="0000039C">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39D">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84">
        <w:r w:rsidDel="00000000" w:rsidR="00000000" w:rsidRPr="00000000">
          <w:rPr>
            <w:color w:val="1155cc"/>
            <w:sz w:val="24"/>
            <w:szCs w:val="24"/>
            <w:u w:val="single"/>
            <w:rtl w:val="0"/>
          </w:rPr>
          <w:t xml:space="preserve">https://ieeexplore.ieee.org/abstract/document/9501878</w:t>
        </w:r>
      </w:hyperlink>
      <w:r w:rsidDel="00000000" w:rsidR="00000000" w:rsidRPr="00000000">
        <w:rPr>
          <w:rtl w:val="0"/>
        </w:rPr>
      </w:r>
    </w:p>
    <w:p w:rsidR="00000000" w:rsidDel="00000000" w:rsidP="00000000" w:rsidRDefault="00000000" w:rsidRPr="00000000" w14:paraId="0000039E">
      <w:pPr>
        <w:spacing w:after="240" w:before="240" w:lineRule="auto"/>
        <w:jc w:val="both"/>
        <w:rPr>
          <w:color w:val="1155cc"/>
          <w:sz w:val="24"/>
          <w:szCs w:val="24"/>
          <w:u w:val="single"/>
        </w:rPr>
      </w:pPr>
      <w:r w:rsidDel="00000000" w:rsidR="00000000" w:rsidRPr="00000000">
        <w:rPr>
          <w:rtl w:val="0"/>
        </w:rPr>
      </w:r>
    </w:p>
    <w:p w:rsidR="00000000" w:rsidDel="00000000" w:rsidP="00000000" w:rsidRDefault="00000000" w:rsidRPr="00000000" w14:paraId="0000039F">
      <w:pPr>
        <w:spacing w:after="240" w:before="240" w:lineRule="auto"/>
        <w:jc w:val="both"/>
        <w:rPr>
          <w:color w:val="1155cc"/>
          <w:sz w:val="24"/>
          <w:szCs w:val="24"/>
          <w:u w:val="single"/>
        </w:rPr>
      </w:pPr>
      <w:r w:rsidDel="00000000" w:rsidR="00000000" w:rsidRPr="00000000">
        <w:rPr>
          <w:rtl w:val="0"/>
        </w:rPr>
      </w:r>
    </w:p>
    <w:p w:rsidR="00000000" w:rsidDel="00000000" w:rsidP="00000000" w:rsidRDefault="00000000" w:rsidRPr="00000000" w14:paraId="000003A0">
      <w:pPr>
        <w:spacing w:after="240" w:before="240" w:lineRule="auto"/>
        <w:jc w:val="both"/>
        <w:rPr>
          <w:b w:val="1"/>
          <w:bCs w:val="1"/>
          <w:color w:val="1f1f1f"/>
          <w:sz w:val="26"/>
          <w:szCs w:val="26"/>
        </w:rPr>
      </w:pPr>
      <w:r w:rsidDel="00000000" w:rsidR="00000000" w:rsidRPr="00000000">
        <w:rPr>
          <w:b w:val="1"/>
          <w:bCs w:val="1"/>
          <w:sz w:val="26"/>
          <w:szCs w:val="26"/>
          <w:rtl w:val="0"/>
        </w:rPr>
        <w:t xml:space="preserve">24. </w:t>
      </w:r>
      <w:r w:rsidDel="00000000" w:rsidR="00000000" w:rsidRPr="00000000">
        <w:rPr>
          <w:b w:val="1"/>
          <w:bCs w:val="1"/>
          <w:color w:val="1f1f1f"/>
          <w:sz w:val="26"/>
          <w:szCs w:val="26"/>
          <w:rtl w:val="0"/>
        </w:rPr>
        <w:t xml:space="preserve">School Attendance Following Receipt of Care From a School-Based Health Center</w:t>
      </w:r>
    </w:p>
    <w:p w:rsidR="00000000" w:rsidDel="00000000" w:rsidP="00000000" w:rsidRDefault="00000000" w:rsidRPr="00000000" w14:paraId="000003A1">
      <w:pPr>
        <w:spacing w:after="240" w:before="240" w:lineRule="auto"/>
        <w:jc w:val="both"/>
        <w:rPr>
          <w:rFonts w:ascii="Georgia" w:cs="Georgia" w:eastAsia="Georgia" w:hAnsi="Georgia"/>
          <w:color w:val="1f1f1f"/>
          <w:sz w:val="48"/>
          <w:szCs w:val="48"/>
        </w:rPr>
      </w:pPr>
      <w:r w:rsidDel="00000000" w:rsidR="00000000" w:rsidRPr="00000000">
        <w:rPr>
          <w:rtl w:val="0"/>
        </w:rPr>
      </w:r>
    </w:p>
    <w:p w:rsidR="00000000" w:rsidDel="00000000" w:rsidP="00000000" w:rsidRDefault="00000000" w:rsidRPr="00000000" w14:paraId="000003A2">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A3">
      <w:pPr>
        <w:pStyle w:val="Heading3"/>
        <w:keepNext w:val="0"/>
        <w:keepLines w:val="0"/>
        <w:pBdr>
          <w:top w:space="0" w:sz="0" w:val="nil"/>
          <w:left w:space="0" w:sz="0" w:val="nil"/>
          <w:bottom w:space="0" w:sz="0" w:val="nil"/>
          <w:right w:space="0" w:sz="0" w:val="nil"/>
          <w:between w:space="0" w:sz="0" w:val="nil"/>
        </w:pBdr>
        <w:spacing w:after="120" w:before="360" w:line="360" w:lineRule="auto"/>
        <w:jc w:val="both"/>
        <w:rPr>
          <w:rFonts w:ascii="Georgia" w:cs="Georgia" w:eastAsia="Georgia" w:hAnsi="Georgia"/>
          <w:color w:val="1f1f1f"/>
          <w:sz w:val="24"/>
          <w:szCs w:val="24"/>
        </w:rPr>
      </w:pPr>
      <w:bookmarkStart w:colFirst="0" w:colLast="0" w:name="_xhazlrifpky6" w:id="4"/>
      <w:bookmarkEnd w:id="4"/>
      <w:r w:rsidDel="00000000" w:rsidR="00000000" w:rsidRPr="00000000">
        <w:rPr>
          <w:rFonts w:ascii="Georgia" w:cs="Georgia" w:eastAsia="Georgia" w:hAnsi="Georgia"/>
          <w:color w:val="1f1f1f"/>
          <w:sz w:val="30"/>
          <w:szCs w:val="30"/>
          <w:rtl w:val="0"/>
        </w:rPr>
        <w:t xml:space="preserve">Purpose:</w:t>
      </w:r>
      <w:r w:rsidDel="00000000" w:rsidR="00000000" w:rsidRPr="00000000">
        <w:rPr>
          <w:rFonts w:ascii="Georgia" w:cs="Georgia" w:eastAsia="Georgia" w:hAnsi="Georgia"/>
          <w:color w:val="1f1f1f"/>
          <w:sz w:val="24"/>
          <w:szCs w:val="24"/>
          <w:rtl w:val="0"/>
        </w:rPr>
        <w:t xml:space="preserve">School-based health centers (SBHCs) may mitigate barriers to health care access and improve students' academic outcomes, but few studies test this hypothesis. We examined whether school attendance improved after students received care at an SBHC.</w:t>
      </w:r>
    </w:p>
    <w:p w:rsidR="00000000" w:rsidDel="00000000" w:rsidP="00000000" w:rsidRDefault="00000000" w:rsidRPr="00000000" w14:paraId="000003A4">
      <w:pPr>
        <w:pStyle w:val="Heading3"/>
        <w:keepNext w:val="0"/>
        <w:keepLines w:val="0"/>
        <w:pBdr>
          <w:top w:space="0" w:sz="0" w:val="nil"/>
          <w:left w:space="0" w:sz="0" w:val="nil"/>
          <w:bottom w:space="0" w:sz="0" w:val="nil"/>
          <w:right w:space="0" w:sz="0" w:val="nil"/>
          <w:between w:space="0" w:sz="0" w:val="nil"/>
        </w:pBdr>
        <w:spacing w:after="120" w:before="360" w:line="360" w:lineRule="auto"/>
        <w:jc w:val="both"/>
        <w:rPr>
          <w:rFonts w:ascii="Georgia" w:cs="Georgia" w:eastAsia="Georgia" w:hAnsi="Georgia"/>
          <w:color w:val="1f1f1f"/>
          <w:sz w:val="24"/>
          <w:szCs w:val="24"/>
        </w:rPr>
      </w:pPr>
      <w:bookmarkStart w:colFirst="0" w:colLast="0" w:name="_6jcqbcef7qcj" w:id="5"/>
      <w:bookmarkEnd w:id="5"/>
      <w:r w:rsidDel="00000000" w:rsidR="00000000" w:rsidRPr="00000000">
        <w:rPr>
          <w:rFonts w:ascii="Georgia" w:cs="Georgia" w:eastAsia="Georgia" w:hAnsi="Georgia"/>
          <w:color w:val="1f1f1f"/>
          <w:sz w:val="30"/>
          <w:szCs w:val="30"/>
          <w:rtl w:val="0"/>
        </w:rPr>
        <w:t xml:space="preserve">Methods:</w:t>
      </w:r>
      <w:r w:rsidDel="00000000" w:rsidR="00000000" w:rsidRPr="00000000">
        <w:rPr>
          <w:rFonts w:ascii="Georgia" w:cs="Georgia" w:eastAsia="Georgia" w:hAnsi="Georgia"/>
          <w:color w:val="1f1f1f"/>
          <w:sz w:val="24"/>
          <w:szCs w:val="24"/>
          <w:rtl w:val="0"/>
        </w:rPr>
        <w:t xml:space="preserve">We conducted a secondary analysis of data from 17 SBHCs affiliated with a single large urban school district and demographic and attendance data from SBHC users (N = 14,030) and nonusers (N = 230,046) from August 2015–February 2020. We examined the percent of full school days present each month for three years before and after students' first SBHC visit and a proxy visit date for SBHC nonusers. Propensity weighted linear regression models tested whether visiting an SBHC was associated with a change in the attendance trajectory compared to a matched sample of SBHC nonusers.</w:t>
      </w:r>
    </w:p>
    <w:p w:rsidR="00000000" w:rsidDel="00000000" w:rsidP="00000000" w:rsidRDefault="00000000" w:rsidRPr="00000000" w14:paraId="000003A5">
      <w:pPr>
        <w:pStyle w:val="Heading3"/>
        <w:keepNext w:val="0"/>
        <w:keepLines w:val="0"/>
        <w:pBdr>
          <w:top w:space="0" w:sz="0" w:val="nil"/>
          <w:left w:space="0" w:sz="0" w:val="nil"/>
          <w:bottom w:space="0" w:sz="0" w:val="nil"/>
          <w:right w:space="0" w:sz="0" w:val="nil"/>
          <w:between w:space="0" w:sz="0" w:val="nil"/>
        </w:pBdr>
        <w:spacing w:after="120" w:before="360" w:line="360" w:lineRule="auto"/>
        <w:jc w:val="both"/>
        <w:rPr>
          <w:rFonts w:ascii="Georgia" w:cs="Georgia" w:eastAsia="Georgia" w:hAnsi="Georgia"/>
          <w:color w:val="1f1f1f"/>
          <w:sz w:val="24"/>
          <w:szCs w:val="24"/>
        </w:rPr>
      </w:pPr>
      <w:bookmarkStart w:colFirst="0" w:colLast="0" w:name="_1i32u8d7yxgg" w:id="6"/>
      <w:bookmarkEnd w:id="6"/>
      <w:r w:rsidDel="00000000" w:rsidR="00000000" w:rsidRPr="00000000">
        <w:rPr>
          <w:rFonts w:ascii="Georgia" w:cs="Georgia" w:eastAsia="Georgia" w:hAnsi="Georgia"/>
          <w:color w:val="1f1f1f"/>
          <w:sz w:val="30"/>
          <w:szCs w:val="30"/>
          <w:rtl w:val="0"/>
        </w:rPr>
        <w:t xml:space="preserve">Results:</w:t>
      </w:r>
      <w:r w:rsidDel="00000000" w:rsidR="00000000" w:rsidRPr="00000000">
        <w:rPr>
          <w:rFonts w:ascii="Gungsuh" w:cs="Gungsuh" w:eastAsia="Gungsuh" w:hAnsi="Gungsuh"/>
          <w:color w:val="1f1f1f"/>
          <w:sz w:val="24"/>
          <w:szCs w:val="24"/>
          <w:rtl w:val="0"/>
        </w:rPr>
        <w:t xml:space="preserve">Among SBHC users, attendance trajectories declined more steeply prior to their first SBHC visit than after the first visit (preslope −0.71%, postslope −0.05%), whereas SBHC nonusers had a similar attendance trajectory over the entire period (preslope −0.18%, postslope −0.17%), with difference-in-difference 0.65. Changes in trajectories were more pronounced for students with a mental health encounter. Prior to the first SBHC mental health visit, SBHC users displayed a marked decline in monthly attendance (preslope −1.02%). After the first mental health visit, attendance increased (postslope 1.44%), with difference-in-difference 2.33.</w:t>
      </w:r>
    </w:p>
    <w:p w:rsidR="00000000" w:rsidDel="00000000" w:rsidP="00000000" w:rsidRDefault="00000000" w:rsidRPr="00000000" w14:paraId="000003A6">
      <w:pPr>
        <w:spacing w:after="240" w:before="240" w:lineRule="auto"/>
        <w:jc w:val="both"/>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3A7">
      <w:pPr>
        <w:spacing w:after="240" w:before="240" w:lineRule="auto"/>
        <w:jc w:val="both"/>
        <w:rPr>
          <w:color w:val="1f1f1f"/>
          <w:sz w:val="27"/>
          <w:szCs w:val="27"/>
        </w:rPr>
      </w:pPr>
      <w:r w:rsidDel="00000000" w:rsidR="00000000" w:rsidRPr="00000000">
        <w:rPr>
          <w:b w:val="1"/>
          <w:bCs w:val="1"/>
          <w:sz w:val="28"/>
          <w:szCs w:val="28"/>
          <w:rtl w:val="0"/>
        </w:rPr>
        <w:t xml:space="preserve">Citation: </w:t>
      </w:r>
      <w:r w:rsidDel="00000000" w:rsidR="00000000" w:rsidRPr="00000000">
        <w:rPr>
          <w:color w:val="1f1f1f"/>
          <w:sz w:val="24"/>
          <w:szCs w:val="24"/>
          <w:rtl w:val="0"/>
        </w:rPr>
        <w:t xml:space="preserve">M.M. Ali, K. West, J.L. Teich, </w:t>
      </w:r>
      <w:r w:rsidDel="00000000" w:rsidR="00000000" w:rsidRPr="00000000">
        <w:rPr>
          <w:i w:val="1"/>
          <w:iCs w:val="1"/>
          <w:color w:val="1f1f1f"/>
          <w:sz w:val="24"/>
          <w:szCs w:val="24"/>
          <w:rtl w:val="0"/>
        </w:rPr>
        <w:t xml:space="preserve">et al. </w:t>
      </w:r>
      <w:r w:rsidDel="00000000" w:rsidR="00000000" w:rsidRPr="00000000">
        <w:rPr>
          <w:color w:val="1f1f1f"/>
          <w:sz w:val="27"/>
          <w:szCs w:val="27"/>
          <w:rtl w:val="0"/>
        </w:rPr>
        <w:t xml:space="preserve">Utilization of mental health services in educational setting by adolescents in the United States</w:t>
      </w:r>
    </w:p>
    <w:p w:rsidR="00000000" w:rsidDel="00000000" w:rsidP="00000000" w:rsidRDefault="00000000" w:rsidRPr="00000000" w14:paraId="000003A8">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3A9">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3AA">
      <w:pPr>
        <w:spacing w:after="240" w:before="240" w:lineRule="auto"/>
        <w:jc w:val="both"/>
        <w:rPr>
          <w:color w:val="1155cc"/>
          <w:sz w:val="24"/>
          <w:szCs w:val="24"/>
          <w:u w:val="single"/>
        </w:rPr>
      </w:pPr>
      <w:r w:rsidDel="00000000" w:rsidR="00000000" w:rsidRPr="00000000">
        <w:rPr>
          <w:b w:val="1"/>
          <w:bCs w:val="1"/>
          <w:sz w:val="28"/>
          <w:szCs w:val="28"/>
          <w:rtl w:val="0"/>
        </w:rPr>
        <w:t xml:space="preserve">Link:</w:t>
      </w:r>
      <w:hyperlink r:id="rId85">
        <w:r w:rsidDel="00000000" w:rsidR="00000000" w:rsidRPr="00000000">
          <w:rPr>
            <w:color w:val="1155cc"/>
            <w:sz w:val="24"/>
            <w:szCs w:val="24"/>
            <w:u w:val="single"/>
            <w:rtl w:val="0"/>
          </w:rPr>
          <w:t xml:space="preserve">https://www.sciencedirect.com/science/article/pii/S1054139X23003774</w:t>
        </w:r>
      </w:hyperlink>
      <w:r w:rsidDel="00000000" w:rsidR="00000000" w:rsidRPr="00000000">
        <w:rPr>
          <w:rtl w:val="0"/>
        </w:rPr>
      </w:r>
    </w:p>
    <w:p w:rsidR="00000000" w:rsidDel="00000000" w:rsidP="00000000" w:rsidRDefault="00000000" w:rsidRPr="00000000" w14:paraId="000003AB">
      <w:pPr>
        <w:spacing w:after="240" w:before="240" w:lineRule="auto"/>
        <w:jc w:val="both"/>
        <w:rPr>
          <w:color w:val="1155cc"/>
          <w:sz w:val="24"/>
          <w:szCs w:val="24"/>
          <w:u w:val="single"/>
        </w:rPr>
      </w:pPr>
      <w:r w:rsidDel="00000000" w:rsidR="00000000" w:rsidRPr="00000000">
        <w:rPr>
          <w:rtl w:val="0"/>
        </w:rPr>
      </w:r>
    </w:p>
    <w:p w:rsidR="00000000" w:rsidDel="00000000" w:rsidP="00000000" w:rsidRDefault="00000000" w:rsidRPr="00000000" w14:paraId="000003AC">
      <w:pPr>
        <w:spacing w:after="240" w:before="240" w:lineRule="auto"/>
        <w:jc w:val="both"/>
        <w:rPr>
          <w:color w:val="1155cc"/>
          <w:sz w:val="24"/>
          <w:szCs w:val="24"/>
          <w:u w:val="single"/>
        </w:rPr>
      </w:pPr>
      <w:r w:rsidDel="00000000" w:rsidR="00000000" w:rsidRPr="00000000">
        <w:rPr>
          <w:rtl w:val="0"/>
        </w:rPr>
      </w:r>
    </w:p>
    <w:p w:rsidR="00000000" w:rsidDel="00000000" w:rsidP="00000000" w:rsidRDefault="00000000" w:rsidRPr="00000000" w14:paraId="000003AD">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3AE">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3AF">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3B0">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3B1">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3B2">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3B3">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3B4">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3B5">
      <w:pPr>
        <w:spacing w:after="240" w:before="240" w:lineRule="auto"/>
        <w:jc w:val="both"/>
        <w:rPr>
          <w:b w:val="1"/>
          <w:bCs w:val="1"/>
          <w:sz w:val="26"/>
          <w:szCs w:val="26"/>
        </w:rPr>
      </w:pPr>
      <w:r w:rsidDel="00000000" w:rsidR="00000000" w:rsidRPr="00000000">
        <w:rPr>
          <w:b w:val="1"/>
          <w:bCs w:val="1"/>
          <w:sz w:val="26"/>
          <w:szCs w:val="26"/>
          <w:rtl w:val="0"/>
        </w:rPr>
        <w:t xml:space="preserve">25. Free to improve? The impact of free school attendance in England</w:t>
      </w:r>
    </w:p>
    <w:p w:rsidR="00000000" w:rsidDel="00000000" w:rsidP="00000000" w:rsidRDefault="00000000" w:rsidRPr="00000000" w14:paraId="000003B6">
      <w:pPr>
        <w:spacing w:after="240" w:before="240" w:lineRule="auto"/>
        <w:jc w:val="both"/>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w:t>
      </w:r>
    </w:p>
    <w:p w:rsidR="00000000" w:rsidDel="00000000" w:rsidP="00000000" w:rsidRDefault="00000000" w:rsidRPr="00000000" w14:paraId="000003B7">
      <w:pPr>
        <w:spacing w:after="240" w:before="240" w:lineRule="auto"/>
        <w:jc w:val="both"/>
        <w:rPr/>
      </w:pPr>
      <w:r w:rsidDel="00000000" w:rsidR="00000000" w:rsidRPr="00000000">
        <w:rPr>
          <w:rFonts w:ascii="Georgia" w:cs="Georgia" w:eastAsia="Georgia" w:hAnsi="Georgia"/>
          <w:color w:val="1f1f1f"/>
          <w:sz w:val="24"/>
          <w:szCs w:val="24"/>
          <w:rtl w:val="0"/>
        </w:rPr>
        <w:t xml:space="preserve">We evaluate the impact of attending two secondary free schools in England – new autonomous state-funded start-ups – using admission lotteries and a distance-based regression discontinuity design. We characterise each school’s ethos through text analysis of vision statements: one follows a 'no excuses' paradigm common among US charter schools; the other adopts a 'classical liberal', knowledge-rich approach. These features distinguish them from each other and from counterfactual schools attended by rejected applicants. Despite pedagogical differences, both schools significantly improve test scores, reduce absences, and lower student mobility. Our findings support policies promoting horizontal differentiation in publicly funded education.</w:t>
      </w:r>
      <w:r w:rsidDel="00000000" w:rsidR="00000000" w:rsidRPr="00000000">
        <w:rPr>
          <w:rtl w:val="0"/>
        </w:rPr>
      </w:r>
    </w:p>
    <w:p w:rsidR="00000000" w:rsidDel="00000000" w:rsidP="00000000" w:rsidRDefault="00000000" w:rsidRPr="00000000" w14:paraId="000003B8">
      <w:pPr>
        <w:spacing w:after="240" w:before="240" w:lineRule="auto"/>
        <w:jc w:val="both"/>
        <w:rPr/>
      </w:pPr>
      <w:r w:rsidDel="00000000" w:rsidR="00000000" w:rsidRPr="00000000">
        <w:rPr>
          <w:rtl w:val="0"/>
        </w:rPr>
        <w:t xml:space="preserve"> </w:t>
      </w:r>
    </w:p>
    <w:p w:rsidR="00000000" w:rsidDel="00000000" w:rsidP="00000000" w:rsidRDefault="00000000" w:rsidRPr="00000000" w14:paraId="000003B9">
      <w:pPr>
        <w:spacing w:after="240" w:before="240" w:lineRule="auto"/>
        <w:jc w:val="both"/>
        <w:rPr>
          <w:sz w:val="28"/>
          <w:szCs w:val="28"/>
        </w:rPr>
      </w:pPr>
      <w:r w:rsidDel="00000000" w:rsidR="00000000" w:rsidRPr="00000000">
        <w:rPr>
          <w:b w:val="1"/>
          <w:bCs w:val="1"/>
          <w:sz w:val="28"/>
          <w:szCs w:val="28"/>
          <w:rtl w:val="0"/>
        </w:rPr>
        <w:t xml:space="preserve">Citation: </w:t>
      </w:r>
      <w:r w:rsidDel="00000000" w:rsidR="00000000" w:rsidRPr="00000000">
        <w:rPr>
          <w:sz w:val="28"/>
          <w:szCs w:val="28"/>
          <w:rtl w:val="0"/>
        </w:rPr>
        <w:t xml:space="preserve">Chernozhukov, V., Demirer, M., Duflo, E., &amp; Fernandez-Val, I. (2018). Generic machine learning inference on heterogeneous treatment effects in randomized experiments, with an application to immunization in India. NBER Working Paper No. 24678.  </w:t>
      </w:r>
    </w:p>
    <w:p w:rsidR="00000000" w:rsidDel="00000000" w:rsidP="00000000" w:rsidRDefault="00000000" w:rsidRPr="00000000" w14:paraId="000003BA">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3BB">
      <w:pPr>
        <w:spacing w:after="240" w:before="240" w:lineRule="auto"/>
        <w:jc w:val="both"/>
        <w:rPr/>
      </w:pPr>
      <w:r w:rsidDel="00000000" w:rsidR="00000000" w:rsidRPr="00000000">
        <w:rPr>
          <w:b w:val="1"/>
          <w:bCs w:val="1"/>
          <w:sz w:val="28"/>
          <w:szCs w:val="28"/>
          <w:rtl w:val="0"/>
        </w:rPr>
        <w:t xml:space="preserve">Link:</w:t>
      </w:r>
      <w:hyperlink r:id="rId86">
        <w:r w:rsidDel="00000000" w:rsidR="00000000" w:rsidRPr="00000000">
          <w:rPr>
            <w:color w:val="1155cc"/>
            <w:sz w:val="24"/>
            <w:szCs w:val="24"/>
            <w:u w:val="single"/>
            <w:rtl w:val="0"/>
          </w:rPr>
          <w:t xml:space="preserve">https://www.sciencedirect.com/science/article/pii/S0272775725000974</w:t>
        </w:r>
      </w:hyperlink>
      <w:r w:rsidDel="00000000" w:rsidR="00000000" w:rsidRPr="00000000">
        <w:rPr>
          <w:rtl w:val="0"/>
        </w:rPr>
      </w:r>
    </w:p>
    <w:p w:rsidR="00000000" w:rsidDel="00000000" w:rsidP="00000000" w:rsidRDefault="00000000" w:rsidRPr="00000000" w14:paraId="000003BC">
      <w:pPr>
        <w:spacing w:after="240" w:before="240" w:lineRule="auto"/>
        <w:jc w:val="both"/>
        <w:rPr>
          <w:b w:val="1"/>
          <w:bCs w:val="1"/>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5840" w:w="12240" w:orient="portrait"/>
          <w:pgMar w:bottom="1440" w:top="1440" w:left="1440" w:right="1440" w:header="720" w:footer="720"/>
          <w:pgNumType w:start="1"/>
        </w:sectPr>
      </w:pPr>
      <w:bookmarkStart w:colFirst="0" w:colLast="0" w:name="_631mawbk6oup"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Template</w:t>
      </w:r>
      <w:r w:rsidDel="00000000" w:rsidR="00000000" w:rsidRPr="00000000">
        <w:rPr>
          <w:rtl w:val="0"/>
        </w:rPr>
      </w:r>
    </w:p>
    <w:p w:rsidR="00000000" w:rsidDel="00000000" w:rsidP="00000000" w:rsidRDefault="00000000" w:rsidRPr="00000000" w14:paraId="000003BE">
      <w:pPr>
        <w:widowControl w:val="0"/>
        <w:ind w:left="-540" w:right="-45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Paper Template</w:t>
      </w:r>
    </w:p>
    <w:p w:rsidR="00000000" w:rsidDel="00000000" w:rsidP="00000000" w:rsidRDefault="00000000" w:rsidRPr="00000000" w14:paraId="000003BF">
      <w:pPr>
        <w:widowControl w:val="0"/>
        <w:ind w:left="-540" w:right="-45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0">
      <w:pPr>
        <w:widowControl w:val="0"/>
        <w:ind w:left="-540" w:right="-45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 :</w:t>
      </w:r>
    </w:p>
    <w:p w:rsidR="00000000" w:rsidDel="00000000" w:rsidP="00000000" w:rsidRDefault="00000000" w:rsidRPr="00000000" w14:paraId="000003C1">
      <w:pPr>
        <w:widowControl w:val="0"/>
        <w:ind w:left="-540" w:right="-450" w:firstLine="0"/>
        <w:jc w:val="both"/>
        <w:rPr>
          <w:rFonts w:ascii="Times New Roman" w:cs="Times New Roman" w:eastAsia="Times New Roman" w:hAnsi="Times New Roman"/>
          <w:b w:val="1"/>
          <w:bCs w:val="1"/>
          <w:sz w:val="28"/>
          <w:szCs w:val="28"/>
        </w:rPr>
      </w:pPr>
      <w:r w:rsidDel="00000000" w:rsidR="00000000" w:rsidRPr="00000000">
        <w:rPr>
          <w:rtl w:val="0"/>
        </w:rPr>
      </w:r>
    </w:p>
    <w:tbl>
      <w:tblPr>
        <w:tblStyle w:val="Table2"/>
        <w:tblW w:w="990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rHeight w:val="2085" w:hRule="atLeast"/>
          <w:tblHeader w:val="0"/>
        </w:trPr>
        <w:tc>
          <w:tcPr/>
          <w:p w:rsidR="00000000" w:rsidDel="00000000" w:rsidP="00000000" w:rsidRDefault="00000000" w:rsidRPr="00000000" w14:paraId="000003C2">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Guide:</w:t>
            </w:r>
          </w:p>
        </w:tc>
        <w:tc>
          <w:tcPr/>
          <w:p w:rsidR="00000000" w:rsidDel="00000000" w:rsidP="00000000" w:rsidRDefault="00000000" w:rsidRPr="00000000" w14:paraId="000003C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Co-Guide:1</w:t>
            </w:r>
          </w:p>
        </w:tc>
        <w:tc>
          <w:tcPr/>
          <w:p w:rsidR="00000000" w:rsidDel="00000000" w:rsidP="00000000" w:rsidRDefault="00000000" w:rsidRPr="00000000" w14:paraId="000003C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Co-Guide:2</w:t>
            </w:r>
          </w:p>
        </w:tc>
      </w:tr>
      <w:tr>
        <w:trPr>
          <w:cantSplit w:val="0"/>
          <w:trHeight w:val="1935" w:hRule="atLeast"/>
          <w:tblHeader w:val="0"/>
        </w:trPr>
        <w:tc>
          <w:tcPr/>
          <w:p w:rsidR="00000000" w:rsidDel="00000000" w:rsidP="00000000" w:rsidRDefault="00000000" w:rsidRPr="00000000" w14:paraId="000003C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Student:1</w:t>
            </w:r>
          </w:p>
        </w:tc>
        <w:tc>
          <w:tcPr/>
          <w:p w:rsidR="00000000" w:rsidDel="00000000" w:rsidP="00000000" w:rsidRDefault="00000000" w:rsidRPr="00000000" w14:paraId="000003C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Student:2</w:t>
            </w:r>
          </w:p>
        </w:tc>
        <w:tc>
          <w:tcPr/>
          <w:p w:rsidR="00000000" w:rsidDel="00000000" w:rsidP="00000000" w:rsidRDefault="00000000" w:rsidRPr="00000000" w14:paraId="000003C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Student:3</w:t>
            </w:r>
          </w:p>
        </w:tc>
      </w:tr>
    </w:tbl>
    <w:p w:rsidR="00000000" w:rsidDel="00000000" w:rsidP="00000000" w:rsidRDefault="00000000" w:rsidRPr="00000000" w14:paraId="000003C8">
      <w:pPr>
        <w:widowControl w:val="0"/>
        <w:ind w:left="-540" w:right="-45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9">
      <w:pPr>
        <w:widowControl w:val="0"/>
        <w:ind w:left="-540" w:right="-45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3CA">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CB">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ABSTRACT</w:t>
      </w:r>
    </w:p>
    <w:p w:rsidR="00000000" w:rsidDel="00000000" w:rsidP="00000000" w:rsidRDefault="00000000" w:rsidRPr="00000000" w14:paraId="000003CC">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CD">
      <w:pPr>
        <w:widowControl w:val="0"/>
        <w:ind w:left="-540" w:right="-450" w:firstLine="0"/>
        <w:jc w:val="both"/>
        <w:rPr>
          <w:rFonts w:ascii="Times New Roman" w:cs="Times New Roman" w:eastAsia="Times New Roman" w:hAnsi="Times New Roman"/>
          <w:b w:val="1"/>
          <w:bCs w:val="1"/>
          <w:color w:val="ff0066"/>
          <w:sz w:val="24"/>
          <w:szCs w:val="24"/>
          <w:highlight w:val="yellow"/>
        </w:rPr>
      </w:pPr>
      <w:r w:rsidDel="00000000" w:rsidR="00000000" w:rsidRPr="00000000">
        <w:rPr>
          <w:rFonts w:ascii="Times New Roman" w:cs="Times New Roman" w:eastAsia="Times New Roman" w:hAnsi="Times New Roman"/>
          <w:b w:val="1"/>
          <w:bCs w:val="1"/>
          <w:color w:val="ff0066"/>
          <w:sz w:val="24"/>
          <w:szCs w:val="24"/>
          <w:highlight w:val="yellow"/>
          <w:rtl w:val="0"/>
        </w:rPr>
        <w:t xml:space="preserve">Aim:</w:t>
      </w:r>
    </w:p>
    <w:p w:rsidR="00000000" w:rsidDel="00000000" w:rsidP="00000000" w:rsidRDefault="00000000" w:rsidRPr="00000000" w14:paraId="000003CE">
      <w:pPr>
        <w:widowControl w:val="0"/>
        <w:ind w:left="-540" w:right="-450" w:firstLine="0"/>
        <w:jc w:val="both"/>
        <w:rPr>
          <w:rFonts w:ascii="Times New Roman" w:cs="Times New Roman" w:eastAsia="Times New Roman" w:hAnsi="Times New Roman"/>
          <w:b w:val="1"/>
          <w:bCs w:val="1"/>
          <w:color w:val="ff0000"/>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highlight w:val="yellow"/>
          <w:rtl w:val="0"/>
        </w:rPr>
        <w:t xml:space="preserve">Materials and Methods:</w:t>
      </w:r>
    </w:p>
    <w:p w:rsidR="00000000" w:rsidDel="00000000" w:rsidP="00000000" w:rsidRDefault="00000000" w:rsidRPr="00000000" w14:paraId="000003CF">
      <w:pPr>
        <w:widowControl w:val="0"/>
        <w:ind w:left="-540" w:right="-450" w:firstLine="0"/>
        <w:jc w:val="both"/>
        <w:rPr>
          <w:rFonts w:ascii="Times New Roman" w:cs="Times New Roman" w:eastAsia="Times New Roman" w:hAnsi="Times New Roman"/>
          <w:b w:val="1"/>
          <w:bCs w:val="1"/>
          <w:color w:val="ff0000"/>
          <w:sz w:val="24"/>
          <w:szCs w:val="24"/>
          <w:highlight w:val="yellow"/>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highlight w:val="yellow"/>
          <w:rtl w:val="0"/>
        </w:rPr>
        <w:t xml:space="preserve">Result:</w:t>
      </w:r>
    </w:p>
    <w:p w:rsidR="00000000" w:rsidDel="00000000" w:rsidP="00000000" w:rsidRDefault="00000000" w:rsidRPr="00000000" w14:paraId="000003D0">
      <w:pPr>
        <w:widowControl w:val="0"/>
        <w:ind w:left="-540" w:right="-450" w:firstLine="0"/>
        <w:jc w:val="both"/>
        <w:rPr>
          <w:rFonts w:ascii="Times New Roman" w:cs="Times New Roman" w:eastAsia="Times New Roman" w:hAnsi="Times New Roman"/>
          <w:b w:val="1"/>
          <w:bCs w:val="1"/>
          <w:color w:val="ff0000"/>
          <w:sz w:val="24"/>
          <w:szCs w:val="24"/>
          <w:highlight w:val="yellow"/>
        </w:rPr>
      </w:pP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highlight w:val="yellow"/>
          <w:rtl w:val="0"/>
        </w:rPr>
        <w:t xml:space="preserve">Conclusion:</w:t>
      </w:r>
    </w:p>
    <w:p w:rsidR="00000000" w:rsidDel="00000000" w:rsidP="00000000" w:rsidRDefault="00000000" w:rsidRPr="00000000" w14:paraId="000003D1">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2">
      <w:pPr>
        <w:widowControl w:val="0"/>
        <w:ind w:left="-540" w:right="-450" w:firstLine="0"/>
        <w:jc w:val="both"/>
        <w:rPr>
          <w:rFonts w:ascii="Times New Roman" w:cs="Times New Roman" w:eastAsia="Times New Roman" w:hAnsi="Times New Roman"/>
          <w:sz w:val="32"/>
          <w:szCs w:val="32"/>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KEYWORDS:</w:t>
      </w:r>
      <w:r w:rsidDel="00000000" w:rsidR="00000000" w:rsidRPr="00000000">
        <w:rPr>
          <w:rFonts w:ascii="Times New Roman" w:cs="Times New Roman" w:eastAsia="Times New Roman" w:hAnsi="Times New Roman"/>
          <w:sz w:val="24"/>
          <w:szCs w:val="24"/>
          <w:rtl w:val="0"/>
        </w:rPr>
        <w:t xml:space="preserve">    (at least 8)   </w:t>
      </w:r>
      <w:r w:rsidDel="00000000" w:rsidR="00000000" w:rsidRPr="00000000">
        <w:rPr>
          <w:rFonts w:ascii="Times New Roman" w:cs="Times New Roman" w:eastAsia="Times New Roman" w:hAnsi="Times New Roman"/>
          <w:sz w:val="32"/>
          <w:szCs w:val="32"/>
          <w:highlight w:val="cyan"/>
          <w:rtl w:val="0"/>
        </w:rPr>
        <w:t xml:space="preserve">Each keyword should be cited at least 8 times</w:t>
      </w:r>
    </w:p>
    <w:p w:rsidR="00000000" w:rsidDel="00000000" w:rsidP="00000000" w:rsidRDefault="00000000" w:rsidRPr="00000000" w14:paraId="000003D3">
      <w:pPr>
        <w:widowControl w:val="0"/>
        <w:ind w:left="-540" w:right="-450" w:firstLine="0"/>
        <w:jc w:val="both"/>
        <w:rPr>
          <w:rFonts w:ascii="Times New Roman" w:cs="Times New Roman" w:eastAsia="Times New Roman" w:hAnsi="Times New Roman"/>
          <w:b w:val="1"/>
          <w:bCs w:val="1"/>
          <w:color w:val="00b050"/>
          <w:sz w:val="24"/>
          <w:szCs w:val="24"/>
        </w:rPr>
      </w:pPr>
      <w:r w:rsidDel="00000000" w:rsidR="00000000" w:rsidRPr="00000000">
        <w:rPr>
          <w:rFonts w:ascii="Times New Roman" w:cs="Times New Roman" w:eastAsia="Times New Roman" w:hAnsi="Times New Roman"/>
          <w:b w:val="1"/>
          <w:bCs w:val="1"/>
          <w:color w:val="00b050"/>
          <w:sz w:val="24"/>
          <w:szCs w:val="24"/>
          <w:rtl w:val="0"/>
        </w:rPr>
        <w:t xml:space="preserve"> </w:t>
      </w:r>
    </w:p>
    <w:p w:rsidR="00000000" w:rsidDel="00000000" w:rsidP="00000000" w:rsidRDefault="00000000" w:rsidRPr="00000000" w14:paraId="000003D4">
      <w:pPr>
        <w:widowControl w:val="0"/>
        <w:ind w:left="-540" w:right="-450" w:firstLine="0"/>
        <w:jc w:val="both"/>
        <w:rPr>
          <w:rFonts w:ascii="Times New Roman" w:cs="Times New Roman" w:eastAsia="Times New Roman" w:hAnsi="Times New Roman"/>
          <w:b w:val="1"/>
          <w:bCs w:val="1"/>
          <w:color w:val="00b050"/>
          <w:sz w:val="24"/>
          <w:szCs w:val="24"/>
        </w:rPr>
      </w:pPr>
      <w:r w:rsidDel="00000000" w:rsidR="00000000" w:rsidRPr="00000000">
        <w:rPr>
          <w:rFonts w:ascii="Times New Roman" w:cs="Times New Roman" w:eastAsia="Times New Roman" w:hAnsi="Times New Roman"/>
          <w:b w:val="1"/>
          <w:bCs w:val="1"/>
          <w:color w:val="00b050"/>
          <w:sz w:val="24"/>
          <w:szCs w:val="24"/>
          <w:rtl w:val="0"/>
        </w:rPr>
        <w:t xml:space="preserve"> </w:t>
      </w:r>
    </w:p>
    <w:p w:rsidR="00000000" w:rsidDel="00000000" w:rsidP="00000000" w:rsidRDefault="00000000" w:rsidRPr="00000000" w14:paraId="000003D5">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INTRODUCTION</w:t>
      </w:r>
    </w:p>
    <w:p w:rsidR="00000000" w:rsidDel="00000000" w:rsidP="00000000" w:rsidRDefault="00000000" w:rsidRPr="00000000" w14:paraId="000003D6">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tl w:val="0"/>
        </w:rPr>
      </w:r>
    </w:p>
    <w:p w:rsidR="00000000" w:rsidDel="00000000" w:rsidP="00000000" w:rsidRDefault="00000000" w:rsidRPr="00000000" w14:paraId="000003D7">
      <w:pPr>
        <w:widowControl w:val="0"/>
        <w:ind w:left="-540" w:right="-45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Definition of research                </w:t>
        <w:tab/>
      </w:r>
      <w:r w:rsidDel="00000000" w:rsidR="00000000" w:rsidRPr="00000000">
        <w:rPr>
          <w:rFonts w:ascii="Times New Roman" w:cs="Times New Roman" w:eastAsia="Times New Roman" w:hAnsi="Times New Roman"/>
          <w:color w:val="ff0000"/>
          <w:sz w:val="24"/>
          <w:szCs w:val="24"/>
          <w:rtl w:val="0"/>
        </w:rPr>
        <w:t xml:space="preserve">(1 citation)</w:t>
      </w:r>
    </w:p>
    <w:p w:rsidR="00000000" w:rsidDel="00000000" w:rsidP="00000000" w:rsidRDefault="00000000" w:rsidRPr="00000000" w14:paraId="000003D8">
      <w:pPr>
        <w:widowControl w:val="0"/>
        <w:ind w:left="-540" w:right="-450" w:firstLine="0"/>
        <w:jc w:val="both"/>
        <w:rPr>
          <w:rFonts w:ascii="Times New Roman" w:cs="Times New Roman" w:eastAsia="Times New Roman" w:hAnsi="Times New Roman"/>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Current research                       </w:t>
        <w:tab/>
      </w:r>
      <w:r w:rsidDel="00000000" w:rsidR="00000000" w:rsidRPr="00000000">
        <w:rPr>
          <w:rFonts w:ascii="Times New Roman" w:cs="Times New Roman" w:eastAsia="Times New Roman" w:hAnsi="Times New Roman"/>
          <w:color w:val="ff0000"/>
          <w:sz w:val="24"/>
          <w:szCs w:val="24"/>
          <w:rtl w:val="0"/>
        </w:rPr>
        <w:t xml:space="preserve">( 2 citations)</w:t>
      </w:r>
    </w:p>
    <w:p w:rsidR="00000000" w:rsidDel="00000000" w:rsidP="00000000" w:rsidRDefault="00000000" w:rsidRPr="00000000" w14:paraId="000003D9">
      <w:pPr>
        <w:widowControl w:val="0"/>
        <w:ind w:left="-54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Applications                              </w:t>
        <w:tab/>
      </w:r>
      <w:r w:rsidDel="00000000" w:rsidR="00000000" w:rsidRPr="00000000">
        <w:rPr>
          <w:rFonts w:ascii="Times New Roman" w:cs="Times New Roman" w:eastAsia="Times New Roman" w:hAnsi="Times New Roman"/>
          <w:color w:val="ff0000"/>
          <w:sz w:val="24"/>
          <w:szCs w:val="24"/>
          <w:rtl w:val="0"/>
        </w:rPr>
        <w:t xml:space="preserve">(2 citations)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A">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B">
      <w:pPr>
        <w:widowControl w:val="0"/>
        <w:ind w:left="-540" w:right="-45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(Total: 5 citations)</w:t>
      </w:r>
    </w:p>
    <w:p w:rsidR="00000000" w:rsidDel="00000000" w:rsidP="00000000" w:rsidRDefault="00000000" w:rsidRPr="00000000" w14:paraId="000003DC">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D">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Related works:</w:t>
      </w:r>
    </w:p>
    <w:p w:rsidR="00000000" w:rsidDel="00000000" w:rsidP="00000000" w:rsidRDefault="00000000" w:rsidRPr="00000000" w14:paraId="000003DE">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F">
      <w:pPr>
        <w:widowControl w:val="0"/>
        <w:ind w:left="-54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Para:1</w:t>
      </w:r>
    </w:p>
    <w:p w:rsidR="00000000" w:rsidDel="00000000" w:rsidP="00000000" w:rsidRDefault="00000000" w:rsidRPr="00000000" w14:paraId="000003E0">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No.of references</w:t>
      </w:r>
    </w:p>
    <w:p w:rsidR="00000000" w:rsidDel="00000000" w:rsidP="00000000" w:rsidRDefault="00000000" w:rsidRPr="00000000" w14:paraId="000003E1">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Source of references</w:t>
      </w:r>
    </w:p>
    <w:p w:rsidR="00000000" w:rsidDel="00000000" w:rsidP="00000000" w:rsidRDefault="00000000" w:rsidRPr="00000000" w14:paraId="000003E2">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Status of current research</w:t>
      </w:r>
    </w:p>
    <w:p w:rsidR="00000000" w:rsidDel="00000000" w:rsidP="00000000" w:rsidRDefault="00000000" w:rsidRPr="00000000" w14:paraId="000003E3">
      <w:pPr>
        <w:widowControl w:val="0"/>
        <w:ind w:left="-54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2: Literature review</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( 8 - 20 citations)</w:t>
      </w:r>
    </w:p>
    <w:p w:rsidR="00000000" w:rsidDel="00000000" w:rsidP="00000000" w:rsidRDefault="00000000" w:rsidRPr="00000000" w14:paraId="000003E4">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It should have numerical outcomes. </w:t>
      </w:r>
    </w:p>
    <w:p w:rsidR="00000000" w:rsidDel="00000000" w:rsidP="00000000" w:rsidRDefault="00000000" w:rsidRPr="00000000" w14:paraId="000003E5">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base paper need to be emphasized</w:t>
      </w:r>
    </w:p>
    <w:p w:rsidR="00000000" w:rsidDel="00000000" w:rsidP="00000000" w:rsidRDefault="00000000" w:rsidRPr="00000000" w14:paraId="000003E6">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Identification of research gap       </w:t>
        <w:tab/>
      </w:r>
    </w:p>
    <w:p w:rsidR="00000000" w:rsidDel="00000000" w:rsidP="00000000" w:rsidRDefault="00000000" w:rsidRPr="00000000" w14:paraId="000003E7">
      <w:pPr>
        <w:widowControl w:val="0"/>
        <w:ind w:left="-54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3: </w:t>
      </w:r>
    </w:p>
    <w:p w:rsidR="00000000" w:rsidDel="00000000" w:rsidP="00000000" w:rsidRDefault="00000000" w:rsidRPr="00000000" w14:paraId="000003E8">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Proposed method</w:t>
      </w:r>
    </w:p>
    <w:p w:rsidR="00000000" w:rsidDel="00000000" w:rsidP="00000000" w:rsidRDefault="00000000" w:rsidRPr="00000000" w14:paraId="000003E9">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Comparison</w:t>
      </w:r>
    </w:p>
    <w:p w:rsidR="00000000" w:rsidDel="00000000" w:rsidP="00000000" w:rsidRDefault="00000000" w:rsidRPr="00000000" w14:paraId="000003EA">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Parameters</w:t>
      </w:r>
    </w:p>
    <w:p w:rsidR="00000000" w:rsidDel="00000000" w:rsidP="00000000" w:rsidRDefault="00000000" w:rsidRPr="00000000" w14:paraId="000003EB">
      <w:pPr>
        <w:widowControl w:val="0"/>
        <w:ind w:left="9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widowControl w:val="0"/>
        <w:ind w:left="9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widowControl w:val="0"/>
        <w:ind w:left="9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widowControl w:val="0"/>
        <w:ind w:left="9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0">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MATERIALS AND METHODS</w:t>
      </w:r>
    </w:p>
    <w:p w:rsidR="00000000" w:rsidDel="00000000" w:rsidP="00000000" w:rsidRDefault="00000000" w:rsidRPr="00000000" w14:paraId="000003F1">
      <w:pPr>
        <w:widowControl w:val="0"/>
        <w:ind w:left="-540" w:right="-450" w:firstLine="0"/>
        <w:jc w:val="both"/>
        <w:rPr>
          <w:rFonts w:ascii="Times New Roman" w:cs="Times New Roman" w:eastAsia="Times New Roman" w:hAnsi="Times New Roman"/>
          <w:b w:val="1"/>
          <w:bCs w:val="1"/>
          <w:color w:val="00b050"/>
          <w:sz w:val="24"/>
          <w:szCs w:val="24"/>
        </w:rPr>
      </w:pPr>
      <w:r w:rsidDel="00000000" w:rsidR="00000000" w:rsidRPr="00000000">
        <w:rPr>
          <w:rFonts w:ascii="Times New Roman" w:cs="Times New Roman" w:eastAsia="Times New Roman" w:hAnsi="Times New Roman"/>
          <w:b w:val="1"/>
          <w:bCs w:val="1"/>
          <w:color w:val="00b050"/>
          <w:sz w:val="24"/>
          <w:szCs w:val="24"/>
          <w:rtl w:val="0"/>
        </w:rPr>
        <w:t xml:space="preserve"> </w:t>
      </w:r>
    </w:p>
    <w:p w:rsidR="00000000" w:rsidDel="00000000" w:rsidP="00000000" w:rsidRDefault="00000000" w:rsidRPr="00000000" w14:paraId="000003F2">
      <w:pPr>
        <w:widowControl w:val="0"/>
        <w:ind w:left="-54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1:</w:t>
      </w:r>
    </w:p>
    <w:p w:rsidR="00000000" w:rsidDel="00000000" w:rsidP="00000000" w:rsidRDefault="00000000" w:rsidRPr="00000000" w14:paraId="000003F3">
      <w:pPr>
        <w:widowControl w:val="0"/>
        <w:ind w:left="90" w:right="-450" w:firstLine="0"/>
        <w:jc w:val="both"/>
        <w:rPr>
          <w:rFonts w:ascii="Times New Roman" w:cs="Times New Roman" w:eastAsia="Times New Roman" w:hAnsi="Times New Roman"/>
          <w:b w:val="1"/>
          <w:bCs w:val="1"/>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 Lab setup/Experiment set up</w:t>
      </w:r>
    </w:p>
    <w:p w:rsidR="00000000" w:rsidDel="00000000" w:rsidP="00000000" w:rsidRDefault="00000000" w:rsidRPr="00000000" w14:paraId="000003F4">
      <w:pPr>
        <w:widowControl w:val="0"/>
        <w:ind w:left="90" w:right="-450" w:firstLine="0"/>
        <w:jc w:val="both"/>
        <w:rPr>
          <w:rFonts w:ascii="Times New Roman" w:cs="Times New Roman" w:eastAsia="Times New Roman" w:hAnsi="Times New Roman"/>
          <w:b w:val="1"/>
          <w:bCs w:val="1"/>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Antenna Lab - KSRCE</w:t>
      </w:r>
    </w:p>
    <w:p w:rsidR="00000000" w:rsidDel="00000000" w:rsidP="00000000" w:rsidRDefault="00000000" w:rsidRPr="00000000" w14:paraId="000003F5">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set- kaggle.com                                  </w:t>
      </w:r>
      <w:r w:rsidDel="00000000" w:rsidR="00000000" w:rsidRPr="00000000">
        <w:rPr>
          <w:rFonts w:ascii="Times New Roman" w:cs="Times New Roman" w:eastAsia="Times New Roman" w:hAnsi="Times New Roman"/>
          <w:b w:val="1"/>
          <w:bCs w:val="1"/>
          <w:color w:val="ff0000"/>
          <w:sz w:val="24"/>
          <w:szCs w:val="24"/>
          <w:rtl w:val="0"/>
        </w:rPr>
        <w:t xml:space="preserve">1 Citation</w:t>
      </w:r>
    </w:p>
    <w:p w:rsidR="00000000" w:rsidDel="00000000" w:rsidP="00000000" w:rsidRDefault="00000000" w:rsidRPr="00000000" w14:paraId="000003F6">
      <w:pPr>
        <w:widowControl w:val="0"/>
        <w:ind w:left="-54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2: </w:t>
      </w:r>
    </w:p>
    <w:p w:rsidR="00000000" w:rsidDel="00000000" w:rsidP="00000000" w:rsidRDefault="00000000" w:rsidRPr="00000000" w14:paraId="000003F7">
      <w:pPr>
        <w:widowControl w:val="0"/>
        <w:ind w:left="90" w:right="-450" w:firstLine="0"/>
        <w:jc w:val="both"/>
        <w:rPr>
          <w:rFonts w:ascii="Times New Roman" w:cs="Times New Roman" w:eastAsia="Times New Roman" w:hAnsi="Times New Roman"/>
          <w:b w:val="1"/>
          <w:bCs w:val="1"/>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Group 1:</w:t>
      </w:r>
      <w:r w:rsidDel="00000000" w:rsidR="00000000" w:rsidRPr="00000000">
        <w:rPr>
          <w:rFonts w:ascii="Times New Roman" w:cs="Times New Roman" w:eastAsia="Times New Roman" w:hAnsi="Times New Roman"/>
          <w:b w:val="1"/>
          <w:bCs w:val="1"/>
          <w:sz w:val="24"/>
          <w:szCs w:val="24"/>
          <w:rtl w:val="0"/>
        </w:rPr>
        <w:t xml:space="preserve"> Existing method (C)   </w:t>
        <w:tab/>
      </w:r>
    </w:p>
    <w:p w:rsidR="00000000" w:rsidDel="00000000" w:rsidP="00000000" w:rsidRDefault="00000000" w:rsidRPr="00000000" w14:paraId="000003F8">
      <w:pPr>
        <w:widowControl w:val="0"/>
        <w:ind w:left="90" w:right="-450" w:firstLine="0"/>
        <w:jc w:val="both"/>
        <w:rPr>
          <w:rFonts w:ascii="Times New Roman" w:cs="Times New Roman" w:eastAsia="Times New Roman" w:hAnsi="Times New Roman"/>
          <w:b w:val="1"/>
          <w:bCs w:val="1"/>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No.of samples (sample size)</w:t>
      </w:r>
    </w:p>
    <w:p w:rsidR="00000000" w:rsidDel="00000000" w:rsidP="00000000" w:rsidRDefault="00000000" w:rsidRPr="00000000" w14:paraId="000003F9">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Parameters                            </w:t>
        <w:tab/>
        <w:t xml:space="preserve">           </w:t>
      </w:r>
      <w:r w:rsidDel="00000000" w:rsidR="00000000" w:rsidRPr="00000000">
        <w:rPr>
          <w:rFonts w:ascii="Times New Roman" w:cs="Times New Roman" w:eastAsia="Times New Roman" w:hAnsi="Times New Roman"/>
          <w:b w:val="1"/>
          <w:bCs w:val="1"/>
          <w:color w:val="ff0000"/>
          <w:sz w:val="24"/>
          <w:szCs w:val="24"/>
          <w:rtl w:val="0"/>
        </w:rPr>
        <w:t xml:space="preserve">( 1 or 2 citations)</w:t>
      </w:r>
    </w:p>
    <w:p w:rsidR="00000000" w:rsidDel="00000000" w:rsidP="00000000" w:rsidRDefault="00000000" w:rsidRPr="00000000" w14:paraId="000003FA">
      <w:pPr>
        <w:widowControl w:val="0"/>
        <w:ind w:left="90" w:right="-450" w:firstLine="0"/>
        <w:jc w:val="both"/>
        <w:rPr>
          <w:rFonts w:ascii="Times New Roman" w:cs="Times New Roman" w:eastAsia="Times New Roman" w:hAnsi="Times New Roman"/>
          <w:b w:val="1"/>
          <w:bCs w:val="1"/>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Group 2 :</w:t>
      </w:r>
      <w:r w:rsidDel="00000000" w:rsidR="00000000" w:rsidRPr="00000000">
        <w:rPr>
          <w:rFonts w:ascii="Times New Roman" w:cs="Times New Roman" w:eastAsia="Times New Roman" w:hAnsi="Times New Roman"/>
          <w:b w:val="1"/>
          <w:bCs w:val="1"/>
          <w:sz w:val="24"/>
          <w:szCs w:val="24"/>
          <w:rtl w:val="0"/>
        </w:rPr>
        <w:t xml:space="preserve"> Proposed method (Intervention)  </w:t>
      </w:r>
    </w:p>
    <w:p w:rsidR="00000000" w:rsidDel="00000000" w:rsidP="00000000" w:rsidRDefault="00000000" w:rsidRPr="00000000" w14:paraId="000003FB">
      <w:pPr>
        <w:widowControl w:val="0"/>
        <w:ind w:left="90" w:right="-450" w:firstLine="0"/>
        <w:jc w:val="both"/>
        <w:rPr>
          <w:rFonts w:ascii="Times New Roman" w:cs="Times New Roman" w:eastAsia="Times New Roman" w:hAnsi="Times New Roman"/>
          <w:b w:val="1"/>
          <w:bCs w:val="1"/>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No.of samples (sample size) </w:t>
      </w:r>
    </w:p>
    <w:p w:rsidR="00000000" w:rsidDel="00000000" w:rsidP="00000000" w:rsidRDefault="00000000" w:rsidRPr="00000000" w14:paraId="000003FC">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Parameters                                           </w:t>
        <w:tab/>
      </w:r>
      <w:r w:rsidDel="00000000" w:rsidR="00000000" w:rsidRPr="00000000">
        <w:rPr>
          <w:rFonts w:ascii="Times New Roman" w:cs="Times New Roman" w:eastAsia="Times New Roman" w:hAnsi="Times New Roman"/>
          <w:b w:val="1"/>
          <w:bCs w:val="1"/>
          <w:color w:val="ff0000"/>
          <w:sz w:val="24"/>
          <w:szCs w:val="24"/>
          <w:rtl w:val="0"/>
        </w:rPr>
        <w:t xml:space="preserve">Strictly no citation</w:t>
      </w:r>
    </w:p>
    <w:p w:rsidR="00000000" w:rsidDel="00000000" w:rsidP="00000000" w:rsidRDefault="00000000" w:rsidRPr="00000000" w14:paraId="000003FD">
      <w:pPr>
        <w:widowControl w:val="0"/>
        <w:ind w:left="-54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3</w:t>
      </w:r>
    </w:p>
    <w:p w:rsidR="00000000" w:rsidDel="00000000" w:rsidP="00000000" w:rsidRDefault="00000000" w:rsidRPr="00000000" w14:paraId="000003FE">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F">
      <w:pPr>
        <w:widowControl w:val="0"/>
        <w:ind w:left="-540" w:right="-450" w:firstLine="0"/>
        <w:jc w:val="center"/>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Flow chart / Process steps / Method / Block diagram can be included here</w:t>
      </w:r>
    </w:p>
    <w:p w:rsidR="00000000" w:rsidDel="00000000" w:rsidP="00000000" w:rsidRDefault="00000000" w:rsidRPr="00000000" w14:paraId="00000400">
      <w:pPr>
        <w:widowControl w:val="0"/>
        <w:ind w:left="-540" w:right="-450" w:firstLine="0"/>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 </w:t>
      </w:r>
    </w:p>
    <w:p w:rsidR="00000000" w:rsidDel="00000000" w:rsidP="00000000" w:rsidRDefault="00000000" w:rsidRPr="00000000" w14:paraId="00000401">
      <w:pPr>
        <w:widowControl w:val="0"/>
        <w:ind w:left="-540" w:right="-450" w:firstLine="0"/>
        <w:jc w:val="both"/>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red"/>
          <w:rtl w:val="0"/>
        </w:rPr>
        <w:t xml:space="preserve"> </w:t>
      </w:r>
    </w:p>
    <w:p w:rsidR="00000000" w:rsidDel="00000000" w:rsidP="00000000" w:rsidRDefault="00000000" w:rsidRPr="00000000" w14:paraId="00000402">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STATISTICAL ANALYSIS</w:t>
      </w:r>
    </w:p>
    <w:p w:rsidR="00000000" w:rsidDel="00000000" w:rsidP="00000000" w:rsidRDefault="00000000" w:rsidRPr="00000000" w14:paraId="00000403">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04">
      <w:pPr>
        <w:widowControl w:val="0"/>
        <w:ind w:left="9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SPSS Tool                                      (1 citation )</w:t>
      </w:r>
    </w:p>
    <w:p w:rsidR="00000000" w:rsidDel="00000000" w:rsidP="00000000" w:rsidRDefault="00000000" w:rsidRPr="00000000" w14:paraId="00000405">
      <w:pPr>
        <w:widowControl w:val="0"/>
        <w:ind w:left="9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Dependent variable</w:t>
      </w:r>
    </w:p>
    <w:p w:rsidR="00000000" w:rsidDel="00000000" w:rsidP="00000000" w:rsidRDefault="00000000" w:rsidRPr="00000000" w14:paraId="00000406">
      <w:pPr>
        <w:widowControl w:val="0"/>
        <w:ind w:left="9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Independent variables</w:t>
      </w:r>
    </w:p>
    <w:p w:rsidR="00000000" w:rsidDel="00000000" w:rsidP="00000000" w:rsidRDefault="00000000" w:rsidRPr="00000000" w14:paraId="00000407">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8">
      <w:pPr>
        <w:widowControl w:val="0"/>
        <w:ind w:left="-540" w:right="-450" w:firstLine="0"/>
        <w:jc w:val="both"/>
        <w:rPr>
          <w:rFonts w:ascii="Times New Roman" w:cs="Times New Roman" w:eastAsia="Times New Roman" w:hAnsi="Times New Roman"/>
          <w:b w:val="1"/>
          <w:bCs w:val="1"/>
          <w:color w:val="ff0000"/>
          <w:sz w:val="24"/>
          <w:szCs w:val="24"/>
          <w:highlight w:val="yellow"/>
        </w:rPr>
      </w:pPr>
      <w:r w:rsidDel="00000000" w:rsidR="00000000" w:rsidRPr="00000000">
        <w:rPr>
          <w:rFonts w:ascii="Times New Roman" w:cs="Times New Roman" w:eastAsia="Times New Roman" w:hAnsi="Times New Roman"/>
          <w:b w:val="1"/>
          <w:bCs w:val="1"/>
          <w:sz w:val="24"/>
          <w:szCs w:val="24"/>
          <w:highlight w:val="green"/>
          <w:rtl w:val="0"/>
        </w:rPr>
        <w:t xml:space="preserve">RESULT       </w:t>
      </w:r>
      <w:r w:rsidDel="00000000" w:rsidR="00000000" w:rsidRPr="00000000">
        <w:rPr>
          <w:rFonts w:ascii="Times New Roman" w:cs="Times New Roman" w:eastAsia="Times New Roman" w:hAnsi="Times New Roman"/>
          <w:b w:val="1"/>
          <w:bCs w:val="1"/>
          <w:sz w:val="24"/>
          <w:szCs w:val="24"/>
          <w:highlight w:val="yellow"/>
          <w:rtl w:val="0"/>
        </w:rPr>
        <w:t xml:space="preserve">     </w:t>
      </w:r>
      <w:r w:rsidDel="00000000" w:rsidR="00000000" w:rsidRPr="00000000">
        <w:rPr>
          <w:rFonts w:ascii="Times New Roman" w:cs="Times New Roman" w:eastAsia="Times New Roman" w:hAnsi="Times New Roman"/>
          <w:b w:val="1"/>
          <w:bCs w:val="1"/>
          <w:color w:val="ff0000"/>
          <w:sz w:val="24"/>
          <w:szCs w:val="24"/>
          <w:highlight w:val="yellow"/>
          <w:rtl w:val="0"/>
        </w:rPr>
        <w:t xml:space="preserve">(NO CITATION)</w:t>
      </w:r>
    </w:p>
    <w:p w:rsidR="00000000" w:rsidDel="00000000" w:rsidP="00000000" w:rsidRDefault="00000000" w:rsidRPr="00000000" w14:paraId="00000409">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0A">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output</w:t>
      </w:r>
    </w:p>
    <w:p w:rsidR="00000000" w:rsidDel="00000000" w:rsidP="00000000" w:rsidRDefault="00000000" w:rsidRPr="00000000" w14:paraId="0000040B">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Numerical values</w:t>
      </w:r>
    </w:p>
    <w:p w:rsidR="00000000" w:rsidDel="00000000" w:rsidP="00000000" w:rsidRDefault="00000000" w:rsidRPr="00000000" w14:paraId="0000040C">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Input values (In tabular form)</w:t>
      </w:r>
    </w:p>
    <w:p w:rsidR="00000000" w:rsidDel="00000000" w:rsidP="00000000" w:rsidRDefault="00000000" w:rsidRPr="00000000" w14:paraId="0000040D">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Output values (In tabular form)</w:t>
      </w:r>
    </w:p>
    <w:p w:rsidR="00000000" w:rsidDel="00000000" w:rsidP="00000000" w:rsidRDefault="00000000" w:rsidRPr="00000000" w14:paraId="0000040E">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Std. Deviation, Variance , t-test,</w:t>
      </w:r>
    </w:p>
    <w:p w:rsidR="00000000" w:rsidDel="00000000" w:rsidP="00000000" w:rsidRDefault="00000000" w:rsidRPr="00000000" w14:paraId="0000040F">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Graphs (from SPSS)</w:t>
      </w:r>
    </w:p>
    <w:p w:rsidR="00000000" w:rsidDel="00000000" w:rsidP="00000000" w:rsidRDefault="00000000" w:rsidRPr="00000000" w14:paraId="00000410">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1">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12">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DISCUSSION</w:t>
      </w:r>
    </w:p>
    <w:p w:rsidR="00000000" w:rsidDel="00000000" w:rsidP="00000000" w:rsidRDefault="00000000" w:rsidRPr="00000000" w14:paraId="00000413">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14">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1:</w:t>
      </w:r>
    </w:p>
    <w:p w:rsidR="00000000" w:rsidDel="00000000" w:rsidP="00000000" w:rsidRDefault="00000000" w:rsidRPr="00000000" w14:paraId="00000415">
      <w:pPr>
        <w:widowControl w:val="0"/>
        <w:ind w:left="90" w:right="-450" w:firstLine="0"/>
        <w:jc w:val="both"/>
        <w:rPr>
          <w:rFonts w:ascii="Times New Roman" w:cs="Times New Roman" w:eastAsia="Times New Roman" w:hAnsi="Times New Roman"/>
          <w:b w:val="1"/>
          <w:bCs w:val="1"/>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One line conclusion of research ( based on significance value)</w:t>
      </w:r>
    </w:p>
    <w:p w:rsidR="00000000" w:rsidDel="00000000" w:rsidP="00000000" w:rsidRDefault="00000000" w:rsidRPr="00000000" w14:paraId="00000416">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2:</w:t>
      </w:r>
    </w:p>
    <w:p w:rsidR="00000000" w:rsidDel="00000000" w:rsidP="00000000" w:rsidRDefault="00000000" w:rsidRPr="00000000" w14:paraId="00000417">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Details discussion supporting to the outcome of your research                              </w:t>
        <w:tab/>
        <w:t xml:space="preserve">                  </w:t>
      </w:r>
      <w:r w:rsidDel="00000000" w:rsidR="00000000" w:rsidRPr="00000000">
        <w:rPr>
          <w:rFonts w:ascii="Times New Roman" w:cs="Times New Roman" w:eastAsia="Times New Roman" w:hAnsi="Times New Roman"/>
          <w:b w:val="1"/>
          <w:bCs w:val="1"/>
          <w:color w:val="ff0000"/>
          <w:sz w:val="24"/>
          <w:szCs w:val="24"/>
          <w:rtl w:val="0"/>
        </w:rPr>
        <w:t xml:space="preserve">(4 – 6 citations)</w:t>
      </w:r>
    </w:p>
    <w:p w:rsidR="00000000" w:rsidDel="00000000" w:rsidP="00000000" w:rsidRDefault="00000000" w:rsidRPr="00000000" w14:paraId="00000418">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Details discussion opposing (or adverse effect) to the outcome of your research (</w:t>
      </w:r>
      <w:r w:rsidDel="00000000" w:rsidR="00000000" w:rsidRPr="00000000">
        <w:rPr>
          <w:rFonts w:ascii="Times New Roman" w:cs="Times New Roman" w:eastAsia="Times New Roman" w:hAnsi="Times New Roman"/>
          <w:b w:val="1"/>
          <w:bCs w:val="1"/>
          <w:color w:val="ff0000"/>
          <w:sz w:val="24"/>
          <w:szCs w:val="24"/>
          <w:rtl w:val="0"/>
        </w:rPr>
        <w:t xml:space="preserve">If available – 2 citations)</w:t>
      </w:r>
    </w:p>
    <w:p w:rsidR="00000000" w:rsidDel="00000000" w:rsidP="00000000" w:rsidRDefault="00000000" w:rsidRPr="00000000" w14:paraId="00000419">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3;</w:t>
      </w:r>
    </w:p>
    <w:p w:rsidR="00000000" w:rsidDel="00000000" w:rsidP="00000000" w:rsidRDefault="00000000" w:rsidRPr="00000000" w14:paraId="0000041A">
      <w:pPr>
        <w:widowControl w:val="0"/>
        <w:ind w:left="90" w:right="-450" w:firstLine="0"/>
        <w:jc w:val="both"/>
        <w:rPr>
          <w:rFonts w:ascii="Times New Roman" w:cs="Times New Roman" w:eastAsia="Times New Roman" w:hAnsi="Times New Roman"/>
          <w:b w:val="1"/>
          <w:bCs w:val="1"/>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Lacunae in the current research</w:t>
      </w:r>
    </w:p>
    <w:p w:rsidR="00000000" w:rsidDel="00000000" w:rsidP="00000000" w:rsidRDefault="00000000" w:rsidRPr="00000000" w14:paraId="0000041B">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Scope for future research             </w:t>
        <w:tab/>
      </w:r>
      <w:r w:rsidDel="00000000" w:rsidR="00000000" w:rsidRPr="00000000">
        <w:rPr>
          <w:rFonts w:ascii="Times New Roman" w:cs="Times New Roman" w:eastAsia="Times New Roman" w:hAnsi="Times New Roman"/>
          <w:b w:val="1"/>
          <w:bCs w:val="1"/>
          <w:color w:val="ff0000"/>
          <w:sz w:val="24"/>
          <w:szCs w:val="24"/>
          <w:rtl w:val="0"/>
        </w:rPr>
        <w:t xml:space="preserve">(Total : 8 citations)</w:t>
      </w:r>
    </w:p>
    <w:p w:rsidR="00000000" w:rsidDel="00000000" w:rsidP="00000000" w:rsidRDefault="00000000" w:rsidRPr="00000000" w14:paraId="0000041C">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1D">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CONCLUSION</w:t>
      </w:r>
    </w:p>
    <w:p w:rsidR="00000000" w:rsidDel="00000000" w:rsidP="00000000" w:rsidRDefault="00000000" w:rsidRPr="00000000" w14:paraId="0000041E">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1F">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Replica of the aim of the research</w:t>
      </w:r>
    </w:p>
    <w:p w:rsidR="00000000" w:rsidDel="00000000" w:rsidP="00000000" w:rsidRDefault="00000000" w:rsidRPr="00000000" w14:paraId="00000420">
      <w:pPr>
        <w:widowControl w:val="0"/>
        <w:ind w:left="9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the mean / Std.Deviation values)</w:t>
      </w:r>
    </w:p>
    <w:p w:rsidR="00000000" w:rsidDel="00000000" w:rsidP="00000000" w:rsidRDefault="00000000" w:rsidRPr="00000000" w14:paraId="00000421">
      <w:pPr>
        <w:widowControl w:val="0"/>
        <w:ind w:left="9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widowControl w:val="0"/>
        <w:ind w:left="9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3">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4">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25">
      <w:pPr>
        <w:widowControl w:val="0"/>
        <w:ind w:left="-540" w:right="-450" w:firstLine="0"/>
        <w:rPr/>
      </w:pPr>
      <w:r w:rsidDel="00000000" w:rsidR="00000000" w:rsidRPr="00000000">
        <w:rPr>
          <w:rtl w:val="0"/>
        </w:rPr>
      </w:r>
    </w:p>
    <w:p w:rsidR="00000000" w:rsidDel="00000000" w:rsidP="00000000" w:rsidRDefault="00000000" w:rsidRPr="00000000" w14:paraId="00000426">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27">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8">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TABLES AND FIGURES</w:t>
      </w:r>
    </w:p>
    <w:p w:rsidR="00000000" w:rsidDel="00000000" w:rsidP="00000000" w:rsidRDefault="00000000" w:rsidRPr="00000000" w14:paraId="00000429">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2A">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green"/>
          <w:rtl w:val="0"/>
        </w:rPr>
        <w:t xml:space="preserve">Table 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42B">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Table 2.</w:t>
      </w:r>
    </w:p>
    <w:p w:rsidR="00000000" w:rsidDel="00000000" w:rsidP="00000000" w:rsidRDefault="00000000" w:rsidRPr="00000000" w14:paraId="0000042C">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green"/>
          <w:rtl w:val="0"/>
        </w:rPr>
        <w:t xml:space="preserve">Table 3</w:t>
      </w:r>
      <w:r w:rsidDel="00000000" w:rsidR="00000000" w:rsidRPr="00000000">
        <w:rPr>
          <w:rFonts w:ascii="Times New Roman" w:cs="Times New Roman" w:eastAsia="Times New Roman" w:hAnsi="Times New Roman"/>
          <w:sz w:val="24"/>
          <w:szCs w:val="24"/>
          <w:rtl w:val="0"/>
        </w:rPr>
        <w:t xml:space="preserve">. From SPSS</w:t>
      </w:r>
    </w:p>
    <w:p w:rsidR="00000000" w:rsidDel="00000000" w:rsidP="00000000" w:rsidRDefault="00000000" w:rsidRPr="00000000" w14:paraId="0000042D">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10"/>
        <w:gridCol w:w="690"/>
        <w:gridCol w:w="1065"/>
        <w:gridCol w:w="285"/>
        <w:gridCol w:w="600"/>
        <w:gridCol w:w="960"/>
        <w:gridCol w:w="1170"/>
        <w:gridCol w:w="975"/>
        <w:gridCol w:w="855"/>
        <w:gridCol w:w="900"/>
        <w:tblGridChange w:id="0">
          <w:tblGrid>
            <w:gridCol w:w="735"/>
            <w:gridCol w:w="1110"/>
            <w:gridCol w:w="690"/>
            <w:gridCol w:w="1065"/>
            <w:gridCol w:w="285"/>
            <w:gridCol w:w="600"/>
            <w:gridCol w:w="960"/>
            <w:gridCol w:w="1170"/>
            <w:gridCol w:w="975"/>
            <w:gridCol w:w="855"/>
            <w:gridCol w:w="900"/>
          </w:tblGrid>
        </w:tblGridChange>
      </w:tblGrid>
      <w:tr>
        <w:trPr>
          <w:cantSplit w:val="0"/>
          <w:trHeight w:val="150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E">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F">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0">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1">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2">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3">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4">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6">
            <w:pPr>
              <w:widowControl w:val="0"/>
              <w:ind w:left="90" w:righ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Levene’s test for equality of</w:t>
            </w:r>
          </w:p>
          <w:p w:rsidR="00000000" w:rsidDel="00000000" w:rsidP="00000000" w:rsidRDefault="00000000" w:rsidRPr="00000000" w14:paraId="00000437">
            <w:pPr>
              <w:widowControl w:val="0"/>
              <w:ind w:left="90" w:righ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variances</w:t>
            </w:r>
          </w:p>
        </w:tc>
        <w:tc>
          <w:tcPr>
            <w:gridSpan w:val="7"/>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9">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A">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samples test</w:t>
            </w:r>
          </w:p>
        </w:tc>
      </w:tr>
      <w:tr>
        <w:trPr>
          <w:cantSplit w:val="0"/>
          <w:trHeight w:val="975"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1">
            <w:pPr>
              <w:widowControl w:val="0"/>
              <w:ind w:left="-540" w:right="-45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3">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4">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5">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6">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7">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8">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p w:rsidR="00000000" w:rsidDel="00000000" w:rsidP="00000000" w:rsidRDefault="00000000" w:rsidRPr="00000000" w14:paraId="00000449">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(2-tailed)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A">
            <w:pPr>
              <w:widowControl w:val="0"/>
              <w:ind w:right="-3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difference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B">
            <w:pPr>
              <w:widowControl w:val="0"/>
              <w:ind w:left="-90" w:righ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w:t>
            </w:r>
          </w:p>
          <w:p w:rsidR="00000000" w:rsidDel="00000000" w:rsidP="00000000" w:rsidRDefault="00000000" w:rsidRPr="00000000" w14:paraId="0000044C">
            <w:pPr>
              <w:widowControl w:val="0"/>
              <w:ind w:left="-90" w:righ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difference</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D">
            <w:pPr>
              <w:widowControl w:val="0"/>
              <w:ind w:left="180" w:righ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confidence interval of the difference</w:t>
            </w:r>
          </w:p>
        </w:tc>
      </w:tr>
      <w:tr>
        <w:trPr>
          <w:cantSplit w:val="0"/>
          <w:trHeight w:val="570"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F">
            <w:pPr>
              <w:widowControl w:val="0"/>
              <w:ind w:left="-540" w:right="-45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1">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2">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3">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4">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5">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6">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7">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8">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9">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A">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w:t>
            </w:r>
          </w:p>
          <w:p w:rsidR="00000000" w:rsidDel="00000000" w:rsidP="00000000" w:rsidRDefault="00000000" w:rsidRPr="00000000" w14:paraId="0000045B">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C">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 assumed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D">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E">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F">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0">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1">
            <w:pPr>
              <w:widowControl w:val="0"/>
              <w:ind w:left="-540" w:right="-450" w:firstLine="0"/>
              <w:jc w:val="center"/>
              <w:rPr>
                <w:rFonts w:ascii="Times New Roman" w:cs="Times New Roman" w:eastAsia="Times New Roman" w:hAnsi="Times New Roman"/>
                <w:b w:val="1"/>
                <w:bCs w:val="1"/>
                <w:color w:val="00cc00"/>
                <w:sz w:val="32"/>
                <w:szCs w:val="32"/>
                <w:highlight w:val="yellow"/>
              </w:rPr>
            </w:pPr>
            <w:r w:rsidDel="00000000" w:rsidR="00000000" w:rsidRPr="00000000">
              <w:rPr>
                <w:rFonts w:ascii="Times New Roman" w:cs="Times New Roman" w:eastAsia="Times New Roman" w:hAnsi="Times New Roman"/>
                <w:b w:val="1"/>
                <w:bCs w:val="1"/>
                <w:color w:val="00cc00"/>
                <w:sz w:val="32"/>
                <w:szCs w:val="32"/>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2">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3">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4">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5">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6">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7">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variances not assumed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8">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9">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A">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B">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C">
            <w:pPr>
              <w:widowControl w:val="0"/>
              <w:ind w:left="-540" w:right="-450" w:firstLine="0"/>
              <w:jc w:val="center"/>
              <w:rPr>
                <w:rFonts w:ascii="Times New Roman" w:cs="Times New Roman" w:eastAsia="Times New Roman" w:hAnsi="Times New Roman"/>
                <w:b w:val="1"/>
                <w:bCs w:val="1"/>
                <w:color w:val="00cc00"/>
                <w:sz w:val="32"/>
                <w:szCs w:val="32"/>
                <w:highlight w:val="yellow"/>
              </w:rPr>
            </w:pPr>
            <w:r w:rsidDel="00000000" w:rsidR="00000000" w:rsidRPr="00000000">
              <w:rPr>
                <w:rFonts w:ascii="Times New Roman" w:cs="Times New Roman" w:eastAsia="Times New Roman" w:hAnsi="Times New Roman"/>
                <w:b w:val="1"/>
                <w:bCs w:val="1"/>
                <w:color w:val="00cc00"/>
                <w:sz w:val="32"/>
                <w:szCs w:val="32"/>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D">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E">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F">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70">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71">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72">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73">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74">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75">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76">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77">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78">
      <w:pPr>
        <w:widowControl w:val="0"/>
        <w:ind w:left="-540" w:right="-450" w:firstLine="0"/>
        <w:rPr/>
      </w:pPr>
      <w:r w:rsidDel="00000000" w:rsidR="00000000" w:rsidRPr="00000000">
        <w:rPr>
          <w:rtl w:val="0"/>
        </w:rPr>
      </w:r>
    </w:p>
    <w:p w:rsidR="00000000" w:rsidDel="00000000" w:rsidP="00000000" w:rsidRDefault="00000000" w:rsidRPr="00000000" w14:paraId="00000479">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7A">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7B">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FIGURES</w:t>
      </w:r>
    </w:p>
    <w:p w:rsidR="00000000" w:rsidDel="00000000" w:rsidP="00000000" w:rsidRDefault="00000000" w:rsidRPr="00000000" w14:paraId="0000047C">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7D">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Fig. 1.</w:t>
      </w:r>
    </w:p>
    <w:p w:rsidR="00000000" w:rsidDel="00000000" w:rsidP="00000000" w:rsidRDefault="00000000" w:rsidRPr="00000000" w14:paraId="0000047E">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7F">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Fig. 2.</w:t>
      </w:r>
    </w:p>
    <w:p w:rsidR="00000000" w:rsidDel="00000000" w:rsidP="00000000" w:rsidRDefault="00000000" w:rsidRPr="00000000" w14:paraId="00000480">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81">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green"/>
          <w:rtl w:val="0"/>
        </w:rPr>
        <w:t xml:space="preserve">Fig. 3.</w:t>
      </w:r>
      <w:r w:rsidDel="00000000" w:rsidR="00000000" w:rsidRPr="00000000">
        <w:rPr>
          <w:rFonts w:ascii="Times New Roman" w:cs="Times New Roman" w:eastAsia="Times New Roman" w:hAnsi="Times New Roman"/>
          <w:sz w:val="24"/>
          <w:szCs w:val="24"/>
          <w:rtl w:val="0"/>
        </w:rPr>
        <w:t xml:space="preserve">  Graph from SPSS / Python</w:t>
      </w:r>
    </w:p>
    <w:p w:rsidR="00000000" w:rsidDel="00000000" w:rsidP="00000000" w:rsidRDefault="00000000" w:rsidRPr="00000000" w14:paraId="00000482">
      <w:pPr>
        <w:widowControl w:val="0"/>
        <w:ind w:left="-540" w:righ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83">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4">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5">
      <w:pPr>
        <w:widowControl w:val="0"/>
        <w:ind w:left="-540" w:right="-450" w:firstLine="0"/>
        <w:rPr/>
      </w:pPr>
      <w:r w:rsidDel="00000000" w:rsidR="00000000" w:rsidRPr="00000000">
        <w:rPr>
          <w:rtl w:val="0"/>
        </w:rPr>
      </w:r>
    </w:p>
    <w:p w:rsidR="00000000" w:rsidDel="00000000" w:rsidP="00000000" w:rsidRDefault="00000000" w:rsidRPr="00000000" w14:paraId="00000486">
      <w:pPr>
        <w:widowControl w:val="0"/>
        <w:ind w:left="-540" w:righ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7">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88">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489">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A">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B">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C">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D">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E">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F">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0">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1">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2">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green"/>
          <w:rtl w:val="0"/>
        </w:rPr>
        <w:t xml:space="preserve">Table 3</w:t>
      </w:r>
      <w:r w:rsidDel="00000000" w:rsidR="00000000" w:rsidRPr="00000000">
        <w:rPr>
          <w:rFonts w:ascii="Times New Roman" w:cs="Times New Roman" w:eastAsia="Times New Roman" w:hAnsi="Times New Roman"/>
          <w:sz w:val="24"/>
          <w:szCs w:val="24"/>
          <w:rtl w:val="0"/>
        </w:rPr>
        <w:t xml:space="preserve">. From SPSS</w:t>
      </w:r>
    </w:p>
    <w:p w:rsidR="00000000" w:rsidDel="00000000" w:rsidP="00000000" w:rsidRDefault="00000000" w:rsidRPr="00000000" w14:paraId="00000493">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10"/>
        <w:gridCol w:w="690"/>
        <w:gridCol w:w="1065"/>
        <w:gridCol w:w="285"/>
        <w:gridCol w:w="600"/>
        <w:gridCol w:w="960"/>
        <w:gridCol w:w="1170"/>
        <w:gridCol w:w="975"/>
        <w:gridCol w:w="855"/>
        <w:gridCol w:w="900"/>
        <w:tblGridChange w:id="0">
          <w:tblGrid>
            <w:gridCol w:w="735"/>
            <w:gridCol w:w="1110"/>
            <w:gridCol w:w="690"/>
            <w:gridCol w:w="1065"/>
            <w:gridCol w:w="285"/>
            <w:gridCol w:w="600"/>
            <w:gridCol w:w="960"/>
            <w:gridCol w:w="1170"/>
            <w:gridCol w:w="975"/>
            <w:gridCol w:w="855"/>
            <w:gridCol w:w="900"/>
          </w:tblGrid>
        </w:tblGridChange>
      </w:tblGrid>
      <w:tr>
        <w:trPr>
          <w:cantSplit w:val="0"/>
          <w:trHeight w:val="150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4">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5">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6">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7">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8">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9">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A">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C">
            <w:pPr>
              <w:widowControl w:val="0"/>
              <w:ind w:left="90" w:righ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Levene’s test for equality of</w:t>
            </w:r>
          </w:p>
          <w:p w:rsidR="00000000" w:rsidDel="00000000" w:rsidP="00000000" w:rsidRDefault="00000000" w:rsidRPr="00000000" w14:paraId="0000049D">
            <w:pPr>
              <w:widowControl w:val="0"/>
              <w:ind w:left="90" w:righ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variances</w:t>
            </w:r>
          </w:p>
        </w:tc>
        <w:tc>
          <w:tcPr>
            <w:gridSpan w:val="7"/>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F">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0">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samples test</w:t>
            </w:r>
          </w:p>
        </w:tc>
      </w:tr>
      <w:tr>
        <w:trPr>
          <w:cantSplit w:val="0"/>
          <w:trHeight w:val="975"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7">
            <w:pPr>
              <w:widowControl w:val="0"/>
              <w:ind w:left="-540" w:right="-45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9">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A">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B">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C">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D">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E">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p w:rsidR="00000000" w:rsidDel="00000000" w:rsidP="00000000" w:rsidRDefault="00000000" w:rsidRPr="00000000" w14:paraId="000004AF">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(2-tailed)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0">
            <w:pPr>
              <w:widowControl w:val="0"/>
              <w:ind w:right="-3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difference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1">
            <w:pPr>
              <w:widowControl w:val="0"/>
              <w:ind w:left="-90" w:righ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w:t>
            </w:r>
          </w:p>
          <w:p w:rsidR="00000000" w:rsidDel="00000000" w:rsidP="00000000" w:rsidRDefault="00000000" w:rsidRPr="00000000" w14:paraId="000004B2">
            <w:pPr>
              <w:widowControl w:val="0"/>
              <w:ind w:left="-90" w:righ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difference</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3">
            <w:pPr>
              <w:widowControl w:val="0"/>
              <w:ind w:left="180" w:righ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confidence interval of the difference</w:t>
            </w:r>
          </w:p>
        </w:tc>
      </w:tr>
      <w:tr>
        <w:trPr>
          <w:cantSplit w:val="0"/>
          <w:trHeight w:val="570"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5">
            <w:pPr>
              <w:widowControl w:val="0"/>
              <w:ind w:left="-540" w:right="-45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7">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8">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9">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A">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B">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C">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D">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E">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F">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0">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w:t>
            </w:r>
          </w:p>
          <w:p w:rsidR="00000000" w:rsidDel="00000000" w:rsidP="00000000" w:rsidRDefault="00000000" w:rsidRPr="00000000" w14:paraId="000004C1">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2">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 assumed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3">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7.108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4">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5">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6">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7">
            <w:pPr>
              <w:widowControl w:val="0"/>
              <w:ind w:left="-540" w:right="-450" w:firstLine="0"/>
              <w:jc w:val="center"/>
              <w:rPr>
                <w:rFonts w:ascii="Times New Roman" w:cs="Times New Roman" w:eastAsia="Times New Roman" w:hAnsi="Times New Roman"/>
                <w:b w:val="1"/>
                <w:bCs w:val="1"/>
                <w:color w:val="00cc00"/>
                <w:sz w:val="32"/>
                <w:szCs w:val="32"/>
                <w:highlight w:val="yellow"/>
              </w:rPr>
            </w:pPr>
            <w:r w:rsidDel="00000000" w:rsidR="00000000" w:rsidRPr="00000000">
              <w:rPr>
                <w:rFonts w:ascii="Times New Roman" w:cs="Times New Roman" w:eastAsia="Times New Roman" w:hAnsi="Times New Roman"/>
                <w:b w:val="1"/>
                <w:bCs w:val="1"/>
                <w:color w:val="00cc00"/>
                <w:sz w:val="32"/>
                <w:szCs w:val="32"/>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8">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9">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A">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B">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C">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D">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variances not assumed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E">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F">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0">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1">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2">
            <w:pPr>
              <w:widowControl w:val="0"/>
              <w:ind w:left="-540" w:right="-450" w:firstLine="0"/>
              <w:jc w:val="center"/>
              <w:rPr>
                <w:rFonts w:ascii="Times New Roman" w:cs="Times New Roman" w:eastAsia="Times New Roman" w:hAnsi="Times New Roman"/>
                <w:b w:val="1"/>
                <w:bCs w:val="1"/>
                <w:color w:val="00cc00"/>
                <w:sz w:val="32"/>
                <w:szCs w:val="32"/>
                <w:highlight w:val="yellow"/>
              </w:rPr>
            </w:pPr>
            <w:r w:rsidDel="00000000" w:rsidR="00000000" w:rsidRPr="00000000">
              <w:rPr>
                <w:rFonts w:ascii="Times New Roman" w:cs="Times New Roman" w:eastAsia="Times New Roman" w:hAnsi="Times New Roman"/>
                <w:b w:val="1"/>
                <w:bCs w:val="1"/>
                <w:color w:val="00cc00"/>
                <w:sz w:val="32"/>
                <w:szCs w:val="32"/>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3">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4">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5">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6">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D7">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8">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9">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A">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DB">
      <w:pPr>
        <w:widowControl w:val="0"/>
        <w:ind w:left="-540" w:right="-450" w:firstLine="0"/>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MS Gothic"/>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science/article/pii/S2666776225001267" TargetMode="External"/><Relationship Id="rId84" Type="http://schemas.openxmlformats.org/officeDocument/2006/relationships/hyperlink" Target="https://www.sciencedirect.com/science/article/pii/S2667276624001239" TargetMode="External"/><Relationship Id="rId83" Type="http://schemas.openxmlformats.org/officeDocument/2006/relationships/hyperlink" Target="https://www.sciencedirect.com/science/article/pii/S2667276624001239" TargetMode="External"/><Relationship Id="rId42" Type="http://schemas.openxmlformats.org/officeDocument/2006/relationships/hyperlink" Target="https://www.sciencedirect.com/science/article/pii/S2773065425000926" TargetMode="External"/><Relationship Id="rId86" Type="http://schemas.openxmlformats.org/officeDocument/2006/relationships/hyperlink" Target="https://www.sciencedirect.com/science/article/pii/S2667276624001239" TargetMode="External"/><Relationship Id="rId41" Type="http://schemas.openxmlformats.org/officeDocument/2006/relationships/hyperlink" Target="https://www.sciencedirect.com/science/article/pii/S1469029225000512" TargetMode="External"/><Relationship Id="rId85" Type="http://schemas.openxmlformats.org/officeDocument/2006/relationships/hyperlink" Target="https://www.sciencedirect.com/science/article/pii/S2667276624001239" TargetMode="External"/><Relationship Id="rId44" Type="http://schemas.openxmlformats.org/officeDocument/2006/relationships/hyperlink" Target="https://www.sciencedirect.com/science/article/pii/S001429992500370X" TargetMode="External"/><Relationship Id="rId43" Type="http://schemas.openxmlformats.org/officeDocument/2006/relationships/hyperlink" Target="https://www.sciencedirect.com/science/article/pii/S147738802500009X" TargetMode="External"/><Relationship Id="rId46" Type="http://schemas.openxmlformats.org/officeDocument/2006/relationships/hyperlink" Target="https://www.sciencedirect.com/science/article/pii/S073805932500210X" TargetMode="External"/><Relationship Id="rId45" Type="http://schemas.openxmlformats.org/officeDocument/2006/relationships/hyperlink" Target="https://www.sciencedirect.com/science/article/pii/S0013935125016470" TargetMode="External"/><Relationship Id="rId80" Type="http://schemas.openxmlformats.org/officeDocument/2006/relationships/hyperlink" Target="https://www.sciencedirect.com/science/article/pii/S2667276624001239" TargetMode="External"/><Relationship Id="rId82" Type="http://schemas.openxmlformats.org/officeDocument/2006/relationships/hyperlink" Target="https://www.sciencedirect.com/science/article/pii/S2667276624001239" TargetMode="External"/><Relationship Id="rId81" Type="http://schemas.openxmlformats.org/officeDocument/2006/relationships/hyperlink" Target="https://www.sciencedirect.com/science/article/pii/S26672766240012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95549134_Automatic_Attendance_System" TargetMode="External"/><Relationship Id="rId48" Type="http://schemas.openxmlformats.org/officeDocument/2006/relationships/hyperlink" Target="https://www.sciencedirect.com/science/article/pii/S1877129725002084" TargetMode="External"/><Relationship Id="rId47" Type="http://schemas.openxmlformats.org/officeDocument/2006/relationships/hyperlink" Target="https://doi.org/10.1016/j.cptl.2013.09.014" TargetMode="External"/><Relationship Id="rId49" Type="http://schemas.openxmlformats.org/officeDocument/2006/relationships/hyperlink" Target="https://www.sciencedirect.com/science/article/pii/S1876285925003729" TargetMode="External"/><Relationship Id="rId5" Type="http://schemas.openxmlformats.org/officeDocument/2006/relationships/styles" Target="styles.xml"/><Relationship Id="rId6" Type="http://schemas.openxmlformats.org/officeDocument/2006/relationships/hyperlink" Target="https://ieeexplore.ieee.org/document/10918974" TargetMode="External"/><Relationship Id="rId7" Type="http://schemas.openxmlformats.org/officeDocument/2006/relationships/hyperlink" Target="https://ieeexplore.ieee.org/document/10918974" TargetMode="External"/><Relationship Id="rId8" Type="http://schemas.openxmlformats.org/officeDocument/2006/relationships/hyperlink" Target="https://ieeexplore.ieee.org/document/5740831" TargetMode="External"/><Relationship Id="rId73" Type="http://schemas.openxmlformats.org/officeDocument/2006/relationships/hyperlink" Target="https://www.sciencedirect.com/science/article/pii/S2688115225001687" TargetMode="External"/><Relationship Id="rId72" Type="http://schemas.openxmlformats.org/officeDocument/2006/relationships/hyperlink" Target="https://www.sciencedirect.com/science/article/pii/S1877050925017041" TargetMode="External"/><Relationship Id="rId31" Type="http://schemas.openxmlformats.org/officeDocument/2006/relationships/hyperlink" Target="https://www.sciencedirect.com/science/article/pii/S2542660524000313" TargetMode="External"/><Relationship Id="rId75" Type="http://schemas.openxmlformats.org/officeDocument/2006/relationships/hyperlink" Target="https://www.sciencedirect.com/science/article/pii/S1877129725002084" TargetMode="External"/><Relationship Id="rId30" Type="http://schemas.openxmlformats.org/officeDocument/2006/relationships/hyperlink" Target="https://www.sciencedirect.com/science/article/pii/S2590291125000749" TargetMode="External"/><Relationship Id="rId74" Type="http://schemas.openxmlformats.org/officeDocument/2006/relationships/hyperlink" Target="https://www.sciencedirect.com/science/article/pii/S2589750024001523" TargetMode="External"/><Relationship Id="rId33" Type="http://schemas.openxmlformats.org/officeDocument/2006/relationships/hyperlink" Target="https://www.sciencedirect.com/science/article/pii/S1877050923001291" TargetMode="External"/><Relationship Id="rId77" Type="http://schemas.openxmlformats.org/officeDocument/2006/relationships/hyperlink" Target="https://www.sciencedirect.com/science/article/pii/S0013935125016470" TargetMode="External"/><Relationship Id="rId32" Type="http://schemas.openxmlformats.org/officeDocument/2006/relationships/hyperlink" Target="https://www.sciencedirect.com/science/article/pii/S2666520423001303" TargetMode="External"/><Relationship Id="rId76" Type="http://schemas.openxmlformats.org/officeDocument/2006/relationships/hyperlink" Target="https://www.sciencedirect.com/science/article/pii/S073805932500210X" TargetMode="External"/><Relationship Id="rId35" Type="http://schemas.openxmlformats.org/officeDocument/2006/relationships/hyperlink" Target="https://www.sciencedirect.com/science/article/pii/S0300957225001753" TargetMode="External"/><Relationship Id="rId79" Type="http://schemas.openxmlformats.org/officeDocument/2006/relationships/hyperlink" Target="https://www.sciencedirect.com/science/article/pii/S2666776225001267" TargetMode="External"/><Relationship Id="rId34" Type="http://schemas.openxmlformats.org/officeDocument/2006/relationships/hyperlink" Target="https://www.sciencedirect.com/topics/medicine-and-dentistry/logistic-regression-analysis" TargetMode="External"/><Relationship Id="rId78" Type="http://schemas.openxmlformats.org/officeDocument/2006/relationships/hyperlink" Target="https://www.sciencedirect.com/science/article/pii/S001429992500370X" TargetMode="External"/><Relationship Id="rId71" Type="http://schemas.openxmlformats.org/officeDocument/2006/relationships/hyperlink" Target="https://www.sciencedirect.com/science/article/pii/S2590291124004558" TargetMode="External"/><Relationship Id="rId70" Type="http://schemas.openxmlformats.org/officeDocument/2006/relationships/hyperlink" Target="https://www.sciencedirect.com/science/article/pii/S0955395925001689" TargetMode="External"/><Relationship Id="rId37" Type="http://schemas.openxmlformats.org/officeDocument/2006/relationships/hyperlink" Target="https://www.sciencedirect.com/science/article/pii/S1877050925017144" TargetMode="External"/><Relationship Id="rId36" Type="http://schemas.openxmlformats.org/officeDocument/2006/relationships/hyperlink" Target="https://www.sciencedirect.com/science/article/pii/S2211335525001214" TargetMode="External"/><Relationship Id="rId39" Type="http://schemas.openxmlformats.org/officeDocument/2006/relationships/hyperlink" Target="https://www.sciencedirect.com/science/article/pii/S2666920X25000633" TargetMode="External"/><Relationship Id="rId38" Type="http://schemas.openxmlformats.org/officeDocument/2006/relationships/hyperlink" Target="https://www.sciencedirect.com/science/article/pii/S2666915325000125" TargetMode="External"/><Relationship Id="rId62" Type="http://schemas.openxmlformats.org/officeDocument/2006/relationships/hyperlink" Target="https://www.sciencedirect.com/science/article/pii/S0264410X24010946" TargetMode="External"/><Relationship Id="rId61" Type="http://schemas.openxmlformats.org/officeDocument/2006/relationships/hyperlink" Target="https://www.sciencedirect.com/science/article/pii/S0300957225001753" TargetMode="External"/><Relationship Id="rId20" Type="http://schemas.openxmlformats.org/officeDocument/2006/relationships/hyperlink" Target="https://ieeexplore.ieee.org/abstract/document/10720017" TargetMode="External"/><Relationship Id="rId64" Type="http://schemas.openxmlformats.org/officeDocument/2006/relationships/hyperlink" Target="https://www.sciencedirect.com/science/article/pii/S2211335525000981" TargetMode="External"/><Relationship Id="rId63" Type="http://schemas.openxmlformats.org/officeDocument/2006/relationships/hyperlink" Target="https://www.sciencedirect.com/science/article/pii/S2772724624000933" TargetMode="External"/><Relationship Id="rId22" Type="http://schemas.openxmlformats.org/officeDocument/2006/relationships/hyperlink" Target="https://www.ijert.org/automatic-attendance-system-using-machine-learning" TargetMode="External"/><Relationship Id="rId66" Type="http://schemas.openxmlformats.org/officeDocument/2006/relationships/hyperlink" Target="https://www.sciencedirect.com/science/article/pii/S0272775724000918" TargetMode="External"/><Relationship Id="rId21" Type="http://schemas.openxmlformats.org/officeDocument/2006/relationships/hyperlink" Target="https://iarjset.com/papers/impact-of-digital-attendance-system-on-student-performance-and-discipline" TargetMode="External"/><Relationship Id="rId65" Type="http://schemas.openxmlformats.org/officeDocument/2006/relationships/hyperlink" Target="https://www.sciencedirect.com/science/article/pii/S014795632400181X" TargetMode="External"/><Relationship Id="rId24" Type="http://schemas.openxmlformats.org/officeDocument/2006/relationships/hyperlink" Target="https://www.sciencedirect.com/science/article/pii/S1877050925016655" TargetMode="External"/><Relationship Id="rId68" Type="http://schemas.openxmlformats.org/officeDocument/2006/relationships/hyperlink" Target="https://www.sciencedirect.com/topics/agricultural-and-biological-sciences/systematic-review" TargetMode="External"/><Relationship Id="rId23" Type="http://schemas.openxmlformats.org/officeDocument/2006/relationships/hyperlink" Target="https://www.bohrpub.com/article/BIJIAM_20221105.pdf" TargetMode="External"/><Relationship Id="rId67" Type="http://schemas.openxmlformats.org/officeDocument/2006/relationships/hyperlink" Target="https://www.sciencedirect.com/science/article/pii/S2773065425000100" TargetMode="External"/><Relationship Id="rId60" Type="http://schemas.openxmlformats.org/officeDocument/2006/relationships/hyperlink" Target="https://www.sciencedirect.com/science/article/pii/S2211335525001214" TargetMode="External"/><Relationship Id="rId26" Type="http://schemas.openxmlformats.org/officeDocument/2006/relationships/hyperlink" Target="https://www.sciencedirect.com/science/article/pii/S1877050925017144" TargetMode="External"/><Relationship Id="rId25" Type="http://schemas.openxmlformats.org/officeDocument/2006/relationships/hyperlink" Target="https://www.sciencedirect.com/science/article/pii/S2667096824000429" TargetMode="External"/><Relationship Id="rId69" Type="http://schemas.openxmlformats.org/officeDocument/2006/relationships/hyperlink" Target="https://www.sciencedirect.com/science/article/pii/S0190740924006637" TargetMode="External"/><Relationship Id="rId28" Type="http://schemas.openxmlformats.org/officeDocument/2006/relationships/hyperlink" Target="https://www.sciencedirect.com/science/article/pii/S1877050923021993" TargetMode="External"/><Relationship Id="rId27" Type="http://schemas.openxmlformats.org/officeDocument/2006/relationships/hyperlink" Target="https://www.sciencedirect.com/science/article/pii/S187705092202186X" TargetMode="External"/><Relationship Id="rId29" Type="http://schemas.openxmlformats.org/officeDocument/2006/relationships/hyperlink" Target="https://www.sciencedirect.com/science/article/pii/S1877050925017041" TargetMode="External"/><Relationship Id="rId51" Type="http://schemas.openxmlformats.org/officeDocument/2006/relationships/hyperlink" Target="https://www.sciencedirect.com/science/article/pii/S0013935125016470" TargetMode="External"/><Relationship Id="rId50" Type="http://schemas.openxmlformats.org/officeDocument/2006/relationships/hyperlink" Target="https://www.sciencedirect.com/science/article/pii/S073805932500210X" TargetMode="External"/><Relationship Id="rId53" Type="http://schemas.openxmlformats.org/officeDocument/2006/relationships/hyperlink" Target="https://www.sciencedirect.com/topics/economics-econometrics-and-finance/absenteeism" TargetMode="External"/><Relationship Id="rId52" Type="http://schemas.openxmlformats.org/officeDocument/2006/relationships/hyperlink" Target="https://www.sciencedirect.com/science/article/pii/S001429992500370X" TargetMode="External"/><Relationship Id="rId11" Type="http://schemas.openxmlformats.org/officeDocument/2006/relationships/hyperlink" Target="https://ijarcce.com/wp-content/uploads/2025/10/IJARCCE.2025.14922-attendance.pdf" TargetMode="External"/><Relationship Id="rId55" Type="http://schemas.openxmlformats.org/officeDocument/2006/relationships/hyperlink" Target="https://www.sciencedirect.com/science/article/pii/S147738802500009X" TargetMode="External"/><Relationship Id="rId10" Type="http://schemas.openxmlformats.org/officeDocument/2006/relationships/hyperlink" Target="https://www.ijisrt.com/assets/upload/files/IJISRT25APR723.pdf" TargetMode="External"/><Relationship Id="rId54" Type="http://schemas.openxmlformats.org/officeDocument/2006/relationships/hyperlink" Target="https://www.sciencedirect.com/topics/social-sciences/student-performance" TargetMode="External"/><Relationship Id="rId13" Type="http://schemas.openxmlformats.org/officeDocument/2006/relationships/hyperlink" Target="https://ieeexplore.ieee.org/document/9029001" TargetMode="External"/><Relationship Id="rId57" Type="http://schemas.openxmlformats.org/officeDocument/2006/relationships/hyperlink" Target="https://www.sciencedirect.com/science/article/pii/S2666920X25000633" TargetMode="External"/><Relationship Id="rId12" Type="http://schemas.openxmlformats.org/officeDocument/2006/relationships/hyperlink" Target="https://arxiv.org/pdf/2503.03330v1" TargetMode="External"/><Relationship Id="rId56" Type="http://schemas.openxmlformats.org/officeDocument/2006/relationships/hyperlink" Target="https://www.sciencedirect.com/science/article/pii/S1469029225000512" TargetMode="External"/><Relationship Id="rId15" Type="http://schemas.openxmlformats.org/officeDocument/2006/relationships/hyperlink" Target="https://www.ijert.org/automatic-attendance-system-using-machine-learning" TargetMode="External"/><Relationship Id="rId59" Type="http://schemas.openxmlformats.org/officeDocument/2006/relationships/hyperlink" Target="https://www.sciencedirect.com/science/article/pii/S1877050925017144" TargetMode="External"/><Relationship Id="rId14" Type="http://schemas.openxmlformats.org/officeDocument/2006/relationships/hyperlink" Target="https://ieeexplore.ieee.org/document/10774662" TargetMode="External"/><Relationship Id="rId58" Type="http://schemas.openxmlformats.org/officeDocument/2006/relationships/hyperlink" Target="https://www.sciencedirect.com/science/article/pii/S2666915325000125" TargetMode="External"/><Relationship Id="rId17" Type="http://schemas.openxmlformats.org/officeDocument/2006/relationships/hyperlink" Target="https://ijsret.com/wp-content/uploads/2025/03/IJSRET_V11_issue2_473.pdf" TargetMode="External"/><Relationship Id="rId16" Type="http://schemas.openxmlformats.org/officeDocument/2006/relationships/hyperlink" Target="https://internationalpubls.com/index.php/cana/article/view/4261" TargetMode="External"/><Relationship Id="rId19" Type="http://schemas.openxmlformats.org/officeDocument/2006/relationships/hyperlink" Target="https://www.sciencedirect.com/science/article/pii/S1877050925016655" TargetMode="External"/><Relationship Id="rId18" Type="http://schemas.openxmlformats.org/officeDocument/2006/relationships/hyperlink" Target="https://www.sciencexcel.com/articles/nsi9SAOKCM5fNlT10LEcxpDNi7ZxbUTzZR3H4pGx.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