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Connor</w:t>
      </w:r>
    </w:p>
    <w:p>
      <w:r>
        <w:t>sarah.connor@cyberdyne.org | 555-432-8765</w:t>
      </w:r>
    </w:p>
    <w:p>
      <w:pPr>
        <w:pStyle w:val="Heading2"/>
      </w:pPr>
      <w:r>
        <w:t>Skills</w:t>
      </w:r>
    </w:p>
    <w:p>
      <w:r>
        <w:t>Python, Flask, Docker, Kubernetes, Linux, AWS, SQL</w:t>
      </w:r>
    </w:p>
    <w:p>
      <w:pPr>
        <w:pStyle w:val="Heading2"/>
      </w:pPr>
      <w:r>
        <w:t>Work Experience</w:t>
      </w:r>
    </w:p>
    <w:p>
      <w:r>
        <w:t>DevOps Engineer at Cyberdyne Systems (2020 - Present)</w:t>
      </w:r>
    </w:p>
    <w:p>
      <w:r>
        <w:t>Software Engineer at TechCore (2017 - 2020)</w:t>
      </w:r>
    </w:p>
    <w:p>
      <w:pPr>
        <w:pStyle w:val="Heading2"/>
      </w:pPr>
      <w:r>
        <w:t>Education</w:t>
      </w:r>
    </w:p>
    <w:p>
      <w:r>
        <w:t>Master of Science in Computer Engineering, Stanford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