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Draft Policy: Metro Beach Shark-Control Program</w:t>
      </w:r>
    </w:p>
    <w:p>
      <w:r>
        <w:t xml:space="preserve">This proposal recommends the installation of SMART drumlines at all metropolitan swimming beaches. The stated aim is to reduce the risk of shark bites on swimmers and surfers during the summer season.</w:t>
      </w:r>
    </w:p>
    <w:p>
      <w:r>
        <w:t xml:space="preserve">SMART drumlines use baited hooks fitted with satellite-linked alerts. When an animal is hooked, a contracted response team is notified and is expected to attend, tag, and relocate the animal offshore where possible.</w:t>
      </w:r>
    </w:p>
    <w:p>
      <w:r>
        <w:t xml:space="preserve">The program would run from December to March each year and would be funded from the coastal tourism budget. Success would be measured by the number of large sharks intercepted close to shore.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2026-07-20T12:38:31.981Z</dcterms:created>
  <dcterms:modified xsi:type="dcterms:W3CDTF">2026-07-20T12:38:32.000Z</dcterms:modified>
</cp:coreProperties>
</file>

<file path=docProps/custom.xml><?xml version="1.0" encoding="utf-8"?>
<Properties xmlns="http://schemas.openxmlformats.org/officeDocument/2006/custom-properties" xmlns:vt="http://schemas.openxmlformats.org/officeDocument/2006/docPropsVTypes"/>
</file>