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"http://www.hibernate.org/dtd/hibernate-configuration-3.0.dtd"&gt;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&lt;session-factory&gt;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&lt;!-- JDBC Database connection settings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&lt;property name="connection.driver_class"&gt;com.mysql.cj.jdbc.Driver&lt;/property&gt;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&lt;property name="connection.url"&gt;jdbc:mysql://localhost:3306/hibernate_crud&lt;/property&gt;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&lt;property name="connection.username"&gt;root&lt;/property&gt;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&lt;property name="connection.password"&gt;admin&lt;/property&gt;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&lt;!-- JDBC connection pool settings ... using built-in test pool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&lt;property name="connection.pool_size"&gt;1&lt;/property&gt;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&lt;!-- Select our SQL dialect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&lt;property name="dialect"&gt;org.hibernate.dialect.MySQLDialect&lt;/property&gt;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&lt;!-- Echo the SQL to stdout →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&lt;property name="show_sql"&gt;true&lt;/property&gt;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&lt;!-- Set the current session context →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&lt;property name="current_session_context_class"&gt;thread&lt;/property&gt;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&lt;property name="hibernate.hbm2ddl.auto"&gt;update&lt;/property&gt;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&lt;mapping class="entity.Teacher"/&gt;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&lt;/session-factory&gt;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