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b/>
          <w:color w:val="115E59"/>
          <w:sz w:val="20"/>
        </w:rPr>
        <w:t>SOCIAL INTELLIGENCE &amp; ENGAGEMENT COPILOT</w:t>
      </w:r>
    </w:p>
    <w:p>
      <w:pPr>
        <w:pStyle w:val="Title"/>
      </w:pPr>
      <w:r>
        <w:t>Technical Architecture &amp; Agent Design</w:t>
      </w:r>
    </w:p>
    <w:p>
      <w:pPr>
        <w:spacing w:after="400"/>
      </w:pPr>
      <w:r>
        <w:rPr>
          <w:color w:val="475569"/>
          <w:sz w:val="28"/>
        </w:rPr>
        <w:t>Headless services, retrieval, AI workflow, data model, MCP, approval security, and operations</w:t>
      </w:r>
    </w:p>
    <w:tbl>
      <w:tblPr>
        <w:tblW w:type="auto" w:w="0"/>
        <w:jc w:val="left"/>
        <w:tblLayout w:type="fixed"/>
        <w:tblLook w:firstColumn="1" w:firstRow="1" w:lastColumn="0" w:lastRow="0" w:noHBand="0" w:noVBand="1" w:val="04A0"/>
      </w:tblPr>
      <w:tblGrid>
        <w:gridCol w:w="5083"/>
        <w:gridCol w:w="5083"/>
      </w:tblGrid>
      <w:tr>
        <w:tc>
          <w:tcPr>
            <w:tcW w:type="dxa" w:w="2088"/>
            <w:tcMar>
              <w:top w:w="100" w:type="dxa"/>
              <w:start w:w="120" w:type="dxa"/>
              <w:bottom w:w="100" w:type="dxa"/>
              <w:end w:w="120" w:type="dxa"/>
            </w:tcMar>
            <w:tcBorders>
              <w:bottom w:sz="6" w:val="single" w:color="CBD5E1"/>
            </w:tcBorders>
          </w:tcPr>
          <w:p>
            <w:r>
              <w:rPr>
                <w:b/>
                <w:color w:val="64748B"/>
              </w:rPr>
              <w:t>Document</w:t>
            </w:r>
          </w:p>
        </w:tc>
        <w:tc>
          <w:tcPr>
            <w:tcW w:type="dxa" w:w="6552"/>
            <w:tcMar>
              <w:top w:w="100" w:type="dxa"/>
              <w:start w:w="120" w:type="dxa"/>
              <w:bottom w:w="100" w:type="dxa"/>
              <w:end w:w="120" w:type="dxa"/>
            </w:tcMar>
            <w:tcBorders>
              <w:bottom w:sz="6" w:val="single" w:color="CBD5E1"/>
            </w:tcBorders>
          </w:tcPr>
          <w:p>
            <w:r>
              <w:t>ARCH-001</w:t>
            </w:r>
          </w:p>
        </w:tc>
      </w:tr>
      <w:tr>
        <w:tc>
          <w:tcPr>
            <w:tcW w:type="dxa" w:w="2088"/>
            <w:tcMar>
              <w:top w:w="100" w:type="dxa"/>
              <w:start w:w="120" w:type="dxa"/>
              <w:bottom w:w="100" w:type="dxa"/>
              <w:end w:w="120" w:type="dxa"/>
            </w:tcMar>
            <w:tcBorders>
              <w:bottom w:sz="6" w:val="single" w:color="CBD5E1"/>
            </w:tcBorders>
          </w:tcPr>
          <w:p>
            <w:r>
              <w:rPr>
                <w:b/>
                <w:color w:val="64748B"/>
              </w:rPr>
              <w:t>Version</w:t>
            </w:r>
          </w:p>
        </w:tc>
        <w:tc>
          <w:tcPr>
            <w:tcW w:type="dxa" w:w="6552"/>
            <w:tcMar>
              <w:top w:w="100" w:type="dxa"/>
              <w:start w:w="120" w:type="dxa"/>
              <w:bottom w:w="100" w:type="dxa"/>
              <w:end w:w="120" w:type="dxa"/>
            </w:tcMar>
            <w:tcBorders>
              <w:bottom w:sz="6" w:val="single" w:color="CBD5E1"/>
            </w:tcBorders>
          </w:tcPr>
          <w:p>
            <w:r>
              <w:t>0.1</w:t>
            </w:r>
          </w:p>
        </w:tc>
      </w:tr>
      <w:tr>
        <w:tc>
          <w:tcPr>
            <w:tcW w:type="dxa" w:w="2088"/>
            <w:tcMar>
              <w:top w:w="100" w:type="dxa"/>
              <w:start w:w="120" w:type="dxa"/>
              <w:bottom w:w="100" w:type="dxa"/>
              <w:end w:w="120" w:type="dxa"/>
            </w:tcMar>
            <w:tcBorders>
              <w:bottom w:sz="6" w:val="single" w:color="CBD5E1"/>
            </w:tcBorders>
          </w:tcPr>
          <w:p>
            <w:r>
              <w:rPr>
                <w:b/>
                <w:color w:val="64748B"/>
              </w:rPr>
              <w:t>Date</w:t>
            </w:r>
          </w:p>
        </w:tc>
        <w:tc>
          <w:tcPr>
            <w:tcW w:type="dxa" w:w="6552"/>
            <w:tcMar>
              <w:top w:w="100" w:type="dxa"/>
              <w:start w:w="120" w:type="dxa"/>
              <w:bottom w:w="100" w:type="dxa"/>
              <w:end w:w="120" w:type="dxa"/>
            </w:tcMar>
            <w:tcBorders>
              <w:bottom w:sz="6" w:val="single" w:color="CBD5E1"/>
            </w:tcBorders>
          </w:tcPr>
          <w:p>
            <w:r>
              <w:t>20 August 2026</w:t>
            </w:r>
          </w:p>
        </w:tc>
      </w:tr>
    </w:tbl>
    <w:p/>
    <w:tbl>
      <w:tblPr>
        <w:tblW w:type="auto" w:w="0"/>
        <w:jc w:val="left"/>
        <w:tblLayout w:type="autofit"/>
        <w:tblLook w:firstColumn="1" w:firstRow="1" w:lastColumn="0" w:lastRow="0" w:noHBand="0" w:noVBand="1" w:val="04A0"/>
      </w:tblPr>
      <w:tblGrid>
        <w:gridCol w:w="10166"/>
      </w:tblGrid>
      <w:tr>
        <w:trPr>
          <w:cantSplit/>
        </w:trPr>
        <w:tc>
          <w:tcPr>
            <w:tcW w:type="dxa" w:w="10166"/>
            <w:shd w:fill="DCFCE7"/>
            <w:tcMar>
              <w:top w:w="160" w:type="dxa"/>
              <w:start w:w="180" w:type="dxa"/>
              <w:bottom w:w="160" w:type="dxa"/>
              <w:end w:w="180" w:type="dxa"/>
            </w:tcMar>
            <w:tcBorders>
              <w:left w:sz="18" w:val="single" w:color="0F766E"/>
            </w:tcBorders>
          </w:tcPr>
          <w:p>
            <w:pPr>
              <w:spacing w:after="0"/>
            </w:pPr>
            <w:r>
              <w:rPr>
                <w:b/>
                <w:color w:val="0F172A"/>
              </w:rPr>
              <w:t>Core decision</w:t>
            </w:r>
            <w:r>
              <w:br/>
              <w:t>Reddit is the required demonstration surface. Research, scoring, drafting, content generation, and browser navigation may be automated; no post, comment, message, vote, or other engagement action is executed without an explicit human approval event.</w:t>
            </w:r>
          </w:p>
        </w:tc>
      </w:tr>
    </w:tbl>
    <w:p>
      <w:pPr>
        <w:spacing w:after="40"/>
      </w:pPr>
    </w:p>
    <w:p>
      <w:r>
        <w:br w:type="page"/>
      </w:r>
    </w:p>
    <w:p>
      <w:pPr>
        <w:pStyle w:val="Heading1"/>
      </w:pPr>
      <w:r>
        <w:t>1. Architecture decision</w:t>
      </w:r>
    </w:p>
    <w:p>
      <w:r>
        <w:t>Build a headless core platform with a first-party SvelteKit client and a first-class MCP server. FastAPI exposes application APIs; PostgreSQL is the system of record; worker processes execute long-running retrieval, analysis, and media jobs. Pydantic AI provides typed, bounded AI steps. Browser automation is isolated behind a RedditProvider interface so the retrieval method can change without affecting the rest of the product.</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 xml:space="preserve">                         Core Platform</w:t>
              <w:br/>
              <w:t xml:space="preserve">                FastAPI + PostgreSQL</w:t>
              <w:br/>
              <w:t xml:space="preserve">                         |</w:t>
              <w:br/>
              <w:t xml:space="preserve">              application/domain services</w:t>
              <w:br/>
              <w:t xml:space="preserve">                         |</w:t>
              <w:br/>
              <w:t xml:space="preserve">       +-----------------+-----------------+</w:t>
              <w:br/>
              <w:t xml:space="preserve">       |                 |                 |</w:t>
              <w:br/>
              <w:t xml:space="preserve">    REST/SSE          MCP Server       Worker jobs</w:t>
              <w:br/>
              <w:t xml:space="preserve">       |                 |                 |</w:t>
              <w:br/>
              <w:t xml:space="preserve">   SvelteKit        external agents   Gemini/CUA/Higgsfield</w:t>
            </w:r>
          </w:p>
        </w:tc>
      </w:tr>
    </w:tbl>
    <w:tbl>
      <w:tblPr>
        <w:tblW w:type="auto" w:w="0"/>
        <w:jc w:val="left"/>
        <w:tblLayout w:type="autofit"/>
        <w:tblLook w:firstColumn="1" w:firstRow="1" w:lastColumn="0" w:lastRow="0" w:noHBand="0" w:noVBand="1" w:val="04A0"/>
      </w:tblPr>
      <w:tblGrid>
        <w:gridCol w:w="10166"/>
      </w:tblGrid>
      <w:tr>
        <w:trPr>
          <w:cantSplit/>
        </w:trPr>
        <w:tc>
          <w:tcPr>
            <w:tcW w:type="dxa" w:w="10166"/>
            <w:shd w:fill="F0FDFA"/>
            <w:tcMar>
              <w:top w:w="160" w:type="dxa"/>
              <w:start w:w="180" w:type="dxa"/>
              <w:bottom w:w="160" w:type="dxa"/>
              <w:end w:w="180" w:type="dxa"/>
            </w:tcMar>
            <w:tcBorders>
              <w:left w:sz="18" w:val="single" w:color="0F766E"/>
            </w:tcBorders>
          </w:tcPr>
          <w:p>
            <w:pPr>
              <w:spacing w:after="0"/>
            </w:pPr>
            <w:r>
              <w:rPr>
                <w:b/>
                <w:color w:val="0F172A"/>
              </w:rPr>
              <w:t>Why not MCP-only?</w:t>
            </w:r>
            <w:r>
              <w:br/>
              <w:t>MCP is excellent for agent access, but campaign configuration, bulk opportunity triage, visual comparison, edit/review, media selection, and approval are better first-party UI workflows. MCP is an adapter over the same domain services, not the canonical product state.</w:t>
            </w:r>
          </w:p>
        </w:tc>
      </w:tr>
    </w:tbl>
    <w:p>
      <w:pPr>
        <w:spacing w:after="40"/>
      </w:pPr>
    </w:p>
    <w:p>
      <w:pPr>
        <w:pStyle w:val="Heading1"/>
      </w:pPr>
      <w:r>
        <w:t>2. Recommended technology stack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15E59"/>
            <w:tcMar>
              <w:top w:w="110" w:type="dxa"/>
              <w:start w:w="120" w:type="dxa"/>
              <w:bottom w:w="110" w:type="dxa"/>
              <w:end w:w="120" w:type="dxa"/>
            </w:tcMar>
            <w:vAlign w:val="center"/>
          </w:tcPr>
          <w:p>
            <w:pPr>
              <w:jc w:val="left"/>
            </w:pPr>
            <w:r>
              <w:rPr>
                <w:b/>
                <w:color w:val="FFFFFF"/>
                <w:sz w:val="17"/>
              </w:rPr>
              <w:t>Layer</w:t>
            </w:r>
          </w:p>
        </w:tc>
        <w:tc>
          <w:tcPr>
            <w:tcW w:type="dxa" w:w="3528"/>
            <w:shd w:fill="115E59"/>
            <w:tcMar>
              <w:top w:w="110" w:type="dxa"/>
              <w:start w:w="120" w:type="dxa"/>
              <w:bottom w:w="110" w:type="dxa"/>
              <w:end w:w="120" w:type="dxa"/>
            </w:tcMar>
            <w:vAlign w:val="center"/>
          </w:tcPr>
          <w:p>
            <w:pPr>
              <w:jc w:val="left"/>
            </w:pPr>
            <w:r>
              <w:rPr>
                <w:b/>
                <w:color w:val="FFFFFF"/>
                <w:sz w:val="17"/>
              </w:rPr>
              <w:t>Recommendation</w:t>
            </w:r>
          </w:p>
        </w:tc>
        <w:tc>
          <w:tcPr>
            <w:tcW w:type="dxa" w:w="4320"/>
            <w:shd w:fill="115E59"/>
            <w:tcMar>
              <w:top w:w="110" w:type="dxa"/>
              <w:start w:w="120" w:type="dxa"/>
              <w:bottom w:w="110" w:type="dxa"/>
              <w:end w:w="120" w:type="dxa"/>
            </w:tcMar>
            <w:vAlign w:val="center"/>
          </w:tcPr>
          <w:p>
            <w:pPr>
              <w:jc w:val="left"/>
            </w:pPr>
            <w:r>
              <w:rPr>
                <w:b/>
                <w:color w:val="FFFFFF"/>
                <w:sz w:val="17"/>
              </w:rPr>
              <w:t>Rationale</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Web client</w:t>
            </w:r>
          </w:p>
        </w:tc>
        <w:tc>
          <w:tcPr>
            <w:tcW w:type="dxa" w:w="3528"/>
            <w:tcMar>
              <w:top w:w="105" w:type="dxa"/>
              <w:start w:w="115" w:type="dxa"/>
              <w:bottom w:w="105" w:type="dxa"/>
              <w:end w:w="115" w:type="dxa"/>
            </w:tcMar>
            <w:tcBorders>
              <w:bottom w:sz="4" w:val="single" w:color="CBD5E1"/>
            </w:tcBorders>
            <w:vAlign w:val="center"/>
          </w:tcPr>
          <w:p>
            <w:pPr>
              <w:jc w:val="left"/>
            </w:pPr>
            <w:r>
              <w:rPr>
                <w:sz w:val="17"/>
              </w:rPr>
              <w:t>Svelte 5 + SvelteKit + TypeScript</w:t>
            </w:r>
          </w:p>
        </w:tc>
        <w:tc>
          <w:tcPr>
            <w:tcW w:type="dxa" w:w="4320"/>
            <w:tcMar>
              <w:top w:w="105" w:type="dxa"/>
              <w:start w:w="115" w:type="dxa"/>
              <w:bottom w:w="105" w:type="dxa"/>
              <w:end w:w="115" w:type="dxa"/>
            </w:tcMar>
            <w:tcBorders>
              <w:bottom w:sz="4" w:val="single" w:color="CBD5E1"/>
            </w:tcBorders>
            <w:vAlign w:val="center"/>
          </w:tcPr>
          <w:p>
            <w:pPr>
              <w:jc w:val="left"/>
            </w:pPr>
            <w:r>
              <w:rPr>
                <w:sz w:val="17"/>
              </w:rPr>
              <w:t>Fast, concise UI with good SSR/app ergonomics.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UI system</w:t>
            </w:r>
          </w:p>
        </w:tc>
        <w:tc>
          <w:tcPr>
            <w:tcW w:type="dxa" w:w="3528"/>
            <w:tcMar>
              <w:top w:w="105" w:type="dxa"/>
              <w:start w:w="115" w:type="dxa"/>
              <w:bottom w:w="105" w:type="dxa"/>
              <w:end w:w="115" w:type="dxa"/>
            </w:tcMar>
            <w:tcBorders>
              <w:bottom w:sz="4" w:val="single" w:color="CBD5E1"/>
            </w:tcBorders>
            <w:vAlign w:val="center"/>
          </w:tcPr>
          <w:p>
            <w:pPr>
              <w:jc w:val="left"/>
            </w:pPr>
            <w:r>
              <w:rPr>
                <w:sz w:val="17"/>
              </w:rPr>
              <w:t>shadcn-svelte + Bits UI</w:t>
            </w:r>
          </w:p>
        </w:tc>
        <w:tc>
          <w:tcPr>
            <w:tcW w:type="dxa" w:w="4320"/>
            <w:tcMar>
              <w:top w:w="105" w:type="dxa"/>
              <w:start w:w="115" w:type="dxa"/>
              <w:bottom w:w="105" w:type="dxa"/>
              <w:end w:w="115" w:type="dxa"/>
            </w:tcMar>
            <w:tcBorders>
              <w:bottom w:sz="4" w:val="single" w:color="CBD5E1"/>
            </w:tcBorders>
            <w:vAlign w:val="center"/>
          </w:tcPr>
          <w:p>
            <w:pPr>
              <w:jc w:val="left"/>
            </w:pPr>
            <w:r>
              <w:rPr>
                <w:sz w:val="17"/>
              </w:rPr>
              <w:t>Accessible primitives plus composable application styling.</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Server state</w:t>
            </w:r>
          </w:p>
        </w:tc>
        <w:tc>
          <w:tcPr>
            <w:tcW w:type="dxa" w:w="3528"/>
            <w:tcMar>
              <w:top w:w="105" w:type="dxa"/>
              <w:start w:w="115" w:type="dxa"/>
              <w:bottom w:w="105" w:type="dxa"/>
              <w:end w:w="115" w:type="dxa"/>
            </w:tcMar>
            <w:tcBorders>
              <w:bottom w:sz="4" w:val="single" w:color="CBD5E1"/>
            </w:tcBorders>
            <w:vAlign w:val="center"/>
          </w:tcPr>
          <w:p>
            <w:pPr>
              <w:jc w:val="left"/>
            </w:pPr>
            <w:r>
              <w:rPr>
                <w:sz w:val="17"/>
              </w:rPr>
              <w:t>TanStack Query for Svelte</w:t>
            </w:r>
          </w:p>
        </w:tc>
        <w:tc>
          <w:tcPr>
            <w:tcW w:type="dxa" w:w="4320"/>
            <w:tcMar>
              <w:top w:w="105" w:type="dxa"/>
              <w:start w:w="115" w:type="dxa"/>
              <w:bottom w:w="105" w:type="dxa"/>
              <w:end w:w="115" w:type="dxa"/>
            </w:tcMar>
            <w:tcBorders>
              <w:bottom w:sz="4" w:val="single" w:color="CBD5E1"/>
            </w:tcBorders>
            <w:vAlign w:val="center"/>
          </w:tcPr>
          <w:p>
            <w:pPr>
              <w:jc w:val="left"/>
            </w:pPr>
            <w:r>
              <w:rPr>
                <w:sz w:val="17"/>
              </w:rPr>
              <w:t>First-class Svelte support; fits API-heavy server state.</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Tables/large lists</w:t>
            </w:r>
          </w:p>
        </w:tc>
        <w:tc>
          <w:tcPr>
            <w:tcW w:type="dxa" w:w="3528"/>
            <w:tcMar>
              <w:top w:w="105" w:type="dxa"/>
              <w:start w:w="115" w:type="dxa"/>
              <w:bottom w:w="105" w:type="dxa"/>
              <w:end w:w="115" w:type="dxa"/>
            </w:tcMar>
            <w:tcBorders>
              <w:bottom w:sz="4" w:val="single" w:color="CBD5E1"/>
            </w:tcBorders>
            <w:vAlign w:val="center"/>
          </w:tcPr>
          <w:p>
            <w:pPr>
              <w:jc w:val="left"/>
            </w:pPr>
            <w:r>
              <w:rPr>
                <w:sz w:val="17"/>
              </w:rPr>
              <w:t>TanStack Table + Virtual as needed</w:t>
            </w:r>
          </w:p>
        </w:tc>
        <w:tc>
          <w:tcPr>
            <w:tcW w:type="dxa" w:w="4320"/>
            <w:tcMar>
              <w:top w:w="105" w:type="dxa"/>
              <w:start w:w="115" w:type="dxa"/>
              <w:bottom w:w="105" w:type="dxa"/>
              <w:end w:w="115" w:type="dxa"/>
            </w:tcMar>
            <w:tcBorders>
              <w:bottom w:sz="4" w:val="single" w:color="CBD5E1"/>
            </w:tcBorders>
            <w:vAlign w:val="center"/>
          </w:tcPr>
          <w:p>
            <w:pPr>
              <w:jc w:val="left"/>
            </w:pPr>
            <w:r>
              <w:rPr>
                <w:sz w:val="17"/>
              </w:rPr>
              <w:t>Opportunity inbox and audit/history views benefit from sorting/filtering/virtualization.</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API</w:t>
            </w:r>
          </w:p>
        </w:tc>
        <w:tc>
          <w:tcPr>
            <w:tcW w:type="dxa" w:w="3528"/>
            <w:tcMar>
              <w:top w:w="105" w:type="dxa"/>
              <w:start w:w="115" w:type="dxa"/>
              <w:bottom w:w="105" w:type="dxa"/>
              <w:end w:w="115" w:type="dxa"/>
            </w:tcMar>
            <w:tcBorders>
              <w:bottom w:sz="4" w:val="single" w:color="CBD5E1"/>
            </w:tcBorders>
            <w:vAlign w:val="center"/>
          </w:tcPr>
          <w:p>
            <w:pPr>
              <w:jc w:val="left"/>
            </w:pPr>
            <w:r>
              <w:rPr>
                <w:sz w:val="17"/>
              </w:rPr>
              <w:t>FastAPI + Pydantic</w:t>
            </w:r>
          </w:p>
        </w:tc>
        <w:tc>
          <w:tcPr>
            <w:tcW w:type="dxa" w:w="4320"/>
            <w:tcMar>
              <w:top w:w="105" w:type="dxa"/>
              <w:start w:w="115" w:type="dxa"/>
              <w:bottom w:w="105" w:type="dxa"/>
              <w:end w:w="115" w:type="dxa"/>
            </w:tcMar>
            <w:tcBorders>
              <w:bottom w:sz="4" w:val="single" w:color="CBD5E1"/>
            </w:tcBorders>
            <w:vAlign w:val="center"/>
          </w:tcPr>
          <w:p>
            <w:pPr>
              <w:jc w:val="left"/>
            </w:pPr>
            <w:r>
              <w:rPr>
                <w:sz w:val="17"/>
              </w:rPr>
              <w:t>Typed contracts, async endpoints, generated OpenAPI, Python AI ecosystem.</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AI orchestration</w:t>
            </w:r>
          </w:p>
        </w:tc>
        <w:tc>
          <w:tcPr>
            <w:tcW w:type="dxa" w:w="3528"/>
            <w:tcMar>
              <w:top w:w="105" w:type="dxa"/>
              <w:start w:w="115" w:type="dxa"/>
              <w:bottom w:w="105" w:type="dxa"/>
              <w:end w:w="115" w:type="dxa"/>
            </w:tcMar>
            <w:tcBorders>
              <w:bottom w:sz="4" w:val="single" w:color="CBD5E1"/>
            </w:tcBorders>
            <w:vAlign w:val="center"/>
          </w:tcPr>
          <w:p>
            <w:pPr>
              <w:jc w:val="left"/>
            </w:pPr>
            <w:r>
              <w:rPr>
                <w:sz w:val="17"/>
              </w:rPr>
              <w:t>Pydantic AI</w:t>
            </w:r>
          </w:p>
        </w:tc>
        <w:tc>
          <w:tcPr>
            <w:tcW w:type="dxa" w:w="4320"/>
            <w:tcMar>
              <w:top w:w="105" w:type="dxa"/>
              <w:start w:w="115" w:type="dxa"/>
              <w:bottom w:w="105" w:type="dxa"/>
              <w:end w:w="115" w:type="dxa"/>
            </w:tcMar>
            <w:tcBorders>
              <w:bottom w:sz="4" w:val="single" w:color="CBD5E1"/>
            </w:tcBorders>
            <w:vAlign w:val="center"/>
          </w:tcPr>
          <w:p>
            <w:pPr>
              <w:jc w:val="left"/>
            </w:pPr>
            <w:r>
              <w:rPr>
                <w:sz w:val="17"/>
              </w:rPr>
              <w:t>Structured outputs, MCP integration, deferred tools/human approval, multiple model providers.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Database</w:t>
            </w:r>
          </w:p>
        </w:tc>
        <w:tc>
          <w:tcPr>
            <w:tcW w:type="dxa" w:w="3528"/>
            <w:tcMar>
              <w:top w:w="105" w:type="dxa"/>
              <w:start w:w="115" w:type="dxa"/>
              <w:bottom w:w="105" w:type="dxa"/>
              <w:end w:w="115" w:type="dxa"/>
            </w:tcMar>
            <w:tcBorders>
              <w:bottom w:sz="4" w:val="single" w:color="CBD5E1"/>
            </w:tcBorders>
            <w:vAlign w:val="center"/>
          </w:tcPr>
          <w:p>
            <w:pPr>
              <w:jc w:val="left"/>
            </w:pPr>
            <w:r>
              <w:rPr>
                <w:sz w:val="17"/>
              </w:rPr>
              <w:t>PostgreSQL + SQLAlchemy 2 + Alembic</w:t>
            </w:r>
          </w:p>
        </w:tc>
        <w:tc>
          <w:tcPr>
            <w:tcW w:type="dxa" w:w="4320"/>
            <w:tcMar>
              <w:top w:w="105" w:type="dxa"/>
              <w:start w:w="115" w:type="dxa"/>
              <w:bottom w:w="105" w:type="dxa"/>
              <w:end w:w="115" w:type="dxa"/>
            </w:tcMar>
            <w:tcBorders>
              <w:bottom w:sz="4" w:val="single" w:color="CBD5E1"/>
            </w:tcBorders>
            <w:vAlign w:val="center"/>
          </w:tcPr>
          <w:p>
            <w:pPr>
              <w:jc w:val="left"/>
            </w:pPr>
            <w:r>
              <w:rPr>
                <w:sz w:val="17"/>
              </w:rPr>
              <w:t>Canonical relational state, JSONB for model payloads, migrations, strong constraints.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Queue/cache</w:t>
            </w:r>
          </w:p>
        </w:tc>
        <w:tc>
          <w:tcPr>
            <w:tcW w:type="dxa" w:w="3528"/>
            <w:tcMar>
              <w:top w:w="105" w:type="dxa"/>
              <w:start w:w="115" w:type="dxa"/>
              <w:bottom w:w="105" w:type="dxa"/>
              <w:end w:w="115" w:type="dxa"/>
            </w:tcMar>
            <w:tcBorders>
              <w:bottom w:sz="4" w:val="single" w:color="CBD5E1"/>
            </w:tcBorders>
            <w:vAlign w:val="center"/>
          </w:tcPr>
          <w:p>
            <w:pPr>
              <w:jc w:val="left"/>
            </w:pPr>
            <w:r>
              <w:rPr>
                <w:sz w:val="17"/>
              </w:rPr>
              <w:t>Redis + lightweight worker framework</w:t>
            </w:r>
          </w:p>
        </w:tc>
        <w:tc>
          <w:tcPr>
            <w:tcW w:type="dxa" w:w="4320"/>
            <w:tcMar>
              <w:top w:w="105" w:type="dxa"/>
              <w:start w:w="115" w:type="dxa"/>
              <w:bottom w:w="105" w:type="dxa"/>
              <w:end w:w="115" w:type="dxa"/>
            </w:tcMar>
            <w:tcBorders>
              <w:bottom w:sz="4" w:val="single" w:color="CBD5E1"/>
            </w:tcBorders>
            <w:vAlign w:val="center"/>
          </w:tcPr>
          <w:p>
            <w:pPr>
              <w:jc w:val="left"/>
            </w:pPr>
            <w:r>
              <w:rPr>
                <w:sz w:val="17"/>
              </w:rPr>
              <w:t>Retries, job coordination, locks, short-lived cache; avoid Kafka initially.</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Browser execution</w:t>
            </w:r>
          </w:p>
        </w:tc>
        <w:tc>
          <w:tcPr>
            <w:tcW w:type="dxa" w:w="3528"/>
            <w:tcMar>
              <w:top w:w="105" w:type="dxa"/>
              <w:start w:w="115" w:type="dxa"/>
              <w:bottom w:w="105" w:type="dxa"/>
              <w:end w:w="115" w:type="dxa"/>
            </w:tcMar>
            <w:tcBorders>
              <w:bottom w:sz="4" w:val="single" w:color="CBD5E1"/>
            </w:tcBorders>
            <w:vAlign w:val="center"/>
          </w:tcPr>
          <w:p>
            <w:pPr>
              <w:jc w:val="left"/>
            </w:pPr>
            <w:r>
              <w:rPr>
                <w:sz w:val="17"/>
              </w:rPr>
              <w:t>Cua (trycua/cua) + browser runtime</w:t>
            </w:r>
          </w:p>
        </w:tc>
        <w:tc>
          <w:tcPr>
            <w:tcW w:type="dxa" w:w="4320"/>
            <w:tcMar>
              <w:top w:w="105" w:type="dxa"/>
              <w:start w:w="115" w:type="dxa"/>
              <w:bottom w:w="105" w:type="dxa"/>
              <w:end w:w="115" w:type="dxa"/>
            </w:tcMar>
            <w:tcBorders>
              <w:bottom w:sz="4" w:val="single" w:color="CBD5E1"/>
            </w:tcBorders>
            <w:vAlign w:val="center"/>
          </w:tcPr>
          <w:p>
            <w:pPr>
              <w:jc w:val="left"/>
            </w:pPr>
            <w:r>
              <w:rPr>
                <w:sz w:val="17"/>
              </w:rPr>
              <w:t>Sandboxed computer-use execution and cross-OS driver abstractions.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Discovery/LLM tools</w:t>
            </w:r>
          </w:p>
        </w:tc>
        <w:tc>
          <w:tcPr>
            <w:tcW w:type="dxa" w:w="3528"/>
            <w:tcMar>
              <w:top w:w="105" w:type="dxa"/>
              <w:start w:w="115" w:type="dxa"/>
              <w:bottom w:w="105" w:type="dxa"/>
              <w:end w:w="115" w:type="dxa"/>
            </w:tcMar>
            <w:tcBorders>
              <w:bottom w:sz="4" w:val="single" w:color="CBD5E1"/>
            </w:tcBorders>
            <w:vAlign w:val="center"/>
          </w:tcPr>
          <w:p>
            <w:pPr>
              <w:jc w:val="left"/>
            </w:pPr>
            <w:r>
              <w:rPr>
                <w:sz w:val="17"/>
              </w:rPr>
              <w:t>Gemini Search/URL Context/Computer Use where beneficial</w:t>
            </w:r>
          </w:p>
        </w:tc>
        <w:tc>
          <w:tcPr>
            <w:tcW w:type="dxa" w:w="4320"/>
            <w:tcMar>
              <w:top w:w="105" w:type="dxa"/>
              <w:start w:w="115" w:type="dxa"/>
              <w:bottom w:w="105" w:type="dxa"/>
              <w:end w:w="115" w:type="dxa"/>
            </w:tcMar>
            <w:tcBorders>
              <w:bottom w:sz="4" w:val="single" w:color="CBD5E1"/>
            </w:tcBorders>
            <w:vAlign w:val="center"/>
          </w:tcPr>
          <w:p>
            <w:pPr>
              <w:jc w:val="left"/>
            </w:pPr>
            <w:r>
              <w:rPr>
                <w:sz w:val="17"/>
              </w:rPr>
              <w:t>Search grounding, URL retrieval, and native computer-use capabilities.</w:t>
            </w:r>
          </w:p>
        </w:tc>
      </w:tr>
      <w:tr>
        <w:trPr>
          <w:cantSplit/>
        </w:trPr>
        <w:tc>
          <w:tcPr>
            <w:tcW w:type="dxa" w:w="1800"/>
            <w:tcMar>
              <w:top w:w="105" w:type="dxa"/>
              <w:start w:w="115" w:type="dxa"/>
              <w:bottom w:w="105" w:type="dxa"/>
              <w:end w:w="115" w:type="dxa"/>
            </w:tcMar>
            <w:tcBorders>
              <w:bottom w:sz="4" w:val="single" w:color="CBD5E1"/>
            </w:tcBorders>
            <w:vAlign w:val="center"/>
          </w:tcPr>
          <w:p>
            <w:pPr>
              <w:jc w:val="left"/>
            </w:pPr>
            <w:r>
              <w:rPr>
                <w:sz w:val="17"/>
              </w:rPr>
              <w:t>Generative media</w:t>
            </w:r>
          </w:p>
        </w:tc>
        <w:tc>
          <w:tcPr>
            <w:tcW w:type="dxa" w:w="3528"/>
            <w:tcMar>
              <w:top w:w="105" w:type="dxa"/>
              <w:start w:w="115" w:type="dxa"/>
              <w:bottom w:w="105" w:type="dxa"/>
              <w:end w:w="115" w:type="dxa"/>
            </w:tcMar>
            <w:tcBorders>
              <w:bottom w:sz="4" w:val="single" w:color="CBD5E1"/>
            </w:tcBorders>
            <w:vAlign w:val="center"/>
          </w:tcPr>
          <w:p>
            <w:pPr>
              <w:jc w:val="left"/>
            </w:pPr>
            <w:r>
              <w:rPr>
                <w:sz w:val="17"/>
              </w:rPr>
              <w:t>Higgsfield API</w:t>
            </w:r>
          </w:p>
        </w:tc>
        <w:tc>
          <w:tcPr>
            <w:tcW w:type="dxa" w:w="4320"/>
            <w:tcMar>
              <w:top w:w="105" w:type="dxa"/>
              <w:start w:w="115" w:type="dxa"/>
              <w:bottom w:w="105" w:type="dxa"/>
              <w:end w:w="115" w:type="dxa"/>
            </w:tcMar>
            <w:tcBorders>
              <w:bottom w:sz="4" w:val="single" w:color="CBD5E1"/>
            </w:tcBorders>
            <w:vAlign w:val="center"/>
          </w:tcPr>
          <w:p>
            <w:pPr>
              <w:jc w:val="left"/>
            </w:pPr>
            <w:r>
              <w:rPr>
                <w:sz w:val="17"/>
              </w:rPr>
              <w:t>One async API for images/video and webhook-based completion.</w:t>
            </w:r>
          </w:p>
        </w:tc>
      </w:tr>
    </w:tbl>
    <w:p>
      <w:pPr>
        <w:spacing w:after="40"/>
      </w:pPr>
    </w:p>
    <w:p>
      <w:pPr>
        <w:pStyle w:val="Heading1"/>
      </w:pPr>
      <w:r>
        <w:t>3. Domain boundaries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115E59"/>
            <w:tcMar>
              <w:top w:w="110" w:type="dxa"/>
              <w:start w:w="120" w:type="dxa"/>
              <w:bottom w:w="110" w:type="dxa"/>
              <w:end w:w="120" w:type="dxa"/>
            </w:tcMar>
            <w:vAlign w:val="center"/>
          </w:tcPr>
          <w:p>
            <w:pPr>
              <w:jc w:val="left"/>
            </w:pPr>
            <w:r>
              <w:rPr>
                <w:b/>
                <w:color w:val="FFFFFF"/>
                <w:sz w:val="17"/>
              </w:rPr>
              <w:t>Module</w:t>
            </w:r>
          </w:p>
        </w:tc>
        <w:tc>
          <w:tcPr>
            <w:tcW w:type="dxa" w:w="4104"/>
            <w:shd w:fill="115E59"/>
            <w:tcMar>
              <w:top w:w="110" w:type="dxa"/>
              <w:start w:w="120" w:type="dxa"/>
              <w:bottom w:w="110" w:type="dxa"/>
              <w:end w:w="120" w:type="dxa"/>
            </w:tcMar>
            <w:vAlign w:val="center"/>
          </w:tcPr>
          <w:p>
            <w:pPr>
              <w:jc w:val="left"/>
            </w:pPr>
            <w:r>
              <w:rPr>
                <w:b/>
                <w:color w:val="FFFFFF"/>
                <w:sz w:val="17"/>
              </w:rPr>
              <w:t>Owns</w:t>
            </w:r>
          </w:p>
        </w:tc>
        <w:tc>
          <w:tcPr>
            <w:tcW w:type="dxa" w:w="3888"/>
            <w:shd w:fill="115E59"/>
            <w:tcMar>
              <w:top w:w="110" w:type="dxa"/>
              <w:start w:w="120" w:type="dxa"/>
              <w:bottom w:w="110" w:type="dxa"/>
              <w:end w:w="120" w:type="dxa"/>
            </w:tcMar>
            <w:vAlign w:val="center"/>
          </w:tcPr>
          <w:p>
            <w:pPr>
              <w:jc w:val="left"/>
            </w:pPr>
            <w:r>
              <w:rPr>
                <w:b/>
                <w:color w:val="FFFFFF"/>
                <w:sz w:val="17"/>
              </w:rPr>
              <w:t>Does not own</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Campaigns</w:t>
            </w:r>
          </w:p>
        </w:tc>
        <w:tc>
          <w:tcPr>
            <w:tcW w:type="dxa" w:w="4104"/>
            <w:tcMar>
              <w:top w:w="105" w:type="dxa"/>
              <w:start w:w="115" w:type="dxa"/>
              <w:bottom w:w="105" w:type="dxa"/>
              <w:end w:w="115" w:type="dxa"/>
            </w:tcMar>
            <w:tcBorders>
              <w:bottom w:sz="4" w:val="single" w:color="CBD5E1"/>
            </w:tcBorders>
            <w:vAlign w:val="center"/>
          </w:tcPr>
          <w:p>
            <w:pPr>
              <w:jc w:val="left"/>
            </w:pPr>
            <w:r>
              <w:rPr>
                <w:sz w:val="17"/>
              </w:rPr>
              <w:t>Targeting, product/ICP context, promotion posture, source settings.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Retrieval implementation.</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Discovery</w:t>
            </w:r>
          </w:p>
        </w:tc>
        <w:tc>
          <w:tcPr>
            <w:tcW w:type="dxa" w:w="4104"/>
            <w:tcMar>
              <w:top w:w="105" w:type="dxa"/>
              <w:start w:w="115" w:type="dxa"/>
              <w:bottom w:w="105" w:type="dxa"/>
              <w:end w:w="115" w:type="dxa"/>
            </w:tcMar>
            <w:tcBorders>
              <w:bottom w:sz="4" w:val="single" w:color="CBD5E1"/>
            </w:tcBorders>
            <w:vAlign w:val="center"/>
          </w:tcPr>
          <w:p>
            <w:pPr>
              <w:jc w:val="left"/>
            </w:pPr>
            <w:r>
              <w:rPr>
                <w:sz w:val="17"/>
              </w:rPr>
              <w:t>Search jobs, provider routing, source provenance.</w:t>
            </w:r>
          </w:p>
        </w:tc>
        <w:tc>
          <w:tcPr>
            <w:tcW w:type="dxa" w:w="3888"/>
            <w:tcMar>
              <w:top w:w="105" w:type="dxa"/>
              <w:start w:w="115" w:type="dxa"/>
              <w:bottom w:w="105" w:type="dxa"/>
              <w:end w:w="115" w:type="dxa"/>
            </w:tcMar>
            <w:tcBorders>
              <w:bottom w:sz="4" w:val="single" w:color="CBD5E1"/>
            </w:tcBorders>
            <w:vAlign w:val="center"/>
          </w:tcPr>
          <w:p>
            <w:pPr>
              <w:jc w:val="left"/>
            </w:pPr>
            <w:r>
              <w:rPr>
                <w:sz w:val="17"/>
              </w:rPr>
              <w:t>Marketing reasoning.</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Conversations</w:t>
            </w:r>
          </w:p>
        </w:tc>
        <w:tc>
          <w:tcPr>
            <w:tcW w:type="dxa" w:w="4104"/>
            <w:tcMar>
              <w:top w:w="105" w:type="dxa"/>
              <w:start w:w="115" w:type="dxa"/>
              <w:bottom w:w="105" w:type="dxa"/>
              <w:end w:w="115" w:type="dxa"/>
            </w:tcMar>
            <w:tcBorders>
              <w:bottom w:sz="4" w:val="single" w:color="CBD5E1"/>
            </w:tcBorders>
            <w:vAlign w:val="center"/>
          </w:tcPr>
          <w:p>
            <w:pPr>
              <w:jc w:val="left"/>
            </w:pPr>
            <w:r>
              <w:rPr>
                <w:sz w:val="17"/>
              </w:rPr>
              <w:t>Normalization, canonical thread/post/comment entities, deduplication.</w:t>
            </w:r>
          </w:p>
        </w:tc>
        <w:tc>
          <w:tcPr>
            <w:tcW w:type="dxa" w:w="3888"/>
            <w:tcMar>
              <w:top w:w="105" w:type="dxa"/>
              <w:start w:w="115" w:type="dxa"/>
              <w:bottom w:w="105" w:type="dxa"/>
              <w:end w:w="115" w:type="dxa"/>
            </w:tcMar>
            <w:tcBorders>
              <w:bottom w:sz="4" w:val="single" w:color="CBD5E1"/>
            </w:tcBorders>
            <w:vAlign w:val="center"/>
          </w:tcPr>
          <w:p>
            <w:pPr>
              <w:jc w:val="left"/>
            </w:pPr>
            <w:r>
              <w:rPr>
                <w:sz w:val="17"/>
              </w:rPr>
              <w:t>Draft generation.</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Intelligence</w:t>
            </w:r>
          </w:p>
        </w:tc>
        <w:tc>
          <w:tcPr>
            <w:tcW w:type="dxa" w:w="4104"/>
            <w:tcMar>
              <w:top w:w="105" w:type="dxa"/>
              <w:start w:w="115" w:type="dxa"/>
              <w:bottom w:w="105" w:type="dxa"/>
              <w:end w:w="115" w:type="dxa"/>
            </w:tcMar>
            <w:tcBorders>
              <w:bottom w:sz="4" w:val="single" w:color="CBD5E1"/>
            </w:tcBorders>
            <w:vAlign w:val="center"/>
          </w:tcPr>
          <w:p>
            <w:pPr>
              <w:jc w:val="left"/>
            </w:pPr>
            <w:r>
              <w:rPr>
                <w:sz w:val="17"/>
              </w:rPr>
              <w:t>Analysis schema, scoring, themes, recommended actions.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Publishing.</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Creative</w:t>
            </w:r>
          </w:p>
        </w:tc>
        <w:tc>
          <w:tcPr>
            <w:tcW w:type="dxa" w:w="4104"/>
            <w:tcMar>
              <w:top w:w="105" w:type="dxa"/>
              <w:start w:w="115" w:type="dxa"/>
              <w:bottom w:w="105" w:type="dxa"/>
              <w:end w:w="115" w:type="dxa"/>
            </w:tcMar>
            <w:tcBorders>
              <w:bottom w:sz="4" w:val="single" w:color="CBD5E1"/>
            </w:tcBorders>
            <w:vAlign w:val="center"/>
          </w:tcPr>
          <w:p>
            <w:pPr>
              <w:jc w:val="left"/>
            </w:pPr>
            <w:r>
              <w:rPr>
                <w:sz w:val="17"/>
              </w:rPr>
              <w:t>Reply drafts, post drafts, content packages, media briefs.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Approval authority.</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Media</w:t>
            </w:r>
          </w:p>
        </w:tc>
        <w:tc>
          <w:tcPr>
            <w:tcW w:type="dxa" w:w="4104"/>
            <w:tcMar>
              <w:top w:w="105" w:type="dxa"/>
              <w:start w:w="115" w:type="dxa"/>
              <w:bottom w:w="105" w:type="dxa"/>
              <w:end w:w="115" w:type="dxa"/>
            </w:tcMar>
            <w:tcBorders>
              <w:bottom w:sz="4" w:val="single" w:color="CBD5E1"/>
            </w:tcBorders>
            <w:vAlign w:val="center"/>
          </w:tcPr>
          <w:p>
            <w:pPr>
              <w:jc w:val="left"/>
            </w:pPr>
            <w:r>
              <w:rPr>
                <w:sz w:val="17"/>
              </w:rPr>
              <w:t>Higgsfield requests, status, assets, storage metadata.</w:t>
            </w:r>
          </w:p>
        </w:tc>
        <w:tc>
          <w:tcPr>
            <w:tcW w:type="dxa" w:w="3888"/>
            <w:tcMar>
              <w:top w:w="105" w:type="dxa"/>
              <w:start w:w="115" w:type="dxa"/>
              <w:bottom w:w="105" w:type="dxa"/>
              <w:end w:w="115" w:type="dxa"/>
            </w:tcMar>
            <w:tcBorders>
              <w:bottom w:sz="4" w:val="single" w:color="CBD5E1"/>
            </w:tcBorders>
            <w:vAlign w:val="center"/>
          </w:tcPr>
          <w:p>
            <w:pPr>
              <w:jc w:val="left"/>
            </w:pPr>
            <w:r>
              <w:rPr>
                <w:sz w:val="17"/>
              </w:rPr>
              <w:t>Publishing decisions.</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Review</w:t>
            </w:r>
          </w:p>
        </w:tc>
        <w:tc>
          <w:tcPr>
            <w:tcW w:type="dxa" w:w="4104"/>
            <w:tcMar>
              <w:top w:w="105" w:type="dxa"/>
              <w:start w:w="115" w:type="dxa"/>
              <w:bottom w:w="105" w:type="dxa"/>
              <w:end w:w="115" w:type="dxa"/>
            </w:tcMar>
            <w:tcBorders>
              <w:bottom w:sz="4" w:val="single" w:color="CBD5E1"/>
            </w:tcBorders>
            <w:vAlign w:val="center"/>
          </w:tcPr>
          <w:p>
            <w:pPr>
              <w:jc w:val="left"/>
            </w:pPr>
            <w:r>
              <w:rPr>
                <w:sz w:val="17"/>
              </w:rPr>
              <w:t>Draft versions, approval records, rejection reasons, hashes.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Direct data retrieval.</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Publishing</w:t>
            </w:r>
          </w:p>
        </w:tc>
        <w:tc>
          <w:tcPr>
            <w:tcW w:type="dxa" w:w="4104"/>
            <w:tcMar>
              <w:top w:w="105" w:type="dxa"/>
              <w:start w:w="115" w:type="dxa"/>
              <w:bottom w:w="105" w:type="dxa"/>
              <w:end w:w="115" w:type="dxa"/>
            </w:tcMar>
            <w:tcBorders>
              <w:bottom w:sz="4" w:val="single" w:color="CBD5E1"/>
            </w:tcBorders>
            <w:vAlign w:val="center"/>
          </w:tcPr>
          <w:p>
            <w:pPr>
              <w:jc w:val="left"/>
            </w:pPr>
            <w:r>
              <w:rPr>
                <w:sz w:val="17"/>
              </w:rPr>
              <w:t>Preparing or executing only approved outbound artifacts.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Draft editing.</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MCP</w:t>
            </w:r>
          </w:p>
        </w:tc>
        <w:tc>
          <w:tcPr>
            <w:tcW w:type="dxa" w:w="4104"/>
            <w:tcMar>
              <w:top w:w="105" w:type="dxa"/>
              <w:start w:w="115" w:type="dxa"/>
              <w:bottom w:w="105" w:type="dxa"/>
              <w:end w:w="115" w:type="dxa"/>
            </w:tcMar>
            <w:tcBorders>
              <w:bottom w:sz="4" w:val="single" w:color="CBD5E1"/>
            </w:tcBorders>
            <w:vAlign w:val="center"/>
          </w:tcPr>
          <w:p>
            <w:pPr>
              <w:jc w:val="left"/>
            </w:pPr>
            <w:r>
              <w:rPr>
                <w:sz w:val="17"/>
              </w:rPr>
              <w:t>Agent-facing projection of domain capabilities.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Independent business rules/state.</w:t>
            </w:r>
          </w:p>
        </w:tc>
      </w:tr>
      <w:tr>
        <w:trPr>
          <w:cantSplit/>
        </w:trPr>
        <w:tc>
          <w:tcPr>
            <w:tcW w:type="dxa" w:w="1656"/>
            <w:tcMar>
              <w:top w:w="105" w:type="dxa"/>
              <w:start w:w="115" w:type="dxa"/>
              <w:bottom w:w="105" w:type="dxa"/>
              <w:end w:w="115" w:type="dxa"/>
            </w:tcMar>
            <w:tcBorders>
              <w:bottom w:sz="4" w:val="single" w:color="CBD5E1"/>
            </w:tcBorders>
            <w:vAlign w:val="center"/>
          </w:tcPr>
          <w:p>
            <w:pPr>
              <w:jc w:val="left"/>
            </w:pPr>
            <w:r>
              <w:rPr>
                <w:sz w:val="17"/>
              </w:rPr>
              <w:t>Audit</w:t>
            </w:r>
          </w:p>
        </w:tc>
        <w:tc>
          <w:tcPr>
            <w:tcW w:type="dxa" w:w="4104"/>
            <w:tcMar>
              <w:top w:w="105" w:type="dxa"/>
              <w:start w:w="115" w:type="dxa"/>
              <w:bottom w:w="105" w:type="dxa"/>
              <w:end w:w="115" w:type="dxa"/>
            </w:tcMar>
            <w:tcBorders>
              <w:bottom w:sz="4" w:val="single" w:color="CBD5E1"/>
            </w:tcBorders>
            <w:vAlign w:val="center"/>
          </w:tcPr>
          <w:p>
            <w:pPr>
              <w:jc w:val="left"/>
            </w:pPr>
            <w:r>
              <w:rPr>
                <w:sz w:val="17"/>
              </w:rPr>
              <w:t>Immutable-ish event trail and provenance.</w:t>
            </w:r>
          </w:p>
        </w:tc>
        <w:tc>
          <w:tcPr>
            <w:tcW w:type="dxa" w:w="3888"/>
            <w:tcMar>
              <w:top w:w="105" w:type="dxa"/>
              <w:start w:w="115" w:type="dxa"/>
              <w:bottom w:w="105" w:type="dxa"/>
              <w:end w:w="115" w:type="dxa"/>
            </w:tcMar>
            <w:tcBorders>
              <w:bottom w:sz="4" w:val="single" w:color="CBD5E1"/>
            </w:tcBorders>
            <w:vAlign w:val="center"/>
          </w:tcPr>
          <w:p>
            <w:pPr>
              <w:jc w:val="left"/>
            </w:pPr>
            <w:r>
              <w:rPr>
                <w:sz w:val="17"/>
              </w:rPr>
              <w:t>User-facing analytics calculations.</w:t>
            </w:r>
          </w:p>
        </w:tc>
      </w:tr>
    </w:tbl>
    <w:p>
      <w:pPr>
        <w:spacing w:after="40"/>
      </w:pPr>
    </w:p>
    <w:p>
      <w:pPr>
        <w:pStyle w:val="Heading1"/>
      </w:pPr>
      <w:r>
        <w:t>4. Reddit retrieval architecture</w:t>
      </w:r>
    </w:p>
    <w:p>
      <w:r>
        <w:t>The retrieval layer is intentionally pluggable. The MVP uses browser/search-based methods because Reddit developer approval is a separate process. Official API access can be introduced later without changing the opportunity/intelligence layers.</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Reddit query / campaign</w:t>
              <w:br/>
              <w:t xml:space="preserve">        |</w:t>
              <w:br/>
              <w:t xml:space="preserve">        v</w:t>
              <w:br/>
              <w:t>Retrieval Router</w:t>
              <w:br/>
              <w:t xml:space="preserve">  |        |         |</w:t>
              <w:br/>
              <w:t xml:space="preserve">  |        |         +--&gt; Future approved Reddit API provider</w:t>
              <w:br/>
              <w:t xml:space="preserve">  |        +------------&gt; Gemini Search + URL Context experiment</w:t>
              <w:br/>
              <w:t xml:space="preserve">  +---------------------&gt; CUA browser agent</w:t>
              <w:br/>
              <w:t xml:space="preserve">        |</w:t>
              <w:br/>
              <w:t xml:space="preserve">        v</w:t>
              <w:br/>
              <w:t>Normalized Reddit conversation</w:t>
            </w:r>
          </w:p>
        </w:tc>
      </w:tr>
    </w:tbl>
    <w:p>
      <w:pPr>
        <w:pStyle w:val="Heading2"/>
      </w:pPr>
      <w:r>
        <w:t>4.1 Provider interface</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class RedditProvider(Protocol):</w:t>
              <w:br/>
              <w:t xml:space="preserve">    async def discover(self, query: DiscoveryQuery) -&gt; list[Candidate]: ...</w:t>
              <w:br/>
              <w:t xml:space="preserve">    async def fetch_thread(self, locator: ThreadLocator) -&gt; RedditThread: ...</w:t>
              <w:br/>
              <w:t xml:space="preserve">    async def healthcheck(self) -&gt; ProviderHealth: ...</w:t>
              <w:br/>
              <w:br/>
              <w:t># Future write path is separate and not part of research provider.</w:t>
              <w:br/>
              <w:t>class RedditPublisher(Protocol):</w:t>
              <w:br/>
              <w:t xml:space="preserve">    async def prepare(self, approved_artifact: ApprovedArtifact) -&gt; PreparedPublish: ...</w:t>
            </w:r>
          </w:p>
        </w:tc>
      </w:tr>
    </w:tbl>
    <w:p>
      <w:r>
        <w:t>Read/research and publish permissions should be separate interfaces and separate credentials/processes. This prevents accidental expansion of a retrieval agent into an engagement agent.</w:t>
      </w:r>
    </w:p>
    <w:p>
      <w:pPr>
        <w:pStyle w:val="Heading2"/>
      </w:pPr>
      <w:r>
        <w:t>4.2 Retrieval escalation ladder</w:t>
      </w:r>
    </w:p>
    <w:p>
      <w:pPr>
        <w:pStyle w:val="ListNumber"/>
        <w:spacing w:after="60"/>
      </w:pPr>
      <w:r>
        <w:t>Use Google Search grounding to discover Reddit URLs for campaign queries and site-scoped searches.</w:t>
      </w:r>
    </w:p>
    <w:p>
      <w:pPr>
        <w:pStyle w:val="ListNumber"/>
        <w:spacing w:after="60"/>
      </w:pPr>
      <w:r>
        <w:t>Use Gemini URL Context where it can retrieve sufficient public page content.</w:t>
      </w:r>
    </w:p>
    <w:p>
      <w:pPr>
        <w:pStyle w:val="ListNumber"/>
        <w:spacing w:after="60"/>
      </w:pPr>
      <w:r>
        <w:t>Escalate incomplete/blocked cases to a CUA browser session that opens the exact page and extracts a narrow structured schema.</w:t>
      </w:r>
    </w:p>
    <w:p>
      <w:pPr>
        <w:pStyle w:val="ListNumber"/>
        <w:spacing w:after="60"/>
      </w:pPr>
      <w:r>
        <w:t>Persist the retrieval method, timestamp, source URL, and extraction confidence.</w:t>
      </w:r>
    </w:p>
    <w:p>
      <w:pPr>
        <w:pStyle w:val="ListNumber"/>
        <w:spacing w:after="60"/>
      </w:pPr>
      <w:r>
        <w:t>Never instruct browser agents to bypass authentication gates, CAPTCHAs, blocks, or other access controls.</w:t>
      </w:r>
    </w:p>
    <w:tbl>
      <w:tblPr>
        <w:tblW w:type="auto" w:w="0"/>
        <w:jc w:val="left"/>
        <w:tblLayout w:type="autofit"/>
        <w:tblLook w:firstColumn="1" w:firstRow="1" w:lastColumn="0" w:lastRow="0" w:noHBand="0" w:noVBand="1" w:val="04A0"/>
      </w:tblPr>
      <w:tblGrid>
        <w:gridCol w:w="10166"/>
      </w:tblGrid>
      <w:tr>
        <w:trPr>
          <w:cantSplit/>
        </w:trPr>
        <w:tc>
          <w:tcPr>
            <w:tcW w:type="dxa" w:w="10166"/>
            <w:shd w:fill="FEF3C7"/>
            <w:tcMar>
              <w:top w:w="160" w:type="dxa"/>
              <w:start w:w="180" w:type="dxa"/>
              <w:bottom w:w="160" w:type="dxa"/>
              <w:end w:w="180" w:type="dxa"/>
            </w:tcMar>
            <w:tcBorders>
              <w:left w:sz="18" w:val="single" w:color="0F766E"/>
            </w:tcBorders>
          </w:tcPr>
          <w:p>
            <w:pPr>
              <w:spacing w:after="0"/>
            </w:pPr>
            <w:r>
              <w:rPr>
                <w:b/>
                <w:color w:val="0F172A"/>
              </w:rPr>
              <w:t>Benchmark, do not assume</w:t>
            </w:r>
            <w:r>
              <w:br/>
              <w:t>Google has a Reddit Data API partnership, but that does not mean Gemini API customers receive Google's privileged Reddit feed. Treat Search + URL Context quality as an empirical retrieval path that must be benchmarked against direct browser discovery.</w:t>
            </w:r>
          </w:p>
        </w:tc>
      </w:tr>
    </w:tbl>
    <w:p>
      <w:pPr>
        <w:spacing w:after="40"/>
      </w:pPr>
    </w:p>
    <w:p>
      <w:pPr>
        <w:pStyle w:val="Heading2"/>
      </w:pPr>
      <w:r>
        <w:t>4.3 Browser agent contract</w:t>
      </w:r>
    </w:p>
    <w:p>
      <w:r>
        <w:t>The CUA task should be narrow and deterministic: open a known Reddit URL or perform a bounded search, read public content, scroll/expand where ordinary browser use permits, and return a typed record. The research agent has no tool for posting, commenting, messaging, voting, or following.</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w:t>
              <w:br/>
              <w:t xml:space="preserve">  "source": "reddit",</w:t>
              <w:br/>
              <w:t xml:space="preserve">  "url": "...",</w:t>
              <w:br/>
              <w:t xml:space="preserve">  "subreddit": "...",</w:t>
              <w:br/>
              <w:t xml:space="preserve">  "post_id": "...",</w:t>
              <w:br/>
              <w:t xml:space="preserve">  "title": "...",</w:t>
              <w:br/>
              <w:t xml:space="preserve">  "body": "...",</w:t>
              <w:br/>
              <w:t xml:space="preserve">  "author": "...",</w:t>
              <w:br/>
              <w:t xml:space="preserve">  "created_at": "...",</w:t>
              <w:br/>
              <w:t xml:space="preserve">  "score": 0,</w:t>
              <w:br/>
              <w:t xml:space="preserve">  "comment_count": 0,</w:t>
              <w:br/>
              <w:t xml:space="preserve">  "comments": [{"author":"...", "body":"...", "score":0, "depth":0}]</w:t>
              <w:br/>
              <w:t>}</w:t>
            </w:r>
          </w:p>
        </w:tc>
      </w:tr>
    </w:tbl>
    <w:p>
      <w:pPr>
        <w:pStyle w:val="Heading1"/>
      </w:pPr>
      <w:r>
        <w:t>5. AI design: bounded agents inside deterministic workflows</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Discover -&gt; Normalize -&gt; Deduplicate -&gt; Cheap filter</w:t>
              <w:br/>
              <w:t xml:space="preserve">     -&gt; Analyze (typed AI) -&gt; Score -&gt; Persist</w:t>
              <w:br/>
              <w:t xml:space="preserve">     -&gt; Draft (typed AI) -&gt; Persist -&gt; Human review</w:t>
              <w:br/>
              <w:t xml:space="preserve">     -&gt; Approved artifact -&gt; Browser prepare/publish worker</w:t>
            </w:r>
          </w:p>
        </w:tc>
      </w:tr>
    </w:tbl>
    <w:p>
      <w:r>
        <w:t>Do not build one "super-agent" that decides the entire workflow. The application owns state transitions, retries, authorization, content hashes, provider routing, and audit events. AI is invoked for tasks that benefit from semantic reasoning or generation.</w:t>
      </w:r>
    </w:p>
    <w:p>
      <w:pPr>
        <w:pStyle w:val="Heading2"/>
      </w:pPr>
      <w:r>
        <w:t>5.1 Intelligence agent output</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class ConversationAnalysis(BaseModel):</w:t>
              <w:br/>
              <w:t xml:space="preserve">    relevance: float</w:t>
              <w:br/>
              <w:t xml:space="preserve">    pain_intensity: float</w:t>
              <w:br/>
              <w:t xml:space="preserve">    buying_intent: float</w:t>
              <w:br/>
              <w:t xml:space="preserve">    replyability: float</w:t>
              <w:br/>
              <w:t xml:space="preserve">    product_fit: float</w:t>
              <w:br/>
              <w:t xml:space="preserve">    promotion_fit: float</w:t>
              <w:br/>
              <w:t xml:space="preserve">    confidence: float</w:t>
              <w:br/>
              <w:t xml:space="preserve">    persona: str | None</w:t>
              <w:br/>
              <w:t xml:space="preserve">    topic: str</w:t>
              <w:br/>
              <w:t xml:space="preserve">    rationale: str</w:t>
              <w:br/>
              <w:t xml:space="preserve">    recommended_action: Literal[</w:t>
              <w:br/>
              <w:t xml:space="preserve">        "ignore", "monitor", "reply_helpfully",</w:t>
              <w:br/>
              <w:t xml:space="preserve">        "reply_with_product", "content_opportunity"</w:t>
              <w:br/>
              <w:t xml:space="preserve">    ]</w:t>
            </w:r>
          </w:p>
        </w:tc>
      </w:tr>
    </w:tbl>
    <w:p>
      <w:r>
        <w:t>Use low-cost models for initial relevance/intent analysis. Reserve stronger models for borderline or high-value opportunities, complex thread synthesis, and final creative drafting. Model selection should be a configuration, not hard-coded in domain logic.</w:t>
      </w:r>
    </w:p>
    <w:p>
      <w:pPr>
        <w:pStyle w:val="Heading2"/>
      </w:pPr>
      <w:r>
        <w:t>5.2 Creative agent separation</w:t>
      </w:r>
    </w:p>
    <w:p>
      <w:pPr>
        <w:pStyle w:val="ListBullet"/>
        <w:spacing w:after="50"/>
      </w:pPr>
      <w:r>
        <w:t>Reply generation uses thread context plus campaign guidance.</w:t>
      </w:r>
    </w:p>
    <w:p>
      <w:pPr>
        <w:pStyle w:val="ListBullet"/>
        <w:spacing w:after="50"/>
      </w:pPr>
      <w:r>
        <w:t>Standalone content generation uses approved company/product knowledge plus aggregate themes and externally verifiable facts as needed.</w:t>
      </w:r>
    </w:p>
    <w:p>
      <w:pPr>
        <w:pStyle w:val="ListBullet"/>
        <w:spacing w:after="50"/>
      </w:pPr>
      <w:r>
        <w:t>Media-brief generation produces visual objective, composition, style, aspect ratio, constraints, and a Higgsfield-ready prompt.</w:t>
      </w:r>
    </w:p>
    <w:p>
      <w:pPr>
        <w:pStyle w:val="ListBullet"/>
        <w:spacing w:after="50"/>
      </w:pPr>
      <w:r>
        <w:t>Scoring and generation are separate model calls. This improves observability, cost control, evaluation, and regeneration behavior.</w:t>
      </w:r>
    </w:p>
    <w:p>
      <w:pPr>
        <w:pStyle w:val="Heading1"/>
      </w:pPr>
      <w:r>
        <w:t>6. Human approval and publishing security</w:t>
      </w:r>
    </w:p>
    <w:p>
      <w:r>
        <w:t>Human approval is not a prompt-level preference. It is enforced by database state, authorization checks, content hashing, and tool separation.</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DISCOVERED -&gt; ANALYZED -&gt; DRAFT_READY -&gt; AWAITING_APPROVAL</w:t>
              <w:br/>
              <w:t xml:space="preserve">                                      |</w:t>
              <w:br/>
              <w:t xml:space="preserve">                                reject | approve</w:t>
              <w:br/>
              <w:t xml:space="preserve">                                      v</w:t>
              <w:br/>
              <w:t xml:space="preserve">                                APPROVED</w:t>
              <w:br/>
              <w:t xml:space="preserve">                                      |</w:t>
              <w:br/>
              <w:t xml:space="preserve">                            publish job allowed</w:t>
              <w:br/>
              <w:t xml:space="preserve">                                      v</w:t>
              <w:br/>
              <w:t xml:space="preserve">                                  POSTED</w:t>
            </w:r>
          </w:p>
        </w:tc>
      </w:tr>
    </w:tbl>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8"/>
              </w:rPr>
              <w:t>Control</w:t>
            </w:r>
          </w:p>
        </w:tc>
        <w:tc>
          <w:tcPr>
            <w:tcW w:type="dxa" w:w="7416"/>
            <w:shd w:fill="115E59"/>
            <w:tcMar>
              <w:top w:w="110" w:type="dxa"/>
              <w:start w:w="120" w:type="dxa"/>
              <w:bottom w:w="110" w:type="dxa"/>
              <w:end w:w="120" w:type="dxa"/>
            </w:tcMar>
            <w:vAlign w:val="center"/>
          </w:tcPr>
          <w:p>
            <w:pPr>
              <w:jc w:val="left"/>
            </w:pPr>
            <w:r>
              <w:rPr>
                <w:b/>
                <w:color w:val="FFFFFF"/>
                <w:sz w:val="18"/>
              </w:rPr>
              <w:t>Design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Exact artifact approval</w:t>
            </w:r>
          </w:p>
        </w:tc>
        <w:tc>
          <w:tcPr>
            <w:tcW w:type="dxa" w:w="7416"/>
            <w:tcMar>
              <w:top w:w="105" w:type="dxa"/>
              <w:start w:w="115" w:type="dxa"/>
              <w:bottom w:w="105" w:type="dxa"/>
              <w:end w:w="115" w:type="dxa"/>
            </w:tcMar>
            <w:tcBorders>
              <w:bottom w:sz="4" w:val="single" w:color="CBD5E1"/>
            </w:tcBorders>
            <w:vAlign w:val="center"/>
          </w:tcPr>
          <w:p>
            <w:pPr>
              <w:jc w:val="left"/>
            </w:pPr>
            <w:r>
              <w:rPr>
                <w:sz w:val="18"/>
              </w:rPr>
              <w:t>Approval references draft_version_id and SHA-256 of the exact outbound text/media selection.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Edit invalidation</w:t>
            </w:r>
          </w:p>
        </w:tc>
        <w:tc>
          <w:tcPr>
            <w:tcW w:type="dxa" w:w="7416"/>
            <w:tcMar>
              <w:top w:w="105" w:type="dxa"/>
              <w:start w:w="115" w:type="dxa"/>
              <w:bottom w:w="105" w:type="dxa"/>
              <w:end w:w="115" w:type="dxa"/>
            </w:tcMar>
            <w:tcBorders>
              <w:bottom w:sz="4" w:val="single" w:color="CBD5E1"/>
            </w:tcBorders>
            <w:vAlign w:val="center"/>
          </w:tcPr>
          <w:p>
            <w:pPr>
              <w:jc w:val="left"/>
            </w:pPr>
            <w:r>
              <w:rPr>
                <w:sz w:val="18"/>
              </w:rPr>
              <w:t>Any change after approval creates a new version and removes publish eligibility until re-approved.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Separated workers</w:t>
            </w:r>
          </w:p>
        </w:tc>
        <w:tc>
          <w:tcPr>
            <w:tcW w:type="dxa" w:w="7416"/>
            <w:tcMar>
              <w:top w:w="105" w:type="dxa"/>
              <w:start w:w="115" w:type="dxa"/>
              <w:bottom w:w="105" w:type="dxa"/>
              <w:end w:w="115" w:type="dxa"/>
            </w:tcMar>
            <w:tcBorders>
              <w:bottom w:sz="4" w:val="single" w:color="CBD5E1"/>
            </w:tcBorders>
            <w:vAlign w:val="center"/>
          </w:tcPr>
          <w:p>
            <w:pPr>
              <w:jc w:val="left"/>
            </w:pPr>
            <w:r>
              <w:rPr>
                <w:sz w:val="18"/>
              </w:rPr>
              <w:t>Research worker cannot engage. Publishing worker accepts only approved artifact IDs, never arbitrary text.</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Authentication/authorization</w:t>
            </w:r>
          </w:p>
        </w:tc>
        <w:tc>
          <w:tcPr>
            <w:tcW w:type="dxa" w:w="7416"/>
            <w:tcMar>
              <w:top w:w="105" w:type="dxa"/>
              <w:start w:w="115" w:type="dxa"/>
              <w:bottom w:w="105" w:type="dxa"/>
              <w:end w:w="115" w:type="dxa"/>
            </w:tcMar>
            <w:tcBorders>
              <w:bottom w:sz="4" w:val="single" w:color="CBD5E1"/>
            </w:tcBorders>
            <w:vAlign w:val="center"/>
          </w:tcPr>
          <w:p>
            <w:pPr>
              <w:jc w:val="left"/>
            </w:pPr>
            <w:r>
              <w:rPr>
                <w:sz w:val="18"/>
              </w:rPr>
              <w:t>Approval UI and sensitive APIs require authenticated user identity; model-level approval is not an authorization boundary.</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Audit</w:t>
            </w:r>
          </w:p>
        </w:tc>
        <w:tc>
          <w:tcPr>
            <w:tcW w:type="dxa" w:w="7416"/>
            <w:tcMar>
              <w:top w:w="105" w:type="dxa"/>
              <w:start w:w="115" w:type="dxa"/>
              <w:bottom w:w="105" w:type="dxa"/>
              <w:end w:w="115" w:type="dxa"/>
            </w:tcMar>
            <w:tcBorders>
              <w:bottom w:sz="4" w:val="single" w:color="CBD5E1"/>
            </w:tcBorders>
            <w:vAlign w:val="center"/>
          </w:tcPr>
          <w:p>
            <w:pPr>
              <w:jc w:val="left"/>
            </w:pPr>
            <w:r>
              <w:rPr>
                <w:sz w:val="18"/>
              </w:rPr>
              <w:t>Record who approved, when, what content, destination, source opportunity, and later publish result.</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8"/>
              </w:rPr>
              <w:t>Safe demo mode</w:t>
            </w:r>
          </w:p>
        </w:tc>
        <w:tc>
          <w:tcPr>
            <w:tcW w:type="dxa" w:w="7416"/>
            <w:tcMar>
              <w:top w:w="105" w:type="dxa"/>
              <w:start w:w="115" w:type="dxa"/>
              <w:bottom w:w="105" w:type="dxa"/>
              <w:end w:w="115" w:type="dxa"/>
            </w:tcMar>
            <w:tcBorders>
              <w:bottom w:sz="4" w:val="single" w:color="CBD5E1"/>
            </w:tcBorders>
            <w:vAlign w:val="center"/>
          </w:tcPr>
          <w:p>
            <w:pPr>
              <w:jc w:val="left"/>
            </w:pPr>
            <w:r>
              <w:rPr>
                <w:sz w:val="18"/>
              </w:rPr>
              <w:t>CUA navigates and fills the composer, then stops before the final Reddit submit click.</w:t>
            </w:r>
          </w:p>
        </w:tc>
      </w:tr>
    </w:tbl>
    <w:p>
      <w:pPr>
        <w:spacing w:after="40"/>
      </w:pPr>
    </w:p>
    <w:p>
      <w:pPr>
        <w:pStyle w:val="Heading1"/>
      </w:pPr>
      <w:r>
        <w:t>7. PostgreSQL data model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7"/>
              </w:rPr>
              <w:t>Entity</w:t>
            </w:r>
          </w:p>
        </w:tc>
        <w:tc>
          <w:tcPr>
            <w:tcW w:type="dxa" w:w="7488"/>
            <w:shd w:fill="115E59"/>
            <w:tcMar>
              <w:top w:w="110" w:type="dxa"/>
              <w:start w:w="120" w:type="dxa"/>
              <w:bottom w:w="110" w:type="dxa"/>
              <w:end w:w="120" w:type="dxa"/>
            </w:tcMar>
            <w:vAlign w:val="center"/>
          </w:tcPr>
          <w:p>
            <w:pPr>
              <w:jc w:val="left"/>
            </w:pPr>
            <w:r>
              <w:rPr>
                <w:b/>
                <w:color w:val="FFFFFF"/>
                <w:sz w:val="17"/>
              </w:rPr>
              <w:t>Important fields / relationships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workspace</w:t>
            </w:r>
          </w:p>
        </w:tc>
        <w:tc>
          <w:tcPr>
            <w:tcW w:type="dxa" w:w="7488"/>
            <w:tcMar>
              <w:top w:w="105" w:type="dxa"/>
              <w:start w:w="115" w:type="dxa"/>
              <w:bottom w:w="105" w:type="dxa"/>
              <w:end w:w="115" w:type="dxa"/>
            </w:tcMar>
            <w:tcBorders>
              <w:bottom w:sz="4" w:val="single" w:color="CBD5E1"/>
            </w:tcBorders>
            <w:vAlign w:val="center"/>
          </w:tcPr>
          <w:p>
            <w:pPr>
              <w:jc w:val="left"/>
            </w:pPr>
            <w:r>
              <w:rPr>
                <w:sz w:val="17"/>
              </w:rPr>
              <w:t>id, name, settings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campaign</w:t>
            </w:r>
          </w:p>
        </w:tc>
        <w:tc>
          <w:tcPr>
            <w:tcW w:type="dxa" w:w="7488"/>
            <w:tcMar>
              <w:top w:w="105" w:type="dxa"/>
              <w:start w:w="115" w:type="dxa"/>
              <w:bottom w:w="105" w:type="dxa"/>
              <w:end w:w="115" w:type="dxa"/>
            </w:tcMar>
            <w:tcBorders>
              <w:bottom w:sz="4" w:val="single" w:color="CBD5E1"/>
            </w:tcBorders>
            <w:vAlign w:val="center"/>
          </w:tcPr>
          <w:p>
            <w:pPr>
              <w:jc w:val="left"/>
            </w:pPr>
            <w:r>
              <w:rPr>
                <w:sz w:val="17"/>
              </w:rPr>
              <w:t>workspace_id, name, product_context, ICP, keywords, subreddits, competitors, promotion_posture, status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discovery_run</w:t>
            </w:r>
          </w:p>
        </w:tc>
        <w:tc>
          <w:tcPr>
            <w:tcW w:type="dxa" w:w="7488"/>
            <w:tcMar>
              <w:top w:w="105" w:type="dxa"/>
              <w:start w:w="115" w:type="dxa"/>
              <w:bottom w:w="105" w:type="dxa"/>
              <w:end w:w="115" w:type="dxa"/>
            </w:tcMar>
            <w:tcBorders>
              <w:bottom w:sz="4" w:val="single" w:color="CBD5E1"/>
            </w:tcBorders>
            <w:vAlign w:val="center"/>
          </w:tcPr>
          <w:p>
            <w:pPr>
              <w:jc w:val="left"/>
            </w:pPr>
            <w:r>
              <w:rPr>
                <w:sz w:val="17"/>
              </w:rPr>
              <w:t>campaign_id, provider, query, started_at, completed_at, metrics, status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source_item</w:t>
            </w:r>
          </w:p>
        </w:tc>
        <w:tc>
          <w:tcPr>
            <w:tcW w:type="dxa" w:w="7488"/>
            <w:tcMar>
              <w:top w:w="105" w:type="dxa"/>
              <w:start w:w="115" w:type="dxa"/>
              <w:bottom w:w="105" w:type="dxa"/>
              <w:end w:w="115" w:type="dxa"/>
            </w:tcMar>
            <w:tcBorders>
              <w:bottom w:sz="4" w:val="single" w:color="CBD5E1"/>
            </w:tcBorders>
            <w:vAlign w:val="center"/>
          </w:tcPr>
          <w:p>
            <w:pPr>
              <w:jc w:val="left"/>
            </w:pPr>
            <w:r>
              <w:rPr>
                <w:sz w:val="17"/>
              </w:rPr>
              <w:t>source, external_id, url, canonical_url, author, community, created_at, raw_metadata, retrieval_provenance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conversation</w:t>
            </w:r>
          </w:p>
        </w:tc>
        <w:tc>
          <w:tcPr>
            <w:tcW w:type="dxa" w:w="7488"/>
            <w:tcMar>
              <w:top w:w="105" w:type="dxa"/>
              <w:start w:w="115" w:type="dxa"/>
              <w:bottom w:w="105" w:type="dxa"/>
              <w:end w:w="115" w:type="dxa"/>
            </w:tcMar>
            <w:tcBorders>
              <w:bottom w:sz="4" w:val="single" w:color="CBD5E1"/>
            </w:tcBorders>
            <w:vAlign w:val="center"/>
          </w:tcPr>
          <w:p>
            <w:pPr>
              <w:jc w:val="left"/>
            </w:pPr>
            <w:r>
              <w:rPr>
                <w:sz w:val="17"/>
              </w:rPr>
              <w:t>root_source_item_id, normalized_text, thread_metadata, content_hash, first_seen_at, last_seen_at</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conversation_item</w:t>
            </w:r>
          </w:p>
        </w:tc>
        <w:tc>
          <w:tcPr>
            <w:tcW w:type="dxa" w:w="7488"/>
            <w:tcMar>
              <w:top w:w="105" w:type="dxa"/>
              <w:start w:w="115" w:type="dxa"/>
              <w:bottom w:w="105" w:type="dxa"/>
              <w:end w:w="115" w:type="dxa"/>
            </w:tcMar>
            <w:tcBorders>
              <w:bottom w:sz="4" w:val="single" w:color="CBD5E1"/>
            </w:tcBorders>
            <w:vAlign w:val="center"/>
          </w:tcPr>
          <w:p>
            <w:pPr>
              <w:jc w:val="left"/>
            </w:pPr>
            <w:r>
              <w:rPr>
                <w:sz w:val="17"/>
              </w:rPr>
              <w:t>conversation_id, parent_id, source_item_id, depth, text, score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analysis</w:t>
            </w:r>
          </w:p>
        </w:tc>
        <w:tc>
          <w:tcPr>
            <w:tcW w:type="dxa" w:w="7488"/>
            <w:tcMar>
              <w:top w:w="105" w:type="dxa"/>
              <w:start w:w="115" w:type="dxa"/>
              <w:bottom w:w="105" w:type="dxa"/>
              <w:end w:w="115" w:type="dxa"/>
            </w:tcMar>
            <w:tcBorders>
              <w:bottom w:sz="4" w:val="single" w:color="CBD5E1"/>
            </w:tcBorders>
            <w:vAlign w:val="center"/>
          </w:tcPr>
          <w:p>
            <w:pPr>
              <w:jc w:val="left"/>
            </w:pPr>
            <w:r>
              <w:rPr>
                <w:sz w:val="17"/>
              </w:rPr>
              <w:t>conversation_id, model, schema_version, scores JSONB, topic, persona, action, rationale, confidence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opportunity</w:t>
            </w:r>
          </w:p>
        </w:tc>
        <w:tc>
          <w:tcPr>
            <w:tcW w:type="dxa" w:w="7488"/>
            <w:tcMar>
              <w:top w:w="105" w:type="dxa"/>
              <w:start w:w="115" w:type="dxa"/>
              <w:bottom w:w="105" w:type="dxa"/>
              <w:end w:w="115" w:type="dxa"/>
            </w:tcMar>
            <w:tcBorders>
              <w:bottom w:sz="4" w:val="single" w:color="CBD5E1"/>
            </w:tcBorders>
            <w:vAlign w:val="center"/>
          </w:tcPr>
          <w:p>
            <w:pPr>
              <w:jc w:val="left"/>
            </w:pPr>
            <w:r>
              <w:rPr>
                <w:sz w:val="17"/>
              </w:rPr>
              <w:t>campaign_id, conversation_id, overall_score, status, assigned_to, saved_at, dismissed_reason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theme_cluster</w:t>
            </w:r>
          </w:p>
        </w:tc>
        <w:tc>
          <w:tcPr>
            <w:tcW w:type="dxa" w:w="7488"/>
            <w:tcMar>
              <w:top w:w="105" w:type="dxa"/>
              <w:start w:w="115" w:type="dxa"/>
              <w:bottom w:w="105" w:type="dxa"/>
              <w:end w:w="115" w:type="dxa"/>
            </w:tcMar>
            <w:tcBorders>
              <w:bottom w:sz="4" w:val="single" w:color="CBD5E1"/>
            </w:tcBorders>
            <w:vAlign w:val="center"/>
          </w:tcPr>
          <w:p>
            <w:pPr>
              <w:jc w:val="left"/>
            </w:pPr>
            <w:r>
              <w:rPr>
                <w:sz w:val="17"/>
              </w:rPr>
              <w:t>campaign_id, label, summary, member_count, period, trend_delta, embedding metadata</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draft</w:t>
            </w:r>
          </w:p>
        </w:tc>
        <w:tc>
          <w:tcPr>
            <w:tcW w:type="dxa" w:w="7488"/>
            <w:tcMar>
              <w:top w:w="105" w:type="dxa"/>
              <w:start w:w="115" w:type="dxa"/>
              <w:bottom w:w="105" w:type="dxa"/>
              <w:end w:w="115" w:type="dxa"/>
            </w:tcMar>
            <w:tcBorders>
              <w:bottom w:sz="4" w:val="single" w:color="CBD5E1"/>
            </w:tcBorders>
            <w:vAlign w:val="center"/>
          </w:tcPr>
          <w:p>
            <w:pPr>
              <w:jc w:val="left"/>
            </w:pPr>
            <w:r>
              <w:rPr>
                <w:sz w:val="17"/>
              </w:rPr>
              <w:t>opportunity_id/content_theme_id, kind, platform, version, text, model, prompt_version, status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approval</w:t>
            </w:r>
          </w:p>
        </w:tc>
        <w:tc>
          <w:tcPr>
            <w:tcW w:type="dxa" w:w="7488"/>
            <w:tcMar>
              <w:top w:w="105" w:type="dxa"/>
              <w:start w:w="115" w:type="dxa"/>
              <w:bottom w:w="105" w:type="dxa"/>
              <w:end w:w="115" w:type="dxa"/>
            </w:tcMar>
            <w:tcBorders>
              <w:bottom w:sz="4" w:val="single" w:color="CBD5E1"/>
            </w:tcBorders>
            <w:vAlign w:val="center"/>
          </w:tcPr>
          <w:p>
            <w:pPr>
              <w:jc w:val="left"/>
            </w:pPr>
            <w:r>
              <w:rPr>
                <w:sz w:val="17"/>
              </w:rPr>
              <w:t>draft_id, draft_version, approver_id, approved_at, content_hash, status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media_job</w:t>
            </w:r>
          </w:p>
        </w:tc>
        <w:tc>
          <w:tcPr>
            <w:tcW w:type="dxa" w:w="7488"/>
            <w:tcMar>
              <w:top w:w="105" w:type="dxa"/>
              <w:start w:w="115" w:type="dxa"/>
              <w:bottom w:w="105" w:type="dxa"/>
              <w:end w:w="115" w:type="dxa"/>
            </w:tcMar>
            <w:tcBorders>
              <w:bottom w:sz="4" w:val="single" w:color="CBD5E1"/>
            </w:tcBorders>
            <w:vAlign w:val="center"/>
          </w:tcPr>
          <w:p>
            <w:pPr>
              <w:jc w:val="left"/>
            </w:pPr>
            <w:r>
              <w:rPr>
                <w:sz w:val="17"/>
              </w:rPr>
              <w:t>draft_id/theme_id, provider, model, prompt, status, request_id, webhook payload, asset_id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media_asset</w:t>
            </w:r>
          </w:p>
        </w:tc>
        <w:tc>
          <w:tcPr>
            <w:tcW w:type="dxa" w:w="7488"/>
            <w:tcMar>
              <w:top w:w="105" w:type="dxa"/>
              <w:start w:w="115" w:type="dxa"/>
              <w:bottom w:w="105" w:type="dxa"/>
              <w:end w:w="115" w:type="dxa"/>
            </w:tcMar>
            <w:tcBorders>
              <w:bottom w:sz="4" w:val="single" w:color="CBD5E1"/>
            </w:tcBorders>
            <w:vAlign w:val="center"/>
          </w:tcPr>
          <w:p>
            <w:pPr>
              <w:jc w:val="left"/>
            </w:pPr>
            <w:r>
              <w:rPr>
                <w:sz w:val="17"/>
              </w:rPr>
              <w:t>storage_uri, mime_type, width, height, duration, checksum, provenance</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publish_job</w:t>
            </w:r>
          </w:p>
        </w:tc>
        <w:tc>
          <w:tcPr>
            <w:tcW w:type="dxa" w:w="7488"/>
            <w:tcMar>
              <w:top w:w="105" w:type="dxa"/>
              <w:start w:w="115" w:type="dxa"/>
              <w:bottom w:w="105" w:type="dxa"/>
              <w:end w:w="115" w:type="dxa"/>
            </w:tcMar>
            <w:tcBorders>
              <w:bottom w:sz="4" w:val="single" w:color="CBD5E1"/>
            </w:tcBorders>
            <w:vAlign w:val="center"/>
          </w:tcPr>
          <w:p>
            <w:pPr>
              <w:jc w:val="left"/>
            </w:pPr>
            <w:r>
              <w:rPr>
                <w:sz w:val="17"/>
              </w:rPr>
              <w:t>approval_id, destination, provider, status, prepared_at, posted_at, external_id, error</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feedback</w:t>
            </w:r>
          </w:p>
        </w:tc>
        <w:tc>
          <w:tcPr>
            <w:tcW w:type="dxa" w:w="7488"/>
            <w:tcMar>
              <w:top w:w="105" w:type="dxa"/>
              <w:start w:w="115" w:type="dxa"/>
              <w:bottom w:w="105" w:type="dxa"/>
              <w:end w:w="115" w:type="dxa"/>
            </w:tcMar>
            <w:tcBorders>
              <w:bottom w:sz="4" w:val="single" w:color="CBD5E1"/>
            </w:tcBorders>
            <w:vAlign w:val="center"/>
          </w:tcPr>
          <w:p>
            <w:pPr>
              <w:jc w:val="left"/>
            </w:pPr>
            <w:r>
              <w:rPr>
                <w:sz w:val="17"/>
              </w:rPr>
              <w:t>entity_type/id, user_id, label, reason, created_at</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audit_event</w:t>
            </w:r>
          </w:p>
        </w:tc>
        <w:tc>
          <w:tcPr>
            <w:tcW w:type="dxa" w:w="7488"/>
            <w:tcMar>
              <w:top w:w="105" w:type="dxa"/>
              <w:start w:w="115" w:type="dxa"/>
              <w:bottom w:w="105" w:type="dxa"/>
              <w:end w:w="115" w:type="dxa"/>
            </w:tcMar>
            <w:tcBorders>
              <w:bottom w:sz="4" w:val="single" w:color="CBD5E1"/>
            </w:tcBorders>
            <w:vAlign w:val="center"/>
          </w:tcPr>
          <w:p>
            <w:pPr>
              <w:jc w:val="left"/>
            </w:pPr>
            <w:r>
              <w:rPr>
                <w:sz w:val="17"/>
              </w:rPr>
              <w:t>actor, action, entity, before/after metadata, correlation_id, timestamp</w:t>
            </w:r>
          </w:p>
        </w:tc>
      </w:tr>
    </w:tbl>
    <w:p>
      <w:pPr>
        <w:spacing w:after="40"/>
      </w:pPr>
    </w:p>
    <w:p>
      <w:pPr>
        <w:pStyle w:val="Heading1"/>
      </w:pPr>
      <w:r>
        <w:t>8. API surface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944"/>
            <w:shd w:fill="115E59"/>
            <w:tcMar>
              <w:top w:w="110" w:type="dxa"/>
              <w:start w:w="120" w:type="dxa"/>
              <w:bottom w:w="110" w:type="dxa"/>
              <w:end w:w="120" w:type="dxa"/>
            </w:tcMar>
            <w:vAlign w:val="center"/>
          </w:tcPr>
          <w:p>
            <w:pPr>
              <w:jc w:val="left"/>
            </w:pPr>
            <w:r>
              <w:rPr>
                <w:b/>
                <w:color w:val="FFFFFF"/>
                <w:sz w:val="18"/>
              </w:rPr>
              <w:t>Area</w:t>
            </w:r>
          </w:p>
        </w:tc>
        <w:tc>
          <w:tcPr>
            <w:tcW w:type="dxa" w:w="7776"/>
            <w:shd w:fill="115E59"/>
            <w:tcMar>
              <w:top w:w="110" w:type="dxa"/>
              <w:start w:w="120" w:type="dxa"/>
              <w:bottom w:w="110" w:type="dxa"/>
              <w:end w:w="120" w:type="dxa"/>
            </w:tcMar>
            <w:vAlign w:val="center"/>
          </w:tcPr>
          <w:p>
            <w:pPr>
              <w:jc w:val="left"/>
            </w:pPr>
            <w:r>
              <w:rPr>
                <w:b/>
                <w:color w:val="FFFFFF"/>
                <w:sz w:val="18"/>
              </w:rPr>
              <w:t>Representative endpoints</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Campaigns</w:t>
            </w:r>
          </w:p>
        </w:tc>
        <w:tc>
          <w:tcPr>
            <w:tcW w:type="dxa" w:w="7776"/>
            <w:tcMar>
              <w:top w:w="105" w:type="dxa"/>
              <w:start w:w="115" w:type="dxa"/>
              <w:bottom w:w="105" w:type="dxa"/>
              <w:end w:w="115" w:type="dxa"/>
            </w:tcMar>
            <w:tcBorders>
              <w:bottom w:sz="4" w:val="single" w:color="CBD5E1"/>
            </w:tcBorders>
            <w:vAlign w:val="center"/>
          </w:tcPr>
          <w:p>
            <w:pPr>
              <w:jc w:val="left"/>
            </w:pPr>
            <w:r>
              <w:rPr>
                <w:sz w:val="18"/>
              </w:rPr>
              <w:t>POST /campaigns; GET/PATCH /campaigns/{id}; POST /campaigns/{id}/discover</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Opportunities</w:t>
            </w:r>
          </w:p>
        </w:tc>
        <w:tc>
          <w:tcPr>
            <w:tcW w:type="dxa" w:w="7776"/>
            <w:tcMar>
              <w:top w:w="105" w:type="dxa"/>
              <w:start w:w="115" w:type="dxa"/>
              <w:bottom w:w="105" w:type="dxa"/>
              <w:end w:w="115" w:type="dxa"/>
            </w:tcMar>
            <w:tcBorders>
              <w:bottom w:sz="4" w:val="single" w:color="CBD5E1"/>
            </w:tcBorders>
            <w:vAlign w:val="center"/>
          </w:tcPr>
          <w:p>
            <w:pPr>
              <w:jc w:val="left"/>
            </w:pPr>
            <w:r>
              <w:rPr>
                <w:sz w:val="18"/>
              </w:rPr>
              <w:t>GET /opportunities; GET /opportunities/{id}; POST /{id}/dismiss; POST /{id}/save</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Analysis</w:t>
            </w:r>
          </w:p>
        </w:tc>
        <w:tc>
          <w:tcPr>
            <w:tcW w:type="dxa" w:w="7776"/>
            <w:tcMar>
              <w:top w:w="105" w:type="dxa"/>
              <w:start w:w="115" w:type="dxa"/>
              <w:bottom w:w="105" w:type="dxa"/>
              <w:end w:w="115" w:type="dxa"/>
            </w:tcMar>
            <w:tcBorders>
              <w:bottom w:sz="4" w:val="single" w:color="CBD5E1"/>
            </w:tcBorders>
            <w:vAlign w:val="center"/>
          </w:tcPr>
          <w:p>
            <w:pPr>
              <w:jc w:val="left"/>
            </w:pPr>
            <w:r>
              <w:rPr>
                <w:sz w:val="18"/>
              </w:rPr>
              <w:t>POST /conversations/{id}/analyze; POST /campaigns/{id}/cluster-themes</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Drafts</w:t>
            </w:r>
          </w:p>
        </w:tc>
        <w:tc>
          <w:tcPr>
            <w:tcW w:type="dxa" w:w="7776"/>
            <w:tcMar>
              <w:top w:w="105" w:type="dxa"/>
              <w:start w:w="115" w:type="dxa"/>
              <w:bottom w:w="105" w:type="dxa"/>
              <w:end w:w="115" w:type="dxa"/>
            </w:tcMar>
            <w:tcBorders>
              <w:bottom w:sz="4" w:val="single" w:color="CBD5E1"/>
            </w:tcBorders>
            <w:vAlign w:val="center"/>
          </w:tcPr>
          <w:p>
            <w:pPr>
              <w:jc w:val="left"/>
            </w:pPr>
            <w:r>
              <w:rPr>
                <w:sz w:val="18"/>
              </w:rPr>
              <w:t>POST /opportunities/{id}/drafts; PATCH /drafts/{id}; POST /drafts/{id}/regenerate</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Review</w:t>
            </w:r>
          </w:p>
        </w:tc>
        <w:tc>
          <w:tcPr>
            <w:tcW w:type="dxa" w:w="7776"/>
            <w:tcMar>
              <w:top w:w="105" w:type="dxa"/>
              <w:start w:w="115" w:type="dxa"/>
              <w:bottom w:w="105" w:type="dxa"/>
              <w:end w:w="115" w:type="dxa"/>
            </w:tcMar>
            <w:tcBorders>
              <w:bottom w:sz="4" w:val="single" w:color="CBD5E1"/>
            </w:tcBorders>
            <w:vAlign w:val="center"/>
          </w:tcPr>
          <w:p>
            <w:pPr>
              <w:jc w:val="left"/>
            </w:pPr>
            <w:r>
              <w:rPr>
                <w:sz w:val="18"/>
              </w:rPr>
              <w:t>GET /reviews/pending; POST /drafts/{id}/approve; POST /drafts/{id}/reject</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Media</w:t>
            </w:r>
          </w:p>
        </w:tc>
        <w:tc>
          <w:tcPr>
            <w:tcW w:type="dxa" w:w="7776"/>
            <w:tcMar>
              <w:top w:w="105" w:type="dxa"/>
              <w:start w:w="115" w:type="dxa"/>
              <w:bottom w:w="105" w:type="dxa"/>
              <w:end w:w="115" w:type="dxa"/>
            </w:tcMar>
            <w:tcBorders>
              <w:bottom w:sz="4" w:val="single" w:color="CBD5E1"/>
            </w:tcBorders>
            <w:vAlign w:val="center"/>
          </w:tcPr>
          <w:p>
            <w:pPr>
              <w:jc w:val="left"/>
            </w:pPr>
            <w:r>
              <w:rPr>
                <w:sz w:val="18"/>
              </w:rPr>
              <w:t>POST /media/jobs; GET /media/jobs/{id}; POST /webhooks/higgsfield</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Publishing</w:t>
            </w:r>
          </w:p>
        </w:tc>
        <w:tc>
          <w:tcPr>
            <w:tcW w:type="dxa" w:w="7776"/>
            <w:tcMar>
              <w:top w:w="105" w:type="dxa"/>
              <w:start w:w="115" w:type="dxa"/>
              <w:bottom w:w="105" w:type="dxa"/>
              <w:end w:w="115" w:type="dxa"/>
            </w:tcMar>
            <w:tcBorders>
              <w:bottom w:sz="4" w:val="single" w:color="CBD5E1"/>
            </w:tcBorders>
            <w:vAlign w:val="center"/>
          </w:tcPr>
          <w:p>
            <w:pPr>
              <w:jc w:val="left"/>
            </w:pPr>
            <w:r>
              <w:rPr>
                <w:sz w:val="18"/>
              </w:rPr>
              <w:t>POST /publish/prepare/{approval_id}; publish execution disabled unless server validates approval.</w:t>
            </w:r>
          </w:p>
        </w:tc>
      </w:tr>
      <w:tr>
        <w:trPr>
          <w:cantSplit/>
        </w:trPr>
        <w:tc>
          <w:tcPr>
            <w:tcW w:type="dxa" w:w="1944"/>
            <w:tcMar>
              <w:top w:w="105" w:type="dxa"/>
              <w:start w:w="115" w:type="dxa"/>
              <w:bottom w:w="105" w:type="dxa"/>
              <w:end w:w="115" w:type="dxa"/>
            </w:tcMar>
            <w:tcBorders>
              <w:bottom w:sz="4" w:val="single" w:color="CBD5E1"/>
            </w:tcBorders>
            <w:vAlign w:val="center"/>
          </w:tcPr>
          <w:p>
            <w:pPr>
              <w:jc w:val="left"/>
            </w:pPr>
            <w:r>
              <w:rPr>
                <w:sz w:val="18"/>
              </w:rPr>
              <w:t>Events</w:t>
            </w:r>
          </w:p>
        </w:tc>
        <w:tc>
          <w:tcPr>
            <w:tcW w:type="dxa" w:w="7776"/>
            <w:tcMar>
              <w:top w:w="105" w:type="dxa"/>
              <w:start w:w="115" w:type="dxa"/>
              <w:bottom w:w="105" w:type="dxa"/>
              <w:end w:w="115" w:type="dxa"/>
            </w:tcMar>
            <w:tcBorders>
              <w:bottom w:sz="4" w:val="single" w:color="CBD5E1"/>
            </w:tcBorders>
            <w:vAlign w:val="center"/>
          </w:tcPr>
          <w:p>
            <w:pPr>
              <w:jc w:val="left"/>
            </w:pPr>
            <w:r>
              <w:rPr>
                <w:sz w:val="18"/>
              </w:rPr>
              <w:t>GET /events/stream (SSE) for discovery, analysis, browser, and media job progress.</w:t>
            </w:r>
          </w:p>
        </w:tc>
      </w:tr>
    </w:tbl>
    <w:p>
      <w:pPr>
        <w:spacing w:after="40"/>
      </w:pPr>
    </w:p>
    <w:p>
      <w:pPr>
        <w:pStyle w:val="Heading1"/>
      </w:pPr>
      <w:r>
        <w:t>9. MCP design</w:t>
      </w:r>
    </w:p>
    <w:p>
      <w:r>
        <w:t>MCP should expose domain-level operations, not raw database CRUD. External agents should be able to research, analyze, create drafts, and queue review while preserving the same server-side authorization and approval rules as the first-party UI.</w:t>
      </w:r>
    </w:p>
    <w:p>
      <w:pPr>
        <w:pStyle w:val="Heading2"/>
      </w:pPr>
      <w:r>
        <w:t>9.1 Tools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16"/>
            <w:shd w:fill="115E59"/>
            <w:tcMar>
              <w:top w:w="110" w:type="dxa"/>
              <w:start w:w="120" w:type="dxa"/>
              <w:bottom w:w="110" w:type="dxa"/>
              <w:end w:w="120" w:type="dxa"/>
            </w:tcMar>
            <w:vAlign w:val="center"/>
          </w:tcPr>
          <w:p>
            <w:pPr>
              <w:jc w:val="left"/>
            </w:pPr>
            <w:r>
              <w:rPr>
                <w:b/>
                <w:color w:val="FFFFFF"/>
                <w:sz w:val="18"/>
              </w:rPr>
              <w:t>Category</w:t>
            </w:r>
          </w:p>
        </w:tc>
        <w:tc>
          <w:tcPr>
            <w:tcW w:type="dxa" w:w="7704"/>
            <w:shd w:fill="115E59"/>
            <w:tcMar>
              <w:top w:w="110" w:type="dxa"/>
              <w:start w:w="120" w:type="dxa"/>
              <w:bottom w:w="110" w:type="dxa"/>
              <w:end w:w="120" w:type="dxa"/>
            </w:tcMar>
            <w:vAlign w:val="center"/>
          </w:tcPr>
          <w:p>
            <w:pPr>
              <w:jc w:val="left"/>
            </w:pPr>
            <w:r>
              <w:rPr>
                <w:b/>
                <w:color w:val="FFFFFF"/>
                <w:sz w:val="18"/>
              </w:rPr>
              <w:t>Tools</w:t>
            </w:r>
          </w:p>
        </w:tc>
      </w:tr>
      <w:tr>
        <w:trPr>
          <w:cantSplit/>
        </w:trPr>
        <w:tc>
          <w:tcPr>
            <w:tcW w:type="dxa" w:w="2016"/>
            <w:tcMar>
              <w:top w:w="105" w:type="dxa"/>
              <w:start w:w="115" w:type="dxa"/>
              <w:bottom w:w="105" w:type="dxa"/>
              <w:end w:w="115" w:type="dxa"/>
            </w:tcMar>
            <w:tcBorders>
              <w:bottom w:sz="4" w:val="single" w:color="CBD5E1"/>
            </w:tcBorders>
            <w:vAlign w:val="center"/>
          </w:tcPr>
          <w:p>
            <w:pPr>
              <w:jc w:val="left"/>
            </w:pPr>
            <w:r>
              <w:rPr>
                <w:sz w:val="18"/>
              </w:rPr>
              <w:t>Discovery</w:t>
            </w:r>
          </w:p>
        </w:tc>
        <w:tc>
          <w:tcPr>
            <w:tcW w:type="dxa" w:w="7704"/>
            <w:tcMar>
              <w:top w:w="105" w:type="dxa"/>
              <w:start w:w="115" w:type="dxa"/>
              <w:bottom w:w="105" w:type="dxa"/>
              <w:end w:w="115" w:type="dxa"/>
            </w:tcMar>
            <w:tcBorders>
              <w:bottom w:sz="4" w:val="single" w:color="CBD5E1"/>
            </w:tcBorders>
            <w:vAlign w:val="center"/>
          </w:tcPr>
          <w:p>
            <w:pPr>
              <w:jc w:val="left"/>
            </w:pPr>
            <w:r>
              <w:rPr>
                <w:sz w:val="18"/>
              </w:rPr>
              <w:t>search_reddit, discover_opportunities, refresh_campaign, get_thread</w:t>
            </w:r>
          </w:p>
        </w:tc>
      </w:tr>
      <w:tr>
        <w:trPr>
          <w:cantSplit/>
        </w:trPr>
        <w:tc>
          <w:tcPr>
            <w:tcW w:type="dxa" w:w="2016"/>
            <w:tcMar>
              <w:top w:w="105" w:type="dxa"/>
              <w:start w:w="115" w:type="dxa"/>
              <w:bottom w:w="105" w:type="dxa"/>
              <w:end w:w="115" w:type="dxa"/>
            </w:tcMar>
            <w:tcBorders>
              <w:bottom w:sz="4" w:val="single" w:color="CBD5E1"/>
            </w:tcBorders>
            <w:vAlign w:val="center"/>
          </w:tcPr>
          <w:p>
            <w:pPr>
              <w:jc w:val="left"/>
            </w:pPr>
            <w:r>
              <w:rPr>
                <w:sz w:val="18"/>
              </w:rPr>
              <w:t>Intelligence</w:t>
            </w:r>
          </w:p>
        </w:tc>
        <w:tc>
          <w:tcPr>
            <w:tcW w:type="dxa" w:w="7704"/>
            <w:tcMar>
              <w:top w:w="105" w:type="dxa"/>
              <w:start w:w="115" w:type="dxa"/>
              <w:bottom w:w="105" w:type="dxa"/>
              <w:end w:w="115" w:type="dxa"/>
            </w:tcMar>
            <w:tcBorders>
              <w:bottom w:sz="4" w:val="single" w:color="CBD5E1"/>
            </w:tcBorders>
            <w:vAlign w:val="center"/>
          </w:tcPr>
          <w:p>
            <w:pPr>
              <w:jc w:val="left"/>
            </w:pPr>
            <w:r>
              <w:rPr>
                <w:sz w:val="18"/>
              </w:rPr>
              <w:t>analyze_conversation, rank_opportunities, explain_opportunity, find_emerging_topics, cluster_conversations</w:t>
            </w:r>
          </w:p>
        </w:tc>
      </w:tr>
      <w:tr>
        <w:trPr>
          <w:cantSplit/>
        </w:trPr>
        <w:tc>
          <w:tcPr>
            <w:tcW w:type="dxa" w:w="2016"/>
            <w:tcMar>
              <w:top w:w="105" w:type="dxa"/>
              <w:start w:w="115" w:type="dxa"/>
              <w:bottom w:w="105" w:type="dxa"/>
              <w:end w:w="115" w:type="dxa"/>
            </w:tcMar>
            <w:tcBorders>
              <w:bottom w:sz="4" w:val="single" w:color="CBD5E1"/>
            </w:tcBorders>
            <w:vAlign w:val="center"/>
          </w:tcPr>
          <w:p>
            <w:pPr>
              <w:jc w:val="left"/>
            </w:pPr>
            <w:r>
              <w:rPr>
                <w:sz w:val="18"/>
              </w:rPr>
              <w:t>Creative</w:t>
            </w:r>
          </w:p>
        </w:tc>
        <w:tc>
          <w:tcPr>
            <w:tcW w:type="dxa" w:w="7704"/>
            <w:tcMar>
              <w:top w:w="105" w:type="dxa"/>
              <w:start w:w="115" w:type="dxa"/>
              <w:bottom w:w="105" w:type="dxa"/>
              <w:end w:w="115" w:type="dxa"/>
            </w:tcMar>
            <w:tcBorders>
              <w:bottom w:sz="4" w:val="single" w:color="CBD5E1"/>
            </w:tcBorders>
            <w:vAlign w:val="center"/>
          </w:tcPr>
          <w:p>
            <w:pPr>
              <w:jc w:val="left"/>
            </w:pPr>
            <w:r>
              <w:rPr>
                <w:sz w:val="18"/>
              </w:rPr>
              <w:t>draft_reply, draft_reddit_post, create_content_ideas, create_content_package, create_media_brief, generate_media</w:t>
            </w:r>
          </w:p>
        </w:tc>
      </w:tr>
      <w:tr>
        <w:trPr>
          <w:cantSplit/>
        </w:trPr>
        <w:tc>
          <w:tcPr>
            <w:tcW w:type="dxa" w:w="2016"/>
            <w:tcMar>
              <w:top w:w="105" w:type="dxa"/>
              <w:start w:w="115" w:type="dxa"/>
              <w:bottom w:w="105" w:type="dxa"/>
              <w:end w:w="115" w:type="dxa"/>
            </w:tcMar>
            <w:tcBorders>
              <w:bottom w:sz="4" w:val="single" w:color="CBD5E1"/>
            </w:tcBorders>
            <w:vAlign w:val="center"/>
          </w:tcPr>
          <w:p>
            <w:pPr>
              <w:jc w:val="left"/>
            </w:pPr>
            <w:r>
              <w:rPr>
                <w:sz w:val="18"/>
              </w:rPr>
              <w:t>Review</w:t>
            </w:r>
          </w:p>
        </w:tc>
        <w:tc>
          <w:tcPr>
            <w:tcW w:type="dxa" w:w="7704"/>
            <w:tcMar>
              <w:top w:w="105" w:type="dxa"/>
              <w:start w:w="115" w:type="dxa"/>
              <w:bottom w:w="105" w:type="dxa"/>
              <w:end w:w="115" w:type="dxa"/>
            </w:tcMar>
            <w:tcBorders>
              <w:bottom w:sz="4" w:val="single" w:color="CBD5E1"/>
            </w:tcBorders>
            <w:vAlign w:val="center"/>
          </w:tcPr>
          <w:p>
            <w:pPr>
              <w:jc w:val="left"/>
            </w:pPr>
            <w:r>
              <w:rPr>
                <w:sz w:val="18"/>
              </w:rPr>
              <w:t>list_pending_reviews, get_draft, revise_draft, queue_for_review</w:t>
            </w:r>
          </w:p>
        </w:tc>
      </w:tr>
      <w:tr>
        <w:trPr>
          <w:cantSplit/>
        </w:trPr>
        <w:tc>
          <w:tcPr>
            <w:tcW w:type="dxa" w:w="2016"/>
            <w:tcMar>
              <w:top w:w="105" w:type="dxa"/>
              <w:start w:w="115" w:type="dxa"/>
              <w:bottom w:w="105" w:type="dxa"/>
              <w:end w:w="115" w:type="dxa"/>
            </w:tcMar>
            <w:tcBorders>
              <w:bottom w:sz="4" w:val="single" w:color="CBD5E1"/>
            </w:tcBorders>
            <w:vAlign w:val="center"/>
          </w:tcPr>
          <w:p>
            <w:pPr>
              <w:jc w:val="left"/>
            </w:pPr>
            <w:r>
              <w:rPr>
                <w:sz w:val="18"/>
              </w:rPr>
              <w:t>Analytics</w:t>
            </w:r>
          </w:p>
        </w:tc>
        <w:tc>
          <w:tcPr>
            <w:tcW w:type="dxa" w:w="7704"/>
            <w:tcMar>
              <w:top w:w="105" w:type="dxa"/>
              <w:start w:w="115" w:type="dxa"/>
              <w:bottom w:w="105" w:type="dxa"/>
              <w:end w:w="115" w:type="dxa"/>
            </w:tcMar>
            <w:tcBorders>
              <w:bottom w:sz="4" w:val="single" w:color="CBD5E1"/>
            </w:tcBorders>
            <w:vAlign w:val="center"/>
          </w:tcPr>
          <w:p>
            <w:pPr>
              <w:jc w:val="left"/>
            </w:pPr>
            <w:r>
              <w:rPr>
                <w:sz w:val="18"/>
              </w:rPr>
              <w:t>campaign_summary, topic_trends, retrieval_benchmark, engagement_summary</w:t>
            </w:r>
          </w:p>
        </w:tc>
      </w:tr>
    </w:tbl>
    <w:p>
      <w:pPr>
        <w:spacing w:after="40"/>
      </w:pPr>
    </w:p>
    <w:p>
      <w:pPr>
        <w:pStyle w:val="Heading2"/>
      </w:pPr>
      <w:r>
        <w:t>9.2 Resources and prompts</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Resources</w:t>
              <w:br/>
              <w:t xml:space="preserve">  campaign://{campaign_id}</w:t>
              <w:br/>
              <w:t xml:space="preserve">  opportunity://{opportunity_id}</w:t>
              <w:br/>
              <w:t xml:space="preserve">  conversation://{conversation_id}</w:t>
              <w:br/>
              <w:t xml:space="preserve">  draft://{draft_id}</w:t>
              <w:br/>
              <w:t xml:space="preserve">  theme://{theme_id}</w:t>
              <w:br/>
              <w:br/>
              <w:t>Prompt templates</w:t>
              <w:br/>
              <w:t xml:space="preserve">  /reddit-opportunities</w:t>
              <w:br/>
              <w:t xml:space="preserve">  /create-content</w:t>
              <w:br/>
              <w:t xml:space="preserve">  /review-drafts</w:t>
            </w:r>
          </w:p>
        </w:tc>
      </w:tr>
    </w:tbl>
    <w:p>
      <w:r>
        <w:t>Do not initially expose a generic post_reddit_comment(text=...) MCP tool. If publishing through MCP is added later, it should accept only an approval_id for an immutable approved artifact.</w:t>
      </w:r>
    </w:p>
    <w:p>
      <w:pPr>
        <w:pStyle w:val="Heading1"/>
      </w:pPr>
      <w:r>
        <w:t>10. Higgsfield integration</w:t>
      </w:r>
    </w:p>
    <w:p>
      <w:pPr>
        <w:spacing w:after="60"/>
      </w:pPr>
      <w:r>
        <w:t>1. Creative service creates a structured media brief and platform requirements.</w:t>
      </w:r>
    </w:p>
    <w:p>
      <w:pPr>
        <w:spacing w:after="60"/>
      </w:pPr>
      <w:r>
        <w:t>2. Media worker submits to a configured Higgsfield model endpoint.</w:t>
      </w:r>
    </w:p>
    <w:p>
      <w:pPr>
        <w:spacing w:after="60"/>
      </w:pPr>
      <w:r>
        <w:t>3. Persist request ID and job metadata immediately.</w:t>
      </w:r>
    </w:p>
    <w:p>
      <w:pPr>
        <w:spacing w:after="60"/>
      </w:pPr>
      <w:r>
        <w:t>4. Receive webhook or poll status; make callbacks idempotent.</w:t>
      </w:r>
    </w:p>
    <w:p>
      <w:pPr>
        <w:spacing w:after="60"/>
      </w:pPr>
      <w:r>
        <w:t>5. Download completed assets into company-controlled object storage for retention.</w:t>
      </w:r>
    </w:p>
    <w:p>
      <w:pPr>
        <w:spacing w:after="60"/>
      </w:pPr>
      <w:r>
        <w:t>6. Associate assets with draft versions. Changing selected media after approval requires a new approval.</w:t>
      </w:r>
    </w:p>
    <w:tbl>
      <w:tblPr>
        <w:tblW w:type="auto" w:w="0"/>
        <w:jc w:val="left"/>
        <w:tblLayout w:type="autofit"/>
        <w:tblLook w:firstColumn="1" w:firstRow="1" w:lastColumn="0" w:lastRow="0" w:noHBand="0" w:noVBand="1" w:val="04A0"/>
      </w:tblPr>
      <w:tblGrid>
        <w:gridCol w:w="10166"/>
      </w:tblGrid>
      <w:tr>
        <w:trPr>
          <w:cantSplit/>
        </w:trPr>
        <w:tc>
          <w:tcPr>
            <w:tcW w:type="dxa" w:w="10166"/>
            <w:shd w:fill="FEF3C7"/>
            <w:tcMar>
              <w:top w:w="160" w:type="dxa"/>
              <w:start w:w="180" w:type="dxa"/>
              <w:bottom w:w="160" w:type="dxa"/>
              <w:end w:w="180" w:type="dxa"/>
            </w:tcMar>
            <w:tcBorders>
              <w:left w:sz="18" w:val="single" w:color="0F766E"/>
            </w:tcBorders>
          </w:tcPr>
          <w:p>
            <w:pPr>
              <w:spacing w:after="0"/>
            </w:pPr>
            <w:r>
              <w:rPr>
                <w:b/>
                <w:color w:val="0F172A"/>
              </w:rPr>
              <w:t>Retention note</w:t>
            </w:r>
            <w:r>
              <w:br/>
              <w:t>Higgsfield documents generated outputs as available for at least seven days. Production should copy completed media to owned storage rather than treating provider URLs as durable assets.</w:t>
            </w:r>
          </w:p>
        </w:tc>
      </w:tr>
    </w:tbl>
    <w:p>
      <w:pPr>
        <w:spacing w:after="40"/>
      </w:pPr>
    </w:p>
    <w:p>
      <w:pPr>
        <w:pStyle w:val="Heading1"/>
      </w:pPr>
      <w:r>
        <w:t>11. Worker and job design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115E59"/>
            <w:tcMar>
              <w:top w:w="110" w:type="dxa"/>
              <w:start w:w="120" w:type="dxa"/>
              <w:bottom w:w="110" w:type="dxa"/>
              <w:end w:w="120" w:type="dxa"/>
            </w:tcMar>
            <w:vAlign w:val="center"/>
          </w:tcPr>
          <w:p>
            <w:pPr>
              <w:jc w:val="left"/>
            </w:pPr>
            <w:r>
              <w:rPr>
                <w:b/>
                <w:color w:val="FFFFFF"/>
                <w:sz w:val="17"/>
              </w:rPr>
              <w:t>Job</w:t>
            </w:r>
          </w:p>
        </w:tc>
        <w:tc>
          <w:tcPr>
            <w:tcW w:type="dxa" w:w="3888"/>
            <w:shd w:fill="115E59"/>
            <w:tcMar>
              <w:top w:w="110" w:type="dxa"/>
              <w:start w:w="120" w:type="dxa"/>
              <w:bottom w:w="110" w:type="dxa"/>
              <w:end w:w="120" w:type="dxa"/>
            </w:tcMar>
            <w:vAlign w:val="center"/>
          </w:tcPr>
          <w:p>
            <w:pPr>
              <w:jc w:val="left"/>
            </w:pPr>
            <w:r>
              <w:rPr>
                <w:b/>
                <w:color w:val="FFFFFF"/>
                <w:sz w:val="17"/>
              </w:rPr>
              <w:t>Characteristics</w:t>
            </w:r>
          </w:p>
        </w:tc>
        <w:tc>
          <w:tcPr>
            <w:tcW w:type="dxa" w:w="3600"/>
            <w:shd w:fill="115E59"/>
            <w:tcMar>
              <w:top w:w="110" w:type="dxa"/>
              <w:start w:w="120" w:type="dxa"/>
              <w:bottom w:w="110" w:type="dxa"/>
              <w:end w:w="120" w:type="dxa"/>
            </w:tcMar>
            <w:vAlign w:val="center"/>
          </w:tcPr>
          <w:p>
            <w:pPr>
              <w:jc w:val="left"/>
            </w:pPr>
            <w:r>
              <w:rPr>
                <w:b/>
                <w:color w:val="FFFFFF"/>
                <w:sz w:val="17"/>
              </w:rPr>
              <w:t>Retry notes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discovery_run</w:t>
            </w:r>
          </w:p>
        </w:tc>
        <w:tc>
          <w:tcPr>
            <w:tcW w:type="dxa" w:w="3888"/>
            <w:tcMar>
              <w:top w:w="105" w:type="dxa"/>
              <w:start w:w="115" w:type="dxa"/>
              <w:bottom w:w="105" w:type="dxa"/>
              <w:end w:w="115" w:type="dxa"/>
            </w:tcMar>
            <w:tcBorders>
              <w:bottom w:sz="4" w:val="single" w:color="CBD5E1"/>
            </w:tcBorders>
            <w:vAlign w:val="center"/>
          </w:tcPr>
          <w:p>
            <w:pPr>
              <w:jc w:val="left"/>
            </w:pPr>
            <w:r>
              <w:rPr>
                <w:sz w:val="17"/>
              </w:rPr>
              <w:t>Search and browser retrieval; potentially minutes.</w:t>
            </w:r>
          </w:p>
        </w:tc>
        <w:tc>
          <w:tcPr>
            <w:tcW w:type="dxa" w:w="3600"/>
            <w:tcMar>
              <w:top w:w="105" w:type="dxa"/>
              <w:start w:w="115" w:type="dxa"/>
              <w:bottom w:w="105" w:type="dxa"/>
              <w:end w:w="115" w:type="dxa"/>
            </w:tcMar>
            <w:tcBorders>
              <w:bottom w:sz="4" w:val="single" w:color="CBD5E1"/>
            </w:tcBorders>
            <w:vAlign w:val="center"/>
          </w:tcPr>
          <w:p>
            <w:pPr>
              <w:jc w:val="left"/>
            </w:pPr>
            <w:r>
              <w:rPr>
                <w:sz w:val="17"/>
              </w:rPr>
              <w:t>Retry provider/transient failures; preserve per-candidate progress.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fetch_thread</w:t>
            </w:r>
          </w:p>
        </w:tc>
        <w:tc>
          <w:tcPr>
            <w:tcW w:type="dxa" w:w="3888"/>
            <w:tcMar>
              <w:top w:w="105" w:type="dxa"/>
              <w:start w:w="115" w:type="dxa"/>
              <w:bottom w:w="105" w:type="dxa"/>
              <w:end w:w="115" w:type="dxa"/>
            </w:tcMar>
            <w:tcBorders>
              <w:bottom w:sz="4" w:val="single" w:color="CBD5E1"/>
            </w:tcBorders>
            <w:vAlign w:val="center"/>
          </w:tcPr>
          <w:p>
            <w:pPr>
              <w:jc w:val="left"/>
            </w:pPr>
            <w:r>
              <w:rPr>
                <w:sz w:val="17"/>
              </w:rPr>
              <w:t>Browser/URL retrieval for one conversation.</w:t>
            </w:r>
          </w:p>
        </w:tc>
        <w:tc>
          <w:tcPr>
            <w:tcW w:type="dxa" w:w="3600"/>
            <w:tcMar>
              <w:top w:w="105" w:type="dxa"/>
              <w:start w:w="115" w:type="dxa"/>
              <w:bottom w:w="105" w:type="dxa"/>
              <w:end w:w="115" w:type="dxa"/>
            </w:tcMar>
            <w:tcBorders>
              <w:bottom w:sz="4" w:val="single" w:color="CBD5E1"/>
            </w:tcBorders>
            <w:vAlign w:val="center"/>
          </w:tcPr>
          <w:p>
            <w:pPr>
              <w:jc w:val="left"/>
            </w:pPr>
            <w:r>
              <w:rPr>
                <w:sz w:val="17"/>
              </w:rPr>
              <w:t>Idempotent by source URL/external ID.</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analyze_conversation</w:t>
            </w:r>
          </w:p>
        </w:tc>
        <w:tc>
          <w:tcPr>
            <w:tcW w:type="dxa" w:w="3888"/>
            <w:tcMar>
              <w:top w:w="105" w:type="dxa"/>
              <w:start w:w="115" w:type="dxa"/>
              <w:bottom w:w="105" w:type="dxa"/>
              <w:end w:w="115" w:type="dxa"/>
            </w:tcMar>
            <w:tcBorders>
              <w:bottom w:sz="4" w:val="single" w:color="CBD5E1"/>
            </w:tcBorders>
            <w:vAlign w:val="center"/>
          </w:tcPr>
          <w:p>
            <w:pPr>
              <w:jc w:val="left"/>
            </w:pPr>
            <w:r>
              <w:rPr>
                <w:sz w:val="17"/>
              </w:rPr>
              <w:t>Typed model call.</w:t>
            </w:r>
          </w:p>
        </w:tc>
        <w:tc>
          <w:tcPr>
            <w:tcW w:type="dxa" w:w="3600"/>
            <w:tcMar>
              <w:top w:w="105" w:type="dxa"/>
              <w:start w:w="115" w:type="dxa"/>
              <w:bottom w:w="105" w:type="dxa"/>
              <w:end w:w="115" w:type="dxa"/>
            </w:tcMar>
            <w:tcBorders>
              <w:bottom w:sz="4" w:val="single" w:color="CBD5E1"/>
            </w:tcBorders>
            <w:vAlign w:val="center"/>
          </w:tcPr>
          <w:p>
            <w:pPr>
              <w:jc w:val="left"/>
            </w:pPr>
            <w:r>
              <w:rPr>
                <w:sz w:val="17"/>
              </w:rPr>
              <w:t>Retry model/network failures; version outputs.</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cluster_themes</w:t>
            </w:r>
          </w:p>
        </w:tc>
        <w:tc>
          <w:tcPr>
            <w:tcW w:type="dxa" w:w="3888"/>
            <w:tcMar>
              <w:top w:w="105" w:type="dxa"/>
              <w:start w:w="115" w:type="dxa"/>
              <w:bottom w:w="105" w:type="dxa"/>
              <w:end w:w="115" w:type="dxa"/>
            </w:tcMar>
            <w:tcBorders>
              <w:bottom w:sz="4" w:val="single" w:color="CBD5E1"/>
            </w:tcBorders>
            <w:vAlign w:val="center"/>
          </w:tcPr>
          <w:p>
            <w:pPr>
              <w:jc w:val="left"/>
            </w:pPr>
            <w:r>
              <w:rPr>
                <w:sz w:val="17"/>
              </w:rPr>
              <w:t>Batch compute over recent relevant conversations.</w:t>
            </w:r>
          </w:p>
        </w:tc>
        <w:tc>
          <w:tcPr>
            <w:tcW w:type="dxa" w:w="3600"/>
            <w:tcMar>
              <w:top w:w="105" w:type="dxa"/>
              <w:start w:w="115" w:type="dxa"/>
              <w:bottom w:w="105" w:type="dxa"/>
              <w:end w:w="115" w:type="dxa"/>
            </w:tcMar>
            <w:tcBorders>
              <w:bottom w:sz="4" w:val="single" w:color="CBD5E1"/>
            </w:tcBorders>
            <w:vAlign w:val="center"/>
          </w:tcPr>
          <w:p>
            <w:pPr>
              <w:jc w:val="left"/>
            </w:pPr>
            <w:r>
              <w:rPr>
                <w:sz w:val="17"/>
              </w:rPr>
              <w:t>Can rebuild from source data.</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generate_draft</w:t>
            </w:r>
          </w:p>
        </w:tc>
        <w:tc>
          <w:tcPr>
            <w:tcW w:type="dxa" w:w="3888"/>
            <w:tcMar>
              <w:top w:w="105" w:type="dxa"/>
              <w:start w:w="115" w:type="dxa"/>
              <w:bottom w:w="105" w:type="dxa"/>
              <w:end w:w="115" w:type="dxa"/>
            </w:tcMar>
            <w:tcBorders>
              <w:bottom w:sz="4" w:val="single" w:color="CBD5E1"/>
            </w:tcBorders>
            <w:vAlign w:val="center"/>
          </w:tcPr>
          <w:p>
            <w:pPr>
              <w:jc w:val="left"/>
            </w:pPr>
            <w:r>
              <w:rPr>
                <w:sz w:val="17"/>
              </w:rPr>
              <w:t>Model generation.</w:t>
            </w:r>
          </w:p>
        </w:tc>
        <w:tc>
          <w:tcPr>
            <w:tcW w:type="dxa" w:w="3600"/>
            <w:tcMar>
              <w:top w:w="105" w:type="dxa"/>
              <w:start w:w="115" w:type="dxa"/>
              <w:bottom w:w="105" w:type="dxa"/>
              <w:end w:w="115" w:type="dxa"/>
            </w:tcMar>
            <w:tcBorders>
              <w:bottom w:sz="4" w:val="single" w:color="CBD5E1"/>
            </w:tcBorders>
            <w:vAlign w:val="center"/>
          </w:tcPr>
          <w:p>
            <w:pPr>
              <w:jc w:val="left"/>
            </w:pPr>
            <w:r>
              <w:rPr>
                <w:sz w:val="17"/>
              </w:rPr>
              <w:t>New model run creates new draft version.</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generate_media</w:t>
            </w:r>
          </w:p>
        </w:tc>
        <w:tc>
          <w:tcPr>
            <w:tcW w:type="dxa" w:w="3888"/>
            <w:tcMar>
              <w:top w:w="105" w:type="dxa"/>
              <w:start w:w="115" w:type="dxa"/>
              <w:bottom w:w="105" w:type="dxa"/>
              <w:end w:w="115" w:type="dxa"/>
            </w:tcMar>
            <w:tcBorders>
              <w:bottom w:sz="4" w:val="single" w:color="CBD5E1"/>
            </w:tcBorders>
            <w:vAlign w:val="center"/>
          </w:tcPr>
          <w:p>
            <w:pPr>
              <w:jc w:val="left"/>
            </w:pPr>
            <w:r>
              <w:rPr>
                <w:sz w:val="17"/>
              </w:rPr>
              <w:t>Long-running provider job.</w:t>
            </w:r>
          </w:p>
        </w:tc>
        <w:tc>
          <w:tcPr>
            <w:tcW w:type="dxa" w:w="3600"/>
            <w:tcMar>
              <w:top w:w="105" w:type="dxa"/>
              <w:start w:w="115" w:type="dxa"/>
              <w:bottom w:w="105" w:type="dxa"/>
              <w:end w:w="115" w:type="dxa"/>
            </w:tcMar>
            <w:tcBorders>
              <w:bottom w:sz="4" w:val="single" w:color="CBD5E1"/>
            </w:tcBorders>
            <w:vAlign w:val="center"/>
          </w:tcPr>
          <w:p>
            <w:pPr>
              <w:jc w:val="left"/>
            </w:pPr>
            <w:r>
              <w:rPr>
                <w:sz w:val="17"/>
              </w:rPr>
              <w:t>Use provider request ID and webhook idempotency.</w:t>
            </w:r>
          </w:p>
        </w:tc>
      </w:tr>
      <w:tr>
        <w:trPr>
          <w:cantSplit/>
        </w:trPr>
        <w:tc>
          <w:tcPr>
            <w:tcW w:type="dxa" w:w="2232"/>
            <w:tcMar>
              <w:top w:w="105" w:type="dxa"/>
              <w:start w:w="115" w:type="dxa"/>
              <w:bottom w:w="105" w:type="dxa"/>
              <w:end w:w="115" w:type="dxa"/>
            </w:tcMar>
            <w:tcBorders>
              <w:bottom w:sz="4" w:val="single" w:color="CBD5E1"/>
            </w:tcBorders>
            <w:vAlign w:val="center"/>
          </w:tcPr>
          <w:p>
            <w:pPr>
              <w:jc w:val="left"/>
            </w:pPr>
            <w:r>
              <w:rPr>
                <w:sz w:val="17"/>
              </w:rPr>
              <w:t>prepare_publish</w:t>
            </w:r>
          </w:p>
        </w:tc>
        <w:tc>
          <w:tcPr>
            <w:tcW w:type="dxa" w:w="3888"/>
            <w:tcMar>
              <w:top w:w="105" w:type="dxa"/>
              <w:start w:w="115" w:type="dxa"/>
              <w:bottom w:w="105" w:type="dxa"/>
              <w:end w:w="115" w:type="dxa"/>
            </w:tcMar>
            <w:tcBorders>
              <w:bottom w:sz="4" w:val="single" w:color="CBD5E1"/>
            </w:tcBorders>
            <w:vAlign w:val="center"/>
          </w:tcPr>
          <w:p>
            <w:pPr>
              <w:jc w:val="left"/>
            </w:pPr>
            <w:r>
              <w:rPr>
                <w:sz w:val="17"/>
              </w:rPr>
              <w:t>Browser navigation/fill.</w:t>
            </w:r>
          </w:p>
        </w:tc>
        <w:tc>
          <w:tcPr>
            <w:tcW w:type="dxa" w:w="3600"/>
            <w:tcMar>
              <w:top w:w="105" w:type="dxa"/>
              <w:start w:w="115" w:type="dxa"/>
              <w:bottom w:w="105" w:type="dxa"/>
              <w:end w:w="115" w:type="dxa"/>
            </w:tcMar>
            <w:tcBorders>
              <w:bottom w:sz="4" w:val="single" w:color="CBD5E1"/>
            </w:tcBorders>
            <w:vAlign w:val="center"/>
          </w:tcPr>
          <w:p>
            <w:pPr>
              <w:jc w:val="left"/>
            </w:pPr>
            <w:r>
              <w:rPr>
                <w:sz w:val="17"/>
              </w:rPr>
              <w:t>Must revalidate approval and content hash at execution time.</w:t>
            </w:r>
          </w:p>
        </w:tc>
      </w:tr>
    </w:tbl>
    <w:p>
      <w:pPr>
        <w:spacing w:after="40"/>
      </w:pPr>
    </w:p>
    <w:p>
      <w:r>
        <w:t>FastAPI BackgroundTasks is not the right place for browser sessions, media generation, or multi-step workflows. Use a real worker queue. Start lightweight; move to a durable workflow engine only if workflow complexity, long waits, or human-in-the-loop recovery makes it necessary.</w:t>
      </w:r>
    </w:p>
    <w:p>
      <w:pPr>
        <w:pStyle w:val="Heading1"/>
      </w:pPr>
      <w:r>
        <w:t>12. Observability and auditability</w:t>
      </w:r>
    </w:p>
    <w:p>
      <w:pPr>
        <w:pStyle w:val="ListBullet"/>
        <w:spacing w:after="50"/>
      </w:pPr>
      <w:r>
        <w:t>Correlation IDs across HTTP request, worker job, browser session, model call, and provider request.</w:t>
      </w:r>
    </w:p>
    <w:p>
      <w:pPr>
        <w:pStyle w:val="ListBullet"/>
        <w:spacing w:after="50"/>
      </w:pPr>
      <w:r>
        <w:t>Structured logs for provider, model, latency, token/cost estimate, retries, and failure reason.</w:t>
      </w:r>
    </w:p>
    <w:p>
      <w:pPr>
        <w:pStyle w:val="ListBullet"/>
        <w:spacing w:after="50"/>
      </w:pPr>
      <w:r>
        <w:t>Metrics: candidates/run, fetch success rate, analysis latency, precision labels, draft acceptance, approval latency, CUA step count, media job latency.</w:t>
      </w:r>
    </w:p>
    <w:p>
      <w:pPr>
        <w:pStyle w:val="ListBullet"/>
        <w:spacing w:after="50"/>
      </w:pPr>
      <w:r>
        <w:t>Trace model prompt template version and structured output schema version.</w:t>
      </w:r>
    </w:p>
    <w:p>
      <w:pPr>
        <w:pStyle w:val="ListBullet"/>
        <w:spacing w:after="50"/>
      </w:pPr>
      <w:r>
        <w:t>Store only the minimum browser screenshots/logs necessary for debugging, with configurable retention.</w:t>
      </w:r>
    </w:p>
    <w:p>
      <w:pPr>
        <w:pStyle w:val="ListBullet"/>
        <w:spacing w:after="50"/>
      </w:pPr>
      <w:r>
        <w:t>Audit events for every approval, rejection, publish preparation, and publish attempt.</w:t>
      </w:r>
    </w:p>
    <w:p>
      <w:pPr>
        <w:pStyle w:val="Heading1"/>
      </w:pPr>
      <w:r>
        <w:t>13. Security and privacy controls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448"/>
            <w:shd w:fill="115E59"/>
            <w:tcMar>
              <w:top w:w="110" w:type="dxa"/>
              <w:start w:w="120" w:type="dxa"/>
              <w:bottom w:w="110" w:type="dxa"/>
              <w:end w:w="120" w:type="dxa"/>
            </w:tcMar>
            <w:vAlign w:val="center"/>
          </w:tcPr>
          <w:p>
            <w:pPr>
              <w:jc w:val="left"/>
            </w:pPr>
            <w:r>
              <w:rPr>
                <w:b/>
                <w:color w:val="FFFFFF"/>
                <w:sz w:val="18"/>
              </w:rPr>
              <w:t>Risk</w:t>
            </w:r>
          </w:p>
        </w:tc>
        <w:tc>
          <w:tcPr>
            <w:tcW w:type="dxa" w:w="7272"/>
            <w:shd w:fill="115E59"/>
            <w:tcMar>
              <w:top w:w="110" w:type="dxa"/>
              <w:start w:w="120" w:type="dxa"/>
              <w:bottom w:w="110" w:type="dxa"/>
              <w:end w:w="120" w:type="dxa"/>
            </w:tcMar>
            <w:vAlign w:val="center"/>
          </w:tcPr>
          <w:p>
            <w:pPr>
              <w:jc w:val="left"/>
            </w:pPr>
            <w:r>
              <w:rPr>
                <w:b/>
                <w:color w:val="FFFFFF"/>
                <w:sz w:val="18"/>
              </w:rPr>
              <w:t>Control</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Prompt injection from web content</w:t>
            </w:r>
          </w:p>
        </w:tc>
        <w:tc>
          <w:tcPr>
            <w:tcW w:type="dxa" w:w="7272"/>
            <w:tcMar>
              <w:top w:w="105" w:type="dxa"/>
              <w:start w:w="115" w:type="dxa"/>
              <w:bottom w:w="105" w:type="dxa"/>
              <w:end w:w="115" w:type="dxa"/>
            </w:tcMar>
            <w:tcBorders>
              <w:bottom w:sz="4" w:val="single" w:color="CBD5E1"/>
            </w:tcBorders>
            <w:vAlign w:val="center"/>
          </w:tcPr>
          <w:p>
            <w:pPr>
              <w:jc w:val="left"/>
            </w:pPr>
            <w:r>
              <w:rPr>
                <w:sz w:val="18"/>
              </w:rPr>
              <w:t>Treat page text as untrusted data; constrain CUA task; Gemini Computer Use supports prompt-injection detection/safety features; never let page instructions redefine tool permissions.</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Credential leakage</w:t>
            </w:r>
          </w:p>
        </w:tc>
        <w:tc>
          <w:tcPr>
            <w:tcW w:type="dxa" w:w="7272"/>
            <w:tcMar>
              <w:top w:w="105" w:type="dxa"/>
              <w:start w:w="115" w:type="dxa"/>
              <w:bottom w:w="105" w:type="dxa"/>
              <w:end w:w="115" w:type="dxa"/>
            </w:tcMar>
            <w:tcBorders>
              <w:bottom w:sz="4" w:val="single" w:color="CBD5E1"/>
            </w:tcBorders>
            <w:vAlign w:val="center"/>
          </w:tcPr>
          <w:p>
            <w:pPr>
              <w:jc w:val="left"/>
            </w:pPr>
            <w:r>
              <w:rPr>
                <w:sz w:val="18"/>
              </w:rPr>
              <w:t>Keep browser session secrets in dedicated secret storage/sandbox; do not expose cookies to model output or application logs.</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Unauthorized publishing</w:t>
            </w:r>
          </w:p>
        </w:tc>
        <w:tc>
          <w:tcPr>
            <w:tcW w:type="dxa" w:w="7272"/>
            <w:tcMar>
              <w:top w:w="105" w:type="dxa"/>
              <w:start w:w="115" w:type="dxa"/>
              <w:bottom w:w="105" w:type="dxa"/>
              <w:end w:w="115" w:type="dxa"/>
            </w:tcMar>
            <w:tcBorders>
              <w:bottom w:sz="4" w:val="single" w:color="CBD5E1"/>
            </w:tcBorders>
            <w:vAlign w:val="center"/>
          </w:tcPr>
          <w:p>
            <w:pPr>
              <w:jc w:val="left"/>
            </w:pPr>
            <w:r>
              <w:rPr>
                <w:sz w:val="18"/>
              </w:rPr>
              <w:t>No write tools in research agent; server-side approval validation; immutable content hash.</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Cross-tenant leakage</w:t>
            </w:r>
          </w:p>
        </w:tc>
        <w:tc>
          <w:tcPr>
            <w:tcW w:type="dxa" w:w="7272"/>
            <w:tcMar>
              <w:top w:w="105" w:type="dxa"/>
              <w:start w:w="115" w:type="dxa"/>
              <w:bottom w:w="105" w:type="dxa"/>
              <w:end w:w="115" w:type="dxa"/>
            </w:tcMar>
            <w:tcBorders>
              <w:bottom w:sz="4" w:val="single" w:color="CBD5E1"/>
            </w:tcBorders>
            <w:vAlign w:val="center"/>
          </w:tcPr>
          <w:p>
            <w:pPr>
              <w:jc w:val="left"/>
            </w:pPr>
            <w:r>
              <w:rPr>
                <w:sz w:val="18"/>
              </w:rPr>
              <w:t>Workspace-scoped queries, authorization checks in domain service, and tenant keys in job payloads.</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Excessive retention of public content</w:t>
            </w:r>
          </w:p>
        </w:tc>
        <w:tc>
          <w:tcPr>
            <w:tcW w:type="dxa" w:w="7272"/>
            <w:tcMar>
              <w:top w:w="105" w:type="dxa"/>
              <w:start w:w="115" w:type="dxa"/>
              <w:bottom w:w="105" w:type="dxa"/>
              <w:end w:w="115" w:type="dxa"/>
            </w:tcMar>
            <w:tcBorders>
              <w:bottom w:sz="4" w:val="single" w:color="CBD5E1"/>
            </w:tcBorders>
            <w:vAlign w:val="center"/>
          </w:tcPr>
          <w:p>
            <w:pPr>
              <w:jc w:val="left"/>
            </w:pPr>
            <w:r>
              <w:rPr>
                <w:sz w:val="18"/>
              </w:rPr>
              <w:t>Store only required excerpts/normalized data; configurable retention and deletion/re-fetch policy.</w:t>
            </w:r>
          </w:p>
        </w:tc>
      </w:tr>
      <w:tr>
        <w:trPr>
          <w:cantSplit/>
        </w:trPr>
        <w:tc>
          <w:tcPr>
            <w:tcW w:type="dxa" w:w="2448"/>
            <w:tcMar>
              <w:top w:w="105" w:type="dxa"/>
              <w:start w:w="115" w:type="dxa"/>
              <w:bottom w:w="105" w:type="dxa"/>
              <w:end w:w="115" w:type="dxa"/>
            </w:tcMar>
            <w:tcBorders>
              <w:bottom w:sz="4" w:val="single" w:color="CBD5E1"/>
            </w:tcBorders>
            <w:vAlign w:val="center"/>
          </w:tcPr>
          <w:p>
            <w:pPr>
              <w:jc w:val="left"/>
            </w:pPr>
            <w:r>
              <w:rPr>
                <w:sz w:val="18"/>
              </w:rPr>
              <w:t>Browser abuse / blocking</w:t>
            </w:r>
          </w:p>
        </w:tc>
        <w:tc>
          <w:tcPr>
            <w:tcW w:type="dxa" w:w="7272"/>
            <w:tcMar>
              <w:top w:w="105" w:type="dxa"/>
              <w:start w:w="115" w:type="dxa"/>
              <w:bottom w:w="105" w:type="dxa"/>
              <w:end w:w="115" w:type="dxa"/>
            </w:tcMar>
            <w:tcBorders>
              <w:bottom w:sz="4" w:val="single" w:color="CBD5E1"/>
            </w:tcBorders>
            <w:vAlign w:val="center"/>
          </w:tcPr>
          <w:p>
            <w:pPr>
              <w:jc w:val="left"/>
            </w:pPr>
            <w:r>
              <w:rPr>
                <w:sz w:val="18"/>
              </w:rPr>
              <w:t>Rate limits, conservative concurrency, human-like bounded navigation without stealth circumvention, and provider backoff.</w:t>
            </w:r>
          </w:p>
        </w:tc>
      </w:tr>
    </w:tbl>
    <w:p>
      <w:pPr>
        <w:spacing w:after="40"/>
      </w:pPr>
    </w:p>
    <w:p>
      <w:pPr>
        <w:pStyle w:val="Heading1"/>
      </w:pPr>
      <w:r>
        <w:t>14. Testing and evaluation strategy</w:t>
      </w:r>
    </w:p>
    <w:p>
      <w:pPr>
        <w:pStyle w:val="Heading2"/>
      </w:pPr>
      <w:r>
        <w:t>14.1 Retrieval benchmark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shd w:fill="115E59"/>
            <w:tcMar>
              <w:top w:w="110" w:type="dxa"/>
              <w:start w:w="120" w:type="dxa"/>
              <w:bottom w:w="110" w:type="dxa"/>
              <w:end w:w="120" w:type="dxa"/>
            </w:tcMar>
            <w:vAlign w:val="center"/>
          </w:tcPr>
          <w:p>
            <w:pPr>
              <w:jc w:val="left"/>
            </w:pPr>
            <w:r>
              <w:rPr>
                <w:b/>
                <w:color w:val="FFFFFF"/>
                <w:sz w:val="18"/>
              </w:rPr>
              <w:t>Method</w:t>
            </w:r>
          </w:p>
        </w:tc>
        <w:tc>
          <w:tcPr>
            <w:tcW w:type="dxa" w:w="6120"/>
            <w:shd w:fill="115E59"/>
            <w:tcMar>
              <w:top w:w="110" w:type="dxa"/>
              <w:start w:w="120" w:type="dxa"/>
              <w:bottom w:w="110" w:type="dxa"/>
              <w:end w:w="120" w:type="dxa"/>
            </w:tcMar>
            <w:vAlign w:val="center"/>
          </w:tcPr>
          <w:p>
            <w:pPr>
              <w:jc w:val="left"/>
            </w:pPr>
            <w:r>
              <w:rPr>
                <w:b/>
                <w:color w:val="FFFFFF"/>
                <w:sz w:val="18"/>
              </w:rPr>
              <w:t>Measure</w:t>
            </w:r>
          </w:p>
        </w:tc>
      </w:tr>
      <w:tr>
        <w:trPr>
          <w:cantSplit/>
        </w:trPr>
        <w:tc>
          <w:tcPr>
            <w:tcW w:type="dxa" w:w="3600"/>
            <w:tcMar>
              <w:top w:w="105" w:type="dxa"/>
              <w:start w:w="115" w:type="dxa"/>
              <w:bottom w:w="105" w:type="dxa"/>
              <w:end w:w="115" w:type="dxa"/>
            </w:tcMar>
            <w:tcBorders>
              <w:bottom w:sz="4" w:val="single" w:color="CBD5E1"/>
            </w:tcBorders>
            <w:vAlign w:val="center"/>
          </w:tcPr>
          <w:p>
            <w:pPr>
              <w:jc w:val="left"/>
            </w:pPr>
            <w:r>
              <w:rPr>
                <w:sz w:val="18"/>
              </w:rPr>
              <w:t>Gemini Google Search grounding</w:t>
            </w:r>
          </w:p>
        </w:tc>
        <w:tc>
          <w:tcPr>
            <w:tcW w:type="dxa" w:w="6120"/>
            <w:tcMar>
              <w:top w:w="105" w:type="dxa"/>
              <w:start w:w="115" w:type="dxa"/>
              <w:bottom w:w="105" w:type="dxa"/>
              <w:end w:w="115" w:type="dxa"/>
            </w:tcMar>
            <w:tcBorders>
              <w:bottom w:sz="4" w:val="single" w:color="CBD5E1"/>
            </w:tcBorders>
            <w:vAlign w:val="center"/>
          </w:tcPr>
          <w:p>
            <w:pPr>
              <w:jc w:val="left"/>
            </w:pPr>
            <w:r>
              <w:rPr>
                <w:sz w:val="18"/>
              </w:rPr>
              <w:t>Unique Reddit URLs, relevant URLs, freshness, latency, cost.</w:t>
            </w:r>
          </w:p>
        </w:tc>
      </w:tr>
      <w:tr>
        <w:trPr>
          <w:cantSplit/>
        </w:trPr>
        <w:tc>
          <w:tcPr>
            <w:tcW w:type="dxa" w:w="3600"/>
            <w:tcMar>
              <w:top w:w="105" w:type="dxa"/>
              <w:start w:w="115" w:type="dxa"/>
              <w:bottom w:w="105" w:type="dxa"/>
              <w:end w:w="115" w:type="dxa"/>
            </w:tcMar>
            <w:tcBorders>
              <w:bottom w:sz="4" w:val="single" w:color="CBD5E1"/>
            </w:tcBorders>
            <w:vAlign w:val="center"/>
          </w:tcPr>
          <w:p>
            <w:pPr>
              <w:jc w:val="left"/>
            </w:pPr>
            <w:r>
              <w:rPr>
                <w:sz w:val="18"/>
              </w:rPr>
              <w:t>Search + Gemini URL Context</w:t>
            </w:r>
          </w:p>
        </w:tc>
        <w:tc>
          <w:tcPr>
            <w:tcW w:type="dxa" w:w="6120"/>
            <w:tcMar>
              <w:top w:w="105" w:type="dxa"/>
              <w:start w:w="115" w:type="dxa"/>
              <w:bottom w:w="105" w:type="dxa"/>
              <w:end w:w="115" w:type="dxa"/>
            </w:tcMar>
            <w:tcBorders>
              <w:bottom w:sz="4" w:val="single" w:color="CBD5E1"/>
            </w:tcBorders>
            <w:vAlign w:val="center"/>
          </w:tcPr>
          <w:p>
            <w:pPr>
              <w:jc w:val="left"/>
            </w:pPr>
            <w:r>
              <w:rPr>
                <w:sz w:val="18"/>
              </w:rPr>
              <w:t>Successful full/thread extraction rate and comment coverage.</w:t>
            </w:r>
          </w:p>
        </w:tc>
      </w:tr>
      <w:tr>
        <w:trPr>
          <w:cantSplit/>
        </w:trPr>
        <w:tc>
          <w:tcPr>
            <w:tcW w:type="dxa" w:w="3600"/>
            <w:tcMar>
              <w:top w:w="105" w:type="dxa"/>
              <w:start w:w="115" w:type="dxa"/>
              <w:bottom w:w="105" w:type="dxa"/>
              <w:end w:w="115" w:type="dxa"/>
            </w:tcMar>
            <w:tcBorders>
              <w:bottom w:sz="4" w:val="single" w:color="CBD5E1"/>
            </w:tcBorders>
            <w:vAlign w:val="center"/>
          </w:tcPr>
          <w:p>
            <w:pPr>
              <w:jc w:val="left"/>
            </w:pPr>
            <w:r>
              <w:rPr>
                <w:sz w:val="18"/>
              </w:rPr>
              <w:t>CUA direct Reddit browser search</w:t>
            </w:r>
          </w:p>
        </w:tc>
        <w:tc>
          <w:tcPr>
            <w:tcW w:type="dxa" w:w="6120"/>
            <w:tcMar>
              <w:top w:w="105" w:type="dxa"/>
              <w:start w:w="115" w:type="dxa"/>
              <w:bottom w:w="105" w:type="dxa"/>
              <w:end w:w="115" w:type="dxa"/>
            </w:tcMar>
            <w:tcBorders>
              <w:bottom w:sz="4" w:val="single" w:color="CBD5E1"/>
            </w:tcBorders>
            <w:vAlign w:val="center"/>
          </w:tcPr>
          <w:p>
            <w:pPr>
              <w:jc w:val="left"/>
            </w:pPr>
            <w:r>
              <w:rPr>
                <w:sz w:val="18"/>
              </w:rPr>
              <w:t>Coverage, extraction quality, steps, latency, failure modes.</w:t>
            </w:r>
          </w:p>
        </w:tc>
      </w:tr>
      <w:tr>
        <w:trPr>
          <w:cantSplit/>
        </w:trPr>
        <w:tc>
          <w:tcPr>
            <w:tcW w:type="dxa" w:w="3600"/>
            <w:tcMar>
              <w:top w:w="105" w:type="dxa"/>
              <w:start w:w="115" w:type="dxa"/>
              <w:bottom w:w="105" w:type="dxa"/>
              <w:end w:w="115" w:type="dxa"/>
            </w:tcMar>
            <w:tcBorders>
              <w:bottom w:sz="4" w:val="single" w:color="CBD5E1"/>
            </w:tcBorders>
            <w:vAlign w:val="center"/>
          </w:tcPr>
          <w:p>
            <w:pPr>
              <w:jc w:val="left"/>
            </w:pPr>
            <w:r>
              <w:rPr>
                <w:sz w:val="18"/>
              </w:rPr>
              <w:t>CUA fetch known URL</w:t>
            </w:r>
          </w:p>
        </w:tc>
        <w:tc>
          <w:tcPr>
            <w:tcW w:type="dxa" w:w="6120"/>
            <w:tcMar>
              <w:top w:w="105" w:type="dxa"/>
              <w:start w:w="115" w:type="dxa"/>
              <w:bottom w:w="105" w:type="dxa"/>
              <w:end w:w="115" w:type="dxa"/>
            </w:tcMar>
            <w:tcBorders>
              <w:bottom w:sz="4" w:val="single" w:color="CBD5E1"/>
            </w:tcBorders>
            <w:vAlign w:val="center"/>
          </w:tcPr>
          <w:p>
            <w:pPr>
              <w:jc w:val="left"/>
            </w:pPr>
            <w:r>
              <w:rPr>
                <w:sz w:val="18"/>
              </w:rPr>
              <w:t>Deterministic thread extraction success and field completeness.</w:t>
            </w:r>
          </w:p>
        </w:tc>
      </w:tr>
    </w:tbl>
    <w:p>
      <w:pPr>
        <w:spacing w:after="40"/>
      </w:pPr>
    </w:p>
    <w:p>
      <w:pPr>
        <w:pStyle w:val="Heading2"/>
      </w:pPr>
      <w:r>
        <w:t>14.2 Model evaluation</w:t>
      </w:r>
    </w:p>
    <w:p>
      <w:pPr>
        <w:pStyle w:val="ListBullet"/>
        <w:spacing w:after="50"/>
      </w:pPr>
      <w:r>
        <w:t>Maintain a labeled conversation set with relevance, intent, recommended action, and promotion-fit labels.</w:t>
      </w:r>
    </w:p>
    <w:p>
      <w:pPr>
        <w:pStyle w:val="ListBullet"/>
        <w:spacing w:after="50"/>
      </w:pPr>
      <w:r>
        <w:t>Evaluate precision@K, action agreement, calibration, and rationale quality.</w:t>
      </w:r>
    </w:p>
    <w:p>
      <w:pPr>
        <w:pStyle w:val="ListBullet"/>
        <w:spacing w:after="50"/>
      </w:pPr>
      <w:r>
        <w:t>Create adversarial examples: sarcasm, competitor fan posts, generic mentions, old threads, sensitive topics, prohibited-claim traps.</w:t>
      </w:r>
    </w:p>
    <w:p>
      <w:pPr>
        <w:pStyle w:val="ListBullet"/>
        <w:spacing w:after="50"/>
      </w:pPr>
      <w:r>
        <w:t>Evaluate drafts separately from scoring: helpfulness, factuality, naturalness, promotion appropriateness, and community fit.</w:t>
      </w:r>
    </w:p>
    <w:p>
      <w:pPr>
        <w:pStyle w:val="Heading2"/>
      </w:pPr>
      <w:r>
        <w:t>14.3 Approval invariant tests</w:t>
      </w:r>
    </w:p>
    <w:p>
      <w:pPr>
        <w:pStyle w:val="ListBullet"/>
        <w:spacing w:after="50"/>
      </w:pPr>
      <w:r>
        <w:t>Publish/prepare endpoint rejects missing, expired, rejected, or mismatched approvals.</w:t>
      </w:r>
    </w:p>
    <w:p>
      <w:pPr>
        <w:pStyle w:val="ListBullet"/>
        <w:spacing w:after="50"/>
      </w:pPr>
      <w:r>
        <w:t>Approved text edited by one character becomes ineligible until re-approved.</w:t>
      </w:r>
    </w:p>
    <w:p>
      <w:pPr>
        <w:pStyle w:val="ListBullet"/>
        <w:spacing w:after="50"/>
      </w:pPr>
      <w:r>
        <w:t>Research worker cannot import/invoke publish implementation.</w:t>
      </w:r>
    </w:p>
    <w:p>
      <w:pPr>
        <w:pStyle w:val="ListBullet"/>
        <w:spacing w:after="50"/>
      </w:pPr>
      <w:r>
        <w:t>MCP clients cannot manufacture an approval by submitting client-side history or arbitrary content.</w:t>
      </w:r>
    </w:p>
    <w:p>
      <w:pPr>
        <w:pStyle w:val="Heading1"/>
      </w:pPr>
      <w:r>
        <w:t>15. Deployment shape</w:t>
      </w:r>
    </w:p>
    <w:tbl>
      <w:tblPr>
        <w:tblW w:type="auto" w:w="0"/>
        <w:jc w:val="left"/>
        <w:tblLook w:firstColumn="1" w:firstRow="1" w:lastColumn="0" w:lastRow="0" w:noHBand="0" w:noVBand="1" w:val="04A0"/>
      </w:tblPr>
      <w:tblGrid>
        <w:gridCol w:w="10166"/>
      </w:tblGrid>
      <w:tr>
        <w:trPr>
          <w:cantSplit/>
        </w:trPr>
        <w:tc>
          <w:tcPr>
            <w:tcW w:type="dxa" w:w="10166"/>
            <w:shd w:fill="F8FAFC"/>
            <w:tcMar>
              <w:top w:w="110" w:type="dxa"/>
              <w:start w:w="140" w:type="dxa"/>
              <w:bottom w:w="110" w:type="dxa"/>
              <w:end w:w="140" w:type="dxa"/>
            </w:tcMar>
            <w:tcBorders>
              <w:top w:sz="4" w:val="single" w:color="CBD5E1"/>
              <w:left w:sz="4" w:val="single" w:color="CBD5E1"/>
              <w:bottom w:sz="4" w:val="single" w:color="CBD5E1"/>
              <w:right w:sz="4" w:val="single" w:color="CBD5E1"/>
            </w:tcBorders>
          </w:tcPr>
          <w:p>
            <w:pPr>
              <w:pStyle w:val="CodeBlock"/>
            </w:pPr>
            <w:r>
              <w:t>Web/App:       SvelteKit</w:t>
              <w:br/>
              <w:t>API:           FastAPI</w:t>
              <w:br/>
              <w:t>Worker:        Python worker processes</w:t>
              <w:br/>
              <w:t>Database:      PostgreSQL</w:t>
              <w:br/>
              <w:t>Queue/cache:   Redis</w:t>
              <w:br/>
              <w:t>Browser pool:  isolated CUA sandboxes</w:t>
              <w:br/>
              <w:t>Object store:  S3-compatible storage for generated media</w:t>
              <w:br/>
              <w:t>External:      Gemini APIs, Higgsfield API</w:t>
              <w:br/>
              <w:t>Interfaces:    REST/SSE + MCP</w:t>
            </w:r>
          </w:p>
        </w:tc>
      </w:tr>
    </w:tbl>
    <w:p>
      <w:r>
        <w:t>For the MVP, a single application deployment plus one or more workers is sufficient. Do not split into microservices until scaling, isolation, ownership, or deployment cadence creates a concrete need.</w:t>
      </w:r>
    </w:p>
    <w:p>
      <w:pPr>
        <w:pStyle w:val="Heading1"/>
      </w:pPr>
      <w:r>
        <w:t>16. Technical decisions and open questions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115E59"/>
            <w:tcMar>
              <w:top w:w="110" w:type="dxa"/>
              <w:start w:w="120" w:type="dxa"/>
              <w:bottom w:w="110" w:type="dxa"/>
              <w:end w:w="120" w:type="dxa"/>
            </w:tcMar>
            <w:vAlign w:val="center"/>
          </w:tcPr>
          <w:p>
            <w:pPr>
              <w:jc w:val="left"/>
            </w:pPr>
            <w:r>
              <w:rPr>
                <w:b/>
                <w:color w:val="FFFFFF"/>
                <w:sz w:val="18"/>
              </w:rPr>
              <w:t>Item</w:t>
            </w:r>
          </w:p>
        </w:tc>
        <w:tc>
          <w:tcPr>
            <w:tcW w:type="dxa" w:w="6840"/>
            <w:shd w:fill="115E59"/>
            <w:tcMar>
              <w:top w:w="110" w:type="dxa"/>
              <w:start w:w="120" w:type="dxa"/>
              <w:bottom w:w="110" w:type="dxa"/>
              <w:end w:w="120" w:type="dxa"/>
            </w:tcMar>
            <w:vAlign w:val="center"/>
          </w:tcPr>
          <w:p>
            <w:pPr>
              <w:jc w:val="left"/>
            </w:pPr>
            <w:r>
              <w:rPr>
                <w:b/>
                <w:color w:val="FFFFFF"/>
                <w:sz w:val="18"/>
              </w:rPr>
              <w:t>Decision / experiment</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Pydantic AI vs LangChain</w:t>
            </w:r>
          </w:p>
        </w:tc>
        <w:tc>
          <w:tcPr>
            <w:tcW w:type="dxa" w:w="6840"/>
            <w:tcMar>
              <w:top w:w="105" w:type="dxa"/>
              <w:start w:w="115" w:type="dxa"/>
              <w:bottom w:w="105" w:type="dxa"/>
              <w:end w:w="115" w:type="dxa"/>
            </w:tcMar>
            <w:tcBorders>
              <w:bottom w:sz="4" w:val="single" w:color="CBD5E1"/>
            </w:tcBorders>
            <w:vAlign w:val="center"/>
          </w:tcPr>
          <w:p>
            <w:pPr>
              <w:jc w:val="left"/>
            </w:pPr>
            <w:r>
              <w:rPr>
                <w:sz w:val="18"/>
              </w:rPr>
              <w:t>Use Pydantic AI as the primary orchestration layer; adopt isolated LangChain tools only if a specific integration justifies it.</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MCP vs headless REST</w:t>
            </w:r>
          </w:p>
        </w:tc>
        <w:tc>
          <w:tcPr>
            <w:tcW w:type="dxa" w:w="6840"/>
            <w:tcMar>
              <w:top w:w="105" w:type="dxa"/>
              <w:start w:w="115" w:type="dxa"/>
              <w:bottom w:w="105" w:type="dxa"/>
              <w:end w:w="115" w:type="dxa"/>
            </w:tcMar>
            <w:tcBorders>
              <w:bottom w:sz="4" w:val="single" w:color="CBD5E1"/>
            </w:tcBorders>
            <w:vAlign w:val="center"/>
          </w:tcPr>
          <w:p>
            <w:pPr>
              <w:jc w:val="left"/>
            </w:pPr>
            <w:r>
              <w:rPr>
                <w:sz w:val="18"/>
              </w:rPr>
              <w:t>Both: domain core first, REST/SSE for first-party UI, MCP for agents.</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Reddit official API</w:t>
            </w:r>
          </w:p>
        </w:tc>
        <w:tc>
          <w:tcPr>
            <w:tcW w:type="dxa" w:w="6840"/>
            <w:tcMar>
              <w:top w:w="105" w:type="dxa"/>
              <w:start w:w="115" w:type="dxa"/>
              <w:bottom w:w="105" w:type="dxa"/>
              <w:end w:w="115" w:type="dxa"/>
            </w:tcMar>
            <w:tcBorders>
              <w:bottom w:sz="4" w:val="single" w:color="CBD5E1"/>
            </w:tcBorders>
            <w:vAlign w:val="center"/>
          </w:tcPr>
          <w:p>
            <w:pPr>
              <w:jc w:val="left"/>
            </w:pPr>
            <w:r>
              <w:rPr>
                <w:sz w:val="18"/>
              </w:rPr>
              <w:t>Not an MVP dependency; keep future provider slot and pursue approval separately.</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Google Reddit partnership</w:t>
            </w:r>
          </w:p>
        </w:tc>
        <w:tc>
          <w:tcPr>
            <w:tcW w:type="dxa" w:w="6840"/>
            <w:tcMar>
              <w:top w:w="105" w:type="dxa"/>
              <w:start w:w="115" w:type="dxa"/>
              <w:bottom w:w="105" w:type="dxa"/>
              <w:end w:w="115" w:type="dxa"/>
            </w:tcMar>
            <w:tcBorders>
              <w:bottom w:sz="4" w:val="single" w:color="CBD5E1"/>
            </w:tcBorders>
            <w:vAlign w:val="center"/>
          </w:tcPr>
          <w:p>
            <w:pPr>
              <w:jc w:val="left"/>
            </w:pPr>
            <w:r>
              <w:rPr>
                <w:sz w:val="18"/>
              </w:rPr>
              <w:t>Do not assume privileged Reddit content is exposed through Gemini API; benchmark public Search/URL Context behavior.</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Final click in demo</w:t>
            </w:r>
          </w:p>
        </w:tc>
        <w:tc>
          <w:tcPr>
            <w:tcW w:type="dxa" w:w="6840"/>
            <w:tcMar>
              <w:top w:w="105" w:type="dxa"/>
              <w:start w:w="115" w:type="dxa"/>
              <w:bottom w:w="105" w:type="dxa"/>
              <w:end w:w="115" w:type="dxa"/>
            </w:tcMar>
            <w:tcBorders>
              <w:bottom w:sz="4" w:val="single" w:color="CBD5E1"/>
            </w:tcBorders>
            <w:vAlign w:val="center"/>
          </w:tcPr>
          <w:p>
            <w:pPr>
              <w:jc w:val="left"/>
            </w:pPr>
            <w:r>
              <w:rPr>
                <w:sz w:val="18"/>
              </w:rPr>
              <w:t>Preferred demo stops with exact approved text filled and final Reddit submit left to the human.</w:t>
            </w:r>
          </w:p>
        </w:tc>
      </w:tr>
      <w:tr>
        <w:trPr>
          <w:cantSplit/>
        </w:trPr>
        <w:tc>
          <w:tcPr>
            <w:tcW w:type="dxa" w:w="2880"/>
            <w:tcMar>
              <w:top w:w="105" w:type="dxa"/>
              <w:start w:w="115" w:type="dxa"/>
              <w:bottom w:w="105" w:type="dxa"/>
              <w:end w:w="115" w:type="dxa"/>
            </w:tcMar>
            <w:tcBorders>
              <w:bottom w:sz="4" w:val="single" w:color="CBD5E1"/>
            </w:tcBorders>
            <w:vAlign w:val="center"/>
          </w:tcPr>
          <w:p>
            <w:pPr>
              <w:jc w:val="left"/>
            </w:pPr>
            <w:r>
              <w:rPr>
                <w:sz w:val="18"/>
              </w:rPr>
              <w:t>Workflow engine</w:t>
            </w:r>
          </w:p>
        </w:tc>
        <w:tc>
          <w:tcPr>
            <w:tcW w:type="dxa" w:w="6840"/>
            <w:tcMar>
              <w:top w:w="105" w:type="dxa"/>
              <w:start w:w="115" w:type="dxa"/>
              <w:bottom w:w="105" w:type="dxa"/>
              <w:end w:w="115" w:type="dxa"/>
            </w:tcMar>
            <w:tcBorders>
              <w:bottom w:sz="4" w:val="single" w:color="CBD5E1"/>
            </w:tcBorders>
            <w:vAlign w:val="center"/>
          </w:tcPr>
          <w:p>
            <w:pPr>
              <w:jc w:val="left"/>
            </w:pPr>
            <w:r>
              <w:rPr>
                <w:sz w:val="18"/>
              </w:rPr>
              <w:t>Start with Redis-backed workers; reevaluate Temporal/DBOS/Prefect only when durable, resumable workflows justify added complexity.</w:t>
            </w:r>
          </w:p>
        </w:tc>
      </w:tr>
    </w:tbl>
    <w:p>
      <w:pPr>
        <w:spacing w:after="40"/>
      </w:pPr>
    </w:p>
    <w:p>
      <w:pPr>
        <w:pStyle w:val="Heading1"/>
      </w:pPr>
      <w:r>
        <w:t>References</w:t>
      </w:r>
    </w:p>
    <w:p>
      <w:pPr>
        <w:pStyle w:val="Small"/>
      </w:pPr>
      <w:r>
        <w:rPr>
          <w:b/>
        </w:rPr>
        <w:t xml:space="preserve">[A1] </w:t>
      </w:r>
      <w:hyperlink r:id="rId10">
        <w:r>
          <w:rPr>
            <w:color w:val="115E59"/>
            <w:u w:val="single"/>
          </w:rPr>
          <w:t>Cua - open-source computer-use infrastructure</w:t>
        </w:r>
      </w:hyperlink>
      <w:r>
        <w:t xml:space="preserve"> - Drivers, sandbox SDK, agent framework, MCP server, and cross-OS automation tooling.</w:t>
      </w:r>
    </w:p>
    <w:p>
      <w:pPr>
        <w:pStyle w:val="Small"/>
      </w:pPr>
      <w:r>
        <w:rPr>
          <w:b/>
        </w:rPr>
        <w:t xml:space="preserve">[A2] </w:t>
      </w:r>
      <w:hyperlink r:id="rId11">
        <w:r>
          <w:rPr>
            <w:color w:val="115E59"/>
            <w:u w:val="single"/>
          </w:rPr>
          <w:t>Google Gemini API - Computer Use</w:t>
        </w:r>
      </w:hyperlink>
      <w:r>
        <w:t xml:space="preserve"> - Native Computer Use and client-side execution model.</w:t>
      </w:r>
    </w:p>
    <w:p>
      <w:pPr>
        <w:pStyle w:val="Small"/>
      </w:pPr>
      <w:r>
        <w:rPr>
          <w:b/>
        </w:rPr>
        <w:t xml:space="preserve">[A3] </w:t>
      </w:r>
      <w:hyperlink r:id="rId12">
        <w:r>
          <w:rPr>
            <w:color w:val="115E59"/>
            <w:u w:val="single"/>
          </w:rPr>
          <w:t>Google Gemini API - Grounding with Google Search</w:t>
        </w:r>
      </w:hyperlink>
      <w:r>
        <w:t xml:space="preserve"> - Real-time search grounding and source metadata.</w:t>
      </w:r>
    </w:p>
    <w:p>
      <w:pPr>
        <w:pStyle w:val="Small"/>
      </w:pPr>
      <w:r>
        <w:rPr>
          <w:b/>
        </w:rPr>
        <w:t xml:space="preserve">[A4] </w:t>
      </w:r>
      <w:hyperlink r:id="rId13">
        <w:r>
          <w:rPr>
            <w:color w:val="115E59"/>
            <w:u w:val="single"/>
          </w:rPr>
          <w:t>Google Gemini API - URL Context</w:t>
        </w:r>
      </w:hyperlink>
      <w:r>
        <w:t xml:space="preserve"> - Public URL retrieval and combination with Search grounding.</w:t>
      </w:r>
    </w:p>
    <w:p>
      <w:pPr>
        <w:pStyle w:val="Small"/>
      </w:pPr>
      <w:r>
        <w:rPr>
          <w:b/>
        </w:rPr>
        <w:t xml:space="preserve">[A5] </w:t>
      </w:r>
      <w:hyperlink r:id="rId14">
        <w:r>
          <w:rPr>
            <w:color w:val="115E59"/>
            <w:u w:val="single"/>
          </w:rPr>
          <w:t>Pydantic AI - Deferred Tools</w:t>
        </w:r>
      </w:hyperlink>
      <w:r>
        <w:t xml:space="preserve"> - Human-in-the-loop approval and external/deferred execution patterns.</w:t>
      </w:r>
    </w:p>
    <w:p>
      <w:pPr>
        <w:pStyle w:val="Small"/>
      </w:pPr>
      <w:r>
        <w:rPr>
          <w:b/>
        </w:rPr>
        <w:t xml:space="preserve">[A6] </w:t>
      </w:r>
      <w:hyperlink r:id="rId15">
        <w:r>
          <w:rPr>
            <w:color w:val="115E59"/>
            <w:u w:val="single"/>
          </w:rPr>
          <w:t>Pydantic AI - MCP Overview</w:t>
        </w:r>
      </w:hyperlink>
      <w:r>
        <w:t xml:space="preserve"> - Pydantic AI support for MCP clients/servers.</w:t>
      </w:r>
    </w:p>
    <w:p>
      <w:pPr>
        <w:pStyle w:val="Small"/>
      </w:pPr>
      <w:r>
        <w:rPr>
          <w:b/>
        </w:rPr>
        <w:t xml:space="preserve">[A7] </w:t>
      </w:r>
      <w:hyperlink r:id="rId16">
        <w:r>
          <w:rPr>
            <w:color w:val="115E59"/>
            <w:u w:val="single"/>
          </w:rPr>
          <w:t>TanStack Query - Svelte</w:t>
        </w:r>
      </w:hyperlink>
      <w:r>
        <w:t xml:space="preserve"> - First-class Svelte Query API.</w:t>
      </w:r>
    </w:p>
    <w:p>
      <w:pPr>
        <w:pStyle w:val="Small"/>
      </w:pPr>
      <w:r>
        <w:rPr>
          <w:b/>
        </w:rPr>
        <w:t xml:space="preserve">[A8] </w:t>
      </w:r>
      <w:hyperlink r:id="rId17">
        <w:r>
          <w:rPr>
            <w:color w:val="115E59"/>
            <w:u w:val="single"/>
          </w:rPr>
          <w:t>Higgsfield API documentation</w:t>
        </w:r>
      </w:hyperlink>
      <w:r>
        <w:t xml:space="preserve"> - Asynchronous media generation API and retention guidance.</w:t>
      </w:r>
    </w:p>
    <w:p>
      <w:pPr>
        <w:pStyle w:val="Small"/>
      </w:pPr>
      <w:r>
        <w:rPr>
          <w:b/>
        </w:rPr>
        <w:t xml:space="preserve">[A9] </w:t>
      </w:r>
      <w:hyperlink r:id="rId18">
        <w:r>
          <w:rPr>
            <w:color w:val="115E59"/>
            <w:u w:val="single"/>
          </w:rPr>
          <w:t>Model Context Protocol specification</w:t>
        </w:r>
      </w:hyperlink>
      <w:r>
        <w:t xml:space="preserve"> - Current MCP architecture and trust/safety requirements.</w:t>
      </w:r>
    </w:p>
    <w:sectPr w:rsidR="00FC693F" w:rsidRPr="0006063C" w:rsidSect="00034616">
      <w:footerReference w:type="default" r:id="rId9"/>
      <w:pgSz w:w="12240" w:h="15840"/>
      <w:pgMar w:top="1037"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15E59"/>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pPr>
    <w:rPr>
      <w:rFonts w:ascii="Aptos" w:hAnsi="Aptos"/>
      <w:color w:val="64748B"/>
      <w:sz w:val="18"/>
    </w:rPr>
  </w:style>
  <w:style w:type="paragraph" w:customStyle="1" w:styleId="CodeBlock">
    <w:name w:val="Code Block"/>
    <w:pPr>
      <w:spacing w:before="60" w:after="60" w:line="245" w:lineRule="auto"/>
      <w:ind w:left="173" w:right="173"/>
    </w:pPr>
    <w:rPr>
      <w:rFonts w:ascii="Liberation Mono" w:hAnsi="Liberation Mono"/>
      <w:color w:val="0F172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trycua/cua" TargetMode="External"/><Relationship Id="rId11" Type="http://schemas.openxmlformats.org/officeDocument/2006/relationships/hyperlink" Target="https://ai.google.dev/gemini-api/docs/computer-use" TargetMode="External"/><Relationship Id="rId12" Type="http://schemas.openxmlformats.org/officeDocument/2006/relationships/hyperlink" Target="https://ai.google.dev/gemini-api/docs/generate-content/google-search" TargetMode="External"/><Relationship Id="rId13" Type="http://schemas.openxmlformats.org/officeDocument/2006/relationships/hyperlink" Target="https://ai.google.dev/gemini-api/docs/url-context" TargetMode="External"/><Relationship Id="rId14" Type="http://schemas.openxmlformats.org/officeDocument/2006/relationships/hyperlink" Target="https://pydantic.dev/docs/ai/tools-toolsets/deferred-tools/" TargetMode="External"/><Relationship Id="rId15" Type="http://schemas.openxmlformats.org/officeDocument/2006/relationships/hyperlink" Target="https://pydantic.dev/docs/ai/mcp/overview/" TargetMode="External"/><Relationship Id="rId16" Type="http://schemas.openxmlformats.org/officeDocument/2006/relationships/hyperlink" Target="https://tanstack.com/query/latest/docs/framework/svelte/overview" TargetMode="External"/><Relationship Id="rId17" Type="http://schemas.openxmlformats.org/officeDocument/2006/relationships/hyperlink" Target="https://docs.higgsfield.ai/docs" TargetMode="External"/><Relationship Id="rId18" Type="http://schemas.openxmlformats.org/officeDocument/2006/relationships/hyperlink" Target="https://modelcontextprotocol.io/specification/2026-0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