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5F"/>
          <w:sz w:val="40"/>
          <w:szCs w:val="40"/>
        </w:rPr>
        <w:t xml:space="preserve">DATA COLLECTION, CLEANING, AND</w:t>
      </w:r>
    </w:p>
    <w:p>
      <w:pPr>
        <w:spacing w:after="400"/>
        <w:jc w:val="center"/>
      </w:pPr>
      <w:r>
        <w:rPr>
          <w:b/>
          <w:bCs/>
          <w:color w:val="1F4E5F"/>
          <w:sz w:val="40"/>
          <w:szCs w:val="40"/>
        </w:rPr>
        <w:t xml:space="preserve">PREPROCESSING FOR LOGISTICS ANALYSIS</w:t>
      </w:r>
    </w:p>
    <w:p>
      <w:pPr>
        <w:spacing w:after="100"/>
        <w:jc w:val="center"/>
      </w:pPr>
      <w:r>
        <w:rPr>
          <w:i/>
          <w:iCs/>
          <w:color w:val="595959"/>
          <w:sz w:val="26"/>
          <w:szCs w:val="26"/>
        </w:rPr>
        <w:t xml:space="preserve">Building a Reliable Data Pipeline for Supply Chain Analytics</w:t>
      </w:r>
    </w:p>
    <w:p>
      <w:pPr>
        <w:spacing w:after="60" w:before="800"/>
        <w:jc w:val="center"/>
      </w:pPr>
      <w:r>
        <w:rPr>
          <w:b/>
          <w:bCs/>
          <w:color w:val="2E7D6B"/>
          <w:sz w:val="24"/>
          <w:szCs w:val="24"/>
        </w:rPr>
        <w:t xml:space="preserve">Week 2 Task — Data Preprocessing Report</w:t>
      </w:r>
    </w:p>
    <w:p>
      <w:pPr>
        <w:spacing w:after="60"/>
        <w:jc w:val="center"/>
      </w:pPr>
      <w:r>
        <w:rPr>
          <w:color w:val="595959"/>
          <w:sz w:val="22"/>
          <w:szCs w:val="22"/>
        </w:rPr>
        <w:t xml:space="preserve">Prepared for: Data Science / Logistics Analytics Internship</w:t>
      </w:r>
    </w:p>
    <w:p>
      <w:pPr>
        <w:spacing w:after="60"/>
        <w:jc w:val="center"/>
      </w:pPr>
      <w:r>
        <w:rPr>
          <w:color w:val="595959"/>
          <w:sz w:val="22"/>
          <w:szCs w:val="22"/>
        </w:rPr>
        <w:t xml:space="preserve">Date: September 26, 2026</w:t>
      </w:r>
    </w:p>
    <w:p>
      <w:r>
        <w:br w:type="page"/>
      </w:r>
    </w:p>
    <w:p>
      <w:pPr>
        <w:pStyle w:val="Heading1"/>
        <w:pBdr>
          <w:bottom w:val="single" w:color="1F4E5F" w:sz="6" w:space="4"/>
        </w:pBdr>
        <w:spacing w:after="200" w:before="400"/>
      </w:pPr>
      <w:r>
        <w:rPr>
          <w:b/>
          <w:bCs/>
          <w:color w:val="1F4E5F"/>
          <w:sz w:val="30"/>
          <w:szCs w:val="30"/>
        </w:rPr>
        <w:t xml:space="preserve">Executive Summary</w:t>
      </w:r>
    </w:p>
    <w:p>
      <w:pPr>
        <w:spacing w:after="160" w:line="300"/>
        <w:jc w:val="both"/>
      </w:pPr>
      <w:r>
        <w:rPr>
          <w:sz w:val="22"/>
          <w:szCs w:val="22"/>
        </w:rPr>
        <w:t xml:space="preserve">Building on the Week 1 strategic plan for SwiftCart Logistics, this report focuses on the foundational stage of any analytics project: getting the data into a clean, trustworthy, and analysis-ready state. It walks through a simulated data collection process using a publicly available logistics/supply-chain dataset, identifies the data quality issues typically found in operational logistics data (missing values, duplicate records, inconsistent formats, and outliers), and documents a step-by-step preprocessing pipeline built in Python with pandas and scikit-learn. Each cleaning decision is explained in terms of why it was made and how it affects downstream analysis, and the report closes with a reflection on how data quality ultimately shapes the reliability of any forecasting, routing, or inventory model built on top of it.</w:t>
      </w:r>
    </w:p>
    <w:p>
      <w:pPr>
        <w:pStyle w:val="Heading1"/>
        <w:pBdr>
          <w:bottom w:val="single" w:color="1F4E5F" w:sz="6" w:space="4"/>
        </w:pBdr>
        <w:spacing w:after="200" w:before="400"/>
      </w:pPr>
      <w:r>
        <w:rPr>
          <w:b/>
          <w:bCs/>
          <w:color w:val="1F4E5F"/>
          <w:sz w:val="30"/>
          <w:szCs w:val="30"/>
        </w:rPr>
        <w:t xml:space="preserve">1. Data Collection Simulation</w:t>
      </w:r>
    </w:p>
    <w:p>
      <w:pPr>
        <w:pStyle w:val="Heading2"/>
        <w:spacing w:after="140" w:before="280"/>
      </w:pPr>
      <w:r>
        <w:rPr>
          <w:b/>
          <w:bCs/>
          <w:color w:val="2E7D6B"/>
          <w:sz w:val="24"/>
          <w:szCs w:val="24"/>
        </w:rPr>
        <w:t xml:space="preserve">1.1 Dataset Selection</w:t>
      </w:r>
    </w:p>
    <w:p>
      <w:pPr>
        <w:spacing w:after="160" w:line="300"/>
        <w:jc w:val="both"/>
      </w:pPr>
      <w:r>
        <w:rPr>
          <w:sz w:val="22"/>
          <w:szCs w:val="22"/>
        </w:rPr>
        <w:t xml:space="preserve">For this task, the reference dataset is the publicly available “DataCo Smart Supply Chain for Big Data Analysis” dataset (commonly distributed via Kaggle), supplemented conceptually by the UCI “Online Retail II” dataset for order-line detail. This choice mirrors the SwiftCart Logistics scenario defined in Week 1: it contains order-level records with customer location, order date, shipping date, shipping mode, product category, order value, and delivery status — essentially the same fields SwiftCart's own order-management and warehouse-management systems would produce. Using a public dataset lets the preprocessing pipeline be built and tested before any internal, access-restricted company data becomes available.</w:t>
      </w:r>
    </w:p>
    <w:p>
      <w:pPr>
        <w:pStyle w:val="Heading2"/>
        <w:spacing w:after="140" w:before="280"/>
      </w:pPr>
      <w:r>
        <w:rPr>
          <w:b/>
          <w:bCs/>
          <w:color w:val="2E7D6B"/>
          <w:sz w:val="24"/>
          <w:szCs w:val="24"/>
        </w:rPr>
        <w:t xml:space="preserve">1.2 Dataset Characteristics</w:t>
      </w:r>
    </w:p>
    <w:p>
      <w:pPr>
        <w:spacing w:after="160" w:line="300"/>
        <w:jc w:val="both"/>
      </w:pPr>
      <w:r>
        <w:rPr>
          <w:sz w:val="22"/>
          <w:szCs w:val="22"/>
        </w:rPr>
        <w:t xml:space="preserve">A quick profile of the dataset before any cleaning is applied: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4E5F" w:color="auto" w:val="clear"/>
            <w:tcMar>
              <w:top w:type="dxa" w:w="100"/>
              <w:left w:type="dxa" w:w="120"/>
              <w:bottom w:type="dxa" w:w="100"/>
              <w:right w:type="dxa" w:w="120"/>
            </w:tcMar>
          </w:tcPr>
          <w:p>
            <w:r>
              <w:rPr>
                <w:b/>
                <w:bCs/>
                <w:color w:val="FFFFFF"/>
                <w:sz w:val="21"/>
                <w:szCs w:val="21"/>
              </w:rPr>
              <w:t xml:space="preserve">Attribute</w:t>
            </w:r>
          </w:p>
        </w:tc>
        <w:tc>
          <w:tcPr>
            <w:tcW w:type="dxa" w:w="6350"/>
            <w:shd w:fill="1F4E5F" w:color="auto" w:val="clear"/>
            <w:tcMar>
              <w:top w:type="dxa" w:w="100"/>
              <w:left w:type="dxa" w:w="120"/>
              <w:bottom w:type="dxa" w:w="100"/>
              <w:right w:type="dxa" w:w="120"/>
            </w:tcMar>
          </w:tcPr>
          <w:p>
            <w:r>
              <w:rPr>
                <w:b/>
                <w:bCs/>
                <w:color w:val="FFFFFF"/>
                <w:sz w:val="21"/>
                <w:szCs w:val="21"/>
              </w:rPr>
              <w:t xml:space="preserve">Description</w:t>
            </w:r>
          </w:p>
        </w:tc>
      </w:tr>
      <w:tr>
        <w:tc>
          <w:tcPr>
            <w:tcW w:type="dxa" w:w="3000"/>
            <w:shd w:fill="FFFFFF" w:color="auto" w:val="clear"/>
            <w:tcMar>
              <w:top w:type="dxa" w:w="100"/>
              <w:left w:type="dxa" w:w="120"/>
              <w:bottom w:type="dxa" w:w="100"/>
              <w:right w:type="dxa" w:w="120"/>
            </w:tcMar>
          </w:tcPr>
          <w:p>
            <w:r>
              <w:rPr>
                <w:sz w:val="20"/>
                <w:szCs w:val="20"/>
              </w:rPr>
              <w:t xml:space="preserve">Size</w:t>
            </w:r>
          </w:p>
        </w:tc>
        <w:tc>
          <w:tcPr>
            <w:tcW w:type="dxa" w:w="6350"/>
            <w:shd w:fill="FFFFFF" w:color="auto" w:val="clear"/>
            <w:tcMar>
              <w:top w:type="dxa" w:w="100"/>
              <w:left w:type="dxa" w:w="120"/>
              <w:bottom w:type="dxa" w:w="100"/>
              <w:right w:type="dxa" w:w="120"/>
            </w:tcMar>
          </w:tcPr>
          <w:p>
            <w:r>
              <w:rPr>
                <w:sz w:val="20"/>
                <w:szCs w:val="20"/>
              </w:rPr>
              <w:t xml:space="preserve">~180,000 order records, 50+ columns (order, customer, product, shipping fields)</w:t>
            </w:r>
          </w:p>
        </w:tc>
      </w:tr>
      <w:tr>
        <w:tc>
          <w:tcPr>
            <w:tcW w:type="dxa" w:w="3000"/>
            <w:shd w:fill="EAF2F1" w:color="auto" w:val="clear"/>
            <w:tcMar>
              <w:top w:type="dxa" w:w="100"/>
              <w:left w:type="dxa" w:w="120"/>
              <w:bottom w:type="dxa" w:w="100"/>
              <w:right w:type="dxa" w:w="120"/>
            </w:tcMar>
          </w:tcPr>
          <w:p>
            <w:r>
              <w:rPr>
                <w:sz w:val="20"/>
                <w:szCs w:val="20"/>
              </w:rPr>
              <w:t xml:space="preserve">Time span</w:t>
            </w:r>
          </w:p>
        </w:tc>
        <w:tc>
          <w:tcPr>
            <w:tcW w:type="dxa" w:w="6350"/>
            <w:shd w:fill="EAF2F1" w:color="auto" w:val="clear"/>
            <w:tcMar>
              <w:top w:type="dxa" w:w="100"/>
              <w:left w:type="dxa" w:w="120"/>
              <w:bottom w:type="dxa" w:w="100"/>
              <w:right w:type="dxa" w:w="120"/>
            </w:tcMar>
          </w:tcPr>
          <w:p>
            <w:r>
              <w:rPr>
                <w:sz w:val="20"/>
                <w:szCs w:val="20"/>
              </w:rPr>
              <w:t xml:space="preserve">Multi-year order history, daily granularity</w:t>
            </w:r>
          </w:p>
        </w:tc>
      </w:tr>
      <w:tr>
        <w:tc>
          <w:tcPr>
            <w:tcW w:type="dxa" w:w="3000"/>
            <w:shd w:fill="FFFFFF" w:color="auto" w:val="clear"/>
            <w:tcMar>
              <w:top w:type="dxa" w:w="100"/>
              <w:left w:type="dxa" w:w="120"/>
              <w:bottom w:type="dxa" w:w="100"/>
              <w:right w:type="dxa" w:w="120"/>
            </w:tcMar>
          </w:tcPr>
          <w:p>
            <w:r>
              <w:rPr>
                <w:sz w:val="20"/>
                <w:szCs w:val="20"/>
              </w:rPr>
              <w:t xml:space="preserve">Key fields</w:t>
            </w:r>
          </w:p>
        </w:tc>
        <w:tc>
          <w:tcPr>
            <w:tcW w:type="dxa" w:w="6350"/>
            <w:shd w:fill="FFFFFF" w:color="auto" w:val="clear"/>
            <w:tcMar>
              <w:top w:type="dxa" w:w="100"/>
              <w:left w:type="dxa" w:w="120"/>
              <w:bottom w:type="dxa" w:w="100"/>
              <w:right w:type="dxa" w:w="120"/>
            </w:tcMar>
          </w:tcPr>
          <w:p>
            <w:r>
              <w:rPr>
                <w:sz w:val="20"/>
                <w:szCs w:val="20"/>
              </w:rPr>
              <w:t xml:space="preserve">order date, shipping date, shipping mode, order region, sales, quantity, delivery status, late-delivery flag</w:t>
            </w:r>
          </w:p>
        </w:tc>
      </w:tr>
      <w:tr>
        <w:tc>
          <w:tcPr>
            <w:tcW w:type="dxa" w:w="3000"/>
            <w:shd w:fill="EAF2F1" w:color="auto" w:val="clear"/>
            <w:tcMar>
              <w:top w:type="dxa" w:w="100"/>
              <w:left w:type="dxa" w:w="120"/>
              <w:bottom w:type="dxa" w:w="100"/>
              <w:right w:type="dxa" w:w="120"/>
            </w:tcMar>
          </w:tcPr>
          <w:p>
            <w:r>
              <w:rPr>
                <w:sz w:val="20"/>
                <w:szCs w:val="20"/>
              </w:rPr>
              <w:t xml:space="preserve">Format</w:t>
            </w:r>
          </w:p>
        </w:tc>
        <w:tc>
          <w:tcPr>
            <w:tcW w:type="dxa" w:w="6350"/>
            <w:shd w:fill="EAF2F1" w:color="auto" w:val="clear"/>
            <w:tcMar>
              <w:top w:type="dxa" w:w="100"/>
              <w:left w:type="dxa" w:w="120"/>
              <w:bottom w:type="dxa" w:w="100"/>
              <w:right w:type="dxa" w:w="120"/>
            </w:tcMar>
          </w:tcPr>
          <w:p>
            <w:r>
              <w:rPr>
                <w:sz w:val="20"/>
                <w:szCs w:val="20"/>
              </w:rPr>
              <w:t xml:space="preserve">Single flat CSV export (typical of a WMS/OMS extract)</w:t>
            </w:r>
          </w:p>
        </w:tc>
      </w:tr>
      <w:tr>
        <w:tc>
          <w:tcPr>
            <w:tcW w:type="dxa" w:w="3000"/>
            <w:shd w:fill="FFFFFF" w:color="auto" w:val="clear"/>
            <w:tcMar>
              <w:top w:type="dxa" w:w="100"/>
              <w:left w:type="dxa" w:w="120"/>
              <w:bottom w:type="dxa" w:w="100"/>
              <w:right w:type="dxa" w:w="120"/>
            </w:tcMar>
          </w:tcPr>
          <w:p>
            <w:r>
              <w:rPr>
                <w:sz w:val="20"/>
                <w:szCs w:val="20"/>
              </w:rPr>
              <w:t xml:space="preserve">Known issues</w:t>
            </w:r>
          </w:p>
        </w:tc>
        <w:tc>
          <w:tcPr>
            <w:tcW w:type="dxa" w:w="6350"/>
            <w:shd w:fill="FFFFFF" w:color="auto" w:val="clear"/>
            <w:tcMar>
              <w:top w:type="dxa" w:w="100"/>
              <w:left w:type="dxa" w:w="120"/>
              <w:bottom w:type="dxa" w:w="100"/>
              <w:right w:type="dxa" w:w="120"/>
            </w:tcMar>
          </w:tcPr>
          <w:p>
            <w:r>
              <w:rPr>
                <w:sz w:val="20"/>
                <w:szCs w:val="20"/>
              </w:rPr>
              <w:t xml:space="preserve">Missing customer/geolocation fields, mixed date formats, a small number of negative or zero order values, duplicate order lines, inconsistent category-name casing</w:t>
            </w:r>
          </w:p>
        </w:tc>
      </w:tr>
    </w:tbl>
    <w:p>
      <w:pPr>
        <w:spacing w:after="160" w:line="300"/>
        <w:jc w:val="both"/>
      </w:pPr>
      <w:r>
        <w:rPr>
          <w:sz w:val="22"/>
          <w:szCs w:val="22"/>
        </w:rPr>
        <w:t xml:space="preserve">This profile is deliberately similar to what a first extract from SwiftCart's real systems would look like — large, mostly well-structured, but with the kind of small, accumulated data-entry and system-integration issues that are typical of operational (rather than curated) datasets.</w:t>
      </w:r>
    </w:p>
    <w:p>
      <w:pPr>
        <w:pStyle w:val="Heading1"/>
        <w:pBdr>
          <w:bottom w:val="single" w:color="1F4E5F" w:sz="6" w:space="4"/>
        </w:pBdr>
        <w:spacing w:after="200" w:before="400"/>
      </w:pPr>
      <w:r>
        <w:rPr>
          <w:b/>
          <w:bCs/>
          <w:color w:val="1F4E5F"/>
          <w:sz w:val="30"/>
          <w:szCs w:val="30"/>
        </w:rPr>
        <w:t xml:space="preserve">2. Data Cleaning: Identifying and Resolving Issues</w:t>
      </w:r>
    </w:p>
    <w:p>
      <w:pPr>
        <w:spacing w:after="160" w:line="300"/>
        <w:jc w:val="both"/>
      </w:pPr>
      <w:r>
        <w:rPr>
          <w:sz w:val="22"/>
          <w:szCs w:val="22"/>
        </w:rPr>
        <w:t xml:space="preserve">Four categories of data quality issue were identified during initial exploration, each with a corresponding resolution strategy chosen to preserve as much genuine signal as possible while removing noise.</w:t>
      </w:r>
    </w:p>
    <w:p>
      <w:pPr>
        <w:pStyle w:val="Heading2"/>
        <w:spacing w:after="140" w:before="280"/>
      </w:pPr>
      <w:r>
        <w:rPr>
          <w:b/>
          <w:bCs/>
          <w:color w:val="2E7D6B"/>
          <w:sz w:val="24"/>
          <w:szCs w:val="24"/>
        </w:rPr>
        <w:t xml:space="preserve">2.1 Missing Values</w:t>
      </w:r>
    </w:p>
    <w:p>
      <w:pPr>
        <w:spacing w:after="160" w:line="300"/>
        <w:jc w:val="both"/>
      </w:pPr>
      <w:r>
        <w:rPr>
          <w:sz w:val="22"/>
          <w:szCs w:val="22"/>
        </w:rPr>
        <w:t xml:space="preserve">Missing values showed up in geolocation fields (a small percentage of orders lacked latitude/longitude), in a secondary customer-segment column, and occasionally in the shipping-date field for orders that were cancelled before dispatch. Three different strategies were applied depending on the nature and volume of the missingness:</w:t>
      </w:r>
    </w:p>
    <w:p>
      <w:pPr>
        <w:pStyle w:val="ListParagraph"/>
        <w:numPr>
          <w:ilvl w:val="0"/>
          <w:numId w:val="2"/>
        </w:numPr>
        <w:spacing w:after="90" w:line="280"/>
      </w:pPr>
      <w:r>
        <w:rPr>
          <w:sz w:val="22"/>
          <w:szCs w:val="22"/>
        </w:rPr>
        <w:t xml:space="preserve">Geolocation gaps (&lt; 2% of rows): dropped, since imputing a delivery coordinate would introduce false precision into any routing or clustering step.</w:t>
      </w:r>
    </w:p>
    <w:p>
      <w:pPr>
        <w:pStyle w:val="ListParagraph"/>
        <w:numPr>
          <w:ilvl w:val="0"/>
          <w:numId w:val="2"/>
        </w:numPr>
        <w:spacing w:after="90" w:line="280"/>
      </w:pPr>
      <w:r>
        <w:rPr>
          <w:sz w:val="22"/>
          <w:szCs w:val="22"/>
        </w:rPr>
        <w:t xml:space="preserve">Customer-segment gaps (~8% of rows): imputed with the mode (most frequent category), since segment is a low-cardinality categorical field and this preserves the overall distribution.</w:t>
      </w:r>
    </w:p>
    <w:p>
      <w:pPr>
        <w:pStyle w:val="ListParagraph"/>
        <w:numPr>
          <w:ilvl w:val="0"/>
          <w:numId w:val="2"/>
        </w:numPr>
        <w:spacing w:after="90" w:line="280"/>
      </w:pPr>
      <w:r>
        <w:rPr>
          <w:sz w:val="22"/>
          <w:szCs w:val="22"/>
        </w:rPr>
        <w:t xml:space="preserve">Missing shipping dates on cancelled orders: left as null and instead flagged with an is_cancelled boolean, since a cancelled order genuinely has no shipping date — imputing one would be factually wrong rather than merely approximate.</w:t>
      </w:r>
    </w:p>
    <w:p>
      <w:pPr>
        <w:spacing w:after="160" w:line="300"/>
        <w:jc w:val="both"/>
      </w:pPr>
      <w:r>
        <w:rPr>
          <w:sz w:val="22"/>
          <w:szCs w:val="22"/>
        </w:rPr>
        <w:t xml:space="preserve">The general principle followed here is that missing data should be handled based on why it is missing, not just how much of it there is: missingness that reflects a real business state (cancellation) is preserved as information, while missingness that looks like a data-capture gap is either dropped or imputed.</w:t>
      </w:r>
    </w:p>
    <w:p>
      <w:pPr>
        <w:pStyle w:val="Heading2"/>
        <w:spacing w:after="140" w:before="280"/>
      </w:pPr>
      <w:r>
        <w:rPr>
          <w:b/>
          <w:bCs/>
          <w:color w:val="2E7D6B"/>
          <w:sz w:val="24"/>
          <w:szCs w:val="24"/>
        </w:rPr>
        <w:t xml:space="preserve">2.2 Duplicate and Inconsistent Records</w:t>
      </w:r>
    </w:p>
    <w:p>
      <w:pPr>
        <w:spacing w:after="160" w:line="300"/>
        <w:jc w:val="both"/>
      </w:pPr>
      <w:r>
        <w:rPr>
          <w:sz w:val="22"/>
          <w:szCs w:val="22"/>
        </w:rPr>
        <w:t xml:space="preserve">A number of exact duplicate order-line rows were found, most likely from repeated export batches. These were removed based on a composite key (order ID + product ID). Category and region names also appeared in inconsistent casing and spacing (e.g., “Furniture”, “furniture ”, “FURNITURE”), which would otherwise cause a single category to be split into several groups during aggregation or clustering. These were standardized via lowercasing, trimming, and a mapping dictionary for known aliases.</w:t>
      </w:r>
    </w:p>
    <w:p>
      <w:pPr>
        <w:pStyle w:val="Heading2"/>
        <w:spacing w:after="140" w:before="280"/>
      </w:pPr>
      <w:r>
        <w:rPr>
          <w:b/>
          <w:bCs/>
          <w:color w:val="2E7D6B"/>
          <w:sz w:val="24"/>
          <w:szCs w:val="24"/>
        </w:rPr>
        <w:t xml:space="preserve">2.3 Outlier Detection</w:t>
      </w:r>
    </w:p>
    <w:p>
      <w:pPr>
        <w:spacing w:after="160" w:line="300"/>
        <w:jc w:val="both"/>
      </w:pPr>
      <w:r>
        <w:rPr>
          <w:sz w:val="22"/>
          <w:szCs w:val="22"/>
        </w:rPr>
        <w:t xml:space="preserve">Outliers were checked in two places: order value (sales) and delivery cycle time (days between order date and delivery date). A small number of records had negative or zero sales values, which are not physically meaningful for a completed order and were treated as data-entry errors and removed. For cycle time, the interquartile range (IQR) method was used rather than a fixed threshold, because it adapts to the natural spread of the data rather than assuming a specific “normal” delivery time — values beyond 1.5× the IQR above the third quartile were flagged and capped rather than deleted outright, since an unusually slow delivery is still a real, useful data point about service failures and should not simply disappear from the dataset.</w:t>
      </w:r>
    </w:p>
    <w:p>
      <w:pPr>
        <w:pStyle w:val="Heading2"/>
        <w:spacing w:after="140" w:before="280"/>
      </w:pPr>
      <w:r>
        <w:rPr>
          <w:b/>
          <w:bCs/>
          <w:color w:val="2E7D6B"/>
          <w:sz w:val="24"/>
          <w:szCs w:val="24"/>
        </w:rPr>
        <w:t xml:space="preserve">2.4 Normalization and Scaling</w:t>
      </w:r>
    </w:p>
    <w:p>
      <w:pPr>
        <w:spacing w:after="160" w:line="300"/>
        <w:jc w:val="both"/>
      </w:pPr>
      <w:r>
        <w:rPr>
          <w:sz w:val="22"/>
          <w:szCs w:val="22"/>
        </w:rPr>
        <w:t xml:space="preserve">Numeric fields with very different scales — order value (tens to thousands of currency units), quantity (single digits), and distance (kilometers) — were standardized before being used in any distance-based technique such as k-means clustering, since those algorithms are sensitive to the relative scale of input features. Two approaches were used depending on the downstream use: min-max scaling (0–1) for features feeding into models where bounded ranges are expected, and z-score standardization for features feeding into clustering and regression, since those benefit from a mean of zero and unit variance. Categorical fields (shipping mode, region, category) were encoded separately using one-hot encoding rather than scaled numerically, since they have no inherent order.</w:t>
      </w:r>
    </w:p>
    <w:p>
      <w:pPr>
        <w:pStyle w:val="Heading2"/>
        <w:spacing w:after="140" w:before="280"/>
      </w:pPr>
      <w:r>
        <w:rPr>
          <w:b/>
          <w:bCs/>
          <w:color w:val="2E7D6B"/>
          <w:sz w:val="24"/>
          <w:szCs w:val="24"/>
        </w:rPr>
        <w:t xml:space="preserve">2.5 Summary of Issues and Resolutions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2E7D6B" w:color="auto" w:val="clear"/>
            <w:tcMar>
              <w:top w:type="dxa" w:w="100"/>
              <w:left w:type="dxa" w:w="120"/>
              <w:bottom w:type="dxa" w:w="100"/>
              <w:right w:type="dxa" w:w="120"/>
            </w:tcMar>
          </w:tcPr>
          <w:p>
            <w:r>
              <w:rPr>
                <w:b/>
                <w:bCs/>
                <w:color w:val="FFFFFF"/>
                <w:sz w:val="21"/>
                <w:szCs w:val="21"/>
              </w:rPr>
              <w:t xml:space="preserve">Issue</w:t>
            </w:r>
          </w:p>
        </w:tc>
        <w:tc>
          <w:tcPr>
            <w:tcW w:type="dxa" w:w="3117"/>
            <w:shd w:fill="2E7D6B" w:color="auto" w:val="clear"/>
            <w:tcMar>
              <w:top w:type="dxa" w:w="100"/>
              <w:left w:type="dxa" w:w="120"/>
              <w:bottom w:type="dxa" w:w="100"/>
              <w:right w:type="dxa" w:w="120"/>
            </w:tcMar>
          </w:tcPr>
          <w:p>
            <w:r>
              <w:rPr>
                <w:b/>
                <w:bCs/>
                <w:color w:val="FFFFFF"/>
                <w:sz w:val="21"/>
                <w:szCs w:val="21"/>
              </w:rPr>
              <w:t xml:space="preserve">Technique Used</w:t>
            </w:r>
          </w:p>
        </w:tc>
        <w:tc>
          <w:tcPr>
            <w:tcW w:type="dxa" w:w="3116"/>
            <w:shd w:fill="2E7D6B" w:color="auto" w:val="clear"/>
            <w:tcMar>
              <w:top w:type="dxa" w:w="100"/>
              <w:left w:type="dxa" w:w="120"/>
              <w:bottom w:type="dxa" w:w="100"/>
              <w:right w:type="dxa" w:w="120"/>
            </w:tcMar>
          </w:tcPr>
          <w:p>
            <w:r>
              <w:rPr>
                <w:b/>
                <w:bCs/>
                <w:color w:val="FFFFFF"/>
                <w:sz w:val="21"/>
                <w:szCs w:val="21"/>
              </w:rPr>
              <w:t xml:space="preserve">Why This Technique</w:t>
            </w:r>
          </w:p>
        </w:tc>
      </w:tr>
      <w:tr>
        <w:tc>
          <w:tcPr>
            <w:tcW w:type="dxa" w:w="3117"/>
            <w:shd w:fill="FFFFFF" w:color="auto" w:val="clear"/>
            <w:tcMar>
              <w:top w:type="dxa" w:w="100"/>
              <w:left w:type="dxa" w:w="120"/>
              <w:bottom w:type="dxa" w:w="100"/>
              <w:right w:type="dxa" w:w="120"/>
            </w:tcMar>
          </w:tcPr>
          <w:p>
            <w:r>
              <w:rPr>
                <w:sz w:val="20"/>
                <w:szCs w:val="20"/>
              </w:rPr>
              <w:t xml:space="preserve">Missing geolocation</w:t>
            </w:r>
          </w:p>
        </w:tc>
        <w:tc>
          <w:tcPr>
            <w:tcW w:type="dxa" w:w="3117"/>
            <w:shd w:fill="FFFFFF" w:color="auto" w:val="clear"/>
            <w:tcMar>
              <w:top w:type="dxa" w:w="100"/>
              <w:left w:type="dxa" w:w="120"/>
              <w:bottom w:type="dxa" w:w="100"/>
              <w:right w:type="dxa" w:w="120"/>
            </w:tcMar>
          </w:tcPr>
          <w:p>
            <w:r>
              <w:rPr>
                <w:sz w:val="20"/>
                <w:szCs w:val="20"/>
              </w:rPr>
              <w:t xml:space="preserve">Row removal (&lt; 2% of data)</w:t>
            </w:r>
          </w:p>
        </w:tc>
        <w:tc>
          <w:tcPr>
            <w:tcW w:type="dxa" w:w="3116"/>
            <w:shd w:fill="FFFFFF" w:color="auto" w:val="clear"/>
            <w:tcMar>
              <w:top w:type="dxa" w:w="100"/>
              <w:left w:type="dxa" w:w="120"/>
              <w:bottom w:type="dxa" w:w="100"/>
              <w:right w:type="dxa" w:w="120"/>
            </w:tcMar>
          </w:tcPr>
          <w:p>
            <w:r>
              <w:rPr>
                <w:sz w:val="20"/>
                <w:szCs w:val="20"/>
              </w:rPr>
              <w:t xml:space="preserve">Imputing coordinates would corrupt spatial analysis</w:t>
            </w:r>
          </w:p>
        </w:tc>
      </w:tr>
      <w:tr>
        <w:tc>
          <w:tcPr>
            <w:tcW w:type="dxa" w:w="3117"/>
            <w:shd w:fill="EAF2F1" w:color="auto" w:val="clear"/>
            <w:tcMar>
              <w:top w:type="dxa" w:w="100"/>
              <w:left w:type="dxa" w:w="120"/>
              <w:bottom w:type="dxa" w:w="100"/>
              <w:right w:type="dxa" w:w="120"/>
            </w:tcMar>
          </w:tcPr>
          <w:p>
            <w:r>
              <w:rPr>
                <w:sz w:val="20"/>
                <w:szCs w:val="20"/>
              </w:rPr>
              <w:t xml:space="preserve">Missing customer segment</w:t>
            </w:r>
          </w:p>
        </w:tc>
        <w:tc>
          <w:tcPr>
            <w:tcW w:type="dxa" w:w="3117"/>
            <w:shd w:fill="EAF2F1" w:color="auto" w:val="clear"/>
            <w:tcMar>
              <w:top w:type="dxa" w:w="100"/>
              <w:left w:type="dxa" w:w="120"/>
              <w:bottom w:type="dxa" w:w="100"/>
              <w:right w:type="dxa" w:w="120"/>
            </w:tcMar>
          </w:tcPr>
          <w:p>
            <w:r>
              <w:rPr>
                <w:sz w:val="20"/>
                <w:szCs w:val="20"/>
              </w:rPr>
              <w:t xml:space="preserve">Mode imputation</w:t>
            </w:r>
          </w:p>
        </w:tc>
        <w:tc>
          <w:tcPr>
            <w:tcW w:type="dxa" w:w="3116"/>
            <w:shd w:fill="EAF2F1" w:color="auto" w:val="clear"/>
            <w:tcMar>
              <w:top w:type="dxa" w:w="100"/>
              <w:left w:type="dxa" w:w="120"/>
              <w:bottom w:type="dxa" w:w="100"/>
              <w:right w:type="dxa" w:w="120"/>
            </w:tcMar>
          </w:tcPr>
          <w:p>
            <w:r>
              <w:rPr>
                <w:sz w:val="20"/>
                <w:szCs w:val="20"/>
              </w:rPr>
              <w:t xml:space="preserve">Low-cardinality field; preserves overall distribution</w:t>
            </w:r>
          </w:p>
        </w:tc>
      </w:tr>
      <w:tr>
        <w:tc>
          <w:tcPr>
            <w:tcW w:type="dxa" w:w="3117"/>
            <w:shd w:fill="FFFFFF" w:color="auto" w:val="clear"/>
            <w:tcMar>
              <w:top w:type="dxa" w:w="100"/>
              <w:left w:type="dxa" w:w="120"/>
              <w:bottom w:type="dxa" w:w="100"/>
              <w:right w:type="dxa" w:w="120"/>
            </w:tcMar>
          </w:tcPr>
          <w:p>
            <w:r>
              <w:rPr>
                <w:sz w:val="20"/>
                <w:szCs w:val="20"/>
              </w:rPr>
              <w:t xml:space="preserve">Missing shipping date (cancelled orders)</w:t>
            </w:r>
          </w:p>
        </w:tc>
        <w:tc>
          <w:tcPr>
            <w:tcW w:type="dxa" w:w="3117"/>
            <w:shd w:fill="FFFFFF" w:color="auto" w:val="clear"/>
            <w:tcMar>
              <w:top w:type="dxa" w:w="100"/>
              <w:left w:type="dxa" w:w="120"/>
              <w:bottom w:type="dxa" w:w="100"/>
              <w:right w:type="dxa" w:w="120"/>
            </w:tcMar>
          </w:tcPr>
          <w:p>
            <w:r>
              <w:rPr>
                <w:sz w:val="20"/>
                <w:szCs w:val="20"/>
              </w:rPr>
              <w:t xml:space="preserve">Flag as is_cancelled, keep null</w:t>
            </w:r>
          </w:p>
        </w:tc>
        <w:tc>
          <w:tcPr>
            <w:tcW w:type="dxa" w:w="3116"/>
            <w:shd w:fill="FFFFFF" w:color="auto" w:val="clear"/>
            <w:tcMar>
              <w:top w:type="dxa" w:w="100"/>
              <w:left w:type="dxa" w:w="120"/>
              <w:bottom w:type="dxa" w:w="100"/>
              <w:right w:type="dxa" w:w="120"/>
            </w:tcMar>
          </w:tcPr>
          <w:p>
            <w:r>
              <w:rPr>
                <w:sz w:val="20"/>
                <w:szCs w:val="20"/>
              </w:rPr>
              <w:t xml:space="preserve">Missingness reflects a real business state, not an error</w:t>
            </w:r>
          </w:p>
        </w:tc>
      </w:tr>
      <w:tr>
        <w:tc>
          <w:tcPr>
            <w:tcW w:type="dxa" w:w="3117"/>
            <w:shd w:fill="EAF2F1" w:color="auto" w:val="clear"/>
            <w:tcMar>
              <w:top w:type="dxa" w:w="100"/>
              <w:left w:type="dxa" w:w="120"/>
              <w:bottom w:type="dxa" w:w="100"/>
              <w:right w:type="dxa" w:w="120"/>
            </w:tcMar>
          </w:tcPr>
          <w:p>
            <w:r>
              <w:rPr>
                <w:sz w:val="20"/>
                <w:szCs w:val="20"/>
              </w:rPr>
              <w:t xml:space="preserve">Duplicate order lines</w:t>
            </w:r>
          </w:p>
        </w:tc>
        <w:tc>
          <w:tcPr>
            <w:tcW w:type="dxa" w:w="3117"/>
            <w:shd w:fill="EAF2F1" w:color="auto" w:val="clear"/>
            <w:tcMar>
              <w:top w:type="dxa" w:w="100"/>
              <w:left w:type="dxa" w:w="120"/>
              <w:bottom w:type="dxa" w:w="100"/>
              <w:right w:type="dxa" w:w="120"/>
            </w:tcMar>
          </w:tcPr>
          <w:p>
            <w:r>
              <w:rPr>
                <w:sz w:val="20"/>
                <w:szCs w:val="20"/>
              </w:rPr>
              <w:t xml:space="preserve">Drop on composite key</w:t>
            </w:r>
          </w:p>
        </w:tc>
        <w:tc>
          <w:tcPr>
            <w:tcW w:type="dxa" w:w="3116"/>
            <w:shd w:fill="EAF2F1" w:color="auto" w:val="clear"/>
            <w:tcMar>
              <w:top w:type="dxa" w:w="100"/>
              <w:left w:type="dxa" w:w="120"/>
              <w:bottom w:type="dxa" w:w="100"/>
              <w:right w:type="dxa" w:w="120"/>
            </w:tcMar>
          </w:tcPr>
          <w:p>
            <w:r>
              <w:rPr>
                <w:sz w:val="20"/>
                <w:szCs w:val="20"/>
              </w:rPr>
              <w:t xml:space="preserve">Prevents double-counting in aggregates</w:t>
            </w:r>
          </w:p>
        </w:tc>
      </w:tr>
      <w:tr>
        <w:tc>
          <w:tcPr>
            <w:tcW w:type="dxa" w:w="3117"/>
            <w:shd w:fill="FFFFFF" w:color="auto" w:val="clear"/>
            <w:tcMar>
              <w:top w:type="dxa" w:w="100"/>
              <w:left w:type="dxa" w:w="120"/>
              <w:bottom w:type="dxa" w:w="100"/>
              <w:right w:type="dxa" w:w="120"/>
            </w:tcMar>
          </w:tcPr>
          <w:p>
            <w:r>
              <w:rPr>
                <w:sz w:val="20"/>
                <w:szCs w:val="20"/>
              </w:rPr>
              <w:t xml:space="preserve">Inconsistent category/region text</w:t>
            </w:r>
          </w:p>
        </w:tc>
        <w:tc>
          <w:tcPr>
            <w:tcW w:type="dxa" w:w="3117"/>
            <w:shd w:fill="FFFFFF" w:color="auto" w:val="clear"/>
            <w:tcMar>
              <w:top w:type="dxa" w:w="100"/>
              <w:left w:type="dxa" w:w="120"/>
              <w:bottom w:type="dxa" w:w="100"/>
              <w:right w:type="dxa" w:w="120"/>
            </w:tcMar>
          </w:tcPr>
          <w:p>
            <w:r>
              <w:rPr>
                <w:sz w:val="20"/>
                <w:szCs w:val="20"/>
              </w:rPr>
              <w:t xml:space="preserve">Lowercase, trim, alias mapping</w:t>
            </w:r>
          </w:p>
        </w:tc>
        <w:tc>
          <w:tcPr>
            <w:tcW w:type="dxa" w:w="3116"/>
            <w:shd w:fill="FFFFFF" w:color="auto" w:val="clear"/>
            <w:tcMar>
              <w:top w:type="dxa" w:w="100"/>
              <w:left w:type="dxa" w:w="120"/>
              <w:bottom w:type="dxa" w:w="100"/>
              <w:right w:type="dxa" w:w="120"/>
            </w:tcMar>
          </w:tcPr>
          <w:p>
            <w:r>
              <w:rPr>
                <w:sz w:val="20"/>
                <w:szCs w:val="20"/>
              </w:rPr>
              <w:t xml:space="preserve">Prevents artificial fragmentation of groups</w:t>
            </w:r>
          </w:p>
        </w:tc>
      </w:tr>
      <w:tr>
        <w:tc>
          <w:tcPr>
            <w:tcW w:type="dxa" w:w="3117"/>
            <w:shd w:fill="EAF2F1" w:color="auto" w:val="clear"/>
            <w:tcMar>
              <w:top w:type="dxa" w:w="100"/>
              <w:left w:type="dxa" w:w="120"/>
              <w:bottom w:type="dxa" w:w="100"/>
              <w:right w:type="dxa" w:w="120"/>
            </w:tcMar>
          </w:tcPr>
          <w:p>
            <w:r>
              <w:rPr>
                <w:sz w:val="20"/>
                <w:szCs w:val="20"/>
              </w:rPr>
              <w:t xml:space="preserve">Negative/zero order values</w:t>
            </w:r>
          </w:p>
        </w:tc>
        <w:tc>
          <w:tcPr>
            <w:tcW w:type="dxa" w:w="3117"/>
            <w:shd w:fill="EAF2F1" w:color="auto" w:val="clear"/>
            <w:tcMar>
              <w:top w:type="dxa" w:w="100"/>
              <w:left w:type="dxa" w:w="120"/>
              <w:bottom w:type="dxa" w:w="100"/>
              <w:right w:type="dxa" w:w="120"/>
            </w:tcMar>
          </w:tcPr>
          <w:p>
            <w:r>
              <w:rPr>
                <w:sz w:val="20"/>
                <w:szCs w:val="20"/>
              </w:rPr>
              <w:t xml:space="preserve">Row removal</w:t>
            </w:r>
          </w:p>
        </w:tc>
        <w:tc>
          <w:tcPr>
            <w:tcW w:type="dxa" w:w="3116"/>
            <w:shd w:fill="EAF2F1" w:color="auto" w:val="clear"/>
            <w:tcMar>
              <w:top w:type="dxa" w:w="100"/>
              <w:left w:type="dxa" w:w="120"/>
              <w:bottom w:type="dxa" w:w="100"/>
              <w:right w:type="dxa" w:w="120"/>
            </w:tcMar>
          </w:tcPr>
          <w:p>
            <w:r>
              <w:rPr>
                <w:sz w:val="20"/>
                <w:szCs w:val="20"/>
              </w:rPr>
              <w:t xml:space="preserve">Not physically valid for completed orders</w:t>
            </w:r>
          </w:p>
        </w:tc>
      </w:tr>
      <w:tr>
        <w:tc>
          <w:tcPr>
            <w:tcW w:type="dxa" w:w="3117"/>
            <w:shd w:fill="FFFFFF" w:color="auto" w:val="clear"/>
            <w:tcMar>
              <w:top w:type="dxa" w:w="100"/>
              <w:left w:type="dxa" w:w="120"/>
              <w:bottom w:type="dxa" w:w="100"/>
              <w:right w:type="dxa" w:w="120"/>
            </w:tcMar>
          </w:tcPr>
          <w:p>
            <w:r>
              <w:rPr>
                <w:sz w:val="20"/>
                <w:szCs w:val="20"/>
              </w:rPr>
              <w:t xml:space="preserve">Delivery cycle-time outliers</w:t>
            </w:r>
          </w:p>
        </w:tc>
        <w:tc>
          <w:tcPr>
            <w:tcW w:type="dxa" w:w="3117"/>
            <w:shd w:fill="FFFFFF" w:color="auto" w:val="clear"/>
            <w:tcMar>
              <w:top w:type="dxa" w:w="100"/>
              <w:left w:type="dxa" w:w="120"/>
              <w:bottom w:type="dxa" w:w="100"/>
              <w:right w:type="dxa" w:w="120"/>
            </w:tcMar>
          </w:tcPr>
          <w:p>
            <w:r>
              <w:rPr>
                <w:sz w:val="20"/>
                <w:szCs w:val="20"/>
              </w:rPr>
              <w:t xml:space="preserve">IQR-based capping</w:t>
            </w:r>
          </w:p>
        </w:tc>
        <w:tc>
          <w:tcPr>
            <w:tcW w:type="dxa" w:w="3116"/>
            <w:shd w:fill="FFFFFF" w:color="auto" w:val="clear"/>
            <w:tcMar>
              <w:top w:type="dxa" w:w="100"/>
              <w:left w:type="dxa" w:w="120"/>
              <w:bottom w:type="dxa" w:w="100"/>
              <w:right w:type="dxa" w:w="120"/>
            </w:tcMar>
          </w:tcPr>
          <w:p>
            <w:r>
              <w:rPr>
                <w:sz w:val="20"/>
                <w:szCs w:val="20"/>
              </w:rPr>
              <w:t xml:space="preserve">Adapts to data spread; preserves signal instead of deleting it</w:t>
            </w:r>
          </w:p>
        </w:tc>
      </w:tr>
      <w:tr>
        <w:tc>
          <w:tcPr>
            <w:tcW w:type="dxa" w:w="3117"/>
            <w:shd w:fill="EAF2F1" w:color="auto" w:val="clear"/>
            <w:tcMar>
              <w:top w:type="dxa" w:w="100"/>
              <w:left w:type="dxa" w:w="120"/>
              <w:bottom w:type="dxa" w:w="100"/>
              <w:right w:type="dxa" w:w="120"/>
            </w:tcMar>
          </w:tcPr>
          <w:p>
            <w:r>
              <w:rPr>
                <w:sz w:val="20"/>
                <w:szCs w:val="20"/>
              </w:rPr>
              <w:t xml:space="preserve">Mixed-scale numeric features</w:t>
            </w:r>
          </w:p>
        </w:tc>
        <w:tc>
          <w:tcPr>
            <w:tcW w:type="dxa" w:w="3117"/>
            <w:shd w:fill="EAF2F1" w:color="auto" w:val="clear"/>
            <w:tcMar>
              <w:top w:type="dxa" w:w="100"/>
              <w:left w:type="dxa" w:w="120"/>
              <w:bottom w:type="dxa" w:w="100"/>
              <w:right w:type="dxa" w:w="120"/>
            </w:tcMar>
          </w:tcPr>
          <w:p>
            <w:r>
              <w:rPr>
                <w:sz w:val="20"/>
                <w:szCs w:val="20"/>
              </w:rPr>
              <w:t xml:space="preserve">Z-score / min-max scaling</w:t>
            </w:r>
          </w:p>
        </w:tc>
        <w:tc>
          <w:tcPr>
            <w:tcW w:type="dxa" w:w="3116"/>
            <w:shd w:fill="EAF2F1" w:color="auto" w:val="clear"/>
            <w:tcMar>
              <w:top w:type="dxa" w:w="100"/>
              <w:left w:type="dxa" w:w="120"/>
              <w:bottom w:type="dxa" w:w="100"/>
              <w:right w:type="dxa" w:w="120"/>
            </w:tcMar>
          </w:tcPr>
          <w:p>
            <w:r>
              <w:rPr>
                <w:sz w:val="20"/>
                <w:szCs w:val="20"/>
              </w:rPr>
              <w:t xml:space="preserve">Required for distance-based and gradient-based models</w:t>
            </w:r>
          </w:p>
        </w:tc>
      </w:tr>
    </w:tbl>
    <w:p>
      <w:pPr>
        <w:pStyle w:val="Heading1"/>
        <w:pBdr>
          <w:bottom w:val="single" w:color="1F4E5F" w:sz="6" w:space="4"/>
        </w:pBdr>
        <w:spacing w:after="200" w:before="400"/>
      </w:pPr>
      <w:r>
        <w:rPr>
          <w:b/>
          <w:bCs/>
          <w:color w:val="1F4E5F"/>
          <w:sz w:val="30"/>
          <w:szCs w:val="30"/>
        </w:rPr>
        <w:t xml:space="preserve">3. Code Documentation: The Preprocessing Pipeline</w:t>
      </w:r>
    </w:p>
    <w:p>
      <w:pPr>
        <w:spacing w:after="160" w:line="300"/>
        <w:jc w:val="both"/>
      </w:pPr>
      <w:r>
        <w:rPr>
          <w:sz w:val="22"/>
          <w:szCs w:val="22"/>
        </w:rPr>
        <w:t xml:space="preserve">The snippets below show each stage of the pipeline in the order it is actually run, using pandas and scikit-learn.</w:t>
      </w:r>
    </w:p>
    <w:p>
      <w:pPr>
        <w:pStyle w:val="Heading2"/>
        <w:spacing w:after="140" w:before="280"/>
      </w:pPr>
      <w:r>
        <w:rPr>
          <w:b/>
          <w:bCs/>
          <w:color w:val="2E7D6B"/>
          <w:sz w:val="24"/>
          <w:szCs w:val="24"/>
        </w:rPr>
        <w:t xml:space="preserve">3.1 Loading and Initial Inspection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import pandas as pd</w:t>
            </w:r>
          </w:p>
          <w:p>
            <w:pPr>
              <w:spacing w:after="40"/>
            </w:pPr>
            <w:r>
              <w:rPr>
                <w:rFonts w:ascii="Consolas" w:cs="Consolas" w:eastAsia="Consolas" w:hAnsi="Consolas"/>
                <w:color w:val="D4D4D4"/>
                <w:sz w:val="18"/>
                <w:szCs w:val="18"/>
              </w:rPr>
              <w:t xml:space="preserve">import numpy as np</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df = pd.read_csv('supply_chain_orders.csv', encoding='latin-1')</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Quick profile before touching anything</w:t>
            </w:r>
          </w:p>
          <w:p>
            <w:pPr>
              <w:spacing w:after="40"/>
            </w:pPr>
            <w:r>
              <w:rPr>
                <w:rFonts w:ascii="Consolas" w:cs="Consolas" w:eastAsia="Consolas" w:hAnsi="Consolas"/>
                <w:color w:val="D4D4D4"/>
                <w:sz w:val="18"/>
                <w:szCs w:val="18"/>
              </w:rPr>
              <w:t xml:space="preserve">print(df.shape)</w:t>
            </w:r>
          </w:p>
          <w:p>
            <w:pPr>
              <w:spacing w:after="40"/>
            </w:pPr>
            <w:r>
              <w:rPr>
                <w:rFonts w:ascii="Consolas" w:cs="Consolas" w:eastAsia="Consolas" w:hAnsi="Consolas"/>
                <w:color w:val="D4D4D4"/>
                <w:sz w:val="18"/>
                <w:szCs w:val="18"/>
              </w:rPr>
              <w:t xml:space="preserve">print(df.isna().sum().sort_values(ascending=False).head(10))</w:t>
            </w:r>
          </w:p>
          <w:p>
            <w:pPr>
              <w:spacing w:after="40"/>
            </w:pPr>
            <w:r>
              <w:rPr>
                <w:rFonts w:ascii="Consolas" w:cs="Consolas" w:eastAsia="Consolas" w:hAnsi="Consolas"/>
                <w:color w:val="D4D4D4"/>
                <w:sz w:val="18"/>
                <w:szCs w:val="18"/>
              </w:rPr>
              <w:t xml:space="preserve">print(df.dtypes)</w:t>
            </w:r>
          </w:p>
          <w:p>
            <w:pPr>
              <w:spacing w:after="40"/>
            </w:pPr>
            <w:r>
              <w:rPr>
                <w:rFonts w:ascii="Consolas" w:cs="Consolas" w:eastAsia="Consolas" w:hAnsi="Consolas"/>
                <w:color w:val="D4D4D4"/>
                <w:sz w:val="18"/>
                <w:szCs w:val="18"/>
              </w:rPr>
              <w:t xml:space="preserve">print(df.duplicated(subset=['order_id', 'product_id']).sum())</w:t>
            </w:r>
          </w:p>
        </w:tc>
      </w:tr>
    </w:tbl>
    <w:p>
      <w:pPr>
        <w:pStyle w:val="Heading2"/>
        <w:spacing w:after="140" w:before="280"/>
      </w:pPr>
      <w:r>
        <w:rPr>
          <w:b/>
          <w:bCs/>
          <w:color w:val="2E7D6B"/>
          <w:sz w:val="24"/>
          <w:szCs w:val="24"/>
        </w:rPr>
        <w:t xml:space="preserve">3.2 Handling Missing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 Drop rows missing geolocation (small % of data, cannot be safely imputed)</w:t>
            </w:r>
          </w:p>
          <w:p>
            <w:pPr>
              <w:spacing w:after="40"/>
            </w:pPr>
            <w:r>
              <w:rPr>
                <w:rFonts w:ascii="Consolas" w:cs="Consolas" w:eastAsia="Consolas" w:hAnsi="Consolas"/>
                <w:color w:val="D4D4D4"/>
                <w:sz w:val="18"/>
                <w:szCs w:val="18"/>
              </w:rPr>
              <w:t xml:space="preserve">df = df.dropna(subset=['lat', 'lon'])</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Impute customer segment with the mode</w:t>
            </w:r>
          </w:p>
          <w:p>
            <w:pPr>
              <w:spacing w:after="40"/>
            </w:pPr>
            <w:r>
              <w:rPr>
                <w:rFonts w:ascii="Consolas" w:cs="Consolas" w:eastAsia="Consolas" w:hAnsi="Consolas"/>
                <w:color w:val="D4D4D4"/>
                <w:sz w:val="18"/>
                <w:szCs w:val="18"/>
              </w:rPr>
              <w:t xml:space="preserve">mode_segment = df['customer_segment'].mode()[0]</w:t>
            </w:r>
          </w:p>
          <w:p>
            <w:pPr>
              <w:spacing w:after="40"/>
            </w:pPr>
            <w:r>
              <w:rPr>
                <w:rFonts w:ascii="Consolas" w:cs="Consolas" w:eastAsia="Consolas" w:hAnsi="Consolas"/>
                <w:color w:val="D4D4D4"/>
                <w:sz w:val="18"/>
                <w:szCs w:val="18"/>
              </w:rPr>
              <w:t xml:space="preserve">df['customer_segment'] = df['customer_segment'].fillna(mode_segment)</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Preserve meaningful missingness: cancelled orders have no ship date</w:t>
            </w:r>
          </w:p>
          <w:p>
            <w:pPr>
              <w:spacing w:after="40"/>
            </w:pPr>
            <w:r>
              <w:rPr>
                <w:rFonts w:ascii="Consolas" w:cs="Consolas" w:eastAsia="Consolas" w:hAnsi="Consolas"/>
                <w:color w:val="D4D4D4"/>
                <w:sz w:val="18"/>
                <w:szCs w:val="18"/>
              </w:rPr>
              <w:t xml:space="preserve">df['is_cancelled'] = df['shipping_date'].isna() &amp; (df['order_status'] == 'CANCELLED')</w:t>
            </w:r>
          </w:p>
        </w:tc>
      </w:tr>
    </w:tbl>
    <w:p>
      <w:pPr>
        <w:pStyle w:val="Heading2"/>
        <w:spacing w:after="140" w:before="280"/>
      </w:pPr>
      <w:r>
        <w:rPr>
          <w:b/>
          <w:bCs/>
          <w:color w:val="2E7D6B"/>
          <w:sz w:val="24"/>
          <w:szCs w:val="24"/>
        </w:rPr>
        <w:t xml:space="preserve">3.3 Removing Duplicates and Standardizing 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df = df.drop_duplicates(subset=['order_id', 'product_id'])</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text_cols = ['category_name', 'order_region']</w:t>
            </w:r>
          </w:p>
          <w:p>
            <w:pPr>
              <w:spacing w:after="40"/>
            </w:pPr>
            <w:r>
              <w:rPr>
                <w:rFonts w:ascii="Consolas" w:cs="Consolas" w:eastAsia="Consolas" w:hAnsi="Consolas"/>
                <w:color w:val="D4D4D4"/>
                <w:sz w:val="18"/>
                <w:szCs w:val="18"/>
              </w:rPr>
              <w:t xml:space="preserve">for col in text_cols:</w:t>
            </w:r>
          </w:p>
          <w:p>
            <w:pPr>
              <w:spacing w:after="40"/>
            </w:pPr>
            <w:r>
              <w:rPr>
                <w:rFonts w:ascii="Consolas" w:cs="Consolas" w:eastAsia="Consolas" w:hAnsi="Consolas"/>
                <w:color w:val="D4D4D4"/>
                <w:sz w:val="18"/>
                <w:szCs w:val="18"/>
              </w:rPr>
              <w:t xml:space="preserve">    df[col] = df[col].str.strip().str.lower()</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alias_map = {'furnitures': 'furniture', 'electronic': 'electronics'}</w:t>
            </w:r>
          </w:p>
          <w:p>
            <w:pPr>
              <w:spacing w:after="40"/>
            </w:pPr>
            <w:r>
              <w:rPr>
                <w:rFonts w:ascii="Consolas" w:cs="Consolas" w:eastAsia="Consolas" w:hAnsi="Consolas"/>
                <w:color w:val="D4D4D4"/>
                <w:sz w:val="18"/>
                <w:szCs w:val="18"/>
              </w:rPr>
              <w:t xml:space="preserve">df['category_name'] = df['category_name'].replace(alias_map)</w:t>
            </w:r>
          </w:p>
        </w:tc>
      </w:tr>
    </w:tbl>
    <w:p>
      <w:pPr>
        <w:pStyle w:val="Heading2"/>
        <w:spacing w:after="140" w:before="280"/>
      </w:pPr>
      <w:r>
        <w:rPr>
          <w:b/>
          <w:bCs/>
          <w:color w:val="2E7D6B"/>
          <w:sz w:val="24"/>
          <w:szCs w:val="24"/>
        </w:rPr>
        <w:t xml:space="preserve">3.4 Outlier Detection and Treatment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 Remove physically invalid sales values</w:t>
            </w:r>
          </w:p>
          <w:p>
            <w:pPr>
              <w:spacing w:after="40"/>
            </w:pPr>
            <w:r>
              <w:rPr>
                <w:rFonts w:ascii="Consolas" w:cs="Consolas" w:eastAsia="Consolas" w:hAnsi="Consolas"/>
                <w:color w:val="D4D4D4"/>
                <w:sz w:val="18"/>
                <w:szCs w:val="18"/>
              </w:rPr>
              <w:t xml:space="preserve">df = df[df['sales'] &gt; 0]</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Cap cycle-time outliers using the IQR rule</w:t>
            </w:r>
          </w:p>
          <w:p>
            <w:pPr>
              <w:spacing w:after="40"/>
            </w:pPr>
            <w:r>
              <w:rPr>
                <w:rFonts w:ascii="Consolas" w:cs="Consolas" w:eastAsia="Consolas" w:hAnsi="Consolas"/>
                <w:color w:val="D4D4D4"/>
                <w:sz w:val="18"/>
                <w:szCs w:val="18"/>
              </w:rPr>
              <w:t xml:space="preserve">df['cycle_time_days'] = (</w:t>
            </w:r>
          </w:p>
          <w:p>
            <w:pPr>
              <w:spacing w:after="40"/>
            </w:pPr>
            <w:r>
              <w:rPr>
                <w:rFonts w:ascii="Consolas" w:cs="Consolas" w:eastAsia="Consolas" w:hAnsi="Consolas"/>
                <w:color w:val="D4D4D4"/>
                <w:sz w:val="18"/>
                <w:szCs w:val="18"/>
              </w:rPr>
              <w:t xml:space="preserve">    pd.to_datetime(df['shipping_date']) - pd.to_datetime(df['order_date'])</w:t>
            </w:r>
          </w:p>
          <w:p>
            <w:pPr>
              <w:spacing w:after="40"/>
            </w:pPr>
            <w:r>
              <w:rPr>
                <w:rFonts w:ascii="Consolas" w:cs="Consolas" w:eastAsia="Consolas" w:hAnsi="Consolas"/>
                <w:color w:val="D4D4D4"/>
                <w:sz w:val="18"/>
                <w:szCs w:val="18"/>
              </w:rPr>
              <w:t xml:space="preserve">).dt.days</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q1, q3 = df['cycle_time_days'].quantile([0.25, 0.75])</w:t>
            </w:r>
          </w:p>
          <w:p>
            <w:pPr>
              <w:spacing w:after="40"/>
            </w:pPr>
            <w:r>
              <w:rPr>
                <w:rFonts w:ascii="Consolas" w:cs="Consolas" w:eastAsia="Consolas" w:hAnsi="Consolas"/>
                <w:color w:val="D4D4D4"/>
                <w:sz w:val="18"/>
                <w:szCs w:val="18"/>
              </w:rPr>
              <w:t xml:space="preserve">iqr = q3 - q1</w:t>
            </w:r>
          </w:p>
          <w:p>
            <w:pPr>
              <w:spacing w:after="40"/>
            </w:pPr>
            <w:r>
              <w:rPr>
                <w:rFonts w:ascii="Consolas" w:cs="Consolas" w:eastAsia="Consolas" w:hAnsi="Consolas"/>
                <w:color w:val="D4D4D4"/>
                <w:sz w:val="18"/>
                <w:szCs w:val="18"/>
              </w:rPr>
              <w:t xml:space="preserve">upper_bound = q3 + 1.5 * iqr</w:t>
            </w:r>
          </w:p>
          <w:p>
            <w:pPr>
              <w:spacing w:after="40"/>
            </w:pPr>
            <w:r>
              <w:rPr>
                <w:rFonts w:ascii="Consolas" w:cs="Consolas" w:eastAsia="Consolas" w:hAnsi="Consolas"/>
                <w:color w:val="D4D4D4"/>
                <w:sz w:val="18"/>
                <w:szCs w:val="18"/>
              </w:rPr>
              <w:t xml:space="preserve">df['cycle_time_days'] = df['cycle_time_days'].clip(upper=upper_bound)</w:t>
            </w:r>
          </w:p>
        </w:tc>
      </w:tr>
    </w:tbl>
    <w:p>
      <w:pPr>
        <w:pStyle w:val="Heading2"/>
        <w:spacing w:after="140" w:before="280"/>
      </w:pPr>
      <w:r>
        <w:rPr>
          <w:b/>
          <w:bCs/>
          <w:color w:val="2E7D6B"/>
          <w:sz w:val="24"/>
          <w:szCs w:val="24"/>
        </w:rPr>
        <w:t xml:space="preserve">3.5 Normalization and Encoding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from sklearn.preprocessing import StandardScaler, MinMaxScaler, OneHotEncoder</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Standardize features that will feed clustering / regression</w:t>
            </w:r>
          </w:p>
          <w:p>
            <w:pPr>
              <w:spacing w:after="40"/>
            </w:pPr>
            <w:r>
              <w:rPr>
                <w:rFonts w:ascii="Consolas" w:cs="Consolas" w:eastAsia="Consolas" w:hAnsi="Consolas"/>
                <w:color w:val="D4D4D4"/>
                <w:sz w:val="18"/>
                <w:szCs w:val="18"/>
              </w:rPr>
              <w:t xml:space="preserve">scale_cols = ['sales', 'quantity', 'cycle_time_days']</w:t>
            </w:r>
          </w:p>
          <w:p>
            <w:pPr>
              <w:spacing w:after="40"/>
            </w:pPr>
            <w:r>
              <w:rPr>
                <w:rFonts w:ascii="Consolas" w:cs="Consolas" w:eastAsia="Consolas" w:hAnsi="Consolas"/>
                <w:color w:val="D4D4D4"/>
                <w:sz w:val="18"/>
                <w:szCs w:val="18"/>
              </w:rPr>
              <w:t xml:space="preserve">scaler = StandardScaler()</w:t>
            </w:r>
          </w:p>
          <w:p>
            <w:pPr>
              <w:spacing w:after="40"/>
            </w:pPr>
            <w:r>
              <w:rPr>
                <w:rFonts w:ascii="Consolas" w:cs="Consolas" w:eastAsia="Consolas" w:hAnsi="Consolas"/>
                <w:color w:val="D4D4D4"/>
                <w:sz w:val="18"/>
                <w:szCs w:val="18"/>
              </w:rPr>
              <w:t xml:space="preserve">df[scale_cols] = scaler.fit_transform(df[scale_cols])</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 One-hot encode low-cardinality categoricals</w:t>
            </w:r>
          </w:p>
          <w:p>
            <w:pPr>
              <w:spacing w:after="40"/>
            </w:pPr>
            <w:r>
              <w:rPr>
                <w:rFonts w:ascii="Consolas" w:cs="Consolas" w:eastAsia="Consolas" w:hAnsi="Consolas"/>
                <w:color w:val="D4D4D4"/>
                <w:sz w:val="18"/>
                <w:szCs w:val="18"/>
              </w:rPr>
              <w:t xml:space="preserve">encoder = OneHotEncoder(sparse_output=False, handle_unknown='ignore')</w:t>
            </w:r>
          </w:p>
          <w:p>
            <w:pPr>
              <w:spacing w:after="40"/>
            </w:pPr>
            <w:r>
              <w:rPr>
                <w:rFonts w:ascii="Consolas" w:cs="Consolas" w:eastAsia="Consolas" w:hAnsi="Consolas"/>
                <w:color w:val="D4D4D4"/>
                <w:sz w:val="18"/>
                <w:szCs w:val="18"/>
              </w:rPr>
              <w:t xml:space="preserve">encoded = encoder.fit_transform(df[['shipping_mode', 'order_region']])</w:t>
            </w:r>
          </w:p>
          <w:p>
            <w:pPr>
              <w:spacing w:after="40"/>
            </w:pPr>
            <w:r>
              <w:rPr>
                <w:rFonts w:ascii="Consolas" w:cs="Consolas" w:eastAsia="Consolas" w:hAnsi="Consolas"/>
                <w:color w:val="D4D4D4"/>
                <w:sz w:val="18"/>
                <w:szCs w:val="18"/>
              </w:rPr>
              <w:t xml:space="preserve">encoded_df = pd.DataFrame(</w:t>
            </w:r>
          </w:p>
          <w:p>
            <w:pPr>
              <w:spacing w:after="40"/>
            </w:pPr>
            <w:r>
              <w:rPr>
                <w:rFonts w:ascii="Consolas" w:cs="Consolas" w:eastAsia="Consolas" w:hAnsi="Consolas"/>
                <w:color w:val="D4D4D4"/>
                <w:sz w:val="18"/>
                <w:szCs w:val="18"/>
              </w:rPr>
              <w:t xml:space="preserve">    encoded, columns=encoder.get_feature_names_out(['shipping_mode', 'order_region'])</w:t>
            </w:r>
          </w:p>
          <w:p>
            <w:pPr>
              <w:spacing w:after="40"/>
            </w:pPr>
            <w:r>
              <w:rPr>
                <w:rFonts w:ascii="Consolas" w:cs="Consolas" w:eastAsia="Consolas" w:hAnsi="Consolas"/>
                <w:color w:val="D4D4D4"/>
                <w:sz w:val="18"/>
                <w:szCs w:val="18"/>
              </w:rPr>
              <w:t xml:space="preserve">)</w:t>
            </w:r>
          </w:p>
          <w:p>
            <w:pPr>
              <w:spacing w:after="40"/>
            </w:pPr>
            <w:r>
              <w:rPr>
                <w:rFonts w:ascii="Consolas" w:cs="Consolas" w:eastAsia="Consolas" w:hAnsi="Consolas"/>
                <w:color w:val="D4D4D4"/>
                <w:sz w:val="18"/>
                <w:szCs w:val="18"/>
              </w:rPr>
              <w:t xml:space="preserve">df = pd.concat([df.reset_index(drop=True), encoded_df], axis=1)</w:t>
            </w:r>
          </w:p>
        </w:tc>
      </w:tr>
    </w:tbl>
    <w:p>
      <w:pPr>
        <w:pStyle w:val="Heading2"/>
        <w:spacing w:after="140" w:before="280"/>
      </w:pPr>
      <w:r>
        <w:rPr>
          <w:b/>
          <w:bCs/>
          <w:color w:val="2E7D6B"/>
          <w:sz w:val="24"/>
          <w:szCs w:val="24"/>
        </w:rPr>
        <w:t xml:space="preserve">3.6 Final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40"/>
            </w:pPr>
            <w:r>
              <w:rPr>
                <w:rFonts w:ascii="Consolas" w:cs="Consolas" w:eastAsia="Consolas" w:hAnsi="Consolas"/>
                <w:color w:val="D4D4D4"/>
                <w:sz w:val="18"/>
                <w:szCs w:val="18"/>
              </w:rPr>
              <w:t xml:space="preserve"># Sanity checks before handing off to the analysis stage</w:t>
            </w:r>
          </w:p>
          <w:p>
            <w:pPr>
              <w:spacing w:after="40"/>
            </w:pPr>
            <w:r>
              <w:rPr>
                <w:rFonts w:ascii="Consolas" w:cs="Consolas" w:eastAsia="Consolas" w:hAnsi="Consolas"/>
                <w:color w:val="D4D4D4"/>
                <w:sz w:val="18"/>
                <w:szCs w:val="18"/>
              </w:rPr>
              <w:t xml:space="preserve">assert df.isna().sum().sum() == 0 or set(</w:t>
            </w:r>
          </w:p>
          <w:p>
            <w:pPr>
              <w:spacing w:after="40"/>
            </w:pPr>
            <w:r>
              <w:rPr>
                <w:rFonts w:ascii="Consolas" w:cs="Consolas" w:eastAsia="Consolas" w:hAnsi="Consolas"/>
                <w:color w:val="D4D4D4"/>
                <w:sz w:val="18"/>
                <w:szCs w:val="18"/>
              </w:rPr>
              <w:t xml:space="preserve">    df.columns[df.isna().any()]</w:t>
            </w:r>
          </w:p>
          <w:p>
            <w:pPr>
              <w:spacing w:after="40"/>
            </w:pPr>
            <w:r>
              <w:rPr>
                <w:rFonts w:ascii="Consolas" w:cs="Consolas" w:eastAsia="Consolas" w:hAnsi="Consolas"/>
                <w:color w:val="D4D4D4"/>
                <w:sz w:val="18"/>
                <w:szCs w:val="18"/>
              </w:rPr>
              <w:t xml:space="preserve">) &lt;= {'shipping_date'}   # only expected null is on cancelled orders</w:t>
            </w:r>
          </w:p>
          <w:p>
            <w:pPr>
              <w:spacing w:after="40"/>
            </w:pPr>
            <w:r>
              <w:rPr>
                <w:rFonts w:ascii="Consolas" w:cs="Consolas" w:eastAsia="Consolas" w:hAnsi="Consolas"/>
                <w:color w:val="D4D4D4"/>
                <w:sz w:val="18"/>
                <w:szCs w:val="18"/>
              </w:rPr>
              <w:t xml:space="preserve">assert df.duplicated(subset=['order_id', 'product_id']).sum() == 0</w:t>
            </w:r>
          </w:p>
          <w:p>
            <w:pPr>
              <w:spacing w:after="40"/>
            </w:pPr>
            <w:r>
              <w:rPr>
                <w:rFonts w:ascii="Consolas" w:cs="Consolas" w:eastAsia="Consolas" w:hAnsi="Consolas"/>
                <w:color w:val="D4D4D4"/>
                <w:sz w:val="18"/>
                <w:szCs w:val="18"/>
              </w:rPr>
              <w:t xml:space="preserve">assert (df['sales'] &lt;= 0).sum() == 0</w:t>
            </w:r>
          </w:p>
          <w:p>
            <w:pPr>
              <w:spacing w:after="40"/>
            </w:pPr>
            <w:r>
              <w:rPr>
                <w:rFonts w:ascii="Consolas" w:cs="Consolas" w:eastAsia="Consolas" w:hAnsi="Consolas"/>
                <w:color w:val="D4D4D4"/>
                <w:sz w:val="18"/>
                <w:szCs w:val="18"/>
              </w:rPr>
              <w:t xml:space="preserve"> </w:t>
            </w:r>
          </w:p>
          <w:p>
            <w:pPr>
              <w:spacing w:after="40"/>
            </w:pPr>
            <w:r>
              <w:rPr>
                <w:rFonts w:ascii="Consolas" w:cs="Consolas" w:eastAsia="Consolas" w:hAnsi="Consolas"/>
                <w:color w:val="D4D4D4"/>
                <w:sz w:val="18"/>
                <w:szCs w:val="18"/>
              </w:rPr>
              <w:t xml:space="preserve">df.to_csv('orders_cleaned.csv', index=False)</w:t>
            </w:r>
          </w:p>
          <w:p>
            <w:pPr>
              <w:spacing w:after="40"/>
            </w:pPr>
            <w:r>
              <w:rPr>
                <w:rFonts w:ascii="Consolas" w:cs="Consolas" w:eastAsia="Consolas" w:hAnsi="Consolas"/>
                <w:color w:val="D4D4D4"/>
                <w:sz w:val="18"/>
                <w:szCs w:val="18"/>
              </w:rPr>
              <w:t xml:space="preserve">print(f'Final cleaned dataset: {df.shape[0]} rows, {df.shape[1]} columns')</w:t>
            </w:r>
          </w:p>
        </w:tc>
      </w:tr>
    </w:tbl>
    <w:p>
      <w:pPr>
        <w:pStyle w:val="Heading1"/>
        <w:pBdr>
          <w:bottom w:val="single" w:color="1F4E5F" w:sz="6" w:space="4"/>
        </w:pBdr>
        <w:spacing w:after="200" w:before="400"/>
      </w:pPr>
      <w:r>
        <w:rPr>
          <w:b/>
          <w:bCs/>
          <w:color w:val="1F4E5F"/>
          <w:sz w:val="30"/>
          <w:szCs w:val="30"/>
        </w:rPr>
        <w:t xml:space="preserve">4. Reflection: Data Quality and Decision-Making in Logistics</w:t>
      </w:r>
    </w:p>
    <w:p>
      <w:pPr>
        <w:spacing w:after="160" w:line="300"/>
        <w:jc w:val="both"/>
      </w:pPr>
      <w:r>
        <w:rPr>
          <w:sz w:val="22"/>
          <w:szCs w:val="22"/>
        </w:rPr>
        <w:t xml:space="preserve">Every technique in this pipeline exists because a specific downstream analysis would otherwise be misled by dirty data. Duplicate order lines would inflate demand forecasts and lead to over-ordering of inventory. Uncleaned geolocation gaps would silently shrink the dataset used for route optimization without anyone noticing why cluster boundaries looked odd. Inconsistent category names would fragment what should be a single product group into several smaller, noisier groups, weakening any trend or seasonality signal. Unscaled features would let a large-magnitude field like order value dominate a distance-based clustering model, even if it were not actually the most important factor in grouping delivery zones.</w:t>
      </w:r>
    </w:p>
    <w:p>
      <w:pPr>
        <w:spacing w:after="160" w:line="300"/>
        <w:jc w:val="both"/>
      </w:pPr>
      <w:r>
        <w:rPr>
          <w:sz w:val="22"/>
          <w:szCs w:val="22"/>
        </w:rPr>
        <w:t xml:space="preserve">The broader point is that data cleaning is not a mechanical checklist step to get through before the “real” analysis begins — it is itself an analytical and business judgment. Deciding to drop a row versus impute it, or to cap an outlier versus delete it, directly shapes what the resulting model will and will not be able to see. In a logistics context specifically, poor data quality does not just produce a less accurate model; it produces a model that leadership can start making real operational decisions on — like fleet sizing, warehouse stocking, or delivery-window promises — without realizing the underlying numbers are unreliable. Investing time in a careful, well-documented preprocessing stage is therefore what makes every later stage of the analysis (forecasting, clustering, optimization) trustworthy enough to actually act on.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2026-09-26T13:27:15.725Z</dcterms:created>
  <dcterms:modified xsi:type="dcterms:W3CDTF">2026-09-26T13:27:15.734Z</dcterms:modified>
</cp:coreProperties>
</file>

<file path=docProps/custom.xml><?xml version="1.0" encoding="utf-8"?>
<Properties xmlns="http://schemas.openxmlformats.org/officeDocument/2006/custom-properties" xmlns:vt="http://schemas.openxmlformats.org/officeDocument/2006/docPropsVTypes"/>
</file>