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5F"/>
          <w:sz w:val="40"/>
          <w:szCs w:val="40"/>
        </w:rPr>
        <w:t xml:space="preserve">STRATEGIC PLANNING AND DATA EXPLORATION</w:t>
      </w:r>
    </w:p>
    <w:p>
      <w:pPr>
        <w:spacing w:after="400"/>
        <w:jc w:val="center"/>
      </w:pPr>
      <w:r>
        <w:rPr>
          <w:b/>
          <w:bCs/>
          <w:color w:val="1F4E5F"/>
          <w:sz w:val="40"/>
          <w:szCs w:val="40"/>
        </w:rPr>
        <w:t xml:space="preserve">IN LOGISTICS</w:t>
      </w:r>
    </w:p>
    <w:p>
      <w:pPr>
        <w:spacing w:after="100"/>
        <w:jc w:val="center"/>
      </w:pPr>
      <w:r>
        <w:rPr>
          <w:i/>
          <w:iCs/>
          <w:color w:val="595959"/>
          <w:sz w:val="26"/>
          <w:szCs w:val="26"/>
        </w:rPr>
        <w:t xml:space="preserve">A Data Science Approach to Improving Supply Chain Efficiency</w:t>
      </w:r>
    </w:p>
    <w:p>
      <w:pPr>
        <w:spacing w:after="60" w:before="800"/>
        <w:jc w:val="center"/>
      </w:pPr>
      <w:r>
        <w:rPr>
          <w:b/>
          <w:bCs/>
          <w:color w:val="2E7D6B"/>
          <w:sz w:val="24"/>
          <w:szCs w:val="24"/>
        </w:rPr>
        <w:t xml:space="preserve">Week 1 Task — Strategic Planning Report</w:t>
      </w:r>
    </w:p>
    <w:p>
      <w:pPr>
        <w:spacing w:after="60"/>
        <w:jc w:val="center"/>
      </w:pPr>
      <w:r>
        <w:rPr>
          <w:color w:val="595959"/>
          <w:sz w:val="22"/>
          <w:szCs w:val="22"/>
        </w:rPr>
        <w:t xml:space="preserve">Prepared for: Data Science / Logistics Analytics Internship</w:t>
      </w:r>
    </w:p>
    <w:p>
      <w:pPr>
        <w:spacing w:after="60"/>
        <w:jc w:val="center"/>
      </w:pPr>
      <w:r>
        <w:rPr>
          <w:color w:val="595959"/>
          <w:sz w:val="22"/>
          <w:szCs w:val="22"/>
        </w:rPr>
        <w:t xml:space="preserve">Date: September 26, 2026</w:t>
      </w:r>
    </w:p>
    <w:p>
      <w:r>
        <w:br w:type="page"/>
      </w:r>
    </w:p>
    <w:p>
      <w:pPr>
        <w:pStyle w:val="Heading1"/>
        <w:pBdr>
          <w:bottom w:val="single" w:color="1F4E5F" w:sz="6" w:space="4"/>
        </w:pBdr>
        <w:spacing w:after="200" w:before="400"/>
      </w:pPr>
      <w:r>
        <w:rPr>
          <w:b/>
          <w:bCs/>
          <w:color w:val="1F4E5F"/>
          <w:sz w:val="30"/>
          <w:szCs w:val="30"/>
        </w:rPr>
        <w:t xml:space="preserve">Executive Summary</w:t>
      </w:r>
    </w:p>
    <w:p>
      <w:pPr>
        <w:spacing w:after="160" w:line="300"/>
        <w:jc w:val="both"/>
      </w:pPr>
      <w:r>
        <w:rPr>
          <w:sz w:val="22"/>
          <w:szCs w:val="22"/>
        </w:rPr>
        <w:t xml:space="preserve">This report presents a strategic plan for applying data science techniques to a realistic logistics scenario centered on a regional e-commerce fulfillment and last-mile delivery network. It defines the business context, identifies measurable key performance indicators (KPIs), reviews relevant background research and publicly available data sources, and lays out an end-to-end analytical roadmap covering data collection, cleaning, exploratory analysis, and predictive/prescriptive modeling. Python pseudocode and illustrative snippets are provided for each analytical stage, including demand forecasting via regression, delivery-zone segmentation via clustering, and route optimization via linear/mixed-integer programming. The plan is designed to be technically feasible within a short internship timeframe while remaining extensible into a production-grade analytics pipeline.</w:t>
      </w:r>
    </w:p>
    <w:p>
      <w:pPr>
        <w:pStyle w:val="Heading1"/>
        <w:pBdr>
          <w:bottom w:val="single" w:color="1F4E5F" w:sz="6" w:space="4"/>
        </w:pBdr>
        <w:spacing w:after="200" w:before="400"/>
      </w:pPr>
      <w:r>
        <w:rPr>
          <w:b/>
          <w:bCs/>
          <w:color w:val="1F4E5F"/>
          <w:sz w:val="30"/>
          <w:szCs w:val="30"/>
        </w:rPr>
        <w:t xml:space="preserve">1. Project Definition: The Logistics Scenario</w:t>
      </w:r>
    </w:p>
    <w:p>
      <w:pPr>
        <w:pStyle w:val="Heading2"/>
        <w:spacing w:after="140" w:before="280"/>
      </w:pPr>
      <w:r>
        <w:rPr>
          <w:b/>
          <w:bCs/>
          <w:color w:val="2E7D6B"/>
          <w:sz w:val="24"/>
          <w:szCs w:val="24"/>
        </w:rPr>
        <w:t xml:space="preserve">1.1 Business Context</w:t>
      </w:r>
    </w:p>
    <w:p>
      <w:pPr>
        <w:spacing w:after="160" w:line="300"/>
        <w:jc w:val="both"/>
      </w:pPr>
      <w:r>
        <w:rPr>
          <w:sz w:val="22"/>
          <w:szCs w:val="22"/>
        </w:rPr>
        <w:t xml:space="preserve">Consider “SwiftCart Logistics”, a fictional but realistic mid-size third-party logistics (3PL) provider that manages warehousing and last-mile delivery for several regional e-commerce sellers. SwiftCart operates three regional distribution centers (DCs) that receive bulk inventory from suppliers, store it, and dispatch a fleet of delivery vehicles to fulfill customer orders across a metropolitan service area. The company faces three interlinked challenges that are common across the logistics industry:</w:t>
      </w:r>
    </w:p>
    <w:p>
      <w:pPr>
        <w:pStyle w:val="ListParagraph"/>
        <w:numPr>
          <w:ilvl w:val="0"/>
          <w:numId w:val="2"/>
        </w:numPr>
        <w:spacing w:after="90" w:line="280"/>
      </w:pPr>
      <w:r>
        <w:rPr>
          <w:sz w:val="22"/>
          <w:szCs w:val="22"/>
        </w:rPr>
        <w:t xml:space="preserve">Inventory management: balancing stock levels across DCs to avoid stockouts and overstocking, given seasonal and promotional demand spikes.</w:t>
      </w:r>
    </w:p>
    <w:p>
      <w:pPr>
        <w:pStyle w:val="ListParagraph"/>
        <w:numPr>
          <w:ilvl w:val="0"/>
          <w:numId w:val="2"/>
        </w:numPr>
        <w:spacing w:after="90" w:line="280"/>
      </w:pPr>
      <w:r>
        <w:rPr>
          <w:sz w:val="22"/>
          <w:szCs w:val="22"/>
        </w:rPr>
        <w:t xml:space="preserve">Route optimization: assigning delivery orders to vehicles and sequencing stops to minimize distance, fuel cost, and delivery time while meeting delivery-window commitments.</w:t>
      </w:r>
    </w:p>
    <w:p>
      <w:pPr>
        <w:pStyle w:val="ListParagraph"/>
        <w:numPr>
          <w:ilvl w:val="0"/>
          <w:numId w:val="2"/>
        </w:numPr>
        <w:spacing w:after="90" w:line="280"/>
      </w:pPr>
      <w:r>
        <w:rPr>
          <w:sz w:val="22"/>
          <w:szCs w:val="22"/>
        </w:rPr>
        <w:t xml:space="preserve">Supply chain integration: synchronizing supplier lead times, DC replenishment, and delivery capacity so that promised delivery dates are reliably met.</w:t>
      </w:r>
    </w:p>
    <w:p>
      <w:pPr>
        <w:spacing w:after="160" w:line="300"/>
        <w:jc w:val="both"/>
      </w:pPr>
      <w:r>
        <w:rPr>
          <w:sz w:val="22"/>
          <w:szCs w:val="22"/>
        </w:rPr>
        <w:t xml:space="preserve">This scenario was chosen because it combines structured operational data (orders, inventory, vehicle telemetry) with a clear business objective (cost reduction and service-level improvement), making it well suited to demonstrate regression, clustering, and optimization techniques within a single, coherent analytical program.</w:t>
      </w:r>
    </w:p>
    <w:p>
      <w:pPr>
        <w:pStyle w:val="Heading2"/>
        <w:spacing w:after="140" w:before="280"/>
      </w:pPr>
      <w:r>
        <w:rPr>
          <w:b/>
          <w:bCs/>
          <w:color w:val="2E7D6B"/>
          <w:sz w:val="24"/>
          <w:szCs w:val="24"/>
        </w:rPr>
        <w:t xml:space="preserve">1.2 Key Performance Indicators (KPIs)</w:t>
      </w:r>
    </w:p>
    <w:p>
      <w:pPr>
        <w:spacing w:after="160" w:line="300"/>
        <w:jc w:val="both"/>
      </w:pPr>
      <w:r>
        <w:rPr>
          <w:sz w:val="22"/>
          <w:szCs w:val="22"/>
        </w:rPr>
        <w:t xml:space="preserve">Three primary KPIs, and two supporting KPIs, are defined to measure the health of the operation and the impact of any analytical intervention: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4E5F" w:color="auto" w:val="clear"/>
            <w:tcMar>
              <w:top w:type="dxa" w:w="100"/>
              <w:left w:type="dxa" w:w="120"/>
              <w:bottom w:type="dxa" w:w="100"/>
              <w:right w:type="dxa" w:w="120"/>
            </w:tcMar>
          </w:tcPr>
          <w:p>
            <w:r>
              <w:rPr>
                <w:b/>
                <w:bCs/>
                <w:color w:val="FFFFFF"/>
                <w:sz w:val="21"/>
                <w:szCs w:val="21"/>
              </w:rPr>
              <w:t xml:space="preserve">KPI</w:t>
            </w:r>
          </w:p>
        </w:tc>
        <w:tc>
          <w:tcPr>
            <w:tcW w:type="dxa" w:w="3116"/>
            <w:shd w:fill="1F4E5F" w:color="auto" w:val="clear"/>
            <w:tcMar>
              <w:top w:type="dxa" w:w="100"/>
              <w:left w:type="dxa" w:w="120"/>
              <w:bottom w:type="dxa" w:w="100"/>
              <w:right w:type="dxa" w:w="120"/>
            </w:tcMar>
          </w:tcPr>
          <w:p>
            <w:r>
              <w:rPr>
                <w:b/>
                <w:bCs/>
                <w:color w:val="FFFFFF"/>
                <w:sz w:val="21"/>
                <w:szCs w:val="21"/>
              </w:rPr>
              <w:t xml:space="preserve">Definition</w:t>
            </w:r>
          </w:p>
        </w:tc>
        <w:tc>
          <w:tcPr>
            <w:tcW w:type="dxa" w:w="3116"/>
            <w:shd w:fill="1F4E5F" w:color="auto" w:val="clear"/>
            <w:tcMar>
              <w:top w:type="dxa" w:w="100"/>
              <w:left w:type="dxa" w:w="120"/>
              <w:bottom w:type="dxa" w:w="100"/>
              <w:right w:type="dxa" w:w="120"/>
            </w:tcMar>
          </w:tcPr>
          <w:p>
            <w:r>
              <w:rPr>
                <w:b/>
                <w:bCs/>
                <w:color w:val="FFFFFF"/>
                <w:sz w:val="21"/>
                <w:szCs w:val="21"/>
              </w:rPr>
              <w:t xml:space="preserve">Target / Direction</w:t>
            </w:r>
          </w:p>
        </w:tc>
      </w:tr>
      <w:tr>
        <w:tc>
          <w:tcPr>
            <w:tcW w:type="dxa" w:w="3116"/>
            <w:shd w:fill="FFFFFF" w:color="auto" w:val="clear"/>
            <w:tcMar>
              <w:top w:type="dxa" w:w="100"/>
              <w:left w:type="dxa" w:w="120"/>
              <w:bottom w:type="dxa" w:w="100"/>
              <w:right w:type="dxa" w:w="120"/>
            </w:tcMar>
          </w:tcPr>
          <w:p>
            <w:r>
              <w:rPr>
                <w:sz w:val="20"/>
                <w:szCs w:val="20"/>
              </w:rPr>
              <w:t xml:space="preserve">On-Time Delivery Rate (OTDR)</w:t>
            </w:r>
          </w:p>
        </w:tc>
        <w:tc>
          <w:tcPr>
            <w:tcW w:type="dxa" w:w="3116"/>
            <w:shd w:fill="FFFFFF" w:color="auto" w:val="clear"/>
            <w:tcMar>
              <w:top w:type="dxa" w:w="100"/>
              <w:left w:type="dxa" w:w="120"/>
              <w:bottom w:type="dxa" w:w="100"/>
              <w:right w:type="dxa" w:w="120"/>
            </w:tcMar>
          </w:tcPr>
          <w:p>
            <w:r>
              <w:rPr>
                <w:sz w:val="20"/>
                <w:szCs w:val="20"/>
              </w:rPr>
              <w:t xml:space="preserve">Percentage of orders delivered within the promised delivery window.</w:t>
            </w:r>
          </w:p>
        </w:tc>
        <w:tc>
          <w:tcPr>
            <w:tcW w:type="dxa" w:w="3116"/>
            <w:shd w:fill="FFFFFF" w:color="auto" w:val="clear"/>
            <w:tcMar>
              <w:top w:type="dxa" w:w="100"/>
              <w:left w:type="dxa" w:w="120"/>
              <w:bottom w:type="dxa" w:w="100"/>
              <w:right w:type="dxa" w:w="120"/>
            </w:tcMar>
          </w:tcPr>
          <w:p>
            <w:r>
              <w:rPr>
                <w:sz w:val="20"/>
                <w:szCs w:val="20"/>
              </w:rPr>
              <w:t xml:space="preserve">Increase toward ≥ 95%</w:t>
            </w:r>
          </w:p>
        </w:tc>
      </w:tr>
      <w:tr>
        <w:tc>
          <w:tcPr>
            <w:tcW w:type="dxa" w:w="3116"/>
            <w:shd w:fill="EAF2F1" w:color="auto" w:val="clear"/>
            <w:tcMar>
              <w:top w:type="dxa" w:w="100"/>
              <w:left w:type="dxa" w:w="120"/>
              <w:bottom w:type="dxa" w:w="100"/>
              <w:right w:type="dxa" w:w="120"/>
            </w:tcMar>
          </w:tcPr>
          <w:p>
            <w:r>
              <w:rPr>
                <w:sz w:val="20"/>
                <w:szCs w:val="20"/>
              </w:rPr>
              <w:t xml:space="preserve">Inventory Turnover Ratio</w:t>
            </w:r>
          </w:p>
        </w:tc>
        <w:tc>
          <w:tcPr>
            <w:tcW w:type="dxa" w:w="3116"/>
            <w:shd w:fill="EAF2F1" w:color="auto" w:val="clear"/>
            <w:tcMar>
              <w:top w:type="dxa" w:w="100"/>
              <w:left w:type="dxa" w:w="120"/>
              <w:bottom w:type="dxa" w:w="100"/>
              <w:right w:type="dxa" w:w="120"/>
            </w:tcMar>
          </w:tcPr>
          <w:p>
            <w:r>
              <w:rPr>
                <w:sz w:val="20"/>
                <w:szCs w:val="20"/>
              </w:rPr>
              <w:t xml:space="preserve">Cost of goods dispatched divided by average inventory value over a period; measures how efficiently stock is cycled.</w:t>
            </w:r>
          </w:p>
        </w:tc>
        <w:tc>
          <w:tcPr>
            <w:tcW w:type="dxa" w:w="3116"/>
            <w:shd w:fill="EAF2F1" w:color="auto" w:val="clear"/>
            <w:tcMar>
              <w:top w:type="dxa" w:w="100"/>
              <w:left w:type="dxa" w:w="120"/>
              <w:bottom w:type="dxa" w:w="100"/>
              <w:right w:type="dxa" w:w="120"/>
            </w:tcMar>
          </w:tcPr>
          <w:p>
            <w:r>
              <w:rPr>
                <w:sz w:val="20"/>
                <w:szCs w:val="20"/>
              </w:rPr>
              <w:t xml:space="preserve">Increase, while avoiding stockouts</w:t>
            </w:r>
          </w:p>
        </w:tc>
      </w:tr>
      <w:tr>
        <w:tc>
          <w:tcPr>
            <w:tcW w:type="dxa" w:w="3116"/>
            <w:shd w:fill="FFFFFF" w:color="auto" w:val="clear"/>
            <w:tcMar>
              <w:top w:type="dxa" w:w="100"/>
              <w:left w:type="dxa" w:w="120"/>
              <w:bottom w:type="dxa" w:w="100"/>
              <w:right w:type="dxa" w:w="120"/>
            </w:tcMar>
          </w:tcPr>
          <w:p>
            <w:r>
              <w:rPr>
                <w:sz w:val="20"/>
                <w:szCs w:val="20"/>
              </w:rPr>
              <w:t xml:space="preserve">Cost per Delivered Order</w:t>
            </w:r>
          </w:p>
        </w:tc>
        <w:tc>
          <w:tcPr>
            <w:tcW w:type="dxa" w:w="3116"/>
            <w:shd w:fill="FFFFFF" w:color="auto" w:val="clear"/>
            <w:tcMar>
              <w:top w:type="dxa" w:w="100"/>
              <w:left w:type="dxa" w:w="120"/>
              <w:bottom w:type="dxa" w:w="100"/>
              <w:right w:type="dxa" w:w="120"/>
            </w:tcMar>
          </w:tcPr>
          <w:p>
            <w:r>
              <w:rPr>
                <w:sz w:val="20"/>
                <w:szCs w:val="20"/>
              </w:rPr>
              <w:t xml:space="preserve">Total logistics cost (fuel, labor, vehicle depreciation) divided by number of orders delivered.</w:t>
            </w:r>
          </w:p>
        </w:tc>
        <w:tc>
          <w:tcPr>
            <w:tcW w:type="dxa" w:w="3116"/>
            <w:shd w:fill="FFFFFF" w:color="auto" w:val="clear"/>
            <w:tcMar>
              <w:top w:type="dxa" w:w="100"/>
              <w:left w:type="dxa" w:w="120"/>
              <w:bottom w:type="dxa" w:w="100"/>
              <w:right w:type="dxa" w:w="120"/>
            </w:tcMar>
          </w:tcPr>
          <w:p>
            <w:r>
              <w:rPr>
                <w:sz w:val="20"/>
                <w:szCs w:val="20"/>
              </w:rPr>
              <w:t xml:space="preserve">Decrease year-over-year</w:t>
            </w:r>
          </w:p>
        </w:tc>
      </w:tr>
      <w:tr>
        <w:tc>
          <w:tcPr>
            <w:tcW w:type="dxa" w:w="3116"/>
            <w:shd w:fill="EAF2F1" w:color="auto" w:val="clear"/>
            <w:tcMar>
              <w:top w:type="dxa" w:w="100"/>
              <w:left w:type="dxa" w:w="120"/>
              <w:bottom w:type="dxa" w:w="100"/>
              <w:right w:type="dxa" w:w="120"/>
            </w:tcMar>
          </w:tcPr>
          <w:p>
            <w:r>
              <w:rPr>
                <w:sz w:val="20"/>
                <w:szCs w:val="20"/>
              </w:rPr>
              <w:t xml:space="preserve">Order Fulfillment Cycle Time</w:t>
            </w:r>
          </w:p>
        </w:tc>
        <w:tc>
          <w:tcPr>
            <w:tcW w:type="dxa" w:w="3116"/>
            <w:shd w:fill="EAF2F1" w:color="auto" w:val="clear"/>
            <w:tcMar>
              <w:top w:type="dxa" w:w="100"/>
              <w:left w:type="dxa" w:w="120"/>
              <w:bottom w:type="dxa" w:w="100"/>
              <w:right w:type="dxa" w:w="120"/>
            </w:tcMar>
          </w:tcPr>
          <w:p>
            <w:r>
              <w:rPr>
                <w:sz w:val="20"/>
                <w:szCs w:val="20"/>
              </w:rPr>
              <w:t xml:space="preserve">Elapsed time from order placement to delivery confirmation.</w:t>
            </w:r>
          </w:p>
        </w:tc>
        <w:tc>
          <w:tcPr>
            <w:tcW w:type="dxa" w:w="3116"/>
            <w:shd w:fill="EAF2F1" w:color="auto" w:val="clear"/>
            <w:tcMar>
              <w:top w:type="dxa" w:w="100"/>
              <w:left w:type="dxa" w:w="120"/>
              <w:bottom w:type="dxa" w:w="100"/>
              <w:right w:type="dxa" w:w="120"/>
            </w:tcMar>
          </w:tcPr>
          <w:p>
            <w:r>
              <w:rPr>
                <w:sz w:val="20"/>
                <w:szCs w:val="20"/>
              </w:rPr>
              <w:t xml:space="preserve">Decrease / reduce variance</w:t>
            </w:r>
          </w:p>
        </w:tc>
      </w:tr>
      <w:tr>
        <w:tc>
          <w:tcPr>
            <w:tcW w:type="dxa" w:w="3116"/>
            <w:shd w:fill="FFFFFF" w:color="auto" w:val="clear"/>
            <w:tcMar>
              <w:top w:type="dxa" w:w="100"/>
              <w:left w:type="dxa" w:w="120"/>
              <w:bottom w:type="dxa" w:w="100"/>
              <w:right w:type="dxa" w:w="120"/>
            </w:tcMar>
          </w:tcPr>
          <w:p>
            <w:r>
              <w:rPr>
                <w:sz w:val="20"/>
                <w:szCs w:val="20"/>
              </w:rPr>
              <w:t xml:space="preserve">Stockout Rate</w:t>
            </w:r>
          </w:p>
        </w:tc>
        <w:tc>
          <w:tcPr>
            <w:tcW w:type="dxa" w:w="3116"/>
            <w:shd w:fill="FFFFFF" w:color="auto" w:val="clear"/>
            <w:tcMar>
              <w:top w:type="dxa" w:w="100"/>
              <w:left w:type="dxa" w:w="120"/>
              <w:bottom w:type="dxa" w:w="100"/>
              <w:right w:type="dxa" w:w="120"/>
            </w:tcMar>
          </w:tcPr>
          <w:p>
            <w:r>
              <w:rPr>
                <w:sz w:val="20"/>
                <w:szCs w:val="20"/>
              </w:rPr>
              <w:t xml:space="preserve">Percentage of SKUs or orders affected by insufficient inventory at the point of demand.</w:t>
            </w:r>
          </w:p>
        </w:tc>
        <w:tc>
          <w:tcPr>
            <w:tcW w:type="dxa" w:w="3116"/>
            <w:shd w:fill="FFFFFF" w:color="auto" w:val="clear"/>
            <w:tcMar>
              <w:top w:type="dxa" w:w="100"/>
              <w:left w:type="dxa" w:w="120"/>
              <w:bottom w:type="dxa" w:w="100"/>
              <w:right w:type="dxa" w:w="120"/>
            </w:tcMar>
          </w:tcPr>
          <w:p>
            <w:r>
              <w:rPr>
                <w:sz w:val="20"/>
                <w:szCs w:val="20"/>
              </w:rPr>
              <w:t xml:space="preserve">Decrease toward &lt; 2%</w:t>
            </w:r>
          </w:p>
        </w:tc>
      </w:tr>
    </w:tbl>
    <w:p>
      <w:pPr>
        <w:spacing w:after="160" w:line="300"/>
        <w:jc w:val="both"/>
      </w:pPr>
      <w:r>
        <w:rPr>
          <w:sz w:val="22"/>
          <w:szCs w:val="22"/>
        </w:rPr>
        <w:t xml:space="preserve">OTDR, Inventory Turnover Ratio, and Cost per Delivered Order form the core scorecard used throughout the remainder of this report, since together they capture service quality, capital efficiency, and operating cost — the three dimensions most logistics leadership teams are evaluated on.</w:t>
      </w:r>
    </w:p>
    <w:p>
      <w:pPr>
        <w:pStyle w:val="Heading1"/>
        <w:pBdr>
          <w:bottom w:val="single" w:color="1F4E5F" w:sz="6" w:space="4"/>
        </w:pBdr>
        <w:spacing w:after="200" w:before="400"/>
      </w:pPr>
      <w:r>
        <w:rPr>
          <w:b/>
          <w:bCs/>
          <w:color w:val="1F4E5F"/>
          <w:sz w:val="30"/>
          <w:szCs w:val="30"/>
        </w:rPr>
        <w:t xml:space="preserve">2. Literature and Data Research</w:t>
      </w:r>
    </w:p>
    <w:p>
      <w:pPr>
        <w:pStyle w:val="Heading2"/>
        <w:spacing w:after="140" w:before="280"/>
      </w:pPr>
      <w:r>
        <w:rPr>
          <w:b/>
          <w:bCs/>
          <w:color w:val="2E7D6B"/>
          <w:sz w:val="24"/>
          <w:szCs w:val="24"/>
        </w:rPr>
        <w:t xml:space="preserve">2.1 Background Research</w:t>
      </w:r>
    </w:p>
    <w:p>
      <w:pPr>
        <w:spacing w:after="160" w:line="300"/>
        <w:jc w:val="both"/>
      </w:pPr>
      <w:r>
        <w:rPr>
          <w:sz w:val="22"/>
          <w:szCs w:val="22"/>
        </w:rPr>
        <w:t xml:space="preserve">The academic and industry literature on logistics analytics converges on a few recurring themes. First, demand forecasting accuracy is consistently identified as the single largest lever on inventory cost, because both safety-stock requirements and stockout risk are direct functions of forecast error. Second, the Vehicle Routing Problem (VRP) and its many variants (capacitated VRP, VRP with time windows) are the standard formal model for last-mile route optimization, and heuristic or metaheuristic solvers (e.g., Clarke-Wright savings, simulated annealing, genetic algorithms) are widely used in practice because exact solvers scale poorly beyond a few dozen stops. Third, unsupervised learning — particularly clustering — is commonly used as a pre-processing step for routing and facility-location problems, by grouping delivery addresses into geographically and temporally coherent zones before a routing heuristic is applied.</w:t>
      </w:r>
    </w:p>
    <w:p>
      <w:pPr>
        <w:spacing w:after="160" w:line="300"/>
        <w:jc w:val="both"/>
      </w:pPr>
      <w:r>
        <w:rPr>
          <w:sz w:val="22"/>
          <w:szCs w:val="22"/>
        </w:rPr>
        <w:t xml:space="preserve">Publicly available datasets that mirror this scenario's structure include the Kaggle “Logistics and Supply Chain” and “Online Retail” datasets, the U.S. Census Bureau's Commodity Flow Survey, the NYC Taxi &amp; Limousine Commission trip-record data (useful as a proxy for last-mile trip time and distance modeling), and OpenStreetMap / OSRM for road-network and travel-time data. For a real engagement, SwiftCart's own order-management system (OMS), warehouse-management system (WMS), and GPS telematics logs would replace these public proxies, but the public sources allow the analytical approach to be prototyped and validated before internal data access is granted.</w:t>
      </w:r>
    </w:p>
    <w:p>
      <w:pPr>
        <w:pStyle w:val="Heading2"/>
        <w:spacing w:after="140" w:before="280"/>
      </w:pPr>
      <w:r>
        <w:rPr>
          <w:b/>
          <w:bCs/>
          <w:color w:val="2E7D6B"/>
          <w:sz w:val="24"/>
          <w:szCs w:val="24"/>
        </w:rPr>
        <w:t xml:space="preserve">2.2 Applicable Data Science Concepts</w:t>
      </w:r>
    </w:p>
    <w:p>
      <w:pPr>
        <w:spacing w:after="160" w:line="300"/>
        <w:jc w:val="both"/>
      </w:pPr>
      <w:r>
        <w:rPr>
          <w:sz w:val="22"/>
          <w:szCs w:val="22"/>
        </w:rPr>
        <w:t xml:space="preserve">Three families of technique map directly onto the three challenges identified in Section 1.1:</w:t>
      </w:r>
    </w:p>
    <w:p>
      <w:pPr>
        <w:pStyle w:val="ListParagraph"/>
        <w:numPr>
          <w:ilvl w:val="0"/>
          <w:numId w:val="3"/>
        </w:numPr>
        <w:spacing w:after="90" w:line="280"/>
      </w:pPr>
      <w:r>
        <w:rPr>
          <w:sz w:val="22"/>
          <w:szCs w:val="22"/>
        </w:rPr>
        <w:t xml:space="preserve">Regression — used for demand forecasting (predicting daily/weekly order volume per DC or per SKU) and for estimating delivery time as a function of distance, traffic, and number of stops. Linear regression, gradient-boosted trees (e.g., XGBoost/LightGBM), and time-series models (ARIMA, Prophet) are all candidates depending on seasonality and non-linearity in the data.</w:t>
      </w:r>
    </w:p>
    <w:p>
      <w:pPr>
        <w:pStyle w:val="ListParagraph"/>
        <w:numPr>
          <w:ilvl w:val="0"/>
          <w:numId w:val="3"/>
        </w:numPr>
        <w:spacing w:after="90" w:line="280"/>
      </w:pPr>
      <w:r>
        <w:rPr>
          <w:sz w:val="22"/>
          <w:szCs w:val="22"/>
        </w:rPr>
        <w:t xml:space="preserve">Clustering — used for delivery-zone segmentation (grouping customer addresses by geographic proximity and delivery-time-window similarity using k-means or DBSCAN) and for customer/SKU segmentation to tailor inventory policy (e.g., ABC/XYZ analysis combined with k-means on demand volatility and value).</w:t>
      </w:r>
    </w:p>
    <w:p>
      <w:pPr>
        <w:pStyle w:val="ListParagraph"/>
        <w:numPr>
          <w:ilvl w:val="0"/>
          <w:numId w:val="3"/>
        </w:numPr>
        <w:spacing w:after="90" w:line="280"/>
      </w:pPr>
      <w:r>
        <w:rPr>
          <w:sz w:val="22"/>
          <w:szCs w:val="22"/>
        </w:rPr>
        <w:t xml:space="preserve">Optimization — used for vehicle routing (formulated as a Capacitated VRP with Time Windows and solved via OR-Tools or a metaheuristic) and for inventory replenishment (formulated as a linear program that minimizes holding plus stockout cost subject to warehouse capacity and supplier lead-time constraints).</w:t>
      </w:r>
    </w:p>
    <w:p>
      <w:pPr>
        <w:pStyle w:val="Heading1"/>
        <w:pBdr>
          <w:bottom w:val="single" w:color="1F4E5F" w:sz="6" w:space="4"/>
        </w:pBdr>
        <w:spacing w:after="200" w:before="400"/>
      </w:pPr>
      <w:r>
        <w:rPr>
          <w:b/>
          <w:bCs/>
          <w:color w:val="1F4E5F"/>
          <w:sz w:val="30"/>
          <w:szCs w:val="30"/>
        </w:rPr>
        <w:t xml:space="preserve">3. Strategic Roadmap</w:t>
      </w:r>
    </w:p>
    <w:p>
      <w:pPr>
        <w:spacing w:after="160" w:line="300"/>
        <w:jc w:val="both"/>
      </w:pPr>
      <w:r>
        <w:rPr>
          <w:sz w:val="22"/>
          <w:szCs w:val="22"/>
        </w:rPr>
        <w:t xml:space="preserve">The proposed analysis follows a five-phase, end-to-end pipeline. Each phase has a concrete deliverable and feeds the next, so that the project can be checkpointed and reviewed incrementally rather than delivered as a single opaque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50"/>
      </w:tblGrid>
      <w:tr>
        <w:trPr>
          <w:tblHeader/>
        </w:trPr>
        <w:tc>
          <w:tcPr>
            <w:tcW w:type="dxa" w:w="3116"/>
            <w:shd w:fill="2E7D6B" w:color="auto" w:val="clear"/>
            <w:tcMar>
              <w:top w:type="dxa" w:w="100"/>
              <w:left w:type="dxa" w:w="120"/>
              <w:bottom w:type="dxa" w:w="100"/>
              <w:right w:type="dxa" w:w="120"/>
            </w:tcMar>
          </w:tcPr>
          <w:p>
            <w:r>
              <w:rPr>
                <w:b/>
                <w:bCs/>
                <w:color w:val="FFFFFF"/>
                <w:sz w:val="21"/>
                <w:szCs w:val="21"/>
              </w:rPr>
              <w:t xml:space="preserve">Phase</w:t>
            </w:r>
          </w:p>
        </w:tc>
        <w:tc>
          <w:tcPr>
            <w:tcW w:type="dxa" w:w="3116"/>
            <w:shd w:fill="2E7D6B" w:color="auto" w:val="clear"/>
            <w:tcMar>
              <w:top w:type="dxa" w:w="100"/>
              <w:left w:type="dxa" w:w="120"/>
              <w:bottom w:type="dxa" w:w="100"/>
              <w:right w:type="dxa" w:w="120"/>
            </w:tcMar>
          </w:tcPr>
          <w:p>
            <w:r>
              <w:rPr>
                <w:b/>
                <w:bCs/>
                <w:color w:val="FFFFFF"/>
                <w:sz w:val="21"/>
                <w:szCs w:val="21"/>
              </w:rPr>
              <w:t xml:space="preserve">Key Activities</w:t>
            </w:r>
          </w:p>
        </w:tc>
        <w:tc>
          <w:tcPr>
            <w:tcW w:type="dxa" w:w="3116"/>
            <w:shd w:fill="2E7D6B" w:color="auto" w:val="clear"/>
            <w:tcMar>
              <w:top w:type="dxa" w:w="100"/>
              <w:left w:type="dxa" w:w="120"/>
              <w:bottom w:type="dxa" w:w="100"/>
              <w:right w:type="dxa" w:w="120"/>
            </w:tcMar>
          </w:tcPr>
          <w:p>
            <w:r>
              <w:rPr>
                <w:b/>
                <w:bCs/>
                <w:color w:val="FFFFFF"/>
                <w:sz w:val="21"/>
                <w:szCs w:val="21"/>
              </w:rPr>
              <w:t xml:space="preserve">Python Tools / Techniques</w:t>
            </w:r>
          </w:p>
        </w:tc>
      </w:tr>
      <w:tr>
        <w:tc>
          <w:tcPr>
            <w:tcW w:type="dxa" w:w="3116"/>
            <w:shd w:fill="FFFFFF" w:color="auto" w:val="clear"/>
            <w:tcMar>
              <w:top w:type="dxa" w:w="100"/>
              <w:left w:type="dxa" w:w="120"/>
              <w:bottom w:type="dxa" w:w="100"/>
              <w:right w:type="dxa" w:w="120"/>
            </w:tcMar>
          </w:tcPr>
          <w:p>
            <w:r>
              <w:rPr>
                <w:sz w:val="20"/>
                <w:szCs w:val="20"/>
              </w:rPr>
              <w:t xml:space="preserve">1. Data Collection</w:t>
            </w:r>
          </w:p>
        </w:tc>
        <w:tc>
          <w:tcPr>
            <w:tcW w:type="dxa" w:w="3116"/>
            <w:shd w:fill="FFFFFF" w:color="auto" w:val="clear"/>
            <w:tcMar>
              <w:top w:type="dxa" w:w="100"/>
              <w:left w:type="dxa" w:w="120"/>
              <w:bottom w:type="dxa" w:w="100"/>
              <w:right w:type="dxa" w:w="120"/>
            </w:tcMar>
          </w:tcPr>
          <w:p>
            <w:r>
              <w:rPr>
                <w:sz w:val="20"/>
                <w:szCs w:val="20"/>
              </w:rPr>
              <w:t xml:space="preserve">Ingest order history, inventory snapshots, vehicle GPS logs, and address/geocoding data from OMS/WMS exports (or public proxy datasets); merge into a unified analytical dataset.</w:t>
            </w:r>
          </w:p>
        </w:tc>
        <w:tc>
          <w:tcPr>
            <w:tcW w:type="dxa" w:w="3116"/>
            <w:shd w:fill="FFFFFF" w:color="auto" w:val="clear"/>
            <w:tcMar>
              <w:top w:type="dxa" w:w="100"/>
              <w:left w:type="dxa" w:w="120"/>
              <w:bottom w:type="dxa" w:w="100"/>
              <w:right w:type="dxa" w:w="120"/>
            </w:tcMar>
          </w:tcPr>
          <w:p>
            <w:r>
              <w:rPr>
                <w:sz w:val="20"/>
                <w:szCs w:val="20"/>
              </w:rPr>
              <w:t xml:space="preserve">pandas, SQLAlchemy, requests (for geocoding APIs)</w:t>
            </w:r>
          </w:p>
        </w:tc>
      </w:tr>
      <w:tr>
        <w:tc>
          <w:tcPr>
            <w:tcW w:type="dxa" w:w="3116"/>
            <w:shd w:fill="EAF2F1" w:color="auto" w:val="clear"/>
            <w:tcMar>
              <w:top w:type="dxa" w:w="100"/>
              <w:left w:type="dxa" w:w="120"/>
              <w:bottom w:type="dxa" w:w="100"/>
              <w:right w:type="dxa" w:w="120"/>
            </w:tcMar>
          </w:tcPr>
          <w:p>
            <w:r>
              <w:rPr>
                <w:sz w:val="20"/>
                <w:szCs w:val="20"/>
              </w:rPr>
              <w:t xml:space="preserve">2. Data Cleaning</w:t>
            </w:r>
          </w:p>
        </w:tc>
        <w:tc>
          <w:tcPr>
            <w:tcW w:type="dxa" w:w="3116"/>
            <w:shd w:fill="EAF2F1" w:color="auto" w:val="clear"/>
            <w:tcMar>
              <w:top w:type="dxa" w:w="100"/>
              <w:left w:type="dxa" w:w="120"/>
              <w:bottom w:type="dxa" w:w="100"/>
              <w:right w:type="dxa" w:w="120"/>
            </w:tcMar>
          </w:tcPr>
          <w:p>
            <w:r>
              <w:rPr>
                <w:sz w:val="20"/>
                <w:szCs w:val="20"/>
              </w:rPr>
              <w:t xml:space="preserve">Handle missing values, deduplicate orders, standardize address formats, detect and treat outliers in delivery times and inventory counts, align time zones and timestamps.</w:t>
            </w:r>
          </w:p>
        </w:tc>
        <w:tc>
          <w:tcPr>
            <w:tcW w:type="dxa" w:w="3116"/>
            <w:shd w:fill="EAF2F1" w:color="auto" w:val="clear"/>
            <w:tcMar>
              <w:top w:type="dxa" w:w="100"/>
              <w:left w:type="dxa" w:w="120"/>
              <w:bottom w:type="dxa" w:w="100"/>
              <w:right w:type="dxa" w:w="120"/>
            </w:tcMar>
          </w:tcPr>
          <w:p>
            <w:r>
              <w:rPr>
                <w:sz w:val="20"/>
                <w:szCs w:val="20"/>
              </w:rPr>
              <w:t xml:space="preserve">pandas, numpy, great_expectations (validation)</w:t>
            </w:r>
          </w:p>
        </w:tc>
      </w:tr>
      <w:tr>
        <w:tc>
          <w:tcPr>
            <w:tcW w:type="dxa" w:w="3116"/>
            <w:shd w:fill="FFFFFF" w:color="auto" w:val="clear"/>
            <w:tcMar>
              <w:top w:type="dxa" w:w="100"/>
              <w:left w:type="dxa" w:w="120"/>
              <w:bottom w:type="dxa" w:w="100"/>
              <w:right w:type="dxa" w:w="120"/>
            </w:tcMar>
          </w:tcPr>
          <w:p>
            <w:r>
              <w:rPr>
                <w:sz w:val="20"/>
                <w:szCs w:val="20"/>
              </w:rPr>
              <w:t xml:space="preserve">3. Exploratory Data Analysis</w:t>
            </w:r>
          </w:p>
        </w:tc>
        <w:tc>
          <w:tcPr>
            <w:tcW w:type="dxa" w:w="3116"/>
            <w:shd w:fill="FFFFFF" w:color="auto" w:val="clear"/>
            <w:tcMar>
              <w:top w:type="dxa" w:w="100"/>
              <w:left w:type="dxa" w:w="120"/>
              <w:bottom w:type="dxa" w:w="100"/>
              <w:right w:type="dxa" w:w="120"/>
            </w:tcMar>
          </w:tcPr>
          <w:p>
            <w:r>
              <w:rPr>
                <w:sz w:val="20"/>
                <w:szCs w:val="20"/>
              </w:rPr>
              <w:t xml:space="preserve">Visualize demand seasonality, delivery-time distributions, and geographic order density; compute baseline KPI values; test correlations between order lead time, distance, and delay.</w:t>
            </w:r>
          </w:p>
        </w:tc>
        <w:tc>
          <w:tcPr>
            <w:tcW w:type="dxa" w:w="3116"/>
            <w:shd w:fill="FFFFFF" w:color="auto" w:val="clear"/>
            <w:tcMar>
              <w:top w:type="dxa" w:w="100"/>
              <w:left w:type="dxa" w:w="120"/>
              <w:bottom w:type="dxa" w:w="100"/>
              <w:right w:type="dxa" w:w="120"/>
            </w:tcMar>
          </w:tcPr>
          <w:p>
            <w:r>
              <w:rPr>
                <w:sz w:val="20"/>
                <w:szCs w:val="20"/>
              </w:rPr>
              <w:t xml:space="preserve">matplotlib, seaborn, plotly</w:t>
            </w:r>
          </w:p>
        </w:tc>
      </w:tr>
      <w:tr>
        <w:tc>
          <w:tcPr>
            <w:tcW w:type="dxa" w:w="3116"/>
            <w:shd w:fill="EAF2F1" w:color="auto" w:val="clear"/>
            <w:tcMar>
              <w:top w:type="dxa" w:w="100"/>
              <w:left w:type="dxa" w:w="120"/>
              <w:bottom w:type="dxa" w:w="100"/>
              <w:right w:type="dxa" w:w="120"/>
            </w:tcMar>
          </w:tcPr>
          <w:p>
            <w:r>
              <w:rPr>
                <w:sz w:val="20"/>
                <w:szCs w:val="20"/>
              </w:rPr>
              <w:t xml:space="preserve">4. Predictive Modeling</w:t>
            </w:r>
          </w:p>
        </w:tc>
        <w:tc>
          <w:tcPr>
            <w:tcW w:type="dxa" w:w="3116"/>
            <w:shd w:fill="EAF2F1" w:color="auto" w:val="clear"/>
            <w:tcMar>
              <w:top w:type="dxa" w:w="100"/>
              <w:left w:type="dxa" w:w="120"/>
              <w:bottom w:type="dxa" w:w="100"/>
              <w:right w:type="dxa" w:w="120"/>
            </w:tcMar>
          </w:tcPr>
          <w:p>
            <w:r>
              <w:rPr>
                <w:sz w:val="20"/>
                <w:szCs w:val="20"/>
              </w:rPr>
              <w:t xml:space="preserve">Build demand-forecasting regression models per DC/SKU; build delivery-time-estimation models; validate with time-based train/test splits and cross-validation.</w:t>
            </w:r>
          </w:p>
        </w:tc>
        <w:tc>
          <w:tcPr>
            <w:tcW w:type="dxa" w:w="3116"/>
            <w:shd w:fill="EAF2F1" w:color="auto" w:val="clear"/>
            <w:tcMar>
              <w:top w:type="dxa" w:w="100"/>
              <w:left w:type="dxa" w:w="120"/>
              <w:bottom w:type="dxa" w:w="100"/>
              <w:right w:type="dxa" w:w="120"/>
            </w:tcMar>
          </w:tcPr>
          <w:p>
            <w:r>
              <w:rPr>
                <w:sz w:val="20"/>
                <w:szCs w:val="20"/>
              </w:rPr>
              <w:t xml:space="preserve">scikit-learn, statsmodels, XGBoost/Prophet</w:t>
            </w:r>
          </w:p>
        </w:tc>
      </w:tr>
      <w:tr>
        <w:tc>
          <w:tcPr>
            <w:tcW w:type="dxa" w:w="3116"/>
            <w:shd w:fill="FFFFFF" w:color="auto" w:val="clear"/>
            <w:tcMar>
              <w:top w:type="dxa" w:w="100"/>
              <w:left w:type="dxa" w:w="120"/>
              <w:bottom w:type="dxa" w:w="100"/>
              <w:right w:type="dxa" w:w="120"/>
            </w:tcMar>
          </w:tcPr>
          <w:p>
            <w:r>
              <w:rPr>
                <w:sz w:val="20"/>
                <w:szCs w:val="20"/>
              </w:rPr>
              <w:t xml:space="preserve">5. Prescriptive Modeling &amp; Deployment</w:t>
            </w:r>
          </w:p>
        </w:tc>
        <w:tc>
          <w:tcPr>
            <w:tcW w:type="dxa" w:w="3116"/>
            <w:shd w:fill="FFFFFF" w:color="auto" w:val="clear"/>
            <w:tcMar>
              <w:top w:type="dxa" w:w="100"/>
              <w:left w:type="dxa" w:w="120"/>
              <w:bottom w:type="dxa" w:w="100"/>
              <w:right w:type="dxa" w:w="120"/>
            </w:tcMar>
          </w:tcPr>
          <w:p>
            <w:r>
              <w:rPr>
                <w:sz w:val="20"/>
                <w:szCs w:val="20"/>
              </w:rPr>
              <w:t xml:space="preserve">Cluster delivery addresses into zones; solve the vehicle routing problem per zone; simulate inventory replenishment policy; package results into a dashboard and a recommendation memo.</w:t>
            </w:r>
          </w:p>
        </w:tc>
        <w:tc>
          <w:tcPr>
            <w:tcW w:type="dxa" w:w="3116"/>
            <w:shd w:fill="FFFFFF" w:color="auto" w:val="clear"/>
            <w:tcMar>
              <w:top w:type="dxa" w:w="100"/>
              <w:left w:type="dxa" w:w="120"/>
              <w:bottom w:type="dxa" w:w="100"/>
              <w:right w:type="dxa" w:w="120"/>
            </w:tcMar>
          </w:tcPr>
          <w:p>
            <w:r>
              <w:rPr>
                <w:sz w:val="20"/>
                <w:szCs w:val="20"/>
              </w:rPr>
              <w:t xml:space="preserve">scikit-learn (KMeans), OR-Tools, PuLP, Streamlit/Dash</w:t>
            </w:r>
          </w:p>
        </w:tc>
      </w:tr>
    </w:tbl>
    <w:p>
      <w:pPr>
        <w:pStyle w:val="Heading1"/>
        <w:pBdr>
          <w:bottom w:val="single" w:color="1F4E5F" w:sz="6" w:space="4"/>
        </w:pBdr>
        <w:spacing w:after="200" w:before="400"/>
      </w:pPr>
      <w:r>
        <w:rPr>
          <w:b/>
          <w:bCs/>
          <w:color w:val="1F4E5F"/>
          <w:sz w:val="30"/>
          <w:szCs w:val="30"/>
        </w:rPr>
        <w:t xml:space="preserve">4. Code Illustration</w:t>
      </w:r>
    </w:p>
    <w:p>
      <w:pPr>
        <w:spacing w:after="160" w:line="300"/>
        <w:jc w:val="both"/>
      </w:pPr>
      <w:r>
        <w:rPr>
          <w:sz w:val="22"/>
          <w:szCs w:val="22"/>
        </w:rPr>
        <w:t xml:space="preserve">The following Python snippets illustrate the core techniques referenced in the roadmap above. They are intentionally simplified for readability; production code would add logging, configuration management, and unit tests.</w:t>
      </w:r>
    </w:p>
    <w:p>
      <w:pPr>
        <w:pStyle w:val="Heading2"/>
        <w:spacing w:after="140" w:before="280"/>
      </w:pPr>
      <w:r>
        <w:rPr>
          <w:b/>
          <w:bCs/>
          <w:color w:val="2E7D6B"/>
          <w:sz w:val="24"/>
          <w:szCs w:val="24"/>
        </w:rPr>
        <w:t xml:space="preserve">4.1 Data Loading and Cleaning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import pandas as pd</w:t>
            </w:r>
          </w:p>
          <w:p>
            <w:pPr>
              <w:spacing w:after="40"/>
            </w:pPr>
            <w:r>
              <w:rPr>
                <w:rFonts w:ascii="Consolas" w:cs="Consolas" w:eastAsia="Consolas" w:hAnsi="Consolas"/>
                <w:color w:val="D4D4D4"/>
                <w:sz w:val="18"/>
                <w:szCs w:val="18"/>
              </w:rPr>
              <w:t xml:space="preserve">import numpy as np</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Load raw exports</w:t>
            </w:r>
          </w:p>
          <w:p>
            <w:pPr>
              <w:spacing w:after="40"/>
            </w:pPr>
            <w:r>
              <w:rPr>
                <w:rFonts w:ascii="Consolas" w:cs="Consolas" w:eastAsia="Consolas" w:hAnsi="Consolas"/>
                <w:color w:val="D4D4D4"/>
                <w:sz w:val="18"/>
                <w:szCs w:val="18"/>
              </w:rPr>
              <w:t xml:space="preserve">orders = pd.read_csv('orders.csv', parse_dates=['order_date', 'delivery_date'])</w:t>
            </w:r>
          </w:p>
          <w:p>
            <w:pPr>
              <w:spacing w:after="40"/>
            </w:pPr>
            <w:r>
              <w:rPr>
                <w:rFonts w:ascii="Consolas" w:cs="Consolas" w:eastAsia="Consolas" w:hAnsi="Consolas"/>
                <w:color w:val="D4D4D4"/>
                <w:sz w:val="18"/>
                <w:szCs w:val="18"/>
              </w:rPr>
              <w:t xml:space="preserve">inventory = pd.read_csv('inventory_snapshots.csv', parse_dates=['snapshot_date'])</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Basic cleaning</w:t>
            </w:r>
          </w:p>
          <w:p>
            <w:pPr>
              <w:spacing w:after="40"/>
            </w:pPr>
            <w:r>
              <w:rPr>
                <w:rFonts w:ascii="Consolas" w:cs="Consolas" w:eastAsia="Consolas" w:hAnsi="Consolas"/>
                <w:color w:val="D4D4D4"/>
                <w:sz w:val="18"/>
                <w:szCs w:val="18"/>
              </w:rPr>
              <w:t xml:space="preserve">orders = orders.drop_duplicates(subset='order_id')</w:t>
            </w:r>
          </w:p>
          <w:p>
            <w:pPr>
              <w:spacing w:after="40"/>
            </w:pPr>
            <w:r>
              <w:rPr>
                <w:rFonts w:ascii="Consolas" w:cs="Consolas" w:eastAsia="Consolas" w:hAnsi="Consolas"/>
                <w:color w:val="D4D4D4"/>
                <w:sz w:val="18"/>
                <w:szCs w:val="18"/>
              </w:rPr>
              <w:t xml:space="preserve">orders = orders.dropna(subset=['destination_lat', 'destination_lon'])</w:t>
            </w:r>
          </w:p>
          <w:p>
            <w:pPr>
              <w:spacing w:after="40"/>
            </w:pPr>
            <w:r>
              <w:rPr>
                <w:rFonts w:ascii="Consolas" w:cs="Consolas" w:eastAsia="Consolas" w:hAnsi="Consolas"/>
                <w:color w:val="D4D4D4"/>
                <w:sz w:val="18"/>
                <w:szCs w:val="18"/>
              </w:rPr>
              <w:t xml:space="preserve">orders['cycle_time_hrs'] = (</w:t>
            </w:r>
          </w:p>
          <w:p>
            <w:pPr>
              <w:spacing w:after="40"/>
            </w:pPr>
            <w:r>
              <w:rPr>
                <w:rFonts w:ascii="Consolas" w:cs="Consolas" w:eastAsia="Consolas" w:hAnsi="Consolas"/>
                <w:color w:val="D4D4D4"/>
                <w:sz w:val="18"/>
                <w:szCs w:val="18"/>
              </w:rPr>
              <w:t xml:space="preserve">    orders['delivery_date'] - orders['order_date']</w:t>
            </w:r>
          </w:p>
          <w:p>
            <w:pPr>
              <w:spacing w:after="40"/>
            </w:pPr>
            <w:r>
              <w:rPr>
                <w:rFonts w:ascii="Consolas" w:cs="Consolas" w:eastAsia="Consolas" w:hAnsi="Consolas"/>
                <w:color w:val="D4D4D4"/>
                <w:sz w:val="18"/>
                <w:szCs w:val="18"/>
              </w:rPr>
              <w:t xml:space="preserve">).dt.total_seconds() / 3600</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Flag and cap outliers using the IQR rule</w:t>
            </w:r>
          </w:p>
          <w:p>
            <w:pPr>
              <w:spacing w:after="40"/>
            </w:pPr>
            <w:r>
              <w:rPr>
                <w:rFonts w:ascii="Consolas" w:cs="Consolas" w:eastAsia="Consolas" w:hAnsi="Consolas"/>
                <w:color w:val="D4D4D4"/>
                <w:sz w:val="18"/>
                <w:szCs w:val="18"/>
              </w:rPr>
              <w:t xml:space="preserve">q1, q3 = orders['cycle_time_hrs'].quantile([0.25, 0.75])</w:t>
            </w:r>
          </w:p>
          <w:p>
            <w:pPr>
              <w:spacing w:after="40"/>
            </w:pPr>
            <w:r>
              <w:rPr>
                <w:rFonts w:ascii="Consolas" w:cs="Consolas" w:eastAsia="Consolas" w:hAnsi="Consolas"/>
                <w:color w:val="D4D4D4"/>
                <w:sz w:val="18"/>
                <w:szCs w:val="18"/>
              </w:rPr>
              <w:t xml:space="preserve">iqr = q3 - q1</w:t>
            </w:r>
          </w:p>
          <w:p>
            <w:pPr>
              <w:spacing w:after="40"/>
            </w:pPr>
            <w:r>
              <w:rPr>
                <w:rFonts w:ascii="Consolas" w:cs="Consolas" w:eastAsia="Consolas" w:hAnsi="Consolas"/>
                <w:color w:val="D4D4D4"/>
                <w:sz w:val="18"/>
                <w:szCs w:val="18"/>
              </w:rPr>
              <w:t xml:space="preserve">upper_bound = q3 + 1.5 * iqr</w:t>
            </w:r>
          </w:p>
          <w:p>
            <w:pPr>
              <w:spacing w:after="40"/>
            </w:pPr>
            <w:r>
              <w:rPr>
                <w:rFonts w:ascii="Consolas" w:cs="Consolas" w:eastAsia="Consolas" w:hAnsi="Consolas"/>
                <w:color w:val="D4D4D4"/>
                <w:sz w:val="18"/>
                <w:szCs w:val="18"/>
              </w:rPr>
              <w:t xml:space="preserve">orders['cycle_time_hrs'] = orders['cycle_time_hrs'].clip(upper=upper_bound)</w:t>
            </w:r>
          </w:p>
        </w:tc>
      </w:tr>
    </w:tbl>
    <w:p>
      <w:pPr>
        <w:pStyle w:val="Heading2"/>
        <w:spacing w:after="140" w:before="280"/>
      </w:pPr>
      <w:r>
        <w:rPr>
          <w:b/>
          <w:bCs/>
          <w:color w:val="2E7D6B"/>
          <w:sz w:val="24"/>
          <w:szCs w:val="24"/>
        </w:rPr>
        <w:t xml:space="preserve">4.2 Demand Forecasting (Regression)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from sklearn.model_selection import TimeSeriesSplit</w:t>
            </w:r>
          </w:p>
          <w:p>
            <w:pPr>
              <w:spacing w:after="40"/>
            </w:pPr>
            <w:r>
              <w:rPr>
                <w:rFonts w:ascii="Consolas" w:cs="Consolas" w:eastAsia="Consolas" w:hAnsi="Consolas"/>
                <w:color w:val="D4D4D4"/>
                <w:sz w:val="18"/>
                <w:szCs w:val="18"/>
              </w:rPr>
              <w:t xml:space="preserve">from sklearn.ensemble import GradientBoostingRegressor</w:t>
            </w:r>
          </w:p>
          <w:p>
            <w:pPr>
              <w:spacing w:after="40"/>
            </w:pPr>
            <w:r>
              <w:rPr>
                <w:rFonts w:ascii="Consolas" w:cs="Consolas" w:eastAsia="Consolas" w:hAnsi="Consolas"/>
                <w:color w:val="D4D4D4"/>
                <w:sz w:val="18"/>
                <w:szCs w:val="18"/>
              </w:rPr>
              <w:t xml:space="preserve">from sklearn.metrics import mean_absolute_error</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Feature set: day-of-week, month, promo flag, lagged demand</w:t>
            </w:r>
          </w:p>
          <w:p>
            <w:pPr>
              <w:spacing w:after="40"/>
            </w:pPr>
            <w:r>
              <w:rPr>
                <w:rFonts w:ascii="Consolas" w:cs="Consolas" w:eastAsia="Consolas" w:hAnsi="Consolas"/>
                <w:color w:val="D4D4D4"/>
                <w:sz w:val="18"/>
                <w:szCs w:val="18"/>
              </w:rPr>
              <w:t xml:space="preserve">features = ['dow', 'month', 'is_promo', 'lag_7', 'lag_14', 'rolling_mean_28']</w:t>
            </w:r>
          </w:p>
          <w:p>
            <w:pPr>
              <w:spacing w:after="40"/>
            </w:pPr>
            <w:r>
              <w:rPr>
                <w:rFonts w:ascii="Consolas" w:cs="Consolas" w:eastAsia="Consolas" w:hAnsi="Consolas"/>
                <w:color w:val="D4D4D4"/>
                <w:sz w:val="18"/>
                <w:szCs w:val="18"/>
              </w:rPr>
              <w:t xml:space="preserve">X, y = daily_demand[features], daily_demand['order_count']</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tscv = TimeSeriesSplit(n_splits=5)</w:t>
            </w:r>
          </w:p>
          <w:p>
            <w:pPr>
              <w:spacing w:after="40"/>
            </w:pPr>
            <w:r>
              <w:rPr>
                <w:rFonts w:ascii="Consolas" w:cs="Consolas" w:eastAsia="Consolas" w:hAnsi="Consolas"/>
                <w:color w:val="D4D4D4"/>
                <w:sz w:val="18"/>
                <w:szCs w:val="18"/>
              </w:rPr>
              <w:t xml:space="preserve">scores = []</w:t>
            </w:r>
          </w:p>
          <w:p>
            <w:pPr>
              <w:spacing w:after="40"/>
            </w:pPr>
            <w:r>
              <w:rPr>
                <w:rFonts w:ascii="Consolas" w:cs="Consolas" w:eastAsia="Consolas" w:hAnsi="Consolas"/>
                <w:color w:val="D4D4D4"/>
                <w:sz w:val="18"/>
                <w:szCs w:val="18"/>
              </w:rPr>
              <w:t xml:space="preserve">for train_idx, test_idx in tscv.split(X):</w:t>
            </w:r>
          </w:p>
          <w:p>
            <w:pPr>
              <w:spacing w:after="40"/>
            </w:pPr>
            <w:r>
              <w:rPr>
                <w:rFonts w:ascii="Consolas" w:cs="Consolas" w:eastAsia="Consolas" w:hAnsi="Consolas"/>
                <w:color w:val="D4D4D4"/>
                <w:sz w:val="18"/>
                <w:szCs w:val="18"/>
              </w:rPr>
              <w:t xml:space="preserve">    model = GradientBoostingRegressor(random_state=42)</w:t>
            </w:r>
          </w:p>
          <w:p>
            <w:pPr>
              <w:spacing w:after="40"/>
            </w:pPr>
            <w:r>
              <w:rPr>
                <w:rFonts w:ascii="Consolas" w:cs="Consolas" w:eastAsia="Consolas" w:hAnsi="Consolas"/>
                <w:color w:val="D4D4D4"/>
                <w:sz w:val="18"/>
                <w:szCs w:val="18"/>
              </w:rPr>
              <w:t xml:space="preserve">    model.fit(X.iloc[train_idx], y.iloc[train_idx])</w:t>
            </w:r>
          </w:p>
          <w:p>
            <w:pPr>
              <w:spacing w:after="40"/>
            </w:pPr>
            <w:r>
              <w:rPr>
                <w:rFonts w:ascii="Consolas" w:cs="Consolas" w:eastAsia="Consolas" w:hAnsi="Consolas"/>
                <w:color w:val="D4D4D4"/>
                <w:sz w:val="18"/>
                <w:szCs w:val="18"/>
              </w:rPr>
              <w:t xml:space="preserve">    preds = model.predict(X.iloc[test_idx])</w:t>
            </w:r>
          </w:p>
          <w:p>
            <w:pPr>
              <w:spacing w:after="40"/>
            </w:pPr>
            <w:r>
              <w:rPr>
                <w:rFonts w:ascii="Consolas" w:cs="Consolas" w:eastAsia="Consolas" w:hAnsi="Consolas"/>
                <w:color w:val="D4D4D4"/>
                <w:sz w:val="18"/>
                <w:szCs w:val="18"/>
              </w:rPr>
              <w:t xml:space="preserve">    scores.append(mean_absolute_error(y.iloc[test_idx], preds))</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print(f'Average MAE across folds: {np.mean(scores):.2f} orders/day')</w:t>
            </w:r>
          </w:p>
        </w:tc>
      </w:tr>
    </w:tbl>
    <w:p>
      <w:pPr>
        <w:pStyle w:val="Heading2"/>
        <w:spacing w:after="140" w:before="280"/>
      </w:pPr>
      <w:r>
        <w:rPr>
          <w:b/>
          <w:bCs/>
          <w:color w:val="2E7D6B"/>
          <w:sz w:val="24"/>
          <w:szCs w:val="24"/>
        </w:rPr>
        <w:t xml:space="preserve">4.3 Delivery Zone Segmentation (Clustering)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from sklearn.cluster import KMeans</w:t>
            </w:r>
          </w:p>
          <w:p>
            <w:pPr>
              <w:spacing w:after="40"/>
            </w:pPr>
            <w:r>
              <w:rPr>
                <w:rFonts w:ascii="Consolas" w:cs="Consolas" w:eastAsia="Consolas" w:hAnsi="Consolas"/>
                <w:color w:val="D4D4D4"/>
                <w:sz w:val="18"/>
                <w:szCs w:val="18"/>
              </w:rPr>
              <w:t xml:space="preserve">from sklearn.preprocessing import StandardScaler</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coords = orders[['destination_lat', 'destination_lon']].to_numpy()</w:t>
            </w:r>
          </w:p>
          <w:p>
            <w:pPr>
              <w:spacing w:after="40"/>
            </w:pPr>
            <w:r>
              <w:rPr>
                <w:rFonts w:ascii="Consolas" w:cs="Consolas" w:eastAsia="Consolas" w:hAnsi="Consolas"/>
                <w:color w:val="D4D4D4"/>
                <w:sz w:val="18"/>
                <w:szCs w:val="18"/>
              </w:rPr>
              <w:t xml:space="preserve">scaled_coords = StandardScaler().fit_transform(coords)</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Elbow-selected k (illustrative; determine k via silhouette score in practice)</w:t>
            </w:r>
          </w:p>
          <w:p>
            <w:pPr>
              <w:spacing w:after="40"/>
            </w:pPr>
            <w:r>
              <w:rPr>
                <w:rFonts w:ascii="Consolas" w:cs="Consolas" w:eastAsia="Consolas" w:hAnsi="Consolas"/>
                <w:color w:val="D4D4D4"/>
                <w:sz w:val="18"/>
                <w:szCs w:val="18"/>
              </w:rPr>
              <w:t xml:space="preserve">kmeans = KMeans(n_clusters=8, random_state=42, n_init=10)</w:t>
            </w:r>
          </w:p>
          <w:p>
            <w:pPr>
              <w:spacing w:after="40"/>
            </w:pPr>
            <w:r>
              <w:rPr>
                <w:rFonts w:ascii="Consolas" w:cs="Consolas" w:eastAsia="Consolas" w:hAnsi="Consolas"/>
                <w:color w:val="D4D4D4"/>
                <w:sz w:val="18"/>
                <w:szCs w:val="18"/>
              </w:rPr>
              <w:t xml:space="preserve">orders['delivery_zone'] = kmeans.fit_predict(scaled_coords)</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zone_summary = orders.groupby('delivery_zone').agg(</w:t>
            </w:r>
          </w:p>
          <w:p>
            <w:pPr>
              <w:spacing w:after="40"/>
            </w:pPr>
            <w:r>
              <w:rPr>
                <w:rFonts w:ascii="Consolas" w:cs="Consolas" w:eastAsia="Consolas" w:hAnsi="Consolas"/>
                <w:color w:val="D4D4D4"/>
                <w:sz w:val="18"/>
                <w:szCs w:val="18"/>
              </w:rPr>
              <w:t xml:space="preserve">    order_count=('order_id', 'count'),</w:t>
            </w:r>
          </w:p>
          <w:p>
            <w:pPr>
              <w:spacing w:after="40"/>
            </w:pPr>
            <w:r>
              <w:rPr>
                <w:rFonts w:ascii="Consolas" w:cs="Consolas" w:eastAsia="Consolas" w:hAnsi="Consolas"/>
                <w:color w:val="D4D4D4"/>
                <w:sz w:val="18"/>
                <w:szCs w:val="18"/>
              </w:rPr>
              <w:t xml:space="preserve">    avg_cycle_time=('cycle_time_hrs', 'mean')</w:t>
            </w:r>
          </w:p>
          <w:p>
            <w:pPr>
              <w:spacing w:after="40"/>
            </w:pPr>
            <w:r>
              <w:rPr>
                <w:rFonts w:ascii="Consolas" w:cs="Consolas" w:eastAsia="Consolas" w:hAnsi="Consolas"/>
                <w:color w:val="D4D4D4"/>
                <w:sz w:val="18"/>
                <w:szCs w:val="18"/>
              </w:rPr>
              <w:t xml:space="preserve">)</w:t>
            </w:r>
          </w:p>
        </w:tc>
      </w:tr>
    </w:tbl>
    <w:p>
      <w:pPr>
        <w:pStyle w:val="Heading2"/>
        <w:spacing w:after="140" w:before="280"/>
      </w:pPr>
      <w:r>
        <w:rPr>
          <w:b/>
          <w:bCs/>
          <w:color w:val="2E7D6B"/>
          <w:sz w:val="24"/>
          <w:szCs w:val="24"/>
        </w:rPr>
        <w:t xml:space="preserve">4.4 Route Optimization (Prescriptive Model — Pseudocode)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 Pseudocode: Capacitated VRP with Time Windows, solved per delivery zone</w:t>
            </w:r>
          </w:p>
          <w:p>
            <w:pPr>
              <w:spacing w:after="40"/>
            </w:pPr>
            <w:r>
              <w:rPr>
                <w:rFonts w:ascii="Consolas" w:cs="Consolas" w:eastAsia="Consolas" w:hAnsi="Consolas"/>
                <w:color w:val="D4D4D4"/>
                <w:sz w:val="18"/>
                <w:szCs w:val="18"/>
              </w:rPr>
              <w:t xml:space="preserve"># using Google OR-Tools' routing library.</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FUNCTION solve_routes(zone_orders, vehicle_capacity, num_vehicles):</w:t>
            </w:r>
          </w:p>
          <w:p>
            <w:pPr>
              <w:spacing w:after="40"/>
            </w:pPr>
            <w:r>
              <w:rPr>
                <w:rFonts w:ascii="Consolas" w:cs="Consolas" w:eastAsia="Consolas" w:hAnsi="Consolas"/>
                <w:color w:val="D4D4D4"/>
                <w:sz w:val="18"/>
                <w:szCs w:val="18"/>
              </w:rPr>
              <w:t xml:space="preserve">    build distance_matrix from zone_orders coordinates (via OSRM or haversine)</w:t>
            </w:r>
          </w:p>
          <w:p>
            <w:pPr>
              <w:spacing w:after="40"/>
            </w:pPr>
            <w:r>
              <w:rPr>
                <w:rFonts w:ascii="Consolas" w:cs="Consolas" w:eastAsia="Consolas" w:hAnsi="Consolas"/>
                <w:color w:val="D4D4D4"/>
                <w:sz w:val="18"/>
                <w:szCs w:val="18"/>
              </w:rPr>
              <w:t xml:space="preserve">    create RoutingIndexManager(num_locations, num_vehicles, depot_index)</w:t>
            </w:r>
          </w:p>
          <w:p>
            <w:pPr>
              <w:spacing w:after="40"/>
            </w:pPr>
            <w:r>
              <w:rPr>
                <w:rFonts w:ascii="Consolas" w:cs="Consolas" w:eastAsia="Consolas" w:hAnsi="Consolas"/>
                <w:color w:val="D4D4D4"/>
                <w:sz w:val="18"/>
                <w:szCs w:val="18"/>
              </w:rPr>
              <w:t xml:space="preserve">    create RoutingModel(manager)</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REGISTER distance callback -&gt; arc cost evaluator</w:t>
            </w:r>
          </w:p>
          <w:p>
            <w:pPr>
              <w:spacing w:after="40"/>
            </w:pPr>
            <w:r>
              <w:rPr>
                <w:rFonts w:ascii="Consolas" w:cs="Consolas" w:eastAsia="Consolas" w:hAnsi="Consolas"/>
                <w:color w:val="D4D4D4"/>
                <w:sz w:val="18"/>
                <w:szCs w:val="18"/>
              </w:rPr>
              <w:t xml:space="preserve">    ADD capacity dimension (vehicle_capacity, demands=zone_orders.package_weight)</w:t>
            </w:r>
          </w:p>
          <w:p>
            <w:pPr>
              <w:spacing w:after="40"/>
            </w:pPr>
            <w:r>
              <w:rPr>
                <w:rFonts w:ascii="Consolas" w:cs="Consolas" w:eastAsia="Consolas" w:hAnsi="Consolas"/>
                <w:color w:val="D4D4D4"/>
                <w:sz w:val="18"/>
                <w:szCs w:val="18"/>
              </w:rPr>
              <w:t xml:space="preserve">    ADD time-window dimension (delivery_window_start, delivery_window_end)</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SET search parameters: first_solution_strategy = PATH_CHEAPEST_ARC</w:t>
            </w:r>
          </w:p>
          <w:p>
            <w:pPr>
              <w:spacing w:after="40"/>
            </w:pPr>
            <w:r>
              <w:rPr>
                <w:rFonts w:ascii="Consolas" w:cs="Consolas" w:eastAsia="Consolas" w:hAnsi="Consolas"/>
                <w:color w:val="D4D4D4"/>
                <w:sz w:val="18"/>
                <w:szCs w:val="18"/>
              </w:rPr>
              <w:t xml:space="preserve">                            local_search_metaheuristic = GUIDED_LOCAL_SEARCH</w:t>
            </w:r>
          </w:p>
          <w:p>
            <w:pPr>
              <w:spacing w:after="40"/>
            </w:pPr>
            <w:r>
              <w:rPr>
                <w:rFonts w:ascii="Consolas" w:cs="Consolas" w:eastAsia="Consolas" w:hAnsi="Consolas"/>
                <w:color w:val="D4D4D4"/>
                <w:sz w:val="18"/>
                <w:szCs w:val="18"/>
              </w:rPr>
              <w:t xml:space="preserve">                            time_limit = 30 seconds</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solution = routing_model.SolveWithParameters(search_parameters)</w:t>
            </w:r>
          </w:p>
          <w:p>
            <w:pPr>
              <w:spacing w:after="40"/>
            </w:pPr>
            <w:r>
              <w:rPr>
                <w:rFonts w:ascii="Consolas" w:cs="Consolas" w:eastAsia="Consolas" w:hAnsi="Consolas"/>
                <w:color w:val="D4D4D4"/>
                <w:sz w:val="18"/>
                <w:szCs w:val="18"/>
              </w:rPr>
              <w:t xml:space="preserve">    RETURN extract_routes(solution, manager)</w:t>
            </w:r>
          </w:p>
        </w:tc>
      </w:tr>
    </w:tbl>
    <w:p>
      <w:pPr>
        <w:pStyle w:val="Heading2"/>
        <w:spacing w:after="140" w:before="280"/>
      </w:pPr>
      <w:r>
        <w:rPr>
          <w:b/>
          <w:bCs/>
          <w:color w:val="2E7D6B"/>
          <w:sz w:val="24"/>
          <w:szCs w:val="24"/>
        </w:rPr>
        <w:t xml:space="preserve">4.5 Inventory Replenishment (Linear Optimization — Pseudocode)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 Pseudocode: minimize holding + stockout cost subject to capacity and lead time</w:t>
            </w:r>
          </w:p>
          <w:p>
            <w:pPr>
              <w:spacing w:after="40"/>
            </w:pPr>
            <w:r>
              <w:rPr>
                <w:rFonts w:ascii="Consolas" w:cs="Consolas" w:eastAsia="Consolas" w:hAnsi="Consolas"/>
                <w:color w:val="D4D4D4"/>
                <w:sz w:val="18"/>
                <w:szCs w:val="18"/>
              </w:rPr>
              <w:t xml:space="preserve">USING PuLP:</w:t>
            </w:r>
          </w:p>
          <w:p>
            <w:pPr>
              <w:spacing w:after="40"/>
            </w:pPr>
            <w:r>
              <w:rPr>
                <w:rFonts w:ascii="Consolas" w:cs="Consolas" w:eastAsia="Consolas" w:hAnsi="Consolas"/>
                <w:color w:val="D4D4D4"/>
                <w:sz w:val="18"/>
                <w:szCs w:val="18"/>
              </w:rPr>
              <w:t xml:space="preserve">    DEFINE decision variables: order_qty[sku, dc] for each SKU at each DC</w:t>
            </w:r>
          </w:p>
          <w:p>
            <w:pPr>
              <w:spacing w:after="40"/>
            </w:pPr>
            <w:r>
              <w:rPr>
                <w:rFonts w:ascii="Consolas" w:cs="Consolas" w:eastAsia="Consolas" w:hAnsi="Consolas"/>
                <w:color w:val="D4D4D4"/>
                <w:sz w:val="18"/>
                <w:szCs w:val="18"/>
              </w:rPr>
              <w:t xml:space="preserve">    MINIMIZE  sum(holding_cost[sku] * ending_inventory[sku, dc])</w:t>
            </w:r>
          </w:p>
          <w:p>
            <w:pPr>
              <w:spacing w:after="40"/>
            </w:pPr>
            <w:r>
              <w:rPr>
                <w:rFonts w:ascii="Consolas" w:cs="Consolas" w:eastAsia="Consolas" w:hAnsi="Consolas"/>
                <w:color w:val="D4D4D4"/>
                <w:sz w:val="18"/>
                <w:szCs w:val="18"/>
              </w:rPr>
              <w:t xml:space="preserve">            + sum(stockout_cost[sku] * unmet_demand[sku, dc])</w:t>
            </w:r>
          </w:p>
          <w:p>
            <w:pPr>
              <w:spacing w:after="40"/>
            </w:pPr>
            <w:r>
              <w:rPr>
                <w:rFonts w:ascii="Consolas" w:cs="Consolas" w:eastAsia="Consolas" w:hAnsi="Consolas"/>
                <w:color w:val="D4D4D4"/>
                <w:sz w:val="18"/>
                <w:szCs w:val="18"/>
              </w:rPr>
              <w:t xml:space="preserve">    SUBJECT TO:</w:t>
            </w:r>
          </w:p>
          <w:p>
            <w:pPr>
              <w:spacing w:after="40"/>
            </w:pPr>
            <w:r>
              <w:rPr>
                <w:rFonts w:ascii="Consolas" w:cs="Consolas" w:eastAsia="Consolas" w:hAnsi="Consolas"/>
                <w:color w:val="D4D4D4"/>
                <w:sz w:val="18"/>
                <w:szCs w:val="18"/>
              </w:rPr>
              <w:t xml:space="preserve">        ending_inventory[sku, dc] == starting_inventory[sku, dc]</w:t>
            </w:r>
          </w:p>
          <w:p>
            <w:pPr>
              <w:spacing w:after="40"/>
            </w:pPr>
            <w:r>
              <w:rPr>
                <w:rFonts w:ascii="Consolas" w:cs="Consolas" w:eastAsia="Consolas" w:hAnsi="Consolas"/>
                <w:color w:val="D4D4D4"/>
                <w:sz w:val="18"/>
                <w:szCs w:val="18"/>
              </w:rPr>
              <w:t xml:space="preserve">                                     + order_qty[sku, dc] - forecast_demand[sku, dc]</w:t>
            </w:r>
          </w:p>
          <w:p>
            <w:pPr>
              <w:spacing w:after="40"/>
            </w:pPr>
            <w:r>
              <w:rPr>
                <w:rFonts w:ascii="Consolas" w:cs="Consolas" w:eastAsia="Consolas" w:hAnsi="Consolas"/>
                <w:color w:val="D4D4D4"/>
                <w:sz w:val="18"/>
                <w:szCs w:val="18"/>
              </w:rPr>
              <w:t xml:space="preserve">        order_qty[sku, dc] &lt;= supplier_capacity[sku]</w:t>
            </w:r>
          </w:p>
          <w:p>
            <w:pPr>
              <w:spacing w:after="40"/>
            </w:pPr>
            <w:r>
              <w:rPr>
                <w:rFonts w:ascii="Consolas" w:cs="Consolas" w:eastAsia="Consolas" w:hAnsi="Consolas"/>
                <w:color w:val="D4D4D4"/>
                <w:sz w:val="18"/>
                <w:szCs w:val="18"/>
              </w:rPr>
              <w:t xml:space="preserve">        sum(order_qty[sku, dc] for sku) &lt;= warehouse_capacity[dc]</w:t>
            </w:r>
          </w:p>
          <w:p>
            <w:pPr>
              <w:spacing w:after="40"/>
            </w:pPr>
            <w:r>
              <w:rPr>
                <w:rFonts w:ascii="Consolas" w:cs="Consolas" w:eastAsia="Consolas" w:hAnsi="Consolas"/>
                <w:color w:val="D4D4D4"/>
                <w:sz w:val="18"/>
                <w:szCs w:val="18"/>
              </w:rPr>
              <w:t xml:space="preserve">        order_qty[sku, dc] &gt;= 0</w:t>
            </w:r>
          </w:p>
          <w:p>
            <w:pPr>
              <w:spacing w:after="40"/>
            </w:pPr>
            <w:r>
              <w:rPr>
                <w:rFonts w:ascii="Consolas" w:cs="Consolas" w:eastAsia="Consolas" w:hAnsi="Consolas"/>
                <w:color w:val="D4D4D4"/>
                <w:sz w:val="18"/>
                <w:szCs w:val="18"/>
              </w:rPr>
              <w:t xml:space="preserve">    SOLVE with CBC solver</w:t>
            </w:r>
          </w:p>
        </w:tc>
      </w:tr>
    </w:tbl>
    <w:p>
      <w:pPr>
        <w:pStyle w:val="Heading1"/>
        <w:pBdr>
          <w:bottom w:val="single" w:color="1F4E5F" w:sz="6" w:space="4"/>
        </w:pBdr>
        <w:spacing w:after="200" w:before="400"/>
      </w:pPr>
      <w:r>
        <w:rPr>
          <w:b/>
          <w:bCs/>
          <w:color w:val="1F4E5F"/>
          <w:sz w:val="30"/>
          <w:szCs w:val="30"/>
        </w:rPr>
        <w:t xml:space="preserve">5. Conclusion and Expected Outcomes</w:t>
      </w:r>
    </w:p>
    <w:p>
      <w:pPr>
        <w:spacing w:after="160" w:line="300"/>
        <w:jc w:val="both"/>
      </w:pPr>
      <w:r>
        <w:rPr>
          <w:sz w:val="22"/>
          <w:szCs w:val="22"/>
        </w:rPr>
        <w:t xml:space="preserve">Implementing the roadmap above is expected to produce three concrete, decision-relevant outcomes for SwiftCart Logistics. First, more accurate demand forecasts should reduce both safety-stock requirements and stockout incidents, directly improving the Inventory Turnover Ratio and Stockout Rate. Second, zone-based route optimization should reduce total distance driven and vehicle count needed per shift, lowering Cost per Delivered Order while improving On-Time Delivery Rate through better time-window adherence. Third, the combination of predictive and prescriptive models provides management with a decision-support tool: rather than reacting to service failures after the fact, planners can simulate the impact of demand spikes, new delivery zones, or fleet-size changes before committing resources.</w:t>
      </w:r>
    </w:p>
    <w:p>
      <w:pPr>
        <w:spacing w:after="160" w:line="300"/>
        <w:jc w:val="both"/>
      </w:pPr>
      <w:r>
        <w:rPr>
          <w:sz w:val="22"/>
          <w:szCs w:val="22"/>
        </w:rPr>
        <w:t xml:space="preserve">More broadly, this project demonstrates how a disciplined, phased analytical approach — grounded in clearly defined KPIs and validated against holdout data — can move a logistics operation from reactive, spreadsheet-driven planning toward proactive, data-informed decision-making. The techniques illustrated (regression for forecasting, clustering for segmentation, and optimization for routing and replenishment) are deliberately chosen because they are well-established, interpretable, and supported by mature open-source Python tooling, making the roadmap realistic to execute within a short internship timeframe and straightforward to hand off to a production engineering team afterward.</w:t>
      </w:r>
    </w:p>
    <w:p>
      <w:pPr>
        <w:pStyle w:val="Heading1"/>
        <w:pBdr>
          <w:bottom w:val="single" w:color="1F4E5F" w:sz="6" w:space="4"/>
        </w:pBdr>
        <w:spacing w:after="200" w:before="400"/>
      </w:pPr>
      <w:r>
        <w:rPr>
          <w:b/>
          <w:bCs/>
          <w:color w:val="1F4E5F"/>
          <w:sz w:val="30"/>
          <w:szCs w:val="30"/>
        </w:rPr>
        <w:t xml:space="preserve">References and Data Sources</w:t>
      </w:r>
    </w:p>
    <w:p>
      <w:pPr>
        <w:pStyle w:val="ListParagraph"/>
        <w:numPr>
          <w:ilvl w:val="0"/>
          <w:numId w:val="2"/>
        </w:numPr>
        <w:spacing w:after="90" w:line="280"/>
      </w:pPr>
      <w:r>
        <w:rPr>
          <w:sz w:val="22"/>
          <w:szCs w:val="22"/>
        </w:rPr>
        <w:t xml:space="preserve">Kaggle: “Supply Chain Logistics Problem Dataset” and “Online Retail II” dataset.</w:t>
      </w:r>
    </w:p>
    <w:p>
      <w:pPr>
        <w:pStyle w:val="ListParagraph"/>
        <w:numPr>
          <w:ilvl w:val="0"/>
          <w:numId w:val="2"/>
        </w:numPr>
        <w:spacing w:after="90" w:line="280"/>
      </w:pPr>
      <w:r>
        <w:rPr>
          <w:sz w:val="22"/>
          <w:szCs w:val="22"/>
        </w:rPr>
        <w:t xml:space="preserve">U.S. Census Bureau — Commodity Flow Survey (public freight movement data).</w:t>
      </w:r>
    </w:p>
    <w:p>
      <w:pPr>
        <w:pStyle w:val="ListParagraph"/>
        <w:numPr>
          <w:ilvl w:val="0"/>
          <w:numId w:val="2"/>
        </w:numPr>
        <w:spacing w:after="90" w:line="280"/>
      </w:pPr>
      <w:r>
        <w:rPr>
          <w:sz w:val="22"/>
          <w:szCs w:val="22"/>
        </w:rPr>
        <w:t xml:space="preserve">NYC Taxi &amp; Limousine Commission — Trip Record Data (proxy for urban trip-time modeling).</w:t>
      </w:r>
    </w:p>
    <w:p>
      <w:pPr>
        <w:pStyle w:val="ListParagraph"/>
        <w:numPr>
          <w:ilvl w:val="0"/>
          <w:numId w:val="2"/>
        </w:numPr>
        <w:spacing w:after="90" w:line="280"/>
      </w:pPr>
      <w:r>
        <w:rPr>
          <w:sz w:val="22"/>
          <w:szCs w:val="22"/>
        </w:rPr>
        <w:t xml:space="preserve">OpenStreetMap / OSRM — open road-network and routing data.</w:t>
      </w:r>
    </w:p>
    <w:p>
      <w:pPr>
        <w:pStyle w:val="ListParagraph"/>
        <w:numPr>
          <w:ilvl w:val="0"/>
          <w:numId w:val="2"/>
        </w:numPr>
        <w:spacing w:after="90" w:line="280"/>
      </w:pPr>
      <w:r>
        <w:rPr>
          <w:sz w:val="22"/>
          <w:szCs w:val="22"/>
        </w:rPr>
        <w:t xml:space="preserve">Google OR-Tools documentation — Vehicle Routing Problem solvers.</w:t>
      </w:r>
    </w:p>
    <w:p>
      <w:pPr>
        <w:pStyle w:val="ListParagraph"/>
        <w:numPr>
          <w:ilvl w:val="0"/>
          <w:numId w:val="2"/>
        </w:numPr>
        <w:spacing w:after="90" w:line="280"/>
      </w:pPr>
      <w:r>
        <w:rPr>
          <w:sz w:val="22"/>
          <w:szCs w:val="22"/>
        </w:rPr>
        <w:t xml:space="preserve">scikit-learn, pandas, PuLP, and Prophet official documentation.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2026-09-26T04:00:04.784Z</dcterms:created>
  <dcterms:modified xsi:type="dcterms:W3CDTF">2026-09-26T04:00:04.794Z</dcterms:modified>
</cp:coreProperties>
</file>

<file path=docProps/custom.xml><?xml version="1.0" encoding="utf-8"?>
<Properties xmlns="http://schemas.openxmlformats.org/officeDocument/2006/custom-properties" xmlns:vt="http://schemas.openxmlformats.org/officeDocument/2006/docPropsVTypes"/>
</file>