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5F"/>
          <w:sz w:val="40"/>
          <w:szCs w:val="40"/>
        </w:rPr>
        <w:t xml:space="preserve">PREDICTIVE MODELING AND OPTIMIZATION</w:t>
      </w:r>
    </w:p>
    <w:p>
      <w:pPr>
        <w:spacing w:after="400"/>
        <w:jc w:val="center"/>
      </w:pPr>
      <w:r>
        <w:rPr>
          <w:b/>
          <w:bCs/>
          <w:color w:val="1F4E5F"/>
          <w:sz w:val="40"/>
          <w:szCs w:val="40"/>
        </w:rPr>
        <w:t xml:space="preserve">IN LOGISTICS SYSTEMS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Forecasting Delivery Time and Translating Model Insight into Operational Action</w:t>
      </w:r>
    </w:p>
    <w:p>
      <w:pPr>
        <w:spacing w:after="60" w:before="800"/>
        <w:jc w:val="center"/>
      </w:pPr>
      <w:r>
        <w:rPr>
          <w:b/>
          <w:bCs/>
          <w:color w:val="2E7D6B"/>
          <w:sz w:val="24"/>
          <w:szCs w:val="24"/>
        </w:rPr>
        <w:t xml:space="preserve">Week 4 Task — Predictive Modeling Report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Prepared for: Data Science / Logistics Analytics Internship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Date: September 26, 2026</w:t>
      </w:r>
    </w:p>
    <w:p>
      <w:r>
        <w:br w:type="page"/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Executive Summary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report is the fourth stage of the SwiftCart Logistics analytics program, building directly on the cleaned dataset from Week 2 and the exploratory findings from Week 3. It defines and solves a concrete prediction problem — forecasting per-shipment delivery time in hours — trains and compares four regression models, tunes the best-performing model, and evaluates it using RMSE, MAE, R², and 5-fold cross-validation. A tuned Gradient Boosting model achieved the best result (test RMSE = 3.33 hours, MAE = 1.84 hours, R² = 0.578), and its feature-importance output independently confirms the Week 3 finding that distance, Road transport mode, and the West region are the dominant drivers of delivery delay. The report closes by translating these model insights into three optimization strategies — dynamic delivery-window setting, mode-shift rules, and priority-based resource allocation — that use the model's own outputs as their decision input.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1. Problem Definition and Data Simulation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1.1 Prediction Problem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problem addressed is: given the attributes known at the time a shipment is booked (distance, region, carrier, transport mode, shipment volume, promised delivery window, and order timing), predict the actual delivery time in hours. This is framed as a supervised regression problem with delivery_time_hrs as the continuous target variable. An accurate model here has direct operational value: it lets SwiftCart flag high-risk shipments before dispatch, rather than discovering a missed delivery window after the fact, and it gives the optimization stage (Section 4) a quantitative basis for deciding when a shipment needs a different mode, route, or resourcing.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1.2 Dataset and Features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same simulated 5,000-shipment dataset introduced in Week 3 is reused here, since it already contains realistic, non-random relationships between distance, mode, region, and delivery outcomes. The feature set used for modeling is summarized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50"/>
      </w:tblGrid>
      <w:tr>
        <w:trPr>
          <w:tblHeader/>
        </w:trPr>
        <w:tc>
          <w:tcPr>
            <w:tcW w:type="dxa" w:w="30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5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5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distance_km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8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shipment distance</w:t>
            </w:r>
          </w:p>
        </w:tc>
      </w:tr>
      <w:tr>
        <w:tc>
          <w:tcPr>
            <w:tcW w:type="dxa" w:w="30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shipment_volume_units</w:t>
            </w:r>
          </w:p>
        </w:tc>
        <w:tc>
          <w:tcPr>
            <w:tcW w:type="dxa" w:w="25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8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order size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promised_time_hrs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8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committed delivery window</w:t>
            </w:r>
          </w:p>
        </w:tc>
      </w:tr>
      <w:tr>
        <w:tc>
          <w:tcPr>
            <w:tcW w:type="dxa" w:w="30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month, day_of_week</w:t>
            </w:r>
          </w:p>
        </w:tc>
        <w:tc>
          <w:tcPr>
            <w:tcW w:type="dxa" w:w="25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 (derived)</w:t>
            </w:r>
          </w:p>
        </w:tc>
        <w:tc>
          <w:tcPr>
            <w:tcW w:type="dxa" w:w="38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seasonality / weekday effects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destination region (one-hot encoded)</w:t>
            </w:r>
          </w:p>
        </w:tc>
      </w:tr>
      <w:tr>
        <w:tc>
          <w:tcPr>
            <w:tcW w:type="dxa" w:w="30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carrier</w:t>
            </w:r>
          </w:p>
        </w:tc>
        <w:tc>
          <w:tcPr>
            <w:tcW w:type="dxa" w:w="25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carrier assignment (one-hot encoded)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transport_mode</w:t>
            </w:r>
          </w:p>
        </w:tc>
        <w:tc>
          <w:tcPr>
            <w:tcW w:type="dxa" w:w="2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38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Predictor — Road / Rail / Air (one-hot encoded)</w:t>
            </w:r>
          </w:p>
        </w:tc>
      </w:tr>
      <w:tr>
        <w:tc>
          <w:tcPr>
            <w:tcW w:type="dxa" w:w="30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delivery_time_hrs</w:t>
            </w:r>
          </w:p>
        </w:tc>
        <w:tc>
          <w:tcPr>
            <w:tcW w:type="dxa" w:w="25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38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variable to forecast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2. Model Selection and Implementation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Four regression approaches were selected to span a range of modeling assumptions, rather than committing to a single technique up front: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Linear Regression — a simple, highly interpretable baseline. Useful for sanity-checking whether the relationship between features and delivery time is roughly linear once categorical variables are encoded.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Decision Tree Regressor — captures non-linear splits and interactions (e.g., “Road AND West region”) that a linear model cannot, at the cost of being prone to overfitting if left unconstrained.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Random Forest Regressor — an ensemble of decision trees that reduces the overfitting risk of a single tree through bagging, generally more stable and accurate.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2"/>
          <w:szCs w:val="22"/>
        </w:rPr>
        <w:t xml:space="preserve">Gradient Boosting Regressor — an ensemble that builds trees sequentially to correct prior errors; typically the strongest performer on structured/tabular data of this kind, which is why it was chosen for hyperparameter tuning in Section 3.3.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All four models were wrapped in a single preprocessing pipeline (StandardScaler on numeric features, OneHotEncoder on categorical features) so that data preparation is applied identically and without leakage across every model and every cross-validation fold.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2.1 Data Preparation and Train/Test Split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sklearn.preprocessing import StandardScaler, OneHotEncoder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sklearn.compose import ColumnTransformer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sklearn.pipeline import Pipeline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num_features = ['distance_km', 'shipment_volume_units', 'promised_time_hrs',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'month', 'day_of_week']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cat_features = ['region', 'carrier', 'transport_mode']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 = df[num_features + cat_features]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y = df['delivery_time_hrs']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X, y, test_size=0.2, random_state=42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  # 4,000 train / 1,000 test shipments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preprocess = ColumnTransformer([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('num', StandardScaler(), num_features),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('cat', OneHotEncoder(handle_unknown='ignore'), cat_features),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2.2 Training the Candidate Models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sklearn.linear_model import LinearRegression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sklearn.tree import DecisionTreeRegressor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sklearn.ensemble import RandomForestRegressor, GradientBoostingRegressor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models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'Linear Regression': LinearRegression(),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'Decision Tree': DecisionTreeRegressor(max_depth=6, random_state=42),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'Random Forest': RandomForestRegressor(n_estimators=200, max_depth=10,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     random_state=42, n_jobs=-1),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'Gradient Boosting': GradientBoostingRegressor(n_estimators=200, max_depth=3,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                  learning_rate=0.08, random_state=42),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 name, model in models.items():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pipe = Pipeline([('prep', preprocess), ('model', model)])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pipe.fit(X_train, y_train)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preds = pipe.predict(X_test)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... evaluate with RMSE / MAE / R2 (see Section 3)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3. Evaluation and Validation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3.1 Evaluation Metrics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Three complementary metrics were used. RMSE (root mean squared error) penalizes large errors more heavily than small ones, which matters here because a handful of extreme delivery delays are the shipments that most damage customer trust. MAE (mean absolute error) gives a more intuitive, outlier-resistant read on typical error size. R² (coefficient of determination) shows what share of the variance in delivery time the model explains, giving a normalized sense of overall fit. Using all three avoids over-relying on any single number — a model could have a deceptively low MAE while still handling the worst delays poorly, which RMSE would expose.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3.2 Cross-Validation and Model Comparison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Each model was evaluated on a held-out 20% test split (1,000 of 5,000 shipments) and additionally validated with 5-fold cross-validation on the training set, so that performance is not dependent on one particular train/test split. The results are summarized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300"/>
        <w:gridCol w:w="2050"/>
      </w:tblGrid>
      <w:tr>
        <w:trPr>
          <w:tblHeader/>
        </w:trPr>
        <w:tc>
          <w:tcPr>
            <w:tcW w:type="dxa" w:w="2600"/>
            <w:shd w:fill="2E7D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700"/>
            <w:shd w:fill="2E7D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RMSE (hrs)</w:t>
            </w:r>
          </w:p>
        </w:tc>
        <w:tc>
          <w:tcPr>
            <w:tcW w:type="dxa" w:w="1700"/>
            <w:shd w:fill="2E7D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MAE (hrs)</w:t>
            </w:r>
          </w:p>
        </w:tc>
        <w:tc>
          <w:tcPr>
            <w:tcW w:type="dxa" w:w="1300"/>
            <w:shd w:fill="2E7D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Test R²</w:t>
            </w:r>
          </w:p>
        </w:tc>
        <w:tc>
          <w:tcPr>
            <w:tcW w:type="dxa" w:w="2050"/>
            <w:shd w:fill="2E7D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CV RMSE mean ± std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3.36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1.84</w:t>
            </w:r>
          </w:p>
        </w:tc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0.570</w:t>
            </w:r>
          </w:p>
        </w:tc>
        <w:tc>
          <w:tcPr>
            <w:tcW w:type="dxa" w:w="2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3.36 ± 0.31</w:t>
            </w:r>
          </w:p>
        </w:tc>
      </w:tr>
      <w:tr>
        <w:tc>
          <w:tcPr>
            <w:tcW w:type="dxa" w:w="26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7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3.42</w:t>
            </w:r>
          </w:p>
        </w:tc>
        <w:tc>
          <w:tcPr>
            <w:tcW w:type="dxa" w:w="17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2.00</w:t>
            </w:r>
          </w:p>
        </w:tc>
        <w:tc>
          <w:tcPr>
            <w:tcW w:type="dxa" w:w="13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0.555</w:t>
            </w:r>
          </w:p>
        </w:tc>
        <w:tc>
          <w:tcPr>
            <w:tcW w:type="dxa" w:w="20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3.39 ± 0.35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3.47</w:t>
            </w:r>
          </w:p>
        </w:tc>
        <w:tc>
          <w:tcPr>
            <w:tcW w:type="dxa" w:w="1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1.96</w:t>
            </w:r>
          </w:p>
        </w:tc>
        <w:tc>
          <w:tcPr>
            <w:tcW w:type="dxa" w:w="1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0.543</w:t>
            </w:r>
          </w:p>
        </w:tc>
        <w:tc>
          <w:tcPr>
            <w:tcW w:type="dxa" w:w="205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3.44 ± 0.32</w:t>
            </w:r>
          </w:p>
        </w:tc>
      </w:tr>
      <w:tr>
        <w:tc>
          <w:tcPr>
            <w:tcW w:type="dxa" w:w="26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7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3.56</w:t>
            </w:r>
          </w:p>
        </w:tc>
        <w:tc>
          <w:tcPr>
            <w:tcW w:type="dxa" w:w="17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1.96</w:t>
            </w:r>
          </w:p>
        </w:tc>
        <w:tc>
          <w:tcPr>
            <w:tcW w:type="dxa" w:w="130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0.518</w:t>
            </w:r>
          </w:p>
        </w:tc>
        <w:tc>
          <w:tcPr>
            <w:tcW w:type="dxa" w:w="2050"/>
            <w:shd w:fill="EAF2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3.40 ± 0.36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1. Test RMSE comparison across all four candidate models (lower is better).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Gradient Boosting achieved the lowest RMSE and the tightest cross-validation spread, so it was selected for hyperparameter tuning. Notably, Linear Regression performed only marginally worse than the tree-based ensembles on RMSE, suggesting the relationship between the core predictors (distance, mode, region) and delivery time is fairly close to linear once mode and region are properly encoded — the tree-based models' advantage comes mainly from capturing the interaction between mode and region (e.g., Road shipments specifically in the West being disproportionately slow).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sklearn.model_selection import KFold, cross_val_score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kf = KFold(n_splits=5, shuffle=True, random_state=42)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cv_scores = cross_val_score(pipe, X_train, y_train, cv=kf,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scoring='neg_root_mean_squared_error')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print('CV RMSE:', -cv_scores.mean(), '+/-', cv_scores.std())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2. Spread of 5-fold cross-validation RMSE for each model.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3.3 Hyperparameter Tuning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Gradient Boosting was tuned with a grid search over number of estimators, tree depth, and learning rate, using 3-fold cross-validation on the training set to select the best combination without touching the held-out test set.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sklearn.model_selection import GridSearchCV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param_grid =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'model__n_estimators': [100, 200, 300],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'model__max_depth': [2, 3, 4],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'model__learning_rate': [0.05, 0.08, 0.1],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grid = GridSearchCV(gb_pipe, param_grid, cv=3,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scoring='neg_root_mean_squared_error', n_jobs=-1)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grid.fit(X_train, y_train)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best_pipe = grid.best_estimator_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print(grid.best_params_)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{'model__learning_rate': 0.05, 'model__max_depth': 4, 'model__n_estimators': 100}</w:t>
            </w:r>
          </w:p>
        </w:tc>
      </w:tr>
    </w:tbl>
    <w:p>
      <w:pPr>
        <w:spacing w:after="160" w:line="300"/>
        <w:jc w:val="both"/>
      </w:pPr>
      <w:r>
        <w:rPr>
          <w:sz w:val="22"/>
          <w:szCs w:val="22"/>
        </w:rPr>
        <w:t xml:space="preserve">The tuned model (learning_rate=0.05, max_depth=4, n_estimators=100) improved test performance to RMSE = 3.33 hours, MAE = 1.84 hours, and R² = 0.578 — a modest but meaningful gain over the untuned version, achieved with fewer, shallower trees, which also reduces overfitting risk and inference cost.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3. Actual vs. predicted delivery time on the test set for the tuned model.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actual-vs-predicted plot shows the model tracking well for the bulk of shipments (under ~20 hours), clustering tightly around the diagonal “perfect prediction” line. The handful of points in the lower-right — long actual delivery times the model under-predicts — correspond to the extreme-delay outliers identified in Week 3. This is an expected and informative limitation: rare, severe delays are driven by one-off disruptions (e.g., a breakdown or an exceptional congestion event) that are not fully captured by the routine features in this dataset, and the residual plot below confirms the same pattern.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4. Residuals vs. predicted delivery time for the tuned model.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3.4 Feature Importance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tuned Gradient Boosting model's feature importances independently confirm the Week 3 exploratory findings: distance is by far the strongest predictor, followed by whether the transport mode is Road, whether it is Air, and whether the region is West — the same factors flagged as the operational bottleneck in the prior report. This convergence between an unsupervised exploratory finding and a supervised model's learned importances is a strong signal that the bottleneck is real rather than an artifact of how the EDA charts were built.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95959"/>
          <w:sz w:val="19"/>
          <w:szCs w:val="19"/>
        </w:rPr>
        <w:t xml:space="preserve">Figure 5. Top 10 feature importances from the tuned Gradient Boosting model.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importances = best_pipe.named_steps['model'].feature_importances_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feature_names = (num_features + list(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best_pipe.named_steps['prep']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.named_transformers_['cat'].get_feature_names_out(cat_features)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imp_df = pd.DataFrame({'feature': feature_names, 'importance': importances})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print(imp_df.sort_values('importance', ascending=False).head(10))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4. Optimization Strategies Based on Model Insights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predictive model is most useful not as a standalone forecast but as an input to operational decisions. Three optimization strategies are proposed, each one using a specific model output as its trigger or constraint.</w:t>
      </w:r>
    </w:p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4.1 Dynamic, Risk-Based Delivery-Window Setting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Rather than quoting a single fixed delivery window per mode, use the trained model to predict expected delivery time for each shipment at booking time, and set the promised window as a function of that prediction plus a safety margin calibrated to the model's known error (RMSE ≈ 3.3 hours). This directly targets the Week 3 finding that promised windows for Road shipments were too tight relative to real transit times, and it does so at the shipment level rather than uniformly, so reliable short-distance Road shipments are not penalized with unnecessarily loose windows.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predicted_time = best_pipe.predict(new_shipment_features)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safety_margin = 1.5 * rmse   # ~5 hours, tuned to service-level target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promised_window = predicted_time + safety_margin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4.2 Mode-Shift Rule for High-Risk Shipments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For shipments the model flags as high-risk (predicted delivery time exceeding the customer's required window under Road transport), apply a rule that evaluates the cost/benefit of shifting to Rail or Air using the Week 3 cost-per-kilometer relationships. This turns the correlation between mode, region, and delay into a concrete dispatch decision, applied selectively — only to shipments the model actually flags — rather than a blanket, costly shift for the whole network.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risk_flag = predicted_time &gt; customer_required_window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if risk_flag and region in ['West', 'South', 'East']: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candidate_mode = 'Rail' if distance_km &lt; 100 else 'Air'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if extra_cost(candidate_mode) &lt; delay_penalty_cost: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reassign_mode(shipment_id, candidate_mode)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D6B"/>
          <w:sz w:val="24"/>
          <w:szCs w:val="24"/>
        </w:rPr>
        <w:t xml:space="preserve">4.3 Resource Allocation by Predicted Risk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Aggregate the model's shipment-level risk predictions by region and day to identify where additional road-fleet capacity, expedited handling, or staffing would have the greatest effect on the overall on-time delivery rate, rather than allocating resources evenly across all five regions. Since the model already shows that West, South, and East drive the majority of predicted delays, this converts a general capacity-planning question into a targeted, quantified allocation problem — directly extending the Week 1 roadmap's optimization phase with model-driven inputs instead of assumptions.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daily_risk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shipments_today.assign(risk=best_pipe.predict(shipments_today[features]))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.groupby('region')['risk']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.apply(lambda x: (x &gt; x.quantile(0.75)).sum())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Allocate extra vehicles/staff proportional to daily_risk by region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  <w:sz w:val="30"/>
          <w:szCs w:val="30"/>
        </w:rPr>
        <w:t xml:space="preserve">5. Conclusion and Recommendations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stage of the project shows that a moderately accurate, well-validated model (tuned Gradient Boosting, RMSE ≈ 3.3 hours, R² ≈ 0.58) is enough to generate real operational value — not because it predicts every shipment perfectly, but because its errors are concentrated in a small, identifiable set of rare extreme-delay events, while its feature importances reliably confirm which structural factors (distance, Road mode, West region) drive typical performance. The three recommended next steps are: (1) deploy the tuned model to generate a per-shipment delivery-time prediction at booking time and use it to set dynamic, risk-adjusted delivery windows; (2) implement the mode-shift rule for flagged high-risk shipments in the West, South, and East regions as a pilot before any network-wide rollout; and (3) feed the model's daily, region-level risk aggregates into fleet and staffing allocation decisions, closing the loop between the predictive model built here and the route-optimization and resource-allocation strategy first outlined in the Week 1 roadmap.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3ae5ccee36f30e62c80937b3e10574ac98cda2.png"/><Relationship Id="rId8" Type="http://schemas.openxmlformats.org/officeDocument/2006/relationships/image" Target="media/5dfac5adee3dbdbc5ff9e8f5eaaf3715bae37951.png"/><Relationship Id="rId9" Type="http://schemas.openxmlformats.org/officeDocument/2006/relationships/image" Target="media/bac6afefdb79b2208a380f62c78792445b8c2021.png"/><Relationship Id="rId10" Type="http://schemas.openxmlformats.org/officeDocument/2006/relationships/image" Target="media/97c6759d425c731d34217af2f08ba3ba1cc5117b.png"/><Relationship Id="rId11" Type="http://schemas.openxmlformats.org/officeDocument/2006/relationships/image" Target="media/6ace04aa63edae707ec2463f83b7dc60eba9e72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2026-09-26T14:02:00.544Z</dcterms:created>
  <dcterms:modified xsi:type="dcterms:W3CDTF">2026-09-26T14:02:00.553Z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