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B3B" w14:textId="254EAD02" w:rsidR="0066682B" w:rsidRPr="00E33432" w:rsidRDefault="00356A64" w:rsidP="00356A64">
      <w:pPr>
        <w:spacing w:after="40"/>
        <w:jc w:val="center"/>
        <w:rPr>
          <w:rFonts w:ascii="Calibri" w:hAnsi="Calibri" w:cs="Calibri"/>
        </w:rPr>
      </w:pPr>
      <w:r w:rsidRPr="00E33432">
        <w:rPr>
          <w:rFonts w:ascii="Calibri" w:hAnsi="Calibri" w:cs="Calibri"/>
          <w:b/>
          <w:color w:val="156082"/>
          <w:sz w:val="34"/>
        </w:rPr>
        <w:t>Requirement Analysis</w:t>
      </w:r>
    </w:p>
    <w:p w14:paraId="24AB7EE3" w14:textId="77777777" w:rsidR="0066682B" w:rsidRPr="00E33432" w:rsidRDefault="00000000" w:rsidP="00356A64">
      <w:pPr>
        <w:spacing w:after="160"/>
        <w:jc w:val="center"/>
        <w:rPr>
          <w:rFonts w:ascii="Calibri" w:hAnsi="Calibri" w:cs="Calibri"/>
        </w:rPr>
      </w:pPr>
      <w:r w:rsidRPr="00E33432">
        <w:rPr>
          <w:rFonts w:ascii="Calibri" w:hAnsi="Calibri" w:cs="Calibri"/>
          <w:b/>
          <w:color w:val="2E8B8B"/>
          <w:sz w:val="26"/>
        </w:rPr>
        <w:t>Technology Stack (Architecture &amp; Stack)</w:t>
      </w:r>
    </w:p>
    <w:tbl>
      <w:tblPr>
        <w:tblW w:w="9495" w:type="dxa"/>
        <w:jc w:val="center"/>
        <w:tblLayout w:type="fixed"/>
        <w:tblLook w:val="04A0" w:firstRow="1" w:lastRow="0" w:firstColumn="1" w:lastColumn="0" w:noHBand="0" w:noVBand="1"/>
      </w:tblPr>
      <w:tblGrid>
        <w:gridCol w:w="2049"/>
        <w:gridCol w:w="7446"/>
      </w:tblGrid>
      <w:tr w:rsidR="00E46015" w:rsidRPr="00EB5DC1" w14:paraId="2662AD1C" w14:textId="77777777" w:rsidTr="00F10E59">
        <w:trPr>
          <w:trHeight w:val="367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5C52AA6D" w14:textId="77777777" w:rsidR="00E46015" w:rsidRPr="00EB5DC1" w:rsidRDefault="00E46015" w:rsidP="00F10E59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b/>
                <w:sz w:val="20"/>
                <w:szCs w:val="20"/>
              </w:rPr>
              <w:t>Date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6A6100A5" w14:textId="77777777" w:rsidR="00E46015" w:rsidRPr="00EB5DC1" w:rsidRDefault="00E46015" w:rsidP="00F10E59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sz w:val="20"/>
                <w:szCs w:val="20"/>
              </w:rPr>
              <w:t>09 September 2026</w:t>
            </w:r>
          </w:p>
        </w:tc>
      </w:tr>
      <w:tr w:rsidR="00E46015" w:rsidRPr="00EB5DC1" w14:paraId="2228430B" w14:textId="77777777" w:rsidTr="00F10E59">
        <w:trPr>
          <w:trHeight w:val="366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3297C59E" w14:textId="77777777" w:rsidR="00E46015" w:rsidRPr="00EB5DC1" w:rsidRDefault="00E46015" w:rsidP="00F10E59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b/>
                <w:sz w:val="20"/>
                <w:szCs w:val="20"/>
              </w:rPr>
              <w:t>Student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03850BF4" w14:textId="77777777" w:rsidR="00E46015" w:rsidRPr="00EB5DC1" w:rsidRDefault="00E46015" w:rsidP="00F10E59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sz w:val="20"/>
                <w:szCs w:val="20"/>
              </w:rPr>
              <w:t>Jetti Harika</w:t>
            </w:r>
          </w:p>
        </w:tc>
      </w:tr>
      <w:tr w:rsidR="00E46015" w:rsidRPr="00EB5DC1" w14:paraId="2BD3AAFC" w14:textId="77777777" w:rsidTr="00F10E59">
        <w:trPr>
          <w:trHeight w:val="315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7DA0C7B2" w14:textId="77777777" w:rsidR="00E46015" w:rsidRPr="00EB5DC1" w:rsidRDefault="00E46015" w:rsidP="00F10E59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b/>
                <w:sz w:val="20"/>
                <w:szCs w:val="20"/>
              </w:rPr>
              <w:t>Project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1C19FB8A" w14:textId="77777777" w:rsidR="00E46015" w:rsidRPr="00EB5DC1" w:rsidRDefault="00E46015" w:rsidP="00F10E59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sz w:val="20"/>
                <w:szCs w:val="20"/>
              </w:rPr>
              <w:t>Automated Network Request Management in ServiceNow</w:t>
            </w:r>
          </w:p>
        </w:tc>
      </w:tr>
      <w:tr w:rsidR="00E46015" w:rsidRPr="00EB5DC1" w14:paraId="03CB361A" w14:textId="77777777" w:rsidTr="00F10E59">
        <w:trPr>
          <w:trHeight w:val="248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725354D1" w14:textId="77777777" w:rsidR="00E46015" w:rsidRPr="00EB5DC1" w:rsidRDefault="00E46015" w:rsidP="00F10E59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b/>
                <w:sz w:val="20"/>
                <w:szCs w:val="20"/>
              </w:rPr>
              <w:t>Maximum Marks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E9DCE0" w14:textId="77777777" w:rsidR="00E46015" w:rsidRPr="00EB5DC1" w:rsidRDefault="00E46015" w:rsidP="00F10E59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1D0CC58" w14:textId="77777777" w:rsidR="00356A64" w:rsidRPr="00E33432" w:rsidRDefault="00356A64">
      <w:pPr>
        <w:spacing w:before="80" w:after="80"/>
        <w:rPr>
          <w:rFonts w:ascii="Calibri" w:hAnsi="Calibri" w:cs="Calibri"/>
          <w:b/>
          <w:color w:val="156082"/>
          <w:sz w:val="26"/>
        </w:rPr>
      </w:pPr>
    </w:p>
    <w:p w14:paraId="364FE138" w14:textId="317FFCD5" w:rsidR="00356A64" w:rsidRPr="00E33432" w:rsidRDefault="00000000">
      <w:pPr>
        <w:spacing w:before="80" w:after="80"/>
        <w:rPr>
          <w:rFonts w:ascii="Calibri" w:hAnsi="Calibri" w:cs="Calibri"/>
          <w:b/>
          <w:color w:val="156082"/>
          <w:sz w:val="26"/>
        </w:rPr>
      </w:pPr>
      <w:r w:rsidRPr="00E33432">
        <w:rPr>
          <w:rFonts w:ascii="Calibri" w:hAnsi="Calibri" w:cs="Calibri"/>
          <w:b/>
          <w:color w:val="156082"/>
          <w:sz w:val="26"/>
        </w:rPr>
        <w:t>Technical Architecture</w:t>
      </w:r>
    </w:p>
    <w:p w14:paraId="113641D5" w14:textId="77777777" w:rsidR="0066682B" w:rsidRPr="00E33432" w:rsidRDefault="00000000">
      <w:pPr>
        <w:spacing w:before="40" w:after="120"/>
        <w:jc w:val="center"/>
        <w:rPr>
          <w:rFonts w:ascii="Calibri" w:hAnsi="Calibri" w:cs="Calibri"/>
        </w:rPr>
      </w:pPr>
      <w:r w:rsidRPr="00E33432">
        <w:rPr>
          <w:rFonts w:ascii="Calibri" w:hAnsi="Calibri" w:cs="Calibri"/>
          <w:noProof/>
        </w:rPr>
        <w:drawing>
          <wp:inline distT="0" distB="0" distL="0" distR="0" wp14:anchorId="7C6F00CE" wp14:editId="497ED8E5">
            <wp:extent cx="6309360" cy="4837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request_technology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496A" w14:textId="77777777" w:rsidR="0066682B" w:rsidRPr="00E33432" w:rsidRDefault="0066682B">
      <w:pPr>
        <w:rPr>
          <w:rFonts w:ascii="Calibri" w:hAnsi="Calibri" w:cs="Calibri"/>
        </w:rPr>
      </w:pPr>
    </w:p>
    <w:p w14:paraId="2C755AD3" w14:textId="77777777" w:rsidR="0066682B" w:rsidRPr="00E33432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E33432">
        <w:rPr>
          <w:rFonts w:ascii="Calibri" w:hAnsi="Calibri" w:cs="Calibri"/>
          <w:sz w:val="20"/>
          <w:szCs w:val="20"/>
        </w:rPr>
        <w:t>The solution is implemented within ServiceNow using the Service Portal, Service Catalog, catalog variables and variable sets, Flow Designer, a custom Network Database table, approval requests, UI Policies, catalog client scripts, and ACLs. No external API, machine-learning model, or separate cloud database is specified in the supplied project instructions.</w:t>
      </w:r>
    </w:p>
    <w:p w14:paraId="2D2A1909" w14:textId="77777777" w:rsidR="0066682B" w:rsidRPr="00E33432" w:rsidRDefault="00000000">
      <w:pPr>
        <w:spacing w:before="40" w:after="100"/>
        <w:jc w:val="center"/>
        <w:rPr>
          <w:rFonts w:ascii="Calibri" w:hAnsi="Calibri" w:cs="Calibri"/>
          <w:iCs/>
          <w:sz w:val="20"/>
          <w:szCs w:val="20"/>
        </w:rPr>
      </w:pPr>
      <w:r w:rsidRPr="00E33432">
        <w:rPr>
          <w:rFonts w:ascii="Calibri" w:hAnsi="Calibri" w:cs="Calibri"/>
          <w:iCs/>
          <w:color w:val="555555"/>
          <w:sz w:val="20"/>
          <w:szCs w:val="20"/>
        </w:rPr>
        <w:t>Figure 1: ServiceNow technology stack and request-management architecture flow.</w:t>
      </w:r>
    </w:p>
    <w:p w14:paraId="306754E5" w14:textId="77777777" w:rsidR="00E33432" w:rsidRDefault="00E33432">
      <w:pPr>
        <w:spacing w:before="80" w:after="80"/>
        <w:rPr>
          <w:rFonts w:ascii="Calibri" w:hAnsi="Calibri" w:cs="Calibri"/>
          <w:b/>
          <w:color w:val="156082"/>
          <w:sz w:val="26"/>
        </w:rPr>
      </w:pPr>
    </w:p>
    <w:p w14:paraId="430F3394" w14:textId="4CC4AE80" w:rsidR="0066682B" w:rsidRPr="00E33432" w:rsidRDefault="00000000">
      <w:pPr>
        <w:spacing w:before="80" w:after="80"/>
        <w:rPr>
          <w:rFonts w:ascii="Calibri" w:hAnsi="Calibri" w:cs="Calibri"/>
        </w:rPr>
      </w:pPr>
      <w:r w:rsidRPr="00E33432">
        <w:rPr>
          <w:rFonts w:ascii="Calibri" w:hAnsi="Calibri" w:cs="Calibri"/>
          <w:b/>
          <w:color w:val="156082"/>
          <w:sz w:val="26"/>
        </w:rPr>
        <w:lastRenderedPageBreak/>
        <w:t>Table-1: Components &amp; Technologies</w:t>
      </w:r>
    </w:p>
    <w:tbl>
      <w:tblPr>
        <w:tblW w:w="10552" w:type="dxa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1800"/>
        <w:gridCol w:w="4680"/>
        <w:gridCol w:w="3545"/>
      </w:tblGrid>
      <w:tr w:rsidR="0066682B" w:rsidRPr="00E33432" w14:paraId="4D0AAA90" w14:textId="77777777" w:rsidTr="00E33432">
        <w:trPr>
          <w:trHeight w:val="412"/>
          <w:jc w:val="center"/>
        </w:trPr>
        <w:tc>
          <w:tcPr>
            <w:tcW w:w="527" w:type="dxa"/>
            <w:shd w:val="clear" w:color="auto" w:fill="1F4E79"/>
            <w:vAlign w:val="center"/>
          </w:tcPr>
          <w:p w14:paraId="393A8F48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E33432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1F4E79"/>
            <w:vAlign w:val="center"/>
          </w:tcPr>
          <w:p w14:paraId="169780D2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shd w:val="clear" w:color="auto" w:fill="1F4E79"/>
            <w:vAlign w:val="center"/>
          </w:tcPr>
          <w:p w14:paraId="4D35AC97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45" w:type="dxa"/>
            <w:shd w:val="clear" w:color="auto" w:fill="1F4E79"/>
            <w:vAlign w:val="center"/>
          </w:tcPr>
          <w:p w14:paraId="1F2AEE74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Technology</w:t>
            </w:r>
          </w:p>
        </w:tc>
      </w:tr>
      <w:tr w:rsidR="0066682B" w:rsidRPr="00E33432" w14:paraId="3F052EA3" w14:textId="77777777" w:rsidTr="00E33432">
        <w:trPr>
          <w:trHeight w:val="844"/>
          <w:jc w:val="center"/>
        </w:trPr>
        <w:tc>
          <w:tcPr>
            <w:tcW w:w="527" w:type="dxa"/>
            <w:vAlign w:val="center"/>
          </w:tcPr>
          <w:p w14:paraId="2D3E28A9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14:paraId="44AAA6C6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User Interface</w:t>
            </w:r>
          </w:p>
        </w:tc>
        <w:tc>
          <w:tcPr>
            <w:tcW w:w="4680" w:type="dxa"/>
            <w:vAlign w:val="center"/>
          </w:tcPr>
          <w:p w14:paraId="61CCC96D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 xml:space="preserve">Service Portal through which end users search for Network Requests, fill required </w:t>
            </w:r>
            <w:proofErr w:type="gramStart"/>
            <w:r w:rsidRPr="00E33432">
              <w:rPr>
                <w:rFonts w:ascii="Calibri" w:hAnsi="Calibri" w:cs="Calibri"/>
                <w:sz w:val="20"/>
                <w:szCs w:val="20"/>
              </w:rPr>
              <w:t>details, and</w:t>
            </w:r>
            <w:proofErr w:type="gramEnd"/>
            <w:r w:rsidRPr="00E33432">
              <w:rPr>
                <w:rFonts w:ascii="Calibri" w:hAnsi="Calibri" w:cs="Calibri"/>
                <w:sz w:val="20"/>
                <w:szCs w:val="20"/>
              </w:rPr>
              <w:t xml:space="preserve"> submit requests.</w:t>
            </w:r>
          </w:p>
        </w:tc>
        <w:tc>
          <w:tcPr>
            <w:tcW w:w="3545" w:type="dxa"/>
            <w:vAlign w:val="center"/>
          </w:tcPr>
          <w:p w14:paraId="08585017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Service Portal</w:t>
            </w:r>
          </w:p>
        </w:tc>
      </w:tr>
      <w:tr w:rsidR="0066682B" w:rsidRPr="00E33432" w14:paraId="0E24202E" w14:textId="77777777" w:rsidTr="00E33432">
        <w:trPr>
          <w:trHeight w:val="685"/>
          <w:jc w:val="center"/>
        </w:trPr>
        <w:tc>
          <w:tcPr>
            <w:tcW w:w="527" w:type="dxa"/>
            <w:vAlign w:val="center"/>
          </w:tcPr>
          <w:p w14:paraId="44DB0A77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14:paraId="222D5C9C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Application Logic-1</w:t>
            </w:r>
          </w:p>
        </w:tc>
        <w:tc>
          <w:tcPr>
            <w:tcW w:w="4680" w:type="dxa"/>
            <w:vAlign w:val="center"/>
          </w:tcPr>
          <w:p w14:paraId="41469D4C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Catalog request handling and variable configuration.</w:t>
            </w:r>
          </w:p>
        </w:tc>
        <w:tc>
          <w:tcPr>
            <w:tcW w:w="3545" w:type="dxa"/>
            <w:vAlign w:val="center"/>
          </w:tcPr>
          <w:p w14:paraId="4D0D312B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Service Catalog</w:t>
            </w:r>
          </w:p>
        </w:tc>
      </w:tr>
      <w:tr w:rsidR="0066682B" w:rsidRPr="00E33432" w14:paraId="2E16449D" w14:textId="77777777" w:rsidTr="00E33432">
        <w:trPr>
          <w:trHeight w:val="979"/>
          <w:jc w:val="center"/>
        </w:trPr>
        <w:tc>
          <w:tcPr>
            <w:tcW w:w="527" w:type="dxa"/>
            <w:vAlign w:val="center"/>
          </w:tcPr>
          <w:p w14:paraId="1AF34B39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800" w:type="dxa"/>
            <w:vAlign w:val="center"/>
          </w:tcPr>
          <w:p w14:paraId="02997A44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Application Logic-2</w:t>
            </w:r>
          </w:p>
        </w:tc>
        <w:tc>
          <w:tcPr>
            <w:tcW w:w="4680" w:type="dxa"/>
            <w:vAlign w:val="center"/>
          </w:tcPr>
          <w:p w14:paraId="54F42ACA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End-to-end request lifecycle automation including Get Catalog Variables, Create Record, Send Email, Ask for Approval, If/Else, and Update Record.</w:t>
            </w:r>
          </w:p>
        </w:tc>
        <w:tc>
          <w:tcPr>
            <w:tcW w:w="3545" w:type="dxa"/>
            <w:vAlign w:val="center"/>
          </w:tcPr>
          <w:p w14:paraId="361A680B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Flow Designer</w:t>
            </w:r>
          </w:p>
        </w:tc>
      </w:tr>
      <w:tr w:rsidR="0066682B" w:rsidRPr="00E33432" w14:paraId="65046125" w14:textId="77777777" w:rsidTr="00E33432">
        <w:trPr>
          <w:trHeight w:val="709"/>
          <w:jc w:val="center"/>
        </w:trPr>
        <w:tc>
          <w:tcPr>
            <w:tcW w:w="527" w:type="dxa"/>
            <w:vAlign w:val="center"/>
          </w:tcPr>
          <w:p w14:paraId="275313FA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800" w:type="dxa"/>
            <w:vAlign w:val="center"/>
          </w:tcPr>
          <w:p w14:paraId="39322899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Application Logic-3</w:t>
            </w:r>
          </w:p>
        </w:tc>
        <w:tc>
          <w:tcPr>
            <w:tcW w:w="4680" w:type="dxa"/>
            <w:vAlign w:val="center"/>
          </w:tcPr>
          <w:p w14:paraId="544C5A0F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Dynamic field visibility and dependent form behaviour.</w:t>
            </w:r>
          </w:p>
        </w:tc>
        <w:tc>
          <w:tcPr>
            <w:tcW w:w="3545" w:type="dxa"/>
            <w:vAlign w:val="center"/>
          </w:tcPr>
          <w:p w14:paraId="1027E18C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Catalog UI Policies and Catalog Client Scripts</w:t>
            </w:r>
          </w:p>
        </w:tc>
      </w:tr>
      <w:tr w:rsidR="0066682B" w:rsidRPr="00E33432" w14:paraId="63AD5A3D" w14:textId="77777777" w:rsidTr="00E33432">
        <w:trPr>
          <w:trHeight w:val="1400"/>
          <w:jc w:val="center"/>
        </w:trPr>
        <w:tc>
          <w:tcPr>
            <w:tcW w:w="527" w:type="dxa"/>
            <w:vAlign w:val="center"/>
          </w:tcPr>
          <w:p w14:paraId="740FA580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800" w:type="dxa"/>
            <w:vAlign w:val="center"/>
          </w:tcPr>
          <w:p w14:paraId="174D1045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Database</w:t>
            </w:r>
          </w:p>
        </w:tc>
        <w:tc>
          <w:tcPr>
            <w:tcW w:w="4680" w:type="dxa"/>
            <w:vAlign w:val="center"/>
          </w:tcPr>
          <w:p w14:paraId="0275E8C8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Stores network request records and fields including Database Number, Assignment To, Mobile Number, Total Amount, Mode of Payment, Type of Connection, Customer Address, Approval Status, and Requested For.</w:t>
            </w:r>
          </w:p>
        </w:tc>
        <w:tc>
          <w:tcPr>
            <w:tcW w:w="3545" w:type="dxa"/>
            <w:vAlign w:val="center"/>
          </w:tcPr>
          <w:p w14:paraId="006FFF9A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custom Network Database table</w:t>
            </w:r>
          </w:p>
        </w:tc>
      </w:tr>
      <w:tr w:rsidR="0066682B" w:rsidRPr="00E33432" w14:paraId="3B6C5208" w14:textId="77777777" w:rsidTr="00E33432">
        <w:trPr>
          <w:trHeight w:val="697"/>
          <w:jc w:val="center"/>
        </w:trPr>
        <w:tc>
          <w:tcPr>
            <w:tcW w:w="527" w:type="dxa"/>
            <w:vAlign w:val="center"/>
          </w:tcPr>
          <w:p w14:paraId="0C6BB5D7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800" w:type="dxa"/>
            <w:vAlign w:val="center"/>
          </w:tcPr>
          <w:p w14:paraId="1B2BBE1E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Approval</w:t>
            </w:r>
          </w:p>
        </w:tc>
        <w:tc>
          <w:tcPr>
            <w:tcW w:w="4680" w:type="dxa"/>
            <w:vAlign w:val="center"/>
          </w:tcPr>
          <w:p w14:paraId="78294389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Stores/displays approval request information related to the Network Database record.</w:t>
            </w:r>
          </w:p>
        </w:tc>
        <w:tc>
          <w:tcPr>
            <w:tcW w:w="3545" w:type="dxa"/>
            <w:vAlign w:val="center"/>
          </w:tcPr>
          <w:p w14:paraId="6210D947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Approval Request / sysapprovals relationship</w:t>
            </w:r>
          </w:p>
        </w:tc>
      </w:tr>
      <w:tr w:rsidR="0066682B" w:rsidRPr="00E33432" w14:paraId="763D55BA" w14:textId="77777777" w:rsidTr="00E33432">
        <w:trPr>
          <w:trHeight w:val="551"/>
          <w:jc w:val="center"/>
        </w:trPr>
        <w:tc>
          <w:tcPr>
            <w:tcW w:w="527" w:type="dxa"/>
            <w:vAlign w:val="center"/>
          </w:tcPr>
          <w:p w14:paraId="4593E38F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1800" w:type="dxa"/>
            <w:vAlign w:val="center"/>
          </w:tcPr>
          <w:p w14:paraId="558DB8F1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Email Notification</w:t>
            </w:r>
          </w:p>
        </w:tc>
        <w:tc>
          <w:tcPr>
            <w:tcW w:w="4680" w:type="dxa"/>
            <w:vAlign w:val="center"/>
          </w:tcPr>
          <w:p w14:paraId="38FCE725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Communicates request progress from the automated flow.</w:t>
            </w:r>
          </w:p>
        </w:tc>
        <w:tc>
          <w:tcPr>
            <w:tcW w:w="3545" w:type="dxa"/>
            <w:vAlign w:val="center"/>
          </w:tcPr>
          <w:p w14:paraId="593C3801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Flow Designer Send Email action</w:t>
            </w:r>
          </w:p>
        </w:tc>
      </w:tr>
      <w:tr w:rsidR="0066682B" w:rsidRPr="00E33432" w14:paraId="36627D70" w14:textId="77777777" w:rsidTr="00E33432">
        <w:trPr>
          <w:trHeight w:val="560"/>
          <w:jc w:val="center"/>
        </w:trPr>
        <w:tc>
          <w:tcPr>
            <w:tcW w:w="527" w:type="dxa"/>
            <w:vAlign w:val="center"/>
          </w:tcPr>
          <w:p w14:paraId="2A0EB8D5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1800" w:type="dxa"/>
            <w:vAlign w:val="center"/>
          </w:tcPr>
          <w:p w14:paraId="11D58B63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External API-1</w:t>
            </w:r>
          </w:p>
        </w:tc>
        <w:tc>
          <w:tcPr>
            <w:tcW w:w="4680" w:type="dxa"/>
            <w:vAlign w:val="center"/>
          </w:tcPr>
          <w:p w14:paraId="48511DCC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No external API is specified in the project instructions.</w:t>
            </w:r>
          </w:p>
        </w:tc>
        <w:tc>
          <w:tcPr>
            <w:tcW w:w="3545" w:type="dxa"/>
            <w:vAlign w:val="center"/>
          </w:tcPr>
          <w:p w14:paraId="6AF0E3DD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Not specified</w:t>
            </w:r>
          </w:p>
        </w:tc>
      </w:tr>
      <w:tr w:rsidR="0066682B" w:rsidRPr="00E33432" w14:paraId="15F2C348" w14:textId="77777777" w:rsidTr="00E33432">
        <w:trPr>
          <w:trHeight w:val="695"/>
          <w:jc w:val="center"/>
        </w:trPr>
        <w:tc>
          <w:tcPr>
            <w:tcW w:w="527" w:type="dxa"/>
            <w:vAlign w:val="center"/>
          </w:tcPr>
          <w:p w14:paraId="7B72F7BE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1800" w:type="dxa"/>
            <w:vAlign w:val="center"/>
          </w:tcPr>
          <w:p w14:paraId="04972DDC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Machine Learning Model</w:t>
            </w:r>
          </w:p>
        </w:tc>
        <w:tc>
          <w:tcPr>
            <w:tcW w:w="4680" w:type="dxa"/>
            <w:vAlign w:val="center"/>
          </w:tcPr>
          <w:p w14:paraId="36C711E3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No machine-learning model is specified in the project instructions.</w:t>
            </w:r>
          </w:p>
        </w:tc>
        <w:tc>
          <w:tcPr>
            <w:tcW w:w="3545" w:type="dxa"/>
            <w:vAlign w:val="center"/>
          </w:tcPr>
          <w:p w14:paraId="0E05F774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Not specified</w:t>
            </w:r>
          </w:p>
        </w:tc>
      </w:tr>
      <w:tr w:rsidR="0066682B" w:rsidRPr="00E33432" w14:paraId="12A499EF" w14:textId="77777777" w:rsidTr="00E33432">
        <w:trPr>
          <w:trHeight w:val="736"/>
          <w:jc w:val="center"/>
        </w:trPr>
        <w:tc>
          <w:tcPr>
            <w:tcW w:w="527" w:type="dxa"/>
            <w:vAlign w:val="center"/>
          </w:tcPr>
          <w:p w14:paraId="1D3A6618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800" w:type="dxa"/>
            <w:vAlign w:val="center"/>
          </w:tcPr>
          <w:p w14:paraId="646B5E63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Infrastructure (Server / Cloud)</w:t>
            </w:r>
          </w:p>
        </w:tc>
        <w:tc>
          <w:tcPr>
            <w:tcW w:w="4680" w:type="dxa"/>
            <w:vAlign w:val="center"/>
          </w:tcPr>
          <w:p w14:paraId="0610FA99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Development and testing are performed in a ServiceNow Personal Developer Instance (PDI).</w:t>
            </w:r>
          </w:p>
        </w:tc>
        <w:tc>
          <w:tcPr>
            <w:tcW w:w="3545" w:type="dxa"/>
            <w:vAlign w:val="center"/>
          </w:tcPr>
          <w:p w14:paraId="546A7202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PDI</w:t>
            </w:r>
          </w:p>
        </w:tc>
      </w:tr>
    </w:tbl>
    <w:p w14:paraId="7CE0915E" w14:textId="77777777" w:rsidR="00356A64" w:rsidRPr="00E33432" w:rsidRDefault="00356A64">
      <w:pPr>
        <w:spacing w:before="80" w:after="80"/>
        <w:rPr>
          <w:rFonts w:ascii="Calibri" w:hAnsi="Calibri" w:cs="Calibri"/>
          <w:b/>
          <w:color w:val="156082"/>
          <w:sz w:val="26"/>
        </w:rPr>
      </w:pPr>
    </w:p>
    <w:p w14:paraId="4FB22C2E" w14:textId="161348E7" w:rsidR="0066682B" w:rsidRPr="00E33432" w:rsidRDefault="00000000">
      <w:pPr>
        <w:spacing w:before="80" w:after="80"/>
        <w:rPr>
          <w:rFonts w:ascii="Calibri" w:hAnsi="Calibri" w:cs="Calibri"/>
        </w:rPr>
      </w:pPr>
      <w:r w:rsidRPr="00E33432">
        <w:rPr>
          <w:rFonts w:ascii="Calibri" w:hAnsi="Calibri" w:cs="Calibri"/>
          <w:b/>
          <w:color w:val="156082"/>
          <w:sz w:val="26"/>
        </w:rPr>
        <w:t>Table-2: Application Characteristics</w:t>
      </w:r>
    </w:p>
    <w:tbl>
      <w:tblPr>
        <w:tblW w:w="10552" w:type="dxa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1800"/>
        <w:gridCol w:w="4680"/>
        <w:gridCol w:w="3545"/>
      </w:tblGrid>
      <w:tr w:rsidR="0066682B" w:rsidRPr="00E33432" w14:paraId="758995EC" w14:textId="77777777" w:rsidTr="00E33432">
        <w:trPr>
          <w:trHeight w:val="387"/>
          <w:jc w:val="center"/>
        </w:trPr>
        <w:tc>
          <w:tcPr>
            <w:tcW w:w="527" w:type="dxa"/>
            <w:shd w:val="clear" w:color="auto" w:fill="1F4E79"/>
            <w:vAlign w:val="center"/>
          </w:tcPr>
          <w:p w14:paraId="0155D00F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E33432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1F4E79"/>
            <w:vAlign w:val="center"/>
          </w:tcPr>
          <w:p w14:paraId="541B7FC7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Characteristics</w:t>
            </w:r>
          </w:p>
        </w:tc>
        <w:tc>
          <w:tcPr>
            <w:tcW w:w="4680" w:type="dxa"/>
            <w:shd w:val="clear" w:color="auto" w:fill="1F4E79"/>
            <w:vAlign w:val="center"/>
          </w:tcPr>
          <w:p w14:paraId="3E01D534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45" w:type="dxa"/>
            <w:shd w:val="clear" w:color="auto" w:fill="1F4E79"/>
            <w:vAlign w:val="center"/>
          </w:tcPr>
          <w:p w14:paraId="675CFE03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Technology</w:t>
            </w:r>
          </w:p>
        </w:tc>
      </w:tr>
      <w:tr w:rsidR="0066682B" w:rsidRPr="00E33432" w14:paraId="57F6D801" w14:textId="77777777" w:rsidTr="00E33432">
        <w:trPr>
          <w:trHeight w:val="749"/>
          <w:jc w:val="center"/>
        </w:trPr>
        <w:tc>
          <w:tcPr>
            <w:tcW w:w="527" w:type="dxa"/>
            <w:vAlign w:val="center"/>
          </w:tcPr>
          <w:p w14:paraId="3A4980F6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14:paraId="30E52B85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Open-Source Frameworks</w:t>
            </w:r>
          </w:p>
        </w:tc>
        <w:tc>
          <w:tcPr>
            <w:tcW w:w="4680" w:type="dxa"/>
            <w:vAlign w:val="center"/>
          </w:tcPr>
          <w:p w14:paraId="62C35219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No external open-source framework is specified.</w:t>
            </w:r>
          </w:p>
        </w:tc>
        <w:tc>
          <w:tcPr>
            <w:tcW w:w="3545" w:type="dxa"/>
            <w:vAlign w:val="center"/>
          </w:tcPr>
          <w:p w14:paraId="7A317F8A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Not specified</w:t>
            </w:r>
          </w:p>
        </w:tc>
      </w:tr>
      <w:tr w:rsidR="0066682B" w:rsidRPr="00E33432" w14:paraId="58982C4B" w14:textId="77777777" w:rsidTr="00E33432">
        <w:trPr>
          <w:trHeight w:val="831"/>
          <w:jc w:val="center"/>
        </w:trPr>
        <w:tc>
          <w:tcPr>
            <w:tcW w:w="527" w:type="dxa"/>
            <w:vAlign w:val="center"/>
          </w:tcPr>
          <w:p w14:paraId="33C97668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14:paraId="52D037AA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Security Implementations</w:t>
            </w:r>
          </w:p>
        </w:tc>
        <w:tc>
          <w:tcPr>
            <w:tcW w:w="4680" w:type="dxa"/>
            <w:vAlign w:val="center"/>
          </w:tcPr>
          <w:p w14:paraId="18F46454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Default ACLs on the custom table are used to restrict read/write access according to configured access controls.</w:t>
            </w:r>
          </w:p>
        </w:tc>
        <w:tc>
          <w:tcPr>
            <w:tcW w:w="3545" w:type="dxa"/>
            <w:vAlign w:val="center"/>
          </w:tcPr>
          <w:p w14:paraId="72B9AFBF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ACLs</w:t>
            </w:r>
          </w:p>
        </w:tc>
      </w:tr>
      <w:tr w:rsidR="0066682B" w:rsidRPr="00E33432" w14:paraId="261E9207" w14:textId="77777777" w:rsidTr="00E33432">
        <w:trPr>
          <w:trHeight w:val="842"/>
          <w:jc w:val="center"/>
        </w:trPr>
        <w:tc>
          <w:tcPr>
            <w:tcW w:w="527" w:type="dxa"/>
            <w:vAlign w:val="center"/>
          </w:tcPr>
          <w:p w14:paraId="60E82777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800" w:type="dxa"/>
            <w:vAlign w:val="center"/>
          </w:tcPr>
          <w:p w14:paraId="453EE17D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Scalable Architecture</w:t>
            </w:r>
          </w:p>
        </w:tc>
        <w:tc>
          <w:tcPr>
            <w:tcW w:w="4680" w:type="dxa"/>
            <w:vAlign w:val="center"/>
          </w:tcPr>
          <w:p w14:paraId="185D4969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The solution uses a structured custom table and automated Flow Designer process; no specific microservices or scaling technology is specified.</w:t>
            </w:r>
          </w:p>
        </w:tc>
        <w:tc>
          <w:tcPr>
            <w:tcW w:w="3545" w:type="dxa"/>
            <w:vAlign w:val="center"/>
          </w:tcPr>
          <w:p w14:paraId="4DD6022F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platform</w:t>
            </w:r>
          </w:p>
        </w:tc>
      </w:tr>
      <w:tr w:rsidR="0066682B" w:rsidRPr="00E33432" w14:paraId="5B06619E" w14:textId="77777777" w:rsidTr="00E33432">
        <w:trPr>
          <w:trHeight w:val="699"/>
          <w:jc w:val="center"/>
        </w:trPr>
        <w:tc>
          <w:tcPr>
            <w:tcW w:w="527" w:type="dxa"/>
            <w:vAlign w:val="center"/>
          </w:tcPr>
          <w:p w14:paraId="7DD4DEEC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800" w:type="dxa"/>
            <w:vAlign w:val="center"/>
          </w:tcPr>
          <w:p w14:paraId="6A78EF67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Availability</w:t>
            </w:r>
          </w:p>
        </w:tc>
        <w:tc>
          <w:tcPr>
            <w:tcW w:w="4680" w:type="dxa"/>
            <w:vAlign w:val="center"/>
          </w:tcPr>
          <w:p w14:paraId="3C85435F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The solution runs within the ServiceNow platform/PDI; no separate availability infrastructure is specified.</w:t>
            </w:r>
          </w:p>
        </w:tc>
        <w:tc>
          <w:tcPr>
            <w:tcW w:w="3545" w:type="dxa"/>
            <w:vAlign w:val="center"/>
          </w:tcPr>
          <w:p w14:paraId="5F765E24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platform</w:t>
            </w:r>
          </w:p>
        </w:tc>
      </w:tr>
      <w:tr w:rsidR="0066682B" w:rsidRPr="00E33432" w14:paraId="258A76AF" w14:textId="77777777" w:rsidTr="00E33432">
        <w:trPr>
          <w:trHeight w:val="978"/>
          <w:jc w:val="center"/>
        </w:trPr>
        <w:tc>
          <w:tcPr>
            <w:tcW w:w="527" w:type="dxa"/>
            <w:vAlign w:val="center"/>
          </w:tcPr>
          <w:p w14:paraId="1EDBE2BC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800" w:type="dxa"/>
            <w:vAlign w:val="center"/>
          </w:tcPr>
          <w:p w14:paraId="74961532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Performance</w:t>
            </w:r>
          </w:p>
        </w:tc>
        <w:tc>
          <w:tcPr>
            <w:tcW w:w="4680" w:type="dxa"/>
            <w:vAlign w:val="center"/>
          </w:tcPr>
          <w:p w14:paraId="3CB80345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Project objectives include reduced manual effort and faster request fulfilment; no requests-per-second, caching, or CDN metric is specified.</w:t>
            </w:r>
          </w:p>
        </w:tc>
        <w:tc>
          <w:tcPr>
            <w:tcW w:w="3545" w:type="dxa"/>
            <w:vAlign w:val="center"/>
          </w:tcPr>
          <w:p w14:paraId="7A623B50" w14:textId="77777777" w:rsidR="0066682B" w:rsidRPr="00E33432" w:rsidRDefault="0000000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33432">
              <w:rPr>
                <w:rFonts w:ascii="Calibri" w:hAnsi="Calibri" w:cs="Calibri"/>
                <w:sz w:val="20"/>
                <w:szCs w:val="20"/>
              </w:rPr>
              <w:t>ServiceNow Flow Designer / Service Portal</w:t>
            </w:r>
          </w:p>
        </w:tc>
      </w:tr>
    </w:tbl>
    <w:p w14:paraId="4BCD6BCD" w14:textId="472D46BB" w:rsidR="00333339" w:rsidRPr="00E33432" w:rsidRDefault="00333339" w:rsidP="00333339">
      <w:pPr>
        <w:rPr>
          <w:rFonts w:ascii="Calibri" w:hAnsi="Calibri" w:cs="Calibri"/>
        </w:rPr>
      </w:pPr>
    </w:p>
    <w:sectPr w:rsidR="00333339" w:rsidRPr="00E33432" w:rsidSect="0003461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140832">
    <w:abstractNumId w:val="8"/>
  </w:num>
  <w:num w:numId="2" w16cid:durableId="1278221221">
    <w:abstractNumId w:val="6"/>
  </w:num>
  <w:num w:numId="3" w16cid:durableId="1697585664">
    <w:abstractNumId w:val="5"/>
  </w:num>
  <w:num w:numId="4" w16cid:durableId="910577682">
    <w:abstractNumId w:val="4"/>
  </w:num>
  <w:num w:numId="5" w16cid:durableId="688340473">
    <w:abstractNumId w:val="7"/>
  </w:num>
  <w:num w:numId="6" w16cid:durableId="104888246">
    <w:abstractNumId w:val="3"/>
  </w:num>
  <w:num w:numId="7" w16cid:durableId="1839156017">
    <w:abstractNumId w:val="2"/>
  </w:num>
  <w:num w:numId="8" w16cid:durableId="1184319644">
    <w:abstractNumId w:val="1"/>
  </w:num>
  <w:num w:numId="9" w16cid:durableId="103173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36"/>
    <w:rsid w:val="00034616"/>
    <w:rsid w:val="0006063C"/>
    <w:rsid w:val="0015074B"/>
    <w:rsid w:val="0029639D"/>
    <w:rsid w:val="00326F90"/>
    <w:rsid w:val="00333339"/>
    <w:rsid w:val="00356A64"/>
    <w:rsid w:val="00403131"/>
    <w:rsid w:val="0066682B"/>
    <w:rsid w:val="00854BBD"/>
    <w:rsid w:val="00AA1D8D"/>
    <w:rsid w:val="00B47730"/>
    <w:rsid w:val="00B723FF"/>
    <w:rsid w:val="00CB0664"/>
    <w:rsid w:val="00E33432"/>
    <w:rsid w:val="00E46015"/>
    <w:rsid w:val="00F84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8105B"/>
  <w14:defaultImageDpi w14:val="300"/>
  <w15:docId w15:val="{F837DDC8-C0EC-4B5D-BBB7-8B6FA183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40404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Harika</cp:lastModifiedBy>
  <cp:revision>6</cp:revision>
  <dcterms:created xsi:type="dcterms:W3CDTF">2026-09-08T15:24:00Z</dcterms:created>
  <dcterms:modified xsi:type="dcterms:W3CDTF">2026-09-10T05:29:00Z</dcterms:modified>
  <cp:category/>
</cp:coreProperties>
</file>