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E3A5F"/>
          <w:sz w:val="72"/>
          <w:szCs w:val="72"/>
        </w:rPr>
        <w:t xml:space="preserve">LUMINA</w:t>
      </w:r>
    </w:p>
    <w:p>
      <w:pPr>
        <w:spacing w:before="0" w:after="80"/>
        <w:jc w:val="center"/>
      </w:pPr>
      <w:r>
        <w:rPr>
          <w:rFonts w:ascii="Arial" w:cs="Arial" w:eastAsia="Arial" w:hAnsi="Arial"/>
          <w:color w:val="0F6E56"/>
          <w:sz w:val="32"/>
          <w:szCs w:val="32"/>
        </w:rPr>
        <w:t xml:space="preserve">AI Learning Management System</w:t>
      </w:r>
    </w:p>
    <w:p>
      <w:pPr>
        <w:spacing w:before="0" w:after="240"/>
        <w:jc w:val="center"/>
      </w:pPr>
      <w:r>
        <w:rPr>
          <w:rFonts w:ascii="Arial" w:cs="Arial" w:eastAsia="Arial" w:hAnsi="Arial"/>
          <w:color w:val="5F5E5A"/>
          <w:sz w:val="24"/>
          <w:szCs w:val="24"/>
        </w:rPr>
        <w:t xml:space="preserve">Feature Specification &amp; Implementation Document  v2.0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left w:val="none"/>
              <w:bottom w:val="none"/>
              <w:right w:val="none"/>
            </w:tcBorders>
            <w:shd w:fill="E8F0FA" w:val="clear"/>
            <w:tcMar>
              <w:top w:type="dxa" w:w="240"/>
              <w:left w:type="dxa" w:w="360"/>
              <w:bottom w:type="dxa" w:w="240"/>
              <w:right w:type="dxa" w:w="360"/>
            </w:tcMar>
          </w:tcPr>
          <w:p>
            <w:pPr>
              <w:jc w:val="center"/>
            </w:pPr>
            <w:r>
              <w:rPr>
                <w:rFonts w:ascii="Arial" w:cs="Arial" w:eastAsia="Arial" w:hAnsi="Arial"/>
                <w:color w:val="1E3A5F"/>
                <w:sz w:val="22"/>
                <w:szCs w:val="22"/>
              </w:rPr>
              <w:t xml:space="preserve">Authors: Chepuri Hari Kiran &amp; Dr. Rayudu Srinivas</w:t>
            </w:r>
          </w:p>
          <w:p>
            <w:pPr>
              <w:jc w:val="center"/>
            </w:pPr>
            <w:r>
              <w:rPr>
                <w:rFonts w:ascii="Arial" w:cs="Arial" w:eastAsia="Arial" w:hAnsi="Arial"/>
                <w:color w:val="5F5E5A"/>
                <w:sz w:val="20"/>
                <w:szCs w:val="20"/>
              </w:rPr>
              <w:t xml:space="preserve">Version: 2.0  |  March 2026</w:t>
            </w:r>
          </w:p>
          <w:p>
            <w:pPr>
              <w:jc w:val="center"/>
            </w:pPr>
            <w:r>
              <w:rPr>
                <w:rFonts w:ascii="Arial" w:cs="Arial" w:eastAsia="Arial" w:hAnsi="Arial"/>
                <w:color w:val="5F5E5A"/>
                <w:sz w:val="20"/>
                <w:szCs w:val="20"/>
              </w:rPr>
              <w:t xml:space="preserve">Classification: Internal Project Document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0FA" w:val="clear"/>
            <w:tcMar>
              <w:top w:type="dxa" w:w="200"/>
              <w:left w:type="dxa" w:w="360"/>
              <w:bottom w:type="dxa" w:w="200"/>
              <w:right w:type="dxa" w:w="360"/>
            </w:tcMar>
          </w:tcPr>
          <w:p>
            <w:r>
              <w:rPr>
                <w:rFonts w:ascii="Arial" w:cs="Arial" w:eastAsia="Arial" w:hAnsi="Arial"/>
                <w:b/>
                <w:bCs/>
                <w:color w:val="1E3A5F"/>
                <w:sz w:val="28"/>
                <w:szCs w:val="28"/>
              </w:rPr>
              <w:t xml:space="preserve">Section 1: Teacher Content Pipeline</w:t>
            </w:r>
          </w:p>
          <w:p>
            <w:r>
              <w:rPr>
                <w:rFonts w:ascii="Arial" w:cs="Arial" w:eastAsia="Arial" w:hAnsi="Arial"/>
                <w:color w:val="1E3A5F"/>
                <w:sz w:val="20"/>
                <w:szCs w:val="20"/>
              </w:rPr>
              <w:t xml:space="preserve">Upload textbook → AI-generated course in 15 minutes</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1.1  What This Solves</w:t>
      </w:r>
    </w:p>
    <w:p>
      <w:pPr>
        <w:spacing w:before="60" w:after="80" w:line="320"/>
      </w:pPr>
      <w:r>
        <w:rPr>
          <w:rFonts w:ascii="Arial" w:cs="Arial" w:eastAsia="Arial" w:hAnsi="Arial"/>
          <w:color w:val="2C2C2A"/>
          <w:sz w:val="22"/>
          <w:szCs w:val="22"/>
        </w:rPr>
        <w:t xml:space="preserve">Teachers currently spend 5+ hours preparing materials for a single lesson. The Lumina Content Pipeline reduces this to under 15 minutes by allowing teachers to upload any textbook PDF, syllabus, or lecture notes and receive a fully structured course with lessons, lecture slides, PDF handouts, and assignments — automatically.</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1.2  Upload &amp; Extraction Flow</w:t>
      </w:r>
    </w:p>
    <w:p>
      <w:pPr>
        <w:spacing w:before="60" w:after="80" w:line="320"/>
      </w:pPr>
      <w:r>
        <w:rPr>
          <w:rFonts w:ascii="Arial" w:cs="Arial" w:eastAsia="Arial" w:hAnsi="Arial"/>
          <w:color w:val="2C2C2A"/>
          <w:sz w:val="22"/>
          <w:szCs w:val="22"/>
        </w:rPr>
        <w:t xml:space="preserve">When a teacher uploads a PDF, the system processes it through the following pipeline:</w:t>
      </w:r>
    </w:p>
    <w:p>
      <w:pPr>
        <w:pStyle w:val="ListParagraph"/>
        <w:numPr>
          <w:ilvl w:val="0"/>
          <w:numId w:val="2"/>
        </w:numPr>
        <w:spacing w:before="40" w:after="40" w:line="300"/>
      </w:pPr>
      <w:r>
        <w:rPr>
          <w:rFonts w:ascii="Arial" w:cs="Arial" w:eastAsia="Arial" w:hAnsi="Arial"/>
          <w:color w:val="2C2C2A"/>
          <w:sz w:val="22"/>
          <w:szCs w:val="22"/>
        </w:rPr>
        <w:t xml:space="preserve">Gemini 1.5 Flash extracts all text, tables, equations, and document structure</w:t>
      </w:r>
    </w:p>
    <w:p>
      <w:pPr>
        <w:pStyle w:val="ListParagraph"/>
        <w:numPr>
          <w:ilvl w:val="0"/>
          <w:numId w:val="2"/>
        </w:numPr>
        <w:spacing w:before="40" w:after="40" w:line="300"/>
      </w:pPr>
      <w:r>
        <w:rPr>
          <w:rFonts w:ascii="Arial" w:cs="Arial" w:eastAsia="Arial" w:hAnsi="Arial"/>
          <w:color w:val="2C2C2A"/>
          <w:sz w:val="22"/>
          <w:szCs w:val="22"/>
        </w:rPr>
        <w:t xml:space="preserve">AI identifies chapters, topics, subtopics, and individual concepts</w:t>
      </w:r>
    </w:p>
    <w:p>
      <w:pPr>
        <w:pStyle w:val="ListParagraph"/>
        <w:numPr>
          <w:ilvl w:val="0"/>
          <w:numId w:val="2"/>
        </w:numPr>
        <w:spacing w:before="40" w:after="40" w:line="300"/>
      </w:pPr>
      <w:r>
        <w:rPr>
          <w:rFonts w:ascii="Arial" w:cs="Arial" w:eastAsia="Arial" w:hAnsi="Arial"/>
          <w:color w:val="2C2C2A"/>
          <w:sz w:val="22"/>
          <w:szCs w:val="22"/>
        </w:rPr>
        <w:t xml:space="preserve">Concepts are mapped to the platform's knowledge graph (Neo4j) with prerequisite relationships</w:t>
      </w:r>
    </w:p>
    <w:p>
      <w:pPr>
        <w:pStyle w:val="ListParagraph"/>
        <w:numPr>
          <w:ilvl w:val="0"/>
          <w:numId w:val="2"/>
        </w:numPr>
        <w:spacing w:before="40" w:after="40" w:line="300"/>
      </w:pPr>
      <w:r>
        <w:rPr>
          <w:rFonts w:ascii="Arial" w:cs="Arial" w:eastAsia="Arial" w:hAnsi="Arial"/>
          <w:color w:val="2C2C2A"/>
          <w:sz w:val="22"/>
          <w:szCs w:val="22"/>
        </w:rPr>
        <w:t xml:space="preserve">A course scaffold is generated and presented to the teacher for review (5–10 minutes)</w:t>
      </w:r>
    </w:p>
    <w:p>
      <w:pPr>
        <w:pStyle w:val="ListParagraph"/>
        <w:numPr>
          <w:ilvl w:val="0"/>
          <w:numId w:val="2"/>
        </w:numPr>
        <w:spacing w:before="40" w:after="40" w:line="300"/>
      </w:pPr>
      <w:r>
        <w:rPr>
          <w:rFonts w:ascii="Arial" w:cs="Arial" w:eastAsia="Arial" w:hAnsi="Arial"/>
          <w:color w:val="2C2C2A"/>
          <w:sz w:val="22"/>
          <w:szCs w:val="22"/>
        </w:rPr>
        <w:t xml:space="preserve">Teacher approves, edits, or reorders the scaffold, then clicks Approve to generate the course</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1.3  Lecture PPT Generator</w:t>
      </w:r>
    </w:p>
    <w:p>
      <w:pPr>
        <w:spacing w:before="60" w:after="80" w:line="320"/>
      </w:pPr>
      <w:r>
        <w:rPr>
          <w:rFonts w:ascii="Arial" w:cs="Arial" w:eastAsia="Arial" w:hAnsi="Arial"/>
          <w:color w:val="2C2C2A"/>
          <w:sz w:val="22"/>
          <w:szCs w:val="22"/>
        </w:rPr>
        <w:t xml:space="preserve">For each lesson, teachers click 'Generate Lecture PPT' and receive a fully formatted .pptx file within 90 seconds. Every deck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Slide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Title slide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Lesson name, class, date, teacher name</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Learning objectives</w:t>
            </w:r>
          </w:p>
        </w:tc>
        <w:tc>
          <w:tcPr>
            <w:tcW w:type="dxa" w:w="6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3–5 Bloom's taxonomy aligned objectives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Concept slides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One concept per slide — definition, example, visual placeholder</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Worked examples</w:t>
            </w:r>
          </w:p>
        </w:tc>
        <w:tc>
          <w:tcPr>
            <w:tcW w:type="dxa" w:w="6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Step-by-step problem solving with annotations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Real-world connection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How this concept appears in everyday life</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Summary</w:t>
            </w:r>
          </w:p>
        </w:tc>
        <w:tc>
          <w:tcPr>
            <w:tcW w:type="dxa" w:w="6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Key takeaways as bullet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Quick quiz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2–3 MCQs to check understanding (teacher controls answer visibility)</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Next lesson preview</w:t>
            </w:r>
          </w:p>
        </w:tc>
        <w:tc>
          <w:tcPr>
            <w:tcW w:type="dxa" w:w="6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Topic continuity for students</w:t>
            </w:r>
          </w:p>
        </w:tc>
      </w:tr>
    </w:tbl>
    <w:p>
      <w:pPr>
        <w:spacing w:before="80" w:after="80"/>
      </w:pPr>
      <w:r>
        <w:t xml:space="preserve"/>
      </w:r>
    </w:p>
    <w:p>
      <w:pPr>
        <w:spacing w:before="60" w:after="80" w:line="320"/>
      </w:pPr>
      <w:r>
        <w:rPr>
          <w:rFonts w:ascii="Arial" w:cs="Arial" w:eastAsia="Arial" w:hAnsi="Arial"/>
          <w:color w:val="2C2C2A"/>
          <w:sz w:val="22"/>
          <w:szCs w:val="22"/>
        </w:rPr>
        <w:t xml:space="preserve">PPTs are generated in three difficulty versions (basic / standard / advanced) and support 22 Indian languages. Teachers can customise the colour scheme, add their school logo, and choose slide count (10, 15, or 20 slides).</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1.4  Lecture PDF Generator</w:t>
      </w:r>
    </w:p>
    <w:p>
      <w:pPr>
        <w:spacing w:before="60" w:after="80" w:line="320"/>
      </w:pPr>
      <w:r>
        <w:rPr>
          <w:rFonts w:ascii="Arial" w:cs="Arial" w:eastAsia="Arial" w:hAnsi="Arial"/>
          <w:color w:val="2C2C2A"/>
          <w:sz w:val="22"/>
          <w:szCs w:val="22"/>
        </w:rPr>
        <w:t xml:space="preserve">Two PDF versions are generated simultaneously for each lesson:</w:t>
      </w:r>
    </w:p>
    <w:p>
      <w:pPr>
        <w:pStyle w:val="ListParagraph"/>
        <w:numPr>
          <w:ilvl w:val="0"/>
          <w:numId w:val="2"/>
        </w:numPr>
        <w:spacing w:before="40" w:after="40" w:line="300"/>
      </w:pPr>
      <w:r>
        <w:rPr>
          <w:rFonts w:ascii="Arial" w:cs="Arial" w:eastAsia="Arial" w:hAnsi="Arial"/>
          <w:color w:val="2C2C2A"/>
          <w:sz w:val="22"/>
          <w:szCs w:val="22"/>
        </w:rPr>
        <w:t xml:space="preserve">Student copy — questions only, answer boxes, space for handwritten notes</w:t>
      </w:r>
    </w:p>
    <w:p>
      <w:pPr>
        <w:pStyle w:val="ListParagraph"/>
        <w:numPr>
          <w:ilvl w:val="0"/>
          <w:numId w:val="2"/>
        </w:numPr>
        <w:spacing w:before="40" w:after="40" w:line="300"/>
      </w:pPr>
      <w:r>
        <w:rPr>
          <w:rFonts w:ascii="Arial" w:cs="Arial" w:eastAsia="Arial" w:hAnsi="Arial"/>
          <w:color w:val="2C2C2A"/>
          <w:sz w:val="22"/>
          <w:szCs w:val="22"/>
        </w:rPr>
        <w:t xml:space="preserve">Teacher copy — complete with model answers, marking scheme, and teaching notes</w:t>
      </w:r>
    </w:p>
    <w:p>
      <w:pPr>
        <w:spacing w:before="60" w:after="80" w:line="320"/>
      </w:pPr>
      <w:r>
        <w:rPr>
          <w:rFonts w:ascii="Arial" w:cs="Arial" w:eastAsia="Arial" w:hAnsi="Arial"/>
          <w:color w:val="2C2C2A"/>
          <w:sz w:val="22"/>
          <w:szCs w:val="22"/>
        </w:rPr>
        <w:t xml:space="preserve">PDFs include all concept explanations, worked problems, a key formulae reference box, practice questions, and a summary. They are print-ready for classrooms with unreliable internet.</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1.5  Assignment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Assignment Type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Generates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Problem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Math, Physics, Chemistry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10–20 questions across difficulty levels</w:t>
            </w:r>
          </w:p>
        </w:tc>
      </w:tr>
      <w:tr>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Reading comprehension</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English, Social Science</w:t>
            </w:r>
          </w:p>
        </w:tc>
        <w:tc>
          <w:tcPr>
            <w:tcW w:type="dxa" w:w="3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Passage + comprehension questions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Essay assignment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Any subject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Prompt + rubric with evaluation criteria</w:t>
            </w:r>
          </w:p>
        </w:tc>
      </w:tr>
      <w:tr>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Project brief</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Science, Social Science</w:t>
            </w:r>
          </w:p>
        </w:tc>
        <w:tc>
          <w:tcPr>
            <w:tcW w:type="dxa" w:w="3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Multi-stage project with milestones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Worksheet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Primary school, practice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Structured fill-in format with examples</w:t>
            </w:r>
          </w:p>
        </w:tc>
      </w:tr>
      <w:tr>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Lab report template</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Science subjects</w:t>
            </w:r>
          </w:p>
        </w:tc>
        <w:tc>
          <w:tcPr>
            <w:tcW w:type="dxa" w:w="3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Hypothesis → method → results → conclusion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Case study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Commerce, Social Science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Scenario-based analysis questions</w:t>
            </w:r>
          </w:p>
        </w:tc>
      </w:tr>
    </w:tbl>
    <w:p>
      <w:pPr>
        <w:spacing w:before="80" w:after="80"/>
      </w:pPr>
      <w:r>
        <w:t xml:space="preserve"/>
      </w:r>
    </w:p>
    <w:p>
      <w:pPr>
        <w:pBdr>
          <w:left w:val="single" w:color="1E3A5F" w:sz="12" w:space="8"/>
        </w:pBdr>
        <w:shd w:fill="E8F0FA" w:val="clear"/>
        <w:spacing w:before="80" w:after="80"/>
        <w:ind w:left="360"/>
      </w:pPr>
      <w:r>
        <w:rPr>
          <w:rFonts w:ascii="Arial" w:cs="Arial" w:eastAsia="Arial" w:hAnsi="Arial"/>
          <w:i/>
          <w:iCs/>
          <w:color w:val="1E3A5F"/>
          <w:sz w:val="20"/>
          <w:szCs w:val="20"/>
        </w:rPr>
        <w:t xml:space="preserve">All assignment questions are drawn from the teacher's verified Q&amp;A bank first. AI generates new questions only when the bank has insufficient questions for the required count — and those new questions enter the teacher's verification queue before use.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1F5EE" w:val="clear"/>
            <w:tcMar>
              <w:top w:type="dxa" w:w="200"/>
              <w:left w:type="dxa" w:w="360"/>
              <w:bottom w:type="dxa" w:w="200"/>
              <w:right w:type="dxa" w:w="360"/>
            </w:tcMar>
          </w:tcPr>
          <w:p>
            <w:r>
              <w:rPr>
                <w:rFonts w:ascii="Arial" w:cs="Arial" w:eastAsia="Arial" w:hAnsi="Arial"/>
                <w:b/>
                <w:bCs/>
                <w:color w:val="0F6E56"/>
                <w:sz w:val="28"/>
                <w:szCs w:val="28"/>
              </w:rPr>
              <w:t xml:space="preserve">Section 2: Teacher-Verified AI Tutor</w:t>
            </w:r>
          </w:p>
          <w:p>
            <w:r>
              <w:rPr>
                <w:rFonts w:ascii="Arial" w:cs="Arial" w:eastAsia="Arial" w:hAnsi="Arial"/>
                <w:color w:val="0F6E56"/>
                <w:sz w:val="20"/>
                <w:szCs w:val="20"/>
              </w:rPr>
              <w:t xml:space="preserve">All AI answers must be teacher-approved before reaching students</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2.1  The Core Principle</w:t>
      </w:r>
    </w:p>
    <w:p>
      <w:pPr>
        <w:spacing w:before="60" w:after="80" w:line="320"/>
      </w:pPr>
      <w:r>
        <w:rPr>
          <w:rFonts w:ascii="Arial" w:cs="Arial" w:eastAsia="Arial" w:hAnsi="Arial"/>
          <w:color w:val="2C2C2A"/>
          <w:sz w:val="22"/>
          <w:szCs w:val="22"/>
        </w:rPr>
        <w:t xml:space="preserve">Lumina's most important differentiator: no AI-generated answer reaches a student without teacher verification. This keeps teachers in authoritative control of knowledge quality, ensures answers match the curriculum and class level, and prevents students from treating AI output as unquestionable fact.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Teacher Action</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Student Sees</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Added to Bank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Approve as-is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AI's exact answer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Edit &amp; Approve</w:t>
            </w:r>
          </w:p>
        </w:tc>
        <w:tc>
          <w:tcPr>
            <w:tcW w:type="dxa" w:w="36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Teacher's edited version</w:t>
            </w:r>
          </w:p>
        </w:tc>
        <w:tc>
          <w:tcPr>
            <w:tcW w:type="dxa" w:w="29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Yes (edited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Reject &amp; Write Custom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Teacher's custom answer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Yes (custom)</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Use bank answer</w:t>
            </w:r>
          </w:p>
        </w:tc>
        <w:tc>
          <w:tcPr>
            <w:tcW w:type="dxa" w:w="36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Existing verified answer for similar question</w:t>
            </w:r>
          </w:p>
        </w:tc>
        <w:tc>
          <w:tcPr>
            <w:tcW w:type="dxa" w:w="29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No change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Skip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"Your teacher is reviewing this"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2.2  Student Experience During Verification</w:t>
      </w:r>
    </w:p>
    <w:p>
      <w:pPr>
        <w:spacing w:before="60" w:after="80" w:line="320"/>
      </w:pPr>
      <w:r>
        <w:rPr>
          <w:rFonts w:ascii="Arial" w:cs="Arial" w:eastAsia="Arial" w:hAnsi="Arial"/>
          <w:color w:val="2C2C2A"/>
          <w:sz w:val="22"/>
          <w:szCs w:val="22"/>
        </w:rPr>
        <w:t xml:space="preserve">Students are never left in blank silence. While waiting for their answer, they see:</w:t>
      </w:r>
    </w:p>
    <w:p>
      <w:pPr>
        <w:pStyle w:val="ListParagraph"/>
        <w:numPr>
          <w:ilvl w:val="0"/>
          <w:numId w:val="2"/>
        </w:numPr>
        <w:spacing w:before="40" w:after="40" w:line="300"/>
      </w:pPr>
      <w:r>
        <w:rPr>
          <w:rFonts w:ascii="Arial" w:cs="Arial" w:eastAsia="Arial" w:hAnsi="Arial"/>
          <w:color w:val="2C2C2A"/>
          <w:sz w:val="22"/>
          <w:szCs w:val="22"/>
        </w:rPr>
        <w:t xml:space="preserve">A prompt to attempt their own answer first (strongest learning technique)</w:t>
      </w:r>
    </w:p>
    <w:p>
      <w:pPr>
        <w:pStyle w:val="ListParagraph"/>
        <w:numPr>
          <w:ilvl w:val="0"/>
          <w:numId w:val="2"/>
        </w:numPr>
        <w:spacing w:before="40" w:after="40" w:line="300"/>
      </w:pPr>
      <w:r>
        <w:rPr>
          <w:rFonts w:ascii="Arial" w:cs="Arial" w:eastAsia="Arial" w:hAnsi="Arial"/>
          <w:color w:val="2C2C2A"/>
          <w:sz w:val="22"/>
          <w:szCs w:val="22"/>
        </w:rPr>
        <w:t xml:space="preserve">A related concept they can explore independently</w:t>
      </w:r>
    </w:p>
    <w:p>
      <w:pPr>
        <w:pStyle w:val="ListParagraph"/>
        <w:numPr>
          <w:ilvl w:val="0"/>
          <w:numId w:val="2"/>
        </w:numPr>
        <w:spacing w:before="40" w:after="40" w:line="300"/>
      </w:pPr>
      <w:r>
        <w:rPr>
          <w:rFonts w:ascii="Arial" w:cs="Arial" w:eastAsia="Arial" w:hAnsi="Arial"/>
          <w:color w:val="2C2C2A"/>
          <w:sz w:val="22"/>
          <w:szCs w:val="22"/>
        </w:rPr>
        <w:t xml:space="preserve">An optional hint — not the full answer</w:t>
      </w:r>
    </w:p>
    <w:p>
      <w:pPr>
        <w:pStyle w:val="ListParagraph"/>
        <w:numPr>
          <w:ilvl w:val="0"/>
          <w:numId w:val="2"/>
        </w:numPr>
        <w:spacing w:before="40" w:after="40" w:line="300"/>
      </w:pPr>
      <w:r>
        <w:rPr>
          <w:rFonts w:ascii="Arial" w:cs="Arial" w:eastAsia="Arial" w:hAnsi="Arial"/>
          <w:color w:val="2C2C2A"/>
          <w:sz w:val="22"/>
          <w:szCs w:val="22"/>
        </w:rPr>
        <w:t xml:space="preserve">An estimated wait time based on teacher's current queue length</w:t>
      </w:r>
    </w:p>
    <w:p>
      <w:pPr>
        <w:spacing w:before="60" w:after="80" w:line="320"/>
      </w:pPr>
      <w:r>
        <w:rPr>
          <w:rFonts w:ascii="Arial" w:cs="Arial" w:eastAsia="Arial" w:hAnsi="Arial"/>
          <w:color w:val="2C2C2A"/>
          <w:sz w:val="22"/>
          <w:szCs w:val="22"/>
        </w:rPr>
        <w:t xml:space="preserve">This "productive waiting" means students engage before seeing the answer, significantly improving retention of the verified content when it arrives.</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2.3  Verification Queue Intelligence</w:t>
      </w:r>
    </w:p>
    <w:p>
      <w:pPr>
        <w:spacing w:before="60" w:after="80" w:line="320"/>
      </w:pPr>
      <w:r>
        <w:rPr>
          <w:rFonts w:ascii="Arial" w:cs="Arial" w:eastAsia="Arial" w:hAnsi="Arial"/>
          <w:color w:val="2C2C2A"/>
          <w:sz w:val="22"/>
          <w:szCs w:val="22"/>
        </w:rPr>
        <w:t xml:space="preserve">The verification queue is not first-in, first-out. It intelligently prioritises:</w:t>
      </w:r>
    </w:p>
    <w:p>
      <w:pPr>
        <w:pStyle w:val="ListParagraph"/>
        <w:numPr>
          <w:ilvl w:val="0"/>
          <w:numId w:val="2"/>
        </w:numPr>
        <w:spacing w:before="40" w:after="40" w:line="300"/>
      </w:pPr>
      <w:r>
        <w:rPr>
          <w:rFonts w:ascii="Arial" w:cs="Arial" w:eastAsia="Arial" w:hAnsi="Arial"/>
          <w:color w:val="2C2C2A"/>
          <w:sz w:val="22"/>
          <w:szCs w:val="22"/>
        </w:rPr>
        <w:t xml:space="preserve">Questions asked by multiple students simultaneously — one verification serves all</w:t>
      </w:r>
    </w:p>
    <w:p>
      <w:pPr>
        <w:pStyle w:val="ListParagraph"/>
        <w:numPr>
          <w:ilvl w:val="0"/>
          <w:numId w:val="2"/>
        </w:numPr>
        <w:spacing w:before="40" w:after="40" w:line="300"/>
      </w:pPr>
      <w:r>
        <w:rPr>
          <w:rFonts w:ascii="Arial" w:cs="Arial" w:eastAsia="Arial" w:hAnsi="Arial"/>
          <w:color w:val="2C2C2A"/>
          <w:sz w:val="22"/>
          <w:szCs w:val="22"/>
        </w:rPr>
        <w:t xml:space="preserve">Questions asked during an active live class session</w:t>
      </w:r>
    </w:p>
    <w:p>
      <w:pPr>
        <w:pStyle w:val="ListParagraph"/>
        <w:numPr>
          <w:ilvl w:val="0"/>
          <w:numId w:val="2"/>
        </w:numPr>
        <w:spacing w:before="40" w:after="40" w:line="300"/>
      </w:pPr>
      <w:r>
        <w:rPr>
          <w:rFonts w:ascii="Arial" w:cs="Arial" w:eastAsia="Arial" w:hAnsi="Arial"/>
          <w:color w:val="2C2C2A"/>
          <w:sz w:val="22"/>
          <w:szCs w:val="22"/>
        </w:rPr>
        <w:t xml:space="preserve">Questions from students who have made multiple failed attempts</w:t>
      </w:r>
    </w:p>
    <w:p>
      <w:pPr>
        <w:pStyle w:val="ListParagraph"/>
        <w:numPr>
          <w:ilvl w:val="0"/>
          <w:numId w:val="2"/>
        </w:numPr>
        <w:spacing w:before="40" w:after="40" w:line="300"/>
      </w:pPr>
      <w:r>
        <w:rPr>
          <w:rFonts w:ascii="Arial" w:cs="Arial" w:eastAsia="Arial" w:hAnsi="Arial"/>
          <w:color w:val="2C2C2A"/>
          <w:sz w:val="22"/>
          <w:szCs w:val="22"/>
        </w:rPr>
        <w:t xml:space="preserve">Questions on foundational prerequisite concepts</w:t>
      </w:r>
    </w:p>
    <w:p>
      <w:pPr>
        <w:spacing w:before="60" w:after="80" w:line="320"/>
      </w:pPr>
      <w:r>
        <w:rPr>
          <w:rFonts w:ascii="Arial" w:cs="Arial" w:eastAsia="Arial" w:hAnsi="Arial"/>
          <w:color w:val="2C2C2A"/>
          <w:sz w:val="22"/>
          <w:szCs w:val="22"/>
        </w:rPr>
        <w:t xml:space="preserve">Batch verification allows teachers to group identical or near-identical questions and verify them all at once with a single approved answer.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EEDA" w:val="clear"/>
            <w:tcMar>
              <w:top w:type="dxa" w:w="200"/>
              <w:left w:type="dxa" w:w="360"/>
              <w:bottom w:type="dxa" w:w="200"/>
              <w:right w:type="dxa" w:w="360"/>
            </w:tcMar>
          </w:tcPr>
          <w:p>
            <w:r>
              <w:rPr>
                <w:rFonts w:ascii="Arial" w:cs="Arial" w:eastAsia="Arial" w:hAnsi="Arial"/>
                <w:b/>
                <w:bCs/>
                <w:color w:val="854F0B"/>
                <w:sz w:val="28"/>
                <w:szCs w:val="28"/>
              </w:rPr>
              <w:t xml:space="preserve">Section 3: Handwritten Assignment Workflow</w:t>
            </w:r>
          </w:p>
          <w:p>
            <w:r>
              <w:rPr>
                <w:rFonts w:ascii="Arial" w:cs="Arial" w:eastAsia="Arial" w:hAnsi="Arial"/>
                <w:color w:val="854F0B"/>
                <w:sz w:val="20"/>
                <w:szCs w:val="20"/>
              </w:rPr>
              <w:t xml:space="preserve">Students write on real paper. AI assists grading. Teachers verify.</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3.1  Why Physical Paper?</w:t>
      </w:r>
    </w:p>
    <w:p>
      <w:pPr>
        <w:spacing w:before="60" w:after="80" w:line="320"/>
      </w:pPr>
      <w:r>
        <w:rPr>
          <w:rFonts w:ascii="Arial" w:cs="Arial" w:eastAsia="Arial" w:hAnsi="Arial"/>
          <w:color w:val="2C2C2A"/>
          <w:sz w:val="22"/>
          <w:szCs w:val="22"/>
        </w:rPr>
        <w:t xml:space="preserve">Research consistently shows handwriting activates deeper memory encoding than typing (Mueller &amp; Oppenheimer, 2014). Physical paper prevents AI copy-paste. All Indian board examinations are paper-based — students must practise writing to succeed. And teachers can assess effort, presentation, and thought process, not just answer correctness.</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3.2  Complete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Acts</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 Assignment given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Teacher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Generates assignment PDF. Student copy distributed physically.</w:t>
            </w:r>
          </w:p>
        </w:tc>
      </w:tr>
      <w:tr>
        <w:tc>
          <w:tcPr>
            <w:tcW w:type="dxa" w:w="2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2. Student completes</w:t>
            </w:r>
          </w:p>
        </w:tc>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Student</w:t>
            </w:r>
          </w:p>
        </w:tc>
        <w:tc>
          <w:tcPr>
            <w:tcW w:type="dxa" w:w="5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Writes answers on paper. AI tutor in concept-only mode (no assignment answers given).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 Physical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Student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Submits handwritten paper to teacher as normal.</w:t>
            </w:r>
          </w:p>
        </w:tc>
      </w:tr>
      <w:tr>
        <w:tc>
          <w:tcPr>
            <w:tcW w:type="dxa" w:w="2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4. Teacher scans</w:t>
            </w:r>
          </w:p>
        </w:tc>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Teacher</w:t>
            </w:r>
          </w:p>
        </w:tc>
        <w:tc>
          <w:tcPr>
            <w:tcW w:type="dxa" w:w="5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Photographs or scans papers. Uploads to Lumina (mobile-optimised).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 AI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TrOCR extracts handwriting. AI compares to model answers. Flags unclear items.</w:t>
            </w:r>
          </w:p>
        </w:tc>
      </w:tr>
      <w:tr>
        <w:tc>
          <w:tcPr>
            <w:tcW w:type="dxa" w:w="2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6. Teacher review</w:t>
            </w:r>
          </w:p>
        </w:tc>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Teacher</w:t>
            </w:r>
          </w:p>
        </w:tc>
        <w:tc>
          <w:tcPr>
            <w:tcW w:type="dxa" w:w="5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Reviews AI pre-assessment. Adjusts marks. Adds personal comments per question.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 Marks returned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Student receives score, per-question feedback, model answers, and "what to review" list.</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3.3  AI Restriction During Active Assignments</w:t>
      </w:r>
    </w:p>
    <w:p>
      <w:pPr>
        <w:spacing w:before="60" w:after="80" w:line="320"/>
      </w:pPr>
      <w:r>
        <w:rPr>
          <w:rFonts w:ascii="Arial" w:cs="Arial" w:eastAsia="Arial" w:hAnsi="Arial"/>
          <w:color w:val="2C2C2A"/>
          <w:sz w:val="22"/>
          <w:szCs w:val="22"/>
        </w:rPr>
        <w:t xml:space="preserve">When a physical assignment is active, the AI tutor automatically switches to study-help mode for that student. It can explain underlying concepts but will not provide the specific answers to assignment questions. This is detected by semantic similarity between the student's question and the assignment questions.</w:t>
      </w:r>
    </w:p>
    <w:p>
      <w:pPr>
        <w:pBdr>
          <w:left w:val="single" w:color="1E3A5F" w:sz="12" w:space="8"/>
        </w:pBdr>
        <w:shd w:fill="E8F0FA" w:val="clear"/>
        <w:spacing w:before="80" w:after="80"/>
        <w:ind w:left="360"/>
      </w:pPr>
      <w:r>
        <w:rPr>
          <w:rFonts w:ascii="Arial" w:cs="Arial" w:eastAsia="Arial" w:hAnsi="Arial"/>
          <w:i/>
          <w:iCs/>
          <w:color w:val="1E3A5F"/>
          <w:sz w:val="20"/>
          <w:szCs w:val="20"/>
        </w:rPr>
        <w:t xml:space="preserve">Example: Student asks 'What is the answer to Q3?' → AI responds: 'I can see this relates to your Newton's Laws assignment. I can help you understand the concept of inertia — what part of it are you unsure about?' The student's teacher is also notified of the attempt.</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3.4  Handwriting Assessment Engine</w:t>
      </w:r>
    </w:p>
    <w:p>
      <w:pPr>
        <w:spacing w:before="60" w:after="80" w:line="320"/>
      </w:pPr>
      <w:r>
        <w:rPr>
          <w:rFonts w:ascii="Arial" w:cs="Arial" w:eastAsia="Arial" w:hAnsi="Arial"/>
          <w:color w:val="2C2C2A"/>
          <w:sz w:val="22"/>
          <w:szCs w:val="22"/>
        </w:rPr>
        <w:t xml:space="preserve">The handwriting assessment pipeline works as follows:</w:t>
      </w:r>
    </w:p>
    <w:p>
      <w:pPr>
        <w:pStyle w:val="ListParagraph"/>
        <w:numPr>
          <w:ilvl w:val="0"/>
          <w:numId w:val="2"/>
        </w:numPr>
        <w:spacing w:before="40" w:after="40" w:line="300"/>
      </w:pPr>
      <w:r>
        <w:rPr>
          <w:rFonts w:ascii="Arial" w:cs="Arial" w:eastAsia="Arial" w:hAnsi="Arial"/>
          <w:color w:val="2C2C2A"/>
          <w:sz w:val="22"/>
          <w:szCs w:val="22"/>
        </w:rPr>
        <w:t xml:space="preserve">TrOCR (Microsoft) extracts handwritten text from scanned images</w:t>
      </w:r>
    </w:p>
    <w:p>
      <w:pPr>
        <w:pStyle w:val="ListParagraph"/>
        <w:numPr>
          <w:ilvl w:val="0"/>
          <w:numId w:val="2"/>
        </w:numPr>
        <w:spacing w:before="40" w:after="40" w:line="300"/>
      </w:pPr>
      <w:r>
        <w:rPr>
          <w:rFonts w:ascii="Arial" w:cs="Arial" w:eastAsia="Arial" w:hAnsi="Arial"/>
          <w:color w:val="2C2C2A"/>
          <w:sz w:val="22"/>
          <w:szCs w:val="22"/>
        </w:rPr>
        <w:t xml:space="preserve">Per-question segmentation identifies where each answer starts and ends</w:t>
      </w:r>
    </w:p>
    <w:p>
      <w:pPr>
        <w:pStyle w:val="ListParagraph"/>
        <w:numPr>
          <w:ilvl w:val="0"/>
          <w:numId w:val="2"/>
        </w:numPr>
        <w:spacing w:before="40" w:after="40" w:line="300"/>
      </w:pPr>
      <w:r>
        <w:rPr>
          <w:rFonts w:ascii="Arial" w:cs="Arial" w:eastAsia="Arial" w:hAnsi="Arial"/>
          <w:color w:val="2C2C2A"/>
          <w:sz w:val="22"/>
          <w:szCs w:val="22"/>
        </w:rPr>
        <w:t xml:space="preserve">Semantic similarity comparison against the verified model answer</w:t>
      </w:r>
    </w:p>
    <w:p>
      <w:pPr>
        <w:pStyle w:val="ListParagraph"/>
        <w:numPr>
          <w:ilvl w:val="0"/>
          <w:numId w:val="2"/>
        </w:numPr>
        <w:spacing w:before="40" w:after="40" w:line="300"/>
      </w:pPr>
      <w:r>
        <w:rPr>
          <w:rFonts w:ascii="Arial" w:cs="Arial" w:eastAsia="Arial" w:hAnsi="Arial"/>
          <w:color w:val="2C2C2A"/>
          <w:sz w:val="22"/>
          <w:szCs w:val="22"/>
        </w:rPr>
        <w:t xml:space="preserve">LLM assessment evaluates against the marking rubric (not just keyword matching)</w:t>
      </w:r>
    </w:p>
    <w:p>
      <w:pPr>
        <w:pStyle w:val="ListParagraph"/>
        <w:numPr>
          <w:ilvl w:val="0"/>
          <w:numId w:val="2"/>
        </w:numPr>
        <w:spacing w:before="40" w:after="40" w:line="300"/>
      </w:pPr>
      <w:r>
        <w:rPr>
          <w:rFonts w:ascii="Arial" w:cs="Arial" w:eastAsia="Arial" w:hAnsi="Arial"/>
          <w:color w:val="2C2C2A"/>
          <w:sz w:val="22"/>
          <w:szCs w:val="22"/>
        </w:rPr>
        <w:t xml:space="preserve">Confidence score per question — low confidence items are automatically flagged for teacher attention</w:t>
      </w:r>
    </w:p>
    <w:p>
      <w:pPr>
        <w:pStyle w:val="ListParagraph"/>
        <w:numPr>
          <w:ilvl w:val="0"/>
          <w:numId w:val="2"/>
        </w:numPr>
        <w:spacing w:before="40" w:after="40" w:line="300"/>
      </w:pPr>
      <w:r>
        <w:rPr>
          <w:rFonts w:ascii="Arial" w:cs="Arial" w:eastAsia="Arial" w:hAnsi="Arial"/>
          <w:color w:val="2C2C2A"/>
          <w:sz w:val="22"/>
          <w:szCs w:val="22"/>
        </w:rPr>
        <w:t xml:space="preserve">Teacher sees AI marks alongside their own judgement interface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0FA" w:val="clear"/>
            <w:tcMar>
              <w:top w:type="dxa" w:w="200"/>
              <w:left w:type="dxa" w:w="360"/>
              <w:bottom w:type="dxa" w:w="200"/>
              <w:right w:type="dxa" w:w="360"/>
            </w:tcMar>
          </w:tcPr>
          <w:p>
            <w:r>
              <w:rPr>
                <w:rFonts w:ascii="Arial" w:cs="Arial" w:eastAsia="Arial" w:hAnsi="Arial"/>
                <w:b/>
                <w:bCs/>
                <w:color w:val="1E3A5F"/>
                <w:sz w:val="28"/>
                <w:szCs w:val="28"/>
              </w:rPr>
              <w:t xml:space="preserve">Section 4: Student Features</w:t>
            </w:r>
          </w:p>
          <w:p>
            <w:r>
              <w:rPr>
                <w:rFonts w:ascii="Arial" w:cs="Arial" w:eastAsia="Arial" w:hAnsi="Arial"/>
                <w:color w:val="1E3A5F"/>
                <w:sz w:val="20"/>
                <w:szCs w:val="20"/>
              </w:rPr>
              <w:t xml:space="preserve">Personalised, adaptive, active learning for every student</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4.1  Adaptive Question Engine</w:t>
      </w:r>
    </w:p>
    <w:p>
      <w:pPr>
        <w:spacing w:before="60" w:after="80" w:line="320"/>
      </w:pPr>
      <w:r>
        <w:rPr>
          <w:rFonts w:ascii="Arial" w:cs="Arial" w:eastAsia="Arial" w:hAnsi="Arial"/>
          <w:color w:val="2C2C2A"/>
          <w:sz w:val="22"/>
          <w:szCs w:val="22"/>
        </w:rPr>
        <w:t xml:space="preserve">Every question a student receives is selected based on their real-time mastery level for the specific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Mastery Level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&lt; 0.30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MCQ with elimination hints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Builds confidence, reduces cognitive load</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0.30–0.50</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MCQ + fill in the blank</w:t>
            </w:r>
          </w:p>
        </w:tc>
        <w:tc>
          <w:tcPr>
            <w:tcW w:type="dxa" w:w="4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Tests recall alongside recognition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0.50–0.65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Short answer (2–3 sentences)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Requires knowledge production, not selection</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0.65–0.80</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Long answer + diagram</w:t>
            </w:r>
          </w:p>
        </w:tc>
        <w:tc>
          <w:tcPr>
            <w:tcW w:type="dxa" w:w="4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Integrates knowledge across concepts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0.80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Teach-back mode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Student explains to AI — deepest mastery test</w:t>
            </w:r>
          </w:p>
        </w:tc>
      </w:tr>
    </w:tbl>
    <w:p>
      <w:pPr>
        <w:spacing w:before="80" w:after="80"/>
      </w:pPr>
      <w:r>
        <w:t xml:space="preserve"/>
      </w:r>
    </w:p>
    <w:p>
      <w:pPr>
        <w:spacing w:before="60" w:after="80" w:line="320"/>
      </w:pPr>
      <w:r>
        <w:rPr>
          <w:rFonts w:ascii="Arial" w:cs="Arial" w:eastAsia="Arial" w:hAnsi="Arial"/>
          <w:color w:val="2C2C2A"/>
          <w:sz w:val="22"/>
          <w:szCs w:val="22"/>
        </w:rPr>
        <w:t xml:space="preserve">Q2 is always generated from the student's exact answer to Q1. The AI reads the response and targets the specific gap — what was missing, what was misunderstood, or what level of depth to push to next.</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4.2  Gamification — 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Research Basis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7-day streaks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Duolingo: 9M+ users maintain 1-year streaks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3.6x engagement multiplier</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Tiered leaderboards</w:t>
            </w:r>
          </w:p>
        </w:tc>
        <w:tc>
          <w:tcPr>
            <w:tcW w:type="dxa" w:w="3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Duolingo A/B test</w:t>
            </w:r>
          </w:p>
        </w:tc>
        <w:tc>
          <w:tcPr>
            <w:tcW w:type="dxa" w:w="3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25% completion increase vs global leaderboards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XP 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Duolingo engagement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40% more lessons per week</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Competency badges</w:t>
            </w:r>
          </w:p>
        </w:tc>
        <w:tc>
          <w:tcPr>
            <w:tcW w:type="dxa" w:w="3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Open Badges research</w:t>
            </w:r>
          </w:p>
        </w:tc>
        <w:tc>
          <w:tcPr>
            <w:tcW w:type="dxa" w:w="3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30% higher course completion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Peer comparison (same tier)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Social learning theory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Motivation without demotivation</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4.3  Spaced Repetition (FSRS Algorithm)</w:t>
      </w:r>
    </w:p>
    <w:p>
      <w:pPr>
        <w:spacing w:before="60" w:after="80" w:line="320"/>
      </w:pPr>
      <w:r>
        <w:rPr>
          <w:rFonts w:ascii="Arial" w:cs="Arial" w:eastAsia="Arial" w:hAnsi="Arial"/>
          <w:color w:val="2C2C2A"/>
          <w:sz w:val="22"/>
          <w:szCs w:val="22"/>
        </w:rPr>
        <w:t xml:space="preserve">Every concept mastered by a student is automatically scheduled for review using the FSRS (Free Spaced Repetition Scheduler) algorithm. This estimates when a student is about to forget a concept and schedules a review just before that point. Research shows 25% higher retention over 4+ weeks compared to massed practice. Students who complete daily reviews perform measurably better on term examinations.</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4.4  Knowledge Graph Visualisation</w:t>
      </w:r>
    </w:p>
    <w:p>
      <w:pPr>
        <w:spacing w:before="60" w:after="80" w:line="320"/>
      </w:pPr>
      <w:r>
        <w:rPr>
          <w:rFonts w:ascii="Arial" w:cs="Arial" w:eastAsia="Arial" w:hAnsi="Arial"/>
          <w:color w:val="2C2C2A"/>
          <w:sz w:val="22"/>
          <w:szCs w:val="22"/>
        </w:rPr>
        <w:t xml:space="preserve">Students can see their personal knowledge map — a visual network showing which concepts they have mastered (green), are currently learning (amber), are struggling with (red), and have not yet started (gray). Prerequisites are shown as connecting lines, helping students understand why they need to learn certain concepts before advancing.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CEBEB" w:val="clear"/>
            <w:tcMar>
              <w:top w:type="dxa" w:w="200"/>
              <w:left w:type="dxa" w:w="360"/>
              <w:bottom w:type="dxa" w:w="200"/>
              <w:right w:type="dxa" w:w="360"/>
            </w:tcMar>
          </w:tcPr>
          <w:p>
            <w:r>
              <w:rPr>
                <w:rFonts w:ascii="Arial" w:cs="Arial" w:eastAsia="Arial" w:hAnsi="Arial"/>
                <w:b/>
                <w:bCs/>
                <w:color w:val="A32D2D"/>
                <w:sz w:val="28"/>
                <w:szCs w:val="28"/>
              </w:rPr>
              <w:t xml:space="preserve">Section 5: Admin Features</w:t>
            </w:r>
          </w:p>
          <w:p>
            <w:r>
              <w:rPr>
                <w:rFonts w:ascii="Arial" w:cs="Arial" w:eastAsia="Arial" w:hAnsi="Arial"/>
                <w:color w:val="A32D2D"/>
                <w:sz w:val="20"/>
                <w:szCs w:val="20"/>
              </w:rPr>
              <w:t xml:space="preserve">Institution governance, compliance, and platform management</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5.1  Two Admin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Admin Level</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All institutions on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Billing, model updates, institution management, global settings</w:t>
            </w:r>
          </w:p>
        </w:tc>
      </w:tr>
      <w:tr>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Institution Admin</w:t>
            </w:r>
          </w:p>
        </w:tc>
        <w:tc>
          <w:tcPr>
            <w:tcW w:type="dxa" w:w="26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Single school/college</w:t>
            </w:r>
          </w:p>
        </w:tc>
        <w:tc>
          <w:tcPr>
            <w:tcW w:type="dxa" w:w="4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Teacher onboarding, student management, compliance, reporting</w:t>
            </w:r>
          </w:p>
        </w:tc>
      </w:tr>
    </w:tbl>
    <w:p>
      <w:pPr>
        <w:spacing w:before="80" w:after="80"/>
      </w:pPr>
      <w:r>
        <w:t xml:space="preserve"/>
      </w:r>
    </w:p>
    <w:p>
      <w:pPr>
        <w:pStyle w:val="Heading2"/>
        <w:spacing w:before="280" w:after="100"/>
      </w:pPr>
      <w:r>
        <w:rPr>
          <w:rFonts w:ascii="Arial" w:cs="Arial" w:eastAsia="Arial" w:hAnsi="Arial"/>
          <w:b/>
          <w:bCs/>
          <w:color w:val="0F6E56"/>
          <w:sz w:val="26"/>
          <w:szCs w:val="26"/>
        </w:rPr>
        <w:t xml:space="preserve">5.2  Core Admin Capabilities</w:t>
      </w:r>
    </w:p>
    <w:p>
      <w:pPr>
        <w:pStyle w:val="ListParagraph"/>
        <w:numPr>
          <w:ilvl w:val="0"/>
          <w:numId w:val="2"/>
        </w:numPr>
        <w:spacing w:before="40" w:after="40" w:line="300"/>
      </w:pPr>
      <w:r>
        <w:rPr>
          <w:rFonts w:ascii="Arial" w:cs="Arial" w:eastAsia="Arial" w:hAnsi="Arial"/>
          <w:color w:val="2C2C2A"/>
          <w:sz w:val="22"/>
          <w:szCs w:val="22"/>
        </w:rPr>
        <w:t xml:space="preserve">Teacher management — onboard, monitor verification queue health, view teacher analytics</w:t>
      </w:r>
    </w:p>
    <w:p>
      <w:pPr>
        <w:pStyle w:val="ListParagraph"/>
        <w:numPr>
          <w:ilvl w:val="0"/>
          <w:numId w:val="2"/>
        </w:numPr>
        <w:spacing w:before="40" w:after="40" w:line="300"/>
      </w:pPr>
      <w:r>
        <w:rPr>
          <w:rFonts w:ascii="Arial" w:cs="Arial" w:eastAsia="Arial" w:hAnsi="Arial"/>
          <w:color w:val="2C2C2A"/>
          <w:sz w:val="22"/>
          <w:szCs w:val="22"/>
        </w:rPr>
        <w:t xml:space="preserve">Student management — full roster with real-time risk scores and engagement signals</w:t>
      </w:r>
    </w:p>
    <w:p>
      <w:pPr>
        <w:pStyle w:val="ListParagraph"/>
        <w:numPr>
          <w:ilvl w:val="0"/>
          <w:numId w:val="2"/>
        </w:numPr>
        <w:spacing w:before="40" w:after="40" w:line="300"/>
      </w:pPr>
      <w:r>
        <w:rPr>
          <w:rFonts w:ascii="Arial" w:cs="Arial" w:eastAsia="Arial" w:hAnsi="Arial"/>
          <w:color w:val="2C2C2A"/>
          <w:sz w:val="22"/>
          <w:szCs w:val="22"/>
        </w:rPr>
        <w:t xml:space="preserve">At-risk student alerts — predictive model (96% accuracy) with SHAP explanations and recommended actions</w:t>
      </w:r>
    </w:p>
    <w:p>
      <w:pPr>
        <w:pStyle w:val="ListParagraph"/>
        <w:numPr>
          <w:ilvl w:val="0"/>
          <w:numId w:val="2"/>
        </w:numPr>
        <w:spacing w:before="40" w:after="40" w:line="300"/>
      </w:pPr>
      <w:r>
        <w:rPr>
          <w:rFonts w:ascii="Arial" w:cs="Arial" w:eastAsia="Arial" w:hAnsi="Arial"/>
          <w:color w:val="2C2C2A"/>
          <w:sz w:val="22"/>
          <w:szCs w:val="22"/>
        </w:rPr>
        <w:t xml:space="preserve">AI usage and cost monitoring — per-teacher, per-student, per-provider cost breakdown with budget controls</w:t>
      </w:r>
    </w:p>
    <w:p>
      <w:pPr>
        <w:pStyle w:val="ListParagraph"/>
        <w:numPr>
          <w:ilvl w:val="0"/>
          <w:numId w:val="2"/>
        </w:numPr>
        <w:spacing w:before="40" w:after="40" w:line="300"/>
      </w:pPr>
      <w:r>
        <w:rPr>
          <w:rFonts w:ascii="Arial" w:cs="Arial" w:eastAsia="Arial" w:hAnsi="Arial"/>
          <w:color w:val="2C2C2A"/>
          <w:sz w:val="22"/>
          <w:szCs w:val="22"/>
        </w:rPr>
        <w:t xml:space="preserve">Content audit tool — review AI answer quality, hallucination monitoring, Guardian agent log</w:t>
      </w:r>
    </w:p>
    <w:p>
      <w:pPr>
        <w:pStyle w:val="ListParagraph"/>
        <w:numPr>
          <w:ilvl w:val="0"/>
          <w:numId w:val="2"/>
        </w:numPr>
        <w:spacing w:before="40" w:after="40" w:line="300"/>
      </w:pPr>
      <w:r>
        <w:rPr>
          <w:rFonts w:ascii="Arial" w:cs="Arial" w:eastAsia="Arial" w:hAnsi="Arial"/>
          <w:color w:val="2C2C2A"/>
          <w:sz w:val="22"/>
          <w:szCs w:val="22"/>
        </w:rPr>
        <w:t xml:space="preserve">Compliance dashboard — FERPA/GDPR status, consent management, data deletion request processing</w:t>
      </w:r>
    </w:p>
    <w:p>
      <w:pPr>
        <w:pStyle w:val="ListParagraph"/>
        <w:numPr>
          <w:ilvl w:val="0"/>
          <w:numId w:val="2"/>
        </w:numPr>
        <w:spacing w:before="40" w:after="40" w:line="300"/>
      </w:pPr>
      <w:r>
        <w:rPr>
          <w:rFonts w:ascii="Arial" w:cs="Arial" w:eastAsia="Arial" w:hAnsi="Arial"/>
          <w:color w:val="2C2C2A"/>
          <w:sz w:val="22"/>
          <w:szCs w:val="22"/>
        </w:rPr>
        <w:t xml:space="preserve">Custom report builder — any metric, any date range, any grouping, export to PDF or CSV</w:t>
      </w:r>
    </w:p>
    <w:p>
      <w:pPr>
        <w:pStyle w:val="ListParagraph"/>
        <w:numPr>
          <w:ilvl w:val="0"/>
          <w:numId w:val="2"/>
        </w:numPr>
        <w:spacing w:before="40" w:after="40" w:line="300"/>
      </w:pPr>
      <w:r>
        <w:rPr>
          <w:rFonts w:ascii="Arial" w:cs="Arial" w:eastAsia="Arial" w:hAnsi="Arial"/>
          <w:color w:val="2C2C2A"/>
          <w:sz w:val="22"/>
          <w:szCs w:val="22"/>
        </w:rPr>
        <w:t xml:space="preserve">Platform configuration — AI hours, verification SLA, gamification settings, notification rules</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5.3  Compliance and Privacy</w:t>
      </w:r>
    </w:p>
    <w:p>
      <w:pPr>
        <w:spacing w:before="60" w:after="80" w:line="320"/>
      </w:pPr>
      <w:r>
        <w:rPr>
          <w:rFonts w:ascii="Arial" w:cs="Arial" w:eastAsia="Arial" w:hAnsi="Arial"/>
          <w:color w:val="2C2C2A"/>
          <w:sz w:val="22"/>
          <w:szCs w:val="22"/>
        </w:rPr>
        <w:t xml:space="preserve">Lumina is built privacy-first and self-hosted. No student PII is sent to external AI providers — all prompts are anonymised before leaving the institution's server. The compliance dashboard shows real-time status across FERPA, GDPR, and India's DPDPA requirements. Data deletion requests are processed within 30 days with full audit trail.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Privacy Requirement</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Lumina Implementation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Student PII in AI prompts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Anonymised — student_id used, never name or personal details</w:t>
            </w:r>
          </w:p>
        </w:tc>
      </w:tr>
      <w:tr>
        <w:tc>
          <w:tcPr>
            <w:tcW w:type="dxa" w:w="3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Third-party data sharing</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None — fully self-hosted, no data leaves institution servers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Data retention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Configurable per institution (default 18 months, min 3 months)</w:t>
            </w:r>
          </w:p>
        </w:tc>
      </w:tr>
      <w:tr>
        <w:tc>
          <w:tcPr>
            <w:tcW w:type="dxa" w:w="3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Right to deletion</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Processed within 30 days via admin dashboard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Parental consent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Required and tracked for all students under 18</w:t>
            </w:r>
          </w:p>
        </w:tc>
      </w:tr>
      <w:tr>
        <w:tc>
          <w:tcPr>
            <w:tcW w:type="dxa" w:w="3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AI decision transparency</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SHAP explanations for all algorithmic decisions affecting students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1F5EE" w:val="clear"/>
            <w:tcMar>
              <w:top w:type="dxa" w:w="200"/>
              <w:left w:type="dxa" w:w="360"/>
              <w:bottom w:type="dxa" w:w="200"/>
              <w:right w:type="dxa" w:w="360"/>
            </w:tcMar>
          </w:tcPr>
          <w:p>
            <w:r>
              <w:rPr>
                <w:rFonts w:ascii="Arial" w:cs="Arial" w:eastAsia="Arial" w:hAnsi="Arial"/>
                <w:b/>
                <w:bCs/>
                <w:color w:val="0F6E56"/>
                <w:sz w:val="28"/>
                <w:szCs w:val="28"/>
              </w:rPr>
              <w:t xml:space="preserve">Section 6: Platform Roles &amp; Permissions</w:t>
            </w:r>
          </w:p>
          <w:p>
            <w:r>
              <w:rPr>
                <w:rFonts w:ascii="Arial" w:cs="Arial" w:eastAsia="Arial" w:hAnsi="Arial"/>
                <w:color w:val="0F6E56"/>
                <w:sz w:val="20"/>
                <w:szCs w:val="20"/>
              </w:rPr>
              <w:t xml:space="preserve">10 roles, each with clearly defined access and capabilities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Super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platform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Billing, institution management, model updates</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Institution Admin</w:t>
            </w:r>
          </w:p>
        </w:tc>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Institution-wide</w:t>
            </w:r>
          </w:p>
        </w:tc>
        <w:tc>
          <w:tcPr>
            <w:tcW w:type="dxa" w:w="4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Teacher/student mgmt, compliance, reporting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Teacher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Own courses + classes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Content pipeline, verification, assignment grading</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Student</w:t>
            </w:r>
          </w:p>
        </w:tc>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Own learning data</w:t>
            </w:r>
          </w:p>
        </w:tc>
        <w:tc>
          <w:tcPr>
            <w:tcW w:type="dxa" w:w="4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AI tutor, adaptive lessons, assignments, spaced repetition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Parent/Guardian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Own child's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Progress dashboard, alerts, teacher messaging</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Mentor/Expert</w:t>
            </w:r>
          </w:p>
        </w:tc>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Mentee portfolio</w:t>
            </w:r>
          </w:p>
        </w:tc>
        <w:tc>
          <w:tcPr>
            <w:tcW w:type="dxa" w:w="4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Career guidance, micro-mentoring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Peer Tutor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Tutee learning status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AI-coached tutoring, dual mastery tracking</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School Counselor</w:t>
            </w:r>
          </w:p>
        </w:tc>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Aggregate risk signals</w:t>
            </w:r>
          </w:p>
        </w:tc>
        <w:tc>
          <w:tcPr>
            <w:tcW w:type="dxa" w:w="4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Early warning dashboard, private session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Content Creator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Platform content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Curriculum design, no student data access</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Researcher</w:t>
            </w:r>
          </w:p>
        </w:tc>
        <w:tc>
          <w:tcPr>
            <w:tcW w:type="dxa" w:w="2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Anonymised aggregate</w:t>
            </w:r>
          </w:p>
        </w:tc>
        <w:tc>
          <w:tcPr>
            <w:tcW w:type="dxa" w:w="48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Privacy-preserving analytics, IRB-ready data exports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0FA" w:val="clear"/>
            <w:tcMar>
              <w:top w:type="dxa" w:w="200"/>
              <w:left w:type="dxa" w:w="360"/>
              <w:bottom w:type="dxa" w:w="200"/>
              <w:right w:type="dxa" w:w="360"/>
            </w:tcMar>
          </w:tcPr>
          <w:p>
            <w:r>
              <w:rPr>
                <w:rFonts w:ascii="Arial" w:cs="Arial" w:eastAsia="Arial" w:hAnsi="Arial"/>
                <w:b/>
                <w:bCs/>
                <w:color w:val="1E3A5F"/>
                <w:sz w:val="28"/>
                <w:szCs w:val="28"/>
              </w:rPr>
              <w:t xml:space="preserve">Section 7: Implementation Roadmap</w:t>
            </w:r>
          </w:p>
          <w:p>
            <w:r>
              <w:rPr>
                <w:rFonts w:ascii="Arial" w:cs="Arial" w:eastAsia="Arial" w:hAnsi="Arial"/>
                <w:color w:val="1E3A5F"/>
                <w:sz w:val="20"/>
                <w:szCs w:val="20"/>
              </w:rPr>
              <w:t xml:space="preserve">4 phases across 24 months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27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Months 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Textbook upload pipeline, PPT/PDF/assignment generators, verified AI tutor, handwritten submission workflow, adaptive question engine, gamification, admin foundation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Course from textbook in &lt;15 min; zero unverified content reaching students</w:t>
            </w:r>
          </w:p>
        </w:tc>
      </w:tr>
      <w:tr>
        <w:tc>
          <w:tcPr>
            <w:tcW w:type="dxa" w:w="1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Phase 2</w:t>
            </w:r>
          </w:p>
        </w:tc>
        <w:tc>
          <w:tcPr>
            <w:tcW w:type="dxa" w:w="1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Months 7–12</w:t>
            </w:r>
          </w:p>
        </w:tc>
        <w:tc>
          <w:tcPr>
            <w:tcW w:type="dxa" w:w="4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Parent portal, multilingual AI (10 languages), offline PWA, predictive dropout model, peer tutoring, counselor dashboard, GNN knowledge tracing, voice tutoring</w:t>
            </w:r>
          </w:p>
        </w:tc>
        <w:tc>
          <w:tcPr>
            <w:tcW w:type="dxa" w:w="2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500+ students, parent engagement &gt;60%, at-risk prediction 30+ days early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Months 13–18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Mentor portal, NDEAR integration, video lecture analysis, JEE/NEET prep, Open Badges, federated learning (beta)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5,000+ students, government school pilot, institutional research pipeline active</w:t>
            </w:r>
          </w:p>
        </w:tc>
      </w:tr>
      <w:tr>
        <w:tc>
          <w:tcPr>
            <w:tcW w:type="dxa" w:w="1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Phase 4</w:t>
            </w:r>
          </w:p>
        </w:tc>
        <w:tc>
          <w:tcPr>
            <w:tcW w:type="dxa" w:w="1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Months 19–24</w:t>
            </w:r>
          </w:p>
        </w:tc>
        <w:tc>
          <w:tcPr>
            <w:tcW w:type="dxa" w:w="4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Full federated learning, AR/VR modules, alumni network, on-device Phi-4-mini inference</w:t>
            </w:r>
          </w:p>
        </w:tc>
        <w:tc>
          <w:tcPr>
            <w:tcW w:type="dxa" w:w="2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2C2C2A"/>
                <w:sz w:val="20"/>
                <w:szCs w:val="20"/>
              </w:rPr>
              <w:t xml:space="preserve">Platform self-sustaining, 10+ institutions, frontier tech validated</w:t>
            </w:r>
          </w:p>
        </w:tc>
      </w:tr>
    </w:tbl>
    <w:p>
      <w:pPr>
        <w:spacing w:before="80" w:after="80"/>
      </w:pPr>
      <w:r>
        <w:t xml:space="preserve"/>
      </w:r>
    </w:p>
    <w:p>
      <w:pPr>
        <w:pBdr>
          <w:left w:val="single" w:color="1E3A5F" w:sz="12" w:space="8"/>
        </w:pBdr>
        <w:shd w:fill="E8F0FA" w:val="clear"/>
        <w:spacing w:before="80" w:after="80"/>
        <w:ind w:left="360"/>
      </w:pPr>
      <w:r>
        <w:rPr>
          <w:rFonts w:ascii="Arial" w:cs="Arial" w:eastAsia="Arial" w:hAnsi="Arial"/>
          <w:i/>
          <w:iCs/>
          <w:color w:val="1E3A5F"/>
          <w:sz w:val="20"/>
          <w:szCs w:val="20"/>
        </w:rPr>
        <w:t xml:space="preserve">Phase 1 builds Lumina's three core differentiators that no existing LMS offers: teacher content pipeline (textbook → course), teacher-verified AI tutor (no unapproved content to students), and handwritten assignment workflow (physical paper + AI-assisted grading). These create immediate, tangible value for teachers and students from day one.</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Summary: What Makes Lumina Different</w:t>
      </w:r>
    </w:p>
    <w:p>
      <w:pPr>
        <w:spacing w:before="60" w:after="80" w:line="320"/>
      </w:pPr>
      <w:r>
        <w:rPr>
          <w:rFonts w:ascii="Arial" w:cs="Arial" w:eastAsia="Arial" w:hAnsi="Arial"/>
          <w:color w:val="2C2C2A"/>
          <w:sz w:val="22"/>
          <w:szCs w:val="22"/>
        </w:rPr>
        <w:t xml:space="preserve">Every existing AI learning platform has one of these properties. None has all of them:</w:t>
      </w:r>
    </w:p>
    <w:p>
      <w:pPr>
        <w:pStyle w:val="ListParagraph"/>
        <w:numPr>
          <w:ilvl w:val="0"/>
          <w:numId w:val="2"/>
        </w:numPr>
        <w:spacing w:before="40" w:after="40" w:line="300"/>
      </w:pPr>
      <w:r>
        <w:rPr>
          <w:rFonts w:ascii="Arial" w:cs="Arial" w:eastAsia="Arial" w:hAnsi="Arial"/>
          <w:color w:val="2C2C2A"/>
          <w:sz w:val="22"/>
          <w:szCs w:val="22"/>
        </w:rPr>
        <w:t xml:space="preserve">Teacher is always in control — every AI output is verified before students see it</w:t>
      </w:r>
    </w:p>
    <w:p>
      <w:pPr>
        <w:pStyle w:val="ListParagraph"/>
        <w:numPr>
          <w:ilvl w:val="0"/>
          <w:numId w:val="2"/>
        </w:numPr>
        <w:spacing w:before="40" w:after="40" w:line="300"/>
      </w:pPr>
      <w:r>
        <w:rPr>
          <w:rFonts w:ascii="Arial" w:cs="Arial" w:eastAsia="Arial" w:hAnsi="Arial"/>
          <w:color w:val="2C2C2A"/>
          <w:sz w:val="22"/>
          <w:szCs w:val="22"/>
        </w:rPr>
        <w:t xml:space="preserve">Content from any textbook in 15 minutes — no manual curriculum building from scratch</w:t>
      </w:r>
    </w:p>
    <w:p>
      <w:pPr>
        <w:pStyle w:val="ListParagraph"/>
        <w:numPr>
          <w:ilvl w:val="0"/>
          <w:numId w:val="2"/>
        </w:numPr>
        <w:spacing w:before="40" w:after="40" w:line="300"/>
      </w:pPr>
      <w:r>
        <w:rPr>
          <w:rFonts w:ascii="Arial" w:cs="Arial" w:eastAsia="Arial" w:hAnsi="Arial"/>
          <w:color w:val="2C2C2A"/>
          <w:sz w:val="22"/>
          <w:szCs w:val="22"/>
        </w:rPr>
        <w:t xml:space="preserve">Students think and write first — physical paper, not AI-assisted typing</w:t>
      </w:r>
    </w:p>
    <w:p>
      <w:pPr>
        <w:pStyle w:val="ListParagraph"/>
        <w:numPr>
          <w:ilvl w:val="0"/>
          <w:numId w:val="2"/>
        </w:numPr>
        <w:spacing w:before="40" w:after="40" w:line="300"/>
      </w:pPr>
      <w:r>
        <w:rPr>
          <w:rFonts w:ascii="Arial" w:cs="Arial" w:eastAsia="Arial" w:hAnsi="Arial"/>
          <w:color w:val="2C2C2A"/>
          <w:sz w:val="22"/>
          <w:szCs w:val="22"/>
        </w:rPr>
        <w:t xml:space="preserve">Privacy by design — self-hosted, no PII to external providers, FERPA/GDPR compliant</w:t>
      </w:r>
    </w:p>
    <w:p>
      <w:pPr>
        <w:pStyle w:val="ListParagraph"/>
        <w:numPr>
          <w:ilvl w:val="0"/>
          <w:numId w:val="2"/>
        </w:numPr>
        <w:spacing w:before="40" w:after="40" w:line="300"/>
      </w:pPr>
      <w:r>
        <w:rPr>
          <w:rFonts w:ascii="Arial" w:cs="Arial" w:eastAsia="Arial" w:hAnsi="Arial"/>
          <w:color w:val="2C2C2A"/>
          <w:sz w:val="22"/>
          <w:szCs w:val="22"/>
        </w:rPr>
        <w:t xml:space="preserve">Adaptive intelligence that compounds — every session makes the system smarter for everyone</w:t>
      </w:r>
    </w:p>
    <w:p>
      <w:pPr>
        <w:pStyle w:val="ListParagraph"/>
        <w:numPr>
          <w:ilvl w:val="0"/>
          <w:numId w:val="2"/>
        </w:numPr>
        <w:spacing w:before="40" w:after="40" w:line="300"/>
      </w:pPr>
      <w:r>
        <w:rPr>
          <w:rFonts w:ascii="Arial" w:cs="Arial" w:eastAsia="Arial" w:hAnsi="Arial"/>
          <w:color w:val="2C2C2A"/>
          <w:sz w:val="22"/>
          <w:szCs w:val="22"/>
        </w:rPr>
        <w:t xml:space="preserve">India-first — 22 Indian languages, offline-first, CBSE/ICSE aligned, ₹50/year target pricing</w:t>
      </w:r>
    </w:p>
    <w:p>
      <w:pPr>
        <w:spacing w:before="80" w:after="80"/>
      </w:pPr>
      <w:r>
        <w:t xml:space="preserve"/>
      </w:r>
    </w:p>
    <w:p>
      <w:pPr>
        <w:spacing w:before="60" w:after="80" w:line="320"/>
      </w:pPr>
      <w:r>
        <w:rPr>
          <w:rFonts w:ascii="Arial" w:cs="Arial" w:eastAsia="Arial" w:hAnsi="Arial"/>
          <w:color w:val="2C2C2A"/>
          <w:sz w:val="22"/>
          <w:szCs w:val="22"/>
        </w:rPr>
        <w:t xml:space="preserve">Lumina's goal is not to replace teachers with AI. It is to give teachers 6+ hours back per week, make every student feel like they have a personal tutor, and ensure no student falls through the cracks — while keeping education genuinely human at its core.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pPr>
    <w:r>
      <w:rPr>
        <w:rFonts w:ascii="Arial" w:cs="Arial" w:eastAsia="Arial" w:hAnsi="Arial"/>
        <w:b/>
        <w:bCs/>
        <w:color w:val="1E3A5F"/>
        <w:sz w:val="18"/>
        <w:szCs w:val="18"/>
      </w:rPr>
      <w:t xml:space="preserve">Lumina AI Learning Platform  </w:t>
    </w:r>
    <w:r>
      <w:rPr>
        <w:rFonts w:ascii="Arial" w:cs="Arial" w:eastAsia="Arial" w:hAnsi="Arial"/>
        <w:color w:val="5F5E5A"/>
        <w:sz w:val="18"/>
        <w:szCs w:val="18"/>
      </w:rPr>
      <w:t xml:space="preserve">— Feature Specification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2026-03-14T16:37:12.138Z</dcterms:created>
  <dcterms:modified xsi:type="dcterms:W3CDTF">2026-03-14T16:37:12.139Z</dcterms:modified>
</cp:coreProperties>
</file>

<file path=docProps/custom.xml><?xml version="1.0" encoding="utf-8"?>
<Properties xmlns="http://schemas.openxmlformats.org/officeDocument/2006/custom-properties" xmlns:vt="http://schemas.openxmlformats.org/officeDocument/2006/docPropsVTypes"/>
</file>