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42C78E" w14:textId="3F82688F" w:rsidR="00BC1918" w:rsidRPr="00BC1918" w:rsidRDefault="00BC1918" w:rsidP="0069394F">
      <w:pPr>
        <w:spacing w:before="100" w:beforeAutospacing="1" w:after="100" w:afterAutospacing="1" w:line="480" w:lineRule="auto"/>
        <w:contextualSpacing/>
        <w:outlineLvl w:val="0"/>
      </w:pPr>
      <w:r w:rsidRPr="00BC1918">
        <w:t>&lt;</w:t>
      </w:r>
      <w:proofErr w:type="gramStart"/>
      <w:r w:rsidRPr="00BC1918">
        <w:t>front-open</w:t>
      </w:r>
      <w:proofErr w:type="gramEnd"/>
      <w:r w:rsidRPr="00BC1918">
        <w:t>&gt;</w:t>
      </w:r>
    </w:p>
    <w:p w14:paraId="32844C6C" w14:textId="17ACB797" w:rsidR="00374DB3" w:rsidRPr="00C24032" w:rsidRDefault="00374DB3" w:rsidP="0069394F">
      <w:pPr>
        <w:spacing w:before="100" w:beforeAutospacing="1" w:after="100" w:afterAutospacing="1" w:line="480" w:lineRule="auto"/>
        <w:contextualSpacing/>
        <w:outlineLvl w:val="0"/>
        <w:rPr>
          <w:rFonts w:ascii="Times New Roman" w:eastAsia="Times New Roman" w:hAnsi="Times New Roman" w:cs="Times New Roman"/>
          <w:b/>
          <w:bCs/>
          <w:kern w:val="36"/>
          <w:sz w:val="24"/>
          <w:szCs w:val="24"/>
        </w:rPr>
      </w:pPr>
      <w:r w:rsidRPr="00C24032">
        <w:rPr>
          <w:rFonts w:ascii="Times New Roman" w:eastAsia="Times New Roman" w:hAnsi="Times New Roman" w:cs="Times New Roman"/>
          <w:b/>
          <w:bCs/>
          <w:kern w:val="36"/>
          <w:sz w:val="24"/>
          <w:szCs w:val="24"/>
        </w:rPr>
        <w:t>&lt;CN&gt;Chapter 2</w:t>
      </w:r>
    </w:p>
    <w:p w14:paraId="1874A41A" w14:textId="77777777" w:rsidR="00374DB3" w:rsidRDefault="00374DB3" w:rsidP="0069394F">
      <w:pPr>
        <w:spacing w:before="100" w:beforeAutospacing="1" w:after="100" w:afterAutospacing="1" w:line="480" w:lineRule="auto"/>
        <w:contextualSpacing/>
        <w:outlineLvl w:val="0"/>
        <w:rPr>
          <w:rFonts w:ascii="Times New Roman" w:eastAsia="Times New Roman" w:hAnsi="Times New Roman" w:cs="Times New Roman"/>
          <w:b/>
          <w:bCs/>
          <w:kern w:val="36"/>
          <w:sz w:val="24"/>
          <w:szCs w:val="24"/>
        </w:rPr>
      </w:pPr>
      <w:r w:rsidRPr="00C24032">
        <w:rPr>
          <w:rFonts w:ascii="Times New Roman" w:eastAsia="Times New Roman" w:hAnsi="Times New Roman" w:cs="Times New Roman"/>
          <w:b/>
          <w:bCs/>
          <w:kern w:val="36"/>
          <w:sz w:val="24"/>
          <w:szCs w:val="24"/>
        </w:rPr>
        <w:t>&lt;CT&gt;Types of Immune Effector Cells</w:t>
      </w:r>
    </w:p>
    <w:p w14:paraId="08F20381" w14:textId="0AF47984" w:rsidR="00BC1918" w:rsidRPr="00BC1918" w:rsidRDefault="00BC1918" w:rsidP="0069394F">
      <w:pPr>
        <w:spacing w:before="100" w:beforeAutospacing="1" w:after="100" w:afterAutospacing="1" w:line="480" w:lineRule="auto"/>
        <w:contextualSpacing/>
        <w:outlineLvl w:val="0"/>
      </w:pPr>
      <w:r w:rsidRPr="00BC1918">
        <w:t>&lt;</w:t>
      </w:r>
      <w:proofErr w:type="gramStart"/>
      <w:r w:rsidRPr="00BC1918">
        <w:t>front-close</w:t>
      </w:r>
      <w:proofErr w:type="gramEnd"/>
      <w:r w:rsidRPr="00BC1918">
        <w:t>&gt;</w:t>
      </w:r>
    </w:p>
    <w:p w14:paraId="5FE6717A" w14:textId="3E59C096" w:rsidR="00BC1918" w:rsidRPr="00BC1918" w:rsidRDefault="00BC1918" w:rsidP="00BC1918">
      <w:r w:rsidRPr="00BC1918">
        <w:t>&lt;</w:t>
      </w:r>
      <w:proofErr w:type="gramStart"/>
      <w:r w:rsidRPr="00BC1918">
        <w:t>body-open</w:t>
      </w:r>
      <w:proofErr w:type="gramEnd"/>
      <w:r w:rsidRPr="00BC1918">
        <w:t>&gt;</w:t>
      </w:r>
    </w:p>
    <w:p w14:paraId="4DC83D41" w14:textId="77777777" w:rsidR="00374DB3" w:rsidRPr="00C24032" w:rsidRDefault="00374DB3" w:rsidP="0069394F">
      <w:pPr>
        <w:pStyle w:val="Heading2"/>
        <w:spacing w:line="480" w:lineRule="auto"/>
        <w:contextualSpacing/>
        <w:rPr>
          <w:rFonts w:ascii="Times New Roman" w:eastAsia="Times New Roman" w:hAnsi="Times New Roman" w:cs="Times New Roman"/>
          <w:b/>
          <w:bCs/>
          <w:color w:val="auto"/>
          <w:sz w:val="24"/>
          <w:szCs w:val="24"/>
        </w:rPr>
      </w:pPr>
      <w:r w:rsidRPr="00C24032">
        <w:rPr>
          <w:rFonts w:ascii="Times New Roman" w:eastAsia="Times New Roman" w:hAnsi="Times New Roman" w:cs="Times New Roman"/>
          <w:b/>
          <w:bCs/>
          <w:color w:val="auto"/>
          <w:sz w:val="24"/>
          <w:szCs w:val="24"/>
        </w:rPr>
        <w:t>&lt;H1&gt;Overview of Cellular Immunotherapy Approaches</w:t>
      </w:r>
    </w:p>
    <w:p w14:paraId="15E2CF37"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Cellular immunotherapy leverages a broad spectrum of immune effector cells, each with specific therapeutic applications and mechanisms of action. The field has developed several adoptive cell transfer strategies, each designed to target malignancies with increasing precision.</w:t>
      </w:r>
    </w:p>
    <w:p w14:paraId="39343A56"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&lt;H2&gt;Major Effector Cell Types</w:t>
      </w:r>
    </w:p>
    <w:p w14:paraId="23AEC86A" w14:textId="77777777" w:rsidR="00374DB3" w:rsidRPr="0069394F" w:rsidRDefault="00374DB3" w:rsidP="0069394F">
      <w:pPr>
        <w:spacing w:line="480" w:lineRule="auto"/>
        <w:contextualSpacing/>
        <w:rPr>
          <w:rFonts w:ascii="Times New Roman" w:hAnsi="Times New Roman" w:cs="Times New Roman"/>
          <w:sz w:val="24"/>
          <w:szCs w:val="24"/>
        </w:rPr>
      </w:pPr>
      <w:r w:rsidRPr="0069394F">
        <w:rPr>
          <w:rFonts w:ascii="Times New Roman" w:hAnsi="Times New Roman" w:cs="Times New Roman"/>
          <w:sz w:val="24"/>
          <w:szCs w:val="24"/>
        </w:rPr>
        <w:t>&lt;BL&gt;</w:t>
      </w:r>
    </w:p>
    <w:p w14:paraId="034B55D1"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Chimeric Antigen Receptor (CAR) T-cells: Engineered to recognize tumor antigens independently of MHC presentation, CAR T-cells are widely used for their specificity and efficacy in targeting cancer cells.</w:t>
      </w:r>
    </w:p>
    <w:p w14:paraId="7C27D517"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T-cell Receptor (TCR) T-cells: These cells are modified to express tumor-specific TCRs, enabling recognition of intracellular antigens presented by MHC molecules.</w:t>
      </w:r>
    </w:p>
    <w:p w14:paraId="1F26CCF8"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Tumor-Infiltrating Lymphocytes (TILs): TILs are isolated from the tumor microenvironment and expanded ex vivo before reinfusion to enhance the natural anti-tumor immune response.</w:t>
      </w:r>
    </w:p>
    <w:p w14:paraId="2E920902"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Natural Killer (NK) Cells: NK cells offer non-MHC-restricted cytotoxic activity, allowing them to target a broad range of malignancies.</w:t>
      </w:r>
    </w:p>
    <w:p w14:paraId="33704D12"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Gamma-delta (</w:t>
      </w:r>
      <w:proofErr w:type="spellStart"/>
      <w:r w:rsidRPr="00C24032">
        <w:rPr>
          <w:rFonts w:ascii="Times New Roman" w:hAnsi="Times New Roman" w:cs="Times New Roman"/>
          <w:sz w:val="24"/>
          <w:szCs w:val="24"/>
        </w:rPr>
        <w:t>γδ</w:t>
      </w:r>
      <w:proofErr w:type="spellEnd"/>
      <w:r w:rsidRPr="00C24032">
        <w:rPr>
          <w:rFonts w:ascii="Times New Roman" w:hAnsi="Times New Roman" w:cs="Times New Roman"/>
          <w:sz w:val="24"/>
          <w:szCs w:val="24"/>
        </w:rPr>
        <w:t>) T-cells: These cells possess innate and adaptive immune features, contributing to tumor recognition and destruction.</w:t>
      </w:r>
    </w:p>
    <w:p w14:paraId="76497FFB"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lastRenderedPageBreak/>
        <w:t>Invariant Natural Killer T (</w:t>
      </w:r>
      <w:proofErr w:type="spellStart"/>
      <w:r w:rsidRPr="00C24032">
        <w:rPr>
          <w:rFonts w:ascii="Times New Roman" w:hAnsi="Times New Roman" w:cs="Times New Roman"/>
          <w:sz w:val="24"/>
          <w:szCs w:val="24"/>
        </w:rPr>
        <w:t>iNKT</w:t>
      </w:r>
      <w:proofErr w:type="spellEnd"/>
      <w:r w:rsidRPr="00C24032">
        <w:rPr>
          <w:rFonts w:ascii="Times New Roman" w:hAnsi="Times New Roman" w:cs="Times New Roman"/>
          <w:sz w:val="24"/>
          <w:szCs w:val="24"/>
        </w:rPr>
        <w:t xml:space="preserve">) Cells: </w:t>
      </w:r>
      <w:proofErr w:type="spellStart"/>
      <w:r w:rsidRPr="00C24032">
        <w:rPr>
          <w:rFonts w:ascii="Times New Roman" w:hAnsi="Times New Roman" w:cs="Times New Roman"/>
          <w:sz w:val="24"/>
          <w:szCs w:val="24"/>
        </w:rPr>
        <w:t>iNKT</w:t>
      </w:r>
      <w:proofErr w:type="spellEnd"/>
      <w:r w:rsidRPr="00C24032">
        <w:rPr>
          <w:rFonts w:ascii="Times New Roman" w:hAnsi="Times New Roman" w:cs="Times New Roman"/>
          <w:sz w:val="24"/>
          <w:szCs w:val="24"/>
        </w:rPr>
        <w:t xml:space="preserve"> cells exhibit properties bridging innate and adaptive immunity, with potential for anti-tumor activity.</w:t>
      </w:r>
    </w:p>
    <w:p w14:paraId="7CBFB538"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CAR-Macrophages: Genetically engineered macrophages are designed to enhance phagocytic activity and promote tumor clearance.</w:t>
      </w:r>
    </w:p>
    <w:p w14:paraId="61981B0E" w14:textId="77777777" w:rsidR="00374DB3" w:rsidRPr="0069394F" w:rsidRDefault="00374DB3" w:rsidP="0069394F">
      <w:pPr>
        <w:pStyle w:val="Heading3"/>
        <w:spacing w:line="480" w:lineRule="auto"/>
        <w:contextualSpacing/>
        <w:rPr>
          <w:rFonts w:ascii="Times New Roman" w:hAnsi="Times New Roman" w:cs="Times New Roman"/>
          <w:iCs/>
          <w:color w:val="auto"/>
          <w:sz w:val="24"/>
          <w:szCs w:val="24"/>
        </w:rPr>
      </w:pPr>
      <w:r w:rsidRPr="0069394F">
        <w:rPr>
          <w:rFonts w:ascii="Times New Roman" w:hAnsi="Times New Roman" w:cs="Times New Roman"/>
          <w:iCs/>
          <w:color w:val="auto"/>
          <w:sz w:val="24"/>
          <w:szCs w:val="24"/>
        </w:rPr>
        <w:t>&lt;/BL&gt;</w:t>
      </w:r>
    </w:p>
    <w:p w14:paraId="2352CFB7"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&lt;H2&gt;Complementary Modalities</w:t>
      </w:r>
    </w:p>
    <w:p w14:paraId="3AF75AF9"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While not classified as cellular therapies, </w:t>
      </w:r>
      <w:proofErr w:type="spellStart"/>
      <w:r w:rsidRPr="00C24032">
        <w:rPr>
          <w:rFonts w:ascii="Times New Roman" w:hAnsi="Times New Roman" w:cs="Times New Roman"/>
          <w:sz w:val="24"/>
          <w:szCs w:val="24"/>
        </w:rPr>
        <w:t>bispecific</w:t>
      </w:r>
      <w:proofErr w:type="spellEnd"/>
      <w:r w:rsidRPr="00C24032">
        <w:rPr>
          <w:rFonts w:ascii="Times New Roman" w:hAnsi="Times New Roman" w:cs="Times New Roman"/>
          <w:sz w:val="24"/>
          <w:szCs w:val="24"/>
        </w:rPr>
        <w:t xml:space="preserve"> T-cell engagers (</w:t>
      </w:r>
      <w:proofErr w:type="spellStart"/>
      <w:r w:rsidRPr="00C24032">
        <w:rPr>
          <w:rFonts w:ascii="Times New Roman" w:hAnsi="Times New Roman" w:cs="Times New Roman"/>
          <w:sz w:val="24"/>
          <w:szCs w:val="24"/>
        </w:rPr>
        <w:t>BiTEs</w:t>
      </w:r>
      <w:proofErr w:type="spellEnd"/>
      <w:r w:rsidRPr="00C24032">
        <w:rPr>
          <w:rFonts w:ascii="Times New Roman" w:hAnsi="Times New Roman" w:cs="Times New Roman"/>
          <w:sz w:val="24"/>
          <w:szCs w:val="24"/>
        </w:rPr>
        <w:t>) play a complementary role by redirecting the patient’s endogenous T-cells against cancer cells, further broadening the therapeutic landscape.</w:t>
      </w:r>
    </w:p>
    <w:p w14:paraId="3E69E4D7"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&lt;H2&gt;Therapeutic Implications</w:t>
      </w:r>
    </w:p>
    <w:p w14:paraId="7F7CD289" w14:textId="580BD3D3" w:rsidR="00374DB3" w:rsidRDefault="00374DB3" w:rsidP="00C16908">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Each immune effector cell type utilizes distinct mechanisms, contributing unique therapeutic advantages in the treatment of both hematologic malignancies and solid tumors. As cellular immunotherapy continues to evolve, these modalities are rapidly expanding in clinical application and indication. (See Table 2.1 for a summary of these approaches.)</w:t>
      </w:r>
    </w:p>
    <w:p w14:paraId="5E71AC96" w14:textId="26403791" w:rsidR="00D36DCD" w:rsidRPr="00C24032" w:rsidRDefault="00D36DCD"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&lt;INSERT TAB2.1&gt;</w:t>
      </w:r>
    </w:p>
    <w:p w14:paraId="72A5C814" w14:textId="77777777" w:rsidR="00374DB3" w:rsidRPr="00C24032" w:rsidRDefault="00374DB3" w:rsidP="0069394F">
      <w:pPr>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&lt;H1&gt;Chimeric Antigen Receptor (CAR) T-Cell Therapy</w:t>
      </w:r>
    </w:p>
    <w:p w14:paraId="5CF9A046"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6F8684C1" w14:textId="77777777"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CAR T-cell therapy reengineers conventional αβ T-cells to express synthetic receptors targeting tumor surface antigens (e.g., CD19, BCMA) in a major histocompatibility complex (MHC)-independent manner with notable efficacy in various hematologic malignancies.  Toxicities such as cytokine release syndrome (CRS) and immune effector cell associated neurotoxicity syndrome (ICANS) necessitate careful management (see Chapter 8).</w:t>
      </w:r>
    </w:p>
    <w:p w14:paraId="169FCC76" w14:textId="77777777" w:rsidR="00374DB3" w:rsidRPr="00C24032" w:rsidRDefault="00374DB3" w:rsidP="0069394F">
      <w:pPr>
        <w:pStyle w:val="Heading2"/>
        <w:spacing w:line="480" w:lineRule="auto"/>
        <w:contextualSpacing/>
        <w:rPr>
          <w:rFonts w:ascii="Times New Roman" w:eastAsia="Times New Roman" w:hAnsi="Times New Roman" w:cs="Times New Roman"/>
          <w:b/>
          <w:bCs/>
          <w:color w:val="auto"/>
          <w:sz w:val="24"/>
          <w:szCs w:val="24"/>
        </w:rPr>
      </w:pPr>
      <w:r w:rsidRPr="00C24032">
        <w:rPr>
          <w:rFonts w:ascii="Times New Roman" w:eastAsia="Times New Roman" w:hAnsi="Times New Roman" w:cs="Times New Roman"/>
          <w:b/>
          <w:bCs/>
          <w:color w:val="auto"/>
          <w:sz w:val="24"/>
          <w:szCs w:val="24"/>
        </w:rPr>
        <w:lastRenderedPageBreak/>
        <w:t>&lt;H</w:t>
      </w:r>
      <w:r w:rsidR="00974065" w:rsidRPr="00C24032">
        <w:rPr>
          <w:rFonts w:ascii="Times New Roman" w:eastAsia="Times New Roman" w:hAnsi="Times New Roman" w:cs="Times New Roman"/>
          <w:b/>
          <w:bCs/>
          <w:color w:val="auto"/>
          <w:sz w:val="24"/>
          <w:szCs w:val="24"/>
        </w:rPr>
        <w:t>2</w:t>
      </w:r>
      <w:r w:rsidRPr="00C24032">
        <w:rPr>
          <w:rFonts w:ascii="Times New Roman" w:eastAsia="Times New Roman" w:hAnsi="Times New Roman" w:cs="Times New Roman"/>
          <w:b/>
          <w:bCs/>
          <w:color w:val="auto"/>
          <w:sz w:val="24"/>
          <w:szCs w:val="24"/>
        </w:rPr>
        <w:t>&gt;Molecular and Functional Biology of CAR T-Cells</w:t>
      </w:r>
    </w:p>
    <w:p w14:paraId="0B739786" w14:textId="77777777" w:rsidR="00374DB3" w:rsidRPr="00C24032" w:rsidRDefault="00374DB3" w:rsidP="0069394F">
      <w:pPr>
        <w:pStyle w:val="Heading3"/>
        <w:spacing w:line="480" w:lineRule="auto"/>
        <w:contextualSpacing/>
        <w:rPr>
          <w:rFonts w:ascii="Times New Roman" w:eastAsia="Times New Roman" w:hAnsi="Times New Roman" w:cs="Times New Roman"/>
          <w:i/>
          <w:iCs/>
          <w:color w:val="auto"/>
          <w:sz w:val="24"/>
          <w:szCs w:val="24"/>
        </w:rPr>
      </w:pPr>
      <w:r w:rsidRPr="00C24032">
        <w:rPr>
          <w:rFonts w:ascii="Times New Roman" w:eastAsia="Times New Roman" w:hAnsi="Times New Roman" w:cs="Times New Roman"/>
          <w:i/>
          <w:iCs/>
          <w:color w:val="auto"/>
          <w:sz w:val="24"/>
          <w:szCs w:val="24"/>
        </w:rPr>
        <w:t>&lt;H</w:t>
      </w:r>
      <w:r w:rsidR="00974065" w:rsidRPr="00C24032">
        <w:rPr>
          <w:rFonts w:ascii="Times New Roman" w:eastAsia="Times New Roman" w:hAnsi="Times New Roman" w:cs="Times New Roman"/>
          <w:i/>
          <w:iCs/>
          <w:color w:val="auto"/>
          <w:sz w:val="24"/>
          <w:szCs w:val="24"/>
        </w:rPr>
        <w:t>3</w:t>
      </w:r>
      <w:r w:rsidRPr="00C24032">
        <w:rPr>
          <w:rFonts w:ascii="Times New Roman" w:eastAsia="Times New Roman" w:hAnsi="Times New Roman" w:cs="Times New Roman"/>
          <w:i/>
          <w:iCs/>
          <w:color w:val="auto"/>
          <w:sz w:val="24"/>
          <w:szCs w:val="24"/>
        </w:rPr>
        <w:t>&gt;Structural Composition</w:t>
      </w:r>
    </w:p>
    <w:p w14:paraId="6C889C2F"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CAR T-cells are engineered to express synthetic receptors that facilitate targeted recognition and destruction of tumor cells. These receptors are composed of several key components. The single-chain variable fragment (</w:t>
      </w:r>
      <w:proofErr w:type="spellStart"/>
      <w:r w:rsidRPr="00C24032">
        <w:rPr>
          <w:rFonts w:ascii="Times New Roman" w:hAnsi="Times New Roman" w:cs="Times New Roman"/>
          <w:sz w:val="24"/>
          <w:szCs w:val="24"/>
        </w:rPr>
        <w:t>scFv</w:t>
      </w:r>
      <w:proofErr w:type="spellEnd"/>
      <w:r w:rsidRPr="00C24032">
        <w:rPr>
          <w:rFonts w:ascii="Times New Roman" w:hAnsi="Times New Roman" w:cs="Times New Roman"/>
          <w:sz w:val="24"/>
          <w:szCs w:val="24"/>
        </w:rPr>
        <w:t xml:space="preserve">) enables high-affinity binding to specific tumor antigens, such as CD19 or BCMA. The hinge and </w:t>
      </w:r>
      <w:proofErr w:type="spellStart"/>
      <w:r w:rsidRPr="00C24032">
        <w:rPr>
          <w:rFonts w:ascii="Times New Roman" w:hAnsi="Times New Roman" w:cs="Times New Roman"/>
          <w:sz w:val="24"/>
          <w:szCs w:val="24"/>
        </w:rPr>
        <w:t>transmembrane</w:t>
      </w:r>
      <w:proofErr w:type="spellEnd"/>
      <w:r w:rsidRPr="00C24032">
        <w:rPr>
          <w:rFonts w:ascii="Times New Roman" w:hAnsi="Times New Roman" w:cs="Times New Roman"/>
          <w:sz w:val="24"/>
          <w:szCs w:val="24"/>
        </w:rPr>
        <w:t xml:space="preserve"> domain impart structural stability and ensure efficient signal transmission across the cell membrane. Intracellular signaling domains further contribute to the activation and persistence of CAR T-cells.</w:t>
      </w:r>
    </w:p>
    <w:p w14:paraId="4FDCB33B"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&gt;Signal Activation and Co-Stimulation</w:t>
      </w:r>
    </w:p>
    <w:p w14:paraId="60D4B786"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Within the CAR construct, the CD3ζ domain contains </w:t>
      </w:r>
      <w:proofErr w:type="spellStart"/>
      <w:r w:rsidRPr="00C24032">
        <w:rPr>
          <w:rFonts w:ascii="Times New Roman" w:hAnsi="Times New Roman" w:cs="Times New Roman"/>
          <w:sz w:val="24"/>
          <w:szCs w:val="24"/>
        </w:rPr>
        <w:t>immunoreceptor</w:t>
      </w:r>
      <w:proofErr w:type="spellEnd"/>
      <w:r w:rsidRPr="00C24032">
        <w:rPr>
          <w:rFonts w:ascii="Times New Roman" w:hAnsi="Times New Roman" w:cs="Times New Roman"/>
          <w:sz w:val="24"/>
          <w:szCs w:val="24"/>
        </w:rPr>
        <w:t xml:space="preserve"> tyrosine-based activation motifs (ITAMs) that initiate T-cell signaling upon antigen engagement. Co-stimulatory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w:t>
      </w:r>
    </w:p>
    <w:p w14:paraId="5B916865"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&gt;Effector Functions</w:t>
      </w:r>
    </w:p>
    <w:p w14:paraId="745EC6ED"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When CAR T-cells bind to their target antigen, they release </w:t>
      </w:r>
      <w:proofErr w:type="spellStart"/>
      <w:r w:rsidRPr="00C24032">
        <w:rPr>
          <w:rFonts w:ascii="Times New Roman" w:hAnsi="Times New Roman" w:cs="Times New Roman"/>
          <w:sz w:val="24"/>
          <w:szCs w:val="24"/>
        </w:rPr>
        <w:t>perforins</w:t>
      </w:r>
      <w:proofErr w:type="spellEnd"/>
      <w:r w:rsidRPr="00C24032">
        <w:rPr>
          <w:rFonts w:ascii="Times New Roman" w:hAnsi="Times New Roman" w:cs="Times New Roman"/>
          <w:sz w:val="24"/>
          <w:szCs w:val="24"/>
        </w:rPr>
        <w:t xml:space="preserve">, which create pores in the tumor cell membrane. This process allows </w:t>
      </w:r>
      <w:proofErr w:type="spellStart"/>
      <w:r w:rsidRPr="00C24032">
        <w:rPr>
          <w:rFonts w:ascii="Times New Roman" w:hAnsi="Times New Roman" w:cs="Times New Roman"/>
          <w:sz w:val="24"/>
          <w:szCs w:val="24"/>
        </w:rPr>
        <w:t>granzymes</w:t>
      </w:r>
      <w:proofErr w:type="spellEnd"/>
      <w:r w:rsidRPr="00C24032">
        <w:rPr>
          <w:rFonts w:ascii="Times New Roman" w:hAnsi="Times New Roman" w:cs="Times New Roman"/>
          <w:sz w:val="24"/>
          <w:szCs w:val="24"/>
        </w:rPr>
        <w:t xml:space="preserve"> to enter the tumor cell and induce apoptosis via </w:t>
      </w:r>
      <w:proofErr w:type="spellStart"/>
      <w:r w:rsidRPr="00C24032">
        <w:rPr>
          <w:rFonts w:ascii="Times New Roman" w:hAnsi="Times New Roman" w:cs="Times New Roman"/>
          <w:sz w:val="24"/>
          <w:szCs w:val="24"/>
        </w:rPr>
        <w:t>caspase</w:t>
      </w:r>
      <w:proofErr w:type="spellEnd"/>
      <w:r w:rsidRPr="00C24032">
        <w:rPr>
          <w:rFonts w:ascii="Times New Roman" w:hAnsi="Times New Roman" w:cs="Times New Roman"/>
          <w:sz w:val="24"/>
          <w:szCs w:val="24"/>
        </w:rPr>
        <w:t xml:space="preserve"> activation. Cytokine release is another crucial aspect of CAR T-cell function. Key cytokines—including interferon-gamma (IFN-γ), tumor necrosis factor-alpha (TNF-α), interleukin-2 (IL-2), granulocyte-macrophage colony-stimulating factor (GM-CSF), and interleukin-6 (IL-6)—amplify the immune response and contribute to the overall therapeutic effect.</w:t>
      </w:r>
    </w:p>
    <w:p w14:paraId="730262F0" w14:textId="58CA39CA"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lastRenderedPageBreak/>
        <w:t>The biologic components and cytokine functions described above are summarized in Table 2.</w:t>
      </w:r>
      <w:r w:rsidR="00D36DCD">
        <w:rPr>
          <w:rFonts w:ascii="Times New Roman" w:hAnsi="Times New Roman" w:cs="Times New Roman"/>
          <w:sz w:val="24"/>
          <w:szCs w:val="24"/>
        </w:rPr>
        <w:t>2</w:t>
      </w:r>
      <w:r w:rsidRPr="00C24032">
        <w:rPr>
          <w:rFonts w:ascii="Times New Roman" w:hAnsi="Times New Roman" w:cs="Times New Roman"/>
          <w:sz w:val="24"/>
          <w:szCs w:val="24"/>
        </w:rPr>
        <w:t>.</w:t>
      </w:r>
      <w:r w:rsidRPr="00C24032" w:rsidDel="00374DB3">
        <w:rPr>
          <w:rFonts w:ascii="Times New Roman" w:hAnsi="Times New Roman" w:cs="Times New Roman"/>
          <w:sz w:val="24"/>
          <w:szCs w:val="24"/>
        </w:rPr>
        <w:t xml:space="preserve"> </w:t>
      </w:r>
    </w:p>
    <w:p w14:paraId="7475C937" w14:textId="77777777" w:rsidR="006E6FDD" w:rsidRDefault="00CE0038" w:rsidP="0069394F">
      <w:pPr>
        <w:spacing w:line="480" w:lineRule="auto"/>
        <w:contextualSpacing/>
      </w:pPr>
      <w:r w:rsidRPr="00C24032">
        <w:rPr>
          <w:rFonts w:ascii="Times New Roman" w:hAnsi="Times New Roman" w:cs="Times New Roman"/>
          <w:sz w:val="24"/>
          <w:szCs w:val="24"/>
        </w:rPr>
        <w:t>&lt;</w:t>
      </w:r>
      <w:r w:rsidR="00004AA3" w:rsidRPr="00C24032">
        <w:rPr>
          <w:rFonts w:ascii="Times New Roman" w:hAnsi="Times New Roman" w:cs="Times New Roman"/>
          <w:sz w:val="24"/>
          <w:szCs w:val="24"/>
        </w:rPr>
        <w:t xml:space="preserve">INSERT </w:t>
      </w:r>
      <w:r w:rsidRPr="00C24032">
        <w:rPr>
          <w:rFonts w:ascii="Times New Roman" w:hAnsi="Times New Roman" w:cs="Times New Roman"/>
          <w:sz w:val="24"/>
          <w:szCs w:val="24"/>
        </w:rPr>
        <w:t>TAB2.</w:t>
      </w:r>
      <w:r w:rsidR="00D36DCD">
        <w:rPr>
          <w:rFonts w:ascii="Times New Roman" w:hAnsi="Times New Roman" w:cs="Times New Roman"/>
          <w:sz w:val="24"/>
          <w:szCs w:val="24"/>
        </w:rPr>
        <w:t>2</w:t>
      </w:r>
      <w:r w:rsidRPr="00C24032">
        <w:rPr>
          <w:rFonts w:ascii="Times New Roman" w:hAnsi="Times New Roman" w:cs="Times New Roman"/>
          <w:sz w:val="24"/>
          <w:szCs w:val="24"/>
        </w:rPr>
        <w:t>&gt;</w:t>
      </w:r>
    </w:p>
    <w:p w14:paraId="33F8E935" w14:textId="6FC85BC7" w:rsidR="00374DB3" w:rsidRPr="002115CD" w:rsidRDefault="00374DB3" w:rsidP="0069394F">
      <w:pPr>
        <w:spacing w:line="480" w:lineRule="auto"/>
        <w:contextualSpacing/>
        <w:rPr>
          <w:rFonts w:ascii="Times New Roman" w:eastAsia="Times New Roman" w:hAnsi="Times New Roman" w:cs="Times New Roman"/>
          <w:b/>
          <w:bCs/>
          <w:sz w:val="24"/>
          <w:szCs w:val="24"/>
        </w:rPr>
      </w:pPr>
      <w:r w:rsidRPr="000411EC">
        <w:rPr>
          <w:rFonts w:ascii="Times New Roman" w:eastAsia="Times New Roman" w:hAnsi="Times New Roman" w:cs="Times New Roman"/>
          <w:b/>
          <w:bCs/>
          <w:sz w:val="24"/>
          <w:szCs w:val="24"/>
        </w:rPr>
        <w:t>&lt;H</w:t>
      </w:r>
      <w:r w:rsidR="00974065" w:rsidRPr="002115CD">
        <w:rPr>
          <w:rFonts w:ascii="Times New Roman" w:eastAsia="Times New Roman" w:hAnsi="Times New Roman" w:cs="Times New Roman"/>
          <w:b/>
          <w:bCs/>
          <w:sz w:val="24"/>
          <w:szCs w:val="24"/>
        </w:rPr>
        <w:t>2</w:t>
      </w:r>
      <w:r w:rsidRPr="002115CD">
        <w:rPr>
          <w:rFonts w:ascii="Times New Roman" w:eastAsia="Times New Roman" w:hAnsi="Times New Roman" w:cs="Times New Roman"/>
          <w:b/>
          <w:bCs/>
          <w:sz w:val="24"/>
          <w:szCs w:val="24"/>
        </w:rPr>
        <w:t>&gt;Cellular Characteristics of CAR T-Cells</w:t>
      </w:r>
    </w:p>
    <w:p w14:paraId="6F17666D"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CAR T-cells are produced from either autologous (patient-derived) or allogeneic (donor-derived) CD3+ T-cells. These cellular products typically consist of a balanced mixture of CD4+ helper T-cells and CD8+ cytotoxic T-cells, which together contribute to the overall therapeutic efficacy.</w:t>
      </w:r>
    </w:p>
    <w:p w14:paraId="6FC14B12"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Early memory T-cell populations, characterized by the expression of CD45RA⁺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(LAG-3), and T-cell immunoglobulin and </w:t>
      </w:r>
      <w:proofErr w:type="spellStart"/>
      <w:r w:rsidRPr="00C24032">
        <w:rPr>
          <w:rFonts w:ascii="Times New Roman" w:hAnsi="Times New Roman" w:cs="Times New Roman"/>
          <w:sz w:val="24"/>
          <w:szCs w:val="24"/>
        </w:rPr>
        <w:t>mucin</w:t>
      </w:r>
      <w:proofErr w:type="spellEnd"/>
      <w:r w:rsidRPr="00C24032">
        <w:rPr>
          <w:rFonts w:ascii="Times New Roman" w:hAnsi="Times New Roman" w:cs="Times New Roman"/>
          <w:sz w:val="24"/>
          <w:szCs w:val="24"/>
        </w:rPr>
        <w:t xml:space="preserve">-domain containing-3 (TIM3). </w:t>
      </w:r>
    </w:p>
    <w:p w14:paraId="6569EBE5" w14:textId="77777777" w:rsidR="00374DB3" w:rsidRPr="00C24032" w:rsidRDefault="00374DB3" w:rsidP="0069394F">
      <w:pPr>
        <w:pStyle w:val="Heading3"/>
        <w:spacing w:line="480" w:lineRule="auto"/>
        <w:contextualSpacing/>
        <w:rPr>
          <w:rFonts w:ascii="Times New Roman" w:hAnsi="Times New Roman" w:cs="Times New Roman"/>
          <w:i/>
          <w:color w:val="000000"/>
          <w:sz w:val="24"/>
          <w:szCs w:val="24"/>
        </w:rPr>
      </w:pPr>
      <w:r w:rsidRPr="00C24032">
        <w:rPr>
          <w:rFonts w:ascii="Times New Roman" w:hAnsi="Times New Roman" w:cs="Times New Roman"/>
          <w:i/>
          <w:color w:val="000000"/>
          <w:sz w:val="24"/>
          <w:szCs w:val="24"/>
        </w:rPr>
        <w:t>&lt;H</w:t>
      </w:r>
      <w:r w:rsidR="00974065" w:rsidRPr="00C24032">
        <w:rPr>
          <w:rFonts w:ascii="Times New Roman" w:hAnsi="Times New Roman" w:cs="Times New Roman"/>
          <w:i/>
          <w:color w:val="000000"/>
          <w:sz w:val="24"/>
          <w:szCs w:val="24"/>
        </w:rPr>
        <w:t>3</w:t>
      </w:r>
      <w:r w:rsidRPr="00C24032">
        <w:rPr>
          <w:rFonts w:ascii="Times New Roman" w:hAnsi="Times New Roman" w:cs="Times New Roman"/>
          <w:i/>
          <w:color w:val="000000"/>
          <w:sz w:val="24"/>
          <w:szCs w:val="24"/>
        </w:rPr>
        <w:t>&gt;Evolution of CAR Constructs</w:t>
      </w:r>
    </w:p>
    <w:p w14:paraId="2B8BA1DC" w14:textId="773A4F6F" w:rsidR="00374DB3" w:rsidRPr="00C24032" w:rsidRDefault="00374DB3" w:rsidP="0069394F">
      <w:pPr>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CAR constructs have evolved across four generations to improve T-cell function and persistence</w:t>
      </w:r>
      <w:r w:rsidR="00C16908">
        <w:rPr>
          <w:rFonts w:ascii="Times New Roman" w:hAnsi="Times New Roman" w:cs="Times New Roman"/>
          <w:color w:val="000000"/>
          <w:sz w:val="24"/>
          <w:szCs w:val="24"/>
        </w:rPr>
        <w:t xml:space="preserve"> </w:t>
      </w:r>
      <w:commentRangeStart w:id="0"/>
      <w:r w:rsidR="00C16908" w:rsidRPr="00C24032">
        <w:rPr>
          <w:rFonts w:ascii="Times New Roman" w:hAnsi="Times New Roman" w:cs="Times New Roman"/>
          <w:sz w:val="24"/>
          <w:szCs w:val="24"/>
        </w:rPr>
        <w:t>(Figure 2.1)</w:t>
      </w:r>
      <w:r w:rsidRPr="00C24032">
        <w:rPr>
          <w:rFonts w:ascii="Times New Roman" w:hAnsi="Times New Roman" w:cs="Times New Roman"/>
          <w:color w:val="000000"/>
          <w:sz w:val="24"/>
          <w:szCs w:val="24"/>
        </w:rPr>
        <w:t>:</w:t>
      </w:r>
      <w:commentRangeEnd w:id="0"/>
      <w:r w:rsidR="00C16908">
        <w:rPr>
          <w:rStyle w:val="CommentReference"/>
        </w:rPr>
        <w:commentReference w:id="0"/>
      </w:r>
    </w:p>
    <w:p w14:paraId="26CD3D74" w14:textId="77777777" w:rsidR="00374DB3" w:rsidRPr="00C24032" w:rsidRDefault="00374DB3" w:rsidP="0069394F">
      <w:pPr>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&lt;BL&gt;</w:t>
      </w:r>
    </w:p>
    <w:p w14:paraId="2ABB5E63" w14:textId="77777777" w:rsidR="00374DB3" w:rsidRPr="00C24032" w:rsidRDefault="00374DB3" w:rsidP="00C16908">
      <w:pPr>
        <w:pStyle w:val="ListParagraph"/>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t>First-generation CARs</w:t>
      </w:r>
      <w:r w:rsidRPr="00C24032">
        <w:rPr>
          <w:rFonts w:ascii="Times New Roman" w:hAnsi="Times New Roman" w:cs="Times New Roman"/>
          <w:color w:val="000000"/>
          <w:sz w:val="24"/>
          <w:szCs w:val="24"/>
        </w:rPr>
        <w:t>: Contained only the CD3ζ domain, providing T-cell activation but limited in expansion and persistence.</w:t>
      </w:r>
    </w:p>
    <w:p w14:paraId="7120CE3C" w14:textId="77777777" w:rsidR="00374DB3" w:rsidRPr="00C24032" w:rsidRDefault="00374DB3" w:rsidP="00C16908">
      <w:pPr>
        <w:pStyle w:val="ListParagraph"/>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t>Second-generation CARs</w:t>
      </w:r>
      <w:r w:rsidRPr="00C24032">
        <w:rPr>
          <w:rFonts w:ascii="Times New Roman" w:hAnsi="Times New Roman" w:cs="Times New Roman"/>
          <w:color w:val="000000"/>
          <w:sz w:val="24"/>
          <w:szCs w:val="24"/>
        </w:rPr>
        <w:t>: Added a co-stimulatory domain (CD28 or 4-1BB) to increase expansion and durability after infusion.</w:t>
      </w:r>
    </w:p>
    <w:p w14:paraId="1294BE93" w14:textId="77777777" w:rsidR="00374DB3" w:rsidRPr="00C24032" w:rsidRDefault="00374DB3" w:rsidP="00C16908">
      <w:pPr>
        <w:pStyle w:val="ListParagraph"/>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lastRenderedPageBreak/>
        <w:t>Third-generation CARs</w:t>
      </w:r>
      <w:r w:rsidRPr="00C24032">
        <w:rPr>
          <w:rFonts w:ascii="Times New Roman" w:hAnsi="Times New Roman" w:cs="Times New Roman"/>
          <w:color w:val="000000"/>
          <w:sz w:val="24"/>
          <w:szCs w:val="24"/>
        </w:rPr>
        <w:t>: Included two co-stimulatory domains for stronger signaling and greater T-cell activity.</w:t>
      </w:r>
    </w:p>
    <w:p w14:paraId="6F5FBABB" w14:textId="77777777" w:rsidR="00374DB3" w:rsidRPr="00C24032" w:rsidRDefault="00374DB3" w:rsidP="00C16908">
      <w:pPr>
        <w:pStyle w:val="ListParagraph"/>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bCs/>
          <w:color w:val="000000"/>
          <w:sz w:val="24"/>
          <w:szCs w:val="24"/>
        </w:rPr>
        <w:t>Fourth-generation CARs</w:t>
      </w:r>
      <w:r w:rsidRPr="00C24032">
        <w:rPr>
          <w:rFonts w:ascii="Times New Roman" w:hAnsi="Times New Roman" w:cs="Times New Roman"/>
          <w:color w:val="000000"/>
          <w:sz w:val="24"/>
          <w:szCs w:val="24"/>
        </w:rPr>
        <w:t>: Engineered to secrete cytokines, enhancing antitumor effects by modifying the tumor microenvironment.</w:t>
      </w:r>
    </w:p>
    <w:p w14:paraId="468B9404" w14:textId="77777777" w:rsidR="00374DB3" w:rsidRPr="0069394F" w:rsidRDefault="00374DB3" w:rsidP="0069394F">
      <w:pPr>
        <w:spacing w:line="480" w:lineRule="auto"/>
        <w:ind w:left="300"/>
        <w:contextualSpacing/>
        <w:rPr>
          <w:rFonts w:ascii="Times New Roman" w:hAnsi="Times New Roman" w:cs="Times New Roman"/>
          <w:color w:val="000000"/>
          <w:sz w:val="24"/>
          <w:szCs w:val="24"/>
        </w:rPr>
      </w:pPr>
      <w:r w:rsidRPr="0069394F">
        <w:rPr>
          <w:rFonts w:ascii="Times New Roman" w:hAnsi="Times New Roman" w:cs="Times New Roman"/>
          <w:b/>
          <w:bCs/>
          <w:color w:val="000000"/>
          <w:sz w:val="24"/>
          <w:szCs w:val="24"/>
        </w:rPr>
        <w:t>&lt;/BL&gt;</w:t>
      </w:r>
    </w:p>
    <w:p w14:paraId="73BA2F7F"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&gt;Gene Editing in Allogeneic CAR T-Cell Approaches</w:t>
      </w:r>
    </w:p>
    <w:p w14:paraId="48BD175E" w14:textId="6C7BDA96"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For allogeneic CAR T-cell therapies, gene editing techniques such as TCR knockout are essential. This step is necessary to reduce the risk of </w:t>
      </w:r>
      <w:proofErr w:type="spellStart"/>
      <w:r w:rsidRPr="00C24032">
        <w:rPr>
          <w:rFonts w:ascii="Times New Roman" w:hAnsi="Times New Roman" w:cs="Times New Roman"/>
          <w:sz w:val="24"/>
          <w:szCs w:val="24"/>
        </w:rPr>
        <w:t>GvHD</w:t>
      </w:r>
      <w:proofErr w:type="spellEnd"/>
      <w:r w:rsidRPr="00C24032">
        <w:rPr>
          <w:rFonts w:ascii="Times New Roman" w:hAnsi="Times New Roman" w:cs="Times New Roman"/>
          <w:sz w:val="24"/>
          <w:szCs w:val="24"/>
        </w:rPr>
        <w:t xml:space="preserve"> by eliminating the endogenous T-cell receptor, thereby improving the safety profile of donor-derived CAR T-cell products.</w:t>
      </w:r>
    </w:p>
    <w:p w14:paraId="71D867D3" w14:textId="1BEC5452" w:rsidR="00CE0038" w:rsidRPr="00C24032" w:rsidRDefault="00CE0038"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&lt;INSERT FIG2.1&gt;</w:t>
      </w:r>
    </w:p>
    <w:p w14:paraId="53D912B8" w14:textId="77777777"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49AFF555"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CAR T-cells have been approved for the treatment of several hematologic malignancies, such as those expressing CD19 and BCMA. Ongoing research is evaluating their potential applications in solid tumors, infectious diseases, and autoimmune disorders.</w:t>
      </w:r>
    </w:p>
    <w:p w14:paraId="7E63AB92"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50B9FD3E" w14:textId="77777777"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CAR T-cells offer MHC-independent antigen targeting, memory persistence, and high efficacy in hematologic malignancies. However, CRS and ICANS require intensive monitoring, and on-target/off-tumor toxicities arise from shared antigen expression on healthy tissue. Antigen escape drives resistance, autologous production delays treatment while allogeneic CAR T-cell constructs have limited persistence, and tumor microenvironment (TME) immunosuppression limits solid tumor efficacy.</w:t>
      </w:r>
    </w:p>
    <w:p w14:paraId="0A352172"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3350D7CC"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Current research includes the development of polyvalent CARs that target multiple antigens, allogeneic products with TRAC/HLA knockouts aimed at preventing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novel </w:t>
      </w:r>
      <w:proofErr w:type="spellStart"/>
      <w:r w:rsidRPr="00C24032">
        <w:rPr>
          <w:rFonts w:ascii="Times New Roman" w:hAnsi="Times New Roman" w:cs="Times New Roman"/>
          <w:color w:val="000000"/>
          <w:sz w:val="24"/>
          <w:szCs w:val="24"/>
        </w:rPr>
        <w:t>costimulatory</w:t>
      </w:r>
      <w:proofErr w:type="spellEnd"/>
      <w:r w:rsidRPr="00C24032">
        <w:rPr>
          <w:rFonts w:ascii="Times New Roman" w:hAnsi="Times New Roman" w:cs="Times New Roman"/>
          <w:color w:val="000000"/>
          <w:sz w:val="24"/>
          <w:szCs w:val="24"/>
        </w:rPr>
        <w:t xml:space="preserve"> domains to enhance expansion/persistence, PD-1 knockouts or reverse PDL1 </w:t>
      </w:r>
      <w:r w:rsidRPr="00C24032">
        <w:rPr>
          <w:rFonts w:ascii="Times New Roman" w:hAnsi="Times New Roman" w:cs="Times New Roman"/>
          <w:color w:val="000000"/>
          <w:sz w:val="24"/>
          <w:szCs w:val="24"/>
        </w:rPr>
        <w:lastRenderedPageBreak/>
        <w:t xml:space="preserve">targeting to address cellular exhaustion, </w:t>
      </w:r>
      <w:proofErr w:type="spellStart"/>
      <w:r w:rsidRPr="00C24032">
        <w:rPr>
          <w:rFonts w:ascii="Times New Roman" w:hAnsi="Times New Roman" w:cs="Times New Roman"/>
          <w:color w:val="000000"/>
          <w:sz w:val="24"/>
          <w:szCs w:val="24"/>
        </w:rPr>
        <w:t>intralesional</w:t>
      </w:r>
      <w:proofErr w:type="spellEnd"/>
      <w:r w:rsidRPr="00C24032">
        <w:rPr>
          <w:rFonts w:ascii="Times New Roman" w:hAnsi="Times New Roman" w:cs="Times New Roman"/>
          <w:color w:val="000000"/>
          <w:sz w:val="24"/>
          <w:szCs w:val="24"/>
        </w:rPr>
        <w:t xml:space="preserve"> administration to facilitate cellular trafficking, and combinations with checkpoint inhibitors to potentially improve efficacy.</w:t>
      </w:r>
    </w:p>
    <w:p w14:paraId="3F738E97" w14:textId="77777777" w:rsidR="00374DB3" w:rsidRPr="00C24032" w:rsidRDefault="00374DB3" w:rsidP="0069394F">
      <w:pPr>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&lt;H1&gt;T-Cell Receptor (TCR)-Engineered T-Cell Therapy</w:t>
      </w:r>
    </w:p>
    <w:p w14:paraId="4F321CC2"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758337F5" w14:textId="77777777" w:rsidR="006E6FDD"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TCR-engineered T-cell therapy, unlike CAR T cells, equips T-cells with high-affinity TCRs that target intracellular tumor antigens on MHC molecules, providing an effective approach for various tumors (Figure 2.2). </w:t>
      </w:r>
    </w:p>
    <w:p w14:paraId="07ADA713" w14:textId="77777777" w:rsidR="006E6FDD" w:rsidRDefault="00CE0038"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FIG2.2&gt;</w:t>
      </w:r>
    </w:p>
    <w:p w14:paraId="438DAB07" w14:textId="4606A325"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&gt;Molecular and Functional Biology</w:t>
      </w:r>
    </w:p>
    <w:p w14:paraId="12D8F9AA" w14:textId="77777777" w:rsidR="006E6FDD" w:rsidRDefault="00374DB3" w:rsidP="0069394F">
      <w:pPr>
        <w:spacing w:before="100" w:beforeAutospacing="1" w:after="100" w:afterAutospacing="1" w:line="480" w:lineRule="auto"/>
        <w:contextualSpacing/>
        <w:outlineLvl w:val="3"/>
      </w:pPr>
      <w:r w:rsidRPr="709E65E0">
        <w:rPr>
          <w:rFonts w:ascii="Times New Roman" w:hAnsi="Times New Roman" w:cs="Times New Roman"/>
          <w:color w:val="000000" w:themeColor="text1"/>
          <w:sz w:val="24"/>
          <w:szCs w:val="24"/>
        </w:rPr>
        <w:t xml:space="preserve">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w:t>
      </w:r>
      <w:proofErr w:type="spellStart"/>
      <w:r w:rsidRPr="709E65E0">
        <w:rPr>
          <w:rFonts w:ascii="Times New Roman" w:hAnsi="Times New Roman" w:cs="Times New Roman"/>
          <w:color w:val="000000" w:themeColor="text1"/>
          <w:sz w:val="24"/>
          <w:szCs w:val="24"/>
        </w:rPr>
        <w:t>mispairing</w:t>
      </w:r>
      <w:proofErr w:type="spellEnd"/>
      <w:r w:rsidRPr="709E65E0">
        <w:rPr>
          <w:rFonts w:ascii="Times New Roman" w:hAnsi="Times New Roman" w:cs="Times New Roman"/>
          <w:color w:val="000000" w:themeColor="text1"/>
          <w:sz w:val="24"/>
          <w:szCs w:val="24"/>
        </w:rPr>
        <w:t xml:space="preserve"> with transgenic TCRs and reducing off-target effects, though this method is not applied in all TCR therapies. </w:t>
      </w:r>
      <w:proofErr w:type="gramStart"/>
      <w:r w:rsidRPr="709E65E0">
        <w:rPr>
          <w:rFonts w:ascii="Times New Roman" w:hAnsi="Times New Roman" w:cs="Times New Roman"/>
          <w:color w:val="000000" w:themeColor="text1"/>
          <w:sz w:val="24"/>
          <w:szCs w:val="24"/>
        </w:rPr>
        <w:t xml:space="preserve">When TCRs engage their targets, cytotoxic T-cells release </w:t>
      </w:r>
      <w:proofErr w:type="spellStart"/>
      <w:r w:rsidRPr="709E65E0">
        <w:rPr>
          <w:rFonts w:ascii="Times New Roman" w:hAnsi="Times New Roman" w:cs="Times New Roman"/>
          <w:color w:val="000000" w:themeColor="text1"/>
          <w:sz w:val="24"/>
          <w:szCs w:val="24"/>
        </w:rPr>
        <w:t>perforins</w:t>
      </w:r>
      <w:proofErr w:type="spellEnd"/>
      <w:r w:rsidRPr="709E65E0">
        <w:rPr>
          <w:rFonts w:ascii="Times New Roman" w:hAnsi="Times New Roman" w:cs="Times New Roman"/>
          <w:color w:val="000000" w:themeColor="text1"/>
          <w:sz w:val="24"/>
          <w:szCs w:val="24"/>
        </w:rPr>
        <w:t xml:space="preserve"> and </w:t>
      </w:r>
      <w:proofErr w:type="spellStart"/>
      <w:r w:rsidRPr="709E65E0">
        <w:rPr>
          <w:rFonts w:ascii="Times New Roman" w:hAnsi="Times New Roman" w:cs="Times New Roman"/>
          <w:color w:val="000000" w:themeColor="text1"/>
          <w:sz w:val="24"/>
          <w:szCs w:val="24"/>
        </w:rPr>
        <w:t>granzymes</w:t>
      </w:r>
      <w:proofErr w:type="spellEnd"/>
      <w:r w:rsidRPr="709E65E0">
        <w:rPr>
          <w:rFonts w:ascii="Times New Roman" w:hAnsi="Times New Roman" w:cs="Times New Roman"/>
          <w:color w:val="000000" w:themeColor="text1"/>
          <w:sz w:val="24"/>
          <w:szCs w:val="24"/>
        </w:rPr>
        <w:t xml:space="preserve"> to induce apoptosis in tumor cells.</w:t>
      </w:r>
      <w:proofErr w:type="gramEnd"/>
      <w:r w:rsidRPr="709E65E0">
        <w:rPr>
          <w:rFonts w:ascii="Times New Roman" w:hAnsi="Times New Roman" w:cs="Times New Roman"/>
          <w:color w:val="000000" w:themeColor="text1"/>
          <w:sz w:val="24"/>
          <w:szCs w:val="24"/>
        </w:rPr>
        <w:t xml:space="preserve"> Cytokines such as IFN-γ, TNF-α, IL-2, and GM-CSF are also secreted to support immune activation. These mechanisms depend on HLA restriction, which limits therapeutic use to patients with compatible MHC haplotypes (Table 2.</w:t>
      </w:r>
      <w:r w:rsidR="00D36DCD">
        <w:rPr>
          <w:rFonts w:ascii="Times New Roman" w:hAnsi="Times New Roman" w:cs="Times New Roman"/>
          <w:color w:val="000000" w:themeColor="text1"/>
          <w:sz w:val="24"/>
          <w:szCs w:val="24"/>
        </w:rPr>
        <w:t>3</w:t>
      </w:r>
      <w:r w:rsidRPr="709E65E0">
        <w:rPr>
          <w:rFonts w:ascii="Times New Roman" w:hAnsi="Times New Roman" w:cs="Times New Roman"/>
          <w:color w:val="000000" w:themeColor="text1"/>
          <w:sz w:val="24"/>
          <w:szCs w:val="24"/>
        </w:rPr>
        <w:t xml:space="preserve">). </w:t>
      </w:r>
    </w:p>
    <w:p w14:paraId="666B029D" w14:textId="77777777" w:rsidR="006E6FDD" w:rsidRDefault="00CE0038" w:rsidP="0069394F">
      <w:pPr>
        <w:spacing w:before="100" w:beforeAutospacing="1" w:after="100" w:afterAutospacing="1" w:line="480" w:lineRule="auto"/>
        <w:contextualSpacing/>
        <w:outlineLvl w:val="3"/>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3</w:t>
      </w:r>
      <w:r w:rsidRPr="709E65E0">
        <w:rPr>
          <w:rFonts w:ascii="Times New Roman" w:eastAsia="Times New Roman" w:hAnsi="Times New Roman" w:cs="Times New Roman"/>
          <w:sz w:val="24"/>
          <w:szCs w:val="24"/>
        </w:rPr>
        <w:t>&gt;</w:t>
      </w:r>
    </w:p>
    <w:p w14:paraId="2E478730" w14:textId="28EEA635"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&gt;Cellular Characteristics</w:t>
      </w:r>
    </w:p>
    <w:p w14:paraId="091A1335"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lastRenderedPageBreak/>
        <w:t xml:space="preserve">TCR T-cells are autologous CD3+ lymphocytes, primarily CD8+ cells with supportive CD4+ </w:t>
      </w:r>
      <w:proofErr w:type="gramStart"/>
      <w:r w:rsidRPr="00C24032">
        <w:rPr>
          <w:rFonts w:ascii="Times New Roman" w:hAnsi="Times New Roman" w:cs="Times New Roman"/>
          <w:color w:val="000000"/>
          <w:sz w:val="24"/>
          <w:szCs w:val="24"/>
        </w:rPr>
        <w:t>subsets, that</w:t>
      </w:r>
      <w:proofErr w:type="gramEnd"/>
      <w:r w:rsidRPr="00C24032">
        <w:rPr>
          <w:rFonts w:ascii="Times New Roman" w:hAnsi="Times New Roman" w:cs="Times New Roman"/>
          <w:color w:val="000000"/>
          <w:sz w:val="24"/>
          <w:szCs w:val="24"/>
        </w:rPr>
        <w:t xml:space="preserve">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w:t>
      </w:r>
    </w:p>
    <w:p w14:paraId="485F98C4"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47D5E185" w14:textId="77777777" w:rsidR="006E6FDD" w:rsidRDefault="00374DB3" w:rsidP="0069394F">
      <w:pPr>
        <w:spacing w:before="100" w:beforeAutospacing="1" w:after="100" w:afterAutospacing="1" w:line="480" w:lineRule="auto"/>
        <w:contextualSpacing/>
        <w:outlineLvl w:val="2"/>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TCR T-cell therapies are designed to target tumor-specific peptides, such as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presented by MHC molecules and have demonstrated clinical benefits in hematologic malignancies and solid tumors. These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which frequently originate from tumor-specific mutations, facilitate precise immune system recognition. In contrast to CAR T-cell therapies, TCR approaches are capable of detecting intracellular antigens processed and presented via MHC, thereby broadening the range of tumors that can be effectively targeted. </w:t>
      </w:r>
    </w:p>
    <w:p w14:paraId="1674801B" w14:textId="32502631"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7F601097" w14:textId="77777777" w:rsidR="006E6FDD" w:rsidRDefault="00374DB3" w:rsidP="0069394F">
      <w:pPr>
        <w:spacing w:before="100" w:beforeAutospacing="1" w:after="100" w:afterAutospacing="1" w:line="480" w:lineRule="auto"/>
        <w:contextualSpacing/>
        <w:outlineLvl w:val="2"/>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TCR T-cell therapies offer high specificity by targeting intracellular antigens presented on MHC, minimizing off-tumor effects. However, their use is limited by HLA restriction precluding eligibility to patients with matching HLA types. Off-target toxicities from cross-reactivity remain a concern, and tumor resistance can arise through </w:t>
      </w:r>
      <w:proofErr w:type="spellStart"/>
      <w:r w:rsidRPr="00C24032">
        <w:rPr>
          <w:rFonts w:ascii="Times New Roman" w:eastAsia="Times New Roman" w:hAnsi="Times New Roman" w:cs="Times New Roman"/>
          <w:sz w:val="24"/>
          <w:szCs w:val="24"/>
        </w:rPr>
        <w:t>downregulation</w:t>
      </w:r>
      <w:proofErr w:type="spellEnd"/>
      <w:r w:rsidRPr="00C24032">
        <w:rPr>
          <w:rFonts w:ascii="Times New Roman" w:eastAsia="Times New Roman" w:hAnsi="Times New Roman" w:cs="Times New Roman"/>
          <w:sz w:val="24"/>
          <w:szCs w:val="24"/>
        </w:rPr>
        <w:t xml:space="preserve"> of MHC molecules. Additionally, the autologous manufacturing process causes treatment delays and variability which poses challenges for timely therapy.</w:t>
      </w:r>
    </w:p>
    <w:p w14:paraId="0E634AAD" w14:textId="73397C3C"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12349189"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Current research investigates universal TCRs as a strategy to overcome HLA restrictions, the development of multiplexed TCRs capable of targeting multiple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and the </w:t>
      </w:r>
      <w:r w:rsidRPr="00C24032">
        <w:rPr>
          <w:rFonts w:ascii="Times New Roman" w:hAnsi="Times New Roman" w:cs="Times New Roman"/>
          <w:color w:val="000000"/>
          <w:sz w:val="24"/>
          <w:szCs w:val="24"/>
        </w:rPr>
        <w:lastRenderedPageBreak/>
        <w:t>integration of checkpoint inhibitor combinations to improve tumor microenvironment penetration.</w:t>
      </w:r>
    </w:p>
    <w:p w14:paraId="05C00193" w14:textId="77777777" w:rsidR="00374DB3" w:rsidRPr="00C24032" w:rsidRDefault="00374DB3" w:rsidP="0069394F">
      <w:pPr>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&lt;H1&gt;Tumor-Infiltrating Lymphocytes (TILs)</w:t>
      </w:r>
    </w:p>
    <w:p w14:paraId="32091ED9"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22F13863"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TIL therapy involves isolating polyclonal T-cells from a patient’s tumor, expanding them </w:t>
      </w:r>
      <w:r w:rsidRPr="00C24032">
        <w:rPr>
          <w:rFonts w:ascii="Times New Roman" w:hAnsi="Times New Roman" w:cs="Times New Roman"/>
          <w:i/>
          <w:iCs/>
          <w:color w:val="000000"/>
          <w:sz w:val="24"/>
          <w:szCs w:val="24"/>
        </w:rPr>
        <w:t>ex vivo</w:t>
      </w:r>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reinfusing</w:t>
      </w:r>
      <w:proofErr w:type="spellEnd"/>
      <w:r w:rsidRPr="00C24032">
        <w:rPr>
          <w:rFonts w:ascii="Times New Roman" w:hAnsi="Times New Roman" w:cs="Times New Roman"/>
          <w:color w:val="000000"/>
          <w:sz w:val="24"/>
          <w:szCs w:val="24"/>
        </w:rPr>
        <w:t xml:space="preserve"> them following </w:t>
      </w:r>
      <w:proofErr w:type="spellStart"/>
      <w:r w:rsidRPr="00C24032">
        <w:rPr>
          <w:rFonts w:ascii="Times New Roman" w:hAnsi="Times New Roman" w:cs="Times New Roman"/>
          <w:color w:val="000000"/>
          <w:sz w:val="24"/>
          <w:szCs w:val="24"/>
        </w:rPr>
        <w:t>lymphodepleting</w:t>
      </w:r>
      <w:proofErr w:type="spellEnd"/>
      <w:r w:rsidRPr="00C24032">
        <w:rPr>
          <w:rFonts w:ascii="Times New Roman" w:hAnsi="Times New Roman" w:cs="Times New Roman"/>
          <w:color w:val="000000"/>
          <w:sz w:val="24"/>
          <w:szCs w:val="24"/>
        </w:rPr>
        <w:t xml:space="preserve"> chemotherapy. TILs are particularly effective at recognizing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within the tumor microenvironment and in malignancies with high mutational burdens, thereby providing a personalized approach to immunotherapy for various cancers.</w:t>
      </w:r>
    </w:p>
    <w:p w14:paraId="1B0CE15E"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&gt;Molecular and Functional Biology</w:t>
      </w:r>
    </w:p>
    <w:p w14:paraId="582E9DDA" w14:textId="683FB876" w:rsidR="00374DB3" w:rsidRPr="00C24032" w:rsidRDefault="00374DB3" w:rsidP="0069394F">
      <w:pPr>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TILs, consisting of CD4+ and CD8+ T-cells with native TCRs, recognize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-MHC complexes on tumor cells. TCR-CD3 signaling via </w:t>
      </w:r>
      <w:r w:rsidRPr="00C24032">
        <w:rPr>
          <w:rFonts w:ascii="Times New Roman" w:hAnsi="Times New Roman" w:cs="Times New Roman"/>
          <w:sz w:val="24"/>
          <w:szCs w:val="24"/>
        </w:rPr>
        <w:t>ITAMS</w:t>
      </w:r>
      <w:r w:rsidRPr="00C24032">
        <w:rPr>
          <w:rFonts w:ascii="Times New Roman" w:hAnsi="Times New Roman" w:cs="Times New Roman"/>
          <w:color w:val="000000"/>
          <w:sz w:val="24"/>
          <w:szCs w:val="24"/>
        </w:rPr>
        <w:t xml:space="preserve"> activates ZAP70 and triggers effector functions. A higher CD8:CD4 ratio and PD-1 expression are linked to stronger antitumor responses and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 reactivity. TILs induce apoptosis through </w:t>
      </w:r>
      <w:proofErr w:type="spellStart"/>
      <w:r w:rsidRPr="00C24032">
        <w:rPr>
          <w:rFonts w:ascii="Times New Roman" w:hAnsi="Times New Roman" w:cs="Times New Roman"/>
          <w:color w:val="000000"/>
          <w:sz w:val="24"/>
          <w:szCs w:val="24"/>
        </w:rPr>
        <w:t>perforins</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granzymes</w:t>
      </w:r>
      <w:proofErr w:type="spellEnd"/>
      <w:r w:rsidRPr="00C24032">
        <w:rPr>
          <w:rFonts w:ascii="Times New Roman" w:hAnsi="Times New Roman" w:cs="Times New Roman"/>
          <w:color w:val="000000"/>
          <w:sz w:val="24"/>
          <w:szCs w:val="24"/>
        </w:rPr>
        <w:t xml:space="preserve"> resulting in the production of immunogenic cytokines IFN-γ, TNF-α, IL-2, and IL-6 which may </w:t>
      </w:r>
      <w:proofErr w:type="gramStart"/>
      <w:r w:rsidRPr="00C24032">
        <w:rPr>
          <w:rFonts w:ascii="Times New Roman" w:hAnsi="Times New Roman" w:cs="Times New Roman"/>
          <w:color w:val="000000"/>
          <w:sz w:val="24"/>
          <w:szCs w:val="24"/>
        </w:rPr>
        <w:t>cause</w:t>
      </w:r>
      <w:proofErr w:type="gramEnd"/>
      <w:r w:rsidRPr="00C24032">
        <w:rPr>
          <w:rFonts w:ascii="Times New Roman" w:hAnsi="Times New Roman" w:cs="Times New Roman"/>
          <w:color w:val="000000"/>
          <w:sz w:val="24"/>
          <w:szCs w:val="24"/>
        </w:rPr>
        <w:t xml:space="preserve"> cytokine mediated toxicities. Their ability to infiltrate the TME allows TILs to overcome solid tumor barriers and target tumor-specific antigens precisely (Table 2.</w:t>
      </w:r>
      <w:r w:rsidR="00D36DCD">
        <w:rPr>
          <w:rFonts w:ascii="Times New Roman" w:hAnsi="Times New Roman" w:cs="Times New Roman"/>
          <w:color w:val="000000"/>
          <w:sz w:val="24"/>
          <w:szCs w:val="24"/>
        </w:rPr>
        <w:t>4</w:t>
      </w:r>
      <w:r w:rsidRPr="00C24032">
        <w:rPr>
          <w:rFonts w:ascii="Times New Roman" w:hAnsi="Times New Roman" w:cs="Times New Roman"/>
          <w:color w:val="000000"/>
          <w:sz w:val="24"/>
          <w:szCs w:val="24"/>
        </w:rPr>
        <w:t>).</w:t>
      </w:r>
    </w:p>
    <w:p w14:paraId="373D5AE3" w14:textId="6F9471CA" w:rsidR="00CE0038" w:rsidRPr="00C24032" w:rsidRDefault="00CE0038"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&lt;INSERT TAB 2.</w:t>
      </w:r>
      <w:r w:rsidR="00D36DCD">
        <w:rPr>
          <w:rFonts w:ascii="Times New Roman" w:hAnsi="Times New Roman" w:cs="Times New Roman"/>
          <w:color w:val="000000"/>
          <w:sz w:val="24"/>
          <w:szCs w:val="24"/>
        </w:rPr>
        <w:t>4</w:t>
      </w:r>
      <w:r w:rsidRPr="00C24032">
        <w:rPr>
          <w:rFonts w:ascii="Times New Roman" w:hAnsi="Times New Roman" w:cs="Times New Roman"/>
          <w:color w:val="000000"/>
          <w:sz w:val="24"/>
          <w:szCs w:val="24"/>
        </w:rPr>
        <w:t>&gt;</w:t>
      </w:r>
    </w:p>
    <w:p w14:paraId="301C8B71"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&gt;Cellular Characteristics</w:t>
      </w:r>
    </w:p>
    <w:p w14:paraId="1DD5AD33" w14:textId="77777777" w:rsidR="006E6FDD" w:rsidRDefault="00374DB3" w:rsidP="0069394F">
      <w:pPr>
        <w:spacing w:before="100" w:beforeAutospacing="1" w:after="100" w:afterAutospacing="1" w:line="480" w:lineRule="auto"/>
        <w:contextualSpacing/>
        <w:outlineLvl w:val="2"/>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TILs are autologous CD3⁺ T-cells, usually enriched for a CD45RO⁺ memory phenotype, and are isolated from tumor biopsies through enzymatic digestion. Stem-like TILs (CD39⁻CD69⁻) </w:t>
      </w:r>
      <w:proofErr w:type="gramStart"/>
      <w:r w:rsidRPr="00C24032">
        <w:rPr>
          <w:rFonts w:ascii="Times New Roman" w:hAnsi="Times New Roman" w:cs="Times New Roman"/>
          <w:color w:val="000000"/>
          <w:sz w:val="24"/>
          <w:szCs w:val="24"/>
        </w:rPr>
        <w:t>are</w:t>
      </w:r>
      <w:proofErr w:type="gramEnd"/>
      <w:r w:rsidRPr="00C24032">
        <w:rPr>
          <w:rFonts w:ascii="Times New Roman" w:hAnsi="Times New Roman" w:cs="Times New Roman"/>
          <w:color w:val="000000"/>
          <w:sz w:val="24"/>
          <w:szCs w:val="24"/>
        </w:rPr>
        <w:t xml:space="preserve"> associated with persistence and expansion, while differentiated CD39⁺CD69⁺ subsets are typically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-reactive and participate in tumor cell targeting. This functional variation allows for both extended presence and potent antitumor response. </w:t>
      </w:r>
    </w:p>
    <w:p w14:paraId="521E4411" w14:textId="2369685E"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6E262E18"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TILs have been observed to be active in solid tumors, particularly in diseases characterized by a high tumor mutational burden.</w:t>
      </w:r>
    </w:p>
    <w:p w14:paraId="49C33A77"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61A6C8DC"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TILs enable targeted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 recognition and efficient TME infiltration, but their use is limited by the need for </w:t>
      </w:r>
      <w:proofErr w:type="spellStart"/>
      <w:r w:rsidRPr="00C24032">
        <w:rPr>
          <w:rFonts w:ascii="Times New Roman" w:hAnsi="Times New Roman" w:cs="Times New Roman"/>
          <w:color w:val="000000"/>
          <w:sz w:val="24"/>
          <w:szCs w:val="24"/>
        </w:rPr>
        <w:t>resectable</w:t>
      </w:r>
      <w:proofErr w:type="spellEnd"/>
      <w:r w:rsidRPr="00C24032">
        <w:rPr>
          <w:rFonts w:ascii="Times New Roman" w:hAnsi="Times New Roman" w:cs="Times New Roman"/>
          <w:color w:val="000000"/>
          <w:sz w:val="24"/>
          <w:szCs w:val="24"/>
        </w:rPr>
        <w:t xml:space="preserve"> tumors, intensive </w:t>
      </w:r>
      <w:proofErr w:type="spellStart"/>
      <w:r w:rsidRPr="00C24032">
        <w:rPr>
          <w:rFonts w:ascii="Times New Roman" w:hAnsi="Times New Roman" w:cs="Times New Roman"/>
          <w:color w:val="000000"/>
          <w:sz w:val="24"/>
          <w:szCs w:val="24"/>
        </w:rPr>
        <w:t>lymphodepletion</w:t>
      </w:r>
      <w:proofErr w:type="spellEnd"/>
      <w:r w:rsidRPr="00C24032">
        <w:rPr>
          <w:rFonts w:ascii="Times New Roman" w:hAnsi="Times New Roman" w:cs="Times New Roman"/>
          <w:color w:val="000000"/>
          <w:sz w:val="24"/>
          <w:szCs w:val="24"/>
        </w:rPr>
        <w:t>, toxic cytokine support (high dose IL-2), and lengthy manufacturing which restricts scalability.</w:t>
      </w:r>
    </w:p>
    <w:p w14:paraId="567493C3"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515572A3"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Current research focuses on the selection of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-specific TILs, PD-1/CISH (</w:t>
      </w:r>
      <w:r w:rsidRPr="00C24032">
        <w:rPr>
          <w:rFonts w:ascii="Times New Roman" w:hAnsi="Times New Roman" w:cs="Times New Roman"/>
          <w:sz w:val="24"/>
          <w:szCs w:val="24"/>
        </w:rPr>
        <w:t>Cytokine-Inducible SH2-containing protein)</w:t>
      </w:r>
      <w:r w:rsidRPr="00C24032">
        <w:rPr>
          <w:rFonts w:ascii="Times New Roman" w:hAnsi="Times New Roman" w:cs="Times New Roman"/>
          <w:color w:val="000000"/>
          <w:sz w:val="24"/>
          <w:szCs w:val="24"/>
        </w:rPr>
        <w:t xml:space="preserve"> gene knockouts, advanced gene editing for targeted therapies, alternative cytokine stimulation such as interleukin-15 (IL-15), and combinations with immune checkpoint inhibitors (ICIs) to improve persistence and efficacy within the TME.</w:t>
      </w:r>
    </w:p>
    <w:p w14:paraId="561BA60A" w14:textId="77777777" w:rsidR="00374DB3" w:rsidRPr="00C24032" w:rsidRDefault="00374DB3" w:rsidP="0069394F">
      <w:pPr>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&lt;H1&gt;Natural Killer (NK) Cell-Based Therapies</w:t>
      </w:r>
    </w:p>
    <w:p w14:paraId="3A9F3B43" w14:textId="77777777" w:rsidR="006E6FDD"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b/>
          <w:color w:val="000000"/>
          <w:sz w:val="24"/>
          <w:szCs w:val="24"/>
        </w:rPr>
        <w:t>&lt;H</w:t>
      </w:r>
      <w:r w:rsidR="00974065" w:rsidRPr="00C24032">
        <w:rPr>
          <w:rFonts w:ascii="Times New Roman" w:hAnsi="Times New Roman" w:cs="Times New Roman"/>
          <w:b/>
          <w:color w:val="000000"/>
          <w:sz w:val="24"/>
          <w:szCs w:val="24"/>
        </w:rPr>
        <w:t>2</w:t>
      </w:r>
      <w:r w:rsidRPr="00C24032">
        <w:rPr>
          <w:rFonts w:ascii="Times New Roman" w:hAnsi="Times New Roman" w:cs="Times New Roman"/>
          <w:b/>
          <w:color w:val="000000"/>
          <w:sz w:val="24"/>
          <w:szCs w:val="24"/>
        </w:rPr>
        <w:t>&gt;Overview</w:t>
      </w:r>
      <w:r w:rsidRPr="00C24032">
        <w:rPr>
          <w:rFonts w:ascii="Times New Roman" w:hAnsi="Times New Roman" w:cs="Times New Roman"/>
          <w:color w:val="000000"/>
          <w:sz w:val="24"/>
          <w:szCs w:val="24"/>
        </w:rPr>
        <w:t xml:space="preserve"> </w:t>
      </w:r>
    </w:p>
    <w:p w14:paraId="747D2A1C" w14:textId="77777777" w:rsidR="006E6FDD"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NK cells constitute approximately 5-15% of peripheral blood lymphocytes and serve as innate immune effectors, targeting tumor cells primarily via “missing self” recognition of those exhibiting decreased MHC class I expression. Their limited propensity to induce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has facilitated the development of allogeneic, off-the-shelf NK cell therapies. This adaptability supports their utility in both hematological malignancies and solid tumors. </w:t>
      </w:r>
    </w:p>
    <w:p w14:paraId="31F479DD" w14:textId="77777777" w:rsidR="006E6FDD"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b/>
          <w:color w:val="000000"/>
          <w:sz w:val="24"/>
          <w:szCs w:val="24"/>
        </w:rPr>
        <w:t>&lt;H</w:t>
      </w:r>
      <w:r w:rsidR="00974065" w:rsidRPr="00C24032">
        <w:rPr>
          <w:rFonts w:ascii="Times New Roman" w:hAnsi="Times New Roman" w:cs="Times New Roman"/>
          <w:b/>
          <w:color w:val="000000"/>
          <w:sz w:val="24"/>
          <w:szCs w:val="24"/>
        </w:rPr>
        <w:t>2</w:t>
      </w:r>
      <w:r w:rsidRPr="00C24032">
        <w:rPr>
          <w:rFonts w:ascii="Times New Roman" w:hAnsi="Times New Roman" w:cs="Times New Roman"/>
          <w:b/>
          <w:color w:val="000000"/>
          <w:sz w:val="24"/>
          <w:szCs w:val="24"/>
        </w:rPr>
        <w:t>&gt;Molecular and Functional Biology</w:t>
      </w:r>
      <w:r w:rsidRPr="00C24032">
        <w:rPr>
          <w:rFonts w:ascii="Times New Roman" w:hAnsi="Times New Roman" w:cs="Times New Roman"/>
          <w:color w:val="000000"/>
          <w:sz w:val="24"/>
          <w:szCs w:val="24"/>
        </w:rPr>
        <w:t xml:space="preserve"> </w:t>
      </w:r>
    </w:p>
    <w:p w14:paraId="46F18EEF" w14:textId="77777777" w:rsidR="006E6FDD"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NK cells detect stress-induced ligands such as M</w:t>
      </w:r>
      <w:r w:rsidRPr="00C24032">
        <w:rPr>
          <w:rFonts w:ascii="Times New Roman" w:hAnsi="Times New Roman" w:cs="Times New Roman"/>
          <w:sz w:val="24"/>
          <w:szCs w:val="24"/>
        </w:rPr>
        <w:t xml:space="preserve">HC class I polypeptide-related sequence A and B (MICA A/B) </w:t>
      </w:r>
      <w:r w:rsidRPr="00C24032">
        <w:rPr>
          <w:rFonts w:ascii="Times New Roman" w:hAnsi="Times New Roman" w:cs="Times New Roman"/>
          <w:color w:val="000000"/>
          <w:sz w:val="24"/>
          <w:szCs w:val="24"/>
        </w:rPr>
        <w:t xml:space="preserve">on infected or transformed cells via activating receptors including Natural Killer Group 2 Member D (NKG2D) and Natural Killer cell protein (NKp46). Inhibitory receptors, notably killer immunoglobulin-like receptors (KIRs), recognize MHC </w:t>
      </w:r>
      <w:r w:rsidRPr="00C24032">
        <w:rPr>
          <w:rFonts w:ascii="Times New Roman" w:hAnsi="Times New Roman" w:cs="Times New Roman"/>
          <w:color w:val="000000"/>
          <w:sz w:val="24"/>
          <w:szCs w:val="24"/>
        </w:rPr>
        <w:lastRenderedPageBreak/>
        <w:t xml:space="preserve">class I molecules to prevent unintended damage to healthy cells. The Fc receptor CD16 facilitates antibody-dependent cellular cytotoxicity (ADCC) by binding to antibodies attached to target cells. NK cells primarily initiate apoptosis through the release of </w:t>
      </w:r>
      <w:proofErr w:type="spellStart"/>
      <w:r w:rsidRPr="00C24032">
        <w:rPr>
          <w:rFonts w:ascii="Times New Roman" w:hAnsi="Times New Roman" w:cs="Times New Roman"/>
          <w:color w:val="000000"/>
          <w:sz w:val="24"/>
          <w:szCs w:val="24"/>
        </w:rPr>
        <w:t>perforins</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granzymes</w:t>
      </w:r>
      <w:proofErr w:type="spellEnd"/>
      <w:r w:rsidRPr="00C24032">
        <w:rPr>
          <w:rFonts w:ascii="Times New Roman" w:hAnsi="Times New Roman" w:cs="Times New Roman"/>
          <w:color w:val="000000"/>
          <w:sz w:val="24"/>
          <w:szCs w:val="24"/>
        </w:rPr>
        <w:t>, while also engaging extrinsic apoptotic pathways mediated by Fas ligand (</w:t>
      </w:r>
      <w:proofErr w:type="spellStart"/>
      <w:r w:rsidRPr="00C24032">
        <w:rPr>
          <w:rFonts w:ascii="Times New Roman" w:hAnsi="Times New Roman" w:cs="Times New Roman"/>
          <w:color w:val="000000"/>
          <w:sz w:val="24"/>
          <w:szCs w:val="24"/>
        </w:rPr>
        <w:t>FasL</w:t>
      </w:r>
      <w:proofErr w:type="spellEnd"/>
      <w:r w:rsidRPr="00C24032">
        <w:rPr>
          <w:rFonts w:ascii="Times New Roman" w:hAnsi="Times New Roman" w:cs="Times New Roman"/>
          <w:color w:val="000000"/>
          <w:sz w:val="24"/>
          <w:szCs w:val="24"/>
        </w:rPr>
        <w:t xml:space="preserve">) and TNF-related apoptosis-inducing ligand (TRAIL). </w:t>
      </w:r>
    </w:p>
    <w:p w14:paraId="2FC104A4" w14:textId="77777777" w:rsidR="006E6FDD"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Functionally distinct subsets are noted: CD56-bright NK cells, exhibiting high CD56 and low CD16 expression, are robust cytokine producers (e.g., IFN-γ, TNF-α, IL-10, GM-CSF) that modulate and prime the tumor microenvironment. Conversely, CD56-dim NK cells, with elevated CD16 and reduced CD56, demonstrate enhanced capabilities in direct tumor cell </w:t>
      </w:r>
      <w:proofErr w:type="spellStart"/>
      <w:r w:rsidRPr="00C24032">
        <w:rPr>
          <w:rFonts w:ascii="Times New Roman" w:hAnsi="Times New Roman" w:cs="Times New Roman"/>
          <w:color w:val="000000"/>
          <w:sz w:val="24"/>
          <w:szCs w:val="24"/>
        </w:rPr>
        <w:t>lysis</w:t>
      </w:r>
      <w:proofErr w:type="spellEnd"/>
      <w:r w:rsidRPr="00C24032">
        <w:rPr>
          <w:rFonts w:ascii="Times New Roman" w:hAnsi="Times New Roman" w:cs="Times New Roman"/>
          <w:color w:val="000000"/>
          <w:sz w:val="24"/>
          <w:szCs w:val="24"/>
        </w:rPr>
        <w:t xml:space="preserve"> and ADCC. Collectively, these mechanisms reinforce the efficacy of NK cells and a favorable safety </w:t>
      </w:r>
      <w:proofErr w:type="gramStart"/>
      <w:r w:rsidRPr="00C24032">
        <w:rPr>
          <w:rFonts w:ascii="Times New Roman" w:hAnsi="Times New Roman" w:cs="Times New Roman"/>
          <w:color w:val="000000"/>
          <w:sz w:val="24"/>
          <w:szCs w:val="24"/>
        </w:rPr>
        <w:t>profile,</w:t>
      </w:r>
      <w:proofErr w:type="gramEnd"/>
      <w:r w:rsidRPr="00C24032">
        <w:rPr>
          <w:rFonts w:ascii="Times New Roman" w:hAnsi="Times New Roman" w:cs="Times New Roman"/>
          <w:color w:val="000000"/>
          <w:sz w:val="24"/>
          <w:szCs w:val="24"/>
        </w:rPr>
        <w:t xml:space="preserve"> characterized by low rates of cytokine release syndrome and immune effector cell-associated neurotoxicity syndrome (see Table 2.</w:t>
      </w:r>
      <w:r w:rsidR="00D36DCD">
        <w:rPr>
          <w:rFonts w:ascii="Times New Roman" w:hAnsi="Times New Roman" w:cs="Times New Roman"/>
          <w:color w:val="000000"/>
          <w:sz w:val="24"/>
          <w:szCs w:val="24"/>
        </w:rPr>
        <w:t>5</w:t>
      </w:r>
      <w:r w:rsidRPr="00C24032">
        <w:rPr>
          <w:rFonts w:ascii="Times New Roman" w:hAnsi="Times New Roman" w:cs="Times New Roman"/>
          <w:color w:val="000000"/>
          <w:sz w:val="24"/>
          <w:szCs w:val="24"/>
        </w:rPr>
        <w:t xml:space="preserve">). </w:t>
      </w:r>
    </w:p>
    <w:p w14:paraId="7DF6B379" w14:textId="77777777" w:rsidR="006E6FDD" w:rsidRDefault="00CE0038"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5</w:t>
      </w:r>
      <w:r w:rsidRPr="00C24032">
        <w:rPr>
          <w:rFonts w:ascii="Times New Roman" w:eastAsia="Times New Roman" w:hAnsi="Times New Roman" w:cs="Times New Roman"/>
          <w:sz w:val="24"/>
          <w:szCs w:val="24"/>
        </w:rPr>
        <w:t>&gt;</w:t>
      </w:r>
    </w:p>
    <w:p w14:paraId="2B618EF8" w14:textId="77777777" w:rsidR="006E6FDD" w:rsidRDefault="00F12645" w:rsidP="0069394F">
      <w:pPr>
        <w:spacing w:before="100" w:beforeAutospacing="1" w:after="100" w:afterAutospacing="1" w:line="480" w:lineRule="auto"/>
        <w:contextualSpacing/>
      </w:pPr>
      <w:r w:rsidRPr="709E65E0">
        <w:rPr>
          <w:rFonts w:ascii="Times New Roman" w:hAnsi="Times New Roman" w:cs="Times New Roman"/>
          <w:b/>
          <w:bCs/>
          <w:color w:val="000000" w:themeColor="text1"/>
          <w:sz w:val="24"/>
          <w:szCs w:val="24"/>
        </w:rPr>
        <w:t>&lt;H</w:t>
      </w:r>
      <w:r w:rsidR="00974065" w:rsidRPr="709E65E0">
        <w:rPr>
          <w:rFonts w:ascii="Times New Roman" w:hAnsi="Times New Roman" w:cs="Times New Roman"/>
          <w:b/>
          <w:bCs/>
          <w:color w:val="000000" w:themeColor="text1"/>
          <w:sz w:val="24"/>
          <w:szCs w:val="24"/>
        </w:rPr>
        <w:t>2</w:t>
      </w:r>
      <w:r w:rsidRPr="709E65E0">
        <w:rPr>
          <w:rFonts w:ascii="Times New Roman" w:hAnsi="Times New Roman" w:cs="Times New Roman"/>
          <w:b/>
          <w:bCs/>
          <w:color w:val="000000" w:themeColor="text1"/>
          <w:sz w:val="24"/>
          <w:szCs w:val="24"/>
        </w:rPr>
        <w:t>&gt;</w:t>
      </w:r>
      <w:r w:rsidR="00374DB3" w:rsidRPr="709E65E0">
        <w:rPr>
          <w:rFonts w:ascii="Times New Roman" w:hAnsi="Times New Roman" w:cs="Times New Roman"/>
          <w:b/>
          <w:bCs/>
          <w:color w:val="000000" w:themeColor="text1"/>
          <w:sz w:val="24"/>
          <w:szCs w:val="24"/>
        </w:rPr>
        <w:t>Cellular Characteristics</w:t>
      </w:r>
      <w:r w:rsidR="00374DB3" w:rsidRPr="709E65E0">
        <w:rPr>
          <w:rFonts w:ascii="Times New Roman" w:hAnsi="Times New Roman" w:cs="Times New Roman"/>
          <w:color w:val="000000" w:themeColor="text1"/>
          <w:sz w:val="24"/>
          <w:szCs w:val="24"/>
        </w:rPr>
        <w:t xml:space="preserve">  </w:t>
      </w:r>
    </w:p>
    <w:p w14:paraId="6E310F08" w14:textId="77777777" w:rsidR="006E6FDD" w:rsidRDefault="00374DB3" w:rsidP="0069394F">
      <w:pPr>
        <w:spacing w:before="100" w:beforeAutospacing="1" w:after="100" w:afterAutospacing="1" w:line="480" w:lineRule="auto"/>
        <w:contextualSpacing/>
      </w:pPr>
      <w:r w:rsidRPr="709E65E0">
        <w:rPr>
          <w:rFonts w:ascii="Times New Roman" w:hAnsi="Times New Roman" w:cs="Times New Roman"/>
          <w:color w:val="000000" w:themeColor="text1"/>
          <w:sz w:val="24"/>
          <w:szCs w:val="24"/>
        </w:rPr>
        <w:t>NK cells are either autologous or allogeneic CD56+ CD3– cells derived from sources such as peripheral blood, cord blood, induced pluripotent stem cells (</w:t>
      </w:r>
      <w:proofErr w:type="spellStart"/>
      <w:r w:rsidRPr="709E65E0">
        <w:rPr>
          <w:rFonts w:ascii="Times New Roman" w:hAnsi="Times New Roman" w:cs="Times New Roman"/>
          <w:color w:val="000000" w:themeColor="text1"/>
          <w:sz w:val="24"/>
          <w:szCs w:val="24"/>
        </w:rPr>
        <w:t>iPSCs</w:t>
      </w:r>
      <w:proofErr w:type="spellEnd"/>
      <w:r w:rsidRPr="709E65E0">
        <w:rPr>
          <w:rFonts w:ascii="Times New Roman" w:hAnsi="Times New Roman" w:cs="Times New Roman"/>
          <w:color w:val="000000" w:themeColor="text1"/>
          <w:sz w:val="24"/>
          <w:szCs w:val="24"/>
        </w:rPr>
        <w:t xml:space="preserve">), or NK-92 cell lines. Chimeric Antigen Receptor (CAR)-NK cells are engineered to incorporate </w:t>
      </w:r>
      <w:proofErr w:type="spellStart"/>
      <w:r w:rsidRPr="709E65E0">
        <w:rPr>
          <w:rFonts w:ascii="Times New Roman" w:hAnsi="Times New Roman" w:cs="Times New Roman"/>
          <w:color w:val="000000" w:themeColor="text1"/>
          <w:sz w:val="24"/>
          <w:szCs w:val="24"/>
        </w:rPr>
        <w:t>scFvs</w:t>
      </w:r>
      <w:proofErr w:type="spellEnd"/>
      <w:r w:rsidRPr="709E65E0">
        <w:rPr>
          <w:rFonts w:ascii="Times New Roman" w:hAnsi="Times New Roman" w:cs="Times New Roman"/>
          <w:color w:val="000000" w:themeColor="text1"/>
          <w:sz w:val="24"/>
          <w:szCs w:val="24"/>
        </w:rPr>
        <w:t xml:space="preserve"> with NK-specific signaling domains, including DAP10, 2B4, and CD3ζ (see Table 2.</w:t>
      </w:r>
      <w:r w:rsidR="00D36DCD">
        <w:rPr>
          <w:rFonts w:ascii="Times New Roman" w:hAnsi="Times New Roman" w:cs="Times New Roman"/>
          <w:color w:val="000000" w:themeColor="text1"/>
          <w:sz w:val="24"/>
          <w:szCs w:val="24"/>
        </w:rPr>
        <w:t>6</w:t>
      </w:r>
      <w:r w:rsidRPr="709E65E0">
        <w:rPr>
          <w:rFonts w:ascii="Times New Roman" w:hAnsi="Times New Roman" w:cs="Times New Roman"/>
          <w:color w:val="000000" w:themeColor="text1"/>
          <w:sz w:val="24"/>
          <w:szCs w:val="24"/>
        </w:rPr>
        <w:t>). The phenotypic heterogeneity of CD56-bright (</w:t>
      </w:r>
      <w:proofErr w:type="spellStart"/>
      <w:r w:rsidRPr="709E65E0">
        <w:rPr>
          <w:rFonts w:ascii="Times New Roman" w:hAnsi="Times New Roman" w:cs="Times New Roman"/>
          <w:color w:val="000000" w:themeColor="text1"/>
          <w:sz w:val="24"/>
          <w:szCs w:val="24"/>
        </w:rPr>
        <w:t>immunomodulatory</w:t>
      </w:r>
      <w:proofErr w:type="spellEnd"/>
      <w:r w:rsidRPr="709E65E0">
        <w:rPr>
          <w:rFonts w:ascii="Times New Roman" w:hAnsi="Times New Roman" w:cs="Times New Roman"/>
          <w:color w:val="000000" w:themeColor="text1"/>
          <w:sz w:val="24"/>
          <w:szCs w:val="24"/>
        </w:rPr>
        <w:t xml:space="preserve">) and CD56-dim (cytotoxic) subsets enhances their therapeutic adaptability. </w:t>
      </w:r>
    </w:p>
    <w:p w14:paraId="75BCF070" w14:textId="77777777" w:rsidR="006E6FDD" w:rsidRDefault="00CE0038" w:rsidP="0069394F">
      <w:pPr>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6</w:t>
      </w:r>
      <w:r w:rsidRPr="709E65E0">
        <w:rPr>
          <w:rFonts w:ascii="Times New Roman" w:eastAsia="Times New Roman" w:hAnsi="Times New Roman" w:cs="Times New Roman"/>
          <w:sz w:val="24"/>
          <w:szCs w:val="24"/>
        </w:rPr>
        <w:t>&gt;</w:t>
      </w:r>
    </w:p>
    <w:p w14:paraId="5C7BB421" w14:textId="77777777" w:rsidR="006E6FDD"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Clinical Applications</w:t>
      </w:r>
    </w:p>
    <w:p w14:paraId="4B0E7514" w14:textId="6C60E69B"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Both autologous and allogeneic NK cells—via gene-modified and non-gene-modified approaches—are being evaluated in hematologic malignancies and solid tumors. Non-gene-modified therapies include cytokine-induced memory-like (CIML) NK cells, which </w:t>
      </w:r>
      <w:r w:rsidRPr="00C24032">
        <w:rPr>
          <w:rFonts w:ascii="Times New Roman" w:eastAsia="Times New Roman" w:hAnsi="Times New Roman" w:cs="Times New Roman"/>
          <w:sz w:val="24"/>
          <w:szCs w:val="24"/>
        </w:rPr>
        <w:lastRenderedPageBreak/>
        <w:t xml:space="preserve">demonstrate improved persistence and anti-tumor activity through cytokine </w:t>
      </w:r>
      <w:proofErr w:type="spellStart"/>
      <w:r w:rsidRPr="00C24032">
        <w:rPr>
          <w:rFonts w:ascii="Times New Roman" w:eastAsia="Times New Roman" w:hAnsi="Times New Roman" w:cs="Times New Roman"/>
          <w:sz w:val="24"/>
          <w:szCs w:val="24"/>
        </w:rPr>
        <w:t>preactivation</w:t>
      </w:r>
      <w:proofErr w:type="spellEnd"/>
      <w:r w:rsidRPr="00C24032">
        <w:rPr>
          <w:rFonts w:ascii="Times New Roman" w:eastAsia="Times New Roman" w:hAnsi="Times New Roman" w:cs="Times New Roman"/>
          <w:sz w:val="24"/>
          <w:szCs w:val="24"/>
        </w:rPr>
        <w:t>. Gene-modified therapies primarily focus on CAR-NK cells targeting tumor-specific antigens such as CD19 and HER2, with some constructs expressing supportive cytokines (e.g. IL-15).</w:t>
      </w:r>
    </w:p>
    <w:p w14:paraId="53FD1057" w14:textId="77777777" w:rsidR="006E6FDD"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Advantages and Limitations</w:t>
      </w:r>
    </w:p>
    <w:p w14:paraId="04AE619A" w14:textId="10BA3E84"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NK cells offer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minimal CRS/ICANS, and polyvalent killing. However, short persistence requires repeat dosing and limited TME infiltration hinders categorical efficacy for all disease types.</w:t>
      </w:r>
    </w:p>
    <w:p w14:paraId="0157327D" w14:textId="77777777" w:rsidR="006E6FDD"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Active Research</w:t>
      </w:r>
    </w:p>
    <w:p w14:paraId="30E3028D" w14:textId="2E68B0E6"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Ongoing research is investigating methods to enhance NK cell persistence and efficacy through strategies such as co-expression of cytokines such as IL-15 and IL-21 to boost survival and cytotoxicity; TGF-β receptor knockouts to resist immunosuppressive signaling; use of </w:t>
      </w:r>
      <w:proofErr w:type="spellStart"/>
      <w:r w:rsidRPr="00C24032">
        <w:rPr>
          <w:rFonts w:ascii="Times New Roman" w:eastAsia="Times New Roman" w:hAnsi="Times New Roman" w:cs="Times New Roman"/>
          <w:sz w:val="24"/>
          <w:szCs w:val="24"/>
        </w:rPr>
        <w:t>iPSC</w:t>
      </w:r>
      <w:proofErr w:type="spellEnd"/>
      <w:r w:rsidRPr="00C24032">
        <w:rPr>
          <w:rFonts w:ascii="Times New Roman" w:eastAsia="Times New Roman" w:hAnsi="Times New Roman" w:cs="Times New Roman"/>
          <w:sz w:val="24"/>
          <w:szCs w:val="24"/>
        </w:rPr>
        <w:t>-derived NK cells for scalable, uniform off-the-shelf therapies; chemokine receptor engineering to improve tumor homing; combination with immune checkpoint inhibitors to overcome tumor evasion; and using in conjunction with monoclonal antibodies to accentuate ADCC.</w:t>
      </w:r>
    </w:p>
    <w:p w14:paraId="0FE59825" w14:textId="77777777" w:rsidR="00374DB3"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Gamma-Delta (</w:t>
      </w:r>
      <w:proofErr w:type="spellStart"/>
      <w:r w:rsidR="00374DB3" w:rsidRPr="00C24032">
        <w:rPr>
          <w:rFonts w:ascii="Times New Roman" w:eastAsia="Times New Roman" w:hAnsi="Times New Roman" w:cs="Times New Roman"/>
          <w:b/>
          <w:bCs/>
          <w:sz w:val="24"/>
          <w:szCs w:val="24"/>
        </w:rPr>
        <w:t>γδ</w:t>
      </w:r>
      <w:proofErr w:type="spellEnd"/>
      <w:r w:rsidR="00374DB3" w:rsidRPr="00C24032">
        <w:rPr>
          <w:rFonts w:ascii="Times New Roman" w:eastAsia="Times New Roman" w:hAnsi="Times New Roman" w:cs="Times New Roman"/>
          <w:b/>
          <w:bCs/>
          <w:sz w:val="24"/>
          <w:szCs w:val="24"/>
        </w:rPr>
        <w:t>) T-Cell Therapy</w:t>
      </w:r>
    </w:p>
    <w:p w14:paraId="593D25EF" w14:textId="77777777" w:rsidR="006E6FDD"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Overview</w:t>
      </w:r>
    </w:p>
    <w:p w14:paraId="760A6A67" w14:textId="09388B1A"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γδ</w:t>
      </w:r>
      <w:proofErr w:type="spellEnd"/>
      <w:proofErr w:type="gramEnd"/>
      <w:r w:rsidRPr="00C24032">
        <w:rPr>
          <w:rFonts w:ascii="Times New Roman" w:eastAsia="Times New Roman" w:hAnsi="Times New Roman" w:cs="Times New Roman"/>
          <w:sz w:val="24"/>
          <w:szCs w:val="24"/>
        </w:rPr>
        <w:t xml:space="preserve"> T cells represent 1–5% of circulating T cells in the peripheral blood of healthy adults, though this proportion can fluctuate significantly between individuals and is markedly elevated in mucosal and epithelial tissues, such as the gut and skin, where they often comprise 20–40% of resident T lymphocytes. In contrast to conventional αβ T cells, which rely on MHC-peptide complexes for antigen recognition,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detect stress-induced ligands and non-</w:t>
      </w:r>
      <w:proofErr w:type="spellStart"/>
      <w:r w:rsidRPr="00C24032">
        <w:rPr>
          <w:rFonts w:ascii="Times New Roman" w:eastAsia="Times New Roman" w:hAnsi="Times New Roman" w:cs="Times New Roman"/>
          <w:sz w:val="24"/>
          <w:szCs w:val="24"/>
        </w:rPr>
        <w:t>peptidic</w:t>
      </w:r>
      <w:proofErr w:type="spellEnd"/>
      <w:r w:rsidRPr="00C24032">
        <w:rPr>
          <w:rFonts w:ascii="Times New Roman" w:eastAsia="Times New Roman" w:hAnsi="Times New Roman" w:cs="Times New Roman"/>
          <w:sz w:val="24"/>
          <w:szCs w:val="24"/>
        </w:rPr>
        <w:t xml:space="preserve"> antigens (e.g., </w:t>
      </w: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or lipids) through an MHC-independent pathway, enabling rapid innate-like responses to infection, malignant transformation, or tissue damage.</w:t>
      </w:r>
    </w:p>
    <w:p w14:paraId="05B226EA"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&lt;H2&gt;</w:t>
      </w:r>
      <w:r w:rsidR="00374DB3" w:rsidRPr="00C24032">
        <w:rPr>
          <w:rFonts w:ascii="Times New Roman" w:eastAsia="Times New Roman" w:hAnsi="Times New Roman" w:cs="Times New Roman"/>
          <w:b/>
          <w:bCs/>
          <w:sz w:val="24"/>
          <w:szCs w:val="24"/>
        </w:rPr>
        <w:t>Molecular and Functional Biology</w:t>
      </w:r>
    </w:p>
    <w:p w14:paraId="08A0DCA5" w14:textId="19E51DBA"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Vγ9Vδ2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express TCRs that recognize </w:t>
      </w: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pAgs</w:t>
      </w:r>
      <w:proofErr w:type="spellEnd"/>
      <w:r w:rsidRPr="00C24032">
        <w:rPr>
          <w:rFonts w:ascii="Times New Roman" w:eastAsia="Times New Roman" w:hAnsi="Times New Roman" w:cs="Times New Roman"/>
          <w:sz w:val="24"/>
          <w:szCs w:val="24"/>
        </w:rPr>
        <w:t xml:space="preserve">) through interactions with </w:t>
      </w:r>
      <w:proofErr w:type="spellStart"/>
      <w:r w:rsidRPr="00C24032">
        <w:rPr>
          <w:rFonts w:ascii="Times New Roman" w:eastAsia="Times New Roman" w:hAnsi="Times New Roman" w:cs="Times New Roman"/>
          <w:sz w:val="24"/>
          <w:szCs w:val="24"/>
        </w:rPr>
        <w:t>butyrophilin</w:t>
      </w:r>
      <w:proofErr w:type="spellEnd"/>
      <w:r w:rsidRPr="00C24032">
        <w:rPr>
          <w:rFonts w:ascii="Times New Roman" w:eastAsia="Times New Roman" w:hAnsi="Times New Roman" w:cs="Times New Roman"/>
          <w:sz w:val="24"/>
          <w:szCs w:val="24"/>
        </w:rPr>
        <w:t xml:space="preserve"> (BTN) molecules BTN2A1 and BTN3A1. BTN2A1 directly engages the Vγ9 chain, while conformational changes in BTN3A1 are critical for </w:t>
      </w:r>
      <w:proofErr w:type="spellStart"/>
      <w:r w:rsidRPr="00C24032">
        <w:rPr>
          <w:rFonts w:ascii="Times New Roman" w:eastAsia="Times New Roman" w:hAnsi="Times New Roman" w:cs="Times New Roman"/>
          <w:sz w:val="24"/>
          <w:szCs w:val="24"/>
        </w:rPr>
        <w:t>phosphoantigen</w:t>
      </w:r>
      <w:proofErr w:type="spellEnd"/>
      <w:r w:rsidRPr="00C24032">
        <w:rPr>
          <w:rFonts w:ascii="Times New Roman" w:eastAsia="Times New Roman" w:hAnsi="Times New Roman" w:cs="Times New Roman"/>
          <w:sz w:val="24"/>
          <w:szCs w:val="24"/>
        </w:rPr>
        <w:t xml:space="preserve"> sensing and TCR activation. In contrast, Vδ1⁺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w:t>
      </w:r>
    </w:p>
    <w:p w14:paraId="1E3D56B9" w14:textId="77777777"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Both Vγ9Vδ2 and Vδ1⁺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express NKG2D, an activating receptor that detects ligands </w:t>
      </w:r>
      <w:proofErr w:type="spellStart"/>
      <w:r w:rsidRPr="00C24032">
        <w:rPr>
          <w:rFonts w:ascii="Times New Roman" w:eastAsia="Times New Roman" w:hAnsi="Times New Roman" w:cs="Times New Roman"/>
          <w:sz w:val="24"/>
          <w:szCs w:val="24"/>
        </w:rPr>
        <w:t>upregulated</w:t>
      </w:r>
      <w:proofErr w:type="spellEnd"/>
      <w:r w:rsidRPr="00C24032">
        <w:rPr>
          <w:rFonts w:ascii="Times New Roman" w:eastAsia="Times New Roman" w:hAnsi="Times New Roman" w:cs="Times New Roman"/>
          <w:sz w:val="24"/>
          <w:szCs w:val="24"/>
        </w:rPr>
        <w:t xml:space="preserve"> during cellular stress, infection, or neoplastic transformation. Upon antigen recognition, signaling is initiated via the CD3 complex and subsequent activation of ZAP70 leading to downstream pathways inducing cellular activation, proliferation, and cytotoxicity.</w:t>
      </w:r>
    </w:p>
    <w:p w14:paraId="3234B433" w14:textId="77777777"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Functionally,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are capable of tumor cell killing through the release of cytotoxic granules containing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which induce apoptosis. Their anti-tumor activity is further amplified by secretion of key cytokines including IFN-γ, TNF-α, and IL-17.</w:t>
      </w:r>
    </w:p>
    <w:p w14:paraId="6C376871" w14:textId="77777777" w:rsidR="006E6FDD" w:rsidRDefault="00374DB3" w:rsidP="0069394F">
      <w:pPr>
        <w:spacing w:before="100" w:beforeAutospacing="1" w:after="100" w:afterAutospacing="1" w:line="480" w:lineRule="auto"/>
        <w:contextualSpacing/>
      </w:pPr>
      <w:proofErr w:type="spellStart"/>
      <w:proofErr w:type="gramStart"/>
      <w:r w:rsidRPr="709E65E0">
        <w:rPr>
          <w:rFonts w:ascii="Times New Roman" w:eastAsia="Times New Roman" w:hAnsi="Times New Roman" w:cs="Times New Roman"/>
          <w:sz w:val="24"/>
          <w:szCs w:val="24"/>
        </w:rPr>
        <w:t>γδ</w:t>
      </w:r>
      <w:proofErr w:type="spellEnd"/>
      <w:proofErr w:type="gramEnd"/>
      <w:r w:rsidRPr="709E65E0">
        <w:rPr>
          <w:rFonts w:ascii="Times New Roman" w:eastAsia="Times New Roman" w:hAnsi="Times New Roman" w:cs="Times New Roman"/>
          <w:sz w:val="24"/>
          <w:szCs w:val="24"/>
        </w:rPr>
        <w:t xml:space="preserve"> T cells recognize target cells in an MHC-independent manner unlike conventional αβ T cells. This enables broad tumor targeting across diverse HLA backgrounds and significantly reduces the risk of </w:t>
      </w:r>
      <w:proofErr w:type="spellStart"/>
      <w:r w:rsidRPr="709E65E0">
        <w:rPr>
          <w:rFonts w:ascii="Times New Roman" w:eastAsia="Times New Roman" w:hAnsi="Times New Roman" w:cs="Times New Roman"/>
          <w:sz w:val="24"/>
          <w:szCs w:val="24"/>
        </w:rPr>
        <w:t>GvHD</w:t>
      </w:r>
      <w:proofErr w:type="spellEnd"/>
      <w:r w:rsidRPr="709E65E0">
        <w:rPr>
          <w:rFonts w:ascii="Times New Roman" w:eastAsia="Times New Roman" w:hAnsi="Times New Roman" w:cs="Times New Roman"/>
          <w:sz w:val="24"/>
          <w:szCs w:val="24"/>
        </w:rPr>
        <w:t>, making them promising candidates for allogeneic approaches (Table 2.</w:t>
      </w:r>
      <w:r w:rsidR="00D36DCD">
        <w:rPr>
          <w:rFonts w:ascii="Times New Roman" w:eastAsia="Times New Roman" w:hAnsi="Times New Roman" w:cs="Times New Roman"/>
          <w:sz w:val="24"/>
          <w:szCs w:val="24"/>
        </w:rPr>
        <w:t>7</w:t>
      </w:r>
      <w:r w:rsidRPr="709E65E0">
        <w:rPr>
          <w:rFonts w:ascii="Times New Roman" w:eastAsia="Times New Roman" w:hAnsi="Times New Roman" w:cs="Times New Roman"/>
          <w:sz w:val="24"/>
          <w:szCs w:val="24"/>
        </w:rPr>
        <w:t>).</w:t>
      </w:r>
    </w:p>
    <w:p w14:paraId="58A00513" w14:textId="77777777" w:rsidR="006E6FDD" w:rsidRDefault="00CE0038" w:rsidP="0069394F">
      <w:pPr>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7</w:t>
      </w:r>
      <w:r w:rsidRPr="709E65E0">
        <w:rPr>
          <w:rFonts w:ascii="Times New Roman" w:eastAsia="Times New Roman" w:hAnsi="Times New Roman" w:cs="Times New Roman"/>
          <w:sz w:val="24"/>
          <w:szCs w:val="24"/>
        </w:rPr>
        <w:t>&gt;</w:t>
      </w:r>
    </w:p>
    <w:p w14:paraId="3844C5B5"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Cellular Characteristics</w:t>
      </w:r>
    </w:p>
    <w:p w14:paraId="2A6D7920" w14:textId="0DEF816C"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γδ</w:t>
      </w:r>
      <w:proofErr w:type="spellEnd"/>
      <w:proofErr w:type="gramEnd"/>
      <w:r w:rsidRPr="00C24032">
        <w:rPr>
          <w:rFonts w:ascii="Times New Roman" w:eastAsia="Times New Roman" w:hAnsi="Times New Roman" w:cs="Times New Roman"/>
          <w:sz w:val="24"/>
          <w:szCs w:val="24"/>
        </w:rPr>
        <w:t xml:space="preserve"> T cells are CD3+ lymphocytes that can be derived from either autologous or allogeneic sources, expanded </w:t>
      </w:r>
      <w:r w:rsidRPr="00C24032">
        <w:rPr>
          <w:rFonts w:ascii="Times New Roman" w:eastAsia="Times New Roman" w:hAnsi="Times New Roman" w:cs="Times New Roman"/>
          <w:i/>
          <w:iCs/>
          <w:sz w:val="24"/>
          <w:szCs w:val="24"/>
        </w:rPr>
        <w:t>ex vivo</w:t>
      </w:r>
      <w:r w:rsidRPr="00C24032">
        <w:rPr>
          <w:rFonts w:ascii="Times New Roman" w:eastAsia="Times New Roman" w:hAnsi="Times New Roman" w:cs="Times New Roman"/>
          <w:sz w:val="24"/>
          <w:szCs w:val="24"/>
        </w:rPr>
        <w:t xml:space="preserve"> using agents such as </w:t>
      </w:r>
      <w:proofErr w:type="spellStart"/>
      <w:r w:rsidRPr="00C24032">
        <w:rPr>
          <w:rFonts w:ascii="Times New Roman" w:eastAsia="Times New Roman" w:hAnsi="Times New Roman" w:cs="Times New Roman"/>
          <w:sz w:val="24"/>
          <w:szCs w:val="24"/>
        </w:rPr>
        <w:t>zoledronate</w:t>
      </w:r>
      <w:proofErr w:type="spellEnd"/>
      <w:r w:rsidRPr="00C24032">
        <w:rPr>
          <w:rFonts w:ascii="Times New Roman" w:eastAsia="Times New Roman" w:hAnsi="Times New Roman" w:cs="Times New Roman"/>
          <w:sz w:val="24"/>
          <w:szCs w:val="24"/>
        </w:rPr>
        <w:t xml:space="preserve"> and IL-2 to enhance their numbers and activity. CAR-</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incorporate CD3ζ signaling domains, while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TCRs can be engineered to augment the function of αβ T cells. </w:t>
      </w:r>
    </w:p>
    <w:p w14:paraId="52238806"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&lt;H2&gt;</w:t>
      </w:r>
      <w:r w:rsidR="00374DB3" w:rsidRPr="00C24032">
        <w:rPr>
          <w:rFonts w:ascii="Times New Roman" w:eastAsia="Times New Roman" w:hAnsi="Times New Roman" w:cs="Times New Roman"/>
          <w:b/>
          <w:bCs/>
          <w:sz w:val="24"/>
          <w:szCs w:val="24"/>
        </w:rPr>
        <w:t>Clinical Applications</w:t>
      </w:r>
    </w:p>
    <w:p w14:paraId="44CC81E3" w14:textId="41617071"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γδ</w:t>
      </w:r>
      <w:proofErr w:type="spellEnd"/>
      <w:proofErr w:type="gramEnd"/>
      <w:r w:rsidRPr="00C24032">
        <w:rPr>
          <w:rFonts w:ascii="Times New Roman" w:eastAsia="Times New Roman" w:hAnsi="Times New Roman" w:cs="Times New Roman"/>
          <w:sz w:val="24"/>
          <w:szCs w:val="24"/>
        </w:rPr>
        <w:t xml:space="preserve"> T cells are currently under investigation for their potential in treating both solid tumors and hematologic malignancies.</w:t>
      </w:r>
    </w:p>
    <w:p w14:paraId="2D9A59CE"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749FC351" w14:textId="38263A60"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hAnsi="Times New Roman" w:cs="Times New Roman"/>
          <w:color w:val="000000"/>
          <w:sz w:val="24"/>
          <w:szCs w:val="24"/>
        </w:rPr>
        <w:t>γδ</w:t>
      </w:r>
      <w:proofErr w:type="spellEnd"/>
      <w:proofErr w:type="gramEnd"/>
      <w:r w:rsidRPr="00C24032">
        <w:rPr>
          <w:rFonts w:ascii="Times New Roman" w:hAnsi="Times New Roman" w:cs="Times New Roman"/>
          <w:color w:val="000000"/>
          <w:sz w:val="24"/>
          <w:szCs w:val="24"/>
        </w:rPr>
        <w:t xml:space="preserve"> T cells represent a promising avenue for cellular therapy, owing to their MHC-independent targeting capabilities, reduced risk of graft-versus-host disease, and potential for off-the-shelf application. Nonetheless, challenges remain due to their limited abundance in peripheral blood, suboptimal persistence following transfer, and vulnerability to tumor-induced exhaustion.</w:t>
      </w:r>
    </w:p>
    <w:p w14:paraId="1E57AD61"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3015032C" w14:textId="15740104"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Research is focused on improving </w:t>
      </w:r>
      <w:proofErr w:type="spellStart"/>
      <w:r w:rsidRPr="00C24032">
        <w:rPr>
          <w:rFonts w:ascii="Times New Roman" w:hAnsi="Times New Roman" w:cs="Times New Roman"/>
          <w:color w:val="000000"/>
          <w:sz w:val="24"/>
          <w:szCs w:val="24"/>
        </w:rPr>
        <w:t>γδ</w:t>
      </w:r>
      <w:proofErr w:type="spellEnd"/>
      <w:r w:rsidRPr="00C24032">
        <w:rPr>
          <w:rFonts w:ascii="Times New Roman" w:hAnsi="Times New Roman" w:cs="Times New Roman"/>
          <w:color w:val="000000"/>
          <w:sz w:val="24"/>
          <w:szCs w:val="24"/>
        </w:rPr>
        <w:t xml:space="preserve"> T cell effectiveness using chemokine receptor engineering to boost tumor targeting, creating dual-specific TCRs for wider antigen detection, and combining these cells with ICIs to counteract tumor immunosuppression.</w:t>
      </w:r>
    </w:p>
    <w:p w14:paraId="3127757E" w14:textId="77777777" w:rsidR="00374DB3" w:rsidRPr="00C24032"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Invariant Natural Killer T (</w:t>
      </w:r>
      <w:proofErr w:type="spellStart"/>
      <w:r w:rsidR="00374DB3" w:rsidRPr="00C24032">
        <w:rPr>
          <w:rFonts w:ascii="Times New Roman" w:eastAsia="Times New Roman" w:hAnsi="Times New Roman" w:cs="Times New Roman"/>
          <w:b/>
          <w:bCs/>
          <w:sz w:val="24"/>
          <w:szCs w:val="24"/>
        </w:rPr>
        <w:t>iNKT</w:t>
      </w:r>
      <w:proofErr w:type="spellEnd"/>
      <w:r w:rsidR="00374DB3" w:rsidRPr="00C24032">
        <w:rPr>
          <w:rFonts w:ascii="Times New Roman" w:eastAsia="Times New Roman" w:hAnsi="Times New Roman" w:cs="Times New Roman"/>
          <w:b/>
          <w:bCs/>
          <w:sz w:val="24"/>
          <w:szCs w:val="24"/>
        </w:rPr>
        <w:t>) Cell Therapy</w:t>
      </w:r>
    </w:p>
    <w:p w14:paraId="2056B5B7" w14:textId="77777777" w:rsidR="006E6FDD" w:rsidRDefault="00974065" w:rsidP="0069394F">
      <w:pPr>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51D339B1" w14:textId="24A31B30" w:rsidR="00374DB3" w:rsidRPr="00C24032" w:rsidRDefault="00374DB3" w:rsidP="0069394F">
      <w:pPr>
        <w:spacing w:line="480" w:lineRule="auto"/>
        <w:contextualSpacing/>
        <w:rPr>
          <w:rFonts w:ascii="Times New Roman" w:hAnsi="Times New Roman" w:cs="Times New Roman"/>
          <w:sz w:val="24"/>
          <w:szCs w:val="24"/>
        </w:rPr>
      </w:pP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represent a rare subset of CD3+ T lymphocytes, constituting approximately 0.1% of peripheral T-cells. These cells are specialized in recognizing CD1d-presented lipid antigens and demonstrate significant therapeutic potential for both lymphomas and solid tumors given their ability to modulate the TME.</w:t>
      </w:r>
    </w:p>
    <w:p w14:paraId="2F5909C1" w14:textId="77777777" w:rsidR="00374DB3" w:rsidRPr="00C24032" w:rsidRDefault="00974065" w:rsidP="0069394F">
      <w:pPr>
        <w:spacing w:line="480" w:lineRule="auto"/>
        <w:contextualSpacing/>
        <w:rPr>
          <w:rFonts w:ascii="Times New Roman" w:hAnsi="Times New Roman" w:cs="Times New Roman"/>
          <w:b/>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Molecular and Functional Biology</w:t>
      </w:r>
    </w:p>
    <w:p w14:paraId="05D7EB69" w14:textId="0D82AB82" w:rsidR="00374DB3" w:rsidRPr="00C24032" w:rsidRDefault="00374DB3" w:rsidP="0069394F">
      <w:pPr>
        <w:spacing w:line="480" w:lineRule="auto"/>
        <w:contextualSpacing/>
        <w:rPr>
          <w:rFonts w:ascii="Times New Roman" w:hAnsi="Times New Roman" w:cs="Times New Roman"/>
          <w:color w:val="000000"/>
          <w:sz w:val="24"/>
          <w:szCs w:val="24"/>
        </w:rPr>
      </w:pP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use invariant T-cell receptors (mainly Vα24-Jα18 in humans) to detect lipid antigens via CD1d and are stabilized by CD3. They also carry activating receptors including NKG2D and the marker CD161, supporting cytotoxic functions through </w:t>
      </w:r>
      <w:proofErr w:type="spellStart"/>
      <w:r w:rsidRPr="00C24032">
        <w:rPr>
          <w:rFonts w:ascii="Times New Roman" w:hAnsi="Times New Roman" w:cs="Times New Roman"/>
          <w:color w:val="000000"/>
          <w:sz w:val="24"/>
          <w:szCs w:val="24"/>
        </w:rPr>
        <w:t>perforin</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w:t>
      </w:r>
      <w:proofErr w:type="spellEnd"/>
      <w:r w:rsidRPr="00C24032">
        <w:rPr>
          <w:rFonts w:ascii="Times New Roman" w:hAnsi="Times New Roman" w:cs="Times New Roman"/>
          <w:color w:val="000000"/>
          <w:sz w:val="24"/>
          <w:szCs w:val="24"/>
        </w:rPr>
        <w:t xml:space="preserve">. Their cytokines—predominantly IFN-γ, IL-4, and IL-13—drive immune </w:t>
      </w:r>
      <w:r w:rsidRPr="00C24032">
        <w:rPr>
          <w:rFonts w:ascii="Times New Roman" w:hAnsi="Times New Roman" w:cs="Times New Roman"/>
          <w:color w:val="000000"/>
          <w:sz w:val="24"/>
          <w:szCs w:val="24"/>
        </w:rPr>
        <w:lastRenderedPageBreak/>
        <w:t xml:space="preserve">activation and modulate the TME. </w:t>
      </w: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broadly stimulate immunity with minimal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risk due to their innate and adaptive features (see Table 2.</w:t>
      </w:r>
      <w:r w:rsidR="00D36DCD">
        <w:rPr>
          <w:rFonts w:ascii="Times New Roman" w:hAnsi="Times New Roman" w:cs="Times New Roman"/>
          <w:color w:val="000000"/>
          <w:sz w:val="24"/>
          <w:szCs w:val="24"/>
        </w:rPr>
        <w:t>8</w:t>
      </w:r>
      <w:r w:rsidRPr="00C24032">
        <w:rPr>
          <w:rFonts w:ascii="Times New Roman" w:hAnsi="Times New Roman" w:cs="Times New Roman"/>
          <w:color w:val="000000"/>
          <w:sz w:val="24"/>
          <w:szCs w:val="24"/>
        </w:rPr>
        <w:t>).</w:t>
      </w:r>
    </w:p>
    <w:p w14:paraId="59D90ECF" w14:textId="68FA5258" w:rsidR="00CE0038" w:rsidRPr="00C24032" w:rsidRDefault="00CE0038" w:rsidP="0069394F">
      <w:pPr>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&lt;INSERT TAB2.</w:t>
      </w:r>
      <w:r w:rsidR="00D36DCD">
        <w:rPr>
          <w:rFonts w:ascii="Times New Roman" w:hAnsi="Times New Roman" w:cs="Times New Roman"/>
          <w:color w:val="000000"/>
          <w:sz w:val="24"/>
          <w:szCs w:val="24"/>
        </w:rPr>
        <w:t>8</w:t>
      </w:r>
      <w:r w:rsidRPr="00C24032">
        <w:rPr>
          <w:rFonts w:ascii="Times New Roman" w:hAnsi="Times New Roman" w:cs="Times New Roman"/>
          <w:color w:val="000000"/>
          <w:sz w:val="24"/>
          <w:szCs w:val="24"/>
        </w:rPr>
        <w:t>&gt;</w:t>
      </w:r>
    </w:p>
    <w:p w14:paraId="5634DDFB" w14:textId="77777777" w:rsidR="00374DB3" w:rsidRPr="00C24032" w:rsidRDefault="00974065" w:rsidP="0069394F">
      <w:pPr>
        <w:spacing w:line="480" w:lineRule="auto"/>
        <w:contextualSpacing/>
        <w:rPr>
          <w:rFonts w:ascii="Times New Roman" w:hAnsi="Times New Roman" w:cs="Times New Roman"/>
          <w:b/>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Cellular Characteristics</w:t>
      </w:r>
    </w:p>
    <w:p w14:paraId="4534C0B2" w14:textId="77777777" w:rsidR="00374DB3" w:rsidRPr="00C24032" w:rsidRDefault="00374DB3" w:rsidP="0069394F">
      <w:pPr>
        <w:spacing w:line="480" w:lineRule="auto"/>
        <w:contextualSpacing/>
        <w:rPr>
          <w:rFonts w:ascii="Times New Roman" w:hAnsi="Times New Roman" w:cs="Times New Roman"/>
          <w:color w:val="000000"/>
          <w:sz w:val="24"/>
          <w:szCs w:val="24"/>
        </w:rPr>
      </w:pP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are characterized as CD3+ T lymphocytes, which can be derived either </w:t>
      </w:r>
      <w:proofErr w:type="spellStart"/>
      <w:r w:rsidRPr="00C24032">
        <w:rPr>
          <w:rFonts w:ascii="Times New Roman" w:hAnsi="Times New Roman" w:cs="Times New Roman"/>
          <w:color w:val="000000"/>
          <w:sz w:val="24"/>
          <w:szCs w:val="24"/>
        </w:rPr>
        <w:t>autologously</w:t>
      </w:r>
      <w:proofErr w:type="spellEnd"/>
      <w:r w:rsidRPr="00C24032">
        <w:rPr>
          <w:rFonts w:ascii="Times New Roman" w:hAnsi="Times New Roman" w:cs="Times New Roman"/>
          <w:color w:val="000000"/>
          <w:sz w:val="24"/>
          <w:szCs w:val="24"/>
        </w:rPr>
        <w:t xml:space="preserve"> or </w:t>
      </w:r>
      <w:proofErr w:type="spellStart"/>
      <w:r w:rsidRPr="00C24032">
        <w:rPr>
          <w:rFonts w:ascii="Times New Roman" w:hAnsi="Times New Roman" w:cs="Times New Roman"/>
          <w:color w:val="000000"/>
          <w:sz w:val="24"/>
          <w:szCs w:val="24"/>
        </w:rPr>
        <w:t>allogeneically</w:t>
      </w:r>
      <w:proofErr w:type="spellEnd"/>
      <w:r w:rsidRPr="00C24032">
        <w:rPr>
          <w:rFonts w:ascii="Times New Roman" w:hAnsi="Times New Roman" w:cs="Times New Roman"/>
          <w:color w:val="000000"/>
          <w:sz w:val="24"/>
          <w:szCs w:val="24"/>
        </w:rPr>
        <w:t xml:space="preserve">. These cells are typically expanded </w:t>
      </w:r>
      <w:r w:rsidRPr="00C24032">
        <w:rPr>
          <w:rFonts w:ascii="Times New Roman" w:hAnsi="Times New Roman" w:cs="Times New Roman"/>
          <w:i/>
          <w:color w:val="000000"/>
          <w:sz w:val="24"/>
          <w:szCs w:val="24"/>
        </w:rPr>
        <w:t>ex vivo</w:t>
      </w:r>
      <w:r w:rsidRPr="00C24032">
        <w:rPr>
          <w:rFonts w:ascii="Times New Roman" w:hAnsi="Times New Roman" w:cs="Times New Roman"/>
          <w:color w:val="000000"/>
          <w:sz w:val="24"/>
          <w:szCs w:val="24"/>
        </w:rPr>
        <w:t xml:space="preserve"> with α-</w:t>
      </w:r>
      <w:proofErr w:type="spellStart"/>
      <w:r w:rsidRPr="00C24032">
        <w:rPr>
          <w:rFonts w:ascii="Times New Roman" w:hAnsi="Times New Roman" w:cs="Times New Roman"/>
          <w:color w:val="000000"/>
          <w:sz w:val="24"/>
          <w:szCs w:val="24"/>
        </w:rPr>
        <w:t>galactosylceramide</w:t>
      </w:r>
      <w:proofErr w:type="spellEnd"/>
      <w:r w:rsidRPr="00C24032">
        <w:rPr>
          <w:rFonts w:ascii="Times New Roman" w:hAnsi="Times New Roman" w:cs="Times New Roman"/>
          <w:color w:val="000000"/>
          <w:sz w:val="24"/>
          <w:szCs w:val="24"/>
        </w:rPr>
        <w:t xml:space="preserve"> (α-</w:t>
      </w:r>
      <w:proofErr w:type="spellStart"/>
      <w:r w:rsidRPr="00C24032">
        <w:rPr>
          <w:rFonts w:ascii="Times New Roman" w:hAnsi="Times New Roman" w:cs="Times New Roman"/>
          <w:color w:val="000000"/>
          <w:sz w:val="24"/>
          <w:szCs w:val="24"/>
        </w:rPr>
        <w:t>GalCer</w:t>
      </w:r>
      <w:proofErr w:type="spellEnd"/>
      <w:r w:rsidRPr="00C24032">
        <w:rPr>
          <w:rFonts w:ascii="Times New Roman" w:hAnsi="Times New Roman" w:cs="Times New Roman"/>
          <w:color w:val="000000"/>
          <w:sz w:val="24"/>
          <w:szCs w:val="24"/>
        </w:rPr>
        <w:t>) and interleukin-2 (IL-2). CAR-</w:t>
      </w:r>
      <w:proofErr w:type="spellStart"/>
      <w:r w:rsidRPr="00C24032">
        <w:rPr>
          <w:rFonts w:ascii="Times New Roman" w:hAnsi="Times New Roman" w:cs="Times New Roman"/>
          <w:color w:val="000000"/>
          <w:sz w:val="24"/>
          <w:szCs w:val="24"/>
        </w:rPr>
        <w:t>iNKT</w:t>
      </w:r>
      <w:proofErr w:type="spellEnd"/>
      <w:r w:rsidRPr="00C24032">
        <w:rPr>
          <w:rFonts w:ascii="Times New Roman" w:hAnsi="Times New Roman" w:cs="Times New Roman"/>
          <w:color w:val="000000"/>
          <w:sz w:val="24"/>
          <w:szCs w:val="24"/>
        </w:rPr>
        <w:t xml:space="preserve"> cells incorporate </w:t>
      </w:r>
      <w:proofErr w:type="spellStart"/>
      <w:r w:rsidRPr="00C24032">
        <w:rPr>
          <w:rFonts w:ascii="Times New Roman" w:hAnsi="Times New Roman" w:cs="Times New Roman"/>
          <w:color w:val="000000"/>
          <w:sz w:val="24"/>
          <w:szCs w:val="24"/>
        </w:rPr>
        <w:t>costimulatory</w:t>
      </w:r>
      <w:proofErr w:type="spellEnd"/>
      <w:r w:rsidRPr="00C24032">
        <w:rPr>
          <w:rFonts w:ascii="Times New Roman" w:hAnsi="Times New Roman" w:cs="Times New Roman"/>
          <w:color w:val="000000"/>
          <w:sz w:val="24"/>
          <w:szCs w:val="24"/>
        </w:rPr>
        <w:t xml:space="preserve"> domains (e.g. CD28 or 4-1BB), to enhance cellular activation and persistence. Despite their low abundance and associated scalability limitations, </w:t>
      </w:r>
      <w:proofErr w:type="spellStart"/>
      <w:r w:rsidRPr="00C24032">
        <w:rPr>
          <w:rFonts w:ascii="Times New Roman" w:hAnsi="Times New Roman" w:cs="Times New Roman"/>
          <w:color w:val="000000"/>
          <w:sz w:val="24"/>
          <w:szCs w:val="24"/>
        </w:rPr>
        <w:t>iNKT</w:t>
      </w:r>
      <w:proofErr w:type="spellEnd"/>
      <w:r w:rsidRPr="00C24032">
        <w:rPr>
          <w:rFonts w:ascii="Times New Roman" w:hAnsi="Times New Roman" w:cs="Times New Roman"/>
          <w:color w:val="000000"/>
          <w:sz w:val="24"/>
          <w:szCs w:val="24"/>
        </w:rPr>
        <w:t xml:space="preserve"> cells possess distinct immunological profiles with a reduced risk of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w:t>
      </w:r>
    </w:p>
    <w:p w14:paraId="60EB7EFA"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13D156B1" w14:textId="3985E694"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iNKT</w:t>
      </w:r>
      <w:proofErr w:type="spellEnd"/>
      <w:proofErr w:type="gramEnd"/>
      <w:r w:rsidRPr="00C24032">
        <w:rPr>
          <w:rFonts w:ascii="Times New Roman" w:eastAsia="Times New Roman" w:hAnsi="Times New Roman" w:cs="Times New Roman"/>
          <w:sz w:val="24"/>
          <w:szCs w:val="24"/>
        </w:rPr>
        <w:t xml:space="preserve"> cells are under investigation for several hematologic malignancies and solid tumors.</w:t>
      </w:r>
    </w:p>
    <w:p w14:paraId="6AD48797"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60F77899" w14:textId="45731409"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iNKT</w:t>
      </w:r>
      <w:proofErr w:type="spellEnd"/>
      <w:proofErr w:type="gramEnd"/>
      <w:r w:rsidRPr="00C24032">
        <w:rPr>
          <w:rFonts w:ascii="Times New Roman" w:eastAsia="Times New Roman" w:hAnsi="Times New Roman" w:cs="Times New Roman"/>
          <w:sz w:val="24"/>
          <w:szCs w:val="24"/>
        </w:rPr>
        <w:t xml:space="preserve"> cells offer the advantages of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and effective modulation of the tumor microenvironment through cytokine secretion. However, their clinical use is challenged by low natural abundance limiting scalability and potential off-target effects related to lipid antigen recognition.</w:t>
      </w:r>
    </w:p>
    <w:p w14:paraId="40FCBDF4"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10DA7D8C" w14:textId="7662A264"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Current research on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focuses on engineering CAR-</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therapies enhanced with IL-15 to improve cell expansion, persistence, and antitumor efficacy. Additionally, synthetic α-</w:t>
      </w:r>
      <w:proofErr w:type="spellStart"/>
      <w:r w:rsidRPr="00C24032">
        <w:rPr>
          <w:rFonts w:ascii="Times New Roman" w:eastAsia="Times New Roman" w:hAnsi="Times New Roman" w:cs="Times New Roman"/>
          <w:sz w:val="24"/>
          <w:szCs w:val="24"/>
        </w:rPr>
        <w:t>GalCer</w:t>
      </w:r>
      <w:proofErr w:type="spellEnd"/>
      <w:r w:rsidRPr="00C24032">
        <w:rPr>
          <w:rFonts w:ascii="Times New Roman" w:eastAsia="Times New Roman" w:hAnsi="Times New Roman" w:cs="Times New Roman"/>
          <w:sz w:val="24"/>
          <w:szCs w:val="24"/>
        </w:rPr>
        <w:t xml:space="preserve"> analogs are being developed to more precisely activate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while minimizing off-target effects. These strategies aim to overcome challenges related to limited cell numbers and optimize therapeutic potential across diverse malignancies.</w:t>
      </w:r>
    </w:p>
    <w:p w14:paraId="290F0FEB" w14:textId="77777777" w:rsidR="00374DB3" w:rsidRPr="00C24032"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CAR-Modified Macrophages (CAR-M)</w:t>
      </w:r>
    </w:p>
    <w:p w14:paraId="73FE9963" w14:textId="77777777" w:rsidR="006E6FDD" w:rsidRDefault="00974065" w:rsidP="0069394F">
      <w:pPr>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41E27CB8" w14:textId="3B101B93"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lastRenderedPageBreak/>
        <w:t xml:space="preserve">CAR-engineered macrophage therapies are designed to recruit macrophages for the phagocytosis of solid tumors and address challenges associated with TME penetration in antigen-abundant cancers. </w:t>
      </w:r>
    </w:p>
    <w:p w14:paraId="43488AFA"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Molecular and Functional Biology</w:t>
      </w:r>
    </w:p>
    <w:p w14:paraId="4B90F5A9" w14:textId="77777777" w:rsidR="006E6FDD"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CAR-Ms are engineered to express CARs composed of tumor-targeting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coupled with intracellular signaling domains derived from phagocytic receptors such as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 xml:space="preserve">, CD3ζ, or Megf10. These domains activate phagocytosis through pathways including </w:t>
      </w:r>
      <w:proofErr w:type="spellStart"/>
      <w:r w:rsidRPr="00C24032">
        <w:rPr>
          <w:rFonts w:ascii="Times New Roman" w:hAnsi="Times New Roman" w:cs="Times New Roman"/>
          <w:sz w:val="24"/>
          <w:szCs w:val="24"/>
        </w:rPr>
        <w:t>Phosphoinositide</w:t>
      </w:r>
      <w:proofErr w:type="spellEnd"/>
      <w:r w:rsidRPr="00C24032">
        <w:rPr>
          <w:rFonts w:ascii="Times New Roman" w:hAnsi="Times New Roman" w:cs="Times New Roman"/>
          <w:sz w:val="24"/>
          <w:szCs w:val="24"/>
        </w:rPr>
        <w:t xml:space="preserve"> 3-kinase–</w:t>
      </w:r>
      <w:proofErr w:type="spellStart"/>
      <w:r w:rsidRPr="00C24032">
        <w:rPr>
          <w:rFonts w:ascii="Times New Roman" w:hAnsi="Times New Roman" w:cs="Times New Roman"/>
          <w:sz w:val="24"/>
          <w:szCs w:val="24"/>
        </w:rPr>
        <w:t>Akt</w:t>
      </w:r>
      <w:proofErr w:type="spellEnd"/>
      <w:r w:rsidRPr="00C24032">
        <w:rPr>
          <w:rFonts w:ascii="Times New Roman" w:hAnsi="Times New Roman" w:cs="Times New Roman"/>
          <w:sz w:val="24"/>
          <w:szCs w:val="24"/>
        </w:rPr>
        <w:t xml:space="preserve"> (PI3K–</w:t>
      </w:r>
      <w:proofErr w:type="spellStart"/>
      <w:r w:rsidRPr="00C24032">
        <w:rPr>
          <w:rFonts w:ascii="Times New Roman" w:hAnsi="Times New Roman" w:cs="Times New Roman"/>
          <w:sz w:val="24"/>
          <w:szCs w:val="24"/>
        </w:rPr>
        <w:t>Akt</w:t>
      </w:r>
      <w:proofErr w:type="spellEnd"/>
      <w:r w:rsidRPr="00C24032">
        <w:rPr>
          <w:rFonts w:ascii="Times New Roman" w:hAnsi="Times New Roman" w:cs="Times New Roman"/>
          <w:sz w:val="24"/>
          <w:szCs w:val="24"/>
        </w:rPr>
        <w:t>)</w:t>
      </w:r>
      <w:r w:rsidRPr="00C24032">
        <w:rPr>
          <w:rFonts w:ascii="Times New Roman" w:eastAsia="Times New Roman" w:hAnsi="Times New Roman" w:cs="Times New Roman"/>
          <w:sz w:val="24"/>
          <w:szCs w:val="24"/>
        </w:rPr>
        <w:t xml:space="preserve">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w:t>
      </w:r>
      <w:proofErr w:type="spellStart"/>
      <w:r w:rsidRPr="00C24032">
        <w:rPr>
          <w:rFonts w:ascii="Times New Roman" w:eastAsia="Times New Roman" w:hAnsi="Times New Roman" w:cs="Times New Roman"/>
          <w:sz w:val="24"/>
          <w:szCs w:val="24"/>
        </w:rPr>
        <w:t>Fcγ</w:t>
      </w:r>
      <w:proofErr w:type="spellEnd"/>
      <w:r w:rsidRPr="00C24032">
        <w:rPr>
          <w:rFonts w:ascii="Times New Roman" w:eastAsia="Times New Roman" w:hAnsi="Times New Roman" w:cs="Times New Roman"/>
          <w:sz w:val="24"/>
          <w:szCs w:val="24"/>
        </w:rPr>
        <w:t xml:space="preserve"> receptor pathways. They secrete pro-inflammatory cytokines including TNF-α, IL-12, IL-1β, and IL-18.</w:t>
      </w:r>
    </w:p>
    <w:p w14:paraId="28D76A39" w14:textId="51086ED6" w:rsidR="00374DB3" w:rsidRPr="00C24032"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The sustained presence of an M1-like </w:t>
      </w:r>
      <w:proofErr w:type="gramStart"/>
      <w:r w:rsidRPr="00C24032">
        <w:rPr>
          <w:rFonts w:ascii="Times New Roman" w:hAnsi="Times New Roman" w:cs="Times New Roman"/>
          <w:color w:val="000000"/>
          <w:sz w:val="24"/>
          <w:szCs w:val="24"/>
        </w:rPr>
        <w:t>phenotype,</w:t>
      </w:r>
      <w:proofErr w:type="gramEnd"/>
      <w:r w:rsidRPr="00C24032">
        <w:rPr>
          <w:rFonts w:ascii="Times New Roman" w:hAnsi="Times New Roman" w:cs="Times New Roman"/>
          <w:color w:val="000000"/>
          <w:sz w:val="24"/>
          <w:szCs w:val="24"/>
        </w:rPr>
        <w:t xml:space="preserve"> indicated by markers CD80, CD86, and HLA-DR alongside the secretion of TNF-α and IL-12, is associated with anti-tumor responses. In contrast, a transition to an M2 phenotype—characterized by expression of CD163 and CD206 and increased production of IL-10 and TGF-β—may diminish therapeutic effectiveness by facilitating immunosuppression and tumor progression (refer to Table 2.</w:t>
      </w:r>
      <w:r w:rsidR="00871627">
        <w:rPr>
          <w:rFonts w:ascii="Times New Roman" w:hAnsi="Times New Roman" w:cs="Times New Roman"/>
          <w:color w:val="000000"/>
          <w:sz w:val="24"/>
          <w:szCs w:val="24"/>
        </w:rPr>
        <w:t>9</w:t>
      </w:r>
      <w:r w:rsidRPr="00C24032">
        <w:rPr>
          <w:rFonts w:ascii="Times New Roman" w:hAnsi="Times New Roman" w:cs="Times New Roman"/>
          <w:color w:val="000000"/>
          <w:sz w:val="24"/>
          <w:szCs w:val="24"/>
        </w:rPr>
        <w:t>).</w:t>
      </w:r>
    </w:p>
    <w:p w14:paraId="1A30FF3A" w14:textId="629EE1FB" w:rsidR="00CE0038" w:rsidRPr="00C24032" w:rsidRDefault="00CE0038" w:rsidP="0069394F">
      <w:pPr>
        <w:spacing w:before="100" w:beforeAutospacing="1" w:after="100" w:afterAutospacing="1" w:line="480" w:lineRule="auto"/>
        <w:contextualSpacing/>
        <w:rPr>
          <w:rFonts w:ascii="Times New Roman" w:eastAsia="Times New Roman" w:hAnsi="Times New Roman" w:cs="Times New Roman"/>
          <w:sz w:val="24"/>
          <w:szCs w:val="24"/>
        </w:rPr>
      </w:pPr>
      <w:r w:rsidRPr="709E65E0">
        <w:rPr>
          <w:rFonts w:ascii="Times New Roman" w:hAnsi="Times New Roman" w:cs="Times New Roman"/>
          <w:color w:val="000000" w:themeColor="text1"/>
          <w:sz w:val="24"/>
          <w:szCs w:val="24"/>
        </w:rPr>
        <w:t>&lt;INSERT TAB2.</w:t>
      </w:r>
      <w:r w:rsidR="00871627">
        <w:rPr>
          <w:rFonts w:ascii="Times New Roman" w:hAnsi="Times New Roman" w:cs="Times New Roman"/>
          <w:color w:val="000000" w:themeColor="text1"/>
          <w:sz w:val="24"/>
          <w:szCs w:val="24"/>
        </w:rPr>
        <w:t>9</w:t>
      </w:r>
      <w:r w:rsidRPr="709E65E0">
        <w:rPr>
          <w:rFonts w:ascii="Times New Roman" w:hAnsi="Times New Roman" w:cs="Times New Roman"/>
          <w:color w:val="000000" w:themeColor="text1"/>
          <w:sz w:val="24"/>
          <w:szCs w:val="24"/>
        </w:rPr>
        <w:t>&gt;</w:t>
      </w:r>
    </w:p>
    <w:p w14:paraId="4A02868F"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Cellular Characteristics</w:t>
      </w:r>
    </w:p>
    <w:p w14:paraId="411E598D" w14:textId="132D4025"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CAR-Ms are typically generated from autologous CD14+ monocytes differentiated into M1-like macrophages using IFN-γ to promote a pro-inflammatory phenotype and minimize M2 polarization. Their inherent ability to infiltrate the TME supports their therapeutic potential in solid tumors.</w:t>
      </w:r>
    </w:p>
    <w:p w14:paraId="01E0E33D"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445E5A41" w14:textId="5DF101DA"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lastRenderedPageBreak/>
        <w:t xml:space="preserve">CAR-M therapies are being actively explored for the treatment of several solid tumors given their ability to infiltrate and modulate the tumor microenvironment. </w:t>
      </w:r>
    </w:p>
    <w:p w14:paraId="0C644932"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72B935E5" w14:textId="2B7A42E0"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CAR-M therapies offer superior infiltration and functional activity within the TME. However, challenges remain due to limited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 xml:space="preserve"> persistence, early clinical validation stages, and the potential for phenotypic shifts toward immunosuppressive M2 polarization.</w:t>
      </w:r>
    </w:p>
    <w:p w14:paraId="2EFE653F"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46557A91" w14:textId="7E58C805"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Current research focuses on engineering CAR-M cells to express cytokines to boost local immune activation and antitumor responses. Additionally, multi-antigen CAR constructs are being developed to target heterogeneous tumor populations more effectively and reduce immune escape across a broad range of solid tumors.</w:t>
      </w:r>
    </w:p>
    <w:p w14:paraId="584BE790" w14:textId="5D945DE2" w:rsidR="00374DB3" w:rsidRPr="00C24032"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D36DCD">
        <w:rPr>
          <w:rFonts w:ascii="Times New Roman" w:eastAsia="Times New Roman" w:hAnsi="Times New Roman" w:cs="Times New Roman"/>
          <w:b/>
          <w:bCs/>
          <w:sz w:val="24"/>
          <w:szCs w:val="24"/>
        </w:rPr>
        <w:t>1</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Allogeneic vs. Autologous Cellular Therapies</w:t>
      </w:r>
    </w:p>
    <w:p w14:paraId="52F35B96" w14:textId="77777777" w:rsidR="006E6FDD"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Autologous therapies including CAR T-cells, TCR T-cells, and TILs utilize patient-derived cells, which reduces the risk of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w:t>
      </w:r>
      <w:proofErr w:type="spellStart"/>
      <w:r w:rsidRPr="00C24032">
        <w:rPr>
          <w:rFonts w:ascii="Times New Roman" w:eastAsia="Times New Roman" w:hAnsi="Times New Roman" w:cs="Times New Roman"/>
          <w:sz w:val="24"/>
          <w:szCs w:val="24"/>
        </w:rPr>
        <w:t>allo</w:t>
      </w:r>
      <w:proofErr w:type="spellEnd"/>
      <w:r w:rsidRPr="00C24032">
        <w:rPr>
          <w:rFonts w:ascii="Times New Roman" w:eastAsia="Times New Roman" w:hAnsi="Times New Roman" w:cs="Times New Roman"/>
          <w:sz w:val="24"/>
          <w:szCs w:val="24"/>
        </w:rPr>
        <w:t xml:space="preserve">-CAR T-cells, NK cells,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T-cells,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offer off-the-shelf availability with more consistent product quality and are clinically advantageous among patients with rapid disease progression. They generally show lower persistence which may reduce long-term toxicity but require gene editing (e.g., </w:t>
      </w:r>
      <w:r w:rsidRPr="00C24032">
        <w:rPr>
          <w:rFonts w:ascii="Times New Roman" w:hAnsi="Times New Roman" w:cs="Times New Roman"/>
          <w:sz w:val="24"/>
          <w:szCs w:val="24"/>
        </w:rPr>
        <w:t>T-cell Receptor Alpha Constant</w:t>
      </w:r>
      <w:proofErr w:type="gramStart"/>
      <w:r w:rsidRPr="00C24032">
        <w:rPr>
          <w:rFonts w:ascii="Times New Roman" w:hAnsi="Times New Roman" w:cs="Times New Roman"/>
          <w:sz w:val="24"/>
          <w:szCs w:val="24"/>
        </w:rPr>
        <w:t xml:space="preserve">. </w:t>
      </w:r>
      <w:r w:rsidRPr="00C24032">
        <w:rPr>
          <w:rFonts w:ascii="Times New Roman" w:eastAsia="Times New Roman" w:hAnsi="Times New Roman" w:cs="Times New Roman"/>
          <w:sz w:val="24"/>
          <w:szCs w:val="24"/>
        </w:rPr>
        <w:t>,</w:t>
      </w:r>
      <w:proofErr w:type="gramEnd"/>
      <w:r w:rsidRPr="00C24032">
        <w:rPr>
          <w:rFonts w:ascii="Times New Roman" w:eastAsia="Times New Roman" w:hAnsi="Times New Roman" w:cs="Times New Roman"/>
          <w:sz w:val="24"/>
          <w:szCs w:val="24"/>
        </w:rPr>
        <w:t xml:space="preserve"> HLA knockouts) to prevent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and rejection. </w:t>
      </w:r>
    </w:p>
    <w:p w14:paraId="72FF65D0" w14:textId="707EFE6C" w:rsidR="00374DB3" w:rsidRPr="00C24032"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 xml:space="preserve">Non-Cellular Adjuncts: </w:t>
      </w:r>
      <w:proofErr w:type="spellStart"/>
      <w:r w:rsidR="00374DB3" w:rsidRPr="00C24032">
        <w:rPr>
          <w:rFonts w:ascii="Times New Roman" w:eastAsia="Times New Roman" w:hAnsi="Times New Roman" w:cs="Times New Roman"/>
          <w:b/>
          <w:bCs/>
          <w:sz w:val="24"/>
          <w:szCs w:val="24"/>
        </w:rPr>
        <w:t>Bispecific</w:t>
      </w:r>
      <w:proofErr w:type="spellEnd"/>
      <w:r w:rsidR="00374DB3" w:rsidRPr="00C24032">
        <w:rPr>
          <w:rFonts w:ascii="Times New Roman" w:eastAsia="Times New Roman" w:hAnsi="Times New Roman" w:cs="Times New Roman"/>
          <w:b/>
          <w:bCs/>
          <w:sz w:val="24"/>
          <w:szCs w:val="24"/>
        </w:rPr>
        <w:t xml:space="preserve"> T-Cell Engagers (</w:t>
      </w:r>
      <w:proofErr w:type="spellStart"/>
      <w:r w:rsidR="00374DB3" w:rsidRPr="00C24032">
        <w:rPr>
          <w:rFonts w:ascii="Times New Roman" w:eastAsia="Times New Roman" w:hAnsi="Times New Roman" w:cs="Times New Roman"/>
          <w:b/>
          <w:bCs/>
          <w:sz w:val="24"/>
          <w:szCs w:val="24"/>
        </w:rPr>
        <w:t>BiTEs</w:t>
      </w:r>
      <w:proofErr w:type="spellEnd"/>
      <w:r w:rsidR="00374DB3" w:rsidRPr="00C24032">
        <w:rPr>
          <w:rFonts w:ascii="Times New Roman" w:eastAsia="Times New Roman" w:hAnsi="Times New Roman" w:cs="Times New Roman"/>
          <w:b/>
          <w:bCs/>
          <w:sz w:val="24"/>
          <w:szCs w:val="24"/>
        </w:rPr>
        <w:t>)</w:t>
      </w:r>
    </w:p>
    <w:p w14:paraId="66607D46" w14:textId="77777777" w:rsidR="006E6FDD" w:rsidRDefault="00974065" w:rsidP="0069394F">
      <w:pPr>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4AF1C8FC" w14:textId="5D0D6820" w:rsidR="00374DB3" w:rsidRPr="00C24032" w:rsidRDefault="00374DB3" w:rsidP="0069394F">
      <w:pPr>
        <w:spacing w:line="480" w:lineRule="auto"/>
        <w:contextualSpacing/>
        <w:rPr>
          <w:rFonts w:ascii="Times New Roman" w:hAnsi="Times New Roman" w:cs="Times New Roman"/>
          <w:sz w:val="24"/>
          <w:szCs w:val="24"/>
        </w:rPr>
      </w:pPr>
      <w:proofErr w:type="spellStart"/>
      <w:r w:rsidRPr="00C24032">
        <w:rPr>
          <w:rFonts w:ascii="Times New Roman" w:hAnsi="Times New Roman" w:cs="Times New Roman"/>
          <w:color w:val="000000"/>
          <w:sz w:val="24"/>
          <w:szCs w:val="24"/>
        </w:rPr>
        <w:lastRenderedPageBreak/>
        <w:t>BiTEs</w:t>
      </w:r>
      <w:proofErr w:type="spellEnd"/>
      <w:r w:rsidRPr="00C24032">
        <w:rPr>
          <w:rFonts w:ascii="Times New Roman" w:hAnsi="Times New Roman" w:cs="Times New Roman"/>
          <w:color w:val="000000"/>
          <w:sz w:val="24"/>
          <w:szCs w:val="24"/>
        </w:rPr>
        <w:t xml:space="preserve"> facilitate the redirection of endogenous T cells towards tumor-associated antigens, providing an efficient, readily available immunotherapeutic option for both hematologic malignancies and solid tumors. Their clinical benefit is balanced by toxicity profiles similar to those observed with CAR T-cell therapies.</w:t>
      </w:r>
    </w:p>
    <w:p w14:paraId="4B2DA13D"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Molecular and Functional Biology</w:t>
      </w:r>
    </w:p>
    <w:p w14:paraId="38B83F18" w14:textId="1EB2C49E"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xml:space="preserve"> consist of two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that link CD3ε on T cells to tumor-associated antigens, enabling MHC-independent immune recognition. This CD3ε engagement activates the TCR signaling cascade via ZAP70, leading to T-cell activation and the release of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that mediate tumor cell </w:t>
      </w:r>
      <w:proofErr w:type="spellStart"/>
      <w:r w:rsidRPr="00C24032">
        <w:rPr>
          <w:rFonts w:ascii="Times New Roman" w:eastAsia="Times New Roman" w:hAnsi="Times New Roman" w:cs="Times New Roman"/>
          <w:sz w:val="24"/>
          <w:szCs w:val="24"/>
        </w:rPr>
        <w:t>lysis</w:t>
      </w:r>
      <w:proofErr w:type="spellEnd"/>
      <w:r w:rsidRPr="00C24032">
        <w:rPr>
          <w:rFonts w:ascii="Times New Roman" w:eastAsia="Times New Roman" w:hAnsi="Times New Roman" w:cs="Times New Roman"/>
          <w:sz w:val="24"/>
          <w:szCs w:val="24"/>
        </w:rPr>
        <w:t>.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w:t>
      </w:r>
      <w:r w:rsidR="00871627">
        <w:rPr>
          <w:rFonts w:ascii="Times New Roman" w:eastAsia="Times New Roman" w:hAnsi="Times New Roman" w:cs="Times New Roman"/>
          <w:sz w:val="24"/>
          <w:szCs w:val="24"/>
        </w:rPr>
        <w:t>10</w:t>
      </w:r>
      <w:r w:rsidRPr="00C24032">
        <w:rPr>
          <w:rFonts w:ascii="Times New Roman" w:eastAsia="Times New Roman" w:hAnsi="Times New Roman" w:cs="Times New Roman"/>
          <w:sz w:val="24"/>
          <w:szCs w:val="24"/>
        </w:rPr>
        <w:t>).</w:t>
      </w:r>
    </w:p>
    <w:p w14:paraId="5DDF15E7" w14:textId="0FBFF7E1" w:rsidR="00CE0038" w:rsidRPr="00C24032" w:rsidRDefault="00CE0038"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TAB2.</w:t>
      </w:r>
      <w:r w:rsidR="00871627">
        <w:rPr>
          <w:rFonts w:ascii="Times New Roman" w:eastAsia="Times New Roman" w:hAnsi="Times New Roman" w:cs="Times New Roman"/>
          <w:sz w:val="24"/>
          <w:szCs w:val="24"/>
        </w:rPr>
        <w:t>10</w:t>
      </w:r>
      <w:r w:rsidRPr="00C24032">
        <w:rPr>
          <w:rFonts w:ascii="Times New Roman" w:eastAsia="Times New Roman" w:hAnsi="Times New Roman" w:cs="Times New Roman"/>
          <w:sz w:val="24"/>
          <w:szCs w:val="24"/>
        </w:rPr>
        <w:t>&gt;</w:t>
      </w:r>
    </w:p>
    <w:p w14:paraId="0A0A10B6" w14:textId="77777777" w:rsidR="006E6FDD" w:rsidRDefault="00974065" w:rsidP="0069394F">
      <w:pPr>
        <w:spacing w:before="100" w:beforeAutospacing="1" w:after="100" w:afterAutospacing="1" w:line="480" w:lineRule="auto"/>
        <w:contextualSpacing/>
      </w:pPr>
      <w:r w:rsidRPr="709E65E0">
        <w:rPr>
          <w:rFonts w:ascii="Times New Roman" w:eastAsia="Times New Roman" w:hAnsi="Times New Roman" w:cs="Times New Roman"/>
          <w:b/>
          <w:bCs/>
          <w:sz w:val="24"/>
          <w:szCs w:val="24"/>
        </w:rPr>
        <w:t>&lt;H2&gt;</w:t>
      </w:r>
      <w:r w:rsidR="00374DB3" w:rsidRPr="709E65E0">
        <w:rPr>
          <w:rFonts w:ascii="Times New Roman" w:eastAsia="Times New Roman" w:hAnsi="Times New Roman" w:cs="Times New Roman"/>
          <w:b/>
          <w:bCs/>
          <w:sz w:val="24"/>
          <w:szCs w:val="24"/>
        </w:rPr>
        <w:t>Cellular Characteristics</w:t>
      </w:r>
    </w:p>
    <w:p w14:paraId="291BC975" w14:textId="77777777" w:rsidR="006E6FDD" w:rsidRDefault="00374DB3" w:rsidP="0069394F">
      <w:pPr>
        <w:spacing w:before="100" w:beforeAutospacing="1" w:after="100" w:afterAutospacing="1" w:line="480" w:lineRule="auto"/>
        <w:contextualSpacing/>
      </w:pPr>
      <w:proofErr w:type="spellStart"/>
      <w:r w:rsidRPr="709E65E0">
        <w:rPr>
          <w:rFonts w:ascii="Times New Roman" w:eastAsia="Times New Roman" w:hAnsi="Times New Roman" w:cs="Times New Roman"/>
          <w:sz w:val="24"/>
          <w:szCs w:val="24"/>
        </w:rPr>
        <w:t>BiTEs</w:t>
      </w:r>
      <w:proofErr w:type="spellEnd"/>
      <w:r w:rsidRPr="709E65E0">
        <w:rPr>
          <w:rFonts w:ascii="Times New Roman" w:eastAsia="Times New Roman" w:hAnsi="Times New Roman" w:cs="Times New Roman"/>
          <w:sz w:val="24"/>
          <w:szCs w:val="24"/>
        </w:rPr>
        <w:t xml:space="preserve"> are non-cellular, </w:t>
      </w:r>
      <w:proofErr w:type="spellStart"/>
      <w:r w:rsidRPr="709E65E0">
        <w:rPr>
          <w:rFonts w:ascii="Times New Roman" w:eastAsia="Times New Roman" w:hAnsi="Times New Roman" w:cs="Times New Roman"/>
          <w:sz w:val="24"/>
          <w:szCs w:val="24"/>
        </w:rPr>
        <w:t>bispecific</w:t>
      </w:r>
      <w:proofErr w:type="spellEnd"/>
      <w:r w:rsidRPr="709E65E0">
        <w:rPr>
          <w:rFonts w:ascii="Times New Roman" w:eastAsia="Times New Roman" w:hAnsi="Times New Roman" w:cs="Times New Roman"/>
          <w:sz w:val="24"/>
          <w:szCs w:val="24"/>
        </w:rPr>
        <w:t xml:space="preserve"> synthetic proteins administered directly, requiring no cellular engineering. Their off-the-shelf nature supports rapid deployment when compared to CAR T-cell therapy (Table 2.</w:t>
      </w:r>
      <w:r w:rsidR="00C87092" w:rsidRPr="709E65E0">
        <w:rPr>
          <w:rFonts w:ascii="Times New Roman" w:eastAsia="Times New Roman" w:hAnsi="Times New Roman" w:cs="Times New Roman"/>
          <w:sz w:val="24"/>
          <w:szCs w:val="24"/>
        </w:rPr>
        <w:t>1</w:t>
      </w:r>
      <w:r w:rsidR="00871627">
        <w:rPr>
          <w:rFonts w:ascii="Times New Roman" w:eastAsia="Times New Roman" w:hAnsi="Times New Roman" w:cs="Times New Roman"/>
          <w:sz w:val="24"/>
          <w:szCs w:val="24"/>
        </w:rPr>
        <w:t>1</w:t>
      </w:r>
      <w:r w:rsidRPr="709E65E0">
        <w:rPr>
          <w:rFonts w:ascii="Times New Roman" w:eastAsia="Times New Roman" w:hAnsi="Times New Roman" w:cs="Times New Roman"/>
          <w:sz w:val="24"/>
          <w:szCs w:val="24"/>
        </w:rPr>
        <w:t>).</w:t>
      </w:r>
    </w:p>
    <w:p w14:paraId="38FC6B9B" w14:textId="77777777" w:rsidR="006E6FDD" w:rsidRDefault="00CE0038" w:rsidP="0069394F">
      <w:pPr>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TAB2.1</w:t>
      </w:r>
      <w:r w:rsidR="00871627">
        <w:rPr>
          <w:rFonts w:ascii="Times New Roman" w:eastAsia="Times New Roman" w:hAnsi="Times New Roman" w:cs="Times New Roman"/>
          <w:sz w:val="24"/>
          <w:szCs w:val="24"/>
        </w:rPr>
        <w:t>1</w:t>
      </w:r>
      <w:r w:rsidRPr="709E65E0">
        <w:rPr>
          <w:rFonts w:ascii="Times New Roman" w:eastAsia="Times New Roman" w:hAnsi="Times New Roman" w:cs="Times New Roman"/>
          <w:sz w:val="24"/>
          <w:szCs w:val="24"/>
        </w:rPr>
        <w:t>&gt;</w:t>
      </w:r>
    </w:p>
    <w:p w14:paraId="411281F1"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517BEDEE" w14:textId="46B8F818"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xml:space="preserve"> have the capacity to target various hematologic and solid tumors with several approvals across tumor types.</w:t>
      </w:r>
    </w:p>
    <w:p w14:paraId="3FBE58BA" w14:textId="77777777" w:rsidR="006E6FDD" w:rsidRDefault="00974065" w:rsidP="0069394F">
      <w:pPr>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Advantages and Limitations</w:t>
      </w:r>
      <w:r w:rsidR="00374DB3" w:rsidRPr="00C24032">
        <w:rPr>
          <w:rFonts w:ascii="Times New Roman" w:hAnsi="Times New Roman" w:cs="Times New Roman"/>
          <w:color w:val="000000"/>
          <w:sz w:val="24"/>
          <w:szCs w:val="24"/>
        </w:rPr>
        <w:t xml:space="preserve"> </w:t>
      </w:r>
    </w:p>
    <w:p w14:paraId="1A6395BC" w14:textId="7E0FD07D" w:rsidR="00374DB3" w:rsidRPr="00C24032" w:rsidRDefault="00374DB3" w:rsidP="0069394F">
      <w:pPr>
        <w:spacing w:line="480" w:lineRule="auto"/>
        <w:contextualSpacing/>
        <w:rPr>
          <w:rFonts w:ascii="Times New Roman" w:hAnsi="Times New Roman" w:cs="Times New Roman"/>
          <w:sz w:val="24"/>
          <w:szCs w:val="24"/>
        </w:rPr>
      </w:pPr>
      <w:proofErr w:type="spellStart"/>
      <w:r w:rsidRPr="00C24032">
        <w:rPr>
          <w:rFonts w:ascii="Times New Roman" w:hAnsi="Times New Roman" w:cs="Times New Roman"/>
          <w:color w:val="000000"/>
          <w:sz w:val="24"/>
          <w:szCs w:val="24"/>
        </w:rPr>
        <w:t>BiTEs</w:t>
      </w:r>
      <w:proofErr w:type="spellEnd"/>
      <w:r w:rsidRPr="00C24032">
        <w:rPr>
          <w:rFonts w:ascii="Times New Roman" w:hAnsi="Times New Roman" w:cs="Times New Roman"/>
          <w:color w:val="000000"/>
          <w:sz w:val="24"/>
          <w:szCs w:val="24"/>
        </w:rPr>
        <w:t xml:space="preserve"> demonstrate a rapid onset of action; however, their efficacy is largely dependent on the presence and functional integrity of lymphocytes, as both the quantity and quality of T cells are pivotal to therapeutic success. Furthermore, it is essential to address safety </w:t>
      </w:r>
      <w:r w:rsidRPr="00C24032">
        <w:rPr>
          <w:rFonts w:ascii="Times New Roman" w:hAnsi="Times New Roman" w:cs="Times New Roman"/>
          <w:color w:val="000000"/>
          <w:sz w:val="24"/>
          <w:szCs w:val="24"/>
        </w:rPr>
        <w:lastRenderedPageBreak/>
        <w:t xml:space="preserve">considerations, including CRS, ICANS, and target-specific toxicities. In circumstances where sequencing with CAR T cell therapy is appropriate, careful evaluation is necessary due to the potential for antigen escape following prior </w:t>
      </w:r>
      <w:proofErr w:type="spellStart"/>
      <w:r w:rsidRPr="00C24032">
        <w:rPr>
          <w:rFonts w:ascii="Times New Roman" w:hAnsi="Times New Roman" w:cs="Times New Roman"/>
          <w:color w:val="000000"/>
          <w:sz w:val="24"/>
          <w:szCs w:val="24"/>
        </w:rPr>
        <w:t>BiTE</w:t>
      </w:r>
      <w:proofErr w:type="spellEnd"/>
      <w:r w:rsidRPr="00C24032">
        <w:rPr>
          <w:rFonts w:ascii="Times New Roman" w:hAnsi="Times New Roman" w:cs="Times New Roman"/>
          <w:color w:val="000000"/>
          <w:sz w:val="24"/>
          <w:szCs w:val="24"/>
        </w:rPr>
        <w:t xml:space="preserve"> exposure.</w:t>
      </w:r>
    </w:p>
    <w:p w14:paraId="3D5BF6C0"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797411B4" w14:textId="045EA13B"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Research explores multi-target </w:t>
      </w: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additional indications, and Fc-fusion proteins to expand indications.</w:t>
      </w:r>
    </w:p>
    <w:p w14:paraId="5764EDD7" w14:textId="2024EDE4" w:rsidR="00BC1918" w:rsidRPr="00BC1918" w:rsidRDefault="00BC1918" w:rsidP="00BC1918">
      <w:r w:rsidRPr="00BC1918">
        <w:t>&lt;</w:t>
      </w:r>
      <w:proofErr w:type="gramStart"/>
      <w:r w:rsidRPr="00BC1918">
        <w:t>body-</w:t>
      </w:r>
      <w:r>
        <w:t>close</w:t>
      </w:r>
      <w:proofErr w:type="gramEnd"/>
      <w:r w:rsidRPr="00BC1918">
        <w:t>&gt;</w:t>
      </w:r>
    </w:p>
    <w:p w14:paraId="3866A4A1" w14:textId="6732D4F1" w:rsidR="709E65E0" w:rsidRDefault="00BC1918" w:rsidP="0069394F">
      <w:pPr>
        <w:spacing w:line="480" w:lineRule="auto"/>
        <w:contextualSpacing/>
      </w:pPr>
      <w:r>
        <w:t>&lt;</w:t>
      </w:r>
      <w:proofErr w:type="gramStart"/>
      <w:r>
        <w:t>ref-open</w:t>
      </w:r>
      <w:proofErr w:type="gramEnd"/>
      <w:r>
        <w:t>&gt;</w:t>
      </w:r>
    </w:p>
    <w:p w14:paraId="66AA5703" w14:textId="77777777" w:rsidR="00374DB3" w:rsidRDefault="00374DB3"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7CE0D3E2" w14:textId="77777777" w:rsidR="000411EC" w:rsidRPr="00C24032" w:rsidRDefault="000411EC"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&lt;REF&gt;Suggested Readings</w:t>
      </w:r>
    </w:p>
    <w:p w14:paraId="582D781E"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June CH, </w:t>
      </w:r>
      <w:proofErr w:type="spellStart"/>
      <w:r w:rsidRPr="79BD8AA9">
        <w:rPr>
          <w:rFonts w:ascii="Times New Roman" w:eastAsia="Times New Roman" w:hAnsi="Times New Roman" w:cs="Times New Roman"/>
          <w:sz w:val="24"/>
          <w:szCs w:val="24"/>
        </w:rPr>
        <w:t>Sadelain</w:t>
      </w:r>
      <w:proofErr w:type="spellEnd"/>
      <w:r w:rsidRPr="79BD8AA9">
        <w:rPr>
          <w:rFonts w:ascii="Times New Roman" w:eastAsia="Times New Roman" w:hAnsi="Times New Roman" w:cs="Times New Roman"/>
          <w:sz w:val="24"/>
          <w:szCs w:val="24"/>
        </w:rPr>
        <w:t xml:space="preserve"> M. Chimeric antigen receptor therapy. N </w:t>
      </w:r>
      <w:proofErr w:type="spellStart"/>
      <w:r w:rsidRPr="79BD8AA9">
        <w:rPr>
          <w:rFonts w:ascii="Times New Roman" w:eastAsia="Times New Roman" w:hAnsi="Times New Roman" w:cs="Times New Roman"/>
          <w:sz w:val="24"/>
          <w:szCs w:val="24"/>
        </w:rPr>
        <w:t>Engl</w:t>
      </w:r>
      <w:proofErr w:type="spellEnd"/>
      <w:r w:rsidRPr="79BD8AA9">
        <w:rPr>
          <w:rFonts w:ascii="Times New Roman" w:eastAsia="Times New Roman" w:hAnsi="Times New Roman" w:cs="Times New Roman"/>
          <w:sz w:val="24"/>
          <w:szCs w:val="24"/>
        </w:rPr>
        <w:t xml:space="preserve"> J Med. 2018</w:t>
      </w:r>
      <w:proofErr w:type="gramStart"/>
      <w:r w:rsidRPr="79BD8AA9">
        <w:rPr>
          <w:rFonts w:ascii="Times New Roman" w:eastAsia="Times New Roman" w:hAnsi="Times New Roman" w:cs="Times New Roman"/>
          <w:sz w:val="24"/>
          <w:szCs w:val="24"/>
        </w:rPr>
        <w:t>;379:6473</w:t>
      </w:r>
      <w:proofErr w:type="gramEnd"/>
      <w:r w:rsidRPr="79BD8AA9">
        <w:rPr>
          <w:rFonts w:ascii="Times New Roman" w:eastAsia="Times New Roman" w:hAnsi="Times New Roman" w:cs="Times New Roman"/>
          <w:sz w:val="24"/>
          <w:szCs w:val="24"/>
        </w:rPr>
        <w:t>.</w:t>
      </w:r>
    </w:p>
    <w:p w14:paraId="6365E9D8"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Rosenberg SA, </w:t>
      </w:r>
      <w:proofErr w:type="spellStart"/>
      <w:r w:rsidRPr="79BD8AA9">
        <w:rPr>
          <w:rFonts w:ascii="Times New Roman" w:eastAsia="Times New Roman" w:hAnsi="Times New Roman" w:cs="Times New Roman"/>
          <w:sz w:val="24"/>
          <w:szCs w:val="24"/>
        </w:rPr>
        <w:t>Restifo</w:t>
      </w:r>
      <w:proofErr w:type="spellEnd"/>
      <w:r w:rsidRPr="79BD8AA9">
        <w:rPr>
          <w:rFonts w:ascii="Times New Roman" w:eastAsia="Times New Roman" w:hAnsi="Times New Roman" w:cs="Times New Roman"/>
          <w:sz w:val="24"/>
          <w:szCs w:val="24"/>
        </w:rPr>
        <w:t xml:space="preserve"> NP. Adoptive cell transfer as personalized immunotherapy for human cancer. Science. 2015</w:t>
      </w:r>
      <w:proofErr w:type="gramStart"/>
      <w:r w:rsidRPr="79BD8AA9">
        <w:rPr>
          <w:rFonts w:ascii="Times New Roman" w:eastAsia="Times New Roman" w:hAnsi="Times New Roman" w:cs="Times New Roman"/>
          <w:sz w:val="24"/>
          <w:szCs w:val="24"/>
        </w:rPr>
        <w:t>;348:6268</w:t>
      </w:r>
      <w:proofErr w:type="gramEnd"/>
      <w:r w:rsidRPr="79BD8AA9">
        <w:rPr>
          <w:rFonts w:ascii="Times New Roman" w:eastAsia="Times New Roman" w:hAnsi="Times New Roman" w:cs="Times New Roman"/>
          <w:sz w:val="24"/>
          <w:szCs w:val="24"/>
        </w:rPr>
        <w:t>.</w:t>
      </w:r>
    </w:p>
    <w:p w14:paraId="57C8E03B"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Vivier</w:t>
      </w:r>
      <w:proofErr w:type="spellEnd"/>
      <w:r w:rsidRPr="79BD8AA9">
        <w:rPr>
          <w:rFonts w:ascii="Times New Roman" w:eastAsia="Times New Roman" w:hAnsi="Times New Roman" w:cs="Times New Roman"/>
          <w:sz w:val="24"/>
          <w:szCs w:val="24"/>
        </w:rPr>
        <w:t xml:space="preserve"> E, </w:t>
      </w:r>
      <w:proofErr w:type="spellStart"/>
      <w:r w:rsidRPr="79BD8AA9">
        <w:rPr>
          <w:rFonts w:ascii="Times New Roman" w:eastAsia="Times New Roman" w:hAnsi="Times New Roman" w:cs="Times New Roman"/>
          <w:sz w:val="24"/>
          <w:szCs w:val="24"/>
        </w:rPr>
        <w:t>Raulet</w:t>
      </w:r>
      <w:proofErr w:type="spellEnd"/>
      <w:r w:rsidRPr="79BD8AA9">
        <w:rPr>
          <w:rFonts w:ascii="Times New Roman" w:eastAsia="Times New Roman" w:hAnsi="Times New Roman" w:cs="Times New Roman"/>
          <w:sz w:val="24"/>
          <w:szCs w:val="24"/>
        </w:rPr>
        <w:t xml:space="preserve"> DH, </w:t>
      </w:r>
      <w:proofErr w:type="spellStart"/>
      <w:r w:rsidRPr="79BD8AA9">
        <w:rPr>
          <w:rFonts w:ascii="Times New Roman" w:eastAsia="Times New Roman" w:hAnsi="Times New Roman" w:cs="Times New Roman"/>
          <w:sz w:val="24"/>
          <w:szCs w:val="24"/>
        </w:rPr>
        <w:t>Moretta</w:t>
      </w:r>
      <w:proofErr w:type="spellEnd"/>
      <w:r w:rsidRPr="79BD8AA9">
        <w:rPr>
          <w:rFonts w:ascii="Times New Roman" w:eastAsia="Times New Roman" w:hAnsi="Times New Roman" w:cs="Times New Roman"/>
          <w:sz w:val="24"/>
          <w:szCs w:val="24"/>
        </w:rPr>
        <w:t xml:space="preserve"> A, et al. Innate or adaptive immunity? The example of natural killer cells. Science. 2011</w:t>
      </w:r>
      <w:proofErr w:type="gramStart"/>
      <w:r w:rsidRPr="79BD8AA9">
        <w:rPr>
          <w:rFonts w:ascii="Times New Roman" w:eastAsia="Times New Roman" w:hAnsi="Times New Roman" w:cs="Times New Roman"/>
          <w:sz w:val="24"/>
          <w:szCs w:val="24"/>
        </w:rPr>
        <w:t>;331:4449</w:t>
      </w:r>
      <w:proofErr w:type="gramEnd"/>
      <w:r w:rsidRPr="79BD8AA9">
        <w:rPr>
          <w:rFonts w:ascii="Times New Roman" w:eastAsia="Times New Roman" w:hAnsi="Times New Roman" w:cs="Times New Roman"/>
          <w:sz w:val="24"/>
          <w:szCs w:val="24"/>
        </w:rPr>
        <w:t>.</w:t>
      </w:r>
    </w:p>
    <w:p w14:paraId="504F0C54"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Sebestyen</w:t>
      </w:r>
      <w:proofErr w:type="spellEnd"/>
      <w:r w:rsidRPr="79BD8AA9">
        <w:rPr>
          <w:rFonts w:ascii="Times New Roman" w:eastAsia="Times New Roman" w:hAnsi="Times New Roman" w:cs="Times New Roman"/>
          <w:sz w:val="24"/>
          <w:szCs w:val="24"/>
        </w:rPr>
        <w:t xml:space="preserve"> Z, </w:t>
      </w:r>
      <w:proofErr w:type="spellStart"/>
      <w:r w:rsidRPr="79BD8AA9">
        <w:rPr>
          <w:rFonts w:ascii="Times New Roman" w:eastAsia="Times New Roman" w:hAnsi="Times New Roman" w:cs="Times New Roman"/>
          <w:sz w:val="24"/>
          <w:szCs w:val="24"/>
        </w:rPr>
        <w:t>Prinz</w:t>
      </w:r>
      <w:proofErr w:type="spellEnd"/>
      <w:r w:rsidRPr="79BD8AA9">
        <w:rPr>
          <w:rFonts w:ascii="Times New Roman" w:eastAsia="Times New Roman" w:hAnsi="Times New Roman" w:cs="Times New Roman"/>
          <w:sz w:val="24"/>
          <w:szCs w:val="24"/>
        </w:rPr>
        <w:t xml:space="preserve"> I, </w:t>
      </w:r>
      <w:proofErr w:type="spellStart"/>
      <w:r w:rsidRPr="79BD8AA9">
        <w:rPr>
          <w:rFonts w:ascii="Times New Roman" w:eastAsia="Times New Roman" w:hAnsi="Times New Roman" w:cs="Times New Roman"/>
          <w:sz w:val="24"/>
          <w:szCs w:val="24"/>
        </w:rPr>
        <w:t>DéchanetMerville</w:t>
      </w:r>
      <w:proofErr w:type="spellEnd"/>
      <w:r w:rsidRPr="79BD8AA9">
        <w:rPr>
          <w:rFonts w:ascii="Times New Roman" w:eastAsia="Times New Roman" w:hAnsi="Times New Roman" w:cs="Times New Roman"/>
          <w:sz w:val="24"/>
          <w:szCs w:val="24"/>
        </w:rPr>
        <w:t xml:space="preserve"> J, et al. Translating </w:t>
      </w:r>
      <w:proofErr w:type="spellStart"/>
      <w:r w:rsidRPr="79BD8AA9">
        <w:rPr>
          <w:rFonts w:ascii="Times New Roman" w:eastAsia="Times New Roman" w:hAnsi="Times New Roman" w:cs="Times New Roman"/>
          <w:sz w:val="24"/>
          <w:szCs w:val="24"/>
        </w:rPr>
        <w:t>γδ</w:t>
      </w:r>
      <w:proofErr w:type="spellEnd"/>
      <w:r w:rsidRPr="79BD8AA9">
        <w:rPr>
          <w:rFonts w:ascii="Times New Roman" w:eastAsia="Times New Roman" w:hAnsi="Times New Roman" w:cs="Times New Roman"/>
          <w:sz w:val="24"/>
          <w:szCs w:val="24"/>
        </w:rPr>
        <w:t xml:space="preserve"> T cells and their receptors into cancer cell therapies. Nat Rev Drug </w:t>
      </w:r>
      <w:proofErr w:type="spellStart"/>
      <w:r w:rsidRPr="79BD8AA9">
        <w:rPr>
          <w:rFonts w:ascii="Times New Roman" w:eastAsia="Times New Roman" w:hAnsi="Times New Roman" w:cs="Times New Roman"/>
          <w:sz w:val="24"/>
          <w:szCs w:val="24"/>
        </w:rPr>
        <w:t>Discov</w:t>
      </w:r>
      <w:proofErr w:type="spellEnd"/>
      <w:r w:rsidRPr="79BD8AA9">
        <w:rPr>
          <w:rFonts w:ascii="Times New Roman" w:eastAsia="Times New Roman" w:hAnsi="Times New Roman" w:cs="Times New Roman"/>
          <w:sz w:val="24"/>
          <w:szCs w:val="24"/>
        </w:rPr>
        <w:t>. 2020</w:t>
      </w:r>
      <w:proofErr w:type="gramStart"/>
      <w:r w:rsidRPr="79BD8AA9">
        <w:rPr>
          <w:rFonts w:ascii="Times New Roman" w:eastAsia="Times New Roman" w:hAnsi="Times New Roman" w:cs="Times New Roman"/>
          <w:sz w:val="24"/>
          <w:szCs w:val="24"/>
        </w:rPr>
        <w:t>;19:169184</w:t>
      </w:r>
      <w:proofErr w:type="gramEnd"/>
      <w:r w:rsidRPr="79BD8AA9">
        <w:rPr>
          <w:rFonts w:ascii="Times New Roman" w:eastAsia="Times New Roman" w:hAnsi="Times New Roman" w:cs="Times New Roman"/>
          <w:sz w:val="24"/>
          <w:szCs w:val="24"/>
        </w:rPr>
        <w:t>.</w:t>
      </w:r>
    </w:p>
    <w:p w14:paraId="0398C4A4"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Hudecek</w:t>
      </w:r>
      <w:proofErr w:type="spellEnd"/>
      <w:r w:rsidRPr="79BD8AA9">
        <w:rPr>
          <w:rFonts w:ascii="Times New Roman" w:eastAsia="Times New Roman" w:hAnsi="Times New Roman" w:cs="Times New Roman"/>
          <w:sz w:val="24"/>
          <w:szCs w:val="24"/>
        </w:rPr>
        <w:t xml:space="preserve"> M, </w:t>
      </w:r>
      <w:proofErr w:type="spellStart"/>
      <w:r w:rsidRPr="79BD8AA9">
        <w:rPr>
          <w:rFonts w:ascii="Times New Roman" w:eastAsia="Times New Roman" w:hAnsi="Times New Roman" w:cs="Times New Roman"/>
          <w:sz w:val="24"/>
          <w:szCs w:val="24"/>
        </w:rPr>
        <w:t>Ivics</w:t>
      </w:r>
      <w:proofErr w:type="spellEnd"/>
      <w:r w:rsidRPr="79BD8AA9">
        <w:rPr>
          <w:rFonts w:ascii="Times New Roman" w:eastAsia="Times New Roman" w:hAnsi="Times New Roman" w:cs="Times New Roman"/>
          <w:sz w:val="24"/>
          <w:szCs w:val="24"/>
        </w:rPr>
        <w:t xml:space="preserve"> Z. Non-viral therapeutic cell engineering with the Sleeping Beauty transposon system. </w:t>
      </w:r>
      <w:proofErr w:type="spellStart"/>
      <w:r w:rsidRPr="79BD8AA9">
        <w:rPr>
          <w:rFonts w:ascii="Times New Roman" w:eastAsia="Times New Roman" w:hAnsi="Times New Roman" w:cs="Times New Roman"/>
          <w:sz w:val="24"/>
          <w:szCs w:val="24"/>
        </w:rPr>
        <w:t>Curr</w:t>
      </w:r>
      <w:proofErr w:type="spellEnd"/>
      <w:r w:rsidRPr="79BD8AA9">
        <w:rPr>
          <w:rFonts w:ascii="Times New Roman" w:eastAsia="Times New Roman" w:hAnsi="Times New Roman" w:cs="Times New Roman"/>
          <w:sz w:val="24"/>
          <w:szCs w:val="24"/>
        </w:rPr>
        <w:t xml:space="preserve"> </w:t>
      </w:r>
      <w:proofErr w:type="spellStart"/>
      <w:r w:rsidRPr="79BD8AA9">
        <w:rPr>
          <w:rFonts w:ascii="Times New Roman" w:eastAsia="Times New Roman" w:hAnsi="Times New Roman" w:cs="Times New Roman"/>
          <w:sz w:val="24"/>
          <w:szCs w:val="24"/>
        </w:rPr>
        <w:t>Opin</w:t>
      </w:r>
      <w:proofErr w:type="spellEnd"/>
      <w:r w:rsidRPr="79BD8AA9">
        <w:rPr>
          <w:rFonts w:ascii="Times New Roman" w:eastAsia="Times New Roman" w:hAnsi="Times New Roman" w:cs="Times New Roman"/>
          <w:sz w:val="24"/>
          <w:szCs w:val="24"/>
        </w:rPr>
        <w:t xml:space="preserve"> Genet Dev. 2018</w:t>
      </w:r>
      <w:proofErr w:type="gramStart"/>
      <w:r w:rsidRPr="79BD8AA9">
        <w:rPr>
          <w:rFonts w:ascii="Times New Roman" w:eastAsia="Times New Roman" w:hAnsi="Times New Roman" w:cs="Times New Roman"/>
          <w:sz w:val="24"/>
          <w:szCs w:val="24"/>
        </w:rPr>
        <w:t>;52:100108</w:t>
      </w:r>
      <w:proofErr w:type="gramEnd"/>
      <w:r w:rsidRPr="79BD8AA9">
        <w:rPr>
          <w:rFonts w:ascii="Times New Roman" w:eastAsia="Times New Roman" w:hAnsi="Times New Roman" w:cs="Times New Roman"/>
          <w:sz w:val="24"/>
          <w:szCs w:val="24"/>
        </w:rPr>
        <w:t>.</w:t>
      </w:r>
    </w:p>
    <w:p w14:paraId="16BC7E0E"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Weber EW, </w:t>
      </w:r>
      <w:proofErr w:type="spellStart"/>
      <w:r w:rsidRPr="79BD8AA9">
        <w:rPr>
          <w:rFonts w:ascii="Times New Roman" w:eastAsia="Times New Roman" w:hAnsi="Times New Roman" w:cs="Times New Roman"/>
          <w:sz w:val="24"/>
          <w:szCs w:val="24"/>
        </w:rPr>
        <w:t>Maus</w:t>
      </w:r>
      <w:proofErr w:type="spellEnd"/>
      <w:r w:rsidRPr="79BD8AA9">
        <w:rPr>
          <w:rFonts w:ascii="Times New Roman" w:eastAsia="Times New Roman" w:hAnsi="Times New Roman" w:cs="Times New Roman"/>
          <w:sz w:val="24"/>
          <w:szCs w:val="24"/>
        </w:rPr>
        <w:t xml:space="preserve"> MV, </w:t>
      </w:r>
      <w:proofErr w:type="spellStart"/>
      <w:r w:rsidRPr="79BD8AA9">
        <w:rPr>
          <w:rFonts w:ascii="Times New Roman" w:eastAsia="Times New Roman" w:hAnsi="Times New Roman" w:cs="Times New Roman"/>
          <w:sz w:val="24"/>
          <w:szCs w:val="24"/>
        </w:rPr>
        <w:t>Mackall</w:t>
      </w:r>
      <w:proofErr w:type="spellEnd"/>
      <w:r w:rsidRPr="79BD8AA9">
        <w:rPr>
          <w:rFonts w:ascii="Times New Roman" w:eastAsia="Times New Roman" w:hAnsi="Times New Roman" w:cs="Times New Roman"/>
          <w:sz w:val="24"/>
          <w:szCs w:val="24"/>
        </w:rPr>
        <w:t xml:space="preserve"> CL. The emerging landscape of immune cell therapies. Cell. 2020</w:t>
      </w:r>
      <w:proofErr w:type="gramStart"/>
      <w:r w:rsidRPr="79BD8AA9">
        <w:rPr>
          <w:rFonts w:ascii="Times New Roman" w:eastAsia="Times New Roman" w:hAnsi="Times New Roman" w:cs="Times New Roman"/>
          <w:sz w:val="24"/>
          <w:szCs w:val="24"/>
        </w:rPr>
        <w:t>;181:4662</w:t>
      </w:r>
      <w:proofErr w:type="gramEnd"/>
      <w:r w:rsidRPr="79BD8AA9">
        <w:rPr>
          <w:rFonts w:ascii="Times New Roman" w:eastAsia="Times New Roman" w:hAnsi="Times New Roman" w:cs="Times New Roman"/>
          <w:sz w:val="24"/>
          <w:szCs w:val="24"/>
        </w:rPr>
        <w:t>.</w:t>
      </w:r>
    </w:p>
    <w:p w14:paraId="583C9495" w14:textId="77777777" w:rsidR="000411EC" w:rsidRPr="00C24032" w:rsidRDefault="000411EC" w:rsidP="0069394F">
      <w:pPr>
        <w:pStyle w:val="ListParagraph"/>
        <w:numPr>
          <w:ilvl w:val="0"/>
          <w:numId w:val="1"/>
        </w:numPr>
        <w:spacing w:line="480" w:lineRule="auto"/>
        <w:rPr>
          <w:rFonts w:ascii="Times New Roman" w:hAnsi="Times New Roman" w:cs="Times New Roman"/>
        </w:rPr>
      </w:pPr>
      <w:r w:rsidRPr="79BD8AA9">
        <w:rPr>
          <w:rFonts w:ascii="Times New Roman" w:eastAsia="Times New Roman" w:hAnsi="Times New Roman" w:cs="Times New Roman"/>
          <w:sz w:val="24"/>
          <w:szCs w:val="24"/>
        </w:rPr>
        <w:t>Lanier LL. NK cell recognition. </w:t>
      </w:r>
      <w:proofErr w:type="spellStart"/>
      <w:r w:rsidRPr="79BD8AA9">
        <w:rPr>
          <w:rFonts w:ascii="Times New Roman" w:eastAsia="Times New Roman" w:hAnsi="Times New Roman" w:cs="Times New Roman"/>
          <w:sz w:val="24"/>
          <w:szCs w:val="24"/>
        </w:rPr>
        <w:t>Annu</w:t>
      </w:r>
      <w:proofErr w:type="spellEnd"/>
      <w:r w:rsidRPr="79BD8AA9">
        <w:rPr>
          <w:rFonts w:ascii="Times New Roman" w:eastAsia="Times New Roman" w:hAnsi="Times New Roman" w:cs="Times New Roman"/>
          <w:sz w:val="24"/>
          <w:szCs w:val="24"/>
        </w:rPr>
        <w:t xml:space="preserve"> Rev </w:t>
      </w:r>
      <w:proofErr w:type="spellStart"/>
      <w:r w:rsidRPr="79BD8AA9">
        <w:rPr>
          <w:rFonts w:ascii="Times New Roman" w:eastAsia="Times New Roman" w:hAnsi="Times New Roman" w:cs="Times New Roman"/>
          <w:sz w:val="24"/>
          <w:szCs w:val="24"/>
        </w:rPr>
        <w:t>Immunol</w:t>
      </w:r>
      <w:proofErr w:type="spellEnd"/>
      <w:r w:rsidRPr="79BD8AA9">
        <w:rPr>
          <w:rFonts w:ascii="Times New Roman" w:eastAsia="Times New Roman" w:hAnsi="Times New Roman" w:cs="Times New Roman"/>
          <w:sz w:val="24"/>
          <w:szCs w:val="24"/>
        </w:rPr>
        <w:t>. 2005</w:t>
      </w:r>
      <w:proofErr w:type="gramStart"/>
      <w:r w:rsidRPr="79BD8AA9">
        <w:rPr>
          <w:rFonts w:ascii="Times New Roman" w:eastAsia="Times New Roman" w:hAnsi="Times New Roman" w:cs="Times New Roman"/>
          <w:sz w:val="24"/>
          <w:szCs w:val="24"/>
        </w:rPr>
        <w:t>;23:225274</w:t>
      </w:r>
      <w:proofErr w:type="gramEnd"/>
      <w:r w:rsidRPr="79BD8AA9">
        <w:rPr>
          <w:rFonts w:ascii="Times New Roman" w:eastAsia="Times New Roman" w:hAnsi="Times New Roman" w:cs="Times New Roman"/>
          <w:sz w:val="24"/>
          <w:szCs w:val="24"/>
        </w:rPr>
        <w:t>.</w:t>
      </w:r>
    </w:p>
    <w:p w14:paraId="3D1E3D1D" w14:textId="20751AFD" w:rsidR="000411EC" w:rsidRDefault="000411EC" w:rsidP="0069394F">
      <w:pPr>
        <w:pStyle w:val="ListParagraph"/>
        <w:numPr>
          <w:ilvl w:val="0"/>
          <w:numId w:val="1"/>
        </w:numPr>
        <w:spacing w:line="480" w:lineRule="auto"/>
        <w:rPr>
          <w:rFonts w:ascii="Times New Roman" w:hAnsi="Times New Roman" w:cs="Times New Roman"/>
        </w:rPr>
      </w:pPr>
      <w:r w:rsidRPr="79BD8AA9">
        <w:rPr>
          <w:rFonts w:ascii="Times New Roman" w:hAnsi="Times New Roman" w:cs="Times New Roman"/>
          <w:sz w:val="24"/>
          <w:szCs w:val="24"/>
        </w:rPr>
        <w:br w:type="page"/>
      </w:r>
    </w:p>
    <w:p w14:paraId="47990DE3" w14:textId="39350A7E" w:rsidR="000411EC" w:rsidRDefault="00BC1918" w:rsidP="00BC1918">
      <w:pPr>
        <w:spacing w:line="480" w:lineRule="auto"/>
        <w:ind w:left="360"/>
      </w:pPr>
      <w:r w:rsidRPr="00BC1918">
        <w:lastRenderedPageBreak/>
        <w:t>&lt;</w:t>
      </w:r>
      <w:proofErr w:type="gramStart"/>
      <w:r w:rsidRPr="00BC1918">
        <w:t>ref-close</w:t>
      </w:r>
      <w:proofErr w:type="gramEnd"/>
      <w:r w:rsidRPr="00BC1918">
        <w:t>&gt;</w:t>
      </w:r>
    </w:p>
    <w:p w14:paraId="42E04988" w14:textId="7E34C152" w:rsidR="00BC1918" w:rsidRPr="00BC1918" w:rsidRDefault="00BC1918" w:rsidP="00BC1918">
      <w:pPr>
        <w:spacing w:line="480" w:lineRule="auto"/>
        <w:ind w:left="360"/>
      </w:pPr>
      <w:r>
        <w:t>&lt;</w:t>
      </w:r>
      <w:proofErr w:type="gramStart"/>
      <w:r>
        <w:t>float-open</w:t>
      </w:r>
      <w:proofErr w:type="gramEnd"/>
      <w:r>
        <w:t>&gt;</w:t>
      </w:r>
    </w:p>
    <w:p w14:paraId="19C82F75" w14:textId="5B293924" w:rsidR="000411EC" w:rsidRDefault="000411EC"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&lt;FIGURES&gt;</w:t>
      </w:r>
    </w:p>
    <w:p w14:paraId="2FD90839" w14:textId="360790B5" w:rsidR="00374DB3" w:rsidRPr="00C24032" w:rsidRDefault="000411EC"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&lt;DFIG2.1&gt;</w:t>
      </w:r>
      <w:r w:rsidR="00374DB3" w:rsidRPr="00C24032">
        <w:rPr>
          <w:rFonts w:ascii="Times New Roman" w:eastAsia="Times New Roman" w:hAnsi="Times New Roman" w:cs="Times New Roman"/>
          <w:b/>
          <w:bCs/>
          <w:sz w:val="24"/>
          <w:szCs w:val="24"/>
        </w:rPr>
        <w:t>Figure 2.1</w:t>
      </w:r>
      <w:r w:rsidR="00374DB3" w:rsidRPr="00C24032">
        <w:rPr>
          <w:rFonts w:ascii="Times New Roman" w:eastAsia="Times New Roman" w:hAnsi="Times New Roman" w:cs="Times New Roman"/>
          <w:sz w:val="24"/>
          <w:szCs w:val="24"/>
        </w:rPr>
        <w:t>: Anatomy of a CAR Construct</w:t>
      </w:r>
      <w:r w:rsidR="002226DD">
        <w:rPr>
          <w:rFonts w:ascii="Times New Roman" w:eastAsia="Times New Roman" w:hAnsi="Times New Roman" w:cs="Times New Roman"/>
          <w:sz w:val="24"/>
          <w:szCs w:val="24"/>
        </w:rPr>
        <w:t xml:space="preserve">. </w:t>
      </w:r>
      <w:r w:rsidR="002226DD" w:rsidRPr="002226DD">
        <w:rPr>
          <w:rFonts w:ascii="Times New Roman" w:eastAsia="Times New Roman" w:hAnsi="Times New Roman" w:cs="Times New Roman"/>
          <w:sz w:val="24"/>
          <w:szCs w:val="24"/>
        </w:rPr>
        <w:t xml:space="preserve">Adapted from: </w:t>
      </w:r>
      <w:proofErr w:type="spellStart"/>
      <w:r w:rsidR="002226DD" w:rsidRPr="002226DD">
        <w:rPr>
          <w:rFonts w:ascii="Times New Roman" w:eastAsia="Times New Roman" w:hAnsi="Times New Roman" w:cs="Times New Roman"/>
          <w:sz w:val="24"/>
          <w:szCs w:val="24"/>
        </w:rPr>
        <w:t>Acharya</w:t>
      </w:r>
      <w:proofErr w:type="spellEnd"/>
      <w:r w:rsidR="002226DD" w:rsidRPr="002226DD">
        <w:rPr>
          <w:rFonts w:ascii="Times New Roman" w:eastAsia="Times New Roman" w:hAnsi="Times New Roman" w:cs="Times New Roman"/>
          <w:sz w:val="24"/>
          <w:szCs w:val="24"/>
        </w:rPr>
        <w:t xml:space="preserve">, U.H.; Walter, R.B. Chimeric Antigen Receptor (CAR)-Modified Immune Effector Cell Therapy for Acute Myeloid Leukemia (AML). </w:t>
      </w:r>
      <w:proofErr w:type="gramStart"/>
      <w:r w:rsidR="002226DD" w:rsidRPr="002226DD">
        <w:rPr>
          <w:rFonts w:ascii="Times New Roman" w:eastAsia="Times New Roman" w:hAnsi="Times New Roman" w:cs="Times New Roman"/>
          <w:sz w:val="24"/>
          <w:szCs w:val="24"/>
        </w:rPr>
        <w:t>Cancers 2020, 12, 3617.</w:t>
      </w:r>
      <w:proofErr w:type="gramEnd"/>
      <w:r w:rsidR="002226DD" w:rsidRPr="002226DD">
        <w:rPr>
          <w:rFonts w:ascii="Times New Roman" w:eastAsia="Times New Roman" w:hAnsi="Times New Roman" w:cs="Times New Roman"/>
          <w:sz w:val="24"/>
          <w:szCs w:val="24"/>
        </w:rPr>
        <w:t xml:space="preserve"> https://doi.org/10.3390/cancers12123617</w:t>
      </w:r>
      <w:r w:rsidR="00374DB3" w:rsidRPr="00C24032">
        <w:rPr>
          <w:rFonts w:ascii="Times New Roman" w:eastAsia="Times New Roman" w:hAnsi="Times New Roman" w:cs="Times New Roman"/>
          <w:b/>
          <w:bCs/>
          <w:sz w:val="24"/>
          <w:szCs w:val="24"/>
        </w:rPr>
        <w:t xml:space="preserve"> </w:t>
      </w:r>
    </w:p>
    <w:p w14:paraId="341D4F65" w14:textId="0839E875" w:rsidR="00974065" w:rsidRPr="00C24032" w:rsidRDefault="000411EC" w:rsidP="0069394F">
      <w:pPr>
        <w:spacing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&lt;DFIG2.2&gt;</w:t>
      </w:r>
      <w:r w:rsidR="00374DB3" w:rsidRPr="00C24032">
        <w:rPr>
          <w:rFonts w:ascii="Times New Roman" w:eastAsia="Times New Roman" w:hAnsi="Times New Roman" w:cs="Times New Roman"/>
          <w:b/>
          <w:bCs/>
          <w:sz w:val="24"/>
          <w:szCs w:val="24"/>
        </w:rPr>
        <w:t>Figure 2.2</w:t>
      </w:r>
      <w:r w:rsidR="00374DB3" w:rsidRPr="00C24032">
        <w:rPr>
          <w:rFonts w:ascii="Times New Roman" w:eastAsia="Times New Roman" w:hAnsi="Times New Roman" w:cs="Times New Roman"/>
          <w:sz w:val="24"/>
          <w:szCs w:val="24"/>
        </w:rPr>
        <w:t>:  Differences between CAR T-cell construct and TCR T-cell constructs</w:t>
      </w:r>
      <w:r w:rsidR="002115CD">
        <w:rPr>
          <w:rFonts w:ascii="Times New Roman" w:eastAsia="Times New Roman" w:hAnsi="Times New Roman" w:cs="Times New Roman"/>
          <w:sz w:val="24"/>
          <w:szCs w:val="24"/>
        </w:rPr>
        <w:t xml:space="preserve">. </w:t>
      </w:r>
    </w:p>
    <w:p w14:paraId="637BA39D" w14:textId="77777777" w:rsidR="00374DB3" w:rsidRPr="00C24032" w:rsidRDefault="00374DB3"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 </w:t>
      </w:r>
      <w:r w:rsidRPr="00C24032">
        <w:rPr>
          <w:rFonts w:ascii="Times New Roman" w:eastAsia="Times New Roman" w:hAnsi="Times New Roman" w:cs="Times New Roman"/>
          <w:b/>
          <w:bCs/>
          <w:sz w:val="24"/>
          <w:szCs w:val="24"/>
        </w:rPr>
        <w:br w:type="page"/>
      </w:r>
    </w:p>
    <w:p w14:paraId="76DE07A0" w14:textId="4777D631" w:rsidR="00CE0038" w:rsidRDefault="00CE0038" w:rsidP="00C16908">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&lt;TABLES&gt;</w:t>
      </w:r>
    </w:p>
    <w:p w14:paraId="43C80EDA" w14:textId="77777777" w:rsidR="006E6FDD" w:rsidRDefault="002D25DD" w:rsidP="002D25DD">
      <w:pPr>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&lt;TAB2.1&gt;</w:t>
      </w:r>
      <w:r w:rsidRPr="00C24032">
        <w:rPr>
          <w:rFonts w:ascii="Times New Roman" w:eastAsia="Times New Roman" w:hAnsi="Times New Roman" w:cs="Times New Roman"/>
          <w:b/>
          <w:bCs/>
          <w:sz w:val="24"/>
          <w:szCs w:val="24"/>
        </w:rPr>
        <w:t xml:space="preserve">Table 2.1 – Comparative Overview of Cell-Based and </w:t>
      </w:r>
      <w:proofErr w:type="spellStart"/>
      <w:r w:rsidRPr="00C24032">
        <w:rPr>
          <w:rFonts w:ascii="Times New Roman" w:eastAsia="Times New Roman" w:hAnsi="Times New Roman" w:cs="Times New Roman"/>
          <w:b/>
          <w:bCs/>
          <w:sz w:val="24"/>
          <w:szCs w:val="24"/>
        </w:rPr>
        <w:t>Bispecific</w:t>
      </w:r>
      <w:proofErr w:type="spellEnd"/>
      <w:r w:rsidRPr="00C24032">
        <w:rPr>
          <w:rFonts w:ascii="Times New Roman" w:eastAsia="Times New Roman" w:hAnsi="Times New Roman" w:cs="Times New Roman"/>
          <w:b/>
          <w:bCs/>
          <w:sz w:val="24"/>
          <w:szCs w:val="24"/>
        </w:rPr>
        <w:t xml:space="preserve"> Immunotherapies</w:t>
      </w:r>
    </w:p>
    <w:p w14:paraId="0484FD4A" w14:textId="0C1604EF" w:rsidR="002D25DD" w:rsidRPr="00C24032" w:rsidRDefault="002D25DD" w:rsidP="002D25DD">
      <w:pPr>
        <w:spacing w:before="100" w:beforeAutospacing="1" w:after="100" w:afterAutospacing="1" w:line="480" w:lineRule="auto"/>
        <w:contextualSpacing/>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985"/>
        <w:gridCol w:w="3052"/>
        <w:gridCol w:w="3026"/>
      </w:tblGrid>
      <w:tr w:rsidR="002D25DD" w:rsidRPr="00C24032" w14:paraId="1F471B39" w14:textId="77777777" w:rsidTr="006E6FDD">
        <w:trPr>
          <w:tblHeader/>
          <w:tblCellSpacing w:w="15" w:type="dxa"/>
        </w:trPr>
        <w:tc>
          <w:tcPr>
            <w:tcW w:w="0" w:type="auto"/>
            <w:vAlign w:val="center"/>
            <w:hideMark/>
          </w:tcPr>
          <w:p w14:paraId="7CF5B65A"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Modality</w:t>
            </w:r>
          </w:p>
        </w:tc>
        <w:tc>
          <w:tcPr>
            <w:tcW w:w="0" w:type="auto"/>
            <w:vAlign w:val="center"/>
            <w:hideMark/>
          </w:tcPr>
          <w:p w14:paraId="79619CEB"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Recognition Mechanism</w:t>
            </w:r>
          </w:p>
        </w:tc>
        <w:tc>
          <w:tcPr>
            <w:tcW w:w="0" w:type="auto"/>
            <w:vAlign w:val="center"/>
            <w:hideMark/>
          </w:tcPr>
          <w:p w14:paraId="30CDD7E3"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Key Advantages</w:t>
            </w:r>
          </w:p>
        </w:tc>
        <w:tc>
          <w:tcPr>
            <w:tcW w:w="0" w:type="auto"/>
            <w:vAlign w:val="center"/>
            <w:hideMark/>
          </w:tcPr>
          <w:p w14:paraId="63DFE452"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Key Disadvantages</w:t>
            </w:r>
          </w:p>
        </w:tc>
      </w:tr>
      <w:tr w:rsidR="002D25DD" w:rsidRPr="00C24032" w14:paraId="7615959D" w14:textId="77777777" w:rsidTr="006E6FDD">
        <w:trPr>
          <w:tblCellSpacing w:w="15" w:type="dxa"/>
        </w:trPr>
        <w:tc>
          <w:tcPr>
            <w:tcW w:w="0" w:type="auto"/>
            <w:vAlign w:val="center"/>
            <w:hideMark/>
          </w:tcPr>
          <w:p w14:paraId="05EC0FBC"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CAR T-Cells</w:t>
            </w:r>
          </w:p>
        </w:tc>
        <w:tc>
          <w:tcPr>
            <w:tcW w:w="0" w:type="auto"/>
            <w:vAlign w:val="center"/>
            <w:hideMark/>
          </w:tcPr>
          <w:p w14:paraId="4C24515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 surface antigen binding</w:t>
            </w:r>
          </w:p>
        </w:tc>
        <w:tc>
          <w:tcPr>
            <w:tcW w:w="0" w:type="auto"/>
            <w:vAlign w:val="center"/>
            <w:hideMark/>
          </w:tcPr>
          <w:p w14:paraId="2851AA0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High specificity, durable responses, clinically validated, allogeneic and autologous options</w:t>
            </w:r>
          </w:p>
        </w:tc>
        <w:tc>
          <w:tcPr>
            <w:tcW w:w="0" w:type="auto"/>
            <w:vAlign w:val="center"/>
            <w:hideMark/>
          </w:tcPr>
          <w:p w14:paraId="5FF5DC6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Antigen escape, off-target toxicities, CRS, ICANS, complex manufacturing</w:t>
            </w:r>
          </w:p>
        </w:tc>
      </w:tr>
      <w:tr w:rsidR="002D25DD" w:rsidRPr="00C24032" w14:paraId="68AAD4C9" w14:textId="77777777" w:rsidTr="006E6FDD">
        <w:trPr>
          <w:tblCellSpacing w:w="15" w:type="dxa"/>
        </w:trPr>
        <w:tc>
          <w:tcPr>
            <w:tcW w:w="0" w:type="auto"/>
            <w:vAlign w:val="center"/>
            <w:hideMark/>
          </w:tcPr>
          <w:p w14:paraId="3519905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 T-Cells</w:t>
            </w:r>
          </w:p>
        </w:tc>
        <w:tc>
          <w:tcPr>
            <w:tcW w:w="0" w:type="auto"/>
            <w:vAlign w:val="center"/>
            <w:hideMark/>
          </w:tcPr>
          <w:p w14:paraId="30C30717"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Peptide–MHC complex recognition</w:t>
            </w:r>
          </w:p>
        </w:tc>
        <w:tc>
          <w:tcPr>
            <w:tcW w:w="0" w:type="auto"/>
            <w:vAlign w:val="center"/>
            <w:hideMark/>
          </w:tcPr>
          <w:p w14:paraId="44F3BAA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Targets intracellular antigens, broad antigen repertoire</w:t>
            </w:r>
          </w:p>
        </w:tc>
        <w:tc>
          <w:tcPr>
            <w:tcW w:w="0" w:type="auto"/>
            <w:vAlign w:val="center"/>
            <w:hideMark/>
          </w:tcPr>
          <w:p w14:paraId="554C3C1C"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 restriction, risk of off-target toxicity, complex manufacturing</w:t>
            </w:r>
          </w:p>
        </w:tc>
      </w:tr>
      <w:tr w:rsidR="002D25DD" w:rsidRPr="00C24032" w14:paraId="0291BABE" w14:textId="77777777" w:rsidTr="006E6FDD">
        <w:trPr>
          <w:tblCellSpacing w:w="15" w:type="dxa"/>
        </w:trPr>
        <w:tc>
          <w:tcPr>
            <w:tcW w:w="0" w:type="auto"/>
            <w:vAlign w:val="center"/>
            <w:hideMark/>
          </w:tcPr>
          <w:p w14:paraId="7CB22252"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TILs</w:t>
            </w:r>
          </w:p>
        </w:tc>
        <w:tc>
          <w:tcPr>
            <w:tcW w:w="0" w:type="auto"/>
            <w:vAlign w:val="center"/>
            <w:hideMark/>
          </w:tcPr>
          <w:p w14:paraId="58DB94EE"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–MHC complex recognition</w:t>
            </w:r>
          </w:p>
        </w:tc>
        <w:tc>
          <w:tcPr>
            <w:tcW w:w="0" w:type="auto"/>
            <w:vAlign w:val="center"/>
            <w:hideMark/>
          </w:tcPr>
          <w:p w14:paraId="7AED531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Naturally tumor-reactive, low off-target risk</w:t>
            </w:r>
          </w:p>
        </w:tc>
        <w:tc>
          <w:tcPr>
            <w:tcW w:w="0" w:type="auto"/>
            <w:vAlign w:val="center"/>
            <w:hideMark/>
          </w:tcPr>
          <w:p w14:paraId="7D997105"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Requires tumor tissue, variable expansion success, protracted manufacturing time</w:t>
            </w:r>
          </w:p>
        </w:tc>
      </w:tr>
      <w:tr w:rsidR="002D25DD" w:rsidRPr="00C24032" w14:paraId="32E67D44" w14:textId="77777777" w:rsidTr="006E6FDD">
        <w:trPr>
          <w:tblCellSpacing w:w="15" w:type="dxa"/>
        </w:trPr>
        <w:tc>
          <w:tcPr>
            <w:tcW w:w="0" w:type="auto"/>
            <w:vAlign w:val="center"/>
            <w:hideMark/>
          </w:tcPr>
          <w:p w14:paraId="2BB5AA1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NK Cells</w:t>
            </w:r>
          </w:p>
        </w:tc>
        <w:tc>
          <w:tcPr>
            <w:tcW w:w="0" w:type="auto"/>
            <w:vAlign w:val="center"/>
            <w:hideMark/>
          </w:tcPr>
          <w:p w14:paraId="734C295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Stress ligands, missing-self recognition</w:t>
            </w:r>
          </w:p>
        </w:tc>
        <w:tc>
          <w:tcPr>
            <w:tcW w:w="0" w:type="auto"/>
            <w:vAlign w:val="center"/>
            <w:hideMark/>
          </w:tcPr>
          <w:p w14:paraId="4BDB341E"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MHC-independent,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with allogeneic potential, innate tumor killing, lower CRS / ICANS potential</w:t>
            </w:r>
          </w:p>
        </w:tc>
        <w:tc>
          <w:tcPr>
            <w:tcW w:w="0" w:type="auto"/>
            <w:vAlign w:val="center"/>
            <w:hideMark/>
          </w:tcPr>
          <w:p w14:paraId="336B353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Limited persistence</w:t>
            </w:r>
          </w:p>
        </w:tc>
      </w:tr>
      <w:tr w:rsidR="002D25DD" w:rsidRPr="00C24032" w14:paraId="68BB7741" w14:textId="77777777" w:rsidTr="006E6FDD">
        <w:trPr>
          <w:tblCellSpacing w:w="15" w:type="dxa"/>
        </w:trPr>
        <w:tc>
          <w:tcPr>
            <w:tcW w:w="0" w:type="auto"/>
            <w:vAlign w:val="center"/>
            <w:hideMark/>
          </w:tcPr>
          <w:p w14:paraId="4F60693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T-Cells</w:t>
            </w:r>
          </w:p>
        </w:tc>
        <w:tc>
          <w:tcPr>
            <w:tcW w:w="0" w:type="auto"/>
            <w:vAlign w:val="center"/>
            <w:hideMark/>
          </w:tcPr>
          <w:p w14:paraId="40B0BF0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and stress ligands</w:t>
            </w:r>
          </w:p>
        </w:tc>
        <w:tc>
          <w:tcPr>
            <w:tcW w:w="0" w:type="auto"/>
            <w:vAlign w:val="center"/>
            <w:hideMark/>
          </w:tcPr>
          <w:p w14:paraId="579CCF1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MHC-independent, broad reactivity,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with allogeneic uses</w:t>
            </w:r>
          </w:p>
        </w:tc>
        <w:tc>
          <w:tcPr>
            <w:tcW w:w="0" w:type="auto"/>
            <w:vAlign w:val="center"/>
            <w:hideMark/>
          </w:tcPr>
          <w:p w14:paraId="35C1D95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Low frequency in blood, manufacturing challenges</w:t>
            </w:r>
          </w:p>
        </w:tc>
      </w:tr>
      <w:tr w:rsidR="002D25DD" w:rsidRPr="00C24032" w14:paraId="60D477D4" w14:textId="77777777" w:rsidTr="006E6FDD">
        <w:trPr>
          <w:tblCellSpacing w:w="15" w:type="dxa"/>
        </w:trPr>
        <w:tc>
          <w:tcPr>
            <w:tcW w:w="0" w:type="auto"/>
            <w:vAlign w:val="center"/>
            <w:hideMark/>
          </w:tcPr>
          <w:p w14:paraId="7ADAEF9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iNKT</w:t>
            </w:r>
            <w:proofErr w:type="spellEnd"/>
            <w:r w:rsidRPr="00C24032">
              <w:rPr>
                <w:rFonts w:ascii="Times New Roman" w:eastAsia="Times New Roman" w:hAnsi="Times New Roman" w:cs="Times New Roman"/>
                <w:b/>
                <w:bCs/>
                <w:sz w:val="24"/>
                <w:szCs w:val="24"/>
              </w:rPr>
              <w:t xml:space="preserve"> </w:t>
            </w:r>
            <w:r w:rsidRPr="00C24032">
              <w:rPr>
                <w:rFonts w:ascii="Times New Roman" w:eastAsia="Times New Roman" w:hAnsi="Times New Roman" w:cs="Times New Roman"/>
                <w:b/>
                <w:bCs/>
                <w:sz w:val="24"/>
                <w:szCs w:val="24"/>
              </w:rPr>
              <w:lastRenderedPageBreak/>
              <w:t>Cells</w:t>
            </w:r>
          </w:p>
        </w:tc>
        <w:tc>
          <w:tcPr>
            <w:tcW w:w="0" w:type="auto"/>
            <w:vAlign w:val="center"/>
            <w:hideMark/>
          </w:tcPr>
          <w:p w14:paraId="3C26AB81"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lastRenderedPageBreak/>
              <w:t xml:space="preserve">CD1d–lipid antigen </w:t>
            </w:r>
            <w:r w:rsidRPr="00C24032">
              <w:rPr>
                <w:rFonts w:ascii="Times New Roman" w:eastAsia="Times New Roman" w:hAnsi="Times New Roman" w:cs="Times New Roman"/>
                <w:sz w:val="24"/>
                <w:szCs w:val="24"/>
              </w:rPr>
              <w:lastRenderedPageBreak/>
              <w:t>complexes</w:t>
            </w:r>
          </w:p>
        </w:tc>
        <w:tc>
          <w:tcPr>
            <w:tcW w:w="0" w:type="auto"/>
            <w:vAlign w:val="center"/>
            <w:hideMark/>
          </w:tcPr>
          <w:p w14:paraId="328E557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lastRenderedPageBreak/>
              <w:t>Immunomodulatory</w:t>
            </w:r>
            <w:proofErr w:type="spellEnd"/>
            <w:r w:rsidRPr="00C24032">
              <w:rPr>
                <w:rFonts w:ascii="Times New Roman" w:eastAsia="Times New Roman" w:hAnsi="Times New Roman" w:cs="Times New Roman"/>
                <w:sz w:val="24"/>
                <w:szCs w:val="24"/>
              </w:rPr>
              <w:t xml:space="preserve">, bridges </w:t>
            </w:r>
            <w:r w:rsidRPr="00C24032">
              <w:rPr>
                <w:rFonts w:ascii="Times New Roman" w:eastAsia="Times New Roman" w:hAnsi="Times New Roman" w:cs="Times New Roman"/>
                <w:sz w:val="24"/>
                <w:szCs w:val="24"/>
              </w:rPr>
              <w:lastRenderedPageBreak/>
              <w:t>innate/adaptive immunity</w:t>
            </w:r>
          </w:p>
        </w:tc>
        <w:tc>
          <w:tcPr>
            <w:tcW w:w="0" w:type="auto"/>
            <w:vAlign w:val="center"/>
            <w:hideMark/>
          </w:tcPr>
          <w:p w14:paraId="1972B69E"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lastRenderedPageBreak/>
              <w:t xml:space="preserve">Limited clinical data, niche </w:t>
            </w:r>
            <w:r w:rsidRPr="00C24032">
              <w:rPr>
                <w:rFonts w:ascii="Times New Roman" w:eastAsia="Times New Roman" w:hAnsi="Times New Roman" w:cs="Times New Roman"/>
                <w:sz w:val="24"/>
                <w:szCs w:val="24"/>
              </w:rPr>
              <w:lastRenderedPageBreak/>
              <w:t>antigen targets, limited scalability</w:t>
            </w:r>
          </w:p>
        </w:tc>
      </w:tr>
      <w:tr w:rsidR="002D25DD" w:rsidRPr="00C24032" w14:paraId="15F5592D" w14:textId="77777777" w:rsidTr="006E6FDD">
        <w:trPr>
          <w:tblCellSpacing w:w="15" w:type="dxa"/>
        </w:trPr>
        <w:tc>
          <w:tcPr>
            <w:tcW w:w="0" w:type="auto"/>
            <w:vAlign w:val="center"/>
            <w:hideMark/>
          </w:tcPr>
          <w:p w14:paraId="5205F53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CAR-M</w:t>
            </w:r>
          </w:p>
        </w:tc>
        <w:tc>
          <w:tcPr>
            <w:tcW w:w="0" w:type="auto"/>
            <w:vAlign w:val="center"/>
            <w:hideMark/>
          </w:tcPr>
          <w:p w14:paraId="499CA907"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 surface antigen binding</w:t>
            </w:r>
          </w:p>
        </w:tc>
        <w:tc>
          <w:tcPr>
            <w:tcW w:w="0" w:type="auto"/>
            <w:vAlign w:val="center"/>
            <w:hideMark/>
          </w:tcPr>
          <w:p w14:paraId="1A0D42EB"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Enhanced TME penetration, antigen presentation capability</w:t>
            </w:r>
          </w:p>
        </w:tc>
        <w:tc>
          <w:tcPr>
            <w:tcW w:w="0" w:type="auto"/>
            <w:vAlign w:val="center"/>
            <w:hideMark/>
          </w:tcPr>
          <w:p w14:paraId="09CCEEE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Early-stage development, scalability under investigation</w:t>
            </w:r>
          </w:p>
        </w:tc>
      </w:tr>
      <w:tr w:rsidR="002D25DD" w:rsidRPr="00C24032" w14:paraId="5A18823E" w14:textId="77777777" w:rsidTr="006E6FDD">
        <w:trPr>
          <w:tblCellSpacing w:w="15" w:type="dxa"/>
        </w:trPr>
        <w:tc>
          <w:tcPr>
            <w:tcW w:w="0" w:type="auto"/>
            <w:vAlign w:val="center"/>
            <w:hideMark/>
          </w:tcPr>
          <w:p w14:paraId="006ADD9B"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BiTEs</w:t>
            </w:r>
            <w:proofErr w:type="spellEnd"/>
          </w:p>
        </w:tc>
        <w:tc>
          <w:tcPr>
            <w:tcW w:w="0" w:type="auto"/>
            <w:vAlign w:val="center"/>
            <w:hideMark/>
          </w:tcPr>
          <w:p w14:paraId="1EC43703"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CD3 + tumor antigen bridging</w:t>
            </w:r>
          </w:p>
        </w:tc>
        <w:tc>
          <w:tcPr>
            <w:tcW w:w="0" w:type="auto"/>
            <w:vAlign w:val="center"/>
            <w:hideMark/>
          </w:tcPr>
          <w:p w14:paraId="687F2E4D"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Off-the-shelf, fast-acting T cell redirection</w:t>
            </w:r>
          </w:p>
        </w:tc>
        <w:tc>
          <w:tcPr>
            <w:tcW w:w="0" w:type="auto"/>
            <w:vAlign w:val="center"/>
            <w:hideMark/>
          </w:tcPr>
          <w:p w14:paraId="72203EDC"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Short half-life, requires functional T cells, CRS risk, ICANS risk, on-target toxicities, potential from antigen escape due to repeated antigenic pressure</w:t>
            </w:r>
          </w:p>
        </w:tc>
      </w:tr>
    </w:tbl>
    <w:p w14:paraId="79497C55" w14:textId="5745BE38" w:rsidR="002D25DD" w:rsidRPr="00C24032" w:rsidRDefault="002D25DD" w:rsidP="002D25DD">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&lt;/TAB2.1&gt;</w:t>
      </w:r>
    </w:p>
    <w:p w14:paraId="75DDB772" w14:textId="6E02ABF8" w:rsidR="00936D8A" w:rsidRDefault="00936D8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B64DB6C" w14:textId="77777777" w:rsidR="006E6FDD" w:rsidRDefault="007A7CF4"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936D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2</w:t>
      </w:r>
      <w:r w:rsidR="00374DB3" w:rsidRPr="00C24032">
        <w:rPr>
          <w:rFonts w:ascii="Times New Roman" w:eastAsia="Times New Roman" w:hAnsi="Times New Roman" w:cs="Times New Roman"/>
          <w:b/>
          <w:bCs/>
          <w:sz w:val="24"/>
          <w:szCs w:val="24"/>
        </w:rPr>
        <w:t>: CAR T-Cell Molecular Components and Functional Effects</w:t>
      </w:r>
    </w:p>
    <w:p w14:paraId="1940BAA5" w14:textId="6CEEACB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2927"/>
        <w:gridCol w:w="3494"/>
      </w:tblGrid>
      <w:tr w:rsidR="00374DB3" w:rsidRPr="00C24032" w14:paraId="2AB1C7CA" w14:textId="77777777" w:rsidTr="00374DB3">
        <w:trPr>
          <w:tblHeader/>
          <w:tblCellSpacing w:w="15" w:type="dxa"/>
        </w:trPr>
        <w:tc>
          <w:tcPr>
            <w:tcW w:w="0" w:type="auto"/>
            <w:vAlign w:val="center"/>
            <w:hideMark/>
          </w:tcPr>
          <w:p w14:paraId="6345020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0" w:type="auto"/>
            <w:vAlign w:val="center"/>
            <w:hideMark/>
          </w:tcPr>
          <w:p w14:paraId="696C1904"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c>
          <w:tcPr>
            <w:tcW w:w="0" w:type="auto"/>
            <w:vAlign w:val="center"/>
            <w:hideMark/>
          </w:tcPr>
          <w:p w14:paraId="7308910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Impact</w:t>
            </w:r>
          </w:p>
        </w:tc>
      </w:tr>
      <w:tr w:rsidR="00374DB3" w:rsidRPr="00C24032" w14:paraId="685C2632" w14:textId="77777777" w:rsidTr="00374DB3">
        <w:trPr>
          <w:tblCellSpacing w:w="15" w:type="dxa"/>
        </w:trPr>
        <w:tc>
          <w:tcPr>
            <w:tcW w:w="0" w:type="auto"/>
            <w:vAlign w:val="center"/>
            <w:hideMark/>
          </w:tcPr>
          <w:p w14:paraId="014A540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scFv</w:t>
            </w:r>
            <w:proofErr w:type="spellEnd"/>
            <w:r w:rsidRPr="00C24032">
              <w:rPr>
                <w:rFonts w:ascii="Times New Roman" w:eastAsia="Times New Roman" w:hAnsi="Times New Roman" w:cs="Times New Roman"/>
                <w:b/>
                <w:bCs/>
                <w:sz w:val="24"/>
                <w:szCs w:val="24"/>
              </w:rPr>
              <w:t xml:space="preserve"> (Single-chain variable fragment)</w:t>
            </w:r>
          </w:p>
        </w:tc>
        <w:tc>
          <w:tcPr>
            <w:tcW w:w="0" w:type="auto"/>
            <w:vAlign w:val="center"/>
            <w:hideMark/>
          </w:tcPr>
          <w:p w14:paraId="1B8704A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Antigen recognition (e.g., CD19, BCMA)</w:t>
            </w:r>
          </w:p>
        </w:tc>
        <w:tc>
          <w:tcPr>
            <w:tcW w:w="0" w:type="auto"/>
            <w:vAlign w:val="center"/>
            <w:hideMark/>
          </w:tcPr>
          <w:p w14:paraId="25CA98FF"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Determines target specificity</w:t>
            </w:r>
          </w:p>
        </w:tc>
      </w:tr>
      <w:tr w:rsidR="00374DB3" w:rsidRPr="00C24032" w14:paraId="0FC6E1EF" w14:textId="77777777" w:rsidTr="00374DB3">
        <w:trPr>
          <w:tblCellSpacing w:w="15" w:type="dxa"/>
        </w:trPr>
        <w:tc>
          <w:tcPr>
            <w:tcW w:w="0" w:type="auto"/>
            <w:vAlign w:val="center"/>
            <w:hideMark/>
          </w:tcPr>
          <w:p w14:paraId="32322D2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Hinge and </w:t>
            </w:r>
            <w:proofErr w:type="spellStart"/>
            <w:r w:rsidRPr="00C24032">
              <w:rPr>
                <w:rFonts w:ascii="Times New Roman" w:eastAsia="Times New Roman" w:hAnsi="Times New Roman" w:cs="Times New Roman"/>
                <w:b/>
                <w:bCs/>
                <w:sz w:val="24"/>
                <w:szCs w:val="24"/>
              </w:rPr>
              <w:t>Transmembrane</w:t>
            </w:r>
            <w:proofErr w:type="spellEnd"/>
            <w:r w:rsidRPr="00C24032">
              <w:rPr>
                <w:rFonts w:ascii="Times New Roman" w:eastAsia="Times New Roman" w:hAnsi="Times New Roman" w:cs="Times New Roman"/>
                <w:b/>
                <w:bCs/>
                <w:sz w:val="24"/>
                <w:szCs w:val="24"/>
              </w:rPr>
              <w:t xml:space="preserve"> Domain</w:t>
            </w:r>
          </w:p>
        </w:tc>
        <w:tc>
          <w:tcPr>
            <w:tcW w:w="0" w:type="auto"/>
            <w:vAlign w:val="center"/>
            <w:hideMark/>
          </w:tcPr>
          <w:p w14:paraId="49FB49B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Provides receptor stability and transduces external signals</w:t>
            </w:r>
          </w:p>
        </w:tc>
        <w:tc>
          <w:tcPr>
            <w:tcW w:w="0" w:type="auto"/>
            <w:vAlign w:val="center"/>
            <w:hideMark/>
          </w:tcPr>
          <w:p w14:paraId="48481127"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Maintains CAR structure and signal fidelity</w:t>
            </w:r>
          </w:p>
        </w:tc>
      </w:tr>
      <w:tr w:rsidR="00374DB3" w:rsidRPr="00C24032" w14:paraId="192AFCB9" w14:textId="77777777" w:rsidTr="00374DB3">
        <w:trPr>
          <w:tblCellSpacing w:w="15" w:type="dxa"/>
        </w:trPr>
        <w:tc>
          <w:tcPr>
            <w:tcW w:w="0" w:type="auto"/>
            <w:vAlign w:val="center"/>
            <w:hideMark/>
          </w:tcPr>
          <w:p w14:paraId="5BD63C5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CD3ζ Signaling Domain</w:t>
            </w:r>
          </w:p>
        </w:tc>
        <w:tc>
          <w:tcPr>
            <w:tcW w:w="0" w:type="auto"/>
            <w:vAlign w:val="center"/>
            <w:hideMark/>
          </w:tcPr>
          <w:p w14:paraId="44D6412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Contains ITAMs to initiate T-cell activation</w:t>
            </w:r>
          </w:p>
        </w:tc>
        <w:tc>
          <w:tcPr>
            <w:tcW w:w="0" w:type="auto"/>
            <w:vAlign w:val="center"/>
            <w:hideMark/>
          </w:tcPr>
          <w:p w14:paraId="6A8F5E8B"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Triggers cytotoxic activity</w:t>
            </w:r>
          </w:p>
        </w:tc>
      </w:tr>
      <w:tr w:rsidR="00374DB3" w:rsidRPr="00C24032" w14:paraId="221FB6E0" w14:textId="77777777" w:rsidTr="00374DB3">
        <w:trPr>
          <w:tblCellSpacing w:w="15" w:type="dxa"/>
        </w:trPr>
        <w:tc>
          <w:tcPr>
            <w:tcW w:w="0" w:type="auto"/>
            <w:vAlign w:val="center"/>
            <w:hideMark/>
          </w:tcPr>
          <w:p w14:paraId="212E1336"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Co-stimulatory Domain (CD28 or 4-1BB)</w:t>
            </w:r>
          </w:p>
        </w:tc>
        <w:tc>
          <w:tcPr>
            <w:tcW w:w="0" w:type="auto"/>
            <w:vAlign w:val="center"/>
            <w:hideMark/>
          </w:tcPr>
          <w:p w14:paraId="7FA3B576"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Enhances T-cell expansion and survival</w:t>
            </w:r>
          </w:p>
        </w:tc>
        <w:tc>
          <w:tcPr>
            <w:tcW w:w="0" w:type="auto"/>
            <w:vAlign w:val="center"/>
            <w:hideMark/>
          </w:tcPr>
          <w:p w14:paraId="46756E9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CD28: rapid activation; 4-1BB: sustained persistence via central memory</w:t>
            </w:r>
          </w:p>
        </w:tc>
      </w:tr>
      <w:tr w:rsidR="00374DB3" w:rsidRPr="00C24032" w14:paraId="73418AE8" w14:textId="77777777" w:rsidTr="00374DB3">
        <w:trPr>
          <w:tblCellSpacing w:w="15" w:type="dxa"/>
        </w:trPr>
        <w:tc>
          <w:tcPr>
            <w:tcW w:w="0" w:type="auto"/>
            <w:vAlign w:val="center"/>
            <w:hideMark/>
          </w:tcPr>
          <w:p w14:paraId="35B76F11"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Perforin</w:t>
            </w:r>
            <w:proofErr w:type="spellEnd"/>
            <w:r w:rsidRPr="00C24032">
              <w:rPr>
                <w:rFonts w:ascii="Times New Roman" w:eastAsia="Times New Roman" w:hAnsi="Times New Roman" w:cs="Times New Roman"/>
                <w:b/>
                <w:bCs/>
                <w:sz w:val="24"/>
                <w:szCs w:val="24"/>
              </w:rPr>
              <w:t xml:space="preserve"> &amp; </w:t>
            </w:r>
            <w:proofErr w:type="spellStart"/>
            <w:r w:rsidRPr="00C24032">
              <w:rPr>
                <w:rFonts w:ascii="Times New Roman" w:eastAsia="Times New Roman" w:hAnsi="Times New Roman" w:cs="Times New Roman"/>
                <w:b/>
                <w:bCs/>
                <w:sz w:val="24"/>
                <w:szCs w:val="24"/>
              </w:rPr>
              <w:t>Granzymes</w:t>
            </w:r>
            <w:proofErr w:type="spellEnd"/>
          </w:p>
        </w:tc>
        <w:tc>
          <w:tcPr>
            <w:tcW w:w="0" w:type="auto"/>
            <w:vAlign w:val="center"/>
            <w:hideMark/>
          </w:tcPr>
          <w:p w14:paraId="592CA1C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Induce apoptosis in tumor cells</w:t>
            </w:r>
          </w:p>
        </w:tc>
        <w:tc>
          <w:tcPr>
            <w:tcW w:w="0" w:type="auto"/>
            <w:vAlign w:val="center"/>
            <w:hideMark/>
          </w:tcPr>
          <w:p w14:paraId="2047883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Direct tumor cell </w:t>
            </w:r>
            <w:proofErr w:type="spellStart"/>
            <w:r w:rsidRPr="00C24032">
              <w:rPr>
                <w:rFonts w:ascii="Times New Roman" w:eastAsia="Times New Roman" w:hAnsi="Times New Roman" w:cs="Times New Roman"/>
                <w:sz w:val="24"/>
                <w:szCs w:val="24"/>
              </w:rPr>
              <w:t>lysis</w:t>
            </w:r>
            <w:proofErr w:type="spellEnd"/>
          </w:p>
        </w:tc>
      </w:tr>
      <w:tr w:rsidR="00374DB3" w:rsidRPr="00C24032" w14:paraId="58047D89" w14:textId="77777777" w:rsidTr="00374DB3">
        <w:trPr>
          <w:tblCellSpacing w:w="15" w:type="dxa"/>
        </w:trPr>
        <w:tc>
          <w:tcPr>
            <w:tcW w:w="0" w:type="auto"/>
            <w:vAlign w:val="center"/>
            <w:hideMark/>
          </w:tcPr>
          <w:p w14:paraId="347AD9D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IFN-γ</w:t>
            </w:r>
          </w:p>
        </w:tc>
        <w:tc>
          <w:tcPr>
            <w:tcW w:w="0" w:type="auto"/>
            <w:vAlign w:val="center"/>
            <w:hideMark/>
          </w:tcPr>
          <w:p w14:paraId="68032AB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Increases MHC expression; activates immune components</w:t>
            </w:r>
          </w:p>
        </w:tc>
        <w:tc>
          <w:tcPr>
            <w:tcW w:w="0" w:type="auto"/>
            <w:vAlign w:val="center"/>
            <w:hideMark/>
          </w:tcPr>
          <w:p w14:paraId="5C8AE873"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Enhances antigen presentation and antitumor immunity</w:t>
            </w:r>
          </w:p>
        </w:tc>
      </w:tr>
      <w:tr w:rsidR="00374DB3" w:rsidRPr="00C24032" w14:paraId="17F5B1E3" w14:textId="77777777" w:rsidTr="00374DB3">
        <w:trPr>
          <w:tblCellSpacing w:w="15" w:type="dxa"/>
        </w:trPr>
        <w:tc>
          <w:tcPr>
            <w:tcW w:w="0" w:type="auto"/>
            <w:vAlign w:val="center"/>
            <w:hideMark/>
          </w:tcPr>
          <w:p w14:paraId="3F50D0F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TNF-α</w:t>
            </w:r>
          </w:p>
        </w:tc>
        <w:tc>
          <w:tcPr>
            <w:tcW w:w="0" w:type="auto"/>
            <w:vAlign w:val="center"/>
            <w:hideMark/>
          </w:tcPr>
          <w:p w14:paraId="1A6DE95B"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Promotes inflammation and apoptosis</w:t>
            </w:r>
          </w:p>
        </w:tc>
        <w:tc>
          <w:tcPr>
            <w:tcW w:w="0" w:type="auto"/>
            <w:vAlign w:val="center"/>
            <w:hideMark/>
          </w:tcPr>
          <w:p w14:paraId="059DF61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Supports tumor clearance; contributes to cytokine release syndrome</w:t>
            </w:r>
          </w:p>
        </w:tc>
      </w:tr>
      <w:tr w:rsidR="00374DB3" w:rsidRPr="00C24032" w14:paraId="304B5AAB" w14:textId="77777777" w:rsidTr="00374DB3">
        <w:trPr>
          <w:tblCellSpacing w:w="15" w:type="dxa"/>
        </w:trPr>
        <w:tc>
          <w:tcPr>
            <w:tcW w:w="0" w:type="auto"/>
            <w:vAlign w:val="center"/>
            <w:hideMark/>
          </w:tcPr>
          <w:p w14:paraId="47B5FE6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IL-2</w:t>
            </w:r>
          </w:p>
        </w:tc>
        <w:tc>
          <w:tcPr>
            <w:tcW w:w="0" w:type="auto"/>
            <w:vAlign w:val="center"/>
            <w:hideMark/>
          </w:tcPr>
          <w:p w14:paraId="2BEE4E7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Supports T-cell proliferation</w:t>
            </w:r>
          </w:p>
        </w:tc>
        <w:tc>
          <w:tcPr>
            <w:tcW w:w="0" w:type="auto"/>
            <w:vAlign w:val="center"/>
            <w:hideMark/>
          </w:tcPr>
          <w:p w14:paraId="70455E9B"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Maintains T-cell expansion and persistence</w:t>
            </w:r>
          </w:p>
        </w:tc>
      </w:tr>
      <w:tr w:rsidR="00374DB3" w:rsidRPr="00C24032" w14:paraId="79DD8011" w14:textId="77777777" w:rsidTr="00374DB3">
        <w:trPr>
          <w:tblCellSpacing w:w="15" w:type="dxa"/>
        </w:trPr>
        <w:tc>
          <w:tcPr>
            <w:tcW w:w="0" w:type="auto"/>
            <w:vAlign w:val="center"/>
            <w:hideMark/>
          </w:tcPr>
          <w:p w14:paraId="55E21D6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GM-CSF &amp; IL-6</w:t>
            </w:r>
          </w:p>
        </w:tc>
        <w:tc>
          <w:tcPr>
            <w:tcW w:w="0" w:type="auto"/>
            <w:vAlign w:val="center"/>
            <w:hideMark/>
          </w:tcPr>
          <w:p w14:paraId="5E8FA72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Amplify immune responses; drive inflammation</w:t>
            </w:r>
          </w:p>
        </w:tc>
        <w:tc>
          <w:tcPr>
            <w:tcW w:w="0" w:type="auto"/>
            <w:vAlign w:val="center"/>
            <w:hideMark/>
          </w:tcPr>
          <w:p w14:paraId="480B703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Support efficacy but contribute to toxicities (CRS, neurotoxicity)</w:t>
            </w:r>
          </w:p>
        </w:tc>
      </w:tr>
    </w:tbl>
    <w:p w14:paraId="4186F6F3"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p>
    <w:p w14:paraId="71BC9BF8" w14:textId="1C1D9F45" w:rsidR="0097406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936D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&gt;</w:t>
      </w:r>
      <w:r w:rsidR="00974065" w:rsidRPr="00C24032">
        <w:rPr>
          <w:rFonts w:ascii="Times New Roman" w:eastAsia="Times New Roman" w:hAnsi="Times New Roman" w:cs="Times New Roman"/>
          <w:b/>
          <w:bCs/>
          <w:sz w:val="24"/>
          <w:szCs w:val="24"/>
        </w:rPr>
        <w:br w:type="page"/>
      </w:r>
    </w:p>
    <w:p w14:paraId="1EBFFA5F" w14:textId="77777777" w:rsidR="006E6FDD" w:rsidRDefault="007A7CF4"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936D8A">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3</w:t>
      </w:r>
      <w:r w:rsidR="00374DB3" w:rsidRPr="00C24032">
        <w:rPr>
          <w:rFonts w:ascii="Times New Roman" w:eastAsia="Times New Roman" w:hAnsi="Times New Roman" w:cs="Times New Roman"/>
          <w:b/>
          <w:bCs/>
          <w:sz w:val="24"/>
          <w:szCs w:val="24"/>
        </w:rPr>
        <w:t>: TCR T-Cell Molecular Components and Functional Effects</w:t>
      </w:r>
    </w:p>
    <w:p w14:paraId="6BB8752C" w14:textId="07428A4A"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7278"/>
      </w:tblGrid>
      <w:tr w:rsidR="00374DB3" w:rsidRPr="00C24032" w14:paraId="63CC9ECD" w14:textId="77777777" w:rsidTr="00374DB3">
        <w:trPr>
          <w:tblHeader/>
          <w:tblCellSpacing w:w="15" w:type="dxa"/>
        </w:trPr>
        <w:tc>
          <w:tcPr>
            <w:tcW w:w="0" w:type="auto"/>
            <w:vAlign w:val="center"/>
            <w:hideMark/>
          </w:tcPr>
          <w:p w14:paraId="1E741166"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0" w:type="auto"/>
            <w:vAlign w:val="center"/>
            <w:hideMark/>
          </w:tcPr>
          <w:p w14:paraId="65CC25A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r>
      <w:tr w:rsidR="00374DB3" w:rsidRPr="00C24032" w14:paraId="3D0C2F8B" w14:textId="77777777" w:rsidTr="00374DB3">
        <w:trPr>
          <w:tblCellSpacing w:w="15" w:type="dxa"/>
        </w:trPr>
        <w:tc>
          <w:tcPr>
            <w:tcW w:w="0" w:type="auto"/>
            <w:vAlign w:val="center"/>
            <w:hideMark/>
          </w:tcPr>
          <w:p w14:paraId="3BF50E57"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 Structure</w:t>
            </w:r>
          </w:p>
        </w:tc>
        <w:tc>
          <w:tcPr>
            <w:tcW w:w="0" w:type="auto"/>
            <w:vAlign w:val="center"/>
            <w:hideMark/>
          </w:tcPr>
          <w:p w14:paraId="433400B6"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Express α/β chains recognizing peptide-MHC complexes; stabilized by CD3 co-receptors.</w:t>
            </w:r>
          </w:p>
        </w:tc>
      </w:tr>
      <w:tr w:rsidR="00374DB3" w:rsidRPr="00C24032" w14:paraId="01516D91" w14:textId="77777777" w:rsidTr="00374DB3">
        <w:trPr>
          <w:tblCellSpacing w:w="15" w:type="dxa"/>
        </w:trPr>
        <w:tc>
          <w:tcPr>
            <w:tcW w:w="0" w:type="auto"/>
            <w:vAlign w:val="center"/>
            <w:hideMark/>
          </w:tcPr>
          <w:p w14:paraId="1788B0C7"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Signaling</w:t>
            </w:r>
          </w:p>
        </w:tc>
        <w:tc>
          <w:tcPr>
            <w:tcW w:w="0" w:type="auto"/>
            <w:vAlign w:val="center"/>
            <w:hideMark/>
          </w:tcPr>
          <w:p w14:paraId="71F28E7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TCR-CD3 complex initiates ITAM phosphorylation, activating ZAP70, MAPK, NFAT pathways for T-cell activation.</w:t>
            </w:r>
          </w:p>
        </w:tc>
      </w:tr>
      <w:tr w:rsidR="00374DB3" w:rsidRPr="00C24032" w14:paraId="531E62CD" w14:textId="77777777" w:rsidTr="00374DB3">
        <w:trPr>
          <w:tblCellSpacing w:w="15" w:type="dxa"/>
        </w:trPr>
        <w:tc>
          <w:tcPr>
            <w:tcW w:w="0" w:type="auto"/>
            <w:vAlign w:val="center"/>
            <w:hideMark/>
          </w:tcPr>
          <w:p w14:paraId="2BE4F57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Gene Editing Role</w:t>
            </w:r>
          </w:p>
        </w:tc>
        <w:tc>
          <w:tcPr>
            <w:tcW w:w="0" w:type="auto"/>
            <w:vAlign w:val="center"/>
            <w:hideMark/>
          </w:tcPr>
          <w:p w14:paraId="09A9D35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Gene editing (e.g., CRISPR) can knockout endogenous TCR α/β to prevent </w:t>
            </w:r>
            <w:proofErr w:type="spellStart"/>
            <w:r w:rsidRPr="00C24032">
              <w:rPr>
                <w:rFonts w:ascii="Times New Roman" w:eastAsia="Times New Roman" w:hAnsi="Times New Roman" w:cs="Times New Roman"/>
                <w:sz w:val="24"/>
                <w:szCs w:val="24"/>
              </w:rPr>
              <w:t>mispairing</w:t>
            </w:r>
            <w:proofErr w:type="spellEnd"/>
            <w:r w:rsidRPr="00C24032">
              <w:rPr>
                <w:rFonts w:ascii="Times New Roman" w:eastAsia="Times New Roman" w:hAnsi="Times New Roman" w:cs="Times New Roman"/>
                <w:sz w:val="24"/>
                <w:szCs w:val="24"/>
              </w:rPr>
              <w:t xml:space="preserve"> with transgenic TCRs, reducing off-target effects. However, many therapies (e.g., MAGE-A4 directed TCR T-cells) retain endogenous TCRs without knockout.</w:t>
            </w:r>
          </w:p>
        </w:tc>
      </w:tr>
      <w:tr w:rsidR="00374DB3" w:rsidRPr="00C24032" w14:paraId="71213160" w14:textId="77777777" w:rsidTr="00374DB3">
        <w:trPr>
          <w:tblCellSpacing w:w="15" w:type="dxa"/>
        </w:trPr>
        <w:tc>
          <w:tcPr>
            <w:tcW w:w="0" w:type="auto"/>
            <w:vAlign w:val="center"/>
            <w:hideMark/>
          </w:tcPr>
          <w:p w14:paraId="4FC123A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Cytotoxic Mechanisms</w:t>
            </w:r>
          </w:p>
        </w:tc>
        <w:tc>
          <w:tcPr>
            <w:tcW w:w="0" w:type="auto"/>
            <w:vAlign w:val="center"/>
            <w:hideMark/>
          </w:tcPr>
          <w:p w14:paraId="3F81C9A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Release </w:t>
            </w:r>
            <w:proofErr w:type="spellStart"/>
            <w:r w:rsidRPr="00C24032">
              <w:rPr>
                <w:rFonts w:ascii="Times New Roman" w:eastAsia="Times New Roman" w:hAnsi="Times New Roman" w:cs="Times New Roman"/>
                <w:sz w:val="24"/>
                <w:szCs w:val="24"/>
              </w:rPr>
              <w:t>perforins</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to induce tumor apoptosis.</w:t>
            </w:r>
          </w:p>
        </w:tc>
      </w:tr>
      <w:tr w:rsidR="00374DB3" w:rsidRPr="00C24032" w14:paraId="50AEDF6E" w14:textId="77777777" w:rsidTr="00374DB3">
        <w:trPr>
          <w:tblCellSpacing w:w="15" w:type="dxa"/>
        </w:trPr>
        <w:tc>
          <w:tcPr>
            <w:tcW w:w="0" w:type="auto"/>
            <w:vAlign w:val="center"/>
            <w:hideMark/>
          </w:tcPr>
          <w:p w14:paraId="217034CD"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Cytokines</w:t>
            </w:r>
          </w:p>
        </w:tc>
        <w:tc>
          <w:tcPr>
            <w:tcW w:w="0" w:type="auto"/>
            <w:vAlign w:val="center"/>
            <w:hideMark/>
          </w:tcPr>
          <w:p w14:paraId="68A658F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Secretion of IFN-γ, TNF-α, IL-2, GM-CSF to enhance immune responses.</w:t>
            </w:r>
          </w:p>
        </w:tc>
      </w:tr>
      <w:tr w:rsidR="00374DB3" w:rsidRPr="00C24032" w14:paraId="558B4D5D" w14:textId="77777777" w:rsidTr="00374DB3">
        <w:trPr>
          <w:tblCellSpacing w:w="15" w:type="dxa"/>
        </w:trPr>
        <w:tc>
          <w:tcPr>
            <w:tcW w:w="0" w:type="auto"/>
            <w:vAlign w:val="center"/>
            <w:hideMark/>
          </w:tcPr>
          <w:p w14:paraId="5FBE5C8B"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Considerations</w:t>
            </w:r>
          </w:p>
        </w:tc>
        <w:tc>
          <w:tcPr>
            <w:tcW w:w="0" w:type="auto"/>
            <w:vAlign w:val="center"/>
            <w:hideMark/>
          </w:tcPr>
          <w:p w14:paraId="24F13BA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HLA-restriction limits therapy to compatible patients; </w:t>
            </w:r>
            <w:proofErr w:type="spellStart"/>
            <w:r w:rsidRPr="00C24032">
              <w:rPr>
                <w:rFonts w:ascii="Times New Roman" w:eastAsia="Times New Roman" w:hAnsi="Times New Roman" w:cs="Times New Roman"/>
                <w:sz w:val="24"/>
                <w:szCs w:val="24"/>
              </w:rPr>
              <w:t>mispairing</w:t>
            </w:r>
            <w:proofErr w:type="spellEnd"/>
            <w:r w:rsidRPr="00C24032">
              <w:rPr>
                <w:rFonts w:ascii="Times New Roman" w:eastAsia="Times New Roman" w:hAnsi="Times New Roman" w:cs="Times New Roman"/>
                <w:sz w:val="24"/>
                <w:szCs w:val="24"/>
              </w:rPr>
              <w:t xml:space="preserve"> risk varies depending on gene editing use.</w:t>
            </w:r>
          </w:p>
        </w:tc>
      </w:tr>
    </w:tbl>
    <w:p w14:paraId="5E1866A9" w14:textId="77777777" w:rsidR="006E6FDD" w:rsidRDefault="007A7CF4"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936D8A">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&gt;</w:t>
      </w:r>
    </w:p>
    <w:p w14:paraId="5C23C9BE" w14:textId="45F4DEE9" w:rsidR="00974065" w:rsidRPr="00C24032" w:rsidRDefault="00974065"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p w14:paraId="63FF5982"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241A9BD0" w14:textId="77777777" w:rsidR="006E6FDD" w:rsidRDefault="007A7CF4"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4</w:t>
      </w:r>
      <w:r w:rsidR="00374DB3" w:rsidRPr="00C24032">
        <w:rPr>
          <w:rFonts w:ascii="Times New Roman" w:eastAsia="Times New Roman" w:hAnsi="Times New Roman" w:cs="Times New Roman"/>
          <w:b/>
          <w:bCs/>
          <w:sz w:val="24"/>
          <w:szCs w:val="24"/>
        </w:rPr>
        <w:t>: TIL Molecular Components and Functional Effects</w:t>
      </w:r>
    </w:p>
    <w:p w14:paraId="5619C81C" w14:textId="69274F50"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086"/>
        <w:gridCol w:w="3361"/>
      </w:tblGrid>
      <w:tr w:rsidR="00374DB3" w:rsidRPr="00C24032" w14:paraId="0346588C" w14:textId="77777777" w:rsidTr="00374DB3">
        <w:trPr>
          <w:tblHeader/>
          <w:tblCellSpacing w:w="15" w:type="dxa"/>
        </w:trPr>
        <w:tc>
          <w:tcPr>
            <w:tcW w:w="0" w:type="auto"/>
            <w:vAlign w:val="center"/>
            <w:hideMark/>
          </w:tcPr>
          <w:p w14:paraId="361ECBFD"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0" w:type="auto"/>
            <w:vAlign w:val="center"/>
            <w:hideMark/>
          </w:tcPr>
          <w:p w14:paraId="56847F6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c>
          <w:tcPr>
            <w:tcW w:w="0" w:type="auto"/>
            <w:vAlign w:val="center"/>
            <w:hideMark/>
          </w:tcPr>
          <w:p w14:paraId="3417773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Impact</w:t>
            </w:r>
          </w:p>
        </w:tc>
      </w:tr>
      <w:tr w:rsidR="00374DB3" w:rsidRPr="00C24032" w14:paraId="178C7E58" w14:textId="77777777" w:rsidTr="00374DB3">
        <w:trPr>
          <w:tblCellSpacing w:w="15" w:type="dxa"/>
        </w:trPr>
        <w:tc>
          <w:tcPr>
            <w:tcW w:w="0" w:type="auto"/>
            <w:vAlign w:val="center"/>
            <w:hideMark/>
          </w:tcPr>
          <w:p w14:paraId="3CBFB03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CD4+ and CD8+ TILs</w:t>
            </w:r>
          </w:p>
        </w:tc>
        <w:tc>
          <w:tcPr>
            <w:tcW w:w="0" w:type="auto"/>
            <w:vAlign w:val="center"/>
            <w:hideMark/>
          </w:tcPr>
          <w:p w14:paraId="20D871D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Native T cells recognizing tumor </w:t>
            </w:r>
            <w:proofErr w:type="spellStart"/>
            <w:r w:rsidRPr="00C24032">
              <w:rPr>
                <w:rFonts w:ascii="Times New Roman" w:eastAsia="Times New Roman" w:hAnsi="Times New Roman" w:cs="Times New Roman"/>
                <w:sz w:val="24"/>
                <w:szCs w:val="24"/>
              </w:rPr>
              <w:t>neoantigens</w:t>
            </w:r>
            <w:proofErr w:type="spellEnd"/>
            <w:r w:rsidRPr="00C24032">
              <w:rPr>
                <w:rFonts w:ascii="Times New Roman" w:eastAsia="Times New Roman" w:hAnsi="Times New Roman" w:cs="Times New Roman"/>
                <w:sz w:val="24"/>
                <w:szCs w:val="24"/>
              </w:rPr>
              <w:t xml:space="preserve"> via TCR</w:t>
            </w:r>
          </w:p>
        </w:tc>
        <w:tc>
          <w:tcPr>
            <w:tcW w:w="0" w:type="auto"/>
            <w:vAlign w:val="center"/>
            <w:hideMark/>
          </w:tcPr>
          <w:p w14:paraId="2A9454F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CD8+ mediates cytotoxicity; CD4+ provides immune support</w:t>
            </w:r>
          </w:p>
        </w:tc>
      </w:tr>
      <w:tr w:rsidR="00374DB3" w:rsidRPr="00C24032" w14:paraId="71B4C296" w14:textId="77777777" w:rsidTr="00374DB3">
        <w:trPr>
          <w:tblCellSpacing w:w="15" w:type="dxa"/>
        </w:trPr>
        <w:tc>
          <w:tcPr>
            <w:tcW w:w="0" w:type="auto"/>
            <w:vAlign w:val="center"/>
            <w:hideMark/>
          </w:tcPr>
          <w:p w14:paraId="03D7BE0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TCR-CD3 Complex</w:t>
            </w:r>
          </w:p>
        </w:tc>
        <w:tc>
          <w:tcPr>
            <w:tcW w:w="0" w:type="auto"/>
            <w:vAlign w:val="center"/>
            <w:hideMark/>
          </w:tcPr>
          <w:p w14:paraId="06A2C886"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Binds </w:t>
            </w: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-MHC complexes; initiates ITAM-ZAP70 signaling</w:t>
            </w:r>
          </w:p>
        </w:tc>
        <w:tc>
          <w:tcPr>
            <w:tcW w:w="0" w:type="auto"/>
            <w:vAlign w:val="center"/>
            <w:hideMark/>
          </w:tcPr>
          <w:p w14:paraId="2DF38151"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Drives T-cell activation and antitumor response</w:t>
            </w:r>
          </w:p>
        </w:tc>
      </w:tr>
      <w:tr w:rsidR="00374DB3" w:rsidRPr="00C24032" w14:paraId="314ED765" w14:textId="77777777" w:rsidTr="00374DB3">
        <w:trPr>
          <w:tblCellSpacing w:w="15" w:type="dxa"/>
        </w:trPr>
        <w:tc>
          <w:tcPr>
            <w:tcW w:w="0" w:type="auto"/>
            <w:vAlign w:val="center"/>
            <w:hideMark/>
          </w:tcPr>
          <w:p w14:paraId="3E99DD3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CD8:CD4 Ratio</w:t>
            </w:r>
          </w:p>
        </w:tc>
        <w:tc>
          <w:tcPr>
            <w:tcW w:w="0" w:type="auto"/>
            <w:vAlign w:val="center"/>
            <w:hideMark/>
          </w:tcPr>
          <w:p w14:paraId="2FC96AF7"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Indicator of TIL composition</w:t>
            </w:r>
          </w:p>
        </w:tc>
        <w:tc>
          <w:tcPr>
            <w:tcW w:w="0" w:type="auto"/>
            <w:vAlign w:val="center"/>
            <w:hideMark/>
          </w:tcPr>
          <w:p w14:paraId="5D195E9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Higher CD8+ proportion often correlates with stronger tumor-killing activity</w:t>
            </w:r>
          </w:p>
        </w:tc>
      </w:tr>
      <w:tr w:rsidR="00374DB3" w:rsidRPr="00C24032" w14:paraId="0A13418A" w14:textId="77777777" w:rsidTr="00374DB3">
        <w:trPr>
          <w:tblCellSpacing w:w="15" w:type="dxa"/>
        </w:trPr>
        <w:tc>
          <w:tcPr>
            <w:tcW w:w="0" w:type="auto"/>
            <w:vAlign w:val="center"/>
            <w:hideMark/>
          </w:tcPr>
          <w:p w14:paraId="38A9FFE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PD-1 Expression</w:t>
            </w:r>
          </w:p>
        </w:tc>
        <w:tc>
          <w:tcPr>
            <w:tcW w:w="0" w:type="auto"/>
            <w:vAlign w:val="center"/>
            <w:hideMark/>
          </w:tcPr>
          <w:p w14:paraId="6CCC16D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Marker of </w:t>
            </w: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-specific activation (or exhaustion)</w:t>
            </w:r>
          </w:p>
        </w:tc>
        <w:tc>
          <w:tcPr>
            <w:tcW w:w="0" w:type="auto"/>
            <w:vAlign w:val="center"/>
            <w:hideMark/>
          </w:tcPr>
          <w:p w14:paraId="6C94231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Reflects tumor engagement and potential response to checkpoint blockade</w:t>
            </w:r>
          </w:p>
        </w:tc>
      </w:tr>
      <w:tr w:rsidR="00374DB3" w:rsidRPr="00C24032" w14:paraId="3D6B4BBA" w14:textId="77777777" w:rsidTr="00374DB3">
        <w:trPr>
          <w:tblCellSpacing w:w="15" w:type="dxa"/>
        </w:trPr>
        <w:tc>
          <w:tcPr>
            <w:tcW w:w="0" w:type="auto"/>
            <w:vAlign w:val="center"/>
            <w:hideMark/>
          </w:tcPr>
          <w:p w14:paraId="1FC5FB5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Perforin</w:t>
            </w:r>
            <w:proofErr w:type="spellEnd"/>
            <w:r w:rsidRPr="00C24032">
              <w:rPr>
                <w:rFonts w:ascii="Times New Roman" w:eastAsia="Times New Roman" w:hAnsi="Times New Roman" w:cs="Times New Roman"/>
                <w:b/>
                <w:bCs/>
                <w:sz w:val="24"/>
                <w:szCs w:val="24"/>
              </w:rPr>
              <w:t xml:space="preserve"> &amp; </w:t>
            </w:r>
            <w:proofErr w:type="spellStart"/>
            <w:r w:rsidRPr="00C24032">
              <w:rPr>
                <w:rFonts w:ascii="Times New Roman" w:eastAsia="Times New Roman" w:hAnsi="Times New Roman" w:cs="Times New Roman"/>
                <w:b/>
                <w:bCs/>
                <w:sz w:val="24"/>
                <w:szCs w:val="24"/>
              </w:rPr>
              <w:t>Granzymes</w:t>
            </w:r>
            <w:proofErr w:type="spellEnd"/>
          </w:p>
        </w:tc>
        <w:tc>
          <w:tcPr>
            <w:tcW w:w="0" w:type="auto"/>
            <w:vAlign w:val="center"/>
            <w:hideMark/>
          </w:tcPr>
          <w:p w14:paraId="0946FE0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Mediate apoptosis via membrane disruption and </w:t>
            </w:r>
            <w:proofErr w:type="spellStart"/>
            <w:r w:rsidRPr="00C24032">
              <w:rPr>
                <w:rFonts w:ascii="Times New Roman" w:eastAsia="Times New Roman" w:hAnsi="Times New Roman" w:cs="Times New Roman"/>
                <w:sz w:val="24"/>
                <w:szCs w:val="24"/>
              </w:rPr>
              <w:t>caspase</w:t>
            </w:r>
            <w:proofErr w:type="spellEnd"/>
            <w:r w:rsidRPr="00C24032">
              <w:rPr>
                <w:rFonts w:ascii="Times New Roman" w:eastAsia="Times New Roman" w:hAnsi="Times New Roman" w:cs="Times New Roman"/>
                <w:sz w:val="24"/>
                <w:szCs w:val="24"/>
              </w:rPr>
              <w:t xml:space="preserve"> activation</w:t>
            </w:r>
          </w:p>
        </w:tc>
        <w:tc>
          <w:tcPr>
            <w:tcW w:w="0" w:type="auto"/>
            <w:vAlign w:val="center"/>
            <w:hideMark/>
          </w:tcPr>
          <w:p w14:paraId="038C6E2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Direct cytotoxic tumor cell death</w:t>
            </w:r>
          </w:p>
        </w:tc>
      </w:tr>
      <w:tr w:rsidR="00374DB3" w:rsidRPr="00C24032" w14:paraId="720E7B95" w14:textId="77777777" w:rsidTr="00374DB3">
        <w:trPr>
          <w:tblCellSpacing w:w="15" w:type="dxa"/>
        </w:trPr>
        <w:tc>
          <w:tcPr>
            <w:tcW w:w="0" w:type="auto"/>
            <w:vAlign w:val="center"/>
            <w:hideMark/>
          </w:tcPr>
          <w:p w14:paraId="5844EBD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Cytokines (IFN-γ, TNF-α, IL-2, IL-6)</w:t>
            </w:r>
          </w:p>
        </w:tc>
        <w:tc>
          <w:tcPr>
            <w:tcW w:w="0" w:type="auto"/>
            <w:vAlign w:val="center"/>
            <w:hideMark/>
          </w:tcPr>
          <w:p w14:paraId="6717BB8B"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Amplify immune response; support T-cell function</w:t>
            </w:r>
          </w:p>
        </w:tc>
        <w:tc>
          <w:tcPr>
            <w:tcW w:w="0" w:type="auto"/>
            <w:vAlign w:val="center"/>
            <w:hideMark/>
          </w:tcPr>
          <w:p w14:paraId="14829EB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 efficacy; IL-2 linked to capillary leak syndrome</w:t>
            </w:r>
          </w:p>
        </w:tc>
      </w:tr>
      <w:tr w:rsidR="00374DB3" w:rsidRPr="00C24032" w14:paraId="11BDE3D5" w14:textId="77777777" w:rsidTr="00374DB3">
        <w:trPr>
          <w:tblCellSpacing w:w="15" w:type="dxa"/>
        </w:trPr>
        <w:tc>
          <w:tcPr>
            <w:tcW w:w="0" w:type="auto"/>
            <w:vAlign w:val="center"/>
            <w:hideMark/>
          </w:tcPr>
          <w:p w14:paraId="30A8056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Tumor Microenvironment Infiltration</w:t>
            </w:r>
          </w:p>
        </w:tc>
        <w:tc>
          <w:tcPr>
            <w:tcW w:w="0" w:type="auto"/>
            <w:vAlign w:val="center"/>
            <w:hideMark/>
          </w:tcPr>
          <w:p w14:paraId="38E52201"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Natural infiltration of tumor tissue</w:t>
            </w:r>
          </w:p>
        </w:tc>
        <w:tc>
          <w:tcPr>
            <w:tcW w:w="0" w:type="auto"/>
            <w:vAlign w:val="center"/>
            <w:hideMark/>
          </w:tcPr>
          <w:p w14:paraId="4956606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Overcomes physical barriers in solid tumors; ensures target specificity</w:t>
            </w:r>
          </w:p>
        </w:tc>
      </w:tr>
    </w:tbl>
    <w:p w14:paraId="3CDA18A1" w14:textId="78AD592A" w:rsidR="00374DB3"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8B282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&gt;</w:t>
      </w:r>
    </w:p>
    <w:p w14:paraId="60AA105B" w14:textId="77777777" w:rsidR="00871627" w:rsidRDefault="0087162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5EF9F73" w14:textId="71AACE3F" w:rsidR="00F12645" w:rsidRPr="00C24032" w:rsidRDefault="007A7CF4"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5</w:t>
      </w:r>
      <w:r w:rsidR="00F12645" w:rsidRPr="00C24032">
        <w:rPr>
          <w:rFonts w:ascii="Times New Roman" w:eastAsia="Times New Roman" w:hAnsi="Times New Roman" w:cs="Times New Roman"/>
          <w:b/>
          <w:bCs/>
          <w:sz w:val="24"/>
          <w:szCs w:val="24"/>
        </w:rPr>
        <w:t>: Molecular and Functional Features of NK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7039"/>
      </w:tblGrid>
      <w:tr w:rsidR="00F12645" w:rsidRPr="00C24032" w14:paraId="334A6425" w14:textId="77777777" w:rsidTr="00757C17">
        <w:trPr>
          <w:tblHeader/>
          <w:tblCellSpacing w:w="15" w:type="dxa"/>
        </w:trPr>
        <w:tc>
          <w:tcPr>
            <w:tcW w:w="0" w:type="auto"/>
            <w:vAlign w:val="center"/>
            <w:hideMark/>
          </w:tcPr>
          <w:p w14:paraId="24C4B2C8"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290B5862"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Details</w:t>
            </w:r>
          </w:p>
        </w:tc>
      </w:tr>
      <w:tr w:rsidR="00F12645" w:rsidRPr="00C24032" w14:paraId="7E568B86" w14:textId="77777777" w:rsidTr="00757C17">
        <w:trPr>
          <w:tblCellSpacing w:w="15" w:type="dxa"/>
        </w:trPr>
        <w:tc>
          <w:tcPr>
            <w:tcW w:w="0" w:type="auto"/>
            <w:vAlign w:val="center"/>
            <w:hideMark/>
          </w:tcPr>
          <w:p w14:paraId="47F0B04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Activating Receptors</w:t>
            </w:r>
          </w:p>
        </w:tc>
        <w:tc>
          <w:tcPr>
            <w:tcW w:w="0" w:type="auto"/>
            <w:vAlign w:val="center"/>
            <w:hideMark/>
          </w:tcPr>
          <w:p w14:paraId="77A7E058"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 NKp46 — recognize stress ligands (e.g., MICA/B)</w:t>
            </w:r>
          </w:p>
        </w:tc>
      </w:tr>
      <w:tr w:rsidR="00F12645" w:rsidRPr="00C24032" w14:paraId="749249A5" w14:textId="77777777" w:rsidTr="00757C17">
        <w:trPr>
          <w:tblCellSpacing w:w="15" w:type="dxa"/>
        </w:trPr>
        <w:tc>
          <w:tcPr>
            <w:tcW w:w="0" w:type="auto"/>
            <w:vAlign w:val="center"/>
            <w:hideMark/>
          </w:tcPr>
          <w:p w14:paraId="593381C0"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Inhibitory Receptors</w:t>
            </w:r>
          </w:p>
        </w:tc>
        <w:tc>
          <w:tcPr>
            <w:tcW w:w="0" w:type="auto"/>
            <w:vAlign w:val="center"/>
            <w:hideMark/>
          </w:tcPr>
          <w:p w14:paraId="2805762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Killer immunoglobulin-like receptors (KIRs), NKG2A — sense MHC class I</w:t>
            </w:r>
          </w:p>
        </w:tc>
      </w:tr>
      <w:tr w:rsidR="00F12645" w:rsidRPr="00C24032" w14:paraId="4E4A4D1D" w14:textId="77777777" w:rsidTr="00757C17">
        <w:trPr>
          <w:tblCellSpacing w:w="15" w:type="dxa"/>
        </w:trPr>
        <w:tc>
          <w:tcPr>
            <w:tcW w:w="0" w:type="auto"/>
            <w:vAlign w:val="center"/>
            <w:hideMark/>
          </w:tcPr>
          <w:p w14:paraId="2B2047D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ADCC Mediator</w:t>
            </w:r>
          </w:p>
        </w:tc>
        <w:tc>
          <w:tcPr>
            <w:tcW w:w="0" w:type="auto"/>
            <w:vAlign w:val="center"/>
            <w:hideMark/>
          </w:tcPr>
          <w:p w14:paraId="1070B131"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CD16 (</w:t>
            </w:r>
            <w:proofErr w:type="spellStart"/>
            <w:r w:rsidRPr="00C24032">
              <w:rPr>
                <w:rFonts w:ascii="Times New Roman" w:eastAsia="Times New Roman" w:hAnsi="Times New Roman" w:cs="Times New Roman"/>
                <w:sz w:val="24"/>
                <w:szCs w:val="24"/>
              </w:rPr>
              <w:t>FcγRIIIa</w:t>
            </w:r>
            <w:proofErr w:type="spellEnd"/>
            <w:r w:rsidRPr="00C24032">
              <w:rPr>
                <w:rFonts w:ascii="Times New Roman" w:eastAsia="Times New Roman" w:hAnsi="Times New Roman" w:cs="Times New Roman"/>
                <w:sz w:val="24"/>
                <w:szCs w:val="24"/>
              </w:rPr>
              <w:t>) — binds antibody Fc for ADCC</w:t>
            </w:r>
          </w:p>
        </w:tc>
      </w:tr>
      <w:tr w:rsidR="00F12645" w:rsidRPr="00C24032" w14:paraId="1DB2BEC7" w14:textId="77777777" w:rsidTr="00757C17">
        <w:trPr>
          <w:tblCellSpacing w:w="15" w:type="dxa"/>
        </w:trPr>
        <w:tc>
          <w:tcPr>
            <w:tcW w:w="0" w:type="auto"/>
            <w:vAlign w:val="center"/>
            <w:hideMark/>
          </w:tcPr>
          <w:p w14:paraId="137D20B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Cytotoxic Mechanisms</w:t>
            </w:r>
          </w:p>
        </w:tc>
        <w:tc>
          <w:tcPr>
            <w:tcW w:w="0" w:type="auto"/>
            <w:vAlign w:val="center"/>
            <w:hideMark/>
          </w:tcPr>
          <w:p w14:paraId="425DA5E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Perforins</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(induce apoptosis); </w:t>
            </w:r>
            <w:proofErr w:type="spellStart"/>
            <w:r w:rsidRPr="00C24032">
              <w:rPr>
                <w:rFonts w:ascii="Times New Roman" w:eastAsia="Times New Roman" w:hAnsi="Times New Roman" w:cs="Times New Roman"/>
                <w:sz w:val="24"/>
                <w:szCs w:val="24"/>
              </w:rPr>
              <w:t>FasL</w:t>
            </w:r>
            <w:proofErr w:type="spellEnd"/>
            <w:r w:rsidRPr="00C24032">
              <w:rPr>
                <w:rFonts w:ascii="Times New Roman" w:eastAsia="Times New Roman" w:hAnsi="Times New Roman" w:cs="Times New Roman"/>
                <w:sz w:val="24"/>
                <w:szCs w:val="24"/>
              </w:rPr>
              <w:t xml:space="preserve"> and TRAIL (extrinsic apoptosis pathways)</w:t>
            </w:r>
          </w:p>
        </w:tc>
      </w:tr>
      <w:tr w:rsidR="00F12645" w:rsidRPr="00C24032" w14:paraId="069E803E" w14:textId="77777777" w:rsidTr="00757C17">
        <w:trPr>
          <w:tblCellSpacing w:w="15" w:type="dxa"/>
        </w:trPr>
        <w:tc>
          <w:tcPr>
            <w:tcW w:w="0" w:type="auto"/>
            <w:vAlign w:val="center"/>
            <w:hideMark/>
          </w:tcPr>
          <w:p w14:paraId="6D4D97A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CD56-bright NK Cells</w:t>
            </w:r>
          </w:p>
        </w:tc>
        <w:tc>
          <w:tcPr>
            <w:tcW w:w="0" w:type="auto"/>
            <w:vAlign w:val="center"/>
            <w:hideMark/>
          </w:tcPr>
          <w:p w14:paraId="54C0E1A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High CD56, low CD16; secrete cytokines (IFN-γ, TNF-α, IL-10, GM-CSF); immune modulation</w:t>
            </w:r>
          </w:p>
        </w:tc>
      </w:tr>
      <w:tr w:rsidR="00F12645" w:rsidRPr="00C24032" w14:paraId="0080E4B7" w14:textId="77777777" w:rsidTr="00757C17">
        <w:trPr>
          <w:tblCellSpacing w:w="15" w:type="dxa"/>
        </w:trPr>
        <w:tc>
          <w:tcPr>
            <w:tcW w:w="0" w:type="auto"/>
            <w:vAlign w:val="center"/>
            <w:hideMark/>
          </w:tcPr>
          <w:p w14:paraId="09AA8E90"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CD56-dim NK Cells</w:t>
            </w:r>
          </w:p>
        </w:tc>
        <w:tc>
          <w:tcPr>
            <w:tcW w:w="0" w:type="auto"/>
            <w:vAlign w:val="center"/>
            <w:hideMark/>
          </w:tcPr>
          <w:p w14:paraId="6F2BDB17"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Low CD56, high CD16; potent cytotoxicity and ADCC</w:t>
            </w:r>
          </w:p>
        </w:tc>
      </w:tr>
    </w:tbl>
    <w:p w14:paraId="6BD2EE8F" w14:textId="77777777" w:rsidR="00F12645" w:rsidRPr="00C24032" w:rsidRDefault="00F12645" w:rsidP="0069394F">
      <w:pPr>
        <w:spacing w:line="480" w:lineRule="auto"/>
        <w:contextualSpacing/>
        <w:rPr>
          <w:rFonts w:ascii="Times New Roman" w:eastAsia="Times New Roman" w:hAnsi="Times New Roman" w:cs="Times New Roman"/>
          <w:b/>
          <w:bCs/>
          <w:sz w:val="24"/>
          <w:szCs w:val="24"/>
        </w:rPr>
      </w:pPr>
    </w:p>
    <w:p w14:paraId="1616D8FE" w14:textId="40B743DE" w:rsidR="0097406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8B282B">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&gt;</w:t>
      </w:r>
      <w:r w:rsidR="00974065" w:rsidRPr="00C24032">
        <w:rPr>
          <w:rFonts w:ascii="Times New Roman" w:eastAsia="Times New Roman" w:hAnsi="Times New Roman" w:cs="Times New Roman"/>
          <w:b/>
          <w:bCs/>
          <w:sz w:val="24"/>
          <w:szCs w:val="24"/>
        </w:rPr>
        <w:br w:type="page"/>
      </w:r>
    </w:p>
    <w:p w14:paraId="058F3CA7" w14:textId="6C8C8FA2" w:rsidR="00F12645" w:rsidRPr="00C24032" w:rsidRDefault="007A7CF4" w:rsidP="0069394F">
      <w:pPr>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6</w:t>
      </w:r>
      <w:r w:rsidR="00F12645" w:rsidRPr="00C24032">
        <w:rPr>
          <w:rFonts w:ascii="Times New Roman" w:eastAsia="Times New Roman" w:hAnsi="Times New Roman" w:cs="Times New Roman"/>
          <w:b/>
          <w:bCs/>
          <w:sz w:val="24"/>
          <w:szCs w:val="24"/>
        </w:rPr>
        <w:t>:</w:t>
      </w:r>
      <w:r w:rsidR="00F12645" w:rsidRPr="00C24032">
        <w:rPr>
          <w:rFonts w:ascii="Times New Roman" w:eastAsia="Times New Roman" w:hAnsi="Times New Roman" w:cs="Times New Roman"/>
          <w:sz w:val="24"/>
          <w:szCs w:val="24"/>
        </w:rPr>
        <w:t xml:space="preserve"> Overview of CAR-NK Cell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4262"/>
        <w:gridCol w:w="2648"/>
      </w:tblGrid>
      <w:tr w:rsidR="00F12645" w:rsidRPr="00C24032" w14:paraId="72D86EDF" w14:textId="77777777" w:rsidTr="00757C17">
        <w:trPr>
          <w:tblHeader/>
          <w:tblCellSpacing w:w="15" w:type="dxa"/>
        </w:trPr>
        <w:tc>
          <w:tcPr>
            <w:tcW w:w="0" w:type="auto"/>
            <w:vAlign w:val="center"/>
            <w:hideMark/>
          </w:tcPr>
          <w:p w14:paraId="631684D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CAR-NK Component</w:t>
            </w:r>
          </w:p>
        </w:tc>
        <w:tc>
          <w:tcPr>
            <w:tcW w:w="0" w:type="auto"/>
            <w:vAlign w:val="center"/>
            <w:hideMark/>
          </w:tcPr>
          <w:p w14:paraId="71F42D4F"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c>
          <w:tcPr>
            <w:tcW w:w="0" w:type="auto"/>
            <w:vAlign w:val="center"/>
            <w:hideMark/>
          </w:tcPr>
          <w:p w14:paraId="3F7B28C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r>
      <w:tr w:rsidR="00F12645" w:rsidRPr="00C24032" w14:paraId="4E33D166" w14:textId="77777777" w:rsidTr="00757C17">
        <w:trPr>
          <w:tblCellSpacing w:w="15" w:type="dxa"/>
        </w:trPr>
        <w:tc>
          <w:tcPr>
            <w:tcW w:w="0" w:type="auto"/>
            <w:vAlign w:val="center"/>
            <w:hideMark/>
          </w:tcPr>
          <w:p w14:paraId="742268A1"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b/>
                <w:bCs/>
                <w:sz w:val="24"/>
                <w:szCs w:val="24"/>
              </w:rPr>
              <w:t>scFv</w:t>
            </w:r>
            <w:proofErr w:type="spellEnd"/>
          </w:p>
        </w:tc>
        <w:tc>
          <w:tcPr>
            <w:tcW w:w="0" w:type="auto"/>
            <w:vAlign w:val="center"/>
            <w:hideMark/>
          </w:tcPr>
          <w:p w14:paraId="6714DFFF"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Antigen-binding domain (antibody-derived)</w:t>
            </w:r>
          </w:p>
        </w:tc>
        <w:tc>
          <w:tcPr>
            <w:tcW w:w="0" w:type="auto"/>
            <w:vAlign w:val="center"/>
            <w:hideMark/>
          </w:tcPr>
          <w:p w14:paraId="26E22F0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Targets tumor-specific antigens</w:t>
            </w:r>
          </w:p>
        </w:tc>
      </w:tr>
      <w:tr w:rsidR="00F12645" w:rsidRPr="00C24032" w14:paraId="2CE1C286" w14:textId="77777777" w:rsidTr="00757C17">
        <w:trPr>
          <w:tblCellSpacing w:w="15" w:type="dxa"/>
        </w:trPr>
        <w:tc>
          <w:tcPr>
            <w:tcW w:w="0" w:type="auto"/>
            <w:vAlign w:val="center"/>
            <w:hideMark/>
          </w:tcPr>
          <w:p w14:paraId="34F5216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Hinge/Spacer</w:t>
            </w:r>
          </w:p>
        </w:tc>
        <w:tc>
          <w:tcPr>
            <w:tcW w:w="0" w:type="auto"/>
            <w:vAlign w:val="center"/>
            <w:hideMark/>
          </w:tcPr>
          <w:p w14:paraId="3B10379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Flexible linker</w:t>
            </w:r>
          </w:p>
        </w:tc>
        <w:tc>
          <w:tcPr>
            <w:tcW w:w="0" w:type="auto"/>
            <w:vAlign w:val="center"/>
            <w:hideMark/>
          </w:tcPr>
          <w:p w14:paraId="7831E31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Optimizes antigen binding distance</w:t>
            </w:r>
          </w:p>
        </w:tc>
      </w:tr>
      <w:tr w:rsidR="00F12645" w:rsidRPr="00C24032" w14:paraId="1464966C" w14:textId="77777777" w:rsidTr="00757C17">
        <w:trPr>
          <w:tblCellSpacing w:w="15" w:type="dxa"/>
        </w:trPr>
        <w:tc>
          <w:tcPr>
            <w:tcW w:w="0" w:type="auto"/>
            <w:vAlign w:val="center"/>
            <w:hideMark/>
          </w:tcPr>
          <w:p w14:paraId="6BF0482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b/>
                <w:bCs/>
                <w:sz w:val="24"/>
                <w:szCs w:val="24"/>
              </w:rPr>
              <w:t>Transmembrane</w:t>
            </w:r>
            <w:proofErr w:type="spellEnd"/>
            <w:r w:rsidRPr="00C24032">
              <w:rPr>
                <w:rFonts w:ascii="Times New Roman" w:eastAsia="Times New Roman" w:hAnsi="Times New Roman" w:cs="Times New Roman"/>
                <w:b/>
                <w:bCs/>
                <w:sz w:val="24"/>
                <w:szCs w:val="24"/>
              </w:rPr>
              <w:t xml:space="preserve"> Domain</w:t>
            </w:r>
          </w:p>
        </w:tc>
        <w:tc>
          <w:tcPr>
            <w:tcW w:w="0" w:type="auto"/>
            <w:vAlign w:val="center"/>
            <w:hideMark/>
          </w:tcPr>
          <w:p w14:paraId="7C0CBFDB"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Membrane anchor (e.g., CD8α, CD28)</w:t>
            </w:r>
          </w:p>
        </w:tc>
        <w:tc>
          <w:tcPr>
            <w:tcW w:w="0" w:type="auto"/>
            <w:vAlign w:val="center"/>
            <w:hideMark/>
          </w:tcPr>
          <w:p w14:paraId="10291DB0"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Anchors CAR in NK cell membrane</w:t>
            </w:r>
          </w:p>
        </w:tc>
      </w:tr>
      <w:tr w:rsidR="00F12645" w:rsidRPr="00C24032" w14:paraId="616639A9" w14:textId="77777777" w:rsidTr="00757C17">
        <w:trPr>
          <w:tblCellSpacing w:w="15" w:type="dxa"/>
        </w:trPr>
        <w:tc>
          <w:tcPr>
            <w:tcW w:w="0" w:type="auto"/>
            <w:vAlign w:val="center"/>
            <w:hideMark/>
          </w:tcPr>
          <w:p w14:paraId="71EB6A8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Signaling Domains</w:t>
            </w:r>
          </w:p>
        </w:tc>
        <w:tc>
          <w:tcPr>
            <w:tcW w:w="0" w:type="auto"/>
            <w:vAlign w:val="center"/>
            <w:hideMark/>
          </w:tcPr>
          <w:p w14:paraId="6F6286D8"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Intracellular domains (e.g., CD3ζ, DAP10, 2B4, DAP12, CD28, 4-1BB,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w:t>
            </w:r>
          </w:p>
        </w:tc>
        <w:tc>
          <w:tcPr>
            <w:tcW w:w="0" w:type="auto"/>
            <w:vAlign w:val="center"/>
            <w:hideMark/>
          </w:tcPr>
          <w:p w14:paraId="31DC098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Activate and co-stimulate NK cell functions</w:t>
            </w:r>
          </w:p>
        </w:tc>
      </w:tr>
      <w:tr w:rsidR="00F12645" w:rsidRPr="00C24032" w14:paraId="0E23DD8A" w14:textId="77777777" w:rsidTr="00757C17">
        <w:trPr>
          <w:tblCellSpacing w:w="15" w:type="dxa"/>
        </w:trPr>
        <w:tc>
          <w:tcPr>
            <w:tcW w:w="0" w:type="auto"/>
            <w:vAlign w:val="center"/>
            <w:hideMark/>
          </w:tcPr>
          <w:p w14:paraId="29BEFC6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Armoring Elements</w:t>
            </w:r>
          </w:p>
        </w:tc>
        <w:tc>
          <w:tcPr>
            <w:tcW w:w="0" w:type="auto"/>
            <w:vAlign w:val="center"/>
            <w:hideMark/>
          </w:tcPr>
          <w:p w14:paraId="1EE51C5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Cytokines (e.g., IL-15), chemokine receptors</w:t>
            </w:r>
          </w:p>
        </w:tc>
        <w:tc>
          <w:tcPr>
            <w:tcW w:w="0" w:type="auto"/>
            <w:vAlign w:val="center"/>
            <w:hideMark/>
          </w:tcPr>
          <w:p w14:paraId="567CD5D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 persistence and tumor targeting</w:t>
            </w:r>
          </w:p>
        </w:tc>
      </w:tr>
    </w:tbl>
    <w:p w14:paraId="10F6C177" w14:textId="2CEB6CAF" w:rsidR="00974065" w:rsidRPr="00C24032" w:rsidRDefault="007A7CF4"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&lt;/TAB2.</w:t>
      </w:r>
      <w:r w:rsidR="008B282B">
        <w:rPr>
          <w:rFonts w:ascii="Times New Roman" w:eastAsia="Times New Roman" w:hAnsi="Times New Roman" w:cs="Times New Roman"/>
          <w:sz w:val="24"/>
          <w:szCs w:val="24"/>
        </w:rPr>
        <w:t>6</w:t>
      </w:r>
      <w:r>
        <w:rPr>
          <w:rFonts w:ascii="Times New Roman" w:eastAsia="Times New Roman" w:hAnsi="Times New Roman" w:cs="Times New Roman"/>
          <w:sz w:val="24"/>
          <w:szCs w:val="24"/>
        </w:rPr>
        <w:t>&gt;</w:t>
      </w:r>
    </w:p>
    <w:p w14:paraId="6568ACE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7BBDD602" w14:textId="6C38CCBD" w:rsidR="00F12645" w:rsidRPr="00C24032" w:rsidRDefault="007A7CF4"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7</w:t>
      </w:r>
      <w:r w:rsidR="00F12645" w:rsidRPr="00C24032">
        <w:rPr>
          <w:rFonts w:ascii="Times New Roman" w:eastAsia="Times New Roman" w:hAnsi="Times New Roman" w:cs="Times New Roman"/>
          <w:b/>
          <w:bCs/>
          <w:sz w:val="24"/>
          <w:szCs w:val="24"/>
        </w:rPr>
        <w:t xml:space="preserve">: Molecular and Functional Features of </w:t>
      </w:r>
      <w:proofErr w:type="spellStart"/>
      <w:r w:rsidR="00F12645" w:rsidRPr="00C24032">
        <w:rPr>
          <w:rFonts w:ascii="Times New Roman" w:eastAsia="Times New Roman" w:hAnsi="Times New Roman" w:cs="Times New Roman"/>
          <w:b/>
          <w:bCs/>
          <w:sz w:val="24"/>
          <w:szCs w:val="24"/>
        </w:rPr>
        <w:t>γδ</w:t>
      </w:r>
      <w:proofErr w:type="spellEnd"/>
      <w:r w:rsidR="00F12645" w:rsidRPr="00C24032">
        <w:rPr>
          <w:rFonts w:ascii="Times New Roman" w:eastAsia="Times New Roman" w:hAnsi="Times New Roman" w:cs="Times New Roman"/>
          <w:b/>
          <w:bCs/>
          <w:sz w:val="24"/>
          <w:szCs w:val="24"/>
        </w:rPr>
        <w:t xml:space="preserve"> T Cells</w:t>
      </w:r>
    </w:p>
    <w:tbl>
      <w:tblPr>
        <w:tblW w:w="101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3291"/>
        <w:gridCol w:w="4748"/>
      </w:tblGrid>
      <w:tr w:rsidR="00F12645" w:rsidRPr="00C24032" w14:paraId="4393CA7B" w14:textId="77777777" w:rsidTr="00757C17">
        <w:trPr>
          <w:trHeight w:val="283"/>
          <w:tblHeader/>
          <w:tblCellSpacing w:w="15" w:type="dxa"/>
        </w:trPr>
        <w:tc>
          <w:tcPr>
            <w:tcW w:w="0" w:type="auto"/>
            <w:vAlign w:val="center"/>
            <w:hideMark/>
          </w:tcPr>
          <w:p w14:paraId="3CC7FE7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5F7AF3A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Vγ9Vδ2 </w:t>
            </w: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 Cells</w:t>
            </w:r>
          </w:p>
        </w:tc>
        <w:tc>
          <w:tcPr>
            <w:tcW w:w="0" w:type="auto"/>
            <w:vAlign w:val="center"/>
            <w:hideMark/>
          </w:tcPr>
          <w:p w14:paraId="0AE30DC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Vδ1⁺ </w:t>
            </w: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 Cells</w:t>
            </w:r>
          </w:p>
        </w:tc>
      </w:tr>
      <w:tr w:rsidR="00F12645" w:rsidRPr="00C24032" w14:paraId="75A323D8" w14:textId="77777777" w:rsidTr="00757C17">
        <w:trPr>
          <w:trHeight w:val="583"/>
          <w:tblCellSpacing w:w="15" w:type="dxa"/>
        </w:trPr>
        <w:tc>
          <w:tcPr>
            <w:tcW w:w="0" w:type="auto"/>
            <w:vAlign w:val="center"/>
            <w:hideMark/>
          </w:tcPr>
          <w:p w14:paraId="17CBA5F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TCR Composition</w:t>
            </w:r>
          </w:p>
        </w:tc>
        <w:tc>
          <w:tcPr>
            <w:tcW w:w="0" w:type="auto"/>
            <w:vAlign w:val="center"/>
            <w:hideMark/>
          </w:tcPr>
          <w:p w14:paraId="7AAA503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Vγ9 + Vδ2</w:t>
            </w:r>
          </w:p>
        </w:tc>
        <w:tc>
          <w:tcPr>
            <w:tcW w:w="0" w:type="auto"/>
            <w:vAlign w:val="center"/>
            <w:hideMark/>
          </w:tcPr>
          <w:p w14:paraId="72D522C0"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Typically Vδ1 paired with diverse γ chains</w:t>
            </w:r>
          </w:p>
        </w:tc>
      </w:tr>
      <w:tr w:rsidR="00F12645" w:rsidRPr="00C24032" w14:paraId="6F1B0A2E" w14:textId="77777777" w:rsidTr="00757C17">
        <w:trPr>
          <w:trHeight w:val="567"/>
          <w:tblCellSpacing w:w="15" w:type="dxa"/>
        </w:trPr>
        <w:tc>
          <w:tcPr>
            <w:tcW w:w="0" w:type="auto"/>
            <w:vAlign w:val="center"/>
            <w:hideMark/>
          </w:tcPr>
          <w:p w14:paraId="0EA31EA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Major Ligand Recognition</w:t>
            </w:r>
          </w:p>
        </w:tc>
        <w:tc>
          <w:tcPr>
            <w:tcW w:w="0" w:type="auto"/>
            <w:vAlign w:val="center"/>
            <w:hideMark/>
          </w:tcPr>
          <w:p w14:paraId="22DC29B7"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via BTN2A1/BTN3A1</w:t>
            </w:r>
          </w:p>
        </w:tc>
        <w:tc>
          <w:tcPr>
            <w:tcW w:w="0" w:type="auto"/>
            <w:vAlign w:val="center"/>
            <w:hideMark/>
          </w:tcPr>
          <w:p w14:paraId="73390FAB" w14:textId="77777777" w:rsidR="00F12645" w:rsidRPr="00C24032" w:rsidRDefault="00F12645"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MHC-I–like molecules (e.g., CD1d), MICA/MICB, UL16-binding proteins (ULBPs)</w:t>
            </w:r>
          </w:p>
        </w:tc>
      </w:tr>
      <w:tr w:rsidR="00F12645" w:rsidRPr="00C24032" w14:paraId="5F047168" w14:textId="77777777" w:rsidTr="00757C17">
        <w:trPr>
          <w:trHeight w:val="567"/>
          <w:tblCellSpacing w:w="15" w:type="dxa"/>
        </w:trPr>
        <w:tc>
          <w:tcPr>
            <w:tcW w:w="0" w:type="auto"/>
            <w:vAlign w:val="center"/>
            <w:hideMark/>
          </w:tcPr>
          <w:p w14:paraId="7B6278A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Co-receptors &amp; Sensors</w:t>
            </w:r>
          </w:p>
        </w:tc>
        <w:tc>
          <w:tcPr>
            <w:tcW w:w="0" w:type="auto"/>
            <w:vAlign w:val="center"/>
            <w:hideMark/>
          </w:tcPr>
          <w:p w14:paraId="0BBC695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w:t>
            </w:r>
          </w:p>
        </w:tc>
        <w:tc>
          <w:tcPr>
            <w:tcW w:w="0" w:type="auto"/>
            <w:vAlign w:val="center"/>
            <w:hideMark/>
          </w:tcPr>
          <w:p w14:paraId="56218552"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 NKp30</w:t>
            </w:r>
          </w:p>
        </w:tc>
      </w:tr>
      <w:tr w:rsidR="00F12645" w:rsidRPr="00C24032" w14:paraId="5D802045" w14:textId="77777777" w:rsidTr="00757C17">
        <w:trPr>
          <w:trHeight w:val="567"/>
          <w:tblCellSpacing w:w="15" w:type="dxa"/>
        </w:trPr>
        <w:tc>
          <w:tcPr>
            <w:tcW w:w="0" w:type="auto"/>
            <w:vAlign w:val="center"/>
            <w:hideMark/>
          </w:tcPr>
          <w:p w14:paraId="487F7BB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Signaling Pathway</w:t>
            </w:r>
          </w:p>
        </w:tc>
        <w:tc>
          <w:tcPr>
            <w:tcW w:w="0" w:type="auto"/>
            <w:vAlign w:val="center"/>
            <w:hideMark/>
          </w:tcPr>
          <w:p w14:paraId="5DBA32F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CD3 → ITAMs → ZAP70 activation</w:t>
            </w:r>
          </w:p>
        </w:tc>
        <w:tc>
          <w:tcPr>
            <w:tcW w:w="0" w:type="auto"/>
            <w:vAlign w:val="center"/>
            <w:hideMark/>
          </w:tcPr>
          <w:p w14:paraId="4B42D20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Same as Vγ9Vδ2</w:t>
            </w:r>
          </w:p>
        </w:tc>
      </w:tr>
      <w:tr w:rsidR="00F12645" w:rsidRPr="00C24032" w14:paraId="659E5C5F" w14:textId="77777777" w:rsidTr="00757C17">
        <w:trPr>
          <w:trHeight w:val="567"/>
          <w:tblCellSpacing w:w="15" w:type="dxa"/>
        </w:trPr>
        <w:tc>
          <w:tcPr>
            <w:tcW w:w="0" w:type="auto"/>
            <w:vAlign w:val="center"/>
            <w:hideMark/>
          </w:tcPr>
          <w:p w14:paraId="1762ED15"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Cytotoxic Mechanism</w:t>
            </w:r>
          </w:p>
        </w:tc>
        <w:tc>
          <w:tcPr>
            <w:tcW w:w="0" w:type="auto"/>
            <w:vAlign w:val="center"/>
            <w:hideMark/>
          </w:tcPr>
          <w:p w14:paraId="492DF55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p>
        </w:tc>
        <w:tc>
          <w:tcPr>
            <w:tcW w:w="0" w:type="auto"/>
            <w:vAlign w:val="center"/>
            <w:hideMark/>
          </w:tcPr>
          <w:p w14:paraId="032961E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p>
        </w:tc>
      </w:tr>
      <w:tr w:rsidR="00F12645" w:rsidRPr="00C24032" w14:paraId="5CF9DFF5" w14:textId="77777777" w:rsidTr="00757C17">
        <w:trPr>
          <w:trHeight w:val="567"/>
          <w:tblCellSpacing w:w="15" w:type="dxa"/>
        </w:trPr>
        <w:tc>
          <w:tcPr>
            <w:tcW w:w="0" w:type="auto"/>
            <w:vAlign w:val="center"/>
            <w:hideMark/>
          </w:tcPr>
          <w:p w14:paraId="074A86D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Key Cytokines Produced</w:t>
            </w:r>
          </w:p>
        </w:tc>
        <w:tc>
          <w:tcPr>
            <w:tcW w:w="0" w:type="auto"/>
            <w:vAlign w:val="center"/>
            <w:hideMark/>
          </w:tcPr>
          <w:p w14:paraId="5124179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TNF-α</w:t>
            </w:r>
          </w:p>
        </w:tc>
        <w:tc>
          <w:tcPr>
            <w:tcW w:w="0" w:type="auto"/>
            <w:vAlign w:val="center"/>
            <w:hideMark/>
          </w:tcPr>
          <w:p w14:paraId="70AAA14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TNF-α, IL-17 (notably)</w:t>
            </w:r>
          </w:p>
        </w:tc>
      </w:tr>
      <w:tr w:rsidR="00F12645" w:rsidRPr="00C24032" w14:paraId="3D27AB8A" w14:textId="77777777" w:rsidTr="00757C17">
        <w:trPr>
          <w:trHeight w:val="567"/>
          <w:tblCellSpacing w:w="15" w:type="dxa"/>
        </w:trPr>
        <w:tc>
          <w:tcPr>
            <w:tcW w:w="0" w:type="auto"/>
            <w:vAlign w:val="center"/>
            <w:hideMark/>
          </w:tcPr>
          <w:p w14:paraId="791198A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Primary Function</w:t>
            </w:r>
          </w:p>
        </w:tc>
        <w:tc>
          <w:tcPr>
            <w:tcW w:w="0" w:type="auto"/>
            <w:vAlign w:val="center"/>
            <w:hideMark/>
          </w:tcPr>
          <w:p w14:paraId="33198ED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Rapid response to microbial or transformed cells</w:t>
            </w:r>
          </w:p>
        </w:tc>
        <w:tc>
          <w:tcPr>
            <w:tcW w:w="0" w:type="auto"/>
            <w:vAlign w:val="center"/>
            <w:hideMark/>
          </w:tcPr>
          <w:p w14:paraId="768A929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Tissue surveillance; response to stress and transformation</w:t>
            </w:r>
          </w:p>
        </w:tc>
      </w:tr>
      <w:tr w:rsidR="00F12645" w:rsidRPr="00C24032" w14:paraId="1451576D" w14:textId="77777777" w:rsidTr="00757C17">
        <w:trPr>
          <w:trHeight w:val="567"/>
          <w:tblCellSpacing w:w="15" w:type="dxa"/>
        </w:trPr>
        <w:tc>
          <w:tcPr>
            <w:tcW w:w="0" w:type="auto"/>
            <w:vAlign w:val="center"/>
            <w:hideMark/>
          </w:tcPr>
          <w:p w14:paraId="35EC9597"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Location</w:t>
            </w:r>
          </w:p>
        </w:tc>
        <w:tc>
          <w:tcPr>
            <w:tcW w:w="0" w:type="auto"/>
            <w:vAlign w:val="center"/>
            <w:hideMark/>
          </w:tcPr>
          <w:p w14:paraId="50338E22"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Predominantly in peripheral blood</w:t>
            </w:r>
          </w:p>
        </w:tc>
        <w:tc>
          <w:tcPr>
            <w:tcW w:w="0" w:type="auto"/>
            <w:vAlign w:val="center"/>
            <w:hideMark/>
          </w:tcPr>
          <w:p w14:paraId="64E084B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Enriched in epithelial tissues (e.g., gut, skin, liver)</w:t>
            </w:r>
          </w:p>
        </w:tc>
      </w:tr>
      <w:tr w:rsidR="00F12645" w:rsidRPr="00C24032" w14:paraId="252C00AC" w14:textId="77777777" w:rsidTr="00757C17">
        <w:trPr>
          <w:trHeight w:val="283"/>
          <w:tblCellSpacing w:w="15" w:type="dxa"/>
        </w:trPr>
        <w:tc>
          <w:tcPr>
            <w:tcW w:w="0" w:type="auto"/>
            <w:vAlign w:val="center"/>
            <w:hideMark/>
          </w:tcPr>
          <w:p w14:paraId="0F93A161"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MHC Dependency</w:t>
            </w:r>
          </w:p>
        </w:tc>
        <w:tc>
          <w:tcPr>
            <w:tcW w:w="0" w:type="auto"/>
            <w:vAlign w:val="center"/>
            <w:hideMark/>
          </w:tcPr>
          <w:p w14:paraId="2DA2C33B"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c>
          <w:tcPr>
            <w:tcW w:w="0" w:type="auto"/>
            <w:vAlign w:val="center"/>
            <w:hideMark/>
          </w:tcPr>
          <w:p w14:paraId="582882B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r>
    </w:tbl>
    <w:p w14:paraId="24229DED" w14:textId="5A135FCD" w:rsidR="00F1264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&gt;</w:t>
      </w:r>
    </w:p>
    <w:p w14:paraId="5F1165F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3981788B" w14:textId="2E46501B" w:rsidR="00F12645" w:rsidRDefault="007A7CF4"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8</w:t>
      </w:r>
      <w:r w:rsidR="00F12645" w:rsidRPr="00C24032">
        <w:rPr>
          <w:rFonts w:ascii="Times New Roman" w:eastAsia="Times New Roman" w:hAnsi="Times New Roman" w:cs="Times New Roman"/>
          <w:b/>
          <w:bCs/>
          <w:sz w:val="24"/>
          <w:szCs w:val="24"/>
        </w:rPr>
        <w:t xml:space="preserve">: </w:t>
      </w:r>
      <w:proofErr w:type="spellStart"/>
      <w:r w:rsidR="00F12645" w:rsidRPr="00C24032">
        <w:rPr>
          <w:rFonts w:ascii="Times New Roman" w:eastAsia="Times New Roman" w:hAnsi="Times New Roman" w:cs="Times New Roman"/>
          <w:b/>
          <w:bCs/>
          <w:sz w:val="24"/>
          <w:szCs w:val="24"/>
        </w:rPr>
        <w:t>iNKT</w:t>
      </w:r>
      <w:proofErr w:type="spellEnd"/>
      <w:r w:rsidR="00F12645" w:rsidRPr="00C24032">
        <w:rPr>
          <w:rFonts w:ascii="Times New Roman" w:eastAsia="Times New Roman" w:hAnsi="Times New Roman" w:cs="Times New Roman"/>
          <w:b/>
          <w:bCs/>
          <w:sz w:val="24"/>
          <w:szCs w:val="24"/>
        </w:rPr>
        <w:t xml:space="preserve"> Cell Molecular Components and Functional Effects</w:t>
      </w:r>
    </w:p>
    <w:p w14:paraId="5A7BF38C" w14:textId="77777777" w:rsidR="00115003" w:rsidRPr="00C24032" w:rsidRDefault="00115003" w:rsidP="0069394F">
      <w:pPr>
        <w:spacing w:before="100" w:beforeAutospacing="1" w:after="100" w:afterAutospacing="1" w:line="480" w:lineRule="auto"/>
        <w:contextualSpacing/>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817"/>
        <w:gridCol w:w="5516"/>
      </w:tblGrid>
      <w:tr w:rsidR="00F12645" w:rsidRPr="00C24032" w14:paraId="61FF1B68" w14:textId="77777777" w:rsidTr="00757C17">
        <w:trPr>
          <w:tblHeader/>
          <w:tblCellSpacing w:w="15" w:type="dxa"/>
        </w:trPr>
        <w:tc>
          <w:tcPr>
            <w:tcW w:w="0" w:type="auto"/>
            <w:vAlign w:val="center"/>
            <w:hideMark/>
          </w:tcPr>
          <w:p w14:paraId="36FA2EB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36DFABA7"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c>
          <w:tcPr>
            <w:tcW w:w="0" w:type="auto"/>
            <w:vAlign w:val="center"/>
            <w:hideMark/>
          </w:tcPr>
          <w:p w14:paraId="3DC8F8D7"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Clinical/Functional Impact</w:t>
            </w:r>
          </w:p>
        </w:tc>
      </w:tr>
      <w:tr w:rsidR="00F12645" w:rsidRPr="00C24032" w14:paraId="2CE2B5AF" w14:textId="77777777" w:rsidTr="00757C17">
        <w:trPr>
          <w:tblCellSpacing w:w="15" w:type="dxa"/>
        </w:trPr>
        <w:tc>
          <w:tcPr>
            <w:tcW w:w="0" w:type="auto"/>
            <w:vAlign w:val="center"/>
            <w:hideMark/>
          </w:tcPr>
          <w:p w14:paraId="12CB53A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 Type</w:t>
            </w:r>
          </w:p>
        </w:tc>
        <w:tc>
          <w:tcPr>
            <w:tcW w:w="0" w:type="auto"/>
            <w:vAlign w:val="center"/>
            <w:hideMark/>
          </w:tcPr>
          <w:p w14:paraId="1D55E718"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Invariant Vα24-Jα18 TCR</w:t>
            </w:r>
          </w:p>
        </w:tc>
        <w:tc>
          <w:tcPr>
            <w:tcW w:w="0" w:type="auto"/>
            <w:vAlign w:val="center"/>
            <w:hideMark/>
          </w:tcPr>
          <w:p w14:paraId="038F55F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Recognizes lipid antigens presented by CD1d</w:t>
            </w:r>
          </w:p>
        </w:tc>
      </w:tr>
      <w:tr w:rsidR="00F12645" w:rsidRPr="00C24032" w14:paraId="47A430FE" w14:textId="77777777" w:rsidTr="00757C17">
        <w:trPr>
          <w:tblCellSpacing w:w="15" w:type="dxa"/>
        </w:trPr>
        <w:tc>
          <w:tcPr>
            <w:tcW w:w="0" w:type="auto"/>
            <w:vAlign w:val="center"/>
            <w:hideMark/>
          </w:tcPr>
          <w:p w14:paraId="1060CE3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Co-receptors</w:t>
            </w:r>
          </w:p>
        </w:tc>
        <w:tc>
          <w:tcPr>
            <w:tcW w:w="0" w:type="auto"/>
            <w:vAlign w:val="center"/>
            <w:hideMark/>
          </w:tcPr>
          <w:p w14:paraId="6CD322E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CD3 complex</w:t>
            </w:r>
          </w:p>
        </w:tc>
        <w:tc>
          <w:tcPr>
            <w:tcW w:w="0" w:type="auto"/>
            <w:vAlign w:val="center"/>
            <w:hideMark/>
          </w:tcPr>
          <w:p w14:paraId="7AEF412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Stabilizes TCR signaling</w:t>
            </w:r>
          </w:p>
        </w:tc>
      </w:tr>
      <w:tr w:rsidR="00F12645" w:rsidRPr="00C24032" w14:paraId="7CE749E3" w14:textId="77777777" w:rsidTr="00757C17">
        <w:trPr>
          <w:tblCellSpacing w:w="15" w:type="dxa"/>
        </w:trPr>
        <w:tc>
          <w:tcPr>
            <w:tcW w:w="0" w:type="auto"/>
            <w:vAlign w:val="center"/>
            <w:hideMark/>
          </w:tcPr>
          <w:p w14:paraId="00F84B6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Activating Receptors</w:t>
            </w:r>
          </w:p>
        </w:tc>
        <w:tc>
          <w:tcPr>
            <w:tcW w:w="0" w:type="auto"/>
            <w:vAlign w:val="center"/>
            <w:hideMark/>
          </w:tcPr>
          <w:p w14:paraId="5072758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 CD161</w:t>
            </w:r>
          </w:p>
        </w:tc>
        <w:tc>
          <w:tcPr>
            <w:tcW w:w="0" w:type="auto"/>
            <w:vAlign w:val="center"/>
            <w:hideMark/>
          </w:tcPr>
          <w:p w14:paraId="5214A41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Enhances stress ligand recognition; NK-like functions</w:t>
            </w:r>
          </w:p>
        </w:tc>
      </w:tr>
      <w:tr w:rsidR="00F12645" w:rsidRPr="00C24032" w14:paraId="43BED750" w14:textId="77777777" w:rsidTr="00757C17">
        <w:trPr>
          <w:tblCellSpacing w:w="15" w:type="dxa"/>
        </w:trPr>
        <w:tc>
          <w:tcPr>
            <w:tcW w:w="0" w:type="auto"/>
            <w:vAlign w:val="center"/>
            <w:hideMark/>
          </w:tcPr>
          <w:p w14:paraId="500A734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Cytotoxic Mechanisms</w:t>
            </w:r>
          </w:p>
        </w:tc>
        <w:tc>
          <w:tcPr>
            <w:tcW w:w="0" w:type="auto"/>
            <w:vAlign w:val="center"/>
            <w:hideMark/>
          </w:tcPr>
          <w:p w14:paraId="3BF4BD7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granzymes</w:t>
            </w:r>
            <w:proofErr w:type="spellEnd"/>
          </w:p>
        </w:tc>
        <w:tc>
          <w:tcPr>
            <w:tcW w:w="0" w:type="auto"/>
            <w:vAlign w:val="center"/>
            <w:hideMark/>
          </w:tcPr>
          <w:p w14:paraId="371535D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Induces apoptosis in tumor cells</w:t>
            </w:r>
          </w:p>
        </w:tc>
      </w:tr>
      <w:tr w:rsidR="00F12645" w:rsidRPr="00C24032" w14:paraId="387A456D" w14:textId="77777777" w:rsidTr="00757C17">
        <w:trPr>
          <w:tblCellSpacing w:w="15" w:type="dxa"/>
        </w:trPr>
        <w:tc>
          <w:tcPr>
            <w:tcW w:w="0" w:type="auto"/>
            <w:vAlign w:val="center"/>
            <w:hideMark/>
          </w:tcPr>
          <w:p w14:paraId="0B56F4F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 Secretion</w:t>
            </w:r>
          </w:p>
        </w:tc>
        <w:tc>
          <w:tcPr>
            <w:tcW w:w="0" w:type="auto"/>
            <w:vAlign w:val="center"/>
            <w:hideMark/>
          </w:tcPr>
          <w:p w14:paraId="2200D74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IL-4, IL-13</w:t>
            </w:r>
          </w:p>
        </w:tc>
        <w:tc>
          <w:tcPr>
            <w:tcW w:w="0" w:type="auto"/>
            <w:vAlign w:val="center"/>
            <w:hideMark/>
          </w:tcPr>
          <w:p w14:paraId="154FFBC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activates immunity; IL-4 and IL-13 modulate tumor microenvironment and recruit adaptive immunity</w:t>
            </w:r>
          </w:p>
        </w:tc>
      </w:tr>
      <w:tr w:rsidR="00F12645" w:rsidRPr="00C24032" w14:paraId="14BB0035" w14:textId="77777777" w:rsidTr="00757C17">
        <w:trPr>
          <w:tblCellSpacing w:w="15" w:type="dxa"/>
        </w:trPr>
        <w:tc>
          <w:tcPr>
            <w:tcW w:w="0" w:type="auto"/>
            <w:vAlign w:val="center"/>
            <w:hideMark/>
          </w:tcPr>
          <w:p w14:paraId="45C63B6B"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Immune Properties</w:t>
            </w:r>
          </w:p>
        </w:tc>
        <w:tc>
          <w:tcPr>
            <w:tcW w:w="0" w:type="auto"/>
            <w:vAlign w:val="center"/>
            <w:hideMark/>
          </w:tcPr>
          <w:p w14:paraId="60E2430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Innate and adaptive</w:t>
            </w:r>
          </w:p>
        </w:tc>
        <w:tc>
          <w:tcPr>
            <w:tcW w:w="0" w:type="auto"/>
            <w:vAlign w:val="center"/>
            <w:hideMark/>
          </w:tcPr>
          <w:p w14:paraId="63321E2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Broad immune activation with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w:t>
            </w:r>
          </w:p>
        </w:tc>
      </w:tr>
    </w:tbl>
    <w:p w14:paraId="65039C69" w14:textId="503C435C" w:rsidR="00F1264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&gt;</w:t>
      </w:r>
    </w:p>
    <w:p w14:paraId="569459F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144C08D6" w14:textId="1719334D" w:rsidR="00F12645" w:rsidRPr="00C24032" w:rsidRDefault="007A7CF4"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9</w:t>
      </w:r>
      <w:r w:rsidR="00F12645" w:rsidRPr="00C24032">
        <w:rPr>
          <w:rFonts w:ascii="Times New Roman" w:eastAsia="Times New Roman" w:hAnsi="Times New Roman" w:cs="Times New Roman"/>
          <w:b/>
          <w:bCs/>
          <w:sz w:val="24"/>
          <w:szCs w:val="24"/>
        </w:rPr>
        <w:t>: Molecular and Functional Features of CAR-Macrophages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4"/>
        <w:gridCol w:w="6562"/>
      </w:tblGrid>
      <w:tr w:rsidR="00F12645" w:rsidRPr="00C24032" w14:paraId="1C77C783" w14:textId="77777777" w:rsidTr="00757C17">
        <w:trPr>
          <w:tblHeader/>
          <w:tblCellSpacing w:w="15" w:type="dxa"/>
        </w:trPr>
        <w:tc>
          <w:tcPr>
            <w:tcW w:w="0" w:type="auto"/>
            <w:vAlign w:val="center"/>
            <w:hideMark/>
          </w:tcPr>
          <w:p w14:paraId="43FBC4BF" w14:textId="77777777" w:rsidR="00F12645" w:rsidRPr="00C24032" w:rsidRDefault="00F12645" w:rsidP="0069394F">
            <w:pPr>
              <w:spacing w:after="0" w:line="480" w:lineRule="auto"/>
              <w:contextualSpacing/>
              <w:jc w:val="center"/>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2CB7A669" w14:textId="77777777" w:rsidR="00F12645" w:rsidRPr="00C24032" w:rsidRDefault="00F12645" w:rsidP="0069394F">
            <w:pPr>
              <w:spacing w:after="0" w:line="480" w:lineRule="auto"/>
              <w:contextualSpacing/>
              <w:jc w:val="center"/>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r>
      <w:tr w:rsidR="00F12645" w:rsidRPr="00C24032" w14:paraId="620E8278" w14:textId="77777777" w:rsidTr="00757C17">
        <w:trPr>
          <w:tblCellSpacing w:w="15" w:type="dxa"/>
        </w:trPr>
        <w:tc>
          <w:tcPr>
            <w:tcW w:w="0" w:type="auto"/>
            <w:vAlign w:val="center"/>
            <w:hideMark/>
          </w:tcPr>
          <w:p w14:paraId="3A2DBD5D"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Antigen Recognition</w:t>
            </w:r>
          </w:p>
        </w:tc>
        <w:tc>
          <w:tcPr>
            <w:tcW w:w="0" w:type="auto"/>
            <w:vAlign w:val="center"/>
            <w:hideMark/>
          </w:tcPr>
          <w:p w14:paraId="07C66B49"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Tumor-targeting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(e.g., against HER2)</w:t>
            </w:r>
          </w:p>
        </w:tc>
      </w:tr>
      <w:tr w:rsidR="00F12645" w:rsidRPr="00C24032" w14:paraId="6BE3D129" w14:textId="77777777" w:rsidTr="00757C17">
        <w:trPr>
          <w:tblCellSpacing w:w="15" w:type="dxa"/>
        </w:trPr>
        <w:tc>
          <w:tcPr>
            <w:tcW w:w="0" w:type="auto"/>
            <w:vAlign w:val="center"/>
            <w:hideMark/>
          </w:tcPr>
          <w:p w14:paraId="61B02336"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Signaling Domains</w:t>
            </w:r>
          </w:p>
        </w:tc>
        <w:tc>
          <w:tcPr>
            <w:tcW w:w="0" w:type="auto"/>
            <w:vAlign w:val="center"/>
            <w:hideMark/>
          </w:tcPr>
          <w:p w14:paraId="3D43C4DB"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Intracellular domains from phagocytic receptors: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 CD3ζ, Megf10</w:t>
            </w:r>
          </w:p>
        </w:tc>
      </w:tr>
      <w:tr w:rsidR="00F12645" w:rsidRPr="00C24032" w14:paraId="6E96C210" w14:textId="77777777" w:rsidTr="00757C17">
        <w:trPr>
          <w:tblCellSpacing w:w="15" w:type="dxa"/>
        </w:trPr>
        <w:tc>
          <w:tcPr>
            <w:tcW w:w="0" w:type="auto"/>
            <w:vAlign w:val="center"/>
            <w:hideMark/>
          </w:tcPr>
          <w:p w14:paraId="1DDBF64D"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Phagocytosis Activation</w:t>
            </w:r>
          </w:p>
        </w:tc>
        <w:tc>
          <w:tcPr>
            <w:tcW w:w="0" w:type="auto"/>
            <w:vAlign w:val="center"/>
            <w:hideMark/>
          </w:tcPr>
          <w:p w14:paraId="1A84AABD"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Triggered via signaling pathways including PI3K-Akt</w:t>
            </w:r>
          </w:p>
        </w:tc>
      </w:tr>
      <w:tr w:rsidR="00F12645" w:rsidRPr="00C24032" w14:paraId="5930FBBB" w14:textId="77777777" w:rsidTr="00757C17">
        <w:trPr>
          <w:tblCellSpacing w:w="15" w:type="dxa"/>
        </w:trPr>
        <w:tc>
          <w:tcPr>
            <w:tcW w:w="0" w:type="auto"/>
            <w:vAlign w:val="center"/>
            <w:hideMark/>
          </w:tcPr>
          <w:p w14:paraId="289FE2DD"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Tumor Cell Killing Mechanisms</w:t>
            </w:r>
          </w:p>
        </w:tc>
        <w:tc>
          <w:tcPr>
            <w:tcW w:w="0" w:type="auto"/>
            <w:vAlign w:val="center"/>
            <w:hideMark/>
          </w:tcPr>
          <w:p w14:paraId="18CF064A"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Phagocytosis; secretion of ROS and NO causing stress/apoptosis</w:t>
            </w:r>
          </w:p>
        </w:tc>
      </w:tr>
      <w:tr w:rsidR="00F12645" w:rsidRPr="00C24032" w14:paraId="6E680E85" w14:textId="77777777" w:rsidTr="00757C17">
        <w:trPr>
          <w:tblCellSpacing w:w="15" w:type="dxa"/>
        </w:trPr>
        <w:tc>
          <w:tcPr>
            <w:tcW w:w="0" w:type="auto"/>
            <w:vAlign w:val="center"/>
            <w:hideMark/>
          </w:tcPr>
          <w:p w14:paraId="47360D46"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Immune Modulation</w:t>
            </w:r>
          </w:p>
        </w:tc>
        <w:tc>
          <w:tcPr>
            <w:tcW w:w="0" w:type="auto"/>
            <w:vAlign w:val="center"/>
            <w:hideMark/>
          </w:tcPr>
          <w:p w14:paraId="7FA8162F"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Functions as antigen-presenting cells, bridging innate and adaptive immunity via </w:t>
            </w:r>
            <w:proofErr w:type="spellStart"/>
            <w:r w:rsidRPr="00C24032">
              <w:rPr>
                <w:rFonts w:ascii="Times New Roman" w:eastAsia="Times New Roman" w:hAnsi="Times New Roman" w:cs="Times New Roman"/>
                <w:sz w:val="24"/>
                <w:szCs w:val="24"/>
              </w:rPr>
              <w:t>Fcγ</w:t>
            </w:r>
            <w:proofErr w:type="spellEnd"/>
            <w:r w:rsidRPr="00C24032">
              <w:rPr>
                <w:rFonts w:ascii="Times New Roman" w:eastAsia="Times New Roman" w:hAnsi="Times New Roman" w:cs="Times New Roman"/>
                <w:sz w:val="24"/>
                <w:szCs w:val="24"/>
              </w:rPr>
              <w:t xml:space="preserve"> receptor engagement</w:t>
            </w:r>
          </w:p>
        </w:tc>
      </w:tr>
      <w:tr w:rsidR="00F12645" w:rsidRPr="00C24032" w14:paraId="142119F2" w14:textId="77777777" w:rsidTr="00757C17">
        <w:trPr>
          <w:tblCellSpacing w:w="15" w:type="dxa"/>
        </w:trPr>
        <w:tc>
          <w:tcPr>
            <w:tcW w:w="0" w:type="auto"/>
            <w:vAlign w:val="center"/>
            <w:hideMark/>
          </w:tcPr>
          <w:p w14:paraId="2901F17D"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Pro-inflammatory Cytokines</w:t>
            </w:r>
          </w:p>
        </w:tc>
        <w:tc>
          <w:tcPr>
            <w:tcW w:w="0" w:type="auto"/>
            <w:vAlign w:val="center"/>
            <w:hideMark/>
          </w:tcPr>
          <w:p w14:paraId="4A9A14E9"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TNF-α (promotes inflammation), IL-12 (recruits/activates T cells), IL-1β and IL-18 (enhance innate immunity)</w:t>
            </w:r>
          </w:p>
        </w:tc>
      </w:tr>
      <w:tr w:rsidR="00F12645" w:rsidRPr="00C24032" w14:paraId="581C4544" w14:textId="77777777" w:rsidTr="00757C17">
        <w:trPr>
          <w:tblCellSpacing w:w="15" w:type="dxa"/>
        </w:trPr>
        <w:tc>
          <w:tcPr>
            <w:tcW w:w="0" w:type="auto"/>
            <w:vAlign w:val="center"/>
            <w:hideMark/>
          </w:tcPr>
          <w:p w14:paraId="54ED1096"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M1 Phenotype Markers &amp; Effects</w:t>
            </w:r>
          </w:p>
        </w:tc>
        <w:tc>
          <w:tcPr>
            <w:tcW w:w="0" w:type="auto"/>
            <w:vAlign w:val="center"/>
            <w:hideMark/>
          </w:tcPr>
          <w:p w14:paraId="25A222C2"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CD80, CD86, HLA-DR; secrete TNF-α, IL-12; support anti-tumor immunity</w:t>
            </w:r>
          </w:p>
        </w:tc>
      </w:tr>
      <w:tr w:rsidR="00F12645" w:rsidRPr="00C24032" w14:paraId="38408058" w14:textId="77777777" w:rsidTr="00757C17">
        <w:trPr>
          <w:tblCellSpacing w:w="15" w:type="dxa"/>
        </w:trPr>
        <w:tc>
          <w:tcPr>
            <w:tcW w:w="0" w:type="auto"/>
            <w:vAlign w:val="center"/>
            <w:hideMark/>
          </w:tcPr>
          <w:p w14:paraId="4F9A24E8"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M2 Phenotype Markers &amp; Effects</w:t>
            </w:r>
          </w:p>
        </w:tc>
        <w:tc>
          <w:tcPr>
            <w:tcW w:w="0" w:type="auto"/>
            <w:vAlign w:val="center"/>
            <w:hideMark/>
          </w:tcPr>
          <w:p w14:paraId="6786C500"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CD163, CD206; produce IL-10, TGF-β; promote immunosuppression and tumor progression</w:t>
            </w:r>
          </w:p>
        </w:tc>
      </w:tr>
    </w:tbl>
    <w:p w14:paraId="1D8886AA" w14:textId="3CD1E1E5" w:rsidR="00F1264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&gt;</w:t>
      </w:r>
    </w:p>
    <w:p w14:paraId="19A2E14E" w14:textId="77777777" w:rsidR="00974065" w:rsidRPr="00C24032" w:rsidRDefault="00974065" w:rsidP="0069394F">
      <w:pPr>
        <w:spacing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br w:type="page"/>
      </w:r>
    </w:p>
    <w:p w14:paraId="18AA33FF" w14:textId="46B00989" w:rsidR="00F12645" w:rsidRPr="00C24032" w:rsidRDefault="007A7CF4" w:rsidP="0069394F">
      <w:pPr>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&lt;TAB2.</w:t>
      </w:r>
      <w:r w:rsidR="00323D57">
        <w:rPr>
          <w:rFonts w:ascii="Times New Roman" w:eastAsia="Times New Roman" w:hAnsi="Times New Roman" w:cs="Times New Roman"/>
          <w:sz w:val="24"/>
          <w:szCs w:val="24"/>
        </w:rPr>
        <w:t>10</w:t>
      </w:r>
      <w:r>
        <w:rPr>
          <w:rFonts w:ascii="Times New Roman" w:eastAsia="Times New Roman" w:hAnsi="Times New Roman" w:cs="Times New Roman"/>
          <w:sz w:val="24"/>
          <w:szCs w:val="24"/>
        </w:rPr>
        <w:t>&gt;</w:t>
      </w:r>
      <w:r w:rsidR="00F12645" w:rsidRPr="00C24032">
        <w:rPr>
          <w:rFonts w:ascii="Times New Roman" w:eastAsia="Times New Roman" w:hAnsi="Times New Roman" w:cs="Times New Roman"/>
          <w:sz w:val="24"/>
          <w:szCs w:val="24"/>
        </w:rPr>
        <w:t>Table 2.</w:t>
      </w:r>
      <w:r w:rsidR="00871627">
        <w:rPr>
          <w:rFonts w:ascii="Times New Roman" w:eastAsia="Times New Roman" w:hAnsi="Times New Roman" w:cs="Times New Roman"/>
          <w:sz w:val="24"/>
          <w:szCs w:val="24"/>
        </w:rPr>
        <w:t>10</w:t>
      </w:r>
      <w:r w:rsidR="00F12645" w:rsidRPr="00C24032">
        <w:rPr>
          <w:rFonts w:ascii="Times New Roman" w:eastAsia="Times New Roman" w:hAnsi="Times New Roman" w:cs="Times New Roman"/>
          <w:sz w:val="24"/>
          <w:szCs w:val="24"/>
        </w:rPr>
        <w:t xml:space="preserve">: </w:t>
      </w:r>
      <w:proofErr w:type="spellStart"/>
      <w:r w:rsidR="00F12645" w:rsidRPr="00C24032">
        <w:rPr>
          <w:rFonts w:ascii="Times New Roman" w:eastAsia="Times New Roman" w:hAnsi="Times New Roman" w:cs="Times New Roman"/>
          <w:sz w:val="24"/>
          <w:szCs w:val="24"/>
        </w:rPr>
        <w:t>BiTE</w:t>
      </w:r>
      <w:proofErr w:type="spellEnd"/>
      <w:r w:rsidR="00F12645" w:rsidRPr="00C24032">
        <w:rPr>
          <w:rFonts w:ascii="Times New Roman" w:eastAsia="Times New Roman" w:hAnsi="Times New Roman" w:cs="Times New Roman"/>
          <w:sz w:val="24"/>
          <w:szCs w:val="24"/>
        </w:rPr>
        <w:t xml:space="preserve"> Molecular Components and Functional Effects</w:t>
      </w:r>
    </w:p>
    <w:tbl>
      <w:tblPr>
        <w:tblStyle w:val="TableGrid"/>
        <w:tblW w:w="0" w:type="auto"/>
        <w:tblLook w:val="04A0" w:firstRow="1" w:lastRow="0" w:firstColumn="1" w:lastColumn="0" w:noHBand="0" w:noVBand="1"/>
      </w:tblPr>
      <w:tblGrid>
        <w:gridCol w:w="3080"/>
        <w:gridCol w:w="3085"/>
        <w:gridCol w:w="3077"/>
      </w:tblGrid>
      <w:tr w:rsidR="00F12645" w:rsidRPr="00C24032" w14:paraId="594426F9" w14:textId="77777777" w:rsidTr="00757C17">
        <w:tc>
          <w:tcPr>
            <w:tcW w:w="3116" w:type="dxa"/>
          </w:tcPr>
          <w:p w14:paraId="54997C20"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3117" w:type="dxa"/>
          </w:tcPr>
          <w:p w14:paraId="1F3BC43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c>
          <w:tcPr>
            <w:tcW w:w="3117" w:type="dxa"/>
          </w:tcPr>
          <w:p w14:paraId="52E29392"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Impact</w:t>
            </w:r>
          </w:p>
        </w:tc>
      </w:tr>
      <w:tr w:rsidR="00F12645" w:rsidRPr="00C24032" w14:paraId="71EEB37A" w14:textId="77777777" w:rsidTr="00757C17">
        <w:tc>
          <w:tcPr>
            <w:tcW w:w="3116" w:type="dxa"/>
          </w:tcPr>
          <w:p w14:paraId="2697FD9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CD3ε </w:t>
            </w:r>
            <w:proofErr w:type="spellStart"/>
            <w:r w:rsidRPr="00C24032">
              <w:rPr>
                <w:rFonts w:ascii="Times New Roman" w:eastAsia="Times New Roman" w:hAnsi="Times New Roman" w:cs="Times New Roman"/>
                <w:b/>
                <w:bCs/>
                <w:sz w:val="24"/>
                <w:szCs w:val="24"/>
              </w:rPr>
              <w:t>scFv</w:t>
            </w:r>
            <w:proofErr w:type="spellEnd"/>
          </w:p>
        </w:tc>
        <w:tc>
          <w:tcPr>
            <w:tcW w:w="3117" w:type="dxa"/>
          </w:tcPr>
          <w:p w14:paraId="2FE9641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Binds T-cell CD3ε</w:t>
            </w:r>
          </w:p>
        </w:tc>
        <w:tc>
          <w:tcPr>
            <w:tcW w:w="3117" w:type="dxa"/>
          </w:tcPr>
          <w:p w14:paraId="27B1FAC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Activates T-cell signaling</w:t>
            </w:r>
          </w:p>
        </w:tc>
      </w:tr>
      <w:tr w:rsidR="00F12645" w:rsidRPr="00C24032" w14:paraId="69EFA8D5" w14:textId="77777777" w:rsidTr="00757C17">
        <w:tc>
          <w:tcPr>
            <w:tcW w:w="3116" w:type="dxa"/>
          </w:tcPr>
          <w:p w14:paraId="6D6853F1"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Tumor Antigen </w:t>
            </w:r>
            <w:proofErr w:type="spellStart"/>
            <w:r w:rsidRPr="00C24032">
              <w:rPr>
                <w:rFonts w:ascii="Times New Roman" w:eastAsia="Times New Roman" w:hAnsi="Times New Roman" w:cs="Times New Roman"/>
                <w:b/>
                <w:bCs/>
                <w:sz w:val="24"/>
                <w:szCs w:val="24"/>
              </w:rPr>
              <w:t>scFv</w:t>
            </w:r>
            <w:proofErr w:type="spellEnd"/>
          </w:p>
        </w:tc>
        <w:tc>
          <w:tcPr>
            <w:tcW w:w="3117" w:type="dxa"/>
          </w:tcPr>
          <w:p w14:paraId="566931DF"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Binds tumor antigen</w:t>
            </w:r>
          </w:p>
        </w:tc>
        <w:tc>
          <w:tcPr>
            <w:tcW w:w="3117" w:type="dxa"/>
          </w:tcPr>
          <w:p w14:paraId="1CAB127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Ensures specific targeting; risks on-target/off-tumor toxicity</w:t>
            </w:r>
          </w:p>
        </w:tc>
      </w:tr>
      <w:tr w:rsidR="00F12645" w:rsidRPr="00C24032" w14:paraId="4835AB14" w14:textId="77777777" w:rsidTr="00757C17">
        <w:tc>
          <w:tcPr>
            <w:tcW w:w="3116" w:type="dxa"/>
          </w:tcPr>
          <w:p w14:paraId="2A2CD22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Perforin</w:t>
            </w:r>
            <w:proofErr w:type="spellEnd"/>
          </w:p>
        </w:tc>
        <w:tc>
          <w:tcPr>
            <w:tcW w:w="3117" w:type="dxa"/>
          </w:tcPr>
          <w:p w14:paraId="1487667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Forms pores in tumor cell membrane</w:t>
            </w:r>
          </w:p>
        </w:tc>
        <w:tc>
          <w:tcPr>
            <w:tcW w:w="3117" w:type="dxa"/>
          </w:tcPr>
          <w:p w14:paraId="297352A1"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Facilitates </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entry, tumor </w:t>
            </w:r>
            <w:proofErr w:type="spellStart"/>
            <w:r w:rsidRPr="00C24032">
              <w:rPr>
                <w:rFonts w:ascii="Times New Roman" w:eastAsia="Times New Roman" w:hAnsi="Times New Roman" w:cs="Times New Roman"/>
                <w:sz w:val="24"/>
                <w:szCs w:val="24"/>
              </w:rPr>
              <w:t>lysis</w:t>
            </w:r>
            <w:proofErr w:type="spellEnd"/>
          </w:p>
        </w:tc>
      </w:tr>
      <w:tr w:rsidR="00F12645" w:rsidRPr="00C24032" w14:paraId="10FBDFED" w14:textId="77777777" w:rsidTr="00757C17">
        <w:tc>
          <w:tcPr>
            <w:tcW w:w="3116" w:type="dxa"/>
          </w:tcPr>
          <w:p w14:paraId="4DF0E7C5"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Granzymes</w:t>
            </w:r>
            <w:proofErr w:type="spellEnd"/>
          </w:p>
        </w:tc>
        <w:tc>
          <w:tcPr>
            <w:tcW w:w="3117" w:type="dxa"/>
          </w:tcPr>
          <w:p w14:paraId="2DF851A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Induces apoptosis via </w:t>
            </w:r>
            <w:proofErr w:type="spellStart"/>
            <w:r w:rsidRPr="00C24032">
              <w:rPr>
                <w:rFonts w:ascii="Times New Roman" w:eastAsia="Times New Roman" w:hAnsi="Times New Roman" w:cs="Times New Roman"/>
                <w:sz w:val="24"/>
                <w:szCs w:val="24"/>
              </w:rPr>
              <w:t>caspase</w:t>
            </w:r>
            <w:proofErr w:type="spellEnd"/>
            <w:r w:rsidRPr="00C24032">
              <w:rPr>
                <w:rFonts w:ascii="Times New Roman" w:eastAsia="Times New Roman" w:hAnsi="Times New Roman" w:cs="Times New Roman"/>
                <w:sz w:val="24"/>
                <w:szCs w:val="24"/>
              </w:rPr>
              <w:t xml:space="preserve"> activation</w:t>
            </w:r>
          </w:p>
        </w:tc>
        <w:tc>
          <w:tcPr>
            <w:tcW w:w="3117" w:type="dxa"/>
          </w:tcPr>
          <w:p w14:paraId="2A621CE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Causes direct tumor cell death</w:t>
            </w:r>
          </w:p>
        </w:tc>
      </w:tr>
      <w:tr w:rsidR="00F12645" w:rsidRPr="00C24032" w14:paraId="106B9B63" w14:textId="77777777" w:rsidTr="00757C17">
        <w:tc>
          <w:tcPr>
            <w:tcW w:w="3116" w:type="dxa"/>
          </w:tcPr>
          <w:p w14:paraId="29CA534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Cytokines (IFN-γ, TNF-α, IL-2, IL-6, GM-CSF)</w:t>
            </w:r>
          </w:p>
        </w:tc>
        <w:tc>
          <w:tcPr>
            <w:tcW w:w="3117" w:type="dxa"/>
          </w:tcPr>
          <w:p w14:paraId="51EA8065"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Amplify immunity, inflammation, proliferation</w:t>
            </w:r>
          </w:p>
        </w:tc>
        <w:tc>
          <w:tcPr>
            <w:tcW w:w="3117" w:type="dxa"/>
          </w:tcPr>
          <w:p w14:paraId="2C4C913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 antitumor response; drive CRS</w:t>
            </w:r>
          </w:p>
        </w:tc>
      </w:tr>
    </w:tbl>
    <w:p w14:paraId="0B34E57B" w14:textId="6A6A9599" w:rsidR="00F1264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10</w:t>
      </w:r>
      <w:r>
        <w:rPr>
          <w:rFonts w:ascii="Times New Roman" w:eastAsia="Times New Roman" w:hAnsi="Times New Roman" w:cs="Times New Roman"/>
          <w:b/>
          <w:bCs/>
          <w:sz w:val="24"/>
          <w:szCs w:val="24"/>
        </w:rPr>
        <w:t>&gt;</w:t>
      </w:r>
    </w:p>
    <w:p w14:paraId="07546239"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5A0BEAE7" w14:textId="35932EBF" w:rsidR="002D25DD" w:rsidRPr="00C24032" w:rsidRDefault="002D25DD" w:rsidP="002D25DD">
      <w:pPr>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&lt;TAB2.1</w:t>
      </w:r>
      <w:r w:rsidR="00323D5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&gt;</w:t>
      </w:r>
      <w:r w:rsidRPr="00C24032">
        <w:rPr>
          <w:rFonts w:ascii="Times New Roman" w:eastAsia="Times New Roman" w:hAnsi="Times New Roman" w:cs="Times New Roman"/>
          <w:b/>
          <w:bCs/>
          <w:sz w:val="24"/>
          <w:szCs w:val="24"/>
        </w:rPr>
        <w:t>Table 2.</w:t>
      </w:r>
      <w:r w:rsidR="00323D57">
        <w:rPr>
          <w:rFonts w:ascii="Times New Roman" w:eastAsia="Times New Roman" w:hAnsi="Times New Roman" w:cs="Times New Roman"/>
          <w:b/>
          <w:bCs/>
          <w:sz w:val="24"/>
          <w:szCs w:val="24"/>
        </w:rPr>
        <w:t>1</w:t>
      </w:r>
      <w:r w:rsidRPr="00C24032">
        <w:rPr>
          <w:rFonts w:ascii="Times New Roman" w:eastAsia="Times New Roman" w:hAnsi="Times New Roman" w:cs="Times New Roman"/>
          <w:b/>
          <w:bCs/>
          <w:sz w:val="24"/>
          <w:szCs w:val="24"/>
        </w:rPr>
        <w:t>1</w:t>
      </w:r>
      <w:r w:rsidRPr="00C24032">
        <w:rPr>
          <w:rFonts w:ascii="Times New Roman" w:eastAsia="Times New Roman" w:hAnsi="Times New Roman" w:cs="Times New Roman"/>
          <w:sz w:val="24"/>
          <w:szCs w:val="24"/>
        </w:rPr>
        <w:t xml:space="preserve">: Mechanistic Comparison of </w:t>
      </w: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xml:space="preserve"> vs. CAR T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3343"/>
        <w:gridCol w:w="3746"/>
      </w:tblGrid>
      <w:tr w:rsidR="002D25DD" w:rsidRPr="00C24032" w14:paraId="18741019" w14:textId="77777777" w:rsidTr="006E6FDD">
        <w:trPr>
          <w:tblHeader/>
          <w:tblCellSpacing w:w="15" w:type="dxa"/>
        </w:trPr>
        <w:tc>
          <w:tcPr>
            <w:tcW w:w="0" w:type="auto"/>
            <w:vAlign w:val="center"/>
            <w:hideMark/>
          </w:tcPr>
          <w:p w14:paraId="163F8CDE"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1F0BD82C"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BiTEs</w:t>
            </w:r>
            <w:proofErr w:type="spellEnd"/>
          </w:p>
        </w:tc>
        <w:tc>
          <w:tcPr>
            <w:tcW w:w="0" w:type="auto"/>
            <w:vAlign w:val="center"/>
            <w:hideMark/>
          </w:tcPr>
          <w:p w14:paraId="2470DA51"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CAR T Cells</w:t>
            </w:r>
          </w:p>
        </w:tc>
      </w:tr>
      <w:tr w:rsidR="002D25DD" w:rsidRPr="00C24032" w14:paraId="7B5547B5" w14:textId="77777777" w:rsidTr="006E6FDD">
        <w:trPr>
          <w:tblCellSpacing w:w="15" w:type="dxa"/>
        </w:trPr>
        <w:tc>
          <w:tcPr>
            <w:tcW w:w="0" w:type="auto"/>
            <w:vAlign w:val="center"/>
            <w:hideMark/>
          </w:tcPr>
          <w:p w14:paraId="379A4B2D"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Recognition Mechanism</w:t>
            </w:r>
          </w:p>
        </w:tc>
        <w:tc>
          <w:tcPr>
            <w:tcW w:w="0" w:type="auto"/>
            <w:vAlign w:val="center"/>
            <w:hideMark/>
          </w:tcPr>
          <w:p w14:paraId="3542CAC0"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Links native TCR via CD3ε to tumor antigens</w:t>
            </w:r>
          </w:p>
        </w:tc>
        <w:tc>
          <w:tcPr>
            <w:tcW w:w="0" w:type="auto"/>
            <w:vAlign w:val="center"/>
            <w:hideMark/>
          </w:tcPr>
          <w:p w14:paraId="5E68F393"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Synthetic receptor (CAR) directly binds tumor surface antigens</w:t>
            </w:r>
          </w:p>
        </w:tc>
      </w:tr>
      <w:tr w:rsidR="002D25DD" w:rsidRPr="00C24032" w14:paraId="47394613" w14:textId="77777777" w:rsidTr="006E6FDD">
        <w:trPr>
          <w:tblCellSpacing w:w="15" w:type="dxa"/>
        </w:trPr>
        <w:tc>
          <w:tcPr>
            <w:tcW w:w="0" w:type="auto"/>
            <w:vAlign w:val="center"/>
            <w:hideMark/>
          </w:tcPr>
          <w:p w14:paraId="11ACEDE2"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MHC Dependence</w:t>
            </w:r>
          </w:p>
        </w:tc>
        <w:tc>
          <w:tcPr>
            <w:tcW w:w="0" w:type="auto"/>
            <w:vAlign w:val="center"/>
            <w:hideMark/>
          </w:tcPr>
          <w:p w14:paraId="322EA5C8"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c>
          <w:tcPr>
            <w:tcW w:w="0" w:type="auto"/>
            <w:vAlign w:val="center"/>
            <w:hideMark/>
          </w:tcPr>
          <w:p w14:paraId="429AC9B7"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r>
      <w:tr w:rsidR="002D25DD" w:rsidRPr="00C24032" w14:paraId="46B0C6AF" w14:textId="77777777" w:rsidTr="006E6FDD">
        <w:trPr>
          <w:tblCellSpacing w:w="15" w:type="dxa"/>
        </w:trPr>
        <w:tc>
          <w:tcPr>
            <w:tcW w:w="0" w:type="auto"/>
            <w:vAlign w:val="center"/>
            <w:hideMark/>
          </w:tcPr>
          <w:p w14:paraId="7B422383"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Cell Engineering Required</w:t>
            </w:r>
          </w:p>
        </w:tc>
        <w:tc>
          <w:tcPr>
            <w:tcW w:w="0" w:type="auto"/>
            <w:vAlign w:val="center"/>
            <w:hideMark/>
          </w:tcPr>
          <w:p w14:paraId="335945E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No (uses patient’s endogenous T cells)</w:t>
            </w:r>
          </w:p>
        </w:tc>
        <w:tc>
          <w:tcPr>
            <w:tcW w:w="0" w:type="auto"/>
            <w:vAlign w:val="center"/>
            <w:hideMark/>
          </w:tcPr>
          <w:p w14:paraId="02DBD61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Yes (T cells must be genetically modified and expanded </w:t>
            </w:r>
            <w:r w:rsidRPr="00C24032">
              <w:rPr>
                <w:rFonts w:ascii="Times New Roman" w:eastAsia="Times New Roman" w:hAnsi="Times New Roman" w:cs="Times New Roman"/>
                <w:i/>
                <w:iCs/>
                <w:sz w:val="24"/>
                <w:szCs w:val="24"/>
              </w:rPr>
              <w:t>ex vivo</w:t>
            </w:r>
            <w:r w:rsidRPr="00C24032">
              <w:rPr>
                <w:rFonts w:ascii="Times New Roman" w:eastAsia="Times New Roman" w:hAnsi="Times New Roman" w:cs="Times New Roman"/>
                <w:sz w:val="24"/>
                <w:szCs w:val="24"/>
              </w:rPr>
              <w:t>)</w:t>
            </w:r>
          </w:p>
        </w:tc>
      </w:tr>
      <w:tr w:rsidR="002D25DD" w:rsidRPr="00C24032" w14:paraId="0B92BC7E" w14:textId="77777777" w:rsidTr="006E6FDD">
        <w:trPr>
          <w:tblCellSpacing w:w="15" w:type="dxa"/>
        </w:trPr>
        <w:tc>
          <w:tcPr>
            <w:tcW w:w="0" w:type="auto"/>
            <w:vAlign w:val="center"/>
            <w:hideMark/>
          </w:tcPr>
          <w:p w14:paraId="06C3065D"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Onset of Action</w:t>
            </w:r>
          </w:p>
        </w:tc>
        <w:tc>
          <w:tcPr>
            <w:tcW w:w="0" w:type="auto"/>
            <w:vAlign w:val="center"/>
            <w:hideMark/>
          </w:tcPr>
          <w:p w14:paraId="02D7DFA7"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Rapid (immediate T-cell redirection upon administration)</w:t>
            </w:r>
          </w:p>
        </w:tc>
        <w:tc>
          <w:tcPr>
            <w:tcW w:w="0" w:type="auto"/>
            <w:vAlign w:val="center"/>
            <w:hideMark/>
          </w:tcPr>
          <w:p w14:paraId="2EABB02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Delayed (requires cell infusion and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 xml:space="preserve"> expansion)</w:t>
            </w:r>
          </w:p>
        </w:tc>
      </w:tr>
      <w:tr w:rsidR="002D25DD" w:rsidRPr="00C24032" w14:paraId="2CD033B2" w14:textId="77777777" w:rsidTr="006E6FDD">
        <w:trPr>
          <w:tblCellSpacing w:w="15" w:type="dxa"/>
        </w:trPr>
        <w:tc>
          <w:tcPr>
            <w:tcW w:w="0" w:type="auto"/>
            <w:vAlign w:val="center"/>
            <w:hideMark/>
          </w:tcPr>
          <w:p w14:paraId="1755E7D8"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Duration of Effect</w:t>
            </w:r>
          </w:p>
        </w:tc>
        <w:tc>
          <w:tcPr>
            <w:tcW w:w="0" w:type="auto"/>
            <w:vAlign w:val="center"/>
            <w:hideMark/>
          </w:tcPr>
          <w:p w14:paraId="55AC1A8A"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Transient (short half-life, requires continuous infusion or dosing)</w:t>
            </w:r>
          </w:p>
        </w:tc>
        <w:tc>
          <w:tcPr>
            <w:tcW w:w="0" w:type="auto"/>
            <w:vAlign w:val="center"/>
            <w:hideMark/>
          </w:tcPr>
          <w:p w14:paraId="46830E81"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Prolonged (engineered T cells persist and expand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w:t>
            </w:r>
          </w:p>
        </w:tc>
      </w:tr>
      <w:tr w:rsidR="002D25DD" w:rsidRPr="00C24032" w14:paraId="71E1D8E3" w14:textId="77777777" w:rsidTr="006E6FDD">
        <w:trPr>
          <w:tblCellSpacing w:w="15" w:type="dxa"/>
        </w:trPr>
        <w:tc>
          <w:tcPr>
            <w:tcW w:w="0" w:type="auto"/>
            <w:vAlign w:val="center"/>
            <w:hideMark/>
          </w:tcPr>
          <w:p w14:paraId="4A5BFC6B"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Cytotoxic Mechanism</w:t>
            </w:r>
          </w:p>
        </w:tc>
        <w:tc>
          <w:tcPr>
            <w:tcW w:w="0" w:type="auto"/>
            <w:vAlign w:val="center"/>
            <w:hideMark/>
          </w:tcPr>
          <w:p w14:paraId="45EF7D05"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TCR-CD3 signaling →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release</w:t>
            </w:r>
          </w:p>
        </w:tc>
        <w:tc>
          <w:tcPr>
            <w:tcW w:w="0" w:type="auto"/>
            <w:vAlign w:val="center"/>
            <w:hideMark/>
          </w:tcPr>
          <w:p w14:paraId="0F9C1517"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CAR signaling →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release</w:t>
            </w:r>
          </w:p>
        </w:tc>
      </w:tr>
      <w:tr w:rsidR="002D25DD" w:rsidRPr="00C24032" w14:paraId="59788DCC" w14:textId="77777777" w:rsidTr="006E6FDD">
        <w:trPr>
          <w:tblCellSpacing w:w="15" w:type="dxa"/>
        </w:trPr>
        <w:tc>
          <w:tcPr>
            <w:tcW w:w="0" w:type="auto"/>
            <w:vAlign w:val="center"/>
            <w:hideMark/>
          </w:tcPr>
          <w:p w14:paraId="004A6BE3"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Cytokine Profile</w:t>
            </w:r>
          </w:p>
        </w:tc>
        <w:tc>
          <w:tcPr>
            <w:tcW w:w="0" w:type="auto"/>
            <w:vAlign w:val="center"/>
            <w:hideMark/>
          </w:tcPr>
          <w:p w14:paraId="42199AD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IFN-γ, TNF-α, IL-2, IL-6, GM-CSF </w:t>
            </w:r>
          </w:p>
        </w:tc>
        <w:tc>
          <w:tcPr>
            <w:tcW w:w="0" w:type="auto"/>
            <w:vAlign w:val="center"/>
            <w:hideMark/>
          </w:tcPr>
          <w:p w14:paraId="6B55E67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Similar cytokine release, often with more pronounced CRS and neurotoxicity</w:t>
            </w:r>
          </w:p>
        </w:tc>
      </w:tr>
      <w:tr w:rsidR="002D25DD" w:rsidRPr="00C24032" w14:paraId="5E508053" w14:textId="77777777" w:rsidTr="006E6FDD">
        <w:trPr>
          <w:tblCellSpacing w:w="15" w:type="dxa"/>
        </w:trPr>
        <w:tc>
          <w:tcPr>
            <w:tcW w:w="0" w:type="auto"/>
            <w:vAlign w:val="center"/>
            <w:hideMark/>
          </w:tcPr>
          <w:p w14:paraId="00E4A81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Manufacturing</w:t>
            </w:r>
          </w:p>
        </w:tc>
        <w:tc>
          <w:tcPr>
            <w:tcW w:w="0" w:type="auto"/>
            <w:vAlign w:val="center"/>
            <w:hideMark/>
          </w:tcPr>
          <w:p w14:paraId="5F118A8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Off-the-shelf biologic</w:t>
            </w:r>
          </w:p>
        </w:tc>
        <w:tc>
          <w:tcPr>
            <w:tcW w:w="0" w:type="auto"/>
            <w:vAlign w:val="center"/>
            <w:hideMark/>
          </w:tcPr>
          <w:p w14:paraId="3EFBD61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Autologous or allogeneic cell product</w:t>
            </w:r>
          </w:p>
        </w:tc>
      </w:tr>
      <w:tr w:rsidR="002D25DD" w:rsidRPr="00C24032" w14:paraId="26CBC891" w14:textId="77777777" w:rsidTr="006E6FDD">
        <w:trPr>
          <w:tblCellSpacing w:w="15" w:type="dxa"/>
        </w:trPr>
        <w:tc>
          <w:tcPr>
            <w:tcW w:w="0" w:type="auto"/>
            <w:vAlign w:val="center"/>
            <w:hideMark/>
          </w:tcPr>
          <w:p w14:paraId="5157DFCB"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Clinical Flexibility</w:t>
            </w:r>
          </w:p>
        </w:tc>
        <w:tc>
          <w:tcPr>
            <w:tcW w:w="0" w:type="auto"/>
            <w:vAlign w:val="center"/>
            <w:hideMark/>
          </w:tcPr>
          <w:p w14:paraId="33316150"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Broad applicability and off the shelf advantage</w:t>
            </w:r>
          </w:p>
        </w:tc>
        <w:tc>
          <w:tcPr>
            <w:tcW w:w="0" w:type="auto"/>
            <w:vAlign w:val="center"/>
            <w:hideMark/>
          </w:tcPr>
          <w:p w14:paraId="086F097D"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Determined by manufacturing timeline and patient T-cell fitness</w:t>
            </w:r>
          </w:p>
        </w:tc>
      </w:tr>
    </w:tbl>
    <w:p w14:paraId="72DA3971" w14:textId="68999922" w:rsidR="002D25DD" w:rsidRPr="00C24032" w:rsidRDefault="002D25DD" w:rsidP="002D25DD">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w:t>
      </w:r>
      <w:r w:rsidR="00323D5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&gt;</w:t>
      </w:r>
    </w:p>
    <w:p w14:paraId="468FD9F4" w14:textId="77777777" w:rsidR="00E62F31" w:rsidRDefault="00E62F31" w:rsidP="0069394F">
      <w:pPr>
        <w:spacing w:before="100" w:beforeAutospacing="1" w:after="100" w:afterAutospacing="1" w:line="480" w:lineRule="auto"/>
        <w:contextualSpacing/>
        <w:rPr>
          <w:rFonts w:ascii="Times New Roman" w:hAnsi="Times New Roman" w:cs="Times New Roman"/>
          <w:sz w:val="24"/>
          <w:szCs w:val="24"/>
        </w:rPr>
      </w:pPr>
    </w:p>
    <w:p w14:paraId="48E96FFC" w14:textId="5262CC7E" w:rsidR="00BC1918" w:rsidRPr="00C24032" w:rsidRDefault="00BC1918" w:rsidP="0069394F">
      <w:pPr>
        <w:spacing w:before="100" w:beforeAutospacing="1" w:after="100" w:afterAutospacing="1" w:line="480" w:lineRule="auto"/>
        <w:contextualSpacing/>
        <w:rPr>
          <w:rFonts w:ascii="Times New Roman" w:hAnsi="Times New Roman" w:cs="Times New Roman"/>
          <w:sz w:val="24"/>
          <w:szCs w:val="24"/>
        </w:rPr>
      </w:pPr>
      <w:r>
        <w:rPr>
          <w:rFonts w:ascii="Times New Roman" w:hAnsi="Times New Roman" w:cs="Times New Roman"/>
          <w:sz w:val="24"/>
          <w:szCs w:val="24"/>
        </w:rPr>
        <w:t>&lt;float-close&gt;</w:t>
      </w:r>
      <w:bookmarkStart w:id="1" w:name="_GoBack"/>
      <w:bookmarkEnd w:id="1"/>
    </w:p>
    <w:sectPr w:rsidR="00BC1918" w:rsidRPr="00C2403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Winter, Ariel" w:date="2025-10-01T12:43:00Z" w:initials="AW">
    <w:p w14:paraId="2CD27B48" w14:textId="77777777" w:rsidR="006E6FDD" w:rsidRDefault="006E6FDD" w:rsidP="00C16908">
      <w:pPr>
        <w:pStyle w:val="CommentText"/>
      </w:pPr>
      <w:r>
        <w:rPr>
          <w:rStyle w:val="CommentReference"/>
        </w:rPr>
        <w:annotationRef/>
      </w:r>
      <w:r>
        <w:t>Comp: Query AU: Is the callout for Figure 2.1 okay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27B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72B82D" w16cex:dateUtc="2025-10-01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27B48" w16cid:durableId="6D72B8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2DB87"/>
    <w:multiLevelType w:val="hybridMultilevel"/>
    <w:tmpl w:val="3BACAFAE"/>
    <w:lvl w:ilvl="0" w:tplc="37CCFF04">
      <w:start w:val="1"/>
      <w:numFmt w:val="decimal"/>
      <w:lvlText w:val="%1."/>
      <w:lvlJc w:val="left"/>
      <w:pPr>
        <w:ind w:left="720" w:hanging="360"/>
      </w:pPr>
    </w:lvl>
    <w:lvl w:ilvl="1" w:tplc="E4A64E4A">
      <w:start w:val="1"/>
      <w:numFmt w:val="lowerLetter"/>
      <w:lvlText w:val="%2."/>
      <w:lvlJc w:val="left"/>
      <w:pPr>
        <w:ind w:left="1440" w:hanging="360"/>
      </w:pPr>
    </w:lvl>
    <w:lvl w:ilvl="2" w:tplc="071E8D84">
      <w:start w:val="1"/>
      <w:numFmt w:val="lowerRoman"/>
      <w:lvlText w:val="%3."/>
      <w:lvlJc w:val="right"/>
      <w:pPr>
        <w:ind w:left="2160" w:hanging="180"/>
      </w:pPr>
    </w:lvl>
    <w:lvl w:ilvl="3" w:tplc="7370F048">
      <w:start w:val="1"/>
      <w:numFmt w:val="decimal"/>
      <w:lvlText w:val="%4."/>
      <w:lvlJc w:val="left"/>
      <w:pPr>
        <w:ind w:left="2880" w:hanging="360"/>
      </w:pPr>
    </w:lvl>
    <w:lvl w:ilvl="4" w:tplc="8B7A5D1A">
      <w:start w:val="1"/>
      <w:numFmt w:val="lowerLetter"/>
      <w:lvlText w:val="%5."/>
      <w:lvlJc w:val="left"/>
      <w:pPr>
        <w:ind w:left="3600" w:hanging="360"/>
      </w:pPr>
    </w:lvl>
    <w:lvl w:ilvl="5" w:tplc="43A0E3FE">
      <w:start w:val="1"/>
      <w:numFmt w:val="lowerRoman"/>
      <w:lvlText w:val="%6."/>
      <w:lvlJc w:val="right"/>
      <w:pPr>
        <w:ind w:left="4320" w:hanging="180"/>
      </w:pPr>
    </w:lvl>
    <w:lvl w:ilvl="6" w:tplc="468A9048">
      <w:start w:val="1"/>
      <w:numFmt w:val="decimal"/>
      <w:lvlText w:val="%7."/>
      <w:lvlJc w:val="left"/>
      <w:pPr>
        <w:ind w:left="5040" w:hanging="360"/>
      </w:pPr>
    </w:lvl>
    <w:lvl w:ilvl="7" w:tplc="B364884A">
      <w:start w:val="1"/>
      <w:numFmt w:val="lowerLetter"/>
      <w:lvlText w:val="%8."/>
      <w:lvlJc w:val="left"/>
      <w:pPr>
        <w:ind w:left="5760" w:hanging="360"/>
      </w:pPr>
    </w:lvl>
    <w:lvl w:ilvl="8" w:tplc="F3104450">
      <w:start w:val="1"/>
      <w:numFmt w:val="lowerRoman"/>
      <w:lvlText w:val="%9."/>
      <w:lvlJc w:val="right"/>
      <w:pPr>
        <w:ind w:left="6480" w:hanging="180"/>
      </w:pPr>
    </w:lvl>
  </w:abstractNum>
  <w:abstractNum w:abstractNumId="1">
    <w:nsid w:val="3F637B71"/>
    <w:multiLevelType w:val="multilevel"/>
    <w:tmpl w:val="4DA05A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DC432C"/>
    <w:multiLevelType w:val="hybridMultilevel"/>
    <w:tmpl w:val="80BE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276D95"/>
    <w:multiLevelType w:val="hybridMultilevel"/>
    <w:tmpl w:val="6890E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ter, Ariel">
    <w15:presenceInfo w15:providerId="AD" w15:userId="S::Ariel.Winter@wolterskluwer.com::5cab0ecc-18c6-49e8-ac8f-306e4c1abc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DB3"/>
    <w:rsid w:val="00004AA3"/>
    <w:rsid w:val="000411EC"/>
    <w:rsid w:val="00115003"/>
    <w:rsid w:val="002115CD"/>
    <w:rsid w:val="002226DD"/>
    <w:rsid w:val="002D13B4"/>
    <w:rsid w:val="002D25DD"/>
    <w:rsid w:val="00323D57"/>
    <w:rsid w:val="00374DB3"/>
    <w:rsid w:val="003B53AF"/>
    <w:rsid w:val="00470D30"/>
    <w:rsid w:val="00506507"/>
    <w:rsid w:val="0069394F"/>
    <w:rsid w:val="006E6FDD"/>
    <w:rsid w:val="00757C17"/>
    <w:rsid w:val="007A7CF4"/>
    <w:rsid w:val="00855C28"/>
    <w:rsid w:val="00871627"/>
    <w:rsid w:val="0087712C"/>
    <w:rsid w:val="008B282B"/>
    <w:rsid w:val="00936D8A"/>
    <w:rsid w:val="00947F7C"/>
    <w:rsid w:val="00974065"/>
    <w:rsid w:val="00B4622A"/>
    <w:rsid w:val="00BC1918"/>
    <w:rsid w:val="00C16908"/>
    <w:rsid w:val="00C24032"/>
    <w:rsid w:val="00C87092"/>
    <w:rsid w:val="00CE0038"/>
    <w:rsid w:val="00D36DCD"/>
    <w:rsid w:val="00E044B1"/>
    <w:rsid w:val="00E62F31"/>
    <w:rsid w:val="00F12645"/>
    <w:rsid w:val="3BFEA0EC"/>
    <w:rsid w:val="40185874"/>
    <w:rsid w:val="60A5777B"/>
    <w:rsid w:val="6C74F64C"/>
    <w:rsid w:val="709E65E0"/>
    <w:rsid w:val="75BA199C"/>
    <w:rsid w:val="79BD8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1918"/>
    <w:rPr>
      <w:lang w:val="en-US"/>
    </w:rPr>
  </w:style>
  <w:style w:type="paragraph" w:styleId="Heading2">
    <w:name w:val="heading 2"/>
    <w:basedOn w:val="Normal"/>
    <w:next w:val="Normal"/>
    <w:link w:val="Heading2Char"/>
    <w:uiPriority w:val="9"/>
    <w:unhideWhenUsed/>
    <w:qFormat/>
    <w:rsid w:val="00374D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74DB3"/>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4DB3"/>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374DB3"/>
    <w:rPr>
      <w:rFonts w:eastAsiaTheme="majorEastAsia" w:cstheme="majorBidi"/>
      <w:color w:val="2E74B5" w:themeColor="accent1" w:themeShade="BF"/>
      <w:sz w:val="28"/>
      <w:szCs w:val="28"/>
      <w:lang w:val="en-US"/>
    </w:rPr>
  </w:style>
  <w:style w:type="paragraph" w:styleId="ListParagraph">
    <w:name w:val="List Paragraph"/>
    <w:basedOn w:val="Normal"/>
    <w:uiPriority w:val="34"/>
    <w:qFormat/>
    <w:rsid w:val="00374DB3"/>
    <w:pPr>
      <w:ind w:left="720"/>
      <w:contextualSpacing/>
    </w:pPr>
  </w:style>
  <w:style w:type="character" w:styleId="CommentReference">
    <w:name w:val="annotation reference"/>
    <w:basedOn w:val="DefaultParagraphFont"/>
    <w:uiPriority w:val="99"/>
    <w:semiHidden/>
    <w:unhideWhenUsed/>
    <w:rsid w:val="00374DB3"/>
    <w:rPr>
      <w:sz w:val="16"/>
      <w:szCs w:val="16"/>
    </w:rPr>
  </w:style>
  <w:style w:type="paragraph" w:styleId="CommentText">
    <w:name w:val="annotation text"/>
    <w:basedOn w:val="Normal"/>
    <w:link w:val="CommentTextChar"/>
    <w:uiPriority w:val="99"/>
    <w:unhideWhenUsed/>
    <w:rsid w:val="00374DB3"/>
    <w:pPr>
      <w:spacing w:line="240" w:lineRule="auto"/>
    </w:pPr>
    <w:rPr>
      <w:sz w:val="20"/>
      <w:szCs w:val="20"/>
    </w:rPr>
  </w:style>
  <w:style w:type="character" w:customStyle="1" w:styleId="CommentTextChar">
    <w:name w:val="Comment Text Char"/>
    <w:basedOn w:val="DefaultParagraphFont"/>
    <w:link w:val="CommentText"/>
    <w:uiPriority w:val="99"/>
    <w:rsid w:val="00374DB3"/>
    <w:rPr>
      <w:sz w:val="20"/>
      <w:szCs w:val="20"/>
      <w:lang w:val="en-US"/>
    </w:rPr>
  </w:style>
  <w:style w:type="table" w:styleId="TableGrid">
    <w:name w:val="Table Grid"/>
    <w:basedOn w:val="TableNormal"/>
    <w:uiPriority w:val="39"/>
    <w:rsid w:val="00374DB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4D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DB3"/>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CE0038"/>
    <w:rPr>
      <w:b/>
      <w:bCs/>
    </w:rPr>
  </w:style>
  <w:style w:type="character" w:customStyle="1" w:styleId="CommentSubjectChar">
    <w:name w:val="Comment Subject Char"/>
    <w:basedOn w:val="CommentTextChar"/>
    <w:link w:val="CommentSubject"/>
    <w:uiPriority w:val="99"/>
    <w:semiHidden/>
    <w:rsid w:val="00CE0038"/>
    <w:rPr>
      <w:b/>
      <w:bCs/>
      <w:sz w:val="20"/>
      <w:szCs w:val="20"/>
      <w:lang w:val="en-US"/>
    </w:rPr>
  </w:style>
  <w:style w:type="paragraph" w:styleId="Revision">
    <w:name w:val="Revision"/>
    <w:hidden/>
    <w:uiPriority w:val="99"/>
    <w:semiHidden/>
    <w:rsid w:val="00C16908"/>
    <w:pPr>
      <w:spacing w:after="0" w:line="240" w:lineRule="auto"/>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1918"/>
    <w:rPr>
      <w:lang w:val="en-US"/>
    </w:rPr>
  </w:style>
  <w:style w:type="paragraph" w:styleId="Heading2">
    <w:name w:val="heading 2"/>
    <w:basedOn w:val="Normal"/>
    <w:next w:val="Normal"/>
    <w:link w:val="Heading2Char"/>
    <w:uiPriority w:val="9"/>
    <w:unhideWhenUsed/>
    <w:qFormat/>
    <w:rsid w:val="00374D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74DB3"/>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4DB3"/>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374DB3"/>
    <w:rPr>
      <w:rFonts w:eastAsiaTheme="majorEastAsia" w:cstheme="majorBidi"/>
      <w:color w:val="2E74B5" w:themeColor="accent1" w:themeShade="BF"/>
      <w:sz w:val="28"/>
      <w:szCs w:val="28"/>
      <w:lang w:val="en-US"/>
    </w:rPr>
  </w:style>
  <w:style w:type="paragraph" w:styleId="ListParagraph">
    <w:name w:val="List Paragraph"/>
    <w:basedOn w:val="Normal"/>
    <w:uiPriority w:val="34"/>
    <w:qFormat/>
    <w:rsid w:val="00374DB3"/>
    <w:pPr>
      <w:ind w:left="720"/>
      <w:contextualSpacing/>
    </w:pPr>
  </w:style>
  <w:style w:type="character" w:styleId="CommentReference">
    <w:name w:val="annotation reference"/>
    <w:basedOn w:val="DefaultParagraphFont"/>
    <w:uiPriority w:val="99"/>
    <w:semiHidden/>
    <w:unhideWhenUsed/>
    <w:rsid w:val="00374DB3"/>
    <w:rPr>
      <w:sz w:val="16"/>
      <w:szCs w:val="16"/>
    </w:rPr>
  </w:style>
  <w:style w:type="paragraph" w:styleId="CommentText">
    <w:name w:val="annotation text"/>
    <w:basedOn w:val="Normal"/>
    <w:link w:val="CommentTextChar"/>
    <w:uiPriority w:val="99"/>
    <w:unhideWhenUsed/>
    <w:rsid w:val="00374DB3"/>
    <w:pPr>
      <w:spacing w:line="240" w:lineRule="auto"/>
    </w:pPr>
    <w:rPr>
      <w:sz w:val="20"/>
      <w:szCs w:val="20"/>
    </w:rPr>
  </w:style>
  <w:style w:type="character" w:customStyle="1" w:styleId="CommentTextChar">
    <w:name w:val="Comment Text Char"/>
    <w:basedOn w:val="DefaultParagraphFont"/>
    <w:link w:val="CommentText"/>
    <w:uiPriority w:val="99"/>
    <w:rsid w:val="00374DB3"/>
    <w:rPr>
      <w:sz w:val="20"/>
      <w:szCs w:val="20"/>
      <w:lang w:val="en-US"/>
    </w:rPr>
  </w:style>
  <w:style w:type="table" w:styleId="TableGrid">
    <w:name w:val="Table Grid"/>
    <w:basedOn w:val="TableNormal"/>
    <w:uiPriority w:val="39"/>
    <w:rsid w:val="00374DB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4D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DB3"/>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CE0038"/>
    <w:rPr>
      <w:b/>
      <w:bCs/>
    </w:rPr>
  </w:style>
  <w:style w:type="character" w:customStyle="1" w:styleId="CommentSubjectChar">
    <w:name w:val="Comment Subject Char"/>
    <w:basedOn w:val="CommentTextChar"/>
    <w:link w:val="CommentSubject"/>
    <w:uiPriority w:val="99"/>
    <w:semiHidden/>
    <w:rsid w:val="00CE0038"/>
    <w:rPr>
      <w:b/>
      <w:bCs/>
      <w:sz w:val="20"/>
      <w:szCs w:val="20"/>
      <w:lang w:val="en-US"/>
    </w:rPr>
  </w:style>
  <w:style w:type="paragraph" w:styleId="Revision">
    <w:name w:val="Revision"/>
    <w:hidden/>
    <w:uiPriority w:val="99"/>
    <w:semiHidden/>
    <w:rsid w:val="00C16908"/>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30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commentsExtended" Target="commentsExtended.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33</Pages>
  <Words>5955</Words>
  <Characters>33950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Ganesan</dc:creator>
  <cp:keywords/>
  <dc:description/>
  <cp:lastModifiedBy>S4C</cp:lastModifiedBy>
  <cp:revision>14</cp:revision>
  <dcterms:created xsi:type="dcterms:W3CDTF">2025-10-01T17:02:00Z</dcterms:created>
  <dcterms:modified xsi:type="dcterms:W3CDTF">2026-01-27T09:24:00Z</dcterms:modified>
</cp:coreProperties>
</file>