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5069" w:rsidRDefault="003468E9">
      <w:pPr>
        <w:pStyle w:val="CN"/>
        <w:widowControl w:val="0"/>
        <w:spacing w:after="0" w:line="480" w:lineRule="auto"/>
        <w:rPr>
          <w:rFonts w:cstheme="minorHAnsi"/>
          <w:sz w:val="24"/>
          <w:szCs w:val="24"/>
        </w:rPr>
      </w:pPr>
      <w:r>
        <w:rPr>
          <w:rStyle w:val="Tag"/>
          <w:rFonts w:cstheme="minorHAnsi"/>
          <w:sz w:val="24"/>
          <w:szCs w:val="24"/>
        </w:rPr>
        <w:t>&lt;CN&gt;</w:t>
      </w:r>
      <w:r>
        <w:rPr>
          <w:rStyle w:val="CW"/>
          <w:rFonts w:cstheme="minorHAnsi"/>
          <w:sz w:val="24"/>
          <w:szCs w:val="24"/>
        </w:rPr>
        <w:t>Chapter</w:t>
      </w:r>
      <w:r>
        <w:rPr>
          <w:rFonts w:cstheme="minorHAnsi"/>
          <w:sz w:val="24"/>
          <w:szCs w:val="24"/>
        </w:rPr>
        <w:t xml:space="preserve"> </w:t>
      </w:r>
      <w:r>
        <w:rPr>
          <w:rStyle w:val="CN0"/>
          <w:rFonts w:cstheme="minorHAnsi"/>
          <w:sz w:val="24"/>
          <w:szCs w:val="24"/>
        </w:rPr>
        <w:t>32</w:t>
      </w:r>
    </w:p>
    <w:p w:rsidR="00FC5069" w:rsidRDefault="003468E9">
      <w:pPr>
        <w:pStyle w:val="CT"/>
        <w:widowControl w:val="0"/>
        <w:spacing w:after="0" w:line="480" w:lineRule="auto"/>
        <w:rPr>
          <w:rFonts w:cstheme="minorHAnsi"/>
          <w:sz w:val="24"/>
          <w:szCs w:val="24"/>
        </w:rPr>
      </w:pPr>
      <w:r>
        <w:rPr>
          <w:rStyle w:val="Tag"/>
          <w:rFonts w:cstheme="minorHAnsi"/>
          <w:sz w:val="24"/>
          <w:szCs w:val="24"/>
        </w:rPr>
        <w:t>&lt;CT&gt;</w:t>
      </w:r>
      <w:r>
        <w:rPr>
          <w:rFonts w:cstheme="minorHAnsi"/>
          <w:sz w:val="24"/>
          <w:szCs w:val="24"/>
        </w:rPr>
        <w:t>Approach to the Patient with Chronic Heart Failure</w:t>
      </w:r>
    </w:p>
    <w:p w:rsidR="00FC5069" w:rsidRPr="003468E9" w:rsidRDefault="003468E9" w:rsidP="003468E9">
      <w:pPr>
        <w:pStyle w:val="TXT-DC"/>
      </w:pPr>
      <w:r>
        <w:rPr>
          <w:rFonts w:cstheme="minorHAnsi"/>
          <w:sz w:val="24"/>
          <w:szCs w:val="24"/>
        </w:rPr>
        <w:t xml:space="preserve">Chronic Heart failure ranks among the most prevalent and serious of the cardiac problems encountered in office practice and the second most common cause of hospitalization and readmission among the elderly in the United States. By 2030, prevalence is estimated to reach 8 million cases in the U.S. and about 3% of the adult population. The lifetime risk of developing heart failure in persons over the age of 45 years ranges from 20% to 46%, depending on the cohort examined. Five-year survival rates, regardless of cause, are poor, especially when the </w:t>
      </w:r>
      <w:proofErr w:type="gramStart"/>
      <w:r>
        <w:rPr>
          <w:rFonts w:cstheme="minorHAnsi"/>
          <w:sz w:val="24"/>
          <w:szCs w:val="24"/>
        </w:rPr>
        <w:t>diagnosis</w:t>
      </w:r>
      <w:proofErr w:type="gramEnd"/>
      <w:r>
        <w:rPr>
          <w:rFonts w:cstheme="minorHAnsi"/>
          <w:sz w:val="24"/>
          <w:szCs w:val="24"/>
        </w:rPr>
        <w:t xml:space="preserve"> is made after acute presentation when survival is as low as 26% in community-based study and median survival of just 2.1 years, making the condition more deadly than many malignancies. Annual direct and indirect costs exceed </w:t>
      </w:r>
      <w:r>
        <w:rPr>
          <w:rFonts w:cstheme="minorHAnsi"/>
          <w:sz w:val="24"/>
          <w:szCs w:val="24"/>
          <w:highlight w:val="yellow"/>
        </w:rPr>
        <w:t>$</w:t>
      </w:r>
      <w:r>
        <w:rPr>
          <w:rFonts w:cstheme="minorHAnsi"/>
          <w:sz w:val="24"/>
          <w:szCs w:val="24"/>
        </w:rPr>
        <w:t>50 billion.</w:t>
      </w:r>
    </w:p>
    <w:p w:rsidR="00FC5069" w:rsidRDefault="003468E9">
      <w:pPr>
        <w:pStyle w:val="TXT"/>
        <w:widowControl w:val="0"/>
        <w:spacing w:after="0" w:line="480" w:lineRule="auto"/>
        <w:ind w:firstLine="720"/>
        <w:rPr>
          <w:rFonts w:cstheme="minorHAnsi"/>
          <w:sz w:val="24"/>
          <w:szCs w:val="24"/>
        </w:rPr>
      </w:pPr>
      <w:r>
        <w:rPr>
          <w:rFonts w:cstheme="minorHAnsi"/>
          <w:sz w:val="24"/>
          <w:szCs w:val="24"/>
        </w:rPr>
        <w:t>The common congestive clinical presentations of dyspnea and peripheral edema impede quality of life and portend a poor prognosis. Effective measures are now available which can improve quality of life, reduce hospitalizations, and, in some instances, prolong survival. In addition, advances in the prevention and treatment of ischemic heart disease (which accounts for much of the heart failure with reduced ejection fraction) and hypertension (which accounts for more than half of heart failure with preserved ejection fraction) have the potential to significantly reduce the heart failure disease burden as does the recent advent of a host of new drugs.</w:t>
      </w:r>
    </w:p>
    <w:p w:rsidR="00FC5069" w:rsidRDefault="003468E9">
      <w:pPr>
        <w:pStyle w:val="TXT"/>
        <w:widowControl w:val="0"/>
        <w:spacing w:after="0" w:line="480" w:lineRule="auto"/>
        <w:ind w:firstLine="720"/>
        <w:rPr>
          <w:rFonts w:cstheme="minorHAnsi"/>
          <w:sz w:val="24"/>
          <w:szCs w:val="24"/>
        </w:rPr>
      </w:pPr>
      <w:r>
        <w:rPr>
          <w:rFonts w:cstheme="minorHAnsi"/>
          <w:sz w:val="24"/>
          <w:szCs w:val="24"/>
        </w:rPr>
        <w:t xml:space="preserve">Much of the care of heart failure occurs in the primary care setting, in part, out of necessity, given heart failure’s prevalence. This necessitates a strong working knowledge for the primary care team of the basic workup and initial management, with attention to underlying precipitants. The details of workup are covered in Chapter 40 and only summarized here. This chapter focuses on HF management, with an emphasis on outpatient management. The goals are </w:t>
      </w:r>
      <w:r>
        <w:rPr>
          <w:rFonts w:cstheme="minorHAnsi"/>
          <w:sz w:val="24"/>
          <w:szCs w:val="24"/>
        </w:rPr>
        <w:lastRenderedPageBreak/>
        <w:t xml:space="preserve">maximizing quality of life, prolonging survival, and keeping the patient out of the hospital. It incorporates those important advances in treatment of both HFrEF and HFpEF which the primary care team needs to be aware of. Collaboration with Cardiology is also emphasized since a collaborative care arrangement helps achieve best outcomes. </w:t>
      </w:r>
    </w:p>
    <w:p w:rsidR="00FC5069" w:rsidRDefault="003468E9">
      <w:pPr>
        <w:pStyle w:val="H1"/>
        <w:widowControl w:val="0"/>
        <w:spacing w:after="0" w:line="480" w:lineRule="auto"/>
        <w:rPr>
          <w:rFonts w:cstheme="minorHAnsi"/>
          <w:sz w:val="24"/>
          <w:szCs w:val="24"/>
        </w:rPr>
      </w:pPr>
      <w:r>
        <w:rPr>
          <w:rStyle w:val="Tag"/>
          <w:rFonts w:cstheme="minorHAnsi"/>
          <w:sz w:val="24"/>
          <w:szCs w:val="24"/>
        </w:rPr>
        <w:t>&lt;H1&gt;</w:t>
      </w:r>
      <w:r>
        <w:rPr>
          <w:rFonts w:cstheme="minorHAnsi"/>
          <w:sz w:val="24"/>
          <w:szCs w:val="24"/>
        </w:rPr>
        <w:t>Pathophysiology, Clinical Presentation, and Course (</w:t>
      </w:r>
      <w:r w:rsidR="00CA3F93">
        <w:rPr>
          <w:rStyle w:val="citebib"/>
        </w:rPr>
        <w:t>1-</w:t>
      </w:r>
      <w:r w:rsidRPr="00CA3F93">
        <w:rPr>
          <w:rStyle w:val="citebib"/>
        </w:rPr>
        <w:t>29</w:t>
      </w:r>
      <w:r>
        <w:rPr>
          <w:rFonts w:cstheme="minorHAnsi"/>
          <w:sz w:val="24"/>
          <w:szCs w:val="24"/>
        </w:rPr>
        <w:t>)</w:t>
      </w:r>
    </w:p>
    <w:p w:rsidR="00FC5069" w:rsidRDefault="003468E9">
      <w:pPr>
        <w:pStyle w:val="H2"/>
        <w:widowControl w:val="0"/>
        <w:spacing w:after="0" w:line="480" w:lineRule="auto"/>
        <w:rPr>
          <w:rFonts w:cstheme="minorHAnsi"/>
          <w:sz w:val="24"/>
          <w:szCs w:val="24"/>
        </w:rPr>
      </w:pPr>
      <w:r>
        <w:rPr>
          <w:rStyle w:val="Tag"/>
          <w:rFonts w:cstheme="minorHAnsi"/>
          <w:sz w:val="24"/>
          <w:szCs w:val="24"/>
        </w:rPr>
        <w:t>&lt;H2&gt;</w:t>
      </w:r>
      <w:r>
        <w:rPr>
          <w:rFonts w:cstheme="minorHAnsi"/>
          <w:sz w:val="24"/>
          <w:szCs w:val="24"/>
        </w:rPr>
        <w:t>Pathophysiology</w:t>
      </w:r>
    </w:p>
    <w:p w:rsidR="00FC5069" w:rsidRDefault="003468E9">
      <w:pPr>
        <w:pStyle w:val="TXT-FLUSH"/>
        <w:widowControl w:val="0"/>
        <w:spacing w:after="0"/>
        <w:rPr>
          <w:rFonts w:cstheme="minorHAnsi"/>
          <w:sz w:val="24"/>
          <w:szCs w:val="24"/>
        </w:rPr>
      </w:pPr>
      <w:r>
        <w:rPr>
          <w:rFonts w:cstheme="minorHAnsi"/>
          <w:sz w:val="24"/>
          <w:szCs w:val="24"/>
        </w:rPr>
        <w:t xml:space="preserve">Impairment of left ventricular (LV) </w:t>
      </w:r>
      <w:proofErr w:type="gramStart"/>
      <w:r>
        <w:rPr>
          <w:rFonts w:cstheme="minorHAnsi"/>
          <w:sz w:val="24"/>
          <w:szCs w:val="24"/>
        </w:rPr>
        <w:t>function,</w:t>
      </w:r>
      <w:proofErr w:type="gramEnd"/>
      <w:r>
        <w:rPr>
          <w:rFonts w:cstheme="minorHAnsi"/>
          <w:sz w:val="24"/>
          <w:szCs w:val="24"/>
        </w:rPr>
        <w:t xml:space="preserve"> be it systolic and/or diastolic, constitutes the pathophysiologic common denominator of CHF. Almost half of heart failure cases result from classically described </w:t>
      </w:r>
      <w:r>
        <w:rPr>
          <w:rFonts w:cstheme="minorHAnsi"/>
          <w:i/>
          <w:sz w:val="24"/>
          <w:szCs w:val="24"/>
        </w:rPr>
        <w:t>reduction in LV ejection fraction</w:t>
      </w:r>
      <w:r>
        <w:rPr>
          <w:rFonts w:cstheme="minorHAnsi"/>
          <w:sz w:val="24"/>
          <w:szCs w:val="24"/>
        </w:rPr>
        <w:t xml:space="preserve"> (</w:t>
      </w:r>
      <w:r>
        <w:rPr>
          <w:rFonts w:cstheme="minorHAnsi"/>
          <w:i/>
          <w:sz w:val="24"/>
          <w:szCs w:val="24"/>
        </w:rPr>
        <w:t>EF</w:t>
      </w:r>
      <w:r>
        <w:rPr>
          <w:rFonts w:cstheme="minorHAnsi"/>
          <w:sz w:val="24"/>
          <w:szCs w:val="24"/>
        </w:rPr>
        <w:t xml:space="preserve">), so-called systolic dysfunction, designated as </w:t>
      </w:r>
      <w:r>
        <w:rPr>
          <w:rFonts w:cstheme="minorHAnsi"/>
          <w:i/>
          <w:sz w:val="24"/>
          <w:szCs w:val="24"/>
        </w:rPr>
        <w:t>systolic heart failure</w:t>
      </w:r>
      <w:r>
        <w:rPr>
          <w:rFonts w:cstheme="minorHAnsi"/>
          <w:sz w:val="24"/>
          <w:szCs w:val="24"/>
        </w:rPr>
        <w:t xml:space="preserve"> or, more recently, </w:t>
      </w:r>
      <w:r>
        <w:rPr>
          <w:rFonts w:cstheme="minorHAnsi"/>
          <w:i/>
          <w:sz w:val="24"/>
          <w:szCs w:val="24"/>
        </w:rPr>
        <w:t>heart failure with reduced ejection fraction</w:t>
      </w:r>
      <w:r>
        <w:rPr>
          <w:rFonts w:cstheme="minorHAnsi"/>
          <w:sz w:val="24"/>
          <w:szCs w:val="24"/>
        </w:rPr>
        <w:t xml:space="preserve"> (</w:t>
      </w:r>
      <w:r>
        <w:rPr>
          <w:rFonts w:cstheme="minorHAnsi"/>
          <w:i/>
          <w:sz w:val="24"/>
          <w:szCs w:val="24"/>
        </w:rPr>
        <w:t>HFrEF</w:t>
      </w:r>
      <w:r>
        <w:rPr>
          <w:rFonts w:cstheme="minorHAnsi"/>
          <w:sz w:val="24"/>
          <w:szCs w:val="24"/>
        </w:rPr>
        <w:t xml:space="preserve">). Over the past two decades, the role of reduced LV filling and associated deficits, so-called diastolic dysfunction, has emerged as an equally important contributor to the pathophysiology of CHF and is referred to as </w:t>
      </w:r>
      <w:r>
        <w:rPr>
          <w:rFonts w:cstheme="minorHAnsi"/>
          <w:i/>
          <w:sz w:val="24"/>
          <w:szCs w:val="24"/>
        </w:rPr>
        <w:t>diastolic heart failure</w:t>
      </w:r>
      <w:r>
        <w:rPr>
          <w:rFonts w:cstheme="minorHAnsi"/>
          <w:sz w:val="24"/>
          <w:szCs w:val="24"/>
        </w:rPr>
        <w:t xml:space="preserve"> or </w:t>
      </w:r>
      <w:r>
        <w:rPr>
          <w:rFonts w:cstheme="minorHAnsi"/>
          <w:i/>
          <w:sz w:val="24"/>
          <w:szCs w:val="24"/>
        </w:rPr>
        <w:t>heart failure with preserved ejection fraction</w:t>
      </w:r>
      <w:r>
        <w:rPr>
          <w:rFonts w:cstheme="minorHAnsi"/>
          <w:sz w:val="24"/>
          <w:szCs w:val="24"/>
        </w:rPr>
        <w:t xml:space="preserve"> (</w:t>
      </w:r>
      <w:r>
        <w:rPr>
          <w:rFonts w:cstheme="minorHAnsi"/>
          <w:i/>
          <w:sz w:val="24"/>
          <w:szCs w:val="24"/>
        </w:rPr>
        <w:t>HFpEF</w:t>
      </w:r>
      <w:r>
        <w:rPr>
          <w:rFonts w:cstheme="minorHAnsi"/>
          <w:sz w:val="24"/>
          <w:szCs w:val="24"/>
        </w:rPr>
        <w:t>). Many cases have elements of both, but usually one mechanism predominates, with consequences for diagnosis and management.</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Heart Failure with Reduced Ejection Fraction (HFrEF—Systolic Dysfunction)</w:t>
      </w:r>
    </w:p>
    <w:p w:rsidR="00FC5069" w:rsidRDefault="003468E9">
      <w:pPr>
        <w:pStyle w:val="TXT-FLUSH"/>
        <w:widowControl w:val="0"/>
        <w:spacing w:after="0"/>
        <w:rPr>
          <w:rFonts w:cstheme="minorHAnsi"/>
          <w:sz w:val="24"/>
          <w:szCs w:val="24"/>
        </w:rPr>
      </w:pPr>
      <w:r>
        <w:rPr>
          <w:rFonts w:cstheme="minorHAnsi"/>
          <w:sz w:val="24"/>
          <w:szCs w:val="24"/>
        </w:rPr>
        <w:t xml:space="preserve">The hallmark of HFrEF is a myocardial insult that impairs </w:t>
      </w:r>
      <w:r>
        <w:rPr>
          <w:rFonts w:cstheme="minorHAnsi"/>
          <w:i/>
          <w:sz w:val="24"/>
          <w:szCs w:val="24"/>
        </w:rPr>
        <w:t>contractility</w:t>
      </w:r>
      <w:r>
        <w:rPr>
          <w:rFonts w:cstheme="minorHAnsi"/>
          <w:sz w:val="24"/>
          <w:szCs w:val="24"/>
        </w:rPr>
        <w:t xml:space="preserve">, classically a myocardial infarction. The LV ejection fraction is significantly reduced (EF &lt;0.40) and left ventricular dilation often ensues. Although the leading cause is myocardial infarction (see Chapter 31), any insult that damages the left ventricle’s systolic pump function (e.g., myocarditis, dilated cardiomyopathy, severe valvular heart disease, late stages of severe infiltrative disease) can seriously impair LV function (see Chapter 33 and Appendix Chapter 33). In community-based observational studies, about 50% to 60% of congestive heart failure (CHF) cases are due to </w:t>
      </w:r>
      <w:r>
        <w:rPr>
          <w:rFonts w:cstheme="minorHAnsi"/>
          <w:sz w:val="24"/>
          <w:szCs w:val="24"/>
        </w:rPr>
        <w:lastRenderedPageBreak/>
        <w:t>systolic dysfunction, which also accounts for 60% of the mortality risk. In some cases, an element of diastolic dysfunction may accompany the systolic component, but the latter typically predominates.</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Heart Failure with Preserved Ejection Fraction (HFpEF—Diastolic Dysfunction)</w:t>
      </w:r>
    </w:p>
    <w:p w:rsidR="00FC5069" w:rsidRDefault="003468E9">
      <w:pPr>
        <w:pStyle w:val="TXT-FLUSH"/>
        <w:widowControl w:val="0"/>
        <w:spacing w:after="0"/>
        <w:rPr>
          <w:rFonts w:cstheme="minorHAnsi"/>
          <w:sz w:val="24"/>
          <w:szCs w:val="24"/>
        </w:rPr>
      </w:pPr>
      <w:r>
        <w:rPr>
          <w:rFonts w:cstheme="minorHAnsi"/>
          <w:sz w:val="24"/>
          <w:szCs w:val="24"/>
        </w:rPr>
        <w:t xml:space="preserve">As noted, as much as 50% of CHF in the community setting is attributable to diastolic dysfunction. The typical patient is an obese elderly woman with a metabolic syndrome profile of hypertension, hypercholesterolemia, and glucose intolerance; concurrent chronic obstructive pulmonary disease may enhance susceptibility. Two pathophysiology models of HFpEF have emerged: One model emphasizes the role of inflammation. It postulates that </w:t>
      </w:r>
      <w:proofErr w:type="gramStart"/>
      <w:r>
        <w:rPr>
          <w:rFonts w:cstheme="minorHAnsi"/>
          <w:sz w:val="24"/>
          <w:szCs w:val="24"/>
        </w:rPr>
        <w:t>an</w:t>
      </w:r>
      <w:proofErr w:type="gramEnd"/>
      <w:r>
        <w:rPr>
          <w:rFonts w:cstheme="minorHAnsi"/>
          <w:sz w:val="24"/>
          <w:szCs w:val="24"/>
        </w:rPr>
        <w:t xml:space="preserve"> microvascular endothelial inflammatory process drives myocardial dysfunction and remodeling as a consequence of systemic inflammation. The resultant reductions from inflammation in nitric oxide bioavailability and protein kinase G activity in cardiac myocytes lead to myocyte hypertrophy and interstitial fibrosis, which impair diastolic functioning. The other model views hypertension as the driving force, leading to left ventricular hypertrophy and fibrosis, which result in diastolic dysfunction of the left ventricle and left atrium.</w:t>
      </w:r>
    </w:p>
    <w:p w:rsidR="00FC5069" w:rsidRDefault="003468E9">
      <w:pPr>
        <w:pStyle w:val="TXT"/>
        <w:widowControl w:val="0"/>
        <w:spacing w:after="0" w:line="480" w:lineRule="auto"/>
        <w:ind w:firstLine="720"/>
        <w:rPr>
          <w:rFonts w:cstheme="minorHAnsi"/>
          <w:sz w:val="24"/>
          <w:szCs w:val="24"/>
        </w:rPr>
      </w:pPr>
      <w:r>
        <w:rPr>
          <w:rFonts w:cstheme="minorHAnsi"/>
          <w:sz w:val="24"/>
          <w:szCs w:val="24"/>
        </w:rPr>
        <w:t xml:space="preserve">The pathophysiologic hallmarks of HFpEF are defective diastolic myocardial relaxation (an active, energy-dependent process) and loss of myocardial distensibility, which impair LV diastolic filling. LV systolic function may also be compromised, but the LV ejection fraction remains better preserved than in systolic heart failure (EF &gt; 50%). Other abnormalities include endothelial dysfunction, abnormal vascular reactivity, and electrical disturbances; pulmonary hypertension may ensue. Ventricular remodeling (with myocyte hypertrophy and myocardial fibrosis) contributes to the problem. Unlike systolic dysfunction, left ventricular wall thickness increases and end-diastolic volume remains unchanged. The velocity of blood flow across the </w:t>
      </w:r>
      <w:r>
        <w:rPr>
          <w:rFonts w:cstheme="minorHAnsi"/>
          <w:sz w:val="24"/>
          <w:szCs w:val="24"/>
        </w:rPr>
        <w:lastRenderedPageBreak/>
        <w:t>mitral valve becomes abnormal, reflecting poor diastolic relaxation and reduced ventricular distensibility.</w:t>
      </w:r>
    </w:p>
    <w:p w:rsidR="00FC5069" w:rsidRDefault="003468E9">
      <w:pPr>
        <w:pStyle w:val="TXT"/>
        <w:widowControl w:val="0"/>
        <w:spacing w:after="0" w:line="480" w:lineRule="auto"/>
        <w:ind w:firstLine="720"/>
        <w:rPr>
          <w:rFonts w:cstheme="minorHAnsi"/>
          <w:sz w:val="24"/>
          <w:szCs w:val="24"/>
        </w:rPr>
      </w:pPr>
      <w:r>
        <w:rPr>
          <w:rFonts w:cstheme="minorHAnsi"/>
          <w:sz w:val="24"/>
          <w:szCs w:val="24"/>
        </w:rPr>
        <w:t xml:space="preserve">Abnormal diastolic filling reduces cardiac output, especially during exercise, and raises pulmonary venous pressures, contributing to pulmonary venous congestion, dyspnea, and peripheral edema. Compensatory left atrial contractility may increase by as much as 50% to help preserve diastolic filling, but persistent elevations in atrial pressure lead to </w:t>
      </w:r>
      <w:r>
        <w:rPr>
          <w:rFonts w:cstheme="minorHAnsi"/>
          <w:i/>
          <w:sz w:val="24"/>
          <w:szCs w:val="24"/>
        </w:rPr>
        <w:t>atrial enlargement</w:t>
      </w:r>
      <w:r>
        <w:rPr>
          <w:rFonts w:cstheme="minorHAnsi"/>
          <w:sz w:val="24"/>
          <w:szCs w:val="24"/>
        </w:rPr>
        <w:t xml:space="preserve">, the substrate for </w:t>
      </w:r>
      <w:r>
        <w:rPr>
          <w:rFonts w:cstheme="minorHAnsi"/>
          <w:i/>
          <w:sz w:val="24"/>
          <w:szCs w:val="24"/>
        </w:rPr>
        <w:t>atrial tachyarrhythmias</w:t>
      </w:r>
      <w:r>
        <w:rPr>
          <w:rFonts w:cstheme="minorHAnsi"/>
          <w:sz w:val="24"/>
          <w:szCs w:val="24"/>
        </w:rPr>
        <w:t xml:space="preserve"> that limit diastolic filling time (so important to coronary perfusion and cardiac output). Compensatory cardiac and neurohumoral responses initially help to maintain cardiac output, but ultimately they prove to be dysfunctional and exacerbate the problem, leading to </w:t>
      </w:r>
      <w:r>
        <w:rPr>
          <w:rFonts w:cstheme="minorHAnsi"/>
          <w:i/>
          <w:sz w:val="24"/>
          <w:szCs w:val="24"/>
        </w:rPr>
        <w:t>left ventricular remodeling</w:t>
      </w:r>
      <w:r>
        <w:rPr>
          <w:rFonts w:cstheme="minorHAnsi"/>
          <w:sz w:val="24"/>
          <w:szCs w:val="24"/>
        </w:rPr>
        <w:t xml:space="preserve"> and further reduction in LV function. The resultant LV impairment may include delayed myocardial activation and dyssynchronous contraction (</w:t>
      </w:r>
      <w:r>
        <w:rPr>
          <w:rFonts w:cstheme="minorHAnsi"/>
          <w:i/>
          <w:sz w:val="24"/>
          <w:szCs w:val="24"/>
        </w:rPr>
        <w:t>dyssynchrony</w:t>
      </w:r>
      <w:r>
        <w:rPr>
          <w:rFonts w:cstheme="minorHAnsi"/>
          <w:sz w:val="24"/>
          <w:szCs w:val="24"/>
        </w:rPr>
        <w:t>), leading to severe, persistent symptoms.</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Compensatory Responses</w:t>
      </w:r>
    </w:p>
    <w:p w:rsidR="00FC5069" w:rsidRDefault="003468E9">
      <w:pPr>
        <w:pStyle w:val="TXT-FLUSH"/>
        <w:widowControl w:val="0"/>
        <w:spacing w:after="0"/>
        <w:rPr>
          <w:rFonts w:cstheme="minorHAnsi"/>
          <w:sz w:val="24"/>
          <w:szCs w:val="24"/>
        </w:rPr>
      </w:pPr>
      <w:r>
        <w:rPr>
          <w:rFonts w:cstheme="minorHAnsi"/>
          <w:sz w:val="24"/>
          <w:szCs w:val="24"/>
        </w:rPr>
        <w:t>Some compensatory mechanisms are specific to the underlying pathophysiology; others result from the fall in cardiac output.</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Cardiac Responses.</w:t>
      </w:r>
      <w:proofErr w:type="gramEnd"/>
      <w:r>
        <w:rPr>
          <w:rFonts w:cstheme="minorHAnsi"/>
          <w:sz w:val="24"/>
          <w:szCs w:val="24"/>
        </w:rPr>
        <w:t xml:space="preserve"> The principal myocardial response is a </w:t>
      </w:r>
      <w:r>
        <w:rPr>
          <w:rFonts w:cstheme="minorHAnsi"/>
          <w:i/>
          <w:sz w:val="24"/>
          <w:szCs w:val="24"/>
        </w:rPr>
        <w:t>remodeling of the left ventricle</w:t>
      </w:r>
      <w:r>
        <w:rPr>
          <w:rFonts w:cstheme="minorHAnsi"/>
          <w:sz w:val="24"/>
          <w:szCs w:val="24"/>
        </w:rPr>
        <w:t>. At the microscopic level, there is cell dropout from accelerated programmed cell death (apoptosis), dissolution of the supporting collagenous matrix, and myocyte hypertrophy; myocyte “slippage” may ensue. If the precipitating insult produces abnormal loading conditions (as in myocardial infarction or valvular insufficiency), the left ventricle responds predominantly by dilating (some hypertrophy may also occur); over time, the LV becomes spherical. Hypertrophic responses may predominate when there is increased afterload, as in cases of diastolic heart failure. The permanently remodeled myocardium is fibrotic and dysfunctional.</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lastRenderedPageBreak/>
        <w:t>&lt;H4&gt;</w:t>
      </w:r>
      <w:r>
        <w:rPr>
          <w:rFonts w:cstheme="minorHAnsi"/>
          <w:sz w:val="24"/>
          <w:szCs w:val="24"/>
        </w:rPr>
        <w:t>Systemic Responses.</w:t>
      </w:r>
      <w:proofErr w:type="gramEnd"/>
      <w:r>
        <w:rPr>
          <w:rFonts w:cstheme="minorHAnsi"/>
          <w:sz w:val="24"/>
          <w:szCs w:val="24"/>
        </w:rPr>
        <w:t xml:space="preserve"> The initial fall in cardiac output from the index event activates the </w:t>
      </w:r>
      <w:r>
        <w:rPr>
          <w:rFonts w:cstheme="minorHAnsi"/>
          <w:i/>
          <w:sz w:val="24"/>
          <w:szCs w:val="24"/>
        </w:rPr>
        <w:t>renin–angiotensin–aldosterone system</w:t>
      </w:r>
      <w:r>
        <w:rPr>
          <w:rFonts w:cstheme="minorHAnsi"/>
          <w:sz w:val="24"/>
          <w:szCs w:val="24"/>
        </w:rPr>
        <w:t xml:space="preserve"> and triggers heightened </w:t>
      </w:r>
      <w:r>
        <w:rPr>
          <w:rFonts w:cstheme="minorHAnsi"/>
          <w:i/>
          <w:sz w:val="24"/>
          <w:szCs w:val="24"/>
        </w:rPr>
        <w:t>sympathetic activity</w:t>
      </w:r>
      <w:r>
        <w:rPr>
          <w:rFonts w:cstheme="minorHAnsi"/>
          <w:sz w:val="24"/>
          <w:szCs w:val="24"/>
        </w:rPr>
        <w:t>, resulting in sodium retention, vasoconstriction, and elevations in heart rate, preload, and afterload. In the failing heart, the result is pulmonary and systemic hypertension but no improvement in cardiac output. These cardiac and neurohormonal responses temporarily help to maintain cardiac output by way of the Frank-Starling mechanism but at the cost of inducing volume overload and stimulating progressive LV remodeling (</w:t>
      </w:r>
      <w:r>
        <w:rPr>
          <w:rStyle w:val="GreekCharacters"/>
          <w:rFonts w:cstheme="minorHAnsi"/>
          <w:sz w:val="24"/>
          <w:szCs w:val="24"/>
          <w:highlight w:val="yellow"/>
        </w:rPr>
        <w:t>α</w:t>
      </w:r>
      <w:r>
        <w:rPr>
          <w:rStyle w:val="GreekCharacters"/>
          <w:rFonts w:cstheme="minorHAnsi"/>
          <w:sz w:val="24"/>
          <w:szCs w:val="24"/>
        </w:rPr>
        <w:t>-</w:t>
      </w:r>
      <w:r>
        <w:rPr>
          <w:rFonts w:cstheme="minorHAnsi"/>
          <w:sz w:val="24"/>
          <w:szCs w:val="24"/>
        </w:rPr>
        <w:t xml:space="preserve">adrenergic stimulation is a potent mediator of cardiac myocyte hypertrophy). The progressive decrease in cardiac output triggers further neurohumoral activity, and a vicious cycle is established. High serum levels of renin, angiotensin, and norepinephrine are associated with increased 5-year mortality rates. Similarly, </w:t>
      </w:r>
      <w:r>
        <w:rPr>
          <w:rFonts w:cstheme="minorHAnsi"/>
          <w:i/>
          <w:sz w:val="24"/>
          <w:szCs w:val="24"/>
        </w:rPr>
        <w:t>vasopressin</w:t>
      </w:r>
      <w:r>
        <w:rPr>
          <w:rFonts w:cstheme="minorHAnsi"/>
          <w:sz w:val="24"/>
          <w:szCs w:val="24"/>
        </w:rPr>
        <w:t xml:space="preserve"> levels rise as LV function declines, increasing preload, filling pressures, and afterload. It triggers cardiac remodeling </w:t>
      </w:r>
      <w:proofErr w:type="gramStart"/>
      <w:r>
        <w:rPr>
          <w:rFonts w:cstheme="minorHAnsi"/>
          <w:sz w:val="24"/>
          <w:szCs w:val="24"/>
        </w:rPr>
        <w:t>that results</w:t>
      </w:r>
      <w:proofErr w:type="gramEnd"/>
      <w:r>
        <w:rPr>
          <w:rFonts w:cstheme="minorHAnsi"/>
          <w:sz w:val="24"/>
          <w:szCs w:val="24"/>
        </w:rPr>
        <w:t xml:space="preserve"> in myocardial hypertrophy, fibrosis, and decreased contractility.</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Counterregulatory Responses.</w:t>
      </w:r>
      <w:proofErr w:type="gramEnd"/>
      <w:r>
        <w:rPr>
          <w:rFonts w:cstheme="minorHAnsi"/>
          <w:sz w:val="24"/>
          <w:szCs w:val="24"/>
        </w:rPr>
        <w:t xml:space="preserve"> In response to volume overload, atrial and ventricular tissues release </w:t>
      </w:r>
      <w:r>
        <w:rPr>
          <w:rFonts w:cstheme="minorHAnsi"/>
          <w:i/>
          <w:sz w:val="24"/>
          <w:szCs w:val="24"/>
        </w:rPr>
        <w:t>natriuretic peptide</w:t>
      </w:r>
      <w:r>
        <w:rPr>
          <w:rFonts w:cstheme="minorHAnsi"/>
          <w:sz w:val="24"/>
          <w:szCs w:val="24"/>
        </w:rPr>
        <w:t xml:space="preserve">, which increases glomerular filtration and inhibits the secretion of renin and aldosterone, promoting vasodilation and the excretion of sodium and water. Sympathetic overactivity leads to </w:t>
      </w:r>
      <w:r>
        <w:rPr>
          <w:rFonts w:cstheme="minorHAnsi"/>
          <w:i/>
          <w:sz w:val="24"/>
          <w:szCs w:val="24"/>
        </w:rPr>
        <w:t xml:space="preserve">down-regulation of </w:t>
      </w:r>
      <w:r>
        <w:rPr>
          <w:rStyle w:val="GreekCharacters"/>
          <w:rFonts w:cstheme="minorHAnsi"/>
          <w:i/>
          <w:sz w:val="24"/>
          <w:szCs w:val="24"/>
          <w:highlight w:val="yellow"/>
        </w:rPr>
        <w:t>β</w:t>
      </w:r>
      <w:r>
        <w:rPr>
          <w:rFonts w:cstheme="minorHAnsi"/>
          <w:sz w:val="24"/>
          <w:szCs w:val="24"/>
          <w:vertAlign w:val="subscript"/>
        </w:rPr>
        <w:t>1</w:t>
      </w:r>
      <w:r>
        <w:rPr>
          <w:rFonts w:cstheme="minorHAnsi"/>
          <w:i/>
          <w:sz w:val="24"/>
          <w:szCs w:val="24"/>
        </w:rPr>
        <w:t>-adrenergic receptors</w:t>
      </w:r>
      <w:r>
        <w:rPr>
          <w:rFonts w:cstheme="minorHAnsi"/>
          <w:sz w:val="24"/>
          <w:szCs w:val="24"/>
        </w:rPr>
        <w:t xml:space="preserve"> and </w:t>
      </w:r>
      <w:r>
        <w:rPr>
          <w:rFonts w:cstheme="minorHAnsi"/>
          <w:i/>
          <w:sz w:val="24"/>
          <w:szCs w:val="24"/>
        </w:rPr>
        <w:t xml:space="preserve">blunted </w:t>
      </w:r>
      <w:r>
        <w:rPr>
          <w:rStyle w:val="GreekCharacters"/>
          <w:rFonts w:cstheme="minorHAnsi"/>
          <w:i/>
          <w:sz w:val="24"/>
          <w:szCs w:val="24"/>
          <w:highlight w:val="yellow"/>
        </w:rPr>
        <w:t>β</w:t>
      </w:r>
      <w:r>
        <w:rPr>
          <w:rStyle w:val="GreekCharacters"/>
          <w:rFonts w:cstheme="minorHAnsi"/>
          <w:i/>
          <w:sz w:val="24"/>
          <w:szCs w:val="24"/>
        </w:rPr>
        <w:t>-</w:t>
      </w:r>
      <w:r>
        <w:rPr>
          <w:rFonts w:cstheme="minorHAnsi"/>
          <w:i/>
          <w:sz w:val="24"/>
          <w:szCs w:val="24"/>
        </w:rPr>
        <w:t>receptor signaling</w:t>
      </w:r>
      <w:r>
        <w:rPr>
          <w:rFonts w:cstheme="minorHAnsi"/>
          <w:sz w:val="24"/>
          <w:szCs w:val="24"/>
        </w:rPr>
        <w:t xml:space="preserve">. </w:t>
      </w:r>
      <w:r>
        <w:rPr>
          <w:rFonts w:cstheme="minorHAnsi"/>
          <w:i/>
          <w:sz w:val="24"/>
          <w:szCs w:val="24"/>
        </w:rPr>
        <w:t>Prostaglandin</w:t>
      </w:r>
      <w:r>
        <w:rPr>
          <w:rFonts w:cstheme="minorHAnsi"/>
          <w:sz w:val="24"/>
          <w:szCs w:val="24"/>
        </w:rPr>
        <w:t xml:space="preserve"> synthesis and </w:t>
      </w:r>
      <w:r>
        <w:rPr>
          <w:rFonts w:cstheme="minorHAnsi"/>
          <w:i/>
          <w:sz w:val="24"/>
          <w:szCs w:val="24"/>
        </w:rPr>
        <w:t>kinin</w:t>
      </w:r>
      <w:r>
        <w:rPr>
          <w:rFonts w:cstheme="minorHAnsi"/>
          <w:sz w:val="24"/>
          <w:szCs w:val="24"/>
        </w:rPr>
        <w:t xml:space="preserve"> release promote vasodilation and renal sodium excretion. Although they are helpful, these counterregulatory changes are usually insufficient to overcome the powerful maladaptive neurohumoral responses triggered by heart failure.</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Risk Factors</w:t>
      </w:r>
    </w:p>
    <w:p w:rsidR="00FC5069" w:rsidRDefault="003468E9">
      <w:pPr>
        <w:pStyle w:val="TXT-FLUSH"/>
        <w:widowControl w:val="0"/>
        <w:spacing w:after="0"/>
        <w:rPr>
          <w:rFonts w:cstheme="minorHAnsi"/>
          <w:sz w:val="24"/>
          <w:szCs w:val="24"/>
        </w:rPr>
      </w:pPr>
      <w:r>
        <w:rPr>
          <w:rFonts w:cstheme="minorHAnsi"/>
          <w:sz w:val="24"/>
          <w:szCs w:val="24"/>
        </w:rPr>
        <w:t xml:space="preserve">In community-based population studies, the leading independent risk factors for heart failure are </w:t>
      </w:r>
      <w:r>
        <w:rPr>
          <w:rFonts w:cstheme="minorHAnsi"/>
          <w:i/>
          <w:sz w:val="24"/>
          <w:szCs w:val="24"/>
        </w:rPr>
        <w:t>hypertension</w:t>
      </w:r>
      <w:r>
        <w:rPr>
          <w:rFonts w:cstheme="minorHAnsi"/>
          <w:sz w:val="24"/>
          <w:szCs w:val="24"/>
        </w:rPr>
        <w:t xml:space="preserve">, </w:t>
      </w:r>
      <w:r>
        <w:rPr>
          <w:rFonts w:cstheme="minorHAnsi"/>
          <w:i/>
          <w:sz w:val="24"/>
          <w:szCs w:val="24"/>
        </w:rPr>
        <w:t>smoking</w:t>
      </w:r>
      <w:r>
        <w:rPr>
          <w:rFonts w:cstheme="minorHAnsi"/>
          <w:sz w:val="24"/>
          <w:szCs w:val="24"/>
        </w:rPr>
        <w:t xml:space="preserve">, </w:t>
      </w:r>
      <w:r>
        <w:rPr>
          <w:rFonts w:cstheme="minorHAnsi"/>
          <w:i/>
          <w:sz w:val="24"/>
          <w:szCs w:val="24"/>
        </w:rPr>
        <w:t>diabetes</w:t>
      </w:r>
      <w:r>
        <w:rPr>
          <w:rFonts w:cstheme="minorHAnsi"/>
          <w:sz w:val="24"/>
          <w:szCs w:val="24"/>
        </w:rPr>
        <w:t xml:space="preserve"> (independent of ischemic disease), </w:t>
      </w:r>
      <w:r>
        <w:rPr>
          <w:rFonts w:cstheme="minorHAnsi"/>
          <w:i/>
          <w:sz w:val="24"/>
          <w:szCs w:val="24"/>
        </w:rPr>
        <w:t>obesity</w:t>
      </w:r>
      <w:r>
        <w:rPr>
          <w:rFonts w:cstheme="minorHAnsi"/>
          <w:sz w:val="24"/>
          <w:szCs w:val="24"/>
        </w:rPr>
        <w:t xml:space="preserve">, and </w:t>
      </w:r>
      <w:r>
        <w:rPr>
          <w:rFonts w:cstheme="minorHAnsi"/>
          <w:i/>
          <w:sz w:val="24"/>
          <w:szCs w:val="24"/>
        </w:rPr>
        <w:t xml:space="preserve">ischemic heart </w:t>
      </w:r>
      <w:r>
        <w:rPr>
          <w:rFonts w:cstheme="minorHAnsi"/>
          <w:i/>
          <w:sz w:val="24"/>
          <w:szCs w:val="24"/>
        </w:rPr>
        <w:lastRenderedPageBreak/>
        <w:t>disease</w:t>
      </w:r>
      <w:r>
        <w:rPr>
          <w:rFonts w:cstheme="minorHAnsi"/>
          <w:sz w:val="24"/>
          <w:szCs w:val="24"/>
        </w:rPr>
        <w:t xml:space="preserve">. Elevations in </w:t>
      </w:r>
      <w:r>
        <w:rPr>
          <w:rFonts w:cstheme="minorHAnsi"/>
          <w:i/>
          <w:sz w:val="24"/>
          <w:szCs w:val="24"/>
        </w:rPr>
        <w:t>systolic blood pressure</w:t>
      </w:r>
      <w:r>
        <w:rPr>
          <w:rFonts w:cstheme="minorHAnsi"/>
          <w:sz w:val="24"/>
          <w:szCs w:val="24"/>
        </w:rPr>
        <w:t xml:space="preserve"> and </w:t>
      </w:r>
      <w:r>
        <w:rPr>
          <w:rFonts w:cstheme="minorHAnsi"/>
          <w:i/>
          <w:sz w:val="24"/>
          <w:szCs w:val="24"/>
        </w:rPr>
        <w:t>pulse pressure</w:t>
      </w:r>
      <w:r>
        <w:rPr>
          <w:rFonts w:cstheme="minorHAnsi"/>
          <w:sz w:val="24"/>
          <w:szCs w:val="24"/>
        </w:rPr>
        <w:t xml:space="preserve"> are important predictors, as is the presence of </w:t>
      </w:r>
      <w:r>
        <w:rPr>
          <w:rFonts w:cstheme="minorHAnsi"/>
          <w:i/>
          <w:sz w:val="24"/>
          <w:szCs w:val="24"/>
        </w:rPr>
        <w:t>valvular disease</w:t>
      </w:r>
      <w:r>
        <w:rPr>
          <w:rFonts w:cstheme="minorHAnsi"/>
          <w:sz w:val="24"/>
          <w:szCs w:val="24"/>
        </w:rPr>
        <w:t xml:space="preserve"> (particularly aortic or mitral). A </w:t>
      </w:r>
      <w:r>
        <w:rPr>
          <w:rFonts w:cstheme="minorHAnsi"/>
          <w:i/>
          <w:sz w:val="24"/>
          <w:szCs w:val="24"/>
        </w:rPr>
        <w:t>parental history</w:t>
      </w:r>
      <w:r>
        <w:rPr>
          <w:rFonts w:cstheme="minorHAnsi"/>
          <w:sz w:val="24"/>
          <w:szCs w:val="24"/>
        </w:rPr>
        <w:t xml:space="preserve"> of heart failure is associated with an increased prevalence of left ventricular dysfunction and heart failure in offspring, suggesting a strong influence of familial and genetic factors. Less well-established independent risk factors include </w:t>
      </w:r>
      <w:r>
        <w:rPr>
          <w:rFonts w:cstheme="minorHAnsi"/>
          <w:i/>
          <w:sz w:val="24"/>
          <w:szCs w:val="24"/>
        </w:rPr>
        <w:t>renal dysfunction</w:t>
      </w:r>
      <w:r>
        <w:rPr>
          <w:rFonts w:cstheme="minorHAnsi"/>
          <w:sz w:val="24"/>
          <w:szCs w:val="24"/>
        </w:rPr>
        <w:t xml:space="preserve"> in older patients (creatinine &gt;1.4 mg/dL), </w:t>
      </w:r>
      <w:r>
        <w:rPr>
          <w:rFonts w:cstheme="minorHAnsi"/>
          <w:i/>
          <w:sz w:val="24"/>
          <w:szCs w:val="24"/>
        </w:rPr>
        <w:t>loss of diurnal variation in blood pressure</w:t>
      </w:r>
      <w:r>
        <w:rPr>
          <w:rFonts w:cstheme="minorHAnsi"/>
          <w:sz w:val="24"/>
          <w:szCs w:val="24"/>
        </w:rPr>
        <w:t xml:space="preserve">, </w:t>
      </w:r>
      <w:r>
        <w:rPr>
          <w:rFonts w:cstheme="minorHAnsi"/>
          <w:i/>
          <w:sz w:val="24"/>
          <w:szCs w:val="24"/>
        </w:rPr>
        <w:t>hyperinsulinism</w:t>
      </w:r>
      <w:r>
        <w:rPr>
          <w:rFonts w:cstheme="minorHAnsi"/>
          <w:sz w:val="24"/>
          <w:szCs w:val="24"/>
        </w:rPr>
        <w:t xml:space="preserve">, </w:t>
      </w:r>
      <w:r>
        <w:rPr>
          <w:rFonts w:cstheme="minorHAnsi"/>
          <w:i/>
          <w:sz w:val="24"/>
          <w:szCs w:val="24"/>
        </w:rPr>
        <w:t>subclinical hypothyroidism</w:t>
      </w:r>
      <w:r>
        <w:rPr>
          <w:rFonts w:cstheme="minorHAnsi"/>
          <w:sz w:val="24"/>
          <w:szCs w:val="24"/>
        </w:rPr>
        <w:t xml:space="preserve"> (thyrotropin &gt;7.0 mIU/L), and </w:t>
      </w:r>
      <w:r>
        <w:rPr>
          <w:rFonts w:cstheme="minorHAnsi"/>
          <w:i/>
          <w:sz w:val="24"/>
          <w:szCs w:val="24"/>
        </w:rPr>
        <w:t>excess salt</w:t>
      </w:r>
      <w:r>
        <w:rPr>
          <w:rFonts w:cstheme="minorHAnsi"/>
          <w:sz w:val="24"/>
          <w:szCs w:val="24"/>
        </w:rPr>
        <w:t xml:space="preserve"> intake in obese persons. High and low levels of circulating </w:t>
      </w:r>
      <w:r>
        <w:rPr>
          <w:rFonts w:cstheme="minorHAnsi"/>
          <w:i/>
          <w:sz w:val="24"/>
          <w:szCs w:val="24"/>
        </w:rPr>
        <w:t>estrogens</w:t>
      </w:r>
      <w:r>
        <w:rPr>
          <w:rFonts w:cstheme="minorHAnsi"/>
          <w:sz w:val="24"/>
          <w:szCs w:val="24"/>
        </w:rPr>
        <w:t xml:space="preserve"> have been linked to increased mortality in CHF, and correction of </w:t>
      </w:r>
      <w:r>
        <w:rPr>
          <w:rFonts w:cstheme="minorHAnsi"/>
          <w:i/>
          <w:sz w:val="24"/>
          <w:szCs w:val="24"/>
        </w:rPr>
        <w:t>iron deficiency</w:t>
      </w:r>
      <w:r>
        <w:rPr>
          <w:rFonts w:cstheme="minorHAnsi"/>
          <w:sz w:val="24"/>
          <w:szCs w:val="24"/>
        </w:rPr>
        <w:t xml:space="preserve"> significantly improves functional status, suggesting a contributing role for low iron levels. Commonly used drugs such as </w:t>
      </w:r>
      <w:r>
        <w:rPr>
          <w:rFonts w:cstheme="minorHAnsi"/>
          <w:i/>
          <w:sz w:val="24"/>
          <w:szCs w:val="24"/>
        </w:rPr>
        <w:t>nonsteroidal anti-inflammatory agents</w:t>
      </w:r>
      <w:r>
        <w:rPr>
          <w:rFonts w:cstheme="minorHAnsi"/>
          <w:sz w:val="24"/>
          <w:szCs w:val="24"/>
        </w:rPr>
        <w:t xml:space="preserve"> (</w:t>
      </w:r>
      <w:r>
        <w:rPr>
          <w:rFonts w:cstheme="minorHAnsi"/>
          <w:i/>
          <w:sz w:val="24"/>
          <w:szCs w:val="24"/>
        </w:rPr>
        <w:t>NSAIDs</w:t>
      </w:r>
      <w:r>
        <w:rPr>
          <w:rFonts w:cstheme="minorHAnsi"/>
          <w:sz w:val="24"/>
          <w:szCs w:val="24"/>
        </w:rPr>
        <w:t>) (with their potential for adverse cardiovascular and renal effects—see Chapter 156) may precipitate or worsen heart failure and increase rate of rehospitalization and risk of death.</w:t>
      </w:r>
    </w:p>
    <w:p w:rsidR="00FC5069" w:rsidRDefault="003468E9">
      <w:pPr>
        <w:pStyle w:val="TXT"/>
        <w:widowControl w:val="0"/>
        <w:spacing w:after="0" w:line="480" w:lineRule="auto"/>
        <w:ind w:firstLine="720"/>
        <w:rPr>
          <w:rFonts w:cstheme="minorHAnsi"/>
          <w:sz w:val="24"/>
          <w:szCs w:val="24"/>
        </w:rPr>
      </w:pPr>
      <w:r>
        <w:rPr>
          <w:rFonts w:cstheme="minorHAnsi"/>
          <w:sz w:val="24"/>
          <w:szCs w:val="24"/>
        </w:rPr>
        <w:t xml:space="preserve">In </w:t>
      </w:r>
      <w:r>
        <w:rPr>
          <w:rFonts w:cstheme="minorHAnsi"/>
          <w:i/>
          <w:sz w:val="24"/>
          <w:szCs w:val="24"/>
        </w:rPr>
        <w:t>diastolic heart failure</w:t>
      </w:r>
      <w:r>
        <w:rPr>
          <w:rFonts w:cstheme="minorHAnsi"/>
          <w:sz w:val="24"/>
          <w:szCs w:val="24"/>
        </w:rPr>
        <w:t xml:space="preserve">, the principal risk factors are </w:t>
      </w:r>
      <w:r>
        <w:rPr>
          <w:rFonts w:cstheme="minorHAnsi"/>
          <w:i/>
          <w:sz w:val="24"/>
          <w:szCs w:val="24"/>
        </w:rPr>
        <w:t>hypertension, atrial fibrillation, insulin resistance, older age, female sex, and dyslipidemia</w:t>
      </w:r>
      <w:r>
        <w:rPr>
          <w:rFonts w:cstheme="minorHAnsi"/>
          <w:sz w:val="24"/>
          <w:szCs w:val="24"/>
        </w:rPr>
        <w:t xml:space="preserve">; women outnumber men 2:1. In </w:t>
      </w:r>
      <w:r>
        <w:rPr>
          <w:rFonts w:cstheme="minorHAnsi"/>
          <w:i/>
          <w:sz w:val="24"/>
          <w:szCs w:val="24"/>
        </w:rPr>
        <w:t>systolic heart failure</w:t>
      </w:r>
      <w:r>
        <w:rPr>
          <w:rFonts w:cstheme="minorHAnsi"/>
          <w:sz w:val="24"/>
          <w:szCs w:val="24"/>
        </w:rPr>
        <w:t xml:space="preserve">, important predictors include </w:t>
      </w:r>
      <w:r>
        <w:rPr>
          <w:rFonts w:cstheme="minorHAnsi"/>
          <w:i/>
          <w:sz w:val="24"/>
          <w:szCs w:val="24"/>
        </w:rPr>
        <w:t>ischemic heart disease</w:t>
      </w:r>
      <w:r>
        <w:rPr>
          <w:rFonts w:cstheme="minorHAnsi"/>
          <w:sz w:val="24"/>
          <w:szCs w:val="24"/>
        </w:rPr>
        <w:t xml:space="preserve">, </w:t>
      </w:r>
      <w:r>
        <w:rPr>
          <w:rFonts w:cstheme="minorHAnsi"/>
          <w:i/>
          <w:sz w:val="24"/>
          <w:szCs w:val="24"/>
        </w:rPr>
        <w:t>smoking</w:t>
      </w:r>
      <w:r>
        <w:rPr>
          <w:rFonts w:cstheme="minorHAnsi"/>
          <w:sz w:val="24"/>
          <w:szCs w:val="24"/>
        </w:rPr>
        <w:t xml:space="preserve">, and </w:t>
      </w:r>
      <w:r>
        <w:rPr>
          <w:rFonts w:cstheme="minorHAnsi"/>
          <w:i/>
          <w:sz w:val="24"/>
          <w:szCs w:val="24"/>
        </w:rPr>
        <w:t>diabetes</w:t>
      </w:r>
      <w:r>
        <w:rPr>
          <w:rFonts w:cstheme="minorHAnsi"/>
          <w:sz w:val="24"/>
          <w:szCs w:val="24"/>
        </w:rPr>
        <w:t>.</w:t>
      </w:r>
    </w:p>
    <w:p w:rsidR="00FC5069" w:rsidRDefault="003468E9">
      <w:pPr>
        <w:pStyle w:val="H2"/>
        <w:widowControl w:val="0"/>
        <w:spacing w:after="0" w:line="480" w:lineRule="auto"/>
        <w:rPr>
          <w:rFonts w:cstheme="minorHAnsi"/>
          <w:sz w:val="24"/>
          <w:szCs w:val="24"/>
        </w:rPr>
      </w:pPr>
      <w:r>
        <w:rPr>
          <w:rStyle w:val="Tag"/>
          <w:rFonts w:cstheme="minorHAnsi"/>
          <w:sz w:val="24"/>
          <w:szCs w:val="24"/>
        </w:rPr>
        <w:t>&lt;H2&gt;</w:t>
      </w:r>
      <w:r>
        <w:rPr>
          <w:rFonts w:cstheme="minorHAnsi"/>
          <w:sz w:val="24"/>
          <w:szCs w:val="24"/>
        </w:rPr>
        <w:t>Clinical Presentation</w:t>
      </w:r>
    </w:p>
    <w:p w:rsidR="00FC5069" w:rsidRDefault="003468E9">
      <w:pPr>
        <w:pStyle w:val="TXT-FLUSH"/>
        <w:widowControl w:val="0"/>
        <w:spacing w:after="0"/>
        <w:rPr>
          <w:rFonts w:cstheme="minorHAnsi"/>
          <w:sz w:val="24"/>
          <w:szCs w:val="24"/>
        </w:rPr>
      </w:pPr>
      <w:r>
        <w:rPr>
          <w:rFonts w:cstheme="minorHAnsi"/>
          <w:sz w:val="24"/>
          <w:szCs w:val="24"/>
        </w:rPr>
        <w:t>The classic “congestive” manifestations of established CHF—leg edema, orthopnea, paroxysmal nocturnal dyspnea, rales, jugular venous distention—are clinical features common to both systolic and diastolic dysfunctions. However, some elements of the presentation differ according to stage of the disease and whether the predominant ventricular pathophysiology is systolic or diastolic.</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Presentation by Stage of Disease</w:t>
      </w:r>
    </w:p>
    <w:p w:rsidR="00FC5069" w:rsidRDefault="003468E9">
      <w:pPr>
        <w:pStyle w:val="TXT-FLUSH"/>
        <w:widowControl w:val="0"/>
        <w:spacing w:after="0"/>
        <w:rPr>
          <w:rFonts w:cstheme="minorHAnsi"/>
          <w:sz w:val="24"/>
          <w:szCs w:val="24"/>
        </w:rPr>
      </w:pPr>
      <w:r>
        <w:rPr>
          <w:rFonts w:cstheme="minorHAnsi"/>
          <w:sz w:val="24"/>
          <w:szCs w:val="24"/>
        </w:rPr>
        <w:lastRenderedPageBreak/>
        <w:t>The evolving appreciation for the progressive nature of CHF has led to designation by the American College of Cardiology and American Heart Association of a staging system for CHF, with the implication that, like cancer, the disease progresses in irreversible although not necessarily inexorable fashion.</w:t>
      </w:r>
    </w:p>
    <w:p w:rsidR="00FC5069" w:rsidRDefault="003468E9">
      <w:pPr>
        <w:pStyle w:val="TXT"/>
        <w:widowControl w:val="0"/>
        <w:spacing w:after="0" w:line="480" w:lineRule="auto"/>
        <w:ind w:firstLine="720"/>
        <w:rPr>
          <w:rFonts w:cstheme="minorHAnsi"/>
          <w:sz w:val="24"/>
          <w:szCs w:val="24"/>
        </w:rPr>
      </w:pPr>
      <w:r>
        <w:rPr>
          <w:rFonts w:cstheme="minorHAnsi"/>
          <w:i/>
          <w:sz w:val="24"/>
          <w:szCs w:val="24"/>
        </w:rPr>
        <w:t xml:space="preserve">Stage </w:t>
      </w:r>
      <w:proofErr w:type="gramStart"/>
      <w:r>
        <w:rPr>
          <w:rFonts w:cstheme="minorHAnsi"/>
          <w:i/>
          <w:sz w:val="24"/>
          <w:szCs w:val="24"/>
        </w:rPr>
        <w:t>A</w:t>
      </w:r>
      <w:proofErr w:type="gramEnd"/>
      <w:r>
        <w:rPr>
          <w:rFonts w:cstheme="minorHAnsi"/>
          <w:sz w:val="24"/>
          <w:szCs w:val="24"/>
        </w:rPr>
        <w:t xml:space="preserve"> patients typically have major risk factors for coronary disease or early valvular disease but no symptoms or manifestations of LV structural change. Nonetheless, they are at high risk, which can be ameliorated by tight control of the relevant CHF risk factors (e.g., see Chapters 26, 27, 33, and 102).</w:t>
      </w:r>
    </w:p>
    <w:p w:rsidR="00FC5069" w:rsidRDefault="003468E9">
      <w:pPr>
        <w:pStyle w:val="TXT"/>
        <w:widowControl w:val="0"/>
        <w:spacing w:after="0" w:line="480" w:lineRule="auto"/>
        <w:ind w:firstLine="720"/>
        <w:rPr>
          <w:rFonts w:cstheme="minorHAnsi"/>
          <w:sz w:val="24"/>
          <w:szCs w:val="24"/>
        </w:rPr>
      </w:pPr>
      <w:r>
        <w:rPr>
          <w:rFonts w:cstheme="minorHAnsi"/>
          <w:i/>
          <w:sz w:val="24"/>
          <w:szCs w:val="24"/>
        </w:rPr>
        <w:t>Stage B</w:t>
      </w:r>
      <w:r>
        <w:rPr>
          <w:rFonts w:cstheme="minorHAnsi"/>
          <w:sz w:val="24"/>
          <w:szCs w:val="24"/>
        </w:rPr>
        <w:t xml:space="preserve"> is characterized by the early evidence of structural and functional changes but no overt symptomatology. LV hypertrophy or dilation, reduced ejection fraction, or impaired diastolic filling may be noted on cardiac ultrasound. Here, too, timely intervention may prevent disease progression. It is estimated that nearly 50% of CHF patients are in stage B, but many of these go undetected.</w:t>
      </w:r>
    </w:p>
    <w:p w:rsidR="00FC5069" w:rsidRDefault="003468E9">
      <w:pPr>
        <w:pStyle w:val="TXT"/>
        <w:widowControl w:val="0"/>
        <w:spacing w:after="0" w:line="480" w:lineRule="auto"/>
        <w:ind w:firstLine="720"/>
        <w:rPr>
          <w:rFonts w:cstheme="minorHAnsi"/>
          <w:sz w:val="24"/>
          <w:szCs w:val="24"/>
        </w:rPr>
      </w:pPr>
      <w:r>
        <w:rPr>
          <w:rFonts w:cstheme="minorHAnsi"/>
          <w:i/>
          <w:sz w:val="24"/>
          <w:szCs w:val="24"/>
        </w:rPr>
        <w:t>Stage C</w:t>
      </w:r>
      <w:r>
        <w:rPr>
          <w:rFonts w:cstheme="minorHAnsi"/>
          <w:sz w:val="24"/>
          <w:szCs w:val="24"/>
        </w:rPr>
        <w:t xml:space="preserve"> represents further disease progression. Patients may initially complain of </w:t>
      </w:r>
      <w:r>
        <w:rPr>
          <w:rFonts w:cstheme="minorHAnsi"/>
          <w:i/>
          <w:sz w:val="24"/>
          <w:szCs w:val="24"/>
        </w:rPr>
        <w:t>fatigability</w:t>
      </w:r>
      <w:r>
        <w:rPr>
          <w:rFonts w:cstheme="minorHAnsi"/>
          <w:sz w:val="24"/>
          <w:szCs w:val="24"/>
        </w:rPr>
        <w:t xml:space="preserve">, </w:t>
      </w:r>
      <w:r>
        <w:rPr>
          <w:rFonts w:cstheme="minorHAnsi"/>
          <w:i/>
          <w:sz w:val="24"/>
          <w:szCs w:val="24"/>
        </w:rPr>
        <w:t>dyspnea on exertion</w:t>
      </w:r>
      <w:r>
        <w:rPr>
          <w:rFonts w:cstheme="minorHAnsi"/>
          <w:sz w:val="24"/>
          <w:szCs w:val="24"/>
        </w:rPr>
        <w:t xml:space="preserve">, or unexplained </w:t>
      </w:r>
      <w:r>
        <w:rPr>
          <w:rFonts w:cstheme="minorHAnsi"/>
          <w:i/>
          <w:sz w:val="24"/>
          <w:szCs w:val="24"/>
        </w:rPr>
        <w:t>weight gain</w:t>
      </w:r>
      <w:r>
        <w:rPr>
          <w:rFonts w:cstheme="minorHAnsi"/>
          <w:sz w:val="24"/>
          <w:szCs w:val="24"/>
        </w:rPr>
        <w:t xml:space="preserve">. At this early phase of stage C, there may be few overt physical signs of failure, but chest x-ray often shows </w:t>
      </w:r>
      <w:r>
        <w:rPr>
          <w:rFonts w:cstheme="minorHAnsi"/>
          <w:i/>
          <w:sz w:val="24"/>
          <w:szCs w:val="24"/>
        </w:rPr>
        <w:t>pulmonary congestion</w:t>
      </w:r>
      <w:r>
        <w:rPr>
          <w:rFonts w:cstheme="minorHAnsi"/>
          <w:sz w:val="24"/>
          <w:szCs w:val="24"/>
        </w:rPr>
        <w:t xml:space="preserve"> (</w:t>
      </w:r>
      <w:r>
        <w:rPr>
          <w:rFonts w:cstheme="minorHAnsi"/>
          <w:i/>
          <w:sz w:val="24"/>
          <w:szCs w:val="24"/>
        </w:rPr>
        <w:t>redistribution</w:t>
      </w:r>
      <w:r>
        <w:rPr>
          <w:rFonts w:cstheme="minorHAnsi"/>
          <w:sz w:val="24"/>
          <w:szCs w:val="24"/>
        </w:rPr>
        <w:t xml:space="preserve"> of pulmonary venous flow to the upper lung fields) and/or </w:t>
      </w:r>
      <w:r>
        <w:rPr>
          <w:rFonts w:cstheme="minorHAnsi"/>
          <w:i/>
          <w:sz w:val="24"/>
          <w:szCs w:val="24"/>
        </w:rPr>
        <w:t>cardiomegaly</w:t>
      </w:r>
      <w:r>
        <w:rPr>
          <w:rFonts w:cstheme="minorHAnsi"/>
          <w:sz w:val="24"/>
          <w:szCs w:val="24"/>
        </w:rPr>
        <w:t xml:space="preserve">. </w:t>
      </w:r>
      <w:r>
        <w:rPr>
          <w:rFonts w:cstheme="minorHAnsi"/>
          <w:i/>
          <w:sz w:val="24"/>
          <w:szCs w:val="24"/>
        </w:rPr>
        <w:t>Fatigue</w:t>
      </w:r>
      <w:r>
        <w:rPr>
          <w:rFonts w:cstheme="minorHAnsi"/>
          <w:sz w:val="24"/>
          <w:szCs w:val="24"/>
        </w:rPr>
        <w:t xml:space="preserve"> becomes increasingly prominent as cardiac output falls. As pulmonary congestion increases, exertional dyspnea worsens and </w:t>
      </w:r>
      <w:r>
        <w:rPr>
          <w:rFonts w:cstheme="minorHAnsi"/>
          <w:i/>
          <w:sz w:val="24"/>
          <w:szCs w:val="24"/>
        </w:rPr>
        <w:t>orthopnea</w:t>
      </w:r>
      <w:r>
        <w:rPr>
          <w:rFonts w:cstheme="minorHAnsi"/>
          <w:sz w:val="24"/>
          <w:szCs w:val="24"/>
        </w:rPr>
        <w:t xml:space="preserve"> is noted, and </w:t>
      </w:r>
      <w:r>
        <w:rPr>
          <w:rFonts w:cstheme="minorHAnsi"/>
          <w:i/>
          <w:sz w:val="24"/>
          <w:szCs w:val="24"/>
        </w:rPr>
        <w:t>rales</w:t>
      </w:r>
      <w:r>
        <w:rPr>
          <w:rFonts w:cstheme="minorHAnsi"/>
          <w:sz w:val="24"/>
          <w:szCs w:val="24"/>
        </w:rPr>
        <w:t xml:space="preserve"> may become evident on auscultation of the lungs, but their absence does not rule out the presence of CHF. Mild ankle edema may be noted, but pedal edema is one of the least specific signs of CHF (see Chapter 22).</w:t>
      </w:r>
    </w:p>
    <w:p w:rsidR="00FC5069" w:rsidRDefault="003468E9">
      <w:pPr>
        <w:pStyle w:val="TXT"/>
        <w:widowControl w:val="0"/>
        <w:spacing w:after="0" w:line="480" w:lineRule="auto"/>
        <w:ind w:firstLine="720"/>
        <w:rPr>
          <w:rFonts w:cstheme="minorHAnsi"/>
          <w:sz w:val="24"/>
          <w:szCs w:val="24"/>
        </w:rPr>
      </w:pPr>
      <w:r>
        <w:rPr>
          <w:rFonts w:cstheme="minorHAnsi"/>
          <w:i/>
          <w:sz w:val="24"/>
          <w:szCs w:val="24"/>
        </w:rPr>
        <w:t>Stage D</w:t>
      </w:r>
      <w:r>
        <w:rPr>
          <w:rFonts w:cstheme="minorHAnsi"/>
          <w:sz w:val="24"/>
          <w:szCs w:val="24"/>
        </w:rPr>
        <w:t xml:space="preserve"> and the later phases of stage C are characterized by </w:t>
      </w:r>
      <w:r>
        <w:rPr>
          <w:rFonts w:cstheme="minorHAnsi"/>
          <w:i/>
          <w:sz w:val="24"/>
          <w:szCs w:val="24"/>
        </w:rPr>
        <w:t xml:space="preserve">paroxysmal nocturnal </w:t>
      </w:r>
      <w:r>
        <w:rPr>
          <w:rFonts w:cstheme="minorHAnsi"/>
          <w:i/>
          <w:sz w:val="24"/>
          <w:szCs w:val="24"/>
        </w:rPr>
        <w:lastRenderedPageBreak/>
        <w:t>dyspnea</w:t>
      </w:r>
      <w:r>
        <w:rPr>
          <w:rFonts w:cstheme="minorHAnsi"/>
          <w:sz w:val="24"/>
          <w:szCs w:val="24"/>
        </w:rPr>
        <w:t xml:space="preserve">, </w:t>
      </w:r>
      <w:r>
        <w:rPr>
          <w:rFonts w:cstheme="minorHAnsi"/>
          <w:i/>
          <w:sz w:val="24"/>
          <w:szCs w:val="24"/>
        </w:rPr>
        <w:t>worsening ankle edema</w:t>
      </w:r>
      <w:r>
        <w:rPr>
          <w:rFonts w:cstheme="minorHAnsi"/>
          <w:sz w:val="24"/>
          <w:szCs w:val="24"/>
        </w:rPr>
        <w:t xml:space="preserve">, </w:t>
      </w:r>
      <w:r>
        <w:rPr>
          <w:rFonts w:cstheme="minorHAnsi"/>
          <w:i/>
          <w:sz w:val="24"/>
          <w:szCs w:val="24"/>
        </w:rPr>
        <w:t>jugular venous distention</w:t>
      </w:r>
      <w:r>
        <w:rPr>
          <w:rFonts w:cstheme="minorHAnsi"/>
          <w:sz w:val="24"/>
          <w:szCs w:val="24"/>
        </w:rPr>
        <w:t xml:space="preserve">, and </w:t>
      </w:r>
      <w:r>
        <w:rPr>
          <w:rFonts w:cstheme="minorHAnsi"/>
          <w:i/>
          <w:sz w:val="24"/>
          <w:szCs w:val="24"/>
        </w:rPr>
        <w:t>hepatojugular reflux</w:t>
      </w:r>
      <w:r>
        <w:rPr>
          <w:rFonts w:cstheme="minorHAnsi"/>
          <w:sz w:val="24"/>
          <w:szCs w:val="24"/>
        </w:rPr>
        <w:t xml:space="preserve">, all of which are indicative of markedly elevated pulmonary and systemic venous pressures (pulmonary capillary wedge pressure at least 15 mm Hg). As left ventricular dilation progresses, functional </w:t>
      </w:r>
      <w:r>
        <w:rPr>
          <w:rFonts w:cstheme="minorHAnsi"/>
          <w:i/>
          <w:sz w:val="24"/>
          <w:szCs w:val="24"/>
        </w:rPr>
        <w:t>mitral insufficiency</w:t>
      </w:r>
      <w:r>
        <w:rPr>
          <w:rFonts w:cstheme="minorHAnsi"/>
          <w:sz w:val="24"/>
          <w:szCs w:val="24"/>
        </w:rPr>
        <w:t xml:space="preserve"> may become evident. An </w:t>
      </w:r>
      <w:r>
        <w:rPr>
          <w:rFonts w:cstheme="minorHAnsi"/>
          <w:i/>
          <w:sz w:val="24"/>
          <w:szCs w:val="24"/>
        </w:rPr>
        <w:t>S</w:t>
      </w:r>
      <w:r>
        <w:rPr>
          <w:rFonts w:cstheme="minorHAnsi"/>
          <w:sz w:val="24"/>
          <w:szCs w:val="24"/>
          <w:vertAlign w:val="subscript"/>
        </w:rPr>
        <w:t>3</w:t>
      </w:r>
      <w:r>
        <w:rPr>
          <w:rFonts w:cstheme="minorHAnsi"/>
          <w:sz w:val="24"/>
          <w:szCs w:val="24"/>
        </w:rPr>
        <w:t xml:space="preserve"> (third heart sound) </w:t>
      </w:r>
      <w:r>
        <w:rPr>
          <w:rFonts w:cstheme="minorHAnsi"/>
          <w:i/>
          <w:sz w:val="24"/>
          <w:szCs w:val="24"/>
        </w:rPr>
        <w:t>gallop</w:t>
      </w:r>
      <w:r>
        <w:rPr>
          <w:rFonts w:cstheme="minorHAnsi"/>
          <w:sz w:val="24"/>
          <w:szCs w:val="24"/>
        </w:rPr>
        <w:t xml:space="preserve"> may be heard, indicative of advanced LV failure and predictive of poor prognosis (relative risk, 1.3). Sometimes, failure-induced </w:t>
      </w:r>
      <w:r>
        <w:rPr>
          <w:rFonts w:cstheme="minorHAnsi"/>
          <w:i/>
          <w:sz w:val="24"/>
          <w:szCs w:val="24"/>
        </w:rPr>
        <w:t>bronchospasm</w:t>
      </w:r>
      <w:r>
        <w:rPr>
          <w:rFonts w:cstheme="minorHAnsi"/>
          <w:sz w:val="24"/>
          <w:szCs w:val="24"/>
        </w:rPr>
        <w:t xml:space="preserve"> dominates the pulmonary examination. The chest film will often show </w:t>
      </w:r>
      <w:r>
        <w:rPr>
          <w:rFonts w:cstheme="minorHAnsi"/>
          <w:i/>
          <w:sz w:val="24"/>
          <w:szCs w:val="24"/>
        </w:rPr>
        <w:t>interstitial pulmonary edema</w:t>
      </w:r>
      <w:r>
        <w:rPr>
          <w:rFonts w:cstheme="minorHAnsi"/>
          <w:sz w:val="24"/>
          <w:szCs w:val="24"/>
        </w:rPr>
        <w:t xml:space="preserve">; right-sided or bilateral </w:t>
      </w:r>
      <w:r>
        <w:rPr>
          <w:rFonts w:cstheme="minorHAnsi"/>
          <w:i/>
          <w:sz w:val="24"/>
          <w:szCs w:val="24"/>
        </w:rPr>
        <w:t>pleural effusions</w:t>
      </w:r>
      <w:r>
        <w:rPr>
          <w:rFonts w:cstheme="minorHAnsi"/>
          <w:sz w:val="24"/>
          <w:szCs w:val="24"/>
        </w:rPr>
        <w:t xml:space="preserve"> are common.</w:t>
      </w:r>
    </w:p>
    <w:p w:rsidR="00FC5069" w:rsidRDefault="003468E9">
      <w:pPr>
        <w:pStyle w:val="TXT"/>
        <w:widowControl w:val="0"/>
        <w:spacing w:after="0" w:line="480" w:lineRule="auto"/>
        <w:ind w:firstLine="720"/>
        <w:rPr>
          <w:rFonts w:cstheme="minorHAnsi"/>
          <w:sz w:val="24"/>
          <w:szCs w:val="24"/>
        </w:rPr>
      </w:pPr>
      <w:r>
        <w:rPr>
          <w:rFonts w:cstheme="minorHAnsi"/>
          <w:i/>
          <w:sz w:val="24"/>
          <w:szCs w:val="24"/>
        </w:rPr>
        <w:t>Acute exacerbation</w:t>
      </w:r>
      <w:r>
        <w:rPr>
          <w:rFonts w:cstheme="minorHAnsi"/>
          <w:sz w:val="24"/>
          <w:szCs w:val="24"/>
        </w:rPr>
        <w:t xml:space="preserve"> requiring hospital admission is usually preceded by a period of </w:t>
      </w:r>
      <w:r>
        <w:rPr>
          <w:rFonts w:cstheme="minorHAnsi"/>
          <w:i/>
          <w:sz w:val="24"/>
          <w:szCs w:val="24"/>
        </w:rPr>
        <w:t>decompensation</w:t>
      </w:r>
      <w:r>
        <w:rPr>
          <w:rFonts w:cstheme="minorHAnsi"/>
          <w:sz w:val="24"/>
          <w:szCs w:val="24"/>
        </w:rPr>
        <w:t xml:space="preserve"> characterized by </w:t>
      </w:r>
      <w:r>
        <w:rPr>
          <w:rFonts w:cstheme="minorHAnsi"/>
          <w:i/>
          <w:sz w:val="24"/>
          <w:szCs w:val="24"/>
        </w:rPr>
        <w:t>increasing dyspnea</w:t>
      </w:r>
      <w:r>
        <w:rPr>
          <w:rFonts w:cstheme="minorHAnsi"/>
          <w:sz w:val="24"/>
          <w:szCs w:val="24"/>
        </w:rPr>
        <w:t xml:space="preserve">, </w:t>
      </w:r>
      <w:r>
        <w:rPr>
          <w:rFonts w:cstheme="minorHAnsi"/>
          <w:i/>
          <w:sz w:val="24"/>
          <w:szCs w:val="24"/>
        </w:rPr>
        <w:t>worsening edema</w:t>
      </w:r>
      <w:r>
        <w:rPr>
          <w:rFonts w:cstheme="minorHAnsi"/>
          <w:sz w:val="24"/>
          <w:szCs w:val="24"/>
        </w:rPr>
        <w:t xml:space="preserve">, and </w:t>
      </w:r>
      <w:r>
        <w:rPr>
          <w:rFonts w:cstheme="minorHAnsi"/>
          <w:i/>
          <w:sz w:val="24"/>
          <w:szCs w:val="24"/>
        </w:rPr>
        <w:t>weight gain</w:t>
      </w:r>
      <w:r>
        <w:rPr>
          <w:rFonts w:cstheme="minorHAnsi"/>
          <w:sz w:val="24"/>
          <w:szCs w:val="24"/>
        </w:rPr>
        <w:t>. In many instances, the cause is dietary indiscretion or noncompliance with medication. The interval between the onset of clinical worsening and the need for hospitalization is about 1 week, allowing time for the detection and treatment of reversible factors and the avoidance of admission.</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Presentation by Underlying Pathophysiology</w:t>
      </w:r>
    </w:p>
    <w:p w:rsidR="00FC5069" w:rsidRDefault="003468E9">
      <w:pPr>
        <w:pStyle w:val="TXT-FLUSH"/>
        <w:widowControl w:val="0"/>
        <w:spacing w:after="0"/>
        <w:rPr>
          <w:rFonts w:cstheme="minorHAnsi"/>
          <w:sz w:val="24"/>
          <w:szCs w:val="24"/>
        </w:rPr>
      </w:pPr>
      <w:r>
        <w:rPr>
          <w:rFonts w:cstheme="minorHAnsi"/>
          <w:sz w:val="24"/>
          <w:szCs w:val="24"/>
        </w:rPr>
        <w:t xml:space="preserve">Patients with </w:t>
      </w:r>
      <w:r>
        <w:rPr>
          <w:rFonts w:cstheme="minorHAnsi"/>
          <w:i/>
          <w:sz w:val="24"/>
          <w:szCs w:val="24"/>
        </w:rPr>
        <w:t>systolic dysfunction</w:t>
      </w:r>
      <w:r>
        <w:rPr>
          <w:rFonts w:cstheme="minorHAnsi"/>
          <w:sz w:val="24"/>
          <w:szCs w:val="24"/>
        </w:rPr>
        <w:t xml:space="preserve"> tend to be male, aged 50 to 70 years, with a history of myocardial infarction, an audible </w:t>
      </w:r>
      <w:r>
        <w:rPr>
          <w:rStyle w:val="SupplementaryMaterialCitation"/>
          <w:rFonts w:cstheme="minorHAnsi"/>
          <w:sz w:val="24"/>
          <w:szCs w:val="24"/>
        </w:rPr>
        <w:t>S</w:t>
      </w:r>
      <w:r>
        <w:rPr>
          <w:rFonts w:cstheme="minorHAnsi"/>
          <w:sz w:val="24"/>
          <w:szCs w:val="24"/>
          <w:vertAlign w:val="subscript"/>
        </w:rPr>
        <w:t>3</w:t>
      </w:r>
      <w:r>
        <w:rPr>
          <w:rFonts w:cstheme="minorHAnsi"/>
          <w:sz w:val="24"/>
          <w:szCs w:val="24"/>
        </w:rPr>
        <w:t>, signs of LV dilation, a chest x-ray showing cardiomegaly with congestion, and an ejection fraction of less than 0.40. Onset is typically gradual.</w:t>
      </w:r>
    </w:p>
    <w:p w:rsidR="00FC5069" w:rsidRDefault="003468E9">
      <w:pPr>
        <w:pStyle w:val="TXT"/>
        <w:widowControl w:val="0"/>
        <w:spacing w:after="0" w:line="480" w:lineRule="auto"/>
        <w:ind w:firstLine="720"/>
        <w:rPr>
          <w:rFonts w:cstheme="minorHAnsi"/>
          <w:sz w:val="24"/>
          <w:szCs w:val="24"/>
        </w:rPr>
      </w:pPr>
      <w:r>
        <w:rPr>
          <w:rFonts w:cstheme="minorHAnsi"/>
          <w:sz w:val="24"/>
          <w:szCs w:val="24"/>
        </w:rPr>
        <w:t xml:space="preserve">Those with </w:t>
      </w:r>
      <w:r>
        <w:rPr>
          <w:rFonts w:cstheme="minorHAnsi"/>
          <w:i/>
          <w:sz w:val="24"/>
          <w:szCs w:val="24"/>
        </w:rPr>
        <w:t>diastolic dysfunction</w:t>
      </w:r>
      <w:r>
        <w:rPr>
          <w:rFonts w:cstheme="minorHAnsi"/>
          <w:sz w:val="24"/>
          <w:szCs w:val="24"/>
        </w:rPr>
        <w:t xml:space="preserve"> are more likely to be older, female, obese, and with a history of diabetes and hypertension—90% of patients presenting with heart failure and preserved LV ejection fraction have hypertension and the majority are women. In these patients, </w:t>
      </w:r>
      <w:r>
        <w:rPr>
          <w:rFonts w:cstheme="minorHAnsi"/>
          <w:i/>
          <w:sz w:val="24"/>
          <w:szCs w:val="24"/>
        </w:rPr>
        <w:t>exercise intolerance</w:t>
      </w:r>
      <w:r>
        <w:rPr>
          <w:rFonts w:cstheme="minorHAnsi"/>
          <w:sz w:val="24"/>
          <w:szCs w:val="24"/>
        </w:rPr>
        <w:t xml:space="preserve"> is prominent, due to both shortness of breath from pulmonary venous hypertension and fatigue from poor cardiac output. The onset may be rapid, as in </w:t>
      </w:r>
      <w:r>
        <w:rPr>
          <w:rFonts w:cstheme="minorHAnsi"/>
          <w:i/>
          <w:sz w:val="24"/>
          <w:szCs w:val="24"/>
        </w:rPr>
        <w:t xml:space="preserve">flash </w:t>
      </w:r>
      <w:r>
        <w:rPr>
          <w:rFonts w:cstheme="minorHAnsi"/>
          <w:i/>
          <w:sz w:val="24"/>
          <w:szCs w:val="24"/>
        </w:rPr>
        <w:lastRenderedPageBreak/>
        <w:t>pulmonary edema</w:t>
      </w:r>
      <w:r>
        <w:rPr>
          <w:rFonts w:cstheme="minorHAnsi"/>
          <w:sz w:val="24"/>
          <w:szCs w:val="24"/>
        </w:rPr>
        <w:t xml:space="preserve"> seen with exercise or onset of rapid atrial fibrillation. There is often an audible </w:t>
      </w:r>
      <w:r>
        <w:rPr>
          <w:rFonts w:cstheme="minorHAnsi"/>
          <w:i/>
          <w:sz w:val="24"/>
          <w:szCs w:val="24"/>
        </w:rPr>
        <w:t>fourth heart sound</w:t>
      </w:r>
      <w:r>
        <w:rPr>
          <w:rFonts w:cstheme="minorHAnsi"/>
          <w:sz w:val="24"/>
          <w:szCs w:val="24"/>
        </w:rPr>
        <w:t xml:space="preserve"> (</w:t>
      </w:r>
      <w:r>
        <w:rPr>
          <w:rFonts w:cstheme="minorHAnsi"/>
          <w:i/>
          <w:sz w:val="24"/>
          <w:szCs w:val="24"/>
        </w:rPr>
        <w:t>S</w:t>
      </w:r>
      <w:r>
        <w:rPr>
          <w:rFonts w:cstheme="minorHAnsi"/>
          <w:i/>
          <w:sz w:val="24"/>
          <w:szCs w:val="24"/>
          <w:vertAlign w:val="subscript"/>
        </w:rPr>
        <w:t>4</w:t>
      </w:r>
      <w:r>
        <w:rPr>
          <w:rFonts w:cstheme="minorHAnsi"/>
          <w:sz w:val="24"/>
          <w:szCs w:val="24"/>
        </w:rPr>
        <w:t xml:space="preserve">) and a left ventricular lift without evidence of dilation; </w:t>
      </w:r>
      <w:r>
        <w:rPr>
          <w:rFonts w:cstheme="minorHAnsi"/>
          <w:i/>
          <w:sz w:val="24"/>
          <w:szCs w:val="24"/>
        </w:rPr>
        <w:t>venous congestion</w:t>
      </w:r>
      <w:r>
        <w:rPr>
          <w:rFonts w:cstheme="minorHAnsi"/>
          <w:sz w:val="24"/>
          <w:szCs w:val="24"/>
        </w:rPr>
        <w:t xml:space="preserve"> is prominent on chest x-ray </w:t>
      </w:r>
      <w:r>
        <w:rPr>
          <w:rFonts w:cstheme="minorHAnsi"/>
          <w:i/>
          <w:sz w:val="24"/>
          <w:szCs w:val="24"/>
        </w:rPr>
        <w:t>without cardiomegaly</w:t>
      </w:r>
      <w:r>
        <w:rPr>
          <w:rFonts w:cstheme="minorHAnsi"/>
          <w:sz w:val="24"/>
          <w:szCs w:val="24"/>
        </w:rPr>
        <w:t>. The ejection fraction is typically well preserved (&gt;40%).</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Atypical Presentations</w:t>
      </w:r>
    </w:p>
    <w:p w:rsidR="00FC5069" w:rsidRDefault="003468E9">
      <w:pPr>
        <w:pStyle w:val="TXT-FLUSH"/>
        <w:widowControl w:val="0"/>
        <w:spacing w:after="0"/>
        <w:rPr>
          <w:rFonts w:cstheme="minorHAnsi"/>
          <w:sz w:val="24"/>
          <w:szCs w:val="24"/>
        </w:rPr>
      </w:pPr>
      <w:r>
        <w:rPr>
          <w:rFonts w:cstheme="minorHAnsi"/>
          <w:sz w:val="24"/>
          <w:szCs w:val="24"/>
        </w:rPr>
        <w:t xml:space="preserve">The efficacy of potent modern diuretic therapy has created an atypical but common clinical presentation sometimes referred to as </w:t>
      </w:r>
      <w:r>
        <w:rPr>
          <w:rFonts w:cstheme="minorHAnsi"/>
          <w:i/>
          <w:sz w:val="24"/>
          <w:szCs w:val="24"/>
        </w:rPr>
        <w:t>cold and dry</w:t>
      </w:r>
      <w:r>
        <w:rPr>
          <w:rFonts w:cstheme="minorHAnsi"/>
          <w:sz w:val="24"/>
          <w:szCs w:val="24"/>
        </w:rPr>
        <w:t xml:space="preserve">. In this state, cardiac output remains low (the extremities feel cool), but characteristic congestive manifestations are absent. Complaints of </w:t>
      </w:r>
      <w:r>
        <w:rPr>
          <w:rFonts w:cstheme="minorHAnsi"/>
          <w:i/>
          <w:sz w:val="24"/>
          <w:szCs w:val="24"/>
        </w:rPr>
        <w:t>fatigue</w:t>
      </w:r>
      <w:r>
        <w:rPr>
          <w:rFonts w:cstheme="minorHAnsi"/>
          <w:sz w:val="24"/>
          <w:szCs w:val="24"/>
        </w:rPr>
        <w:t xml:space="preserve"> might dominate the clinical picture, whereas dyspnea, orthopnea, leg edema, rales, and even radiologic signs of CHF (see later discussion) may be absent.</w:t>
      </w:r>
    </w:p>
    <w:p w:rsidR="00FC5069" w:rsidRDefault="003468E9">
      <w:pPr>
        <w:pStyle w:val="H2"/>
        <w:widowControl w:val="0"/>
        <w:spacing w:after="0" w:line="480" w:lineRule="auto"/>
        <w:rPr>
          <w:rFonts w:cstheme="minorHAnsi"/>
          <w:sz w:val="24"/>
          <w:szCs w:val="24"/>
        </w:rPr>
      </w:pPr>
      <w:r>
        <w:rPr>
          <w:rStyle w:val="Tag"/>
          <w:rFonts w:cstheme="minorHAnsi"/>
          <w:sz w:val="24"/>
          <w:szCs w:val="24"/>
        </w:rPr>
        <w:t>&lt;H2&gt;</w:t>
      </w:r>
      <w:r>
        <w:rPr>
          <w:rFonts w:cstheme="minorHAnsi"/>
          <w:sz w:val="24"/>
          <w:szCs w:val="24"/>
        </w:rPr>
        <w:t>Clinical Course</w:t>
      </w:r>
    </w:p>
    <w:p w:rsidR="00FC5069" w:rsidRDefault="003468E9">
      <w:pPr>
        <w:pStyle w:val="TXT-FLUSH"/>
        <w:widowControl w:val="0"/>
        <w:spacing w:after="0"/>
        <w:rPr>
          <w:rFonts w:cstheme="minorHAnsi"/>
          <w:sz w:val="24"/>
          <w:szCs w:val="24"/>
        </w:rPr>
      </w:pPr>
      <w:r>
        <w:rPr>
          <w:rFonts w:cstheme="minorHAnsi"/>
          <w:sz w:val="24"/>
          <w:szCs w:val="24"/>
        </w:rPr>
        <w:t xml:space="preserve">Untreated or inadequately treated, the clinical course tends to be progressive, determined in part by the rate and extent of LV remodeling. However, CHF is not a single disease, and, therefore, it does not have a uniform natural history. As noted, overall prognosis is poor, with 5-year survival from onset of symptoms less than 50%. Prognosis is somewhat better for those with preserved ejection fraction, but mortality and morbidity remain substantial, with rates of readmission, functional decline, and dyspnea post discharge from the hospital similar to those with reduced ejection fraction. As noted, </w:t>
      </w:r>
      <w:r>
        <w:rPr>
          <w:rFonts w:cstheme="minorHAnsi"/>
          <w:i/>
          <w:sz w:val="24"/>
          <w:szCs w:val="24"/>
        </w:rPr>
        <w:t>diastolic dysfunction</w:t>
      </w:r>
      <w:r>
        <w:rPr>
          <w:rFonts w:cstheme="minorHAnsi"/>
          <w:sz w:val="24"/>
          <w:szCs w:val="24"/>
        </w:rPr>
        <w:t xml:space="preserve"> may occur in either the absence or presence of systolic dysfunction. Its presence worsens prognosis, especially when moderate or severe, and serves as an independent determinant of outcomes.</w:t>
      </w:r>
    </w:p>
    <w:p w:rsidR="00FC5069" w:rsidRDefault="003468E9">
      <w:pPr>
        <w:pStyle w:val="TXT"/>
        <w:widowControl w:val="0"/>
        <w:spacing w:after="0" w:line="480" w:lineRule="auto"/>
        <w:ind w:firstLine="720"/>
        <w:rPr>
          <w:rFonts w:cstheme="minorHAnsi"/>
          <w:sz w:val="24"/>
          <w:szCs w:val="24"/>
        </w:rPr>
      </w:pPr>
      <w:r>
        <w:rPr>
          <w:rFonts w:cstheme="minorHAnsi"/>
          <w:sz w:val="24"/>
          <w:szCs w:val="24"/>
        </w:rPr>
        <w:t xml:space="preserve">The clinical course and response to therapy vary considerably from person to person according to such determinants as </w:t>
      </w:r>
      <w:r>
        <w:rPr>
          <w:rFonts w:cstheme="minorHAnsi"/>
          <w:i/>
          <w:sz w:val="24"/>
          <w:szCs w:val="24"/>
        </w:rPr>
        <w:t>underlying etiology</w:t>
      </w:r>
      <w:r>
        <w:rPr>
          <w:rFonts w:cstheme="minorHAnsi"/>
          <w:sz w:val="24"/>
          <w:szCs w:val="24"/>
        </w:rPr>
        <w:t xml:space="preserve">, </w:t>
      </w:r>
      <w:r>
        <w:rPr>
          <w:rFonts w:cstheme="minorHAnsi"/>
          <w:i/>
          <w:sz w:val="24"/>
          <w:szCs w:val="24"/>
        </w:rPr>
        <w:t>state of the myocardium</w:t>
      </w:r>
      <w:r>
        <w:rPr>
          <w:rFonts w:cstheme="minorHAnsi"/>
          <w:sz w:val="24"/>
          <w:szCs w:val="24"/>
        </w:rPr>
        <w:t xml:space="preserve"> at the time of presentation, </w:t>
      </w:r>
      <w:r>
        <w:rPr>
          <w:rFonts w:cstheme="minorHAnsi"/>
          <w:i/>
          <w:sz w:val="24"/>
          <w:szCs w:val="24"/>
        </w:rPr>
        <w:t>stage of illness</w:t>
      </w:r>
      <w:r>
        <w:rPr>
          <w:rFonts w:cstheme="minorHAnsi"/>
          <w:sz w:val="24"/>
          <w:szCs w:val="24"/>
        </w:rPr>
        <w:t xml:space="preserve">, and the patient’s </w:t>
      </w:r>
      <w:r>
        <w:rPr>
          <w:rFonts w:cstheme="minorHAnsi"/>
          <w:i/>
          <w:sz w:val="24"/>
          <w:szCs w:val="24"/>
        </w:rPr>
        <w:t>functional capacity</w:t>
      </w:r>
      <w:r>
        <w:rPr>
          <w:rFonts w:cstheme="minorHAnsi"/>
          <w:sz w:val="24"/>
          <w:szCs w:val="24"/>
        </w:rPr>
        <w:t xml:space="preserve">. In addition, </w:t>
      </w:r>
      <w:r>
        <w:rPr>
          <w:rFonts w:cstheme="minorHAnsi"/>
          <w:i/>
          <w:sz w:val="24"/>
          <w:szCs w:val="24"/>
        </w:rPr>
        <w:t>renal function</w:t>
      </w:r>
      <w:r>
        <w:rPr>
          <w:rFonts w:cstheme="minorHAnsi"/>
          <w:sz w:val="24"/>
          <w:szCs w:val="24"/>
        </w:rPr>
        <w:t xml:space="preserve"> </w:t>
      </w:r>
      <w:r>
        <w:rPr>
          <w:rFonts w:cstheme="minorHAnsi"/>
          <w:sz w:val="24"/>
          <w:szCs w:val="24"/>
        </w:rPr>
        <w:lastRenderedPageBreak/>
        <w:t xml:space="preserve">plays a critical role in prognosis, which is significantly worsened by the onset of renal failure. Part of the variability in clinical course and response to therapy is believed due to genetic factors, which account for racial and familial differences. </w:t>
      </w:r>
      <w:r>
        <w:rPr>
          <w:rFonts w:cstheme="minorHAnsi"/>
          <w:i/>
          <w:sz w:val="24"/>
          <w:szCs w:val="24"/>
        </w:rPr>
        <w:t>Genetic polymorphism</w:t>
      </w:r>
      <w:r>
        <w:rPr>
          <w:rFonts w:cstheme="minorHAnsi"/>
          <w:sz w:val="24"/>
          <w:szCs w:val="24"/>
        </w:rPr>
        <w:t xml:space="preserve"> (or sequence variation) in genes controlling both </w:t>
      </w:r>
      <w:r>
        <w:rPr>
          <w:rFonts w:cstheme="minorHAnsi"/>
          <w:i/>
          <w:sz w:val="24"/>
          <w:szCs w:val="24"/>
        </w:rPr>
        <w:t>renin–angiotensin</w:t>
      </w:r>
      <w:r>
        <w:rPr>
          <w:rFonts w:cstheme="minorHAnsi"/>
          <w:sz w:val="24"/>
          <w:szCs w:val="24"/>
        </w:rPr>
        <w:t xml:space="preserve"> and </w:t>
      </w:r>
      <w:r>
        <w:rPr>
          <w:rFonts w:cstheme="minorHAnsi"/>
          <w:i/>
          <w:sz w:val="24"/>
          <w:szCs w:val="24"/>
        </w:rPr>
        <w:t>adrenergic signaling</w:t>
      </w:r>
      <w:r>
        <w:rPr>
          <w:rFonts w:cstheme="minorHAnsi"/>
          <w:sz w:val="24"/>
          <w:szCs w:val="24"/>
        </w:rPr>
        <w:t xml:space="preserve"> has been linked to variations in disease progression and clinical responses to angiotensin-converting enzyme (ACE) inhibitors and beta-blockers.</w:t>
      </w:r>
    </w:p>
    <w:p w:rsidR="00FC5069" w:rsidRDefault="003468E9">
      <w:pPr>
        <w:pStyle w:val="TXT"/>
        <w:widowControl w:val="0"/>
        <w:spacing w:after="0" w:line="480" w:lineRule="auto"/>
        <w:ind w:firstLine="720"/>
        <w:rPr>
          <w:rFonts w:cstheme="minorHAnsi"/>
          <w:sz w:val="24"/>
          <w:szCs w:val="24"/>
        </w:rPr>
      </w:pPr>
      <w:r>
        <w:rPr>
          <w:rFonts w:cstheme="minorHAnsi"/>
          <w:i/>
          <w:sz w:val="24"/>
          <w:szCs w:val="24"/>
        </w:rPr>
        <w:t>Diastolic dysfunction</w:t>
      </w:r>
      <w:r>
        <w:rPr>
          <w:rFonts w:cstheme="minorHAnsi"/>
          <w:sz w:val="24"/>
          <w:szCs w:val="24"/>
        </w:rPr>
        <w:t xml:space="preserve"> contributes independently to all-cause mortality (reported hazard ratios range from 1.8 to 10). Although its annual mortality rate (reported at 8%/y to 17%/y) is only half of that of </w:t>
      </w:r>
      <w:r>
        <w:rPr>
          <w:rFonts w:cstheme="minorHAnsi"/>
          <w:i/>
          <w:sz w:val="24"/>
          <w:szCs w:val="24"/>
        </w:rPr>
        <w:t>systolic dysfunction</w:t>
      </w:r>
      <w:r>
        <w:rPr>
          <w:rFonts w:cstheme="minorHAnsi"/>
          <w:sz w:val="24"/>
          <w:szCs w:val="24"/>
        </w:rPr>
        <w:t xml:space="preserve">, it makes a significant contribution to adverse cardiac outcomes and accounts for about 40% of CHF morbidity and mortality. The presence of a </w:t>
      </w:r>
      <w:r>
        <w:rPr>
          <w:rFonts w:cstheme="minorHAnsi"/>
          <w:i/>
          <w:sz w:val="24"/>
          <w:szCs w:val="24"/>
        </w:rPr>
        <w:t>third heart sound</w:t>
      </w:r>
      <w:r>
        <w:rPr>
          <w:rFonts w:cstheme="minorHAnsi"/>
          <w:sz w:val="24"/>
          <w:szCs w:val="24"/>
        </w:rPr>
        <w:t xml:space="preserve"> and </w:t>
      </w:r>
      <w:r>
        <w:rPr>
          <w:rFonts w:cstheme="minorHAnsi"/>
          <w:i/>
          <w:sz w:val="24"/>
          <w:szCs w:val="24"/>
        </w:rPr>
        <w:t>hepatojugular reflux</w:t>
      </w:r>
      <w:r>
        <w:rPr>
          <w:rFonts w:cstheme="minorHAnsi"/>
          <w:sz w:val="24"/>
          <w:szCs w:val="24"/>
        </w:rPr>
        <w:t xml:space="preserve"> increases the risk of an adverse cardiac event by nearly 30% each.</w:t>
      </w:r>
    </w:p>
    <w:p w:rsidR="00FC5069" w:rsidRDefault="003468E9">
      <w:pPr>
        <w:pStyle w:val="TXT"/>
        <w:widowControl w:val="0"/>
        <w:spacing w:after="0" w:line="480" w:lineRule="auto"/>
        <w:ind w:firstLine="720"/>
        <w:rPr>
          <w:rFonts w:cstheme="minorHAnsi"/>
          <w:sz w:val="24"/>
          <w:szCs w:val="24"/>
        </w:rPr>
      </w:pPr>
      <w:r>
        <w:rPr>
          <w:rFonts w:cstheme="minorHAnsi"/>
          <w:sz w:val="24"/>
          <w:szCs w:val="24"/>
        </w:rPr>
        <w:t xml:space="preserve">Similarly, increases in </w:t>
      </w:r>
      <w:r>
        <w:rPr>
          <w:rFonts w:cstheme="minorHAnsi"/>
          <w:i/>
          <w:sz w:val="24"/>
          <w:szCs w:val="24"/>
        </w:rPr>
        <w:t>plasma norepinephrine</w:t>
      </w:r>
      <w:r>
        <w:rPr>
          <w:rFonts w:cstheme="minorHAnsi"/>
          <w:sz w:val="24"/>
          <w:szCs w:val="24"/>
        </w:rPr>
        <w:t xml:space="preserve">, </w:t>
      </w:r>
      <w:r>
        <w:rPr>
          <w:rFonts w:cstheme="minorHAnsi"/>
          <w:i/>
          <w:sz w:val="24"/>
          <w:szCs w:val="24"/>
        </w:rPr>
        <w:t>BNP</w:t>
      </w:r>
      <w:r>
        <w:rPr>
          <w:rFonts w:cstheme="minorHAnsi"/>
          <w:sz w:val="24"/>
          <w:szCs w:val="24"/>
        </w:rPr>
        <w:t xml:space="preserve">, </w:t>
      </w:r>
      <w:r>
        <w:rPr>
          <w:rFonts w:cstheme="minorHAnsi"/>
          <w:i/>
          <w:sz w:val="24"/>
          <w:szCs w:val="24"/>
        </w:rPr>
        <w:t>NT-proBNP</w:t>
      </w:r>
      <w:r>
        <w:rPr>
          <w:rFonts w:cstheme="minorHAnsi"/>
          <w:sz w:val="24"/>
          <w:szCs w:val="24"/>
        </w:rPr>
        <w:t xml:space="preserve">, and </w:t>
      </w:r>
      <w:r>
        <w:rPr>
          <w:rFonts w:cstheme="minorHAnsi"/>
          <w:i/>
          <w:sz w:val="24"/>
          <w:szCs w:val="24"/>
        </w:rPr>
        <w:t>copeptin</w:t>
      </w:r>
      <w:r>
        <w:rPr>
          <w:rFonts w:cstheme="minorHAnsi"/>
          <w:sz w:val="24"/>
          <w:szCs w:val="24"/>
        </w:rPr>
        <w:t xml:space="preserve"> levels correlate strongly with mortality risk, representing compensatory responses to a failing heart. </w:t>
      </w:r>
      <w:r>
        <w:rPr>
          <w:rFonts w:cstheme="minorHAnsi"/>
          <w:i/>
          <w:sz w:val="24"/>
          <w:szCs w:val="24"/>
        </w:rPr>
        <w:t>Anemia</w:t>
      </w:r>
      <w:r>
        <w:rPr>
          <w:rFonts w:cstheme="minorHAnsi"/>
          <w:sz w:val="24"/>
          <w:szCs w:val="24"/>
        </w:rPr>
        <w:t xml:space="preserve"> has been linked to outcome, with each 1% fall in hematocrit correlating with a 2% rise in 1-year mortality.</w:t>
      </w:r>
    </w:p>
    <w:p w:rsidR="00FC5069" w:rsidRDefault="003468E9">
      <w:pPr>
        <w:pStyle w:val="H1"/>
        <w:widowControl w:val="0"/>
        <w:spacing w:after="0" w:line="480" w:lineRule="auto"/>
        <w:rPr>
          <w:rFonts w:cstheme="minorHAnsi"/>
          <w:sz w:val="24"/>
          <w:szCs w:val="24"/>
        </w:rPr>
      </w:pPr>
      <w:r>
        <w:rPr>
          <w:rStyle w:val="Tag"/>
          <w:rFonts w:cstheme="minorHAnsi"/>
          <w:sz w:val="24"/>
          <w:szCs w:val="24"/>
        </w:rPr>
        <w:t>&lt;H1&gt;</w:t>
      </w:r>
      <w:r>
        <w:rPr>
          <w:rFonts w:cstheme="minorHAnsi"/>
          <w:sz w:val="24"/>
          <w:szCs w:val="24"/>
        </w:rPr>
        <w:t>Diagnosis, Classification, and Risk Stratification (</w:t>
      </w:r>
      <w:r w:rsidR="00CA3F93">
        <w:rPr>
          <w:rStyle w:val="citebib"/>
        </w:rPr>
        <w:t>30-</w:t>
      </w:r>
      <w:r w:rsidRPr="00CA3F93">
        <w:rPr>
          <w:rStyle w:val="citebib"/>
        </w:rPr>
        <w:t>47</w:t>
      </w:r>
      <w:r>
        <w:rPr>
          <w:rFonts w:cstheme="minorHAnsi"/>
          <w:sz w:val="24"/>
          <w:szCs w:val="24"/>
        </w:rPr>
        <w:t>)</w:t>
      </w:r>
    </w:p>
    <w:p w:rsidR="00FC5069" w:rsidRDefault="003468E9">
      <w:pPr>
        <w:pStyle w:val="TXT-FLUSH"/>
        <w:widowControl w:val="0"/>
        <w:spacing w:after="0"/>
        <w:rPr>
          <w:rFonts w:cstheme="minorHAnsi"/>
          <w:sz w:val="24"/>
          <w:szCs w:val="24"/>
        </w:rPr>
      </w:pPr>
      <w:r>
        <w:rPr>
          <w:rFonts w:cstheme="minorHAnsi"/>
          <w:sz w:val="24"/>
          <w:szCs w:val="24"/>
        </w:rPr>
        <w:t xml:space="preserve">Clinical recognition of heart failure can be difficult. Early stages of the condition produce few symptoms or signs, and diastolic heart failure can be hard to differentiate from other causes of acute dyspnea. Many of the symptoms are often the manifestations of compensatory mechanisms, and as such are nonspecific and at times misleading, which results in both overdiagnosis and underdiagnosis. As many as 40% of patients being treated on clinical grounds for heart failure do not fulfill the basic echocardiographic criteria for the condition, whereas </w:t>
      </w:r>
      <w:r>
        <w:rPr>
          <w:rFonts w:cstheme="minorHAnsi"/>
          <w:sz w:val="24"/>
          <w:szCs w:val="24"/>
        </w:rPr>
        <w:lastRenderedPageBreak/>
        <w:t>more than half of patients go undetected. Consequently, practical laboratory aids to clinical diagnosis have been sought.</w:t>
      </w:r>
    </w:p>
    <w:p w:rsidR="00FC5069" w:rsidRDefault="003468E9">
      <w:pPr>
        <w:pStyle w:val="TXT"/>
        <w:widowControl w:val="0"/>
        <w:spacing w:after="0" w:line="480" w:lineRule="auto"/>
        <w:ind w:firstLine="720"/>
        <w:rPr>
          <w:rFonts w:cstheme="minorHAnsi"/>
          <w:sz w:val="24"/>
          <w:szCs w:val="24"/>
        </w:rPr>
      </w:pPr>
      <w:r>
        <w:rPr>
          <w:rFonts w:cstheme="minorHAnsi"/>
          <w:sz w:val="24"/>
          <w:szCs w:val="24"/>
        </w:rPr>
        <w:t xml:space="preserve">Diastolic heart failure can be even more subtle in its presentation, given a normal ejection fraction. Mimicking conditions include amyloidosis (see Appendix Chapter 33), severe tricuspid regurgitation (see Chapter 33), and hypertrophic cardiomyopathy (see Appendix Chapter 33). </w:t>
      </w:r>
    </w:p>
    <w:p w:rsidR="00FC5069" w:rsidRDefault="003468E9">
      <w:pPr>
        <w:pStyle w:val="H2"/>
        <w:widowControl w:val="0"/>
        <w:spacing w:after="0" w:line="480" w:lineRule="auto"/>
        <w:rPr>
          <w:rFonts w:cstheme="minorHAnsi"/>
          <w:sz w:val="24"/>
          <w:szCs w:val="24"/>
        </w:rPr>
      </w:pPr>
      <w:r>
        <w:rPr>
          <w:rStyle w:val="Tag"/>
          <w:rFonts w:cstheme="minorHAnsi"/>
          <w:sz w:val="24"/>
          <w:szCs w:val="24"/>
        </w:rPr>
        <w:t>&lt;H2&gt;</w:t>
      </w:r>
      <w:r>
        <w:rPr>
          <w:rFonts w:cstheme="minorHAnsi"/>
          <w:sz w:val="24"/>
          <w:szCs w:val="24"/>
        </w:rPr>
        <w:t>Clinical Diagnosis</w:t>
      </w:r>
    </w:p>
    <w:p w:rsidR="00FC5069" w:rsidRDefault="003468E9">
      <w:pPr>
        <w:pStyle w:val="TXT-FLUSH"/>
        <w:widowControl w:val="0"/>
        <w:spacing w:after="0"/>
        <w:rPr>
          <w:rFonts w:cstheme="minorHAnsi"/>
          <w:sz w:val="24"/>
          <w:szCs w:val="24"/>
        </w:rPr>
      </w:pPr>
      <w:r>
        <w:rPr>
          <w:rFonts w:cstheme="minorHAnsi"/>
          <w:sz w:val="24"/>
          <w:szCs w:val="24"/>
        </w:rPr>
        <w:t>As noted, most symptoms and signs are individually neither very sensitive nor specific, but taken together, they can provide a reasonable estimate of pretest probability and aid in test selection and interpretation.</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Clinical Criteria</w:t>
      </w:r>
    </w:p>
    <w:p w:rsidR="00FC5069" w:rsidRDefault="003468E9">
      <w:pPr>
        <w:pStyle w:val="TXT-FLUSH"/>
        <w:widowControl w:val="0"/>
        <w:spacing w:after="0"/>
        <w:rPr>
          <w:rFonts w:cstheme="minorHAnsi"/>
          <w:sz w:val="24"/>
          <w:szCs w:val="24"/>
        </w:rPr>
      </w:pPr>
      <w:r>
        <w:rPr>
          <w:rFonts w:cstheme="minorHAnsi"/>
          <w:sz w:val="24"/>
          <w:szCs w:val="24"/>
        </w:rPr>
        <w:t>Clinical features identified in the Framingham Heart Study as having the greatest predictive value and capable of serving as major criteria for the diagnosis of HF include the following:</w:t>
      </w:r>
    </w:p>
    <w:p w:rsidR="00FC5069" w:rsidRDefault="003468E9">
      <w:pPr>
        <w:pStyle w:val="BL-FIRST"/>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Paroxysmal nocturnal dyspnea</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Orthopnea</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Elevated jugular venous pressure (JVP)</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Presence of rales (crackles) on chest exam</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Third heart sound</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Cardiomegaly or pulmonary edema on chest x-ray</w:t>
      </w:r>
    </w:p>
    <w:p w:rsidR="00FC5069" w:rsidRDefault="003468E9">
      <w:pPr>
        <w:pStyle w:val="BL-LAST"/>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Weight loss of 10 lb in 5 days in response to treatment for HF</w:t>
      </w:r>
    </w:p>
    <w:p w:rsidR="00FC5069" w:rsidRDefault="003468E9">
      <w:pPr>
        <w:pStyle w:val="TXT"/>
        <w:widowControl w:val="0"/>
        <w:spacing w:after="0" w:line="480" w:lineRule="auto"/>
        <w:ind w:firstLine="357"/>
        <w:rPr>
          <w:rFonts w:cstheme="minorHAnsi"/>
          <w:sz w:val="24"/>
          <w:szCs w:val="24"/>
        </w:rPr>
      </w:pPr>
      <w:r>
        <w:rPr>
          <w:rFonts w:cstheme="minorHAnsi"/>
          <w:sz w:val="24"/>
          <w:szCs w:val="24"/>
        </w:rPr>
        <w:t xml:space="preserve">Other findings that make a lesser contribution to diagnosis (minor criteria) include </w:t>
      </w:r>
      <w:r>
        <w:rPr>
          <w:rFonts w:cstheme="minorHAnsi"/>
          <w:i/>
          <w:sz w:val="24"/>
          <w:szCs w:val="24"/>
        </w:rPr>
        <w:t>peripheral edema</w:t>
      </w:r>
      <w:r>
        <w:rPr>
          <w:rFonts w:cstheme="minorHAnsi"/>
          <w:sz w:val="24"/>
          <w:szCs w:val="24"/>
        </w:rPr>
        <w:t xml:space="preserve">, </w:t>
      </w:r>
      <w:r>
        <w:rPr>
          <w:rFonts w:cstheme="minorHAnsi"/>
          <w:i/>
          <w:sz w:val="24"/>
          <w:szCs w:val="24"/>
        </w:rPr>
        <w:t>nocturnal cough</w:t>
      </w:r>
      <w:r>
        <w:rPr>
          <w:rFonts w:cstheme="minorHAnsi"/>
          <w:sz w:val="24"/>
          <w:szCs w:val="24"/>
        </w:rPr>
        <w:t xml:space="preserve">, </w:t>
      </w:r>
      <w:r>
        <w:rPr>
          <w:rFonts w:cstheme="minorHAnsi"/>
          <w:i/>
          <w:sz w:val="24"/>
          <w:szCs w:val="24"/>
        </w:rPr>
        <w:t>exertional dyspnea</w:t>
      </w:r>
      <w:r>
        <w:rPr>
          <w:rFonts w:cstheme="minorHAnsi"/>
          <w:sz w:val="24"/>
          <w:szCs w:val="24"/>
        </w:rPr>
        <w:t xml:space="preserve">, </w:t>
      </w:r>
      <w:r>
        <w:rPr>
          <w:rFonts w:cstheme="minorHAnsi"/>
          <w:i/>
          <w:sz w:val="24"/>
          <w:szCs w:val="24"/>
        </w:rPr>
        <w:t>hepatomegaly</w:t>
      </w:r>
      <w:r>
        <w:rPr>
          <w:rFonts w:cstheme="minorHAnsi"/>
          <w:sz w:val="24"/>
          <w:szCs w:val="24"/>
        </w:rPr>
        <w:t xml:space="preserve">, </w:t>
      </w:r>
      <w:r>
        <w:rPr>
          <w:rFonts w:cstheme="minorHAnsi"/>
          <w:i/>
          <w:sz w:val="24"/>
          <w:szCs w:val="24"/>
        </w:rPr>
        <w:t>pleural effusion</w:t>
      </w:r>
      <w:r>
        <w:rPr>
          <w:rFonts w:cstheme="minorHAnsi"/>
          <w:sz w:val="24"/>
          <w:szCs w:val="24"/>
        </w:rPr>
        <w:t xml:space="preserve">, and </w:t>
      </w:r>
      <w:r>
        <w:rPr>
          <w:rFonts w:cstheme="minorHAnsi"/>
          <w:i/>
          <w:sz w:val="24"/>
          <w:szCs w:val="24"/>
        </w:rPr>
        <w:t>tachycardia</w:t>
      </w:r>
      <w:r>
        <w:rPr>
          <w:rFonts w:cstheme="minorHAnsi"/>
          <w:sz w:val="24"/>
          <w:szCs w:val="24"/>
        </w:rPr>
        <w:t xml:space="preserve"> (heart rate &gt;120 beats/min).</w:t>
      </w:r>
    </w:p>
    <w:p w:rsidR="00FC5069" w:rsidRDefault="003468E9">
      <w:pPr>
        <w:pStyle w:val="TXT"/>
        <w:widowControl w:val="0"/>
        <w:shd w:val="clear" w:color="auto" w:fill="FFFFFF"/>
        <w:spacing w:after="0" w:line="480" w:lineRule="auto"/>
        <w:ind w:firstLine="357"/>
        <w:rPr>
          <w:rFonts w:eastAsia="Times New Roman" w:cstheme="minorHAnsi"/>
          <w:color w:val="0A0A0A"/>
          <w:sz w:val="24"/>
          <w:szCs w:val="24"/>
        </w:rPr>
      </w:pPr>
      <w:r>
        <w:rPr>
          <w:rFonts w:cstheme="minorHAnsi"/>
          <w:sz w:val="24"/>
          <w:szCs w:val="24"/>
        </w:rPr>
        <w:t>The earliest findings (</w:t>
      </w:r>
      <w:r>
        <w:rPr>
          <w:rFonts w:cstheme="minorHAnsi"/>
          <w:i/>
          <w:sz w:val="24"/>
          <w:szCs w:val="24"/>
        </w:rPr>
        <w:t>fatigability</w:t>
      </w:r>
      <w:r>
        <w:rPr>
          <w:rFonts w:cstheme="minorHAnsi"/>
          <w:sz w:val="24"/>
          <w:szCs w:val="24"/>
        </w:rPr>
        <w:t xml:space="preserve">, </w:t>
      </w:r>
      <w:r>
        <w:rPr>
          <w:rFonts w:cstheme="minorHAnsi"/>
          <w:i/>
          <w:sz w:val="24"/>
          <w:szCs w:val="24"/>
        </w:rPr>
        <w:t>dyspnea on exertion</w:t>
      </w:r>
      <w:r>
        <w:rPr>
          <w:rFonts w:cstheme="minorHAnsi"/>
          <w:sz w:val="24"/>
          <w:szCs w:val="24"/>
        </w:rPr>
        <w:t xml:space="preserve">, unexplained </w:t>
      </w:r>
      <w:r>
        <w:rPr>
          <w:rFonts w:cstheme="minorHAnsi"/>
          <w:i/>
          <w:sz w:val="24"/>
          <w:szCs w:val="24"/>
        </w:rPr>
        <w:t>weight gain</w:t>
      </w:r>
      <w:r>
        <w:rPr>
          <w:rFonts w:cstheme="minorHAnsi"/>
          <w:sz w:val="24"/>
          <w:szCs w:val="24"/>
        </w:rPr>
        <w:t xml:space="preserve">) are quite </w:t>
      </w:r>
      <w:r>
        <w:rPr>
          <w:rFonts w:cstheme="minorHAnsi"/>
          <w:sz w:val="24"/>
          <w:szCs w:val="24"/>
        </w:rPr>
        <w:lastRenderedPageBreak/>
        <w:t xml:space="preserve">nonspecific. A story of </w:t>
      </w:r>
      <w:r>
        <w:rPr>
          <w:rFonts w:cstheme="minorHAnsi"/>
          <w:i/>
          <w:sz w:val="24"/>
          <w:szCs w:val="24"/>
        </w:rPr>
        <w:t>orthopnea</w:t>
      </w:r>
      <w:r>
        <w:rPr>
          <w:rFonts w:cstheme="minorHAnsi"/>
          <w:sz w:val="24"/>
          <w:szCs w:val="24"/>
        </w:rPr>
        <w:t xml:space="preserve"> or </w:t>
      </w:r>
      <w:r>
        <w:rPr>
          <w:rFonts w:cstheme="minorHAnsi"/>
          <w:i/>
          <w:sz w:val="24"/>
          <w:szCs w:val="24"/>
        </w:rPr>
        <w:t>paroxysmal nocturnal dyspnea</w:t>
      </w:r>
      <w:r>
        <w:rPr>
          <w:rFonts w:cstheme="minorHAnsi"/>
          <w:sz w:val="24"/>
          <w:szCs w:val="24"/>
        </w:rPr>
        <w:t xml:space="preserve"> is much more suggestive, as is the finding of </w:t>
      </w:r>
      <w:r>
        <w:rPr>
          <w:rFonts w:cstheme="minorHAnsi"/>
          <w:i/>
          <w:sz w:val="24"/>
          <w:szCs w:val="24"/>
        </w:rPr>
        <w:t>basilar rales</w:t>
      </w:r>
      <w:r>
        <w:rPr>
          <w:rFonts w:cstheme="minorHAnsi"/>
          <w:sz w:val="24"/>
          <w:szCs w:val="24"/>
        </w:rPr>
        <w:t xml:space="preserve"> on pulmonary examination (although the absence of rales does not rule out HF [negative predictive value, 35%]).</w:t>
      </w:r>
    </w:p>
    <w:p w:rsidR="00FC5069" w:rsidRDefault="003468E9">
      <w:pPr>
        <w:pStyle w:val="TXT"/>
        <w:widowControl w:val="0"/>
        <w:shd w:val="clear" w:color="auto" w:fill="FFFFFF"/>
        <w:spacing w:after="0" w:line="480" w:lineRule="auto"/>
        <w:ind w:firstLine="357"/>
        <w:rPr>
          <w:rFonts w:eastAsia="Times New Roman" w:cstheme="minorHAnsi"/>
          <w:color w:val="0A0A0A"/>
          <w:sz w:val="24"/>
          <w:szCs w:val="24"/>
        </w:rPr>
      </w:pPr>
      <w:r>
        <w:rPr>
          <w:rFonts w:cstheme="minorHAnsi"/>
          <w:sz w:val="24"/>
          <w:szCs w:val="24"/>
        </w:rPr>
        <w:t>On physical examination, one takes note of the JVP, but the variability of the JVP with position (can fall even at just 45 degrees of elevation), individual differences in the distance between the angle of Louis and the sternal notch, and difficulty observing in obese persons make its accurate determination problematic in many instances. Test sensitivity is modest at best, though specificity is higher; positive likelihood ratio, 1</w:t>
      </w:r>
      <w:r>
        <w:rPr>
          <w:rFonts w:eastAsia="Times New Roman" w:cstheme="minorHAnsi"/>
          <w:color w:val="0A0A0A"/>
          <w:sz w:val="24"/>
          <w:szCs w:val="24"/>
        </w:rPr>
        <w:t>.67; negative likelihood ratio, 0.93.</w:t>
      </w:r>
    </w:p>
    <w:p w:rsidR="00FC5069" w:rsidRDefault="003468E9">
      <w:pPr>
        <w:pStyle w:val="TXT"/>
        <w:widowControl w:val="0"/>
        <w:spacing w:after="0" w:line="480" w:lineRule="auto"/>
        <w:ind w:firstLine="357"/>
        <w:rPr>
          <w:rFonts w:cstheme="minorHAnsi"/>
          <w:sz w:val="24"/>
          <w:szCs w:val="24"/>
        </w:rPr>
      </w:pPr>
      <w:r>
        <w:rPr>
          <w:rFonts w:cstheme="minorHAnsi"/>
          <w:sz w:val="24"/>
          <w:szCs w:val="24"/>
        </w:rPr>
        <w:t xml:space="preserve">The finding of </w:t>
      </w:r>
      <w:r>
        <w:rPr>
          <w:rStyle w:val="SupplementaryMaterialCitation"/>
          <w:rFonts w:cstheme="minorHAnsi"/>
          <w:sz w:val="24"/>
          <w:szCs w:val="24"/>
        </w:rPr>
        <w:t>S</w:t>
      </w:r>
      <w:r>
        <w:rPr>
          <w:rFonts w:cstheme="minorHAnsi"/>
          <w:sz w:val="24"/>
          <w:szCs w:val="24"/>
          <w:vertAlign w:val="subscript"/>
        </w:rPr>
        <w:t>3</w:t>
      </w:r>
      <w:r>
        <w:rPr>
          <w:rFonts w:cstheme="minorHAnsi"/>
          <w:sz w:val="24"/>
          <w:szCs w:val="24"/>
        </w:rPr>
        <w:t xml:space="preserve"> is among the most specific of physical signs (the specificity for systolic dysfunction approaches 90%), but it is often difficult to elicit and may not be present in early or mild disease (sensitivity &lt;35%); it also can occur in the absence of LV failure in elderly patients with hypertension and those with valvular mitral regurgitation. </w:t>
      </w:r>
      <w:r>
        <w:rPr>
          <w:rFonts w:cstheme="minorHAnsi"/>
          <w:i/>
          <w:sz w:val="24"/>
          <w:szCs w:val="24"/>
        </w:rPr>
        <w:t>Hepatojugular reflux</w:t>
      </w:r>
      <w:r>
        <w:rPr>
          <w:rFonts w:cstheme="minorHAnsi"/>
          <w:sz w:val="24"/>
          <w:szCs w:val="24"/>
        </w:rPr>
        <w:t xml:space="preserve"> (sometimes referred to as </w:t>
      </w:r>
      <w:r>
        <w:rPr>
          <w:rFonts w:cstheme="minorHAnsi"/>
          <w:i/>
          <w:sz w:val="24"/>
          <w:szCs w:val="24"/>
        </w:rPr>
        <w:t>abdominojugular reflux</w:t>
      </w:r>
      <w:r>
        <w:rPr>
          <w:rFonts w:cstheme="minorHAnsi"/>
          <w:sz w:val="24"/>
          <w:szCs w:val="24"/>
        </w:rPr>
        <w:t xml:space="preserve">) has a specificity of almost 95% but a sensitivity of less than 25%. The presence of any three major criteria (e.g., </w:t>
      </w:r>
      <w:r>
        <w:rPr>
          <w:rStyle w:val="SupplementaryMaterialCitation"/>
          <w:rFonts w:cstheme="minorHAnsi"/>
          <w:sz w:val="24"/>
          <w:szCs w:val="24"/>
        </w:rPr>
        <w:t>S</w:t>
      </w:r>
      <w:r>
        <w:rPr>
          <w:rFonts w:cstheme="minorHAnsi"/>
          <w:sz w:val="24"/>
          <w:szCs w:val="24"/>
          <w:vertAlign w:val="subscript"/>
        </w:rPr>
        <w:t>3</w:t>
      </w:r>
      <w:r>
        <w:rPr>
          <w:rFonts w:cstheme="minorHAnsi"/>
          <w:sz w:val="24"/>
          <w:szCs w:val="24"/>
        </w:rPr>
        <w:t>, cardiomegaly, basilar rales) constitutes reasonable presumptive evidence for the diagnosis.</w:t>
      </w:r>
    </w:p>
    <w:p w:rsidR="00FC5069" w:rsidRDefault="003468E9">
      <w:pPr>
        <w:pStyle w:val="TXT"/>
        <w:widowControl w:val="0"/>
        <w:spacing w:after="0" w:line="480" w:lineRule="auto"/>
        <w:ind w:firstLine="357"/>
        <w:rPr>
          <w:rFonts w:cstheme="minorHAnsi"/>
          <w:sz w:val="24"/>
          <w:szCs w:val="24"/>
        </w:rPr>
      </w:pPr>
      <w:r>
        <w:rPr>
          <w:rFonts w:cstheme="minorHAnsi"/>
          <w:sz w:val="24"/>
          <w:szCs w:val="24"/>
        </w:rPr>
        <w:t xml:space="preserve">The assessment of volume status can be difficult; orthostatic signs are sensitive for the detection of dehydration, but the detection of volume overload is more problematic unless it is marked. Blood pressure response to the </w:t>
      </w:r>
      <w:r>
        <w:rPr>
          <w:rFonts w:cstheme="minorHAnsi"/>
          <w:i/>
          <w:sz w:val="24"/>
          <w:szCs w:val="24"/>
        </w:rPr>
        <w:t>Valsalva maneuver</w:t>
      </w:r>
      <w:r>
        <w:rPr>
          <w:rFonts w:cstheme="minorHAnsi"/>
          <w:sz w:val="24"/>
          <w:szCs w:val="24"/>
        </w:rPr>
        <w:t xml:space="preserve"> has been proposed as an improved means for assessing volume overload status. As volume increases, there is an exaggerated increase in the initial rise in blood pressure that occurs shortly after the onset of bearing down but a loss of the rebound increase in blood pressure that typically occurs after relaxation. This can be elicited by inflating the blood pressure cuff to 15 mm Hg above systolic pressure during normal respiration and listening for the return of Korotkoff sounds during and after the Valsalva </w:t>
      </w:r>
      <w:r>
        <w:rPr>
          <w:rFonts w:cstheme="minorHAnsi"/>
          <w:sz w:val="24"/>
          <w:szCs w:val="24"/>
        </w:rPr>
        <w:lastRenderedPageBreak/>
        <w:t>maneuver.</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Clinical Recognition of Systolic and Diastolic Dysfunction</w:t>
      </w:r>
    </w:p>
    <w:p w:rsidR="00FC5069" w:rsidRDefault="003468E9">
      <w:pPr>
        <w:pStyle w:val="TXT-FLUSH"/>
        <w:widowControl w:val="0"/>
        <w:spacing w:after="0"/>
        <w:rPr>
          <w:rFonts w:cstheme="minorHAnsi"/>
          <w:sz w:val="24"/>
          <w:szCs w:val="24"/>
        </w:rPr>
      </w:pPr>
      <w:r>
        <w:rPr>
          <w:rFonts w:cstheme="minorHAnsi"/>
          <w:sz w:val="24"/>
          <w:szCs w:val="24"/>
        </w:rPr>
        <w:t>Identifying the underlying pathophysiology can facilitate management, but making the diagnosis and distinguishing between systolic and diastolic dysfunction on clinical grounds can be difficult, because the symptoms and signs can be similar in both forms of heart failure and both may coexist in the same patient. S</w:t>
      </w:r>
      <w:r>
        <w:rPr>
          <w:rFonts w:cstheme="minorHAnsi"/>
          <w:i/>
          <w:sz w:val="24"/>
          <w:szCs w:val="24"/>
        </w:rPr>
        <w:t>ystolic dysfunction</w:t>
      </w:r>
      <w:r>
        <w:rPr>
          <w:rFonts w:cstheme="minorHAnsi"/>
          <w:sz w:val="24"/>
          <w:szCs w:val="24"/>
        </w:rPr>
        <w:t xml:space="preserve"> and its associated LV dilation may be manifested by a third heart sound, laterally displaced apical impulse, and a mitral regurgitant murmur. Signs of systemic venous hypertension (jugular venous distention, leg edema) may be prominent. In diastolic heart failure with its associated LV hypertrophy, there may be a fourth heart sound and an LV lift or heave, but little lateral displacement of the apical impulse. Due to resistance to diastolic filling, signs of systemic venous hypertension may become evident earlier but are usually not as prominent as in systolic dysfunction.</w:t>
      </w:r>
    </w:p>
    <w:p w:rsidR="00FC5069" w:rsidRDefault="003468E9">
      <w:pPr>
        <w:pStyle w:val="H2"/>
        <w:widowControl w:val="0"/>
        <w:spacing w:after="0" w:line="480" w:lineRule="auto"/>
        <w:rPr>
          <w:rFonts w:cstheme="minorHAnsi"/>
          <w:sz w:val="24"/>
          <w:szCs w:val="24"/>
        </w:rPr>
      </w:pPr>
      <w:r>
        <w:rPr>
          <w:rStyle w:val="Tag"/>
          <w:rFonts w:cstheme="minorHAnsi"/>
          <w:sz w:val="24"/>
          <w:szCs w:val="24"/>
        </w:rPr>
        <w:t xml:space="preserve">&lt;H2&gt; </w:t>
      </w:r>
      <w:r>
        <w:rPr>
          <w:rFonts w:cstheme="minorHAnsi"/>
          <w:sz w:val="24"/>
          <w:szCs w:val="24"/>
        </w:rPr>
        <w:t>Imaging and Biomarkers</w:t>
      </w:r>
    </w:p>
    <w:p w:rsidR="00FC5069" w:rsidRDefault="003468E9">
      <w:pPr>
        <w:pStyle w:val="TXT-FLUSH"/>
        <w:widowControl w:val="0"/>
        <w:spacing w:after="0"/>
        <w:rPr>
          <w:rFonts w:cstheme="minorHAnsi"/>
          <w:sz w:val="24"/>
          <w:szCs w:val="24"/>
        </w:rPr>
      </w:pPr>
      <w:r>
        <w:rPr>
          <w:rFonts w:cstheme="minorHAnsi"/>
          <w:sz w:val="24"/>
          <w:szCs w:val="24"/>
        </w:rPr>
        <w:t>The absence of diagnostic clinical patterns in early stages of heart failure and the lack of diagnostic sensitivity and specificity for those manifestations that develop later lead to dependence on laboratory testing, especially functional cardiac imaging and measurement of important biomarkers such as natriuretic peptides.</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Chest X-Ray</w:t>
      </w:r>
    </w:p>
    <w:p w:rsidR="00FC5069" w:rsidRDefault="003468E9">
      <w:pPr>
        <w:pStyle w:val="TXT-FLUSH"/>
        <w:widowControl w:val="0"/>
        <w:spacing w:after="0"/>
        <w:rPr>
          <w:rFonts w:cstheme="minorHAnsi"/>
          <w:sz w:val="24"/>
          <w:szCs w:val="24"/>
        </w:rPr>
      </w:pPr>
      <w:r>
        <w:rPr>
          <w:rFonts w:cstheme="minorHAnsi"/>
          <w:sz w:val="24"/>
          <w:szCs w:val="24"/>
        </w:rPr>
        <w:t xml:space="preserve">The plain chest film remains an excellent, readily available test for the initial diagnosis of CHF. Characteristic findings include </w:t>
      </w:r>
      <w:r>
        <w:rPr>
          <w:rFonts w:cstheme="minorHAnsi"/>
          <w:i/>
          <w:sz w:val="24"/>
          <w:szCs w:val="24"/>
        </w:rPr>
        <w:t>upper-zone flow redistribution</w:t>
      </w:r>
      <w:r>
        <w:rPr>
          <w:rFonts w:cstheme="minorHAnsi"/>
          <w:sz w:val="24"/>
          <w:szCs w:val="24"/>
        </w:rPr>
        <w:t xml:space="preserve"> (</w:t>
      </w:r>
      <w:r>
        <w:rPr>
          <w:rFonts w:cstheme="minorHAnsi"/>
          <w:i/>
          <w:sz w:val="24"/>
          <w:szCs w:val="24"/>
        </w:rPr>
        <w:t>cephalization</w:t>
      </w:r>
      <w:r>
        <w:rPr>
          <w:rFonts w:cstheme="minorHAnsi"/>
          <w:sz w:val="24"/>
          <w:szCs w:val="24"/>
        </w:rPr>
        <w:t xml:space="preserve">), </w:t>
      </w:r>
      <w:r>
        <w:rPr>
          <w:rFonts w:cstheme="minorHAnsi"/>
          <w:i/>
          <w:sz w:val="24"/>
          <w:szCs w:val="24"/>
        </w:rPr>
        <w:t>cardiomegaly</w:t>
      </w:r>
      <w:r>
        <w:rPr>
          <w:rFonts w:cstheme="minorHAnsi"/>
          <w:sz w:val="24"/>
          <w:szCs w:val="24"/>
        </w:rPr>
        <w:t>, and signs of interstitial edema (</w:t>
      </w:r>
      <w:r>
        <w:rPr>
          <w:rFonts w:cstheme="minorHAnsi"/>
          <w:i/>
          <w:sz w:val="24"/>
          <w:szCs w:val="24"/>
        </w:rPr>
        <w:t>prominent interstitial markings</w:t>
      </w:r>
      <w:r>
        <w:rPr>
          <w:rFonts w:cstheme="minorHAnsi"/>
          <w:sz w:val="24"/>
          <w:szCs w:val="24"/>
        </w:rPr>
        <w:t xml:space="preserve">, </w:t>
      </w:r>
      <w:r>
        <w:rPr>
          <w:rFonts w:cstheme="minorHAnsi"/>
          <w:i/>
          <w:sz w:val="24"/>
          <w:szCs w:val="24"/>
        </w:rPr>
        <w:t>Kerley B lines</w:t>
      </w:r>
      <w:r>
        <w:rPr>
          <w:rFonts w:cstheme="minorHAnsi"/>
          <w:sz w:val="24"/>
          <w:szCs w:val="24"/>
        </w:rPr>
        <w:t xml:space="preserve">, and </w:t>
      </w:r>
      <w:r>
        <w:rPr>
          <w:rFonts w:cstheme="minorHAnsi"/>
          <w:i/>
          <w:sz w:val="24"/>
          <w:szCs w:val="24"/>
        </w:rPr>
        <w:t>perihilar haziness</w:t>
      </w:r>
      <w:r>
        <w:rPr>
          <w:rFonts w:cstheme="minorHAnsi"/>
          <w:sz w:val="24"/>
          <w:szCs w:val="24"/>
        </w:rPr>
        <w:t xml:space="preserve">). Patients who develop CHF only during exertion may not show characteristic interstitial edema changes on plain film, but cardiomegaly and upper-zone redistribution may be </w:t>
      </w:r>
      <w:r>
        <w:rPr>
          <w:rFonts w:cstheme="minorHAnsi"/>
          <w:sz w:val="24"/>
          <w:szCs w:val="24"/>
        </w:rPr>
        <w:lastRenderedPageBreak/>
        <w:t>present. The sensitivity of the chest film for cardiomegaly is about 80%.</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Cardiac Doppler Ultrasound Study</w:t>
      </w:r>
    </w:p>
    <w:p w:rsidR="00FC5069" w:rsidRDefault="003468E9">
      <w:pPr>
        <w:pStyle w:val="TXT-FLUSH"/>
        <w:widowControl w:val="0"/>
        <w:spacing w:after="0"/>
        <w:rPr>
          <w:rFonts w:cstheme="minorHAnsi"/>
          <w:sz w:val="24"/>
          <w:szCs w:val="24"/>
        </w:rPr>
      </w:pPr>
      <w:r>
        <w:rPr>
          <w:rFonts w:cstheme="minorHAnsi"/>
          <w:sz w:val="24"/>
          <w:szCs w:val="24"/>
        </w:rPr>
        <w:t xml:space="preserve">Heart failure diagnosis and management benefit greatly from the use of cardiac ultrasound. The test is the procedure of choice for the assessment of suspected CHF, both systolic and diastolic; it makes possible detection of CHF in the preclinical stages of illness (when intervention may be the most efficacious) and differentiation of systolic from diastolic disease. When combined with Doppler study (for the determination of blood flow), ultrasound provides determinations of </w:t>
      </w:r>
      <w:r>
        <w:rPr>
          <w:rFonts w:cstheme="minorHAnsi"/>
          <w:i/>
          <w:sz w:val="24"/>
          <w:szCs w:val="24"/>
        </w:rPr>
        <w:t>ejection fraction</w:t>
      </w:r>
      <w:r>
        <w:rPr>
          <w:rFonts w:cstheme="minorHAnsi"/>
          <w:sz w:val="24"/>
          <w:szCs w:val="24"/>
        </w:rPr>
        <w:t xml:space="preserve">, </w:t>
      </w:r>
      <w:r>
        <w:rPr>
          <w:rFonts w:cstheme="minorHAnsi"/>
          <w:i/>
          <w:sz w:val="24"/>
          <w:szCs w:val="24"/>
        </w:rPr>
        <w:t>chamber size</w:t>
      </w:r>
      <w:r>
        <w:rPr>
          <w:rFonts w:cstheme="minorHAnsi"/>
          <w:sz w:val="24"/>
          <w:szCs w:val="24"/>
        </w:rPr>
        <w:t xml:space="preserve">, </w:t>
      </w:r>
      <w:r>
        <w:rPr>
          <w:rFonts w:cstheme="minorHAnsi"/>
          <w:i/>
          <w:sz w:val="24"/>
          <w:szCs w:val="24"/>
        </w:rPr>
        <w:t>wall thickness</w:t>
      </w:r>
      <w:r>
        <w:rPr>
          <w:rFonts w:cstheme="minorHAnsi"/>
          <w:sz w:val="24"/>
          <w:szCs w:val="24"/>
        </w:rPr>
        <w:t xml:space="preserve">, and </w:t>
      </w:r>
      <w:r>
        <w:rPr>
          <w:rFonts w:cstheme="minorHAnsi"/>
          <w:i/>
          <w:sz w:val="24"/>
          <w:szCs w:val="24"/>
        </w:rPr>
        <w:t>diastolic filling</w:t>
      </w:r>
      <w:r>
        <w:rPr>
          <w:rFonts w:cstheme="minorHAnsi"/>
          <w:sz w:val="24"/>
          <w:szCs w:val="24"/>
        </w:rPr>
        <w:t xml:space="preserve">, as well as detection of </w:t>
      </w:r>
      <w:r>
        <w:rPr>
          <w:rFonts w:cstheme="minorHAnsi"/>
          <w:i/>
          <w:sz w:val="24"/>
          <w:szCs w:val="24"/>
        </w:rPr>
        <w:t>valvular</w:t>
      </w:r>
      <w:r>
        <w:rPr>
          <w:rFonts w:cstheme="minorHAnsi"/>
          <w:sz w:val="24"/>
          <w:szCs w:val="24"/>
        </w:rPr>
        <w:t xml:space="preserve"> and </w:t>
      </w:r>
      <w:r>
        <w:rPr>
          <w:rFonts w:cstheme="minorHAnsi"/>
          <w:i/>
          <w:sz w:val="24"/>
          <w:szCs w:val="24"/>
        </w:rPr>
        <w:t>wall motion abnormalities</w:t>
      </w:r>
      <w:r>
        <w:rPr>
          <w:rFonts w:cstheme="minorHAnsi"/>
          <w:sz w:val="24"/>
          <w:szCs w:val="24"/>
        </w:rPr>
        <w:t>, greatly extending the information obtained by clinical assessment and chest x-ray.</w:t>
      </w:r>
    </w:p>
    <w:p w:rsidR="00FC5069" w:rsidRDefault="003468E9">
      <w:pPr>
        <w:pStyle w:val="TXT"/>
        <w:widowControl w:val="0"/>
        <w:spacing w:after="0" w:line="480" w:lineRule="auto"/>
        <w:ind w:firstLine="720"/>
        <w:rPr>
          <w:rFonts w:cstheme="minorHAnsi"/>
          <w:sz w:val="24"/>
          <w:szCs w:val="24"/>
        </w:rPr>
      </w:pPr>
      <w:r>
        <w:rPr>
          <w:rFonts w:cstheme="minorHAnsi"/>
          <w:sz w:val="24"/>
          <w:szCs w:val="24"/>
        </w:rPr>
        <w:t xml:space="preserve">Cardiac ultrasound is the test of choice for the detection of diastolic dysfunction (EF &gt; 0.50, reduced diastolic filling [slowed ventricular relaxation, increased diastolic stiffness, </w:t>
      </w:r>
      <w:proofErr w:type="gramStart"/>
      <w:r>
        <w:rPr>
          <w:rFonts w:cstheme="minorHAnsi"/>
          <w:sz w:val="24"/>
          <w:szCs w:val="24"/>
        </w:rPr>
        <w:t>elevated</w:t>
      </w:r>
      <w:proofErr w:type="gramEnd"/>
      <w:r>
        <w:rPr>
          <w:rFonts w:cstheme="minorHAnsi"/>
          <w:sz w:val="24"/>
          <w:szCs w:val="24"/>
        </w:rPr>
        <w:t xml:space="preserve"> left atrial pressure], left atrial enlargement) and can help to reveal its cause (e.g., left ventricular hypertrophy, ischemia). It is also an effective means of diagnosing systolic dysfunction (EF &lt; 0.40, LV dilation, mitral regurgitation). Despite its great utility, the test is underutilized in community practice.</w:t>
      </w:r>
    </w:p>
    <w:p w:rsidR="00FC5069" w:rsidRDefault="003468E9">
      <w:pPr>
        <w:pStyle w:val="TXT"/>
        <w:widowControl w:val="0"/>
        <w:spacing w:after="0" w:line="480" w:lineRule="auto"/>
        <w:ind w:firstLine="720"/>
        <w:rPr>
          <w:rFonts w:cstheme="minorHAnsi"/>
          <w:sz w:val="24"/>
          <w:szCs w:val="24"/>
        </w:rPr>
      </w:pPr>
      <w:r>
        <w:rPr>
          <w:rFonts w:cstheme="minorHAnsi"/>
          <w:sz w:val="24"/>
          <w:szCs w:val="24"/>
        </w:rPr>
        <w:t xml:space="preserve">Doppler ultrasound examination of the jugular vein has also been utilized for estimation of the right atrial pressure. Accuracy as measured by the area under the receiver operating curse proved high (0.84) as did specificity (94.6%). </w:t>
      </w:r>
    </w:p>
    <w:p w:rsidR="00E7198C"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Biomarkers - B-Type Natriuretic Peptide</w:t>
      </w:r>
    </w:p>
    <w:p w:rsidR="00FC5069" w:rsidRPr="00E7198C" w:rsidRDefault="003468E9" w:rsidP="00E7198C">
      <w:pPr>
        <w:pStyle w:val="TXT-FLUSH"/>
      </w:pPr>
      <w:r>
        <w:rPr>
          <w:rFonts w:cstheme="minorHAnsi"/>
          <w:sz w:val="24"/>
          <w:szCs w:val="24"/>
        </w:rPr>
        <w:t xml:space="preserve">The natriuretic peptides are released by cardiac tissue and the brain in response to the vasoconstriction and sodium retention that accompany heart failure; they correlate with increases in ventricular pressure and volume and with diastolic filling pressures. In the setting of acute </w:t>
      </w:r>
      <w:r>
        <w:rPr>
          <w:rFonts w:cstheme="minorHAnsi"/>
          <w:sz w:val="24"/>
          <w:szCs w:val="24"/>
        </w:rPr>
        <w:lastRenderedPageBreak/>
        <w:t xml:space="preserve">dyspnea, they correlate strongly with the diagnosis, severity, and prognosis. Levels are greatest in systolic dysfunction, but they are also elevated in diastolic disease, although to a lesser extent. Two assays are available: </w:t>
      </w:r>
      <w:r>
        <w:rPr>
          <w:rFonts w:cstheme="minorHAnsi"/>
          <w:i/>
          <w:sz w:val="24"/>
          <w:szCs w:val="24"/>
        </w:rPr>
        <w:t>B-type natriuretic peptide</w:t>
      </w:r>
      <w:r>
        <w:rPr>
          <w:rFonts w:cstheme="minorHAnsi"/>
          <w:sz w:val="24"/>
          <w:szCs w:val="24"/>
        </w:rPr>
        <w:t xml:space="preserve"> (</w:t>
      </w:r>
      <w:r>
        <w:rPr>
          <w:rFonts w:cstheme="minorHAnsi"/>
          <w:i/>
          <w:sz w:val="24"/>
          <w:szCs w:val="24"/>
        </w:rPr>
        <w:t>BNP</w:t>
      </w:r>
      <w:r>
        <w:rPr>
          <w:rFonts w:cstheme="minorHAnsi"/>
          <w:sz w:val="24"/>
          <w:szCs w:val="24"/>
        </w:rPr>
        <w:t xml:space="preserve">) and the </w:t>
      </w:r>
      <w:r>
        <w:rPr>
          <w:rFonts w:cstheme="minorHAnsi"/>
          <w:i/>
          <w:sz w:val="24"/>
          <w:szCs w:val="24"/>
        </w:rPr>
        <w:t>N-terminal fragment of its prohormone</w:t>
      </w:r>
      <w:r>
        <w:rPr>
          <w:rFonts w:cstheme="minorHAnsi"/>
          <w:sz w:val="24"/>
          <w:szCs w:val="24"/>
        </w:rPr>
        <w:t xml:space="preserve"> (</w:t>
      </w:r>
      <w:r>
        <w:rPr>
          <w:rFonts w:cstheme="minorHAnsi"/>
          <w:i/>
          <w:sz w:val="24"/>
          <w:szCs w:val="24"/>
        </w:rPr>
        <w:t>NT-proBNP</w:t>
      </w:r>
      <w:r>
        <w:rPr>
          <w:rFonts w:cstheme="minorHAnsi"/>
          <w:sz w:val="24"/>
          <w:szCs w:val="24"/>
        </w:rPr>
        <w:t>). Test characteristics include a sensitivity of 90% and a specificity of 76%; the positive predictive value in the setting of suspected HF is 79%, and the negative predictive value is 89%. Compared with other history, physical, and laboratory findings for heart failure natriuretic peptide elevation is among the most predictive (odds ratio, 29.6). BNP is less elevated in diastolic heart failure than in systolic heart failure and may be normal in up to 30%, especially if obese or having only exertional symptoms. A BNP &lt; 100 pg/mL in a dyspneic-at-rest patient usually rules out heart failure (be it systolic or diastolic). A NT-proBNP of greater than 900 pg/mL in a person more than 50 years of age is both sensitive and specific for the diagnosis of acute heart failure, but being elderly or having atrial fibrillation can elevate the BNP in the absence of heart failure.</w:t>
      </w:r>
    </w:p>
    <w:p w:rsidR="00FC5069" w:rsidRDefault="003468E9">
      <w:pPr>
        <w:pStyle w:val="TXT"/>
        <w:widowControl w:val="0"/>
        <w:spacing w:after="0" w:line="480" w:lineRule="auto"/>
        <w:ind w:firstLine="720"/>
        <w:rPr>
          <w:rFonts w:cstheme="minorHAnsi"/>
          <w:sz w:val="24"/>
          <w:szCs w:val="24"/>
        </w:rPr>
      </w:pPr>
      <w:r>
        <w:rPr>
          <w:rFonts w:cstheme="minorHAnsi"/>
          <w:sz w:val="24"/>
          <w:szCs w:val="24"/>
        </w:rPr>
        <w:t>Serum levels do not correlate with ejection fraction, but the tests’ high sensitivities can help determine who should undergo echocardiographic testing; however, economic modeling suggests that when pretest probability is high, it is more cost-effective to proceed directly to cardiac ultrasound. Measurement of natriuretic peptide has also been suggested as a means of improving prognostication; its use in monitoring therapy and setting treatment targets has not proved useful to date (see later discussion). Causes of increased BNP other than heart failure include advancing age, renal dysfunction (natriuretic peptide BNP cleared renally), pulmonary embolism, and pulmonary hypertension. Obesity reduces BNP.</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Choice of Natriuretic Peptide Study.</w:t>
      </w:r>
      <w:proofErr w:type="gramEnd"/>
      <w:r>
        <w:rPr>
          <w:rFonts w:cstheme="minorHAnsi"/>
          <w:sz w:val="24"/>
          <w:szCs w:val="24"/>
        </w:rPr>
        <w:t xml:space="preserve"> Both </w:t>
      </w:r>
      <w:r>
        <w:rPr>
          <w:rFonts w:cstheme="minorHAnsi"/>
          <w:i/>
          <w:sz w:val="24"/>
          <w:szCs w:val="24"/>
        </w:rPr>
        <w:t>BNP</w:t>
      </w:r>
      <w:r>
        <w:rPr>
          <w:rFonts w:cstheme="minorHAnsi"/>
          <w:sz w:val="24"/>
          <w:szCs w:val="24"/>
        </w:rPr>
        <w:t xml:space="preserve"> and </w:t>
      </w:r>
      <w:r>
        <w:rPr>
          <w:rFonts w:cstheme="minorHAnsi"/>
          <w:i/>
          <w:sz w:val="24"/>
          <w:szCs w:val="24"/>
        </w:rPr>
        <w:t>NT-proBNP</w:t>
      </w:r>
      <w:r>
        <w:rPr>
          <w:rFonts w:cstheme="minorHAnsi"/>
          <w:sz w:val="24"/>
          <w:szCs w:val="24"/>
        </w:rPr>
        <w:t xml:space="preserve"> can be measured conveniently by rapid assay. NT-proBNP is preferred in cases of acute heart failure due to </w:t>
      </w:r>
      <w:r>
        <w:rPr>
          <w:rFonts w:cstheme="minorHAnsi"/>
          <w:sz w:val="24"/>
          <w:szCs w:val="24"/>
        </w:rPr>
        <w:lastRenderedPageBreak/>
        <w:t xml:space="preserve">suspected HFpEF, because of a nearly 20% false-negative rate for BNP assay in this setting. </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Electrocardiogram</w:t>
      </w:r>
    </w:p>
    <w:p w:rsidR="00FC5069" w:rsidRDefault="003468E9">
      <w:pPr>
        <w:pStyle w:val="TXT-FLUSH"/>
        <w:widowControl w:val="0"/>
        <w:spacing w:after="0"/>
        <w:rPr>
          <w:rFonts w:cstheme="minorHAnsi"/>
          <w:sz w:val="24"/>
          <w:szCs w:val="24"/>
        </w:rPr>
      </w:pPr>
      <w:r>
        <w:rPr>
          <w:rFonts w:cstheme="minorHAnsi"/>
          <w:sz w:val="24"/>
          <w:szCs w:val="24"/>
        </w:rPr>
        <w:t>The electrocardiogram (ECG) is not particularly sensitive or specific for the diagnosis of heart failure, but its ready availability, low cost, and capacity to detect important cardiac findings associated with heart failure and its causes (atrial fibrillation, prior myocardial infarction, LV hypertrophy, left bundle branch block, left atrial enlargement) make it a useful adjunct to workup, with likelihood ratios in the range of 2 to 4. The absence of ECG abnormalities reduces the probability of heart failure (negative likelihood ratio, 0.65).</w:t>
      </w:r>
    </w:p>
    <w:p w:rsidR="00FC5069" w:rsidRDefault="003468E9">
      <w:pPr>
        <w:pStyle w:val="H2"/>
        <w:widowControl w:val="0"/>
        <w:spacing w:after="0" w:line="480" w:lineRule="auto"/>
        <w:rPr>
          <w:rFonts w:cstheme="minorHAnsi"/>
          <w:sz w:val="24"/>
          <w:szCs w:val="24"/>
        </w:rPr>
      </w:pPr>
      <w:r>
        <w:rPr>
          <w:rStyle w:val="Tag"/>
          <w:rFonts w:cstheme="minorHAnsi"/>
          <w:sz w:val="24"/>
          <w:szCs w:val="24"/>
        </w:rPr>
        <w:t>&lt;H2&gt;</w:t>
      </w:r>
      <w:r>
        <w:rPr>
          <w:rFonts w:cstheme="minorHAnsi"/>
          <w:sz w:val="24"/>
          <w:szCs w:val="24"/>
        </w:rPr>
        <w:t>Classification and Risk Stratification</w:t>
      </w:r>
    </w:p>
    <w:p w:rsidR="00FC5069" w:rsidRDefault="003468E9">
      <w:pPr>
        <w:pStyle w:val="TXT-FLUSH"/>
        <w:widowControl w:val="0"/>
        <w:spacing w:after="0"/>
        <w:rPr>
          <w:rFonts w:cstheme="minorHAnsi"/>
          <w:sz w:val="24"/>
          <w:szCs w:val="24"/>
        </w:rPr>
      </w:pPr>
      <w:r>
        <w:rPr>
          <w:rFonts w:cstheme="minorHAnsi"/>
          <w:sz w:val="24"/>
          <w:szCs w:val="24"/>
        </w:rPr>
        <w:t>In addition to designation by underlying pathophysiology, heart failure patients can be classified by functional status and stage of disease, which facilitates risk stratification. Biomarkers such as BNP are being explored as a means of enhancing assessment of prognosis.</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By Functional Status</w:t>
      </w:r>
    </w:p>
    <w:p w:rsidR="00FC5069" w:rsidRDefault="003468E9">
      <w:pPr>
        <w:pStyle w:val="TXT-FLUSH"/>
        <w:widowControl w:val="0"/>
        <w:spacing w:after="0"/>
        <w:rPr>
          <w:rFonts w:cstheme="minorHAnsi"/>
          <w:sz w:val="24"/>
          <w:szCs w:val="24"/>
        </w:rPr>
      </w:pPr>
      <w:r>
        <w:rPr>
          <w:rFonts w:cstheme="minorHAnsi"/>
          <w:sz w:val="24"/>
          <w:szCs w:val="24"/>
        </w:rPr>
        <w:t xml:space="preserve">The traditional approach to classification of heart failure patients has been to use the </w:t>
      </w:r>
      <w:r>
        <w:rPr>
          <w:rFonts w:cstheme="minorHAnsi"/>
          <w:i/>
          <w:sz w:val="24"/>
          <w:szCs w:val="24"/>
        </w:rPr>
        <w:t>New York Heart Association</w:t>
      </w:r>
      <w:r>
        <w:rPr>
          <w:rFonts w:cstheme="minorHAnsi"/>
          <w:sz w:val="24"/>
          <w:szCs w:val="24"/>
        </w:rPr>
        <w:t xml:space="preserve"> (NYHA) </w:t>
      </w:r>
      <w:r>
        <w:rPr>
          <w:rFonts w:cstheme="minorHAnsi"/>
          <w:i/>
          <w:sz w:val="24"/>
          <w:szCs w:val="24"/>
        </w:rPr>
        <w:t>functional classification</w:t>
      </w:r>
      <w:r>
        <w:rPr>
          <w:rFonts w:cstheme="minorHAnsi"/>
          <w:sz w:val="24"/>
          <w:szCs w:val="24"/>
        </w:rPr>
        <w:t xml:space="preserve"> system: </w:t>
      </w:r>
      <w:r>
        <w:rPr>
          <w:rFonts w:cstheme="minorHAnsi"/>
          <w:i/>
          <w:sz w:val="24"/>
          <w:szCs w:val="24"/>
        </w:rPr>
        <w:t>Class I</w:t>
      </w:r>
      <w:r>
        <w:rPr>
          <w:rFonts w:cstheme="minorHAnsi"/>
          <w:sz w:val="24"/>
          <w:szCs w:val="24"/>
        </w:rPr>
        <w:t xml:space="preserve"> patients are asymptomatic, </w:t>
      </w:r>
      <w:r>
        <w:rPr>
          <w:rFonts w:cstheme="minorHAnsi"/>
          <w:i/>
          <w:sz w:val="24"/>
          <w:szCs w:val="24"/>
        </w:rPr>
        <w:t>class II</w:t>
      </w:r>
      <w:r>
        <w:rPr>
          <w:rFonts w:cstheme="minorHAnsi"/>
          <w:sz w:val="24"/>
          <w:szCs w:val="24"/>
        </w:rPr>
        <w:t xml:space="preserve"> patients have symptoms only with marked exertion, </w:t>
      </w:r>
      <w:r>
        <w:rPr>
          <w:rFonts w:cstheme="minorHAnsi"/>
          <w:i/>
          <w:sz w:val="24"/>
          <w:szCs w:val="24"/>
        </w:rPr>
        <w:t>class III</w:t>
      </w:r>
      <w:r>
        <w:rPr>
          <w:rFonts w:cstheme="minorHAnsi"/>
          <w:sz w:val="24"/>
          <w:szCs w:val="24"/>
        </w:rPr>
        <w:t xml:space="preserve"> patients have symptoms with more modest activity, and </w:t>
      </w:r>
      <w:r>
        <w:rPr>
          <w:rFonts w:cstheme="minorHAnsi"/>
          <w:i/>
          <w:sz w:val="24"/>
          <w:szCs w:val="24"/>
        </w:rPr>
        <w:t>class IV</w:t>
      </w:r>
      <w:r>
        <w:rPr>
          <w:rFonts w:cstheme="minorHAnsi"/>
          <w:sz w:val="24"/>
          <w:szCs w:val="24"/>
        </w:rPr>
        <w:t xml:space="preserve"> patients have symptoms at rest. Most studies select patients by functional class. Functional class is also a determinant of prognosis. In persons with a low ejection fraction, yearly mortality is 10% to 15% for class II patients, 15% to 25% for class III patients, and 30% to 50% for class IV patients.</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By Stage of Disease</w:t>
      </w:r>
    </w:p>
    <w:p w:rsidR="00FC5069" w:rsidRDefault="003468E9">
      <w:pPr>
        <w:pStyle w:val="TXT-FLUSH"/>
        <w:widowControl w:val="0"/>
        <w:spacing w:after="0"/>
        <w:rPr>
          <w:rFonts w:cstheme="minorHAnsi"/>
          <w:sz w:val="24"/>
          <w:szCs w:val="24"/>
        </w:rPr>
      </w:pPr>
      <w:r>
        <w:rPr>
          <w:rFonts w:cstheme="minorHAnsi"/>
          <w:sz w:val="24"/>
          <w:szCs w:val="24"/>
        </w:rPr>
        <w:t xml:space="preserve">As noted earlier, the recognition of the progressive nature of heart failure has led to the AHA/ACC classification by stage of disease, which can be useful as an aid to management and </w:t>
      </w:r>
      <w:r>
        <w:rPr>
          <w:rFonts w:cstheme="minorHAnsi"/>
          <w:sz w:val="24"/>
          <w:szCs w:val="24"/>
        </w:rPr>
        <w:lastRenderedPageBreak/>
        <w:t>prognosis and is referred to increasingly in the literature and in clinical guidelines.</w:t>
      </w:r>
    </w:p>
    <w:p w:rsidR="00FC5069" w:rsidRDefault="003468E9">
      <w:pPr>
        <w:pStyle w:val="BL-FIRST"/>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Stage A: at high risk of developing heart failure, but asymptomatic and no discernible structural or functional abnormalities</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Stage B: structural abnormality, but no symptoms or signs</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Stage C: structural abnormality and symptoms of heart failure</w:t>
      </w:r>
    </w:p>
    <w:p w:rsidR="00FC5069" w:rsidRDefault="003468E9">
      <w:pPr>
        <w:pStyle w:val="BL-LAST"/>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Stage D: advanced structural heart disease and marked symptoms at rest despite maximal medical therapy</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By Biomarkers</w:t>
      </w:r>
    </w:p>
    <w:p w:rsidR="00FC5069" w:rsidRDefault="003468E9">
      <w:pPr>
        <w:pStyle w:val="TXT-FLUSH"/>
        <w:widowControl w:val="0"/>
        <w:spacing w:after="0"/>
        <w:rPr>
          <w:rFonts w:cstheme="minorHAnsi"/>
          <w:sz w:val="24"/>
          <w:szCs w:val="24"/>
        </w:rPr>
      </w:pPr>
      <w:r>
        <w:rPr>
          <w:rFonts w:cstheme="minorHAnsi"/>
          <w:sz w:val="24"/>
          <w:szCs w:val="24"/>
        </w:rPr>
        <w:t>Biomarkers (e.g., BNP, NT-proBNP, copeptin [a C-terminal fragment of provasopressin]) are being explored not only for diagnosis but also for determination of prognosis, particularly risk of cardiovascular death. When incorporated into risk determinations that include clinical parameters and NYHA functional class, such markers can improve prognostication by as much as 10% to 20% (area under the ROC curve as high at 0.76), especially when two pathophysiologically distinct markers (e.g., NT-proBNP and copeptin) are used in combination. More validation work is needed, but biomarkers hold promise as a means of enhancing risk stratification.</w:t>
      </w:r>
    </w:p>
    <w:p w:rsidR="00FC5069" w:rsidRDefault="003468E9">
      <w:pPr>
        <w:pStyle w:val="H1"/>
        <w:widowControl w:val="0"/>
        <w:spacing w:after="0" w:line="480" w:lineRule="auto"/>
        <w:rPr>
          <w:rFonts w:cstheme="minorHAnsi"/>
          <w:sz w:val="24"/>
          <w:szCs w:val="24"/>
        </w:rPr>
      </w:pPr>
      <w:r>
        <w:rPr>
          <w:rStyle w:val="Tag"/>
          <w:rFonts w:cstheme="minorHAnsi"/>
          <w:sz w:val="24"/>
          <w:szCs w:val="24"/>
        </w:rPr>
        <w:t>&lt;H1&gt;</w:t>
      </w:r>
      <w:r>
        <w:rPr>
          <w:rFonts w:cstheme="minorHAnsi"/>
          <w:sz w:val="24"/>
          <w:szCs w:val="24"/>
        </w:rPr>
        <w:t>Principles of Management</w:t>
      </w:r>
    </w:p>
    <w:p w:rsidR="00FC5069" w:rsidRDefault="003468E9">
      <w:pPr>
        <w:pStyle w:val="TXT-FLUSH"/>
        <w:widowControl w:val="0"/>
        <w:spacing w:after="0"/>
        <w:rPr>
          <w:rFonts w:cstheme="minorHAnsi"/>
          <w:sz w:val="24"/>
          <w:szCs w:val="24"/>
        </w:rPr>
      </w:pPr>
      <w:r>
        <w:rPr>
          <w:rFonts w:cstheme="minorHAnsi"/>
          <w:sz w:val="24"/>
          <w:szCs w:val="24"/>
        </w:rPr>
        <w:t>The basic elements of the management strategy are attending to risk factors, underlying etiologies, and precipitating factors and treating etiologically and pathophysiologically as early and as intensively as possible. Although HF can be progressive and inexorable, it is often preventable and sometimes reversible, especially in its early stages—underscoring the importance of prevention as well as early diagnosis and treatment.</w:t>
      </w:r>
    </w:p>
    <w:p w:rsidR="00FC5069" w:rsidRDefault="003468E9">
      <w:pPr>
        <w:pStyle w:val="H2"/>
        <w:widowControl w:val="0"/>
        <w:spacing w:after="0" w:line="480" w:lineRule="auto"/>
        <w:rPr>
          <w:rFonts w:cstheme="minorHAnsi"/>
          <w:sz w:val="24"/>
          <w:szCs w:val="24"/>
        </w:rPr>
      </w:pPr>
      <w:r>
        <w:rPr>
          <w:rStyle w:val="Tag"/>
          <w:rFonts w:cstheme="minorHAnsi"/>
          <w:sz w:val="24"/>
          <w:szCs w:val="24"/>
        </w:rPr>
        <w:t>&lt;H2&gt;</w:t>
      </w:r>
      <w:r>
        <w:rPr>
          <w:rFonts w:cstheme="minorHAnsi"/>
          <w:sz w:val="24"/>
          <w:szCs w:val="24"/>
        </w:rPr>
        <w:t>Prevention</w:t>
      </w:r>
    </w:p>
    <w:p w:rsidR="00FC5069" w:rsidRDefault="003468E9">
      <w:pPr>
        <w:pStyle w:val="TXT-FLUSH"/>
        <w:widowControl w:val="0"/>
        <w:spacing w:after="0"/>
        <w:rPr>
          <w:rFonts w:cstheme="minorHAnsi"/>
          <w:sz w:val="24"/>
          <w:szCs w:val="24"/>
        </w:rPr>
      </w:pPr>
      <w:r>
        <w:rPr>
          <w:rFonts w:cstheme="minorHAnsi"/>
          <w:sz w:val="24"/>
          <w:szCs w:val="24"/>
        </w:rPr>
        <w:t xml:space="preserve">The best approach to heart failure prevention is screening for and treating its principal risk </w:t>
      </w:r>
      <w:r>
        <w:rPr>
          <w:rFonts w:cstheme="minorHAnsi"/>
          <w:sz w:val="24"/>
          <w:szCs w:val="24"/>
        </w:rPr>
        <w:lastRenderedPageBreak/>
        <w:t xml:space="preserve">factors. </w:t>
      </w:r>
      <w:proofErr w:type="gramStart"/>
      <w:r>
        <w:rPr>
          <w:rFonts w:cstheme="minorHAnsi"/>
          <w:sz w:val="24"/>
          <w:szCs w:val="24"/>
        </w:rPr>
        <w:t>which</w:t>
      </w:r>
      <w:proofErr w:type="gramEnd"/>
      <w:r>
        <w:rPr>
          <w:rFonts w:cstheme="minorHAnsi"/>
          <w:sz w:val="24"/>
          <w:szCs w:val="24"/>
        </w:rPr>
        <w:t xml:space="preserve"> include hypertension (see Chapters 15 and 26), atherosclerotic disease (see Chapters 18, 27, 30, and 31), sleep apnea (see Chapter 45), diabetes (see Chapters 93 and 102), and obesity (see Chapters 10 and 235). Preclinical case finding in persons at increased risk due to presence of risk factors has been suggested as a means of reducing incidence and severity of heart failure; a single center study using brain natriuretic peptide found doing so reduced the incidence and severity of heart failure, but its cost-effectiveness and generalizability remain to be established.</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Screening for Risk Factors</w:t>
      </w:r>
    </w:p>
    <w:p w:rsidR="00FC5069" w:rsidRDefault="003468E9">
      <w:pPr>
        <w:pStyle w:val="TXT-FLUSH"/>
        <w:widowControl w:val="0"/>
        <w:spacing w:after="0"/>
        <w:rPr>
          <w:rFonts w:cstheme="minorHAnsi"/>
          <w:sz w:val="24"/>
          <w:szCs w:val="24"/>
        </w:rPr>
      </w:pPr>
      <w:r>
        <w:rPr>
          <w:rFonts w:cstheme="minorHAnsi"/>
          <w:sz w:val="24"/>
          <w:szCs w:val="24"/>
        </w:rPr>
        <w:t>Screening can be carried out by an office examination and utilization of a scoring system derived from the community-based Framingham Heart Study. Elements of this validated system for estimating probability of developing HF include age, systolic blood pressure, heart rate, LVH on ECG, evidence of coronary or valvular heart disease, diabetes, cardiomegaly on chest x-ray, and forced expiratory capacity (</w:t>
      </w:r>
      <w:sdt>
        <w:sdtPr>
          <w:alias w:val="TableRef"/>
          <w:id w:val="1679367194"/>
        </w:sdtPr>
        <w:sdtEndPr/>
        <w:sdtContent>
          <w:sdt>
            <w:sdtPr>
              <w:alias w:val="Table"/>
              <w:id w:val="1709278208"/>
            </w:sdtPr>
            <w:sdtEndPr/>
            <w:sdtContent>
              <w:r>
                <w:rPr>
                  <w:rStyle w:val="TableCitation"/>
                  <w:rFonts w:cstheme="minorHAnsi"/>
                  <w:sz w:val="24"/>
                  <w:szCs w:val="24"/>
                </w:rPr>
                <w:t>Tables</w:t>
              </w:r>
            </w:sdtContent>
          </w:sdt>
          <w:r>
            <w:rPr>
              <w:rStyle w:val="TableCitation"/>
              <w:rFonts w:cstheme="minorHAnsi"/>
              <w:sz w:val="24"/>
              <w:szCs w:val="24"/>
            </w:rPr>
            <w:t xml:space="preserve"> </w:t>
          </w:r>
          <w:sdt>
            <w:sdtPr>
              <w:alias w:val="ChapNo"/>
              <w:id w:val="767548761"/>
            </w:sdtPr>
            <w:sdtEndPr/>
            <w:sdtContent>
              <w:r>
                <w:rPr>
                  <w:rStyle w:val="TableCitation"/>
                  <w:rFonts w:cstheme="minorHAnsi"/>
                  <w:sz w:val="24"/>
                  <w:szCs w:val="24"/>
                </w:rPr>
                <w:t>32</w:t>
              </w:r>
            </w:sdtContent>
          </w:sdt>
          <w:r>
            <w:rPr>
              <w:rStyle w:val="TableCitation"/>
              <w:rFonts w:cstheme="minorHAnsi"/>
              <w:sz w:val="24"/>
              <w:szCs w:val="24"/>
            </w:rPr>
            <w:t>-</w:t>
          </w:r>
          <w:sdt>
            <w:sdtPr>
              <w:alias w:val="SeqNo"/>
              <w:id w:val="1486326689"/>
            </w:sdtPr>
            <w:sdtEndPr/>
            <w:sdtContent>
              <w:r>
                <w:rPr>
                  <w:rStyle w:val="TableCitation"/>
                  <w:rFonts w:cstheme="minorHAnsi"/>
                  <w:sz w:val="24"/>
                  <w:szCs w:val="24"/>
                </w:rPr>
                <w:t>1</w:t>
              </w:r>
            </w:sdtContent>
          </w:sdt>
        </w:sdtContent>
      </w:sdt>
      <w:r>
        <w:rPr>
          <w:rFonts w:cstheme="minorHAnsi"/>
          <w:sz w:val="24"/>
          <w:szCs w:val="24"/>
        </w:rPr>
        <w:t xml:space="preserve"> and </w:t>
      </w:r>
      <w:sdt>
        <w:sdtPr>
          <w:alias w:val="TableRef"/>
          <w:id w:val="1732445336"/>
        </w:sdtPr>
        <w:sdtEndPr/>
        <w:sdtContent>
          <w:sdt>
            <w:sdtPr>
              <w:alias w:val="ChapNo"/>
              <w:id w:val="151406407"/>
            </w:sdtPr>
            <w:sdtEndPr/>
            <w:sdtContent>
              <w:r>
                <w:rPr>
                  <w:rStyle w:val="TableCitation"/>
                  <w:rFonts w:cstheme="minorHAnsi"/>
                  <w:sz w:val="24"/>
                  <w:szCs w:val="24"/>
                </w:rPr>
                <w:t>32</w:t>
              </w:r>
            </w:sdtContent>
          </w:sdt>
          <w:r>
            <w:rPr>
              <w:rStyle w:val="TableCitation"/>
              <w:rFonts w:cstheme="minorHAnsi"/>
              <w:sz w:val="24"/>
              <w:szCs w:val="24"/>
            </w:rPr>
            <w:t>-</w:t>
          </w:r>
          <w:sdt>
            <w:sdtPr>
              <w:alias w:val="SeqNo"/>
              <w:id w:val="191989770"/>
            </w:sdtPr>
            <w:sdtEndPr/>
            <w:sdtContent>
              <w:r>
                <w:rPr>
                  <w:rStyle w:val="TableCitation"/>
                  <w:rFonts w:cstheme="minorHAnsi"/>
                  <w:sz w:val="24"/>
                  <w:szCs w:val="24"/>
                </w:rPr>
                <w:t>2</w:t>
              </w:r>
            </w:sdtContent>
          </w:sdt>
        </w:sdtContent>
      </w:sdt>
      <w:r>
        <w:rPr>
          <w:rFonts w:cstheme="minorHAnsi"/>
          <w:sz w:val="24"/>
          <w:szCs w:val="24"/>
        </w:rPr>
        <w:t>). Use facilitates the identification of persons who require attention and helps overcome the all-to-prevalent underutilization and delay in implementation of effective therapies for HF prevention. &lt;TAB32-1&gt; &lt;TAB32-2&gt;</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Treating Risk Factors</w:t>
      </w:r>
    </w:p>
    <w:p w:rsidR="00FC5069" w:rsidRDefault="003468E9">
      <w:pPr>
        <w:pStyle w:val="TXT-FLUSH"/>
        <w:widowControl w:val="0"/>
        <w:spacing w:after="0"/>
        <w:rPr>
          <w:rFonts w:cstheme="minorHAnsi"/>
          <w:sz w:val="24"/>
          <w:szCs w:val="24"/>
        </w:rPr>
      </w:pPr>
      <w:r>
        <w:rPr>
          <w:rFonts w:cstheme="minorHAnsi"/>
          <w:sz w:val="24"/>
          <w:szCs w:val="24"/>
        </w:rPr>
        <w:t xml:space="preserve">Morbidity and mortality benefits are considerable from timely and aggressive treatment of major risk factors. Included are attention to </w:t>
      </w:r>
      <w:r>
        <w:rPr>
          <w:rFonts w:cstheme="minorHAnsi"/>
          <w:i/>
          <w:sz w:val="24"/>
          <w:szCs w:val="24"/>
        </w:rPr>
        <w:t>hypertension</w:t>
      </w:r>
      <w:r>
        <w:rPr>
          <w:rFonts w:cstheme="minorHAnsi"/>
          <w:sz w:val="24"/>
          <w:szCs w:val="24"/>
        </w:rPr>
        <w:t xml:space="preserve"> (see Chapters 26), </w:t>
      </w:r>
      <w:r>
        <w:rPr>
          <w:rFonts w:cstheme="minorHAnsi"/>
          <w:i/>
          <w:sz w:val="24"/>
          <w:szCs w:val="24"/>
        </w:rPr>
        <w:t>hyperlipidemia</w:t>
      </w:r>
      <w:r>
        <w:rPr>
          <w:rFonts w:cstheme="minorHAnsi"/>
          <w:sz w:val="24"/>
          <w:szCs w:val="24"/>
        </w:rPr>
        <w:t xml:space="preserve"> (see Chapter 27), </w:t>
      </w:r>
      <w:r>
        <w:rPr>
          <w:rFonts w:cstheme="minorHAnsi"/>
          <w:i/>
          <w:sz w:val="24"/>
          <w:szCs w:val="24"/>
        </w:rPr>
        <w:t>coronary artery disease</w:t>
      </w:r>
      <w:r>
        <w:rPr>
          <w:rFonts w:cstheme="minorHAnsi"/>
          <w:sz w:val="24"/>
          <w:szCs w:val="24"/>
        </w:rPr>
        <w:t xml:space="preserve"> (see Chapters 18, 30, and 31), obstructive sleep apnea (see Chapter 45), </w:t>
      </w:r>
      <w:r>
        <w:rPr>
          <w:rFonts w:cstheme="minorHAnsi"/>
          <w:i/>
          <w:sz w:val="24"/>
          <w:szCs w:val="24"/>
        </w:rPr>
        <w:t>diabetes mellitus</w:t>
      </w:r>
      <w:r>
        <w:rPr>
          <w:rFonts w:cstheme="minorHAnsi"/>
          <w:sz w:val="24"/>
          <w:szCs w:val="24"/>
        </w:rPr>
        <w:t xml:space="preserve"> (see Chapter 102), </w:t>
      </w:r>
      <w:r>
        <w:rPr>
          <w:rFonts w:cstheme="minorHAnsi"/>
          <w:i/>
          <w:sz w:val="24"/>
          <w:szCs w:val="24"/>
        </w:rPr>
        <w:t>thyroid disease</w:t>
      </w:r>
      <w:r>
        <w:rPr>
          <w:rFonts w:cstheme="minorHAnsi"/>
          <w:sz w:val="24"/>
          <w:szCs w:val="24"/>
        </w:rPr>
        <w:t xml:space="preserve">—both hyper- and hypothyroidism (see Chapters 103 and 104), </w:t>
      </w:r>
      <w:r>
        <w:rPr>
          <w:rFonts w:cstheme="minorHAnsi"/>
          <w:i/>
          <w:sz w:val="24"/>
          <w:szCs w:val="24"/>
        </w:rPr>
        <w:t>valvular heart disease</w:t>
      </w:r>
      <w:r>
        <w:rPr>
          <w:rFonts w:cstheme="minorHAnsi"/>
          <w:sz w:val="24"/>
          <w:szCs w:val="24"/>
        </w:rPr>
        <w:t xml:space="preserve"> (see Chapter 33), tachycardias, especially </w:t>
      </w:r>
      <w:r>
        <w:rPr>
          <w:rFonts w:cstheme="minorHAnsi"/>
          <w:i/>
          <w:sz w:val="24"/>
          <w:szCs w:val="24"/>
        </w:rPr>
        <w:t>rapid atrial fibrillation</w:t>
      </w:r>
      <w:r>
        <w:rPr>
          <w:rFonts w:cstheme="minorHAnsi"/>
          <w:sz w:val="24"/>
          <w:szCs w:val="24"/>
        </w:rPr>
        <w:t xml:space="preserve"> (see Chapter 28), and obesity (see Chapter 235). Statins, ACE inhibitors, and other antihypertensive agents have been found particularly </w:t>
      </w:r>
      <w:r>
        <w:rPr>
          <w:rFonts w:cstheme="minorHAnsi"/>
          <w:sz w:val="24"/>
          <w:szCs w:val="24"/>
        </w:rPr>
        <w:lastRenderedPageBreak/>
        <w:t>beneficial in at-risk populations.</w:t>
      </w:r>
    </w:p>
    <w:p w:rsidR="00FC5069" w:rsidRDefault="003468E9">
      <w:pPr>
        <w:pStyle w:val="TXT"/>
        <w:widowControl w:val="0"/>
        <w:spacing w:after="0" w:line="480" w:lineRule="auto"/>
        <w:ind w:firstLine="720"/>
        <w:rPr>
          <w:rFonts w:cstheme="minorHAnsi"/>
          <w:sz w:val="24"/>
          <w:szCs w:val="24"/>
        </w:rPr>
      </w:pPr>
      <w:r>
        <w:rPr>
          <w:rFonts w:cstheme="minorHAnsi"/>
          <w:sz w:val="24"/>
          <w:szCs w:val="24"/>
        </w:rPr>
        <w:t xml:space="preserve">Attention to </w:t>
      </w:r>
      <w:r>
        <w:rPr>
          <w:rFonts w:cstheme="minorHAnsi"/>
          <w:i/>
          <w:sz w:val="24"/>
          <w:szCs w:val="24"/>
        </w:rPr>
        <w:t>lifestyle</w:t>
      </w:r>
      <w:r>
        <w:rPr>
          <w:rFonts w:cstheme="minorHAnsi"/>
          <w:sz w:val="24"/>
          <w:szCs w:val="24"/>
        </w:rPr>
        <w:t xml:space="preserve"> is also important, given the prominent contributing roles of diet, exercise, alcohol, tobacco, and substance abuse toward major underlying etiologies of heart failure. Maintaining a normal body </w:t>
      </w:r>
      <w:r>
        <w:rPr>
          <w:rFonts w:cstheme="minorHAnsi"/>
          <w:i/>
          <w:sz w:val="24"/>
          <w:szCs w:val="24"/>
        </w:rPr>
        <w:t>weight</w:t>
      </w:r>
      <w:r>
        <w:rPr>
          <w:rFonts w:cstheme="minorHAnsi"/>
          <w:sz w:val="24"/>
          <w:szCs w:val="24"/>
        </w:rPr>
        <w:t xml:space="preserve">, refraining from </w:t>
      </w:r>
      <w:r>
        <w:rPr>
          <w:rFonts w:cstheme="minorHAnsi"/>
          <w:i/>
          <w:sz w:val="24"/>
          <w:szCs w:val="24"/>
        </w:rPr>
        <w:t>smoking</w:t>
      </w:r>
      <w:r>
        <w:rPr>
          <w:rFonts w:cstheme="minorHAnsi"/>
          <w:sz w:val="24"/>
          <w:szCs w:val="24"/>
        </w:rPr>
        <w:t xml:space="preserve">, </w:t>
      </w:r>
      <w:r>
        <w:rPr>
          <w:rFonts w:cstheme="minorHAnsi"/>
          <w:i/>
          <w:sz w:val="24"/>
          <w:szCs w:val="24"/>
        </w:rPr>
        <w:t>exercising</w:t>
      </w:r>
      <w:r>
        <w:rPr>
          <w:rFonts w:cstheme="minorHAnsi"/>
          <w:sz w:val="24"/>
          <w:szCs w:val="24"/>
        </w:rPr>
        <w:t xml:space="preserve"> regularly, consuming </w:t>
      </w:r>
      <w:r>
        <w:rPr>
          <w:rFonts w:cstheme="minorHAnsi"/>
          <w:i/>
          <w:sz w:val="24"/>
          <w:szCs w:val="24"/>
        </w:rPr>
        <w:t>alcohol</w:t>
      </w:r>
      <w:r>
        <w:rPr>
          <w:rFonts w:cstheme="minorHAnsi"/>
          <w:sz w:val="24"/>
          <w:szCs w:val="24"/>
        </w:rPr>
        <w:t xml:space="preserve"> moderately, and taking a </w:t>
      </w:r>
      <w:r>
        <w:rPr>
          <w:rFonts w:cstheme="minorHAnsi"/>
          <w:i/>
          <w:sz w:val="24"/>
          <w:szCs w:val="24"/>
        </w:rPr>
        <w:t>diet</w:t>
      </w:r>
      <w:r>
        <w:rPr>
          <w:rFonts w:cstheme="minorHAnsi"/>
          <w:sz w:val="24"/>
          <w:szCs w:val="24"/>
        </w:rPr>
        <w:t xml:space="preserve"> that includes breakfast cereals, fruits, and vegetables reduce lifetime risk after age 40 from 21.2% (adhering to none of these measures) to 10.1% (adhering to at least 4 of the 6). Diet alone can have an important impact. Adherence to the </w:t>
      </w:r>
      <w:r>
        <w:rPr>
          <w:rFonts w:cstheme="minorHAnsi"/>
          <w:i/>
          <w:sz w:val="24"/>
          <w:szCs w:val="24"/>
        </w:rPr>
        <w:t>DASH diet</w:t>
      </w:r>
      <w:r>
        <w:rPr>
          <w:rFonts w:cstheme="minorHAnsi"/>
          <w:sz w:val="24"/>
          <w:szCs w:val="24"/>
        </w:rPr>
        <w:t xml:space="preserve"> (high intake of fruits, vegetables, low-fat dairy products, and whole grains) is associated with a 37% lower risk of heart failure. Similar benefits may accrue from eliminating high dietary </w:t>
      </w:r>
      <w:r>
        <w:rPr>
          <w:rFonts w:cstheme="minorHAnsi"/>
          <w:i/>
          <w:sz w:val="24"/>
          <w:szCs w:val="24"/>
        </w:rPr>
        <w:t>sodium</w:t>
      </w:r>
      <w:r>
        <w:rPr>
          <w:rFonts w:cstheme="minorHAnsi"/>
          <w:sz w:val="24"/>
          <w:szCs w:val="24"/>
        </w:rPr>
        <w:t xml:space="preserve"> intake. Serum levels </w:t>
      </w:r>
      <w:r>
        <w:rPr>
          <w:rFonts w:cstheme="minorHAnsi"/>
          <w:i/>
          <w:sz w:val="24"/>
          <w:szCs w:val="24"/>
        </w:rPr>
        <w:t>of omega-3 fatty acids</w:t>
      </w:r>
      <w:r>
        <w:rPr>
          <w:rFonts w:cstheme="minorHAnsi"/>
          <w:sz w:val="24"/>
          <w:szCs w:val="24"/>
        </w:rPr>
        <w:t xml:space="preserve"> from consumption of oily fish, nuts, and vegetables correlate inversely with risk of developing heart failure. </w:t>
      </w:r>
      <w:r>
        <w:rPr>
          <w:rFonts w:cstheme="minorHAnsi"/>
          <w:i/>
          <w:sz w:val="24"/>
          <w:szCs w:val="24"/>
        </w:rPr>
        <w:t>Abstinence from alcohol</w:t>
      </w:r>
      <w:r>
        <w:rPr>
          <w:rFonts w:cstheme="minorHAnsi"/>
          <w:sz w:val="24"/>
          <w:szCs w:val="24"/>
        </w:rPr>
        <w:t xml:space="preserve"> may reverse left ventricular dysfunction in persons with alcohol use disorder; </w:t>
      </w:r>
      <w:r>
        <w:rPr>
          <w:rFonts w:cstheme="minorHAnsi"/>
          <w:i/>
          <w:sz w:val="24"/>
          <w:szCs w:val="24"/>
        </w:rPr>
        <w:t>abstinence from cocaine</w:t>
      </w:r>
      <w:r>
        <w:rPr>
          <w:rFonts w:cstheme="minorHAnsi"/>
          <w:sz w:val="24"/>
          <w:szCs w:val="24"/>
        </w:rPr>
        <w:t xml:space="preserve"> and smoking reduces risk of ischemic injury leading to heart failure.</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Correcting Precipitating Factors</w:t>
      </w:r>
    </w:p>
    <w:p w:rsidR="00FC5069" w:rsidRDefault="003468E9">
      <w:pPr>
        <w:pStyle w:val="TXT-FLUSH"/>
        <w:widowControl w:val="0"/>
        <w:spacing w:after="0"/>
        <w:rPr>
          <w:rFonts w:cstheme="minorHAnsi"/>
          <w:sz w:val="24"/>
          <w:szCs w:val="24"/>
        </w:rPr>
      </w:pPr>
      <w:r>
        <w:rPr>
          <w:rFonts w:cstheme="minorHAnsi"/>
          <w:sz w:val="24"/>
          <w:szCs w:val="24"/>
        </w:rPr>
        <w:t>Attention to precipitating factors is another priority. Both illness and medications can trigger or worsen heart failure.</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Concurrent Illnesses and Stresses.</w:t>
      </w:r>
      <w:proofErr w:type="gramEnd"/>
      <w:r>
        <w:rPr>
          <w:rFonts w:cstheme="minorHAnsi"/>
          <w:sz w:val="24"/>
          <w:szCs w:val="24"/>
        </w:rPr>
        <w:t xml:space="preserve"> </w:t>
      </w:r>
      <w:r>
        <w:rPr>
          <w:rFonts w:cstheme="minorHAnsi"/>
          <w:i/>
          <w:sz w:val="24"/>
          <w:szCs w:val="24"/>
        </w:rPr>
        <w:t>Acute ischemia</w:t>
      </w:r>
      <w:r>
        <w:rPr>
          <w:rFonts w:cstheme="minorHAnsi"/>
          <w:sz w:val="24"/>
          <w:szCs w:val="24"/>
        </w:rPr>
        <w:t xml:space="preserve"> (see Chapter 30), severe </w:t>
      </w:r>
      <w:r>
        <w:rPr>
          <w:rFonts w:cstheme="minorHAnsi"/>
          <w:i/>
          <w:sz w:val="24"/>
          <w:szCs w:val="24"/>
        </w:rPr>
        <w:t>anemia</w:t>
      </w:r>
      <w:r>
        <w:rPr>
          <w:rFonts w:cstheme="minorHAnsi"/>
          <w:sz w:val="24"/>
          <w:szCs w:val="24"/>
        </w:rPr>
        <w:t xml:space="preserve"> (see Chapter 82), high </w:t>
      </w:r>
      <w:r>
        <w:rPr>
          <w:rFonts w:cstheme="minorHAnsi"/>
          <w:i/>
          <w:sz w:val="24"/>
          <w:szCs w:val="24"/>
        </w:rPr>
        <w:t>fever</w:t>
      </w:r>
      <w:r>
        <w:rPr>
          <w:rFonts w:cstheme="minorHAnsi"/>
          <w:sz w:val="24"/>
          <w:szCs w:val="24"/>
        </w:rPr>
        <w:t xml:space="preserve"> (see Chapter 11), </w:t>
      </w:r>
      <w:r>
        <w:rPr>
          <w:rFonts w:cstheme="minorHAnsi"/>
          <w:i/>
          <w:sz w:val="24"/>
          <w:szCs w:val="24"/>
        </w:rPr>
        <w:t>rapid atrial fibrillation</w:t>
      </w:r>
      <w:r>
        <w:rPr>
          <w:rFonts w:cstheme="minorHAnsi"/>
          <w:sz w:val="24"/>
          <w:szCs w:val="24"/>
        </w:rPr>
        <w:t xml:space="preserve"> and other supraventricular </w:t>
      </w:r>
      <w:r>
        <w:rPr>
          <w:rFonts w:cstheme="minorHAnsi"/>
          <w:i/>
          <w:sz w:val="24"/>
          <w:szCs w:val="24"/>
        </w:rPr>
        <w:t>tachycardias</w:t>
      </w:r>
      <w:r>
        <w:rPr>
          <w:rFonts w:cstheme="minorHAnsi"/>
          <w:sz w:val="24"/>
          <w:szCs w:val="24"/>
        </w:rPr>
        <w:t xml:space="preserve"> (see Chapter 28), </w:t>
      </w:r>
      <w:r>
        <w:rPr>
          <w:rFonts w:cstheme="minorHAnsi"/>
          <w:i/>
          <w:sz w:val="24"/>
          <w:szCs w:val="24"/>
        </w:rPr>
        <w:t>pneumonia</w:t>
      </w:r>
      <w:r>
        <w:rPr>
          <w:rFonts w:cstheme="minorHAnsi"/>
          <w:sz w:val="24"/>
          <w:szCs w:val="24"/>
        </w:rPr>
        <w:t xml:space="preserve"> (see Chapter 52), </w:t>
      </w:r>
      <w:r>
        <w:rPr>
          <w:rFonts w:cstheme="minorHAnsi"/>
          <w:i/>
          <w:sz w:val="24"/>
          <w:szCs w:val="24"/>
        </w:rPr>
        <w:t>pulmonary embolization</w:t>
      </w:r>
      <w:r>
        <w:rPr>
          <w:rFonts w:cstheme="minorHAnsi"/>
          <w:sz w:val="24"/>
          <w:szCs w:val="24"/>
        </w:rPr>
        <w:t xml:space="preserve"> (see Chapter 35), </w:t>
      </w:r>
      <w:r>
        <w:rPr>
          <w:rFonts w:cstheme="minorHAnsi"/>
          <w:i/>
          <w:sz w:val="24"/>
          <w:szCs w:val="24"/>
        </w:rPr>
        <w:t>inadequately controlled thyroid disease</w:t>
      </w:r>
      <w:r>
        <w:rPr>
          <w:rFonts w:cstheme="minorHAnsi"/>
          <w:sz w:val="24"/>
          <w:szCs w:val="24"/>
        </w:rPr>
        <w:t xml:space="preserve"> (see Chapters 103 and 104), </w:t>
      </w:r>
      <w:r>
        <w:rPr>
          <w:rFonts w:cstheme="minorHAnsi"/>
          <w:i/>
          <w:sz w:val="24"/>
          <w:szCs w:val="24"/>
        </w:rPr>
        <w:t>excess salt intake</w:t>
      </w:r>
      <w:r>
        <w:rPr>
          <w:rFonts w:cstheme="minorHAnsi"/>
          <w:sz w:val="24"/>
          <w:szCs w:val="24"/>
        </w:rPr>
        <w:t xml:space="preserve">, and </w:t>
      </w:r>
      <w:r>
        <w:rPr>
          <w:rFonts w:cstheme="minorHAnsi"/>
          <w:i/>
          <w:sz w:val="24"/>
          <w:szCs w:val="24"/>
        </w:rPr>
        <w:t>emotional stress</w:t>
      </w:r>
      <w:r>
        <w:rPr>
          <w:rFonts w:cstheme="minorHAnsi"/>
          <w:sz w:val="24"/>
          <w:szCs w:val="24"/>
        </w:rPr>
        <w:t xml:space="preserve"> (see Chapter 31) may worsen or precipitate failure in patients with decreased myocardial reserve. </w:t>
      </w:r>
      <w:r>
        <w:rPr>
          <w:rFonts w:cstheme="minorHAnsi"/>
          <w:i/>
          <w:sz w:val="24"/>
          <w:szCs w:val="24"/>
        </w:rPr>
        <w:t>Obstructive sleep apnea</w:t>
      </w:r>
      <w:r>
        <w:rPr>
          <w:rFonts w:cstheme="minorHAnsi"/>
          <w:sz w:val="24"/>
          <w:szCs w:val="24"/>
        </w:rPr>
        <w:t xml:space="preserve"> may exacerbate the neurohumoral stimuli of heart failure; continuous positive airway pressure (CPAP) can improve the ejection fraction, </w:t>
      </w:r>
      <w:r>
        <w:rPr>
          <w:rFonts w:cstheme="minorHAnsi"/>
          <w:sz w:val="24"/>
          <w:szCs w:val="24"/>
        </w:rPr>
        <w:lastRenderedPageBreak/>
        <w:t xml:space="preserve">but its effects on CHF outcomes in persons with systolic heart failure have, to date, been counterproductive (see later discussion). Correction of </w:t>
      </w:r>
      <w:r>
        <w:rPr>
          <w:rFonts w:cstheme="minorHAnsi"/>
          <w:i/>
          <w:sz w:val="24"/>
          <w:szCs w:val="24"/>
        </w:rPr>
        <w:t>iron deficiency</w:t>
      </w:r>
      <w:r>
        <w:rPr>
          <w:rFonts w:cstheme="minorHAnsi"/>
          <w:sz w:val="24"/>
          <w:szCs w:val="24"/>
        </w:rPr>
        <w:t xml:space="preserve"> in anemic patients can be helpful (see later discussion). Statin therapy reduces the risk for death and hospitalization independent of the presence of underlying coronary disease. While alcohol abuse disorder is an important risk factor for cardiomyopathy and tachyarrhythmias (see Chapter 28), acute intake of alcohol has no deleterious effect on cardiac function (unless it induces a tachycardia).</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t xml:space="preserve">&lt;H4&gt; </w:t>
      </w:r>
      <w:r>
        <w:rPr>
          <w:rFonts w:cstheme="minorHAnsi"/>
          <w:sz w:val="24"/>
          <w:szCs w:val="24"/>
        </w:rPr>
        <w:t>Medications with Potentially Adverse Effects.</w:t>
      </w:r>
      <w:proofErr w:type="gramEnd"/>
      <w:r>
        <w:rPr>
          <w:rFonts w:cstheme="minorHAnsi"/>
          <w:sz w:val="24"/>
          <w:szCs w:val="24"/>
        </w:rPr>
        <w:t xml:space="preserve"> Review of medications is also essential for potentially harmful agents commonly used for other conditions by patients with heart failure. Most important are the </w:t>
      </w:r>
      <w:r>
        <w:rPr>
          <w:rFonts w:cstheme="minorHAnsi"/>
          <w:i/>
          <w:sz w:val="24"/>
          <w:szCs w:val="24"/>
        </w:rPr>
        <w:t>calcium channel blockers</w:t>
      </w:r>
      <w:r>
        <w:rPr>
          <w:rFonts w:cstheme="minorHAnsi"/>
          <w:sz w:val="24"/>
          <w:szCs w:val="24"/>
        </w:rPr>
        <w:t xml:space="preserve"> and </w:t>
      </w:r>
      <w:r>
        <w:rPr>
          <w:rFonts w:cstheme="minorHAnsi"/>
          <w:i/>
          <w:sz w:val="24"/>
          <w:szCs w:val="24"/>
        </w:rPr>
        <w:t>NSAIDs</w:t>
      </w:r>
      <w:r>
        <w:rPr>
          <w:rFonts w:cstheme="minorHAnsi"/>
          <w:sz w:val="24"/>
          <w:szCs w:val="24"/>
        </w:rPr>
        <w:t>.</w:t>
      </w:r>
    </w:p>
    <w:p w:rsidR="00FC5069" w:rsidRDefault="003468E9">
      <w:pPr>
        <w:pStyle w:val="H5"/>
        <w:widowControl w:val="0"/>
        <w:spacing w:after="0" w:line="480" w:lineRule="auto"/>
        <w:rPr>
          <w:rFonts w:cstheme="minorHAnsi"/>
          <w:sz w:val="24"/>
          <w:szCs w:val="24"/>
        </w:rPr>
      </w:pPr>
      <w:proofErr w:type="gramStart"/>
      <w:r>
        <w:rPr>
          <w:rStyle w:val="Tag"/>
          <w:rFonts w:cstheme="minorHAnsi"/>
          <w:sz w:val="24"/>
          <w:szCs w:val="24"/>
        </w:rPr>
        <w:t>&lt;H5&gt;</w:t>
      </w:r>
      <w:r>
        <w:rPr>
          <w:rFonts w:cstheme="minorHAnsi"/>
          <w:sz w:val="24"/>
          <w:szCs w:val="24"/>
        </w:rPr>
        <w:t>Calcium Channel Blockers.</w:t>
      </w:r>
      <w:proofErr w:type="gramEnd"/>
      <w:r>
        <w:rPr>
          <w:rFonts w:cstheme="minorHAnsi"/>
          <w:sz w:val="24"/>
          <w:szCs w:val="24"/>
        </w:rPr>
        <w:t xml:space="preserve"> The nondihydropyridine calcium channel blockers (e.g., diltiazem, verapamil) exert a net negative inotropic effect. They are used in atrial fibrillation for rate control and in hypertension for blood pressure control (see Chapters 26 and 28), common accompaniments of HF. Consequently, many heart failure patients may already be taking them and at risk for exacerbation of heart failure. Some of the dihydropyridine formulations used in coronary disease for vasodilation and angina control (e.g., short acting nifedipine) can trigger reflex tachycardia leading to life-threatening arrhythmias, myocardial infarction, and death (particularly in patients with coronary disease and a low ejection fraction). Purported mechanisms include reflex tachycardia and negative inotropic activity, but use of preparations relatively free of these effects does not necessarily lower the risk (see Chapter 30). Of the calcium channel blockers, only </w:t>
      </w:r>
      <w:r>
        <w:rPr>
          <w:rFonts w:cstheme="minorHAnsi"/>
          <w:i/>
          <w:sz w:val="24"/>
          <w:szCs w:val="24"/>
        </w:rPr>
        <w:t>amlodipine</w:t>
      </w:r>
      <w:r>
        <w:rPr>
          <w:rFonts w:cstheme="minorHAnsi"/>
          <w:sz w:val="24"/>
          <w:szCs w:val="24"/>
        </w:rPr>
        <w:t xml:space="preserve"> has been proven to be safe for use in anginal patients with severe chronic left ventricular dysfunction (EF &lt; 0.30). Of the drugs in its class, it appears to have the least effect on contractility, conductivity, and neurohumoral reflexes, but precisely why it is the best tolerated of the calcium channel blockers in CHF remains unclear. Despite its </w:t>
      </w:r>
      <w:r>
        <w:rPr>
          <w:rFonts w:cstheme="minorHAnsi"/>
          <w:sz w:val="24"/>
          <w:szCs w:val="24"/>
        </w:rPr>
        <w:lastRenderedPageBreak/>
        <w:t>being better tolerated, amlodipine does not improve survival and carries a 5% risk of inducing pulmonary edema; bothersome leg edema is common, especially in warm weather. Those who develop CHF while taking a calcium channel blocker for angina or hypertension should be switched to agents whose benefits extend to CHF (e.g., ACE inhibitors, ARBs, beta-blockers). If calcium channel–blocker therapy is deemed essential (e.g., persistent angina), one should consider amlodipine and obtain cardiac consultation.</w:t>
      </w:r>
    </w:p>
    <w:p w:rsidR="00FC5069" w:rsidRDefault="003468E9">
      <w:pPr>
        <w:pStyle w:val="H5"/>
        <w:widowControl w:val="0"/>
        <w:spacing w:after="0" w:line="480" w:lineRule="auto"/>
        <w:rPr>
          <w:rFonts w:cstheme="minorHAnsi"/>
          <w:sz w:val="24"/>
          <w:szCs w:val="24"/>
        </w:rPr>
      </w:pPr>
      <w:proofErr w:type="gramStart"/>
      <w:r>
        <w:rPr>
          <w:rStyle w:val="Tag"/>
          <w:rFonts w:cstheme="minorHAnsi"/>
          <w:sz w:val="24"/>
          <w:szCs w:val="24"/>
        </w:rPr>
        <w:t>&lt;H5&gt;</w:t>
      </w:r>
      <w:r>
        <w:rPr>
          <w:rFonts w:cstheme="minorHAnsi"/>
          <w:sz w:val="24"/>
          <w:szCs w:val="24"/>
        </w:rPr>
        <w:t>NSAIDs.</w:t>
      </w:r>
      <w:proofErr w:type="gramEnd"/>
      <w:r>
        <w:rPr>
          <w:rFonts w:cstheme="minorHAnsi"/>
          <w:sz w:val="24"/>
          <w:szCs w:val="24"/>
        </w:rPr>
        <w:t xml:space="preserve"> By interfering with prostaglandin synthesis through COX inhibition, these drugs can cause sodium </w:t>
      </w:r>
      <w:proofErr w:type="gramStart"/>
      <w:r>
        <w:rPr>
          <w:rFonts w:cstheme="minorHAnsi"/>
          <w:sz w:val="24"/>
          <w:szCs w:val="24"/>
        </w:rPr>
        <w:t>retention,</w:t>
      </w:r>
      <w:proofErr w:type="gramEnd"/>
      <w:r>
        <w:rPr>
          <w:rFonts w:cstheme="minorHAnsi"/>
          <w:sz w:val="24"/>
          <w:szCs w:val="24"/>
        </w:rPr>
        <w:t xml:space="preserve"> volume overload, azotemia, and impairment of coronary vasodilation (see Chapter 156). In addition, they contribute to loop diuretic resistance by impairing secretion of the diuretic across the tubular membrane. Mortality and morbidity in persons with chronic heart failure rise with dose and degree of NSAID COX-2 inhibitory activity; hazard ratios range from 1.22 for naproxen to 1.75 for celecoxib.</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Cardiotoxic Chemotherapy Agents.</w:t>
      </w:r>
      <w:proofErr w:type="gramEnd"/>
      <w:r>
        <w:rPr>
          <w:rFonts w:cstheme="minorHAnsi"/>
          <w:sz w:val="24"/>
          <w:szCs w:val="24"/>
        </w:rPr>
        <w:t xml:space="preserve"> Minimizing use of cardiotoxic antitumor agents in seriously ill cancer patients is obviously a difficult challenge, but close monitoring of cardiac status (including use of cardiac ultrasound) can help guide therapy, minimize damage to the myocardium, and preserve LV function (see Chapter 88).</w:t>
      </w:r>
    </w:p>
    <w:p w:rsidR="00FC5069" w:rsidRDefault="003468E9">
      <w:pPr>
        <w:pStyle w:val="H2"/>
        <w:widowControl w:val="0"/>
        <w:spacing w:after="0" w:line="480" w:lineRule="auto"/>
        <w:rPr>
          <w:rFonts w:cstheme="minorHAnsi"/>
          <w:sz w:val="24"/>
          <w:szCs w:val="24"/>
        </w:rPr>
      </w:pPr>
      <w:r>
        <w:rPr>
          <w:rStyle w:val="Tag"/>
          <w:rFonts w:cstheme="minorHAnsi"/>
          <w:sz w:val="24"/>
          <w:szCs w:val="24"/>
        </w:rPr>
        <w:t>&lt;H2&gt;</w:t>
      </w:r>
      <w:r>
        <w:rPr>
          <w:rFonts w:cstheme="minorHAnsi"/>
          <w:sz w:val="24"/>
          <w:szCs w:val="24"/>
        </w:rPr>
        <w:t>Treating Pathophysiologically (</w:t>
      </w:r>
      <w:sdt>
        <w:sdtPr>
          <w:alias w:val="48–61"/>
          <w:id w:val="782443757"/>
        </w:sdtPr>
        <w:sdtEndPr/>
        <w:sdtContent>
          <w:sdt>
            <w:sdtPr>
              <w:alias w:val="CiteTag"/>
              <w:tag w:val="BibRef48"/>
              <w:id w:val="1408996801"/>
            </w:sdtPr>
            <w:sdtEndPr/>
            <w:sdtContent>
              <w:r>
                <w:rPr>
                  <w:rStyle w:val="citebib"/>
                  <w:rFonts w:cstheme="minorHAnsi"/>
                  <w:szCs w:val="24"/>
                </w:rPr>
                <w:t>48</w:t>
              </w:r>
            </w:sdtContent>
          </w:sdt>
          <w:r w:rsidR="00CA3F93" w:rsidRPr="00CA3F93">
            <w:rPr>
              <w:rStyle w:val="citebib"/>
            </w:rPr>
            <w:t>-</w:t>
          </w:r>
          <w:sdt>
            <w:sdtPr>
              <w:alias w:val="CiteTag"/>
              <w:tag w:val="BibRef61"/>
              <w:id w:val="1245215585"/>
            </w:sdtPr>
            <w:sdtEndPr/>
            <w:sdtContent>
              <w:r>
                <w:rPr>
                  <w:rStyle w:val="citebib"/>
                  <w:rFonts w:cstheme="minorHAnsi"/>
                  <w:szCs w:val="24"/>
                </w:rPr>
                <w:t>61</w:t>
              </w:r>
            </w:sdtContent>
          </w:sdt>
        </w:sdtContent>
      </w:sdt>
      <w:r>
        <w:rPr>
          <w:rFonts w:cstheme="minorHAnsi"/>
          <w:sz w:val="24"/>
          <w:szCs w:val="24"/>
        </w:rPr>
        <w:t>)</w:t>
      </w:r>
    </w:p>
    <w:p w:rsidR="00FC5069" w:rsidRDefault="003468E9">
      <w:pPr>
        <w:pStyle w:val="TXT-FLUSH"/>
        <w:widowControl w:val="0"/>
        <w:spacing w:after="0"/>
        <w:rPr>
          <w:rFonts w:cstheme="minorHAnsi"/>
          <w:sz w:val="24"/>
          <w:szCs w:val="24"/>
        </w:rPr>
      </w:pPr>
      <w:r>
        <w:rPr>
          <w:rFonts w:cstheme="minorHAnsi"/>
          <w:sz w:val="24"/>
          <w:szCs w:val="24"/>
        </w:rPr>
        <w:t xml:space="preserve">The treatment program should reflect and address the basic underlying pathophysiology of the patient’s heart failure, be it systolic and/or diastolic dysfunction or problematic compensatory mechanisms, such as activation of the renin–angiotensin system. An analysis of clinical trials over 20 years of pathophysiologically targeted therapies in .patients with HFrEF finds a 44% reduction in risk of cardiac sudden death indicative of the benefits of treating heart failure in this manner. Extending this approach to HFpEF has suffered from an incomplete understanding of its </w:t>
      </w:r>
      <w:r>
        <w:rPr>
          <w:rFonts w:cstheme="minorHAnsi"/>
          <w:sz w:val="24"/>
          <w:szCs w:val="24"/>
        </w:rPr>
        <w:lastRenderedPageBreak/>
        <w:t xml:space="preserve">underlying pathophysiology, but the recent serendipitous discovery of agents which improve outcomes offers opportunity to change this situation. </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Systolic Heart Failure (</w:t>
      </w:r>
      <w:sdt>
        <w:sdtPr>
          <w:alias w:val="47–55"/>
          <w:id w:val="1002155517"/>
        </w:sdtPr>
        <w:sdtEndPr/>
        <w:sdtContent>
          <w:sdt>
            <w:sdtPr>
              <w:alias w:val="CiteTag"/>
              <w:tag w:val="BibRef47"/>
              <w:id w:val="1524195551"/>
            </w:sdtPr>
            <w:sdtEndPr/>
            <w:sdtContent>
              <w:r>
                <w:rPr>
                  <w:rStyle w:val="citebib"/>
                  <w:rFonts w:cstheme="minorHAnsi"/>
                  <w:szCs w:val="24"/>
                </w:rPr>
                <w:t>47</w:t>
              </w:r>
            </w:sdtContent>
          </w:sdt>
          <w:r w:rsidR="00CA3F93" w:rsidRPr="00CA3F93">
            <w:rPr>
              <w:rStyle w:val="citebib"/>
            </w:rPr>
            <w:t>-</w:t>
          </w:r>
          <w:sdt>
            <w:sdtPr>
              <w:alias w:val="CiteTag"/>
              <w:tag w:val="BibRef55"/>
              <w:id w:val="289772967"/>
            </w:sdtPr>
            <w:sdtEndPr/>
            <w:sdtContent>
              <w:r>
                <w:rPr>
                  <w:rStyle w:val="citebib"/>
                  <w:rFonts w:cstheme="minorHAnsi"/>
                  <w:szCs w:val="24"/>
                </w:rPr>
                <w:t>55</w:t>
              </w:r>
            </w:sdtContent>
          </w:sdt>
        </w:sdtContent>
      </w:sdt>
      <w:r>
        <w:rPr>
          <w:rFonts w:cstheme="minorHAnsi"/>
          <w:sz w:val="24"/>
          <w:szCs w:val="24"/>
        </w:rPr>
        <w:t>)</w:t>
      </w:r>
    </w:p>
    <w:p w:rsidR="00FC5069" w:rsidRDefault="003468E9">
      <w:pPr>
        <w:pStyle w:val="TXT-FLUSH"/>
        <w:widowControl w:val="0"/>
        <w:spacing w:after="0"/>
        <w:rPr>
          <w:rFonts w:cstheme="minorHAnsi"/>
          <w:sz w:val="24"/>
          <w:szCs w:val="24"/>
        </w:rPr>
      </w:pPr>
      <w:r>
        <w:rPr>
          <w:rFonts w:cstheme="minorHAnsi"/>
          <w:sz w:val="24"/>
          <w:szCs w:val="24"/>
        </w:rPr>
        <w:t xml:space="preserve">Treatment is directed at countering the adverse neurohumoral compensatory responses (volume overload, increased adrenergic activity, ventricular remodeling) that result from and worsen systolic heart failure. Patients can achieve symptomatic relief, improved functional status, reduction in hospitalizations, and extended survival with early initiation of </w:t>
      </w:r>
      <w:r>
        <w:rPr>
          <w:rFonts w:cstheme="minorHAnsi"/>
          <w:i/>
          <w:sz w:val="24"/>
          <w:szCs w:val="24"/>
        </w:rPr>
        <w:t>angiotensin blockade</w:t>
      </w:r>
      <w:r>
        <w:rPr>
          <w:rFonts w:cstheme="minorHAnsi"/>
          <w:sz w:val="24"/>
          <w:szCs w:val="24"/>
        </w:rPr>
        <w:t xml:space="preserve"> and </w:t>
      </w:r>
      <w:r>
        <w:rPr>
          <w:rFonts w:cstheme="minorHAnsi"/>
          <w:i/>
          <w:sz w:val="24"/>
          <w:szCs w:val="24"/>
        </w:rPr>
        <w:t>beta-blockade</w:t>
      </w:r>
      <w:r>
        <w:rPr>
          <w:rFonts w:cstheme="minorHAnsi"/>
          <w:sz w:val="24"/>
          <w:szCs w:val="24"/>
        </w:rPr>
        <w:t xml:space="preserve">, supplemented by </w:t>
      </w:r>
      <w:r>
        <w:rPr>
          <w:rFonts w:cstheme="minorHAnsi"/>
          <w:i/>
          <w:sz w:val="24"/>
          <w:szCs w:val="24"/>
        </w:rPr>
        <w:t>diuretic therapy</w:t>
      </w:r>
      <w:r>
        <w:rPr>
          <w:rFonts w:cstheme="minorHAnsi"/>
          <w:sz w:val="24"/>
          <w:szCs w:val="24"/>
        </w:rPr>
        <w:t xml:space="preserve"> for relief of symptoms related to volume overload. Use of an </w:t>
      </w:r>
      <w:r>
        <w:rPr>
          <w:rFonts w:cstheme="minorHAnsi"/>
          <w:i/>
          <w:sz w:val="24"/>
          <w:szCs w:val="24"/>
        </w:rPr>
        <w:t>angiotensin converting enzyme inhibitor</w:t>
      </w:r>
      <w:r>
        <w:rPr>
          <w:rFonts w:cstheme="minorHAnsi"/>
          <w:sz w:val="24"/>
          <w:szCs w:val="24"/>
        </w:rPr>
        <w:t xml:space="preserve"> (</w:t>
      </w:r>
      <w:r>
        <w:rPr>
          <w:rFonts w:cstheme="minorHAnsi"/>
          <w:i/>
          <w:sz w:val="24"/>
          <w:szCs w:val="24"/>
        </w:rPr>
        <w:t>ACE inhibitor</w:t>
      </w:r>
      <w:r>
        <w:rPr>
          <w:rFonts w:cstheme="minorHAnsi"/>
          <w:sz w:val="24"/>
          <w:szCs w:val="24"/>
        </w:rPr>
        <w:t xml:space="preserve">) or an </w:t>
      </w:r>
      <w:r>
        <w:rPr>
          <w:rFonts w:cstheme="minorHAnsi"/>
          <w:i/>
          <w:sz w:val="24"/>
          <w:szCs w:val="24"/>
        </w:rPr>
        <w:t>angiotensin-receptor blocker</w:t>
      </w:r>
      <w:r>
        <w:rPr>
          <w:rFonts w:cstheme="minorHAnsi"/>
          <w:sz w:val="24"/>
          <w:szCs w:val="24"/>
        </w:rPr>
        <w:t xml:space="preserve"> (</w:t>
      </w:r>
      <w:r>
        <w:rPr>
          <w:rFonts w:cstheme="minorHAnsi"/>
          <w:i/>
          <w:sz w:val="24"/>
          <w:szCs w:val="24"/>
        </w:rPr>
        <w:t>ARB</w:t>
      </w:r>
      <w:r>
        <w:rPr>
          <w:rFonts w:cstheme="minorHAnsi"/>
          <w:sz w:val="24"/>
          <w:szCs w:val="24"/>
        </w:rPr>
        <w:t xml:space="preserve">) counters the heightened activity of the angiotensin–renin–aldosterone system, reducing both preload and afterload. </w:t>
      </w:r>
      <w:r>
        <w:rPr>
          <w:rFonts w:cstheme="minorHAnsi"/>
          <w:i/>
          <w:sz w:val="24"/>
          <w:szCs w:val="24"/>
        </w:rPr>
        <w:t>Beta-blockers</w:t>
      </w:r>
      <w:r>
        <w:rPr>
          <w:rFonts w:cstheme="minorHAnsi"/>
          <w:sz w:val="24"/>
          <w:szCs w:val="24"/>
        </w:rPr>
        <w:t xml:space="preserve"> blunt the excessive catecholamine response, slowing heart rate and reducing the stimulus to remodel. Although the use of beta-blockade may seem paradoxical in the setting of a reduced ejection fraction, its use actually improves hemodynamics and survival.</w:t>
      </w:r>
    </w:p>
    <w:p w:rsidR="00FC5069" w:rsidRDefault="003468E9">
      <w:pPr>
        <w:pStyle w:val="TXT"/>
        <w:widowControl w:val="0"/>
        <w:spacing w:after="0" w:line="480" w:lineRule="auto"/>
        <w:ind w:firstLine="720"/>
        <w:rPr>
          <w:rFonts w:cstheme="minorHAnsi"/>
          <w:sz w:val="24"/>
          <w:szCs w:val="24"/>
        </w:rPr>
      </w:pPr>
      <w:r>
        <w:rPr>
          <w:rFonts w:cstheme="minorHAnsi"/>
          <w:sz w:val="24"/>
          <w:szCs w:val="24"/>
        </w:rPr>
        <w:t xml:space="preserve">Several new treatments have emerged. For HFrEF patients with obesity or diabetes, the addition of an </w:t>
      </w:r>
      <w:r>
        <w:rPr>
          <w:rFonts w:cstheme="minorHAnsi"/>
          <w:i/>
          <w:iCs/>
          <w:sz w:val="24"/>
          <w:szCs w:val="24"/>
        </w:rPr>
        <w:t>SGLT2</w:t>
      </w:r>
      <w:r>
        <w:rPr>
          <w:rFonts w:cstheme="minorHAnsi"/>
          <w:sz w:val="24"/>
          <w:szCs w:val="24"/>
        </w:rPr>
        <w:t xml:space="preserve"> </w:t>
      </w:r>
      <w:r>
        <w:rPr>
          <w:rFonts w:cstheme="minorHAnsi"/>
          <w:i/>
          <w:iCs/>
          <w:sz w:val="24"/>
          <w:szCs w:val="24"/>
        </w:rPr>
        <w:t>inhibitor</w:t>
      </w:r>
      <w:r>
        <w:rPr>
          <w:rFonts w:cstheme="minorHAnsi"/>
          <w:sz w:val="24"/>
          <w:szCs w:val="24"/>
        </w:rPr>
        <w:t xml:space="preserve"> (empagliflozin or dapagliflozin) reduces risk of hospitalization and death by almost 25%, becoming a new consideration in first-line heart failure treatment. </w:t>
      </w:r>
      <w:r>
        <w:rPr>
          <w:rFonts w:cstheme="minorHAnsi"/>
          <w:i/>
          <w:iCs/>
          <w:sz w:val="24"/>
          <w:szCs w:val="24"/>
        </w:rPr>
        <w:t>Vericiguat</w:t>
      </w:r>
      <w:r>
        <w:rPr>
          <w:rFonts w:cstheme="minorHAnsi"/>
          <w:sz w:val="24"/>
          <w:szCs w:val="24"/>
        </w:rPr>
        <w:t>, an oral guanylate cyclase activator which enhances nitric oxide’s relaxing effect on vascular endothelium, reduced by approximately 10% the composite of cardiovascular death and hospitalization for heart failure in high-risk patients who had acutely declined.</w:t>
      </w:r>
    </w:p>
    <w:p w:rsidR="00FC5069" w:rsidRDefault="003468E9">
      <w:pPr>
        <w:pStyle w:val="TXT"/>
        <w:widowControl w:val="0"/>
        <w:spacing w:after="0" w:line="480" w:lineRule="auto"/>
        <w:ind w:firstLine="720"/>
        <w:rPr>
          <w:rFonts w:cstheme="minorHAnsi"/>
          <w:sz w:val="24"/>
          <w:szCs w:val="24"/>
        </w:rPr>
      </w:pPr>
      <w:r>
        <w:rPr>
          <w:rFonts w:cstheme="minorHAnsi"/>
          <w:sz w:val="24"/>
          <w:szCs w:val="24"/>
        </w:rPr>
        <w:t xml:space="preserve">Prior to the advent of ACE inhibitors, the combination of </w:t>
      </w:r>
      <w:r>
        <w:rPr>
          <w:rFonts w:cstheme="minorHAnsi"/>
          <w:i/>
          <w:sz w:val="24"/>
          <w:szCs w:val="24"/>
        </w:rPr>
        <w:t>hydralazine and isosorbide</w:t>
      </w:r>
      <w:r>
        <w:rPr>
          <w:rFonts w:cstheme="minorHAnsi"/>
          <w:sz w:val="24"/>
          <w:szCs w:val="24"/>
        </w:rPr>
        <w:t xml:space="preserve"> was used to achieve this goal, but did so at the cost of inducing a reflex tachycardia and hypotension, compromising its beneficial effects and relegating its use to refractory situations, particularly in </w:t>
      </w:r>
      <w:r>
        <w:rPr>
          <w:rFonts w:cstheme="minorHAnsi"/>
          <w:sz w:val="24"/>
          <w:szCs w:val="24"/>
        </w:rPr>
        <w:lastRenderedPageBreak/>
        <w:t>African Americans (see later discussion).</w:t>
      </w:r>
    </w:p>
    <w:p w:rsidR="00FC5069" w:rsidRDefault="003468E9">
      <w:pPr>
        <w:pStyle w:val="TXT"/>
        <w:widowControl w:val="0"/>
        <w:spacing w:after="0" w:line="480" w:lineRule="auto"/>
        <w:ind w:firstLine="720"/>
        <w:rPr>
          <w:rFonts w:cstheme="minorHAnsi"/>
          <w:sz w:val="24"/>
          <w:szCs w:val="24"/>
        </w:rPr>
      </w:pPr>
      <w:r>
        <w:rPr>
          <w:rFonts w:cstheme="minorHAnsi"/>
          <w:sz w:val="24"/>
          <w:szCs w:val="24"/>
        </w:rPr>
        <w:t xml:space="preserve">When applied in a timely fashion, such therapies have the potential to improve symptoms and outcomes across a wide range of patients. In advanced stages of heart failure, direct </w:t>
      </w:r>
      <w:r>
        <w:rPr>
          <w:rFonts w:cstheme="minorHAnsi"/>
          <w:i/>
          <w:sz w:val="24"/>
          <w:szCs w:val="24"/>
        </w:rPr>
        <w:t>aldosterone inhibition</w:t>
      </w:r>
      <w:r>
        <w:rPr>
          <w:rFonts w:cstheme="minorHAnsi"/>
          <w:sz w:val="24"/>
          <w:szCs w:val="24"/>
        </w:rPr>
        <w:t xml:space="preserve"> and </w:t>
      </w:r>
      <w:r>
        <w:rPr>
          <w:rFonts w:cstheme="minorHAnsi"/>
          <w:i/>
          <w:sz w:val="24"/>
          <w:szCs w:val="24"/>
        </w:rPr>
        <w:t>cardiac glycoside</w:t>
      </w:r>
      <w:r>
        <w:rPr>
          <w:rFonts w:cstheme="minorHAnsi"/>
          <w:sz w:val="24"/>
          <w:szCs w:val="24"/>
        </w:rPr>
        <w:t xml:space="preserve"> (e.g., </w:t>
      </w:r>
      <w:r>
        <w:rPr>
          <w:rFonts w:cstheme="minorHAnsi"/>
          <w:i/>
          <w:sz w:val="24"/>
          <w:szCs w:val="24"/>
        </w:rPr>
        <w:t>digoxin</w:t>
      </w:r>
      <w:r>
        <w:rPr>
          <w:rFonts w:cstheme="minorHAnsi"/>
          <w:sz w:val="24"/>
          <w:szCs w:val="24"/>
        </w:rPr>
        <w:t xml:space="preserve">) therapy can help symptomatically and reduce rates of hospitalization; mechanisms of action probably extend beyond diuresis and enhanced contractility to effects on remodeling and neurohumoral responses. Survival is enhanced with aldosterone inhibition, but not with digoxin. As noted, the </w:t>
      </w:r>
      <w:r>
        <w:rPr>
          <w:rFonts w:cstheme="minorHAnsi"/>
          <w:i/>
          <w:sz w:val="24"/>
          <w:szCs w:val="24"/>
        </w:rPr>
        <w:t>avoidance</w:t>
      </w:r>
      <w:r>
        <w:rPr>
          <w:rFonts w:cstheme="minorHAnsi"/>
          <w:sz w:val="24"/>
          <w:szCs w:val="24"/>
        </w:rPr>
        <w:t xml:space="preserve"> of </w:t>
      </w:r>
      <w:r>
        <w:rPr>
          <w:rFonts w:cstheme="minorHAnsi"/>
          <w:i/>
          <w:sz w:val="24"/>
          <w:szCs w:val="24"/>
        </w:rPr>
        <w:t>calcium channel blockers</w:t>
      </w:r>
      <w:r>
        <w:rPr>
          <w:rFonts w:cstheme="minorHAnsi"/>
          <w:sz w:val="24"/>
          <w:szCs w:val="24"/>
        </w:rPr>
        <w:t xml:space="preserve"> (with the exception of amlodipine) and </w:t>
      </w:r>
      <w:r>
        <w:rPr>
          <w:rFonts w:cstheme="minorHAnsi"/>
          <w:i/>
          <w:sz w:val="24"/>
          <w:szCs w:val="24"/>
        </w:rPr>
        <w:t>NSAIDs</w:t>
      </w:r>
      <w:r>
        <w:rPr>
          <w:rFonts w:cstheme="minorHAnsi"/>
          <w:sz w:val="24"/>
          <w:szCs w:val="24"/>
        </w:rPr>
        <w:t xml:space="preserve"> is essential because these drugs can precipitate cardiac decompensation and fluid retention.</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Diastolic Heart Failure (</w:t>
      </w:r>
      <w:sdt>
        <w:sdtPr>
          <w:alias w:val="56–61"/>
          <w:id w:val="1340425751"/>
        </w:sdtPr>
        <w:sdtEndPr/>
        <w:sdtContent>
          <w:sdt>
            <w:sdtPr>
              <w:alias w:val="CiteTag"/>
              <w:tag w:val="BibRef56"/>
              <w:id w:val="802805537"/>
            </w:sdtPr>
            <w:sdtEndPr/>
            <w:sdtContent>
              <w:r>
                <w:rPr>
                  <w:rStyle w:val="citebib"/>
                  <w:rFonts w:cstheme="minorHAnsi"/>
                  <w:szCs w:val="24"/>
                </w:rPr>
                <w:t>56</w:t>
              </w:r>
            </w:sdtContent>
          </w:sdt>
          <w:r w:rsidR="00CA3F93" w:rsidRPr="00CA3F93">
            <w:rPr>
              <w:rStyle w:val="citebib"/>
            </w:rPr>
            <w:t>-</w:t>
          </w:r>
          <w:sdt>
            <w:sdtPr>
              <w:alias w:val="CiteTag"/>
              <w:tag w:val="BibRef61"/>
              <w:id w:val="2112485113"/>
            </w:sdtPr>
            <w:sdtEndPr/>
            <w:sdtContent>
              <w:r>
                <w:rPr>
                  <w:rStyle w:val="citebib"/>
                  <w:rFonts w:cstheme="minorHAnsi"/>
                  <w:szCs w:val="24"/>
                </w:rPr>
                <w:t>61</w:t>
              </w:r>
            </w:sdtContent>
          </w:sdt>
        </w:sdtContent>
      </w:sdt>
      <w:r>
        <w:rPr>
          <w:rFonts w:cstheme="minorHAnsi"/>
          <w:sz w:val="24"/>
          <w:szCs w:val="24"/>
        </w:rPr>
        <w:t>)</w:t>
      </w:r>
    </w:p>
    <w:p w:rsidR="00FC5069" w:rsidRDefault="003468E9">
      <w:pPr>
        <w:pStyle w:val="TXT-FLUSH"/>
        <w:widowControl w:val="0"/>
        <w:spacing w:after="0"/>
        <w:rPr>
          <w:rFonts w:cstheme="minorHAnsi"/>
          <w:sz w:val="24"/>
          <w:szCs w:val="24"/>
        </w:rPr>
      </w:pPr>
      <w:r>
        <w:rPr>
          <w:rFonts w:cstheme="minorHAnsi"/>
          <w:sz w:val="24"/>
          <w:szCs w:val="24"/>
        </w:rPr>
        <w:t xml:space="preserve">As noted, top priorities are treatment of etiologic factors such as hypertension, diabetes, obesity, obstructive sleep apnea. Until recently, there was little else to offer other than treating symptoms of volume overload, but the advent of SGLT2 inhibitors, incretin therapies, and mineralocorticoid receptor antagonism have begun to change the treatment paradigm by offering significant reduction in hospitalizations for heart failure and a trend towards reduced cardiovascular mortality. </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SGLT2 Inhibition.</w:t>
      </w:r>
      <w:proofErr w:type="gramEnd"/>
      <w:r>
        <w:rPr>
          <w:rFonts w:cstheme="minorHAnsi"/>
          <w:sz w:val="24"/>
          <w:szCs w:val="24"/>
        </w:rPr>
        <w:t xml:space="preserve"> Studies of the SGLT2 inhibitors for diabetes revealed improved cardiovascular outcomes, particularly with regard to hospitalizations for heart failure. Subsequent study in persons with HFrEF with and without diabetes revealed significant improvement in hospitalization and a trend towards reduction in cardiovascular death. When the SGLT2 inhibitor empagliflozin was tested in a landmark study (EMPORER-Preserved) in persons with mildly reduced or preserved ejection fraction, the composite outcome of hospitalization for heart failure and cardiac death was reduced significantly (hazard ratio, 0.79; </w:t>
      </w:r>
      <w:r>
        <w:rPr>
          <w:rFonts w:cstheme="minorHAnsi"/>
          <w:sz w:val="24"/>
          <w:szCs w:val="24"/>
        </w:rPr>
        <w:lastRenderedPageBreak/>
        <w:t>p&lt;0.001). The result was driven largely by the 29% reduction in hospitalizations; there was a 9% reduction in deaths. Similar results were achieved with the SGLTS agent dapagliflozin. The benefit has proved durable, extending to persons with chronic kidney disease, where slowing of decline in renal function was also achieved. The size of the studies, their quality, and the consistency of results has helped establish SGLT2 agents as first line therapy for HFpEF. This was reinforced by systematic review and meta-analysis confirming reduction in risk of hospitalization regardless of diabetes status. The benefits exhibited beg the question of the mechanism by which these agents improve heart failure outcomes in HFpEF.</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GLP-1 and GLP-1/GIP Agonists.</w:t>
      </w:r>
      <w:proofErr w:type="gramEnd"/>
      <w:r>
        <w:rPr>
          <w:rFonts w:cstheme="minorHAnsi"/>
          <w:sz w:val="24"/>
          <w:szCs w:val="24"/>
        </w:rPr>
        <w:t xml:space="preserve"> </w:t>
      </w:r>
      <w:proofErr w:type="gramStart"/>
      <w:r>
        <w:rPr>
          <w:rFonts w:cstheme="minorHAnsi"/>
          <w:sz w:val="24"/>
          <w:szCs w:val="24"/>
        </w:rPr>
        <w:t>GLP-1 and GLP-1/GIP.</w:t>
      </w:r>
      <w:proofErr w:type="gramEnd"/>
      <w:r>
        <w:rPr>
          <w:rFonts w:cstheme="minorHAnsi"/>
          <w:sz w:val="24"/>
          <w:szCs w:val="24"/>
        </w:rPr>
        <w:t xml:space="preserve"> As with the SGLT2 agents, an unexpected cardiovascular benefit was observed with use of these agents for diabetes and weight loss (see Chapter 102). In a potentially seminal study (SUMMIT) of obese patients with HFpEF (with and without diabetes), the GLP-1/GIP agonist </w:t>
      </w:r>
      <w:r>
        <w:rPr>
          <w:rFonts w:cstheme="minorHAnsi"/>
          <w:i/>
          <w:iCs/>
          <w:sz w:val="24"/>
          <w:szCs w:val="24"/>
        </w:rPr>
        <w:t>tirzepatide</w:t>
      </w:r>
      <w:r>
        <w:rPr>
          <w:rFonts w:cstheme="minorHAnsi"/>
          <w:sz w:val="24"/>
          <w:szCs w:val="24"/>
        </w:rPr>
        <w:t xml:space="preserve"> significantly reduced the composite outcome of cardiovascular death and worsening heart failure (hazard ratio, 0.62; P=0.026) as well as improved health status to a clinically meaningful degree. There was no reduction in cardiovascular mortality. Testing of the GLP-1 agonist </w:t>
      </w:r>
      <w:r>
        <w:rPr>
          <w:rFonts w:cstheme="minorHAnsi"/>
          <w:i/>
          <w:iCs/>
          <w:sz w:val="24"/>
          <w:szCs w:val="24"/>
        </w:rPr>
        <w:t>semaglutide</w:t>
      </w:r>
      <w:r>
        <w:rPr>
          <w:rFonts w:cstheme="minorHAnsi"/>
          <w:sz w:val="24"/>
          <w:szCs w:val="24"/>
        </w:rPr>
        <w:t xml:space="preserve"> in obese patients with diabetes and without diabetes resulted in similar outcomes (STEP-HFpEF DM). Using claims data from a national health care data base to assess efficacy in everyday practice, investigators found evidence supporting these initial results under study conditions. These results show great promise and await confirmation for incorporation into consensus guidelines. The reader should watch for this development.</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t xml:space="preserve">&lt;H4&gt; </w:t>
      </w:r>
      <w:r>
        <w:rPr>
          <w:rFonts w:cstheme="minorHAnsi"/>
          <w:sz w:val="24"/>
          <w:szCs w:val="24"/>
        </w:rPr>
        <w:t>Mineralocorticoid Receptor Antagonism (Finerenone).</w:t>
      </w:r>
      <w:proofErr w:type="gramEnd"/>
      <w:r>
        <w:rPr>
          <w:rFonts w:cstheme="minorHAnsi"/>
          <w:sz w:val="24"/>
          <w:szCs w:val="24"/>
        </w:rPr>
        <w:t xml:space="preserve"> However, investigators continued to study this part of the presumed pathophysiology with a major randomized trial (FINEARTS-HF) of the nonsteroidal mineralocorticoid </w:t>
      </w:r>
      <w:r>
        <w:rPr>
          <w:rFonts w:cstheme="minorHAnsi"/>
          <w:i/>
          <w:iCs/>
          <w:sz w:val="24"/>
          <w:szCs w:val="24"/>
        </w:rPr>
        <w:t>finerenone</w:t>
      </w:r>
      <w:r>
        <w:rPr>
          <w:rFonts w:cstheme="minorHAnsi"/>
          <w:sz w:val="24"/>
          <w:szCs w:val="24"/>
        </w:rPr>
        <w:t xml:space="preserve"> in persons with mildly reduced or </w:t>
      </w:r>
      <w:r>
        <w:rPr>
          <w:rFonts w:cstheme="minorHAnsi"/>
          <w:sz w:val="24"/>
          <w:szCs w:val="24"/>
        </w:rPr>
        <w:lastRenderedPageBreak/>
        <w:t xml:space="preserve">preserved ejection fraction. A significant reduction in the composite of total worsening heart failure events and cardiovascular death (rate ratio, 0.84; P=0.007) was realized. Similar reductions were achieved in the individual outcome components. </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t xml:space="preserve">&lt;H4&gt; </w:t>
      </w:r>
      <w:r>
        <w:rPr>
          <w:rFonts w:cstheme="minorHAnsi"/>
          <w:sz w:val="24"/>
          <w:szCs w:val="24"/>
        </w:rPr>
        <w:t>Angiotensin-Neprilysin Inhibition.</w:t>
      </w:r>
      <w:proofErr w:type="gramEnd"/>
      <w:r>
        <w:rPr>
          <w:rFonts w:cstheme="minorHAnsi"/>
          <w:sz w:val="24"/>
          <w:szCs w:val="24"/>
        </w:rPr>
        <w:t xml:space="preserve"> Given the natriuretic peptide-related remodeling and angiotensin activation believed to play a role in HFpEF and the benefit of its inhibition in HFrEF, the combination sacubitril-valsartan proved insufficient with regard to hospitalization for heart failure or cardiovascular deaths in a major randomized trial (PARAGON HF) in patients with preserved or moderately preserved ejection fraction. Subgroup analysis raised the possibility of a benefit for women (rate ratio, 0.73) and for patients with an EF &lt; 57% (rate ratio, 0.78), but these findings will need to be confirmed in future study. Even subsequent study in persons with an EF&gt; 40%, did little to improve outcomes other than reduce NTproBNP levels, but without increasing the 6-minute walk distance. </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Treating Nitric Oxide Deficiency.</w:t>
      </w:r>
      <w:proofErr w:type="gramEnd"/>
      <w:r>
        <w:rPr>
          <w:rFonts w:cstheme="minorHAnsi"/>
          <w:sz w:val="24"/>
          <w:szCs w:val="24"/>
        </w:rPr>
        <w:t xml:space="preserve"> As noted, considerable evidence suggests an important role in the pathophysiology of HFpEF for reductions in nitric oxide bioavailability and signaling. Attempts to improve nitric oxide delivery by use of oral isosorbide mono- and dinitrate therapies have failed in randomized trials. Similar outcomes occurred in randomized trials of praliciguat and vericiguat, both studied with the hope of improving nitric oxide activity, oxygen uptake and exercise capacity but failing to do so despite benefit shown in HFrEF patients with acute decompensation.</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Exercise Training.</w:t>
      </w:r>
      <w:proofErr w:type="gramEnd"/>
      <w:r>
        <w:rPr>
          <w:rFonts w:cstheme="minorHAnsi"/>
          <w:sz w:val="24"/>
          <w:szCs w:val="24"/>
        </w:rPr>
        <w:t xml:space="preserve"> Exercise training has shown some modest capacity to improve measures of exercise capacity (e.g., the 6-minute walk, oxygen consumption). However, randomized trial of high-intensity and moderate continuous training failed to show significant improvements in these parameters. </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lastRenderedPageBreak/>
        <w:t>&lt;H4&gt;</w:t>
      </w:r>
      <w:r>
        <w:rPr>
          <w:rFonts w:cstheme="minorHAnsi"/>
          <w:sz w:val="24"/>
          <w:szCs w:val="24"/>
        </w:rPr>
        <w:t>Supplementary Measures.</w:t>
      </w:r>
      <w:proofErr w:type="gramEnd"/>
      <w:r>
        <w:rPr>
          <w:rFonts w:cstheme="minorHAnsi"/>
          <w:sz w:val="24"/>
          <w:szCs w:val="24"/>
        </w:rPr>
        <w:t xml:space="preserve"> Despite the enthusiasm around having agents which improve important outcomes, treating risk factors and providing symptomatic relief remain important components of the HFpEF management program. These include attention to hypertension (see Chapter 26), coronary artery disease (see Chapters 30 and 31), diabetes (see Chapter 102), obesity (see Chapter 235), and sleep apnea (see Chapter 45). Correcting volume overload in the edematous patient is certainly a priority, but it needs to be implemented remaining mindful that excessive diuresis could reduce the preload needed to fill a stiff ventricle. Preservation of diastolic filling is the reason tachycardias should be treated because of their potential to limit diastolic filling time. </w:t>
      </w:r>
    </w:p>
    <w:p w:rsidR="00FC5069" w:rsidRDefault="003468E9">
      <w:pPr>
        <w:pStyle w:val="H2"/>
        <w:widowControl w:val="0"/>
        <w:spacing w:after="0" w:line="480" w:lineRule="auto"/>
        <w:rPr>
          <w:rFonts w:cstheme="minorHAnsi"/>
          <w:sz w:val="24"/>
          <w:szCs w:val="24"/>
        </w:rPr>
      </w:pPr>
      <w:r>
        <w:rPr>
          <w:rStyle w:val="Tag"/>
          <w:rFonts w:cstheme="minorHAnsi"/>
          <w:sz w:val="24"/>
          <w:szCs w:val="24"/>
        </w:rPr>
        <w:t>&lt;H2&gt;</w:t>
      </w:r>
      <w:r>
        <w:rPr>
          <w:rFonts w:cstheme="minorHAnsi"/>
          <w:sz w:val="24"/>
          <w:szCs w:val="24"/>
        </w:rPr>
        <w:t>Monitoring and Adjusting Therapy – Use of Symptoms versus Treating by Biomarkers and Physiologic Pressure Recordings</w:t>
      </w:r>
    </w:p>
    <w:p w:rsidR="00FC5069" w:rsidRDefault="003468E9" w:rsidP="003468E9">
      <w:pPr>
        <w:pStyle w:val="TXT-FLUSH"/>
        <w:widowControl w:val="0"/>
        <w:spacing w:after="0"/>
        <w:rPr>
          <w:rFonts w:cstheme="minorHAnsi"/>
          <w:sz w:val="24"/>
          <w:szCs w:val="24"/>
        </w:rPr>
      </w:pPr>
      <w:r>
        <w:rPr>
          <w:rFonts w:cstheme="minorHAnsi"/>
          <w:sz w:val="24"/>
          <w:szCs w:val="24"/>
        </w:rPr>
        <w:t xml:space="preserve">The standard approach to management of heart failure is to treat according to degree of symptomatology and with full doses of first-line drugs. In daily practice, such full dosing often does not take place. To facilitate timely application and intensity of effective medical therapy, some have proposed using biomarker guidance based on the observation that elevation of a physiologic biomarker of heart failure such as the </w:t>
      </w:r>
      <w:r>
        <w:rPr>
          <w:rFonts w:cstheme="minorHAnsi"/>
          <w:i/>
          <w:sz w:val="24"/>
          <w:szCs w:val="24"/>
        </w:rPr>
        <w:t>BNP or NT-proBNP</w:t>
      </w:r>
      <w:r>
        <w:rPr>
          <w:rFonts w:cstheme="minorHAnsi"/>
          <w:sz w:val="24"/>
          <w:szCs w:val="24"/>
        </w:rPr>
        <w:t xml:space="preserve"> predicts poor outcomes, even in asymptomatic patients, and reductions portend better outcomes. Results of early, small-scale studies were promising but inconsistent. For example, patients under the age of 75 years with ejection fractions less than 45% treated according to BNP level experienced a 32% improvement in hospital-free survival compared to those treated according to symptoms; however, the approach was more problematic in older patients, with adverse effects from overtreatment (e.g., excess hypotension, renal failure, or hyperkalemia) negating any benefits. In a major multicenter, large-scale randomized trial examining NT-proBNP use in high-risk HFrEF </w:t>
      </w:r>
      <w:r>
        <w:rPr>
          <w:rFonts w:cstheme="minorHAnsi"/>
          <w:sz w:val="24"/>
          <w:szCs w:val="24"/>
        </w:rPr>
        <w:lastRenderedPageBreak/>
        <w:t>patients (GUIDE-IT), a strategy of biomarker-guided therapy proved no more effective than standard guideline-based care in improving time to heart failure hospitalization or cardiovascular mortality. Using such biomarkers as treatment targets and discharge criteria for hospitalized heart failure patients is the subject of ongoing study in an effort to reduce the high readmission rates for patients with acute heart failure. Concern has been raised that using a biomarker that works well for risk stratification may not be appropriate as a treatment target—persons with late-stage disease may never be able to safely achieve such targets and could end up harmed by overtreatment.</w:t>
      </w:r>
    </w:p>
    <w:p w:rsidR="00FC5069" w:rsidRDefault="003468E9">
      <w:pPr>
        <w:pStyle w:val="TXT"/>
        <w:widowControl w:val="0"/>
        <w:spacing w:after="0" w:line="480" w:lineRule="auto"/>
        <w:ind w:firstLine="720"/>
        <w:rPr>
          <w:rFonts w:cstheme="minorHAnsi"/>
          <w:sz w:val="24"/>
          <w:szCs w:val="24"/>
        </w:rPr>
      </w:pPr>
      <w:r>
        <w:rPr>
          <w:rFonts w:cstheme="minorHAnsi"/>
          <w:sz w:val="24"/>
          <w:szCs w:val="24"/>
        </w:rPr>
        <w:t xml:space="preserve">Treatment by </w:t>
      </w:r>
      <w:r>
        <w:rPr>
          <w:rFonts w:cstheme="minorHAnsi"/>
          <w:i/>
          <w:sz w:val="24"/>
          <w:szCs w:val="24"/>
        </w:rPr>
        <w:t>physiologic monitoring</w:t>
      </w:r>
      <w:r>
        <w:rPr>
          <w:rFonts w:cstheme="minorHAnsi"/>
          <w:sz w:val="24"/>
          <w:szCs w:val="24"/>
        </w:rPr>
        <w:t xml:space="preserve"> is under development and study. Using a wireless pressure-sensing device permanently implanted in the pulmonary artery (CardioMEMS) that takes and transmits daily readings of the </w:t>
      </w:r>
      <w:r>
        <w:rPr>
          <w:rFonts w:cstheme="minorHAnsi"/>
          <w:i/>
          <w:sz w:val="24"/>
          <w:szCs w:val="24"/>
        </w:rPr>
        <w:t>pulmonary artery pressure</w:t>
      </w:r>
      <w:r>
        <w:rPr>
          <w:rFonts w:cstheme="minorHAnsi"/>
          <w:sz w:val="24"/>
          <w:szCs w:val="24"/>
        </w:rPr>
        <w:t xml:space="preserve"> to physicians, investigators found they were able to significantly reduce hospitalizations by 28% and noted a trend toward reduction in mortality. Serious adverse events related to the device and its implantation occurred at a rate of about 3%—bleeding predominated, associated with the need for anticoagulation. More work needs to be done before such approaches can be considered safe, cost-effective, and appropriate for widespread use.</w:t>
      </w:r>
    </w:p>
    <w:p w:rsidR="00FC5069" w:rsidRDefault="003468E9">
      <w:pPr>
        <w:pStyle w:val="H2"/>
        <w:widowControl w:val="0"/>
        <w:spacing w:after="0" w:line="480" w:lineRule="auto"/>
        <w:rPr>
          <w:rFonts w:cstheme="minorHAnsi"/>
          <w:sz w:val="24"/>
          <w:szCs w:val="24"/>
        </w:rPr>
      </w:pPr>
      <w:r>
        <w:rPr>
          <w:rStyle w:val="Tag"/>
          <w:rFonts w:cstheme="minorHAnsi"/>
          <w:sz w:val="24"/>
          <w:szCs w:val="24"/>
        </w:rPr>
        <w:t>&lt;H2&gt;</w:t>
      </w:r>
      <w:r>
        <w:rPr>
          <w:rFonts w:cstheme="minorHAnsi"/>
          <w:sz w:val="24"/>
          <w:szCs w:val="24"/>
        </w:rPr>
        <w:t xml:space="preserve">Drugs for Heart Failure (62–106; see </w:t>
      </w:r>
      <w:sdt>
        <w:sdtPr>
          <w:alias w:val="TableRef"/>
          <w:id w:val="1574693176"/>
        </w:sdtPr>
        <w:sdtEndPr/>
        <w:sdtContent>
          <w:sdt>
            <w:sdtPr>
              <w:alias w:val="Table"/>
              <w:id w:val="1103071211"/>
            </w:sdtPr>
            <w:sdtEndPr/>
            <w:sdtContent>
              <w:r>
                <w:rPr>
                  <w:rStyle w:val="TableCitation"/>
                  <w:rFonts w:cstheme="minorHAnsi"/>
                  <w:sz w:val="24"/>
                  <w:szCs w:val="24"/>
                </w:rPr>
                <w:t>Table</w:t>
              </w:r>
            </w:sdtContent>
          </w:sdt>
          <w:r>
            <w:rPr>
              <w:rStyle w:val="TableCitation"/>
              <w:rFonts w:cstheme="minorHAnsi"/>
              <w:sz w:val="24"/>
              <w:szCs w:val="24"/>
            </w:rPr>
            <w:t xml:space="preserve"> </w:t>
          </w:r>
          <w:sdt>
            <w:sdtPr>
              <w:alias w:val="ChapNo"/>
              <w:id w:val="27337515"/>
            </w:sdtPr>
            <w:sdtEndPr/>
            <w:sdtContent>
              <w:r>
                <w:rPr>
                  <w:rStyle w:val="TableCitation"/>
                  <w:rFonts w:cstheme="minorHAnsi"/>
                  <w:sz w:val="24"/>
                  <w:szCs w:val="24"/>
                </w:rPr>
                <w:t>32</w:t>
              </w:r>
            </w:sdtContent>
          </w:sdt>
          <w:r>
            <w:rPr>
              <w:rStyle w:val="TableCitation"/>
              <w:rFonts w:cstheme="minorHAnsi"/>
              <w:sz w:val="24"/>
              <w:szCs w:val="24"/>
            </w:rPr>
            <w:t>-</w:t>
          </w:r>
          <w:sdt>
            <w:sdtPr>
              <w:alias w:val="SeqNo"/>
              <w:id w:val="238493471"/>
            </w:sdtPr>
            <w:sdtEndPr/>
            <w:sdtContent>
              <w:r>
                <w:rPr>
                  <w:rStyle w:val="TableCitation"/>
                  <w:rFonts w:cstheme="minorHAnsi"/>
                  <w:sz w:val="24"/>
                  <w:szCs w:val="24"/>
                </w:rPr>
                <w:t>3</w:t>
              </w:r>
            </w:sdtContent>
          </w:sdt>
        </w:sdtContent>
      </w:sdt>
      <w:r>
        <w:rPr>
          <w:rFonts w:cstheme="minorHAnsi"/>
          <w:sz w:val="24"/>
          <w:szCs w:val="24"/>
        </w:rPr>
        <w:t>)</w:t>
      </w:r>
    </w:p>
    <w:p w:rsidR="00FC5069" w:rsidRDefault="003468E9" w:rsidP="003468E9">
      <w:pPr>
        <w:pStyle w:val="TXT-FLUSH"/>
        <w:widowControl w:val="0"/>
        <w:spacing w:after="0"/>
        <w:rPr>
          <w:rFonts w:cstheme="minorHAnsi"/>
          <w:sz w:val="24"/>
          <w:szCs w:val="24"/>
        </w:rPr>
      </w:pPr>
      <w:r>
        <w:rPr>
          <w:rFonts w:cstheme="minorHAnsi"/>
          <w:sz w:val="24"/>
          <w:szCs w:val="24"/>
        </w:rPr>
        <w:t xml:space="preserve">Drug therapy has been the mainstay of treatment for HFrEF. The advent of agents which alter the course of HFpEF offers a welcome and long-sought addition to its management. However, drug costs for treatment of HF can be substantial, threatening affordability and program implementation. </w:t>
      </w:r>
      <w:sdt>
        <w:sdtPr>
          <w:alias w:val="TableRef"/>
          <w:id w:val="434411895"/>
        </w:sdtPr>
        <w:sdtEndPr/>
        <w:sdtContent>
          <w:sdt>
            <w:sdtPr>
              <w:alias w:val="Table"/>
              <w:id w:val="1628140125"/>
            </w:sdtPr>
            <w:sdtEndPr/>
            <w:sdtContent>
              <w:r>
                <w:rPr>
                  <w:rStyle w:val="TableCitation"/>
                  <w:rFonts w:cstheme="minorHAnsi"/>
                  <w:sz w:val="24"/>
                  <w:szCs w:val="24"/>
                </w:rPr>
                <w:t>Table</w:t>
              </w:r>
            </w:sdtContent>
          </w:sdt>
          <w:r>
            <w:rPr>
              <w:rStyle w:val="TableCitation"/>
              <w:rFonts w:cstheme="minorHAnsi"/>
              <w:sz w:val="24"/>
              <w:szCs w:val="24"/>
            </w:rPr>
            <w:t xml:space="preserve"> </w:t>
          </w:r>
          <w:sdt>
            <w:sdtPr>
              <w:alias w:val="SeqNo"/>
              <w:id w:val="504212061"/>
            </w:sdtPr>
            <w:sdtEndPr/>
            <w:sdtContent>
              <w:r>
                <w:rPr>
                  <w:rStyle w:val="TableCitation"/>
                  <w:rFonts w:cstheme="minorHAnsi"/>
                  <w:sz w:val="24"/>
                  <w:szCs w:val="24"/>
                </w:rPr>
                <w:t>3</w:t>
              </w:r>
            </w:sdtContent>
          </w:sdt>
        </w:sdtContent>
      </w:sdt>
      <w:r>
        <w:rPr>
          <w:rFonts w:cstheme="minorHAnsi"/>
          <w:sz w:val="24"/>
          <w:szCs w:val="24"/>
        </w:rPr>
        <w:t xml:space="preserve"> includes costs, which are presented to help guide choice. &lt;TAB32-3&gt;</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Angiotensin-Converting Enzyme Inhibitors</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Rationale.</w:t>
      </w:r>
      <w:proofErr w:type="gramEnd"/>
      <w:r>
        <w:rPr>
          <w:rFonts w:cstheme="minorHAnsi"/>
          <w:sz w:val="24"/>
          <w:szCs w:val="24"/>
        </w:rPr>
        <w:t xml:space="preserve"> Agents have long been sought that would act safely on both the arterial bed (to </w:t>
      </w:r>
      <w:r>
        <w:rPr>
          <w:rFonts w:cstheme="minorHAnsi"/>
          <w:sz w:val="24"/>
          <w:szCs w:val="24"/>
        </w:rPr>
        <w:lastRenderedPageBreak/>
        <w:t>reduce impedance to the ejection of blood from the left ventricle) and on the venous bed (to decrease preload and reduce pulmonary and systemic venous congestion). ACE inhibitors achieve both goals in a more physiologically advantageous manner leading to better outcomes than previous approaches that relied on combined use of hydralazine and nitrates, which tended to stimulate adverse neurohumoral responses.</w:t>
      </w:r>
    </w:p>
    <w:p w:rsidR="00FC5069" w:rsidRDefault="003468E9">
      <w:pPr>
        <w:pStyle w:val="TXT"/>
        <w:widowControl w:val="0"/>
        <w:spacing w:after="0" w:line="480" w:lineRule="auto"/>
        <w:ind w:firstLine="720"/>
        <w:rPr>
          <w:rFonts w:cstheme="minorHAnsi"/>
          <w:sz w:val="24"/>
          <w:szCs w:val="24"/>
        </w:rPr>
      </w:pPr>
      <w:r>
        <w:rPr>
          <w:rFonts w:cstheme="minorHAnsi"/>
          <w:sz w:val="24"/>
          <w:szCs w:val="24"/>
        </w:rPr>
        <w:t>By acting on both the arterial and venous sides of the circulation, ACE inhibitors decrease left ventricular filling pressure and increase cardiac output. They bind to a receptor on ACE, preventing the formation of angiotensin II, a potent vasoconstrictor and stimulant of renin and aldosterone secretion. In addition, they inhibit bradykinin metabolism, leading to increases in vascular endothelial levels of this vasodilator. By inhibiting neurohumoral counterregulatory forces and increasing tissue bradykinins, they prevent remodeling and exert vasodilatory and natriuretic effects.</w:t>
      </w:r>
    </w:p>
    <w:p w:rsidR="00FC5069" w:rsidRDefault="003468E9">
      <w:pPr>
        <w:pStyle w:val="TXT"/>
        <w:widowControl w:val="0"/>
        <w:spacing w:after="0" w:line="480" w:lineRule="auto"/>
        <w:ind w:firstLine="720"/>
        <w:rPr>
          <w:rFonts w:cstheme="minorHAnsi"/>
          <w:sz w:val="24"/>
          <w:szCs w:val="24"/>
        </w:rPr>
      </w:pPr>
      <w:r>
        <w:rPr>
          <w:rFonts w:cstheme="minorHAnsi"/>
          <w:sz w:val="24"/>
          <w:szCs w:val="24"/>
        </w:rPr>
        <w:t xml:space="preserve">ACE inhibitors have been found to be effective at all stages of systolic dysfunction, unlike digitalis (which appears to benefit only those with severe LV systolic dysfunction). Several landmark studies (e.g., the Cooperative North Scandinavian Enalapril Survival Study, the Studies of Left Ventricular Dysfunction) have documented this broad spectrum of efficacy, demonstrating significant reductions in cardiac </w:t>
      </w:r>
      <w:r>
        <w:rPr>
          <w:rFonts w:cstheme="minorHAnsi"/>
          <w:i/>
          <w:sz w:val="24"/>
          <w:szCs w:val="24"/>
        </w:rPr>
        <w:t>morbidity</w:t>
      </w:r>
      <w:r>
        <w:rPr>
          <w:rFonts w:cstheme="minorHAnsi"/>
          <w:sz w:val="24"/>
          <w:szCs w:val="24"/>
        </w:rPr>
        <w:t xml:space="preserve"> and </w:t>
      </w:r>
      <w:r>
        <w:rPr>
          <w:rFonts w:cstheme="minorHAnsi"/>
          <w:i/>
          <w:sz w:val="24"/>
          <w:szCs w:val="24"/>
        </w:rPr>
        <w:t>mortality</w:t>
      </w:r>
      <w:r>
        <w:rPr>
          <w:rFonts w:cstheme="minorHAnsi"/>
          <w:sz w:val="24"/>
          <w:szCs w:val="24"/>
        </w:rPr>
        <w:t>, as well as improvements in heart size, symptoms, quality of life, hospitalizations, and medication requirements. ACE inhibitors are able to slow the progression of systolic heart failure.</w:t>
      </w:r>
    </w:p>
    <w:p w:rsidR="00FC5069" w:rsidRDefault="003468E9">
      <w:pPr>
        <w:pStyle w:val="TXT"/>
        <w:widowControl w:val="0"/>
        <w:spacing w:after="0" w:line="480" w:lineRule="auto"/>
        <w:ind w:firstLine="720"/>
        <w:rPr>
          <w:rFonts w:cstheme="minorHAnsi"/>
          <w:sz w:val="24"/>
          <w:szCs w:val="24"/>
        </w:rPr>
      </w:pPr>
      <w:r>
        <w:rPr>
          <w:rFonts w:cstheme="minorHAnsi"/>
          <w:sz w:val="24"/>
          <w:szCs w:val="24"/>
        </w:rPr>
        <w:t>As noted, use of angiotensin blockade in patients with diastolic dysfunction has yet to demonstrate a mortality benefit under conditions of randomized controlled trial. Meta-analysis of data from available randomized trials and large-scale observational study do suggest such benefit, but more study is needed to confirm.</w:t>
      </w:r>
    </w:p>
    <w:p w:rsidR="00FC5069" w:rsidRDefault="003468E9">
      <w:pPr>
        <w:pStyle w:val="TXT"/>
        <w:widowControl w:val="0"/>
        <w:spacing w:after="0" w:line="480" w:lineRule="auto"/>
        <w:ind w:firstLine="720"/>
        <w:rPr>
          <w:rFonts w:cstheme="minorHAnsi"/>
          <w:sz w:val="24"/>
          <w:szCs w:val="24"/>
        </w:rPr>
      </w:pPr>
      <w:r>
        <w:rPr>
          <w:rFonts w:cstheme="minorHAnsi"/>
          <w:sz w:val="24"/>
          <w:szCs w:val="24"/>
        </w:rPr>
        <w:lastRenderedPageBreak/>
        <w:t>Despite their proven efficacy in systolic heart failure, ACE inhibitors are still not sufficiently prescribed. Surveys of community practice show underutilization by primary care physicians for persons with HF. This has prompted recommendations that ACE inhibitor use in HF be considered a quality measure.</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Choice of Agent.</w:t>
      </w:r>
      <w:proofErr w:type="gramEnd"/>
      <w:r>
        <w:rPr>
          <w:rFonts w:cstheme="minorHAnsi"/>
          <w:sz w:val="24"/>
          <w:szCs w:val="24"/>
        </w:rPr>
        <w:t xml:space="preserve"> Cost and convenience are the two major considerations; there is little evidence of other major differences among available agents. Generic formulations are now available for most once-daily preparations, making cost less of an issue than previously. In the few randomized, controlled studies directly comparing ACE inhibitors for the treatment of chronic HF, both longer- and shorter-acting preparations proved to be similarly effective, although the longer-acting agents tended to have a greater propensity to cause prolonged hypotension, especially when used in high doses.</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Initiating Therapy and Minimizing Adverse Effects.</w:t>
      </w:r>
      <w:proofErr w:type="gramEnd"/>
      <w:r>
        <w:rPr>
          <w:rFonts w:cstheme="minorHAnsi"/>
          <w:sz w:val="24"/>
          <w:szCs w:val="24"/>
        </w:rPr>
        <w:t xml:space="preserve"> ACE inhibitor therapy should be prescribed as first-line treatment for HF, starting with its use to treat risk factors such as diabetes, hypertension, and coronary disease (stage A) and continuing as evidence of structural change develops, even before symptoms ensue (stage B). As noted, early treatment produces significant reductions in morbidity and mortality and helps to prevent disease progression.</w:t>
      </w:r>
    </w:p>
    <w:p w:rsidR="00FC5069" w:rsidRDefault="003468E9">
      <w:pPr>
        <w:pStyle w:val="H5"/>
        <w:widowControl w:val="0"/>
        <w:spacing w:after="0" w:line="480" w:lineRule="auto"/>
        <w:rPr>
          <w:rFonts w:cstheme="minorHAnsi"/>
          <w:sz w:val="24"/>
          <w:szCs w:val="24"/>
        </w:rPr>
      </w:pPr>
      <w:proofErr w:type="gramStart"/>
      <w:r>
        <w:rPr>
          <w:rStyle w:val="Tag"/>
          <w:rFonts w:cstheme="minorHAnsi"/>
          <w:sz w:val="24"/>
          <w:szCs w:val="24"/>
        </w:rPr>
        <w:t>&lt;H5&gt;</w:t>
      </w:r>
      <w:r>
        <w:rPr>
          <w:rFonts w:cstheme="minorHAnsi"/>
          <w:sz w:val="24"/>
          <w:szCs w:val="24"/>
        </w:rPr>
        <w:t>Hypotension.</w:t>
      </w:r>
      <w:proofErr w:type="gramEnd"/>
      <w:r>
        <w:rPr>
          <w:rFonts w:cstheme="minorHAnsi"/>
          <w:sz w:val="24"/>
          <w:szCs w:val="24"/>
        </w:rPr>
        <w:t xml:space="preserve"> Because hypotension is common at the onset of therapy (especially in the elderly), it is recommended to start with </w:t>
      </w:r>
      <w:r>
        <w:rPr>
          <w:rFonts w:cstheme="minorHAnsi"/>
          <w:i/>
          <w:sz w:val="24"/>
          <w:szCs w:val="24"/>
        </w:rPr>
        <w:t>small doses</w:t>
      </w:r>
      <w:r>
        <w:rPr>
          <w:rFonts w:cstheme="minorHAnsi"/>
          <w:sz w:val="24"/>
          <w:szCs w:val="24"/>
        </w:rPr>
        <w:t xml:space="preserve"> (e.g., as little as 2.5 to 5.0 mg of lisinopril) and </w:t>
      </w:r>
      <w:r>
        <w:rPr>
          <w:rFonts w:cstheme="minorHAnsi"/>
          <w:i/>
          <w:sz w:val="24"/>
          <w:szCs w:val="24"/>
        </w:rPr>
        <w:t>reduce any concurrent diuretic therapy</w:t>
      </w:r>
      <w:r>
        <w:rPr>
          <w:rFonts w:cstheme="minorHAnsi"/>
          <w:sz w:val="24"/>
          <w:szCs w:val="24"/>
        </w:rPr>
        <w:t xml:space="preserve">. The dose is then increased gradually to the doses associated with a survival benefit (e.g., lisinopril 20 to 40 mg/d). Monitoring </w:t>
      </w:r>
      <w:r>
        <w:rPr>
          <w:rFonts w:cstheme="minorHAnsi"/>
          <w:i/>
          <w:sz w:val="24"/>
          <w:szCs w:val="24"/>
        </w:rPr>
        <w:t>blood pressure</w:t>
      </w:r>
      <w:r>
        <w:rPr>
          <w:rFonts w:cstheme="minorHAnsi"/>
          <w:sz w:val="24"/>
          <w:szCs w:val="24"/>
        </w:rPr>
        <w:t xml:space="preserve"> is important not only to ensure adequate renal perfusion but also to minimize dizziness and falls. Most CHF patients are elderly and can be very susceptible to even mild degrees of cerebral hypoperfusion. Continuous blood pressure monitoring is needed because the onset of </w:t>
      </w:r>
      <w:r>
        <w:rPr>
          <w:rFonts w:cstheme="minorHAnsi"/>
          <w:sz w:val="24"/>
          <w:szCs w:val="24"/>
        </w:rPr>
        <w:lastRenderedPageBreak/>
        <w:t xml:space="preserve">hypotension may be delayed for a few weeks and yet </w:t>
      </w:r>
      <w:proofErr w:type="gramStart"/>
      <w:r>
        <w:rPr>
          <w:rFonts w:cstheme="minorHAnsi"/>
          <w:sz w:val="24"/>
          <w:szCs w:val="24"/>
        </w:rPr>
        <w:t>persist</w:t>
      </w:r>
      <w:proofErr w:type="gramEnd"/>
      <w:r>
        <w:rPr>
          <w:rFonts w:cstheme="minorHAnsi"/>
          <w:sz w:val="24"/>
          <w:szCs w:val="24"/>
        </w:rPr>
        <w:t>.</w:t>
      </w:r>
    </w:p>
    <w:p w:rsidR="00FC5069" w:rsidRDefault="003468E9">
      <w:pPr>
        <w:pStyle w:val="H5"/>
        <w:widowControl w:val="0"/>
        <w:spacing w:after="0" w:line="480" w:lineRule="auto"/>
        <w:rPr>
          <w:rFonts w:cstheme="minorHAnsi"/>
          <w:sz w:val="24"/>
          <w:szCs w:val="24"/>
        </w:rPr>
      </w:pPr>
      <w:proofErr w:type="gramStart"/>
      <w:r>
        <w:rPr>
          <w:rStyle w:val="Tag"/>
          <w:rFonts w:cstheme="minorHAnsi"/>
          <w:sz w:val="24"/>
          <w:szCs w:val="24"/>
        </w:rPr>
        <w:t>&lt;H5&gt;</w:t>
      </w:r>
      <w:r>
        <w:rPr>
          <w:rFonts w:cstheme="minorHAnsi"/>
          <w:sz w:val="24"/>
          <w:szCs w:val="24"/>
        </w:rPr>
        <w:t>Renal Dysfunction.</w:t>
      </w:r>
      <w:proofErr w:type="gramEnd"/>
      <w:r>
        <w:rPr>
          <w:rFonts w:cstheme="minorHAnsi"/>
          <w:sz w:val="24"/>
          <w:szCs w:val="24"/>
        </w:rPr>
        <w:t xml:space="preserve"> Patients with preexisting bilateral renal artery stenosis and those receiving very large ACE inhibitor doses are at greatest risk for renal impairment, limiting their use under such circumstances. Minor elevations in serum creatinine can be seen with the initiation of therapy due to changes in intrarenal hemodynamics, but these elevations are usually due to minor changes in intrarenal hemodynamics and are self-limited; they are not progressive. Monitoring of renal function (blood urea nitrogen [BUN], creatinine, </w:t>
      </w:r>
      <w:proofErr w:type="gramStart"/>
      <w:r>
        <w:rPr>
          <w:rFonts w:cstheme="minorHAnsi"/>
          <w:sz w:val="24"/>
          <w:szCs w:val="24"/>
        </w:rPr>
        <w:t>urinalysis</w:t>
      </w:r>
      <w:proofErr w:type="gramEnd"/>
      <w:r>
        <w:rPr>
          <w:rFonts w:cstheme="minorHAnsi"/>
          <w:sz w:val="24"/>
          <w:szCs w:val="24"/>
        </w:rPr>
        <w:t xml:space="preserve">) is indicated. Any progressive deterioration in renal function requires dose reduction and </w:t>
      </w:r>
      <w:proofErr w:type="gramStart"/>
      <w:r>
        <w:rPr>
          <w:rFonts w:cstheme="minorHAnsi"/>
          <w:sz w:val="24"/>
          <w:szCs w:val="24"/>
        </w:rPr>
        <w:t>close</w:t>
      </w:r>
      <w:proofErr w:type="gramEnd"/>
      <w:r>
        <w:rPr>
          <w:rFonts w:cstheme="minorHAnsi"/>
          <w:sz w:val="24"/>
          <w:szCs w:val="24"/>
        </w:rPr>
        <w:t xml:space="preserve"> watching; rarely is the total discontinuation of therapy necessary unless there is renal artery stenosis or severe hypotension.</w:t>
      </w:r>
    </w:p>
    <w:p w:rsidR="00FC5069" w:rsidRDefault="003468E9">
      <w:pPr>
        <w:pStyle w:val="H5"/>
        <w:widowControl w:val="0"/>
        <w:spacing w:after="0" w:line="480" w:lineRule="auto"/>
        <w:rPr>
          <w:rFonts w:cstheme="minorHAnsi"/>
          <w:sz w:val="24"/>
          <w:szCs w:val="24"/>
        </w:rPr>
      </w:pPr>
      <w:proofErr w:type="gramStart"/>
      <w:r>
        <w:rPr>
          <w:rStyle w:val="Tag"/>
          <w:rFonts w:cstheme="minorHAnsi"/>
          <w:sz w:val="24"/>
          <w:szCs w:val="24"/>
        </w:rPr>
        <w:t>&lt;H5&gt;</w:t>
      </w:r>
      <w:r>
        <w:rPr>
          <w:rFonts w:cstheme="minorHAnsi"/>
          <w:sz w:val="24"/>
          <w:szCs w:val="24"/>
        </w:rPr>
        <w:t>Hyperkalemia.</w:t>
      </w:r>
      <w:proofErr w:type="gramEnd"/>
      <w:r>
        <w:rPr>
          <w:rFonts w:cstheme="minorHAnsi"/>
          <w:sz w:val="24"/>
          <w:szCs w:val="24"/>
        </w:rPr>
        <w:t xml:space="preserve"> Because ACE inhibitors reduce aldosterone levels, the </w:t>
      </w:r>
      <w:r>
        <w:rPr>
          <w:rFonts w:cstheme="minorHAnsi"/>
          <w:i/>
          <w:sz w:val="24"/>
          <w:szCs w:val="24"/>
        </w:rPr>
        <w:t>serum potassium</w:t>
      </w:r>
      <w:r>
        <w:rPr>
          <w:rFonts w:cstheme="minorHAnsi"/>
          <w:sz w:val="24"/>
          <w:szCs w:val="24"/>
        </w:rPr>
        <w:t xml:space="preserve"> may rise and should be monitored, particularly in patients with preexisting renal dysfunction or those receiving potassium supplementation, a potassium-sparing diuretic, or an aldosterone inhibitor. In many instances, potassium supplementation or use of a potassium-sparing agent can be discontinued or at least reduced.</w:t>
      </w:r>
    </w:p>
    <w:p w:rsidR="00FC5069" w:rsidRDefault="003468E9">
      <w:pPr>
        <w:pStyle w:val="H5"/>
        <w:widowControl w:val="0"/>
        <w:spacing w:after="0" w:line="480" w:lineRule="auto"/>
        <w:rPr>
          <w:rFonts w:cstheme="minorHAnsi"/>
          <w:sz w:val="24"/>
          <w:szCs w:val="24"/>
        </w:rPr>
      </w:pPr>
      <w:proofErr w:type="gramStart"/>
      <w:r>
        <w:rPr>
          <w:rStyle w:val="Tag"/>
          <w:rFonts w:cstheme="minorHAnsi"/>
          <w:sz w:val="24"/>
          <w:szCs w:val="24"/>
        </w:rPr>
        <w:t>&lt;H5&gt;</w:t>
      </w:r>
      <w:r>
        <w:rPr>
          <w:rFonts w:cstheme="minorHAnsi"/>
          <w:sz w:val="24"/>
          <w:szCs w:val="24"/>
        </w:rPr>
        <w:t>Cough and Angioedema.</w:t>
      </w:r>
      <w:proofErr w:type="gramEnd"/>
      <w:r>
        <w:rPr>
          <w:rFonts w:cstheme="minorHAnsi"/>
          <w:sz w:val="24"/>
          <w:szCs w:val="24"/>
        </w:rPr>
        <w:t xml:space="preserve"> A dry, irritant nocturnal cough affects as many as 10% of users. It is believed to be triggered by increased levels of tissue kinins associated with the inhibition of kinin metabolism in slow metabolizers. The cough can interfere with sleep, causing the patient to stop the drug. Angioedema is less common but is believed to develop by a similar mechanism; persons prone to idiopathic angioedema should avoid taking ACE inhibitor therapy. Those with unacceptable cough can consider a change in therapy.</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Angiotensin II Receptor Blockers</w:t>
      </w:r>
    </w:p>
    <w:p w:rsidR="00FC5069" w:rsidRDefault="003468E9">
      <w:pPr>
        <w:pStyle w:val="TXT-FLUSH"/>
        <w:widowControl w:val="0"/>
        <w:spacing w:after="0"/>
        <w:rPr>
          <w:rFonts w:cstheme="minorHAnsi"/>
          <w:sz w:val="24"/>
          <w:szCs w:val="24"/>
        </w:rPr>
      </w:pPr>
      <w:r>
        <w:rPr>
          <w:rFonts w:cstheme="minorHAnsi"/>
          <w:sz w:val="24"/>
          <w:szCs w:val="24"/>
        </w:rPr>
        <w:t xml:space="preserve">These agents act at the receptor level to inhibit angiotensin II, which provides the vasodilating </w:t>
      </w:r>
      <w:r>
        <w:rPr>
          <w:rFonts w:cstheme="minorHAnsi"/>
          <w:sz w:val="24"/>
          <w:szCs w:val="24"/>
        </w:rPr>
        <w:lastRenderedPageBreak/>
        <w:t xml:space="preserve">activity associated with angiotensin II blockade without increasing vascular endothelial kinins and triggering the bothersome cough and other kinin-attributed side effects associated with ACE inhibitor therapy. As such, they are considered a reasonable substitute for ACE inhibitor therapy in persons with systolic heart failure when the latter cannot be tolerated. Relief of symptoms, improvement in functional status, and reductions in heart failure–related hospitalizations are achieved. However, evidence of efficacy as regards enhancing survival in patients with systolic heart failure is not as strong as it is for ACE inhibitors, and there has been some question as to whether all these agents are equally effective, given differences in affinity for the target receptor (losartan having affinity less than </w:t>
      </w:r>
      <w:r>
        <w:rPr>
          <w:rFonts w:cstheme="minorHAnsi"/>
          <w:i/>
          <w:sz w:val="24"/>
          <w:szCs w:val="24"/>
        </w:rPr>
        <w:t>candesartan</w:t>
      </w:r>
      <w:r>
        <w:rPr>
          <w:rFonts w:cstheme="minorHAnsi"/>
          <w:sz w:val="24"/>
          <w:szCs w:val="24"/>
        </w:rPr>
        <w:t xml:space="preserve"> or </w:t>
      </w:r>
      <w:r>
        <w:rPr>
          <w:rFonts w:cstheme="minorHAnsi"/>
          <w:i/>
          <w:sz w:val="24"/>
          <w:szCs w:val="24"/>
        </w:rPr>
        <w:t>valsartan</w:t>
      </w:r>
      <w:r>
        <w:rPr>
          <w:rFonts w:cstheme="minorHAnsi"/>
          <w:sz w:val="24"/>
          <w:szCs w:val="24"/>
        </w:rPr>
        <w:t>). While there remain no head-to-head randomized trials comparing ARBs, large cohort studies suggest no differences in all-cause mortality when comparing outcomes at full doses. Consequently, choice of agent can be based on cost. Initial dosing should start low (e.g., 25 mg/d losartan), but progress to full doses (e.g., 100 mg/d losartan as tolerated—systolic BP target can be as low as 90 to 100 mm Hg). Many of these agents have come off patent and are now available generically, making them preferred on a cost-effectiveness basis.</w:t>
      </w:r>
    </w:p>
    <w:p w:rsidR="00FC5069" w:rsidRDefault="003468E9">
      <w:pPr>
        <w:pStyle w:val="TXT"/>
        <w:widowControl w:val="0"/>
        <w:spacing w:after="0" w:line="480" w:lineRule="auto"/>
        <w:ind w:firstLine="720"/>
        <w:rPr>
          <w:rFonts w:cstheme="minorHAnsi"/>
          <w:sz w:val="24"/>
          <w:szCs w:val="24"/>
        </w:rPr>
      </w:pPr>
      <w:r>
        <w:rPr>
          <w:rFonts w:cstheme="minorHAnsi"/>
          <w:sz w:val="24"/>
          <w:szCs w:val="24"/>
        </w:rPr>
        <w:t>As alluded to earlier, angiotensin blockade is yet to demonstrate a survival benefit in persons with heart failure due to diastolic dysfunction, although hospitalizations are reduced and quality of life and exercise tolerance are improved. Results are similar for both ACE inhibitors and angiotensin receptor blockers. Meta-analyses and large-scale observational study suggest a mortality benefit, but more study is needed to convincingly demonstrate it.</w:t>
      </w:r>
    </w:p>
    <w:p w:rsidR="00FC5069" w:rsidRDefault="003468E9">
      <w:pPr>
        <w:pStyle w:val="TXT"/>
        <w:widowControl w:val="0"/>
        <w:spacing w:after="0" w:line="480" w:lineRule="auto"/>
        <w:ind w:firstLine="720"/>
        <w:rPr>
          <w:rFonts w:cstheme="minorHAnsi"/>
          <w:sz w:val="24"/>
          <w:szCs w:val="24"/>
        </w:rPr>
      </w:pPr>
      <w:r>
        <w:rPr>
          <w:rFonts w:cstheme="minorHAnsi"/>
          <w:i/>
          <w:sz w:val="24"/>
          <w:szCs w:val="24"/>
        </w:rPr>
        <w:t>Combination therapy</w:t>
      </w:r>
      <w:r>
        <w:rPr>
          <w:rFonts w:cstheme="minorHAnsi"/>
          <w:sz w:val="24"/>
          <w:szCs w:val="24"/>
        </w:rPr>
        <w:t xml:space="preserve"> with an </w:t>
      </w:r>
      <w:r>
        <w:rPr>
          <w:rFonts w:cstheme="minorHAnsi"/>
          <w:i/>
          <w:sz w:val="24"/>
          <w:szCs w:val="24"/>
        </w:rPr>
        <w:t>ACE inhibitor</w:t>
      </w:r>
      <w:r>
        <w:rPr>
          <w:rFonts w:cstheme="minorHAnsi"/>
          <w:sz w:val="24"/>
          <w:szCs w:val="24"/>
        </w:rPr>
        <w:t xml:space="preserve"> for enhanced angiotensin blockade reduces the hospitalization rate for heart failure and decreases LV size in, but not overall mortality; moreover, it markedly increases the rates of complications (e.g., hyperkalemia, worsening renal </w:t>
      </w:r>
      <w:r>
        <w:rPr>
          <w:rFonts w:cstheme="minorHAnsi"/>
          <w:sz w:val="24"/>
          <w:szCs w:val="24"/>
        </w:rPr>
        <w:lastRenderedPageBreak/>
        <w:t>function, symptomatic hypotension). Systolic heart failure patients with elevated blood pressure despite full doses of an ACE inhibitor and beta-blocker might benefit from the addition of an ARB.</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Adding Neprilysin Inhibition - Sacubitril/Valsartan</w:t>
      </w:r>
    </w:p>
    <w:p w:rsidR="00FC5069" w:rsidRDefault="003468E9">
      <w:pPr>
        <w:pStyle w:val="TXT-FLUSH"/>
        <w:widowControl w:val="0"/>
        <w:spacing w:after="0"/>
        <w:rPr>
          <w:rFonts w:cstheme="minorHAnsi"/>
          <w:sz w:val="24"/>
          <w:szCs w:val="24"/>
        </w:rPr>
      </w:pPr>
      <w:r>
        <w:rPr>
          <w:rFonts w:cstheme="minorHAnsi"/>
          <w:sz w:val="24"/>
          <w:szCs w:val="24"/>
        </w:rPr>
        <w:t xml:space="preserve">The application of angiotensin blockade achieves significant improvement in outcomes in patients with HFrEF, but many patients still remain severely limited by their symptoms and functionally impaired. Advances in the understanding of neprilysin (an endopeptidase that degrades important endogenous vasoactive peptides) and the effects of its inhibition have sparked interest in </w:t>
      </w:r>
      <w:r>
        <w:rPr>
          <w:rFonts w:cstheme="minorHAnsi"/>
          <w:i/>
          <w:sz w:val="24"/>
          <w:szCs w:val="24"/>
        </w:rPr>
        <w:t>neprilysin inhibitors</w:t>
      </w:r>
      <w:r>
        <w:rPr>
          <w:rFonts w:cstheme="minorHAnsi"/>
          <w:sz w:val="24"/>
          <w:szCs w:val="24"/>
        </w:rPr>
        <w:t xml:space="preserve"> for treatment of heart failure. Early studies of the neprilysin inhibitor </w:t>
      </w:r>
      <w:r>
        <w:rPr>
          <w:rFonts w:cstheme="minorHAnsi"/>
          <w:i/>
          <w:sz w:val="24"/>
          <w:szCs w:val="24"/>
        </w:rPr>
        <w:t>sacubitril</w:t>
      </w:r>
      <w:r>
        <w:rPr>
          <w:rFonts w:cstheme="minorHAnsi"/>
          <w:sz w:val="24"/>
          <w:szCs w:val="24"/>
        </w:rPr>
        <w:t xml:space="preserve"> were limited by development of severe angioedema. Dual ARB/neprilysin inhibition appears to limit the risk and severity of the angioedema while preserving beneficial effects. In a major multicenter randomized trial involving 8,442 patients with class II to IV heart failure and reduced ejection fraction, comparing twice-daily enalapril with a twice-daily fixed combination of the neprilysin inhibitor sacubitril and the ARB valsartan (PARADIGM-HF), significant reductions were achieved in the primary endpoints of cardiovascular mortality 3.3% vs. 16.5%), first hospitalization 2.8% vs. 15.6%), combination endpoint 1.8% vs. 26.5%), and all-cause mortality 7.0% vs. 19.8%). The most common adverse effects were hypokalemia and hypotension. Angioedema occurred in just 0.5%. Cough and elevated creatinine were also noted in a small percentage of patients. Subsequently, the FDA approved the combination angiotensin/neprilysin inhibitor preparation (Entresto) for patients with HFrEF.</w:t>
      </w:r>
    </w:p>
    <w:p w:rsidR="00FC5069" w:rsidRDefault="003468E9">
      <w:pPr>
        <w:pStyle w:val="TXT"/>
        <w:widowControl w:val="0"/>
        <w:spacing w:after="0" w:line="480" w:lineRule="auto"/>
        <w:ind w:firstLine="720"/>
        <w:rPr>
          <w:rFonts w:cstheme="minorHAnsi"/>
          <w:sz w:val="24"/>
          <w:szCs w:val="24"/>
        </w:rPr>
      </w:pPr>
      <w:r>
        <w:rPr>
          <w:rFonts w:cstheme="minorHAnsi"/>
          <w:sz w:val="24"/>
          <w:szCs w:val="24"/>
        </w:rPr>
        <w:t xml:space="preserve">Cost for the combination is substantial (six times that of generic valsartan), but the savings and patient benefits from fewer hospitalizations and improved clinical outcomes make </w:t>
      </w:r>
      <w:r>
        <w:rPr>
          <w:rFonts w:cstheme="minorHAnsi"/>
          <w:sz w:val="24"/>
          <w:szCs w:val="24"/>
        </w:rPr>
        <w:lastRenderedPageBreak/>
        <w:t xml:space="preserve">use reasonably cost-effective (estimated QALY </w:t>
      </w:r>
      <w:r>
        <w:rPr>
          <w:rFonts w:cstheme="minorHAnsi"/>
          <w:sz w:val="24"/>
          <w:szCs w:val="24"/>
          <w:highlight w:val="yellow"/>
        </w:rPr>
        <w:t>$</w:t>
      </w:r>
      <w:r>
        <w:rPr>
          <w:rFonts w:cstheme="minorHAnsi"/>
          <w:sz w:val="24"/>
          <w:szCs w:val="24"/>
        </w:rPr>
        <w:t>47,531). Some have recommended this combination as first-line therapy, replacing angiotensin blockade alone, but more data on long-term effects are needed to determine safety of indefinite use—PARADIGM-HF was limited to 27 months. Animal models suggest the potential for neurocognitive and visual impairment due to inhibited metabolism of amyloid-beta peptide by the drug. No such adverse effects were noted during the course of the above-noted study.</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Beta-Blockers</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Rationale.</w:t>
      </w:r>
      <w:proofErr w:type="gramEnd"/>
      <w:r>
        <w:rPr>
          <w:rFonts w:cstheme="minorHAnsi"/>
          <w:sz w:val="24"/>
          <w:szCs w:val="24"/>
        </w:rPr>
        <w:t xml:space="preserve"> Increased appreciation for the role of the sympathetic nervous system in the response to and perpetuation of HF has led to the application of beta-blockade for treatment. As discussed earlier, sympathetic stimulation is one of the major dysfunctional neurohumoral responses to heart failure, increasing with severity of disease and serving as an independent predictor of mortality. By blocking catechol-mediated myocardial stimulation and its adverse contributions to ventricular remodeling and hemodynamics (e.g., increased heart rate, increased peripheral resistance, decreased contractility), beta-blockers could reverse remodeling, slow disease progression, and enhance functional status and survival.</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Efficacy.</w:t>
      </w:r>
      <w:proofErr w:type="gramEnd"/>
      <w:r>
        <w:rPr>
          <w:rFonts w:cstheme="minorHAnsi"/>
          <w:sz w:val="24"/>
          <w:szCs w:val="24"/>
        </w:rPr>
        <w:t xml:space="preserve"> Many of hoped-for benefits have been observed with beta-blocker use in patients with and without reduced ejection fraction. Most importantly, survival is enhanced although hospitalizations for heart failure do not appear to decrease. Benefit accrues across the entire spectrum of disease stages and functional classes, although data on use in asymptomatic persons are more limited. Groups initially underrepresented in major studies (women, blacks, </w:t>
      </w:r>
      <w:proofErr w:type="gramStart"/>
      <w:r>
        <w:rPr>
          <w:rFonts w:cstheme="minorHAnsi"/>
          <w:sz w:val="24"/>
          <w:szCs w:val="24"/>
        </w:rPr>
        <w:t>the</w:t>
      </w:r>
      <w:proofErr w:type="gramEnd"/>
      <w:r>
        <w:rPr>
          <w:rFonts w:cstheme="minorHAnsi"/>
          <w:sz w:val="24"/>
          <w:szCs w:val="24"/>
        </w:rPr>
        <w:t xml:space="preserve"> very elderly) also appear to benefit. Persons with HF related to hypertension and coronary artery disease do especially well with beta-blockade, but so do those with idiopathic dilated cardiomyopathy, with functional improvement related to changes in myocardial gene expression. </w:t>
      </w:r>
      <w:r>
        <w:rPr>
          <w:rFonts w:cstheme="minorHAnsi"/>
          <w:sz w:val="24"/>
          <w:szCs w:val="24"/>
        </w:rPr>
        <w:lastRenderedPageBreak/>
        <w:t>Patients should be hemodynamically stable and relatively euvolemic at the time of initiating therapy.</w:t>
      </w:r>
    </w:p>
    <w:p w:rsidR="00FC5069" w:rsidRDefault="003468E9">
      <w:pPr>
        <w:pStyle w:val="TXT"/>
        <w:widowControl w:val="0"/>
        <w:spacing w:after="0" w:line="480" w:lineRule="auto"/>
        <w:ind w:firstLine="720"/>
        <w:rPr>
          <w:rFonts w:cstheme="minorHAnsi"/>
          <w:sz w:val="24"/>
          <w:szCs w:val="24"/>
        </w:rPr>
      </w:pPr>
      <w:r>
        <w:rPr>
          <w:rFonts w:cstheme="minorHAnsi"/>
          <w:sz w:val="24"/>
          <w:szCs w:val="24"/>
        </w:rPr>
        <w:t xml:space="preserve">Both cardioselective and nonselective beta-blockers (e.g., </w:t>
      </w:r>
      <w:r>
        <w:rPr>
          <w:rFonts w:cstheme="minorHAnsi"/>
          <w:i/>
          <w:sz w:val="24"/>
          <w:szCs w:val="24"/>
        </w:rPr>
        <w:t>metoprolol-XL</w:t>
      </w:r>
      <w:r>
        <w:rPr>
          <w:rFonts w:cstheme="minorHAnsi"/>
          <w:sz w:val="24"/>
          <w:szCs w:val="24"/>
        </w:rPr>
        <w:t xml:space="preserve">, </w:t>
      </w:r>
      <w:r>
        <w:rPr>
          <w:rFonts w:cstheme="minorHAnsi"/>
          <w:i/>
          <w:sz w:val="24"/>
          <w:szCs w:val="24"/>
        </w:rPr>
        <w:t>bisoprolol</w:t>
      </w:r>
      <w:r>
        <w:rPr>
          <w:rFonts w:cstheme="minorHAnsi"/>
          <w:sz w:val="24"/>
          <w:szCs w:val="24"/>
        </w:rPr>
        <w:t xml:space="preserve">, </w:t>
      </w:r>
      <w:proofErr w:type="gramStart"/>
      <w:r>
        <w:rPr>
          <w:rFonts w:cstheme="minorHAnsi"/>
          <w:i/>
          <w:sz w:val="24"/>
          <w:szCs w:val="24"/>
        </w:rPr>
        <w:t>carvedilol</w:t>
      </w:r>
      <w:proofErr w:type="gramEnd"/>
      <w:r>
        <w:rPr>
          <w:rFonts w:cstheme="minorHAnsi"/>
          <w:sz w:val="24"/>
          <w:szCs w:val="24"/>
        </w:rPr>
        <w:t>) have been shown to be effective. Use in combination with an ACE inhibitor achieves significant improvement in outcomes. Given their proven benefit, it is unfortunate that beta-blockers are underutilized in the treatment of HF, probably as a consequence of concern about side effects and the seemingly paradoxical idea of using a negatively inotropic agent to improve cardiac performance.</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Adverse Effects.</w:t>
      </w:r>
      <w:proofErr w:type="gramEnd"/>
      <w:r>
        <w:rPr>
          <w:rFonts w:cstheme="minorHAnsi"/>
          <w:sz w:val="24"/>
          <w:szCs w:val="24"/>
        </w:rPr>
        <w:t xml:space="preserve"> At the outset of therapy, there may be </w:t>
      </w:r>
      <w:r>
        <w:rPr>
          <w:rFonts w:cstheme="minorHAnsi"/>
          <w:i/>
          <w:sz w:val="24"/>
          <w:szCs w:val="24"/>
        </w:rPr>
        <w:t>fluid retention</w:t>
      </w:r>
      <w:r>
        <w:rPr>
          <w:rFonts w:cstheme="minorHAnsi"/>
          <w:sz w:val="24"/>
          <w:szCs w:val="24"/>
        </w:rPr>
        <w:t xml:space="preserve"> (manifested by an increase in weight) due to decreased renal perfusion. </w:t>
      </w:r>
      <w:r>
        <w:rPr>
          <w:rFonts w:cstheme="minorHAnsi"/>
          <w:i/>
          <w:sz w:val="24"/>
          <w:szCs w:val="24"/>
        </w:rPr>
        <w:t>Bradycardia</w:t>
      </w:r>
      <w:r>
        <w:rPr>
          <w:rFonts w:cstheme="minorHAnsi"/>
          <w:sz w:val="24"/>
          <w:szCs w:val="24"/>
        </w:rPr>
        <w:t xml:space="preserve"> and </w:t>
      </w:r>
      <w:r>
        <w:rPr>
          <w:rFonts w:cstheme="minorHAnsi"/>
          <w:i/>
          <w:sz w:val="24"/>
          <w:szCs w:val="24"/>
        </w:rPr>
        <w:t>heart block</w:t>
      </w:r>
      <w:r>
        <w:rPr>
          <w:rFonts w:cstheme="minorHAnsi"/>
          <w:sz w:val="24"/>
          <w:szCs w:val="24"/>
        </w:rPr>
        <w:t xml:space="preserve"> may occur with the use of high doses, especially in persons with underlying sinus node or conduction system disease; low doses may be tolerated. </w:t>
      </w:r>
      <w:r>
        <w:rPr>
          <w:rFonts w:cstheme="minorHAnsi"/>
          <w:i/>
          <w:sz w:val="24"/>
          <w:szCs w:val="24"/>
        </w:rPr>
        <w:t>Postural hypotension</w:t>
      </w:r>
      <w:r>
        <w:rPr>
          <w:rFonts w:cstheme="minorHAnsi"/>
          <w:sz w:val="24"/>
          <w:szCs w:val="24"/>
        </w:rPr>
        <w:t xml:space="preserve"> can be problematic, especially on the initiation of therapy with carvedilol, due to its alpha-blocking action; the problem decreases with continued use. Separating the daily intake for beta-blocker and ACE inhibitor administration can help to limit the risk of postural hypotension. The analysis of adverse effects and benefits associated with beta-blocker therapy finds, on balance, that the risks are well worth taking, given the likelihood of significant reductions in cardiac morbidity and mortality.</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Choice of Agent and Patient Selection.</w:t>
      </w:r>
      <w:proofErr w:type="gramEnd"/>
      <w:r>
        <w:rPr>
          <w:rFonts w:cstheme="minorHAnsi"/>
          <w:sz w:val="24"/>
          <w:szCs w:val="24"/>
        </w:rPr>
        <w:t xml:space="preserve"> The three beta-blockers studied to date (</w:t>
      </w:r>
      <w:r>
        <w:rPr>
          <w:rFonts w:cstheme="minorHAnsi"/>
          <w:i/>
          <w:sz w:val="24"/>
          <w:szCs w:val="24"/>
        </w:rPr>
        <w:t>metoprolol succinate</w:t>
      </w:r>
      <w:r>
        <w:rPr>
          <w:rFonts w:cstheme="minorHAnsi"/>
          <w:sz w:val="24"/>
          <w:szCs w:val="24"/>
        </w:rPr>
        <w:t xml:space="preserve">, </w:t>
      </w:r>
      <w:r>
        <w:rPr>
          <w:rFonts w:cstheme="minorHAnsi"/>
          <w:i/>
          <w:sz w:val="24"/>
          <w:szCs w:val="24"/>
        </w:rPr>
        <w:t>bisoprolol</w:t>
      </w:r>
      <w:r>
        <w:rPr>
          <w:rFonts w:cstheme="minorHAnsi"/>
          <w:sz w:val="24"/>
          <w:szCs w:val="24"/>
        </w:rPr>
        <w:t xml:space="preserve">, </w:t>
      </w:r>
      <w:r>
        <w:rPr>
          <w:rFonts w:cstheme="minorHAnsi"/>
          <w:i/>
          <w:sz w:val="24"/>
          <w:szCs w:val="24"/>
        </w:rPr>
        <w:t>carvedilol</w:t>
      </w:r>
      <w:r>
        <w:rPr>
          <w:rFonts w:cstheme="minorHAnsi"/>
          <w:sz w:val="24"/>
          <w:szCs w:val="24"/>
        </w:rPr>
        <w:t xml:space="preserve">) span the spectrum of agents in this class, suggesting that differences among beta-blockers are less important than their similarities. On a theoretical basis, blockade of the entire adrenergic system should be more favorable hemodynamically than blockade limited to cardiac beta-receptors. In a large-scale, randomized, controlled study of this question (carvedilol vs. metoprolol, the Carvedilol or Metoprolol European Trial), carvedilol </w:t>
      </w:r>
      <w:r>
        <w:rPr>
          <w:rFonts w:cstheme="minorHAnsi"/>
          <w:sz w:val="24"/>
          <w:szCs w:val="24"/>
        </w:rPr>
        <w:lastRenderedPageBreak/>
        <w:t>achieved a 15% greater reduction in mortality at 5 years but no significant difference in a combined endpoint of hospitalization and death. This survival advantage for carvedilol should be weighed against its greater tendency to cause orthostatic hypotension (see later discussion) and its high cost (about four times that of the branded long-acting formulation of metoprolol).</w:t>
      </w:r>
    </w:p>
    <w:p w:rsidR="00FC5069" w:rsidRDefault="003468E9">
      <w:pPr>
        <w:pStyle w:val="TXT"/>
        <w:widowControl w:val="0"/>
        <w:spacing w:after="0" w:line="480" w:lineRule="auto"/>
        <w:ind w:firstLine="720"/>
        <w:rPr>
          <w:rFonts w:cstheme="minorHAnsi"/>
          <w:sz w:val="24"/>
          <w:szCs w:val="24"/>
        </w:rPr>
      </w:pPr>
      <w:r>
        <w:rPr>
          <w:rFonts w:cstheme="minorHAnsi"/>
          <w:i/>
          <w:sz w:val="24"/>
          <w:szCs w:val="24"/>
        </w:rPr>
        <w:t>Contraindications</w:t>
      </w:r>
      <w:r>
        <w:rPr>
          <w:rFonts w:cstheme="minorHAnsi"/>
          <w:sz w:val="24"/>
          <w:szCs w:val="24"/>
        </w:rPr>
        <w:t xml:space="preserve"> to beta-blocker use in HF include severe bronchospastic disease (although modest doses of a cardioselective beta-blocker may be tolerated), symptomatic bradycardia, and advanced heart block. Diabetes mellitus and a history of bronchospastic disease are not contraindications.</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Initiating Therapy.</w:t>
      </w:r>
      <w:proofErr w:type="gramEnd"/>
      <w:r>
        <w:rPr>
          <w:rFonts w:cstheme="minorHAnsi"/>
          <w:sz w:val="24"/>
          <w:szCs w:val="24"/>
        </w:rPr>
        <w:t xml:space="preserve"> Patients need to be warned that symptoms may worsen a bit during the first few weeks of beta-blocker treatment and that it may take several weeks for clinical benefit to become evident. To minimize adverse effects early on, doses at first should be small (e.g., metoprolol succinate 25 mg/d, carvedilol 3.25 mg/d) and titrated upward slowly. The immediate goal is a resting heart rate of 50 to 60 beats/min. Diuretic therapy may be necessary to counter the fluid retention that can develop early on.</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Diuretics (see also Aldosterone Antagonists)</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Rationale.</w:t>
      </w:r>
      <w:proofErr w:type="gramEnd"/>
      <w:r>
        <w:rPr>
          <w:rFonts w:cstheme="minorHAnsi"/>
          <w:sz w:val="24"/>
          <w:szCs w:val="24"/>
        </w:rPr>
        <w:t xml:space="preserve"> Diuretics are a key component of symptomatic therapy. They are directed at the volume overload that complicates heart failure. The degree of compensatory fluid retention in CHF is typically excessive, leading to pulmonary congestion and/or peripheral edema. In patients with mild to moderate HF, symptoms of volume overload respond acutely to diuretic therapy. However, diuretic therapy alone is usually insufficient for the chronic treatment of HF, in part because it stimulates the renin–angiotensin system and raises serum catecholamines, leading to increased afterload, reduced cardiac output, and further sodium retention. Consequently, concurrent ACE inhibition and beta-blockade are required.</w:t>
      </w:r>
    </w:p>
    <w:p w:rsidR="00FC5069" w:rsidRDefault="003468E9">
      <w:pPr>
        <w:pStyle w:val="TXT"/>
        <w:widowControl w:val="0"/>
        <w:spacing w:after="0" w:line="480" w:lineRule="auto"/>
        <w:ind w:firstLine="720"/>
        <w:rPr>
          <w:rFonts w:cstheme="minorHAnsi"/>
          <w:sz w:val="24"/>
          <w:szCs w:val="24"/>
        </w:rPr>
      </w:pPr>
      <w:r>
        <w:rPr>
          <w:rFonts w:cstheme="minorHAnsi"/>
          <w:sz w:val="24"/>
          <w:szCs w:val="24"/>
        </w:rPr>
        <w:lastRenderedPageBreak/>
        <w:t>Although diuretics may be effective in controlling peripheral edema and pulmonary congestion, most do little to prevent the progression of heart failure or improve prognosis. Overzealous use of diuretics can be counterproductive, producing prerenal azotemia or a dangerous fall in filling pressure (particularly important in diastolic dysfunction). Moreover, escalating diuretic therapy in mitral or aortic valve disease may inappropriately delay the timing of surgical therapy (see Chapter 33).</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Thiazides.</w:t>
      </w:r>
      <w:proofErr w:type="gramEnd"/>
      <w:r>
        <w:rPr>
          <w:rFonts w:cstheme="minorHAnsi"/>
          <w:sz w:val="24"/>
          <w:szCs w:val="24"/>
        </w:rPr>
        <w:t xml:space="preserve"> These are sulfonamide derivatives and are believed to inhibit sodium reabsorption in the cortical tubule. Although the number of thiazide preparations is large, they differ only in cost and duration of action. Most are very inexpensive and available generically (e.g., </w:t>
      </w:r>
      <w:r>
        <w:rPr>
          <w:rFonts w:cstheme="minorHAnsi"/>
          <w:i/>
          <w:sz w:val="24"/>
          <w:szCs w:val="24"/>
        </w:rPr>
        <w:t>hydrochlorothiazide</w:t>
      </w:r>
      <w:r>
        <w:rPr>
          <w:rFonts w:cstheme="minorHAnsi"/>
          <w:sz w:val="24"/>
          <w:szCs w:val="24"/>
        </w:rPr>
        <w:t xml:space="preserve">, </w:t>
      </w:r>
      <w:r>
        <w:rPr>
          <w:rFonts w:cstheme="minorHAnsi"/>
          <w:i/>
          <w:sz w:val="24"/>
          <w:szCs w:val="24"/>
        </w:rPr>
        <w:t>chlorthalidone</w:t>
      </w:r>
      <w:r>
        <w:rPr>
          <w:rFonts w:cstheme="minorHAnsi"/>
          <w:sz w:val="24"/>
          <w:szCs w:val="24"/>
        </w:rPr>
        <w:t>). Thiazides cause modest potassium depletion, which can be clinically important if there is underlying heart disease, especially in the setting of ventricular irritability, ischemia, or use of digitalis. Under such circumstances, careful monitoring for hypokalemia and assiduous potassium supplementation or use of a potassium-sparing diuretic may be needed. Mild hyperglycemia and hyperuricemia may result but are usually of little clinical significance (see Chapters 102 and 155). During the first 7 to 10 days of therapy, the serum calcium may rise, but it will stay elevated indefinitely only in patients with underlying hyperparathyroidism. Absorption from the gastrointestinal tract is rapid; the onset of action is 1 hour, and the half-life is 12 to 24 hours. For treatment of underlying hypertension, chlorthalidone is the more effective due to its more sustained duration of action (see Chapter 26).</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Metolazone.</w:t>
      </w:r>
      <w:proofErr w:type="gramEnd"/>
      <w:r>
        <w:rPr>
          <w:rFonts w:cstheme="minorHAnsi"/>
          <w:sz w:val="24"/>
          <w:szCs w:val="24"/>
        </w:rPr>
        <w:t xml:space="preserve"> This sulfonamide diuretic is similar to the thiazides in site of action (cortical tubule) but possesses a longer half-life and is more effective in patients with impaired renal function. The effective half-life is 24 to 48 hours, compared with 12 to 24 hours for the thiazides. Because it is a sulfonamide, it shares many of the same side effects, such as hypokalemia, </w:t>
      </w:r>
      <w:r>
        <w:rPr>
          <w:rFonts w:cstheme="minorHAnsi"/>
          <w:sz w:val="24"/>
          <w:szCs w:val="24"/>
        </w:rPr>
        <w:lastRenderedPageBreak/>
        <w:t>hyperglycemia, and hyperuricemia. The maximum daily dose is 10 to 20 mg.</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Loop Diuretics.</w:t>
      </w:r>
      <w:proofErr w:type="gramEnd"/>
      <w:r>
        <w:rPr>
          <w:rFonts w:cstheme="minorHAnsi"/>
          <w:sz w:val="24"/>
          <w:szCs w:val="24"/>
        </w:rPr>
        <w:t xml:space="preserve"> These potent agents act at the loop of Henle. Examples include </w:t>
      </w:r>
      <w:r>
        <w:rPr>
          <w:rFonts w:cstheme="minorHAnsi"/>
          <w:i/>
          <w:sz w:val="24"/>
          <w:szCs w:val="24"/>
        </w:rPr>
        <w:t>furosemide</w:t>
      </w:r>
      <w:r>
        <w:rPr>
          <w:rFonts w:cstheme="minorHAnsi"/>
          <w:sz w:val="24"/>
          <w:szCs w:val="24"/>
        </w:rPr>
        <w:t xml:space="preserve">, </w:t>
      </w:r>
      <w:r>
        <w:rPr>
          <w:rFonts w:cstheme="minorHAnsi"/>
          <w:i/>
          <w:sz w:val="24"/>
          <w:szCs w:val="24"/>
        </w:rPr>
        <w:t>ethacrynic acid</w:t>
      </w:r>
      <w:r>
        <w:rPr>
          <w:rFonts w:cstheme="minorHAnsi"/>
          <w:sz w:val="24"/>
          <w:szCs w:val="24"/>
        </w:rPr>
        <w:t xml:space="preserve">, </w:t>
      </w:r>
      <w:r>
        <w:rPr>
          <w:rFonts w:cstheme="minorHAnsi"/>
          <w:i/>
          <w:sz w:val="24"/>
          <w:szCs w:val="24"/>
        </w:rPr>
        <w:t>bumetanide</w:t>
      </w:r>
      <w:r>
        <w:rPr>
          <w:rFonts w:cstheme="minorHAnsi"/>
          <w:sz w:val="24"/>
          <w:szCs w:val="24"/>
        </w:rPr>
        <w:t xml:space="preserve">, and </w:t>
      </w:r>
      <w:r>
        <w:rPr>
          <w:rFonts w:cstheme="minorHAnsi"/>
          <w:i/>
          <w:sz w:val="24"/>
          <w:szCs w:val="24"/>
        </w:rPr>
        <w:t>torsemide</w:t>
      </w:r>
      <w:r>
        <w:rPr>
          <w:rFonts w:cstheme="minorHAnsi"/>
          <w:sz w:val="24"/>
          <w:szCs w:val="24"/>
        </w:rPr>
        <w:t>. With some of these drugs (e.g., furosemide), absorption can be erratic in HF; absorptions of torsemide and bumetanide are more consistent, exceeding 90%. For furosemide, the onset of action is 30 to 60 minutes and serum half-life is 2.7 hours; however, effects can last as long as 4 to 8 hours in the setting of chronic kidney disease. Serum half-life is longest for torsemide .0 hours) and shortest for bumetanide .3 hours).</w:t>
      </w:r>
    </w:p>
    <w:p w:rsidR="00FC5069" w:rsidRDefault="003468E9">
      <w:pPr>
        <w:pStyle w:val="TXT"/>
        <w:widowControl w:val="0"/>
        <w:spacing w:after="0" w:line="480" w:lineRule="auto"/>
        <w:ind w:firstLine="720"/>
        <w:rPr>
          <w:rFonts w:cstheme="minorHAnsi"/>
          <w:sz w:val="24"/>
          <w:szCs w:val="24"/>
        </w:rPr>
      </w:pPr>
      <w:r>
        <w:rPr>
          <w:rFonts w:cstheme="minorHAnsi"/>
          <w:sz w:val="24"/>
          <w:szCs w:val="24"/>
        </w:rPr>
        <w:t xml:space="preserve">Overdiuresis can be problematic and trigger countervailing mechanisms. After very vigorous diuresis, a period of </w:t>
      </w:r>
      <w:r>
        <w:rPr>
          <w:rFonts w:cstheme="minorHAnsi"/>
          <w:i/>
          <w:sz w:val="24"/>
          <w:szCs w:val="24"/>
        </w:rPr>
        <w:t>postdiuretic sodium retention</w:t>
      </w:r>
      <w:r>
        <w:rPr>
          <w:rFonts w:cstheme="minorHAnsi"/>
          <w:sz w:val="24"/>
          <w:szCs w:val="24"/>
        </w:rPr>
        <w:t xml:space="preserve"> ensues, which, in the absence of dietary sodium restriction, may negate the natriuretic effect; it underscores the importance of limiting dietary sodium. A </w:t>
      </w:r>
      <w:r>
        <w:rPr>
          <w:rFonts w:cstheme="minorHAnsi"/>
          <w:i/>
          <w:sz w:val="24"/>
          <w:szCs w:val="24"/>
        </w:rPr>
        <w:t>braking</w:t>
      </w:r>
      <w:r>
        <w:rPr>
          <w:rFonts w:cstheme="minorHAnsi"/>
          <w:sz w:val="24"/>
          <w:szCs w:val="24"/>
        </w:rPr>
        <w:t xml:space="preserve"> phenomenon in the setting of marked extracellular volume contraction has been described leading to less natriuretic response to each additional dose of loop diuretic. Purported mechanisms include activation of the renin–angiotensin–aldosterone and sympathetic nervous system; nephron remodeling also appears to contribute.</w:t>
      </w:r>
    </w:p>
    <w:p w:rsidR="00FC5069" w:rsidRDefault="003468E9">
      <w:pPr>
        <w:pStyle w:val="TXT"/>
        <w:widowControl w:val="0"/>
        <w:spacing w:after="0" w:line="480" w:lineRule="auto"/>
        <w:ind w:firstLine="720"/>
        <w:rPr>
          <w:rFonts w:cstheme="minorHAnsi"/>
          <w:sz w:val="24"/>
          <w:szCs w:val="24"/>
        </w:rPr>
      </w:pPr>
      <w:r>
        <w:rPr>
          <w:rFonts w:cstheme="minorHAnsi"/>
          <w:sz w:val="24"/>
          <w:szCs w:val="24"/>
        </w:rPr>
        <w:t xml:space="preserve">Frequent urination is a common complaint; evening doses should be avoided if possible. The starting dose of furosemide is 20 to 40 mg/d. Prerenal azotemia (manifested by a BUN–creatinine ratio of &gt;20:1), postural hypotension, light-headedness, and fatigue are clues to marked hypovolemia. Hypokalemia is the most serious metabolic consequence, necessitating careful monitoring of the serum potassium and supplementation should it fall to less than 3.5 mg/dL. Mild hyperglycemia and hyperuricemia may also occur. Ethacrynic acid is potentially ototoxic, especially when used in combination with an aminoglycoside antibiotic such as kanamycin. Audiograms should be obtained if ethacrynic acid is to be given for a prolonged </w:t>
      </w:r>
      <w:r>
        <w:rPr>
          <w:rFonts w:cstheme="minorHAnsi"/>
          <w:sz w:val="24"/>
          <w:szCs w:val="24"/>
        </w:rPr>
        <w:lastRenderedPageBreak/>
        <w:t>period.</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Combination Preparations.</w:t>
      </w:r>
      <w:proofErr w:type="gramEnd"/>
      <w:r>
        <w:rPr>
          <w:rFonts w:cstheme="minorHAnsi"/>
          <w:sz w:val="24"/>
          <w:szCs w:val="24"/>
        </w:rPr>
        <w:t xml:space="preserve"> Combinations containing a </w:t>
      </w:r>
      <w:r>
        <w:rPr>
          <w:rFonts w:cstheme="minorHAnsi"/>
          <w:i/>
          <w:sz w:val="24"/>
          <w:szCs w:val="24"/>
        </w:rPr>
        <w:t>thiazide</w:t>
      </w:r>
      <w:r>
        <w:rPr>
          <w:rFonts w:cstheme="minorHAnsi"/>
          <w:sz w:val="24"/>
          <w:szCs w:val="24"/>
        </w:rPr>
        <w:t xml:space="preserve"> and a weak potassium-sparing diuretic (e.g., </w:t>
      </w:r>
      <w:r>
        <w:rPr>
          <w:rFonts w:cstheme="minorHAnsi"/>
          <w:i/>
          <w:sz w:val="24"/>
          <w:szCs w:val="24"/>
        </w:rPr>
        <w:t>amiloride</w:t>
      </w:r>
      <w:r>
        <w:rPr>
          <w:rFonts w:cstheme="minorHAnsi"/>
          <w:sz w:val="24"/>
          <w:szCs w:val="24"/>
        </w:rPr>
        <w:t xml:space="preserve">, </w:t>
      </w:r>
      <w:r>
        <w:rPr>
          <w:rFonts w:cstheme="minorHAnsi"/>
          <w:i/>
          <w:sz w:val="24"/>
          <w:szCs w:val="24"/>
        </w:rPr>
        <w:t>triamterene</w:t>
      </w:r>
      <w:r>
        <w:rPr>
          <w:rFonts w:cstheme="minorHAnsi"/>
          <w:sz w:val="24"/>
          <w:szCs w:val="24"/>
        </w:rPr>
        <w:t>) are convenient to use and may facilitate compliance, but they are expensive and their fixed ratio limits dosing flexibility. Before prescribing such a preparation, the proper dose of each agent should be determined separately. The combination preparation is reasonable to use only if it can provide the exact doses desired. Many combinations contain subtherapeutic thiazide doses, and onset of action is slow; the full effect may take up to 1 week to become evident. They should be used with caution, if at all, in persons taking ACE inhibitors, because of the risk of hyperkalemia.</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Selection of Diuretic Agent and Initiation of Therapy.</w:t>
      </w:r>
      <w:proofErr w:type="gramEnd"/>
      <w:r>
        <w:rPr>
          <w:rFonts w:cstheme="minorHAnsi"/>
          <w:sz w:val="24"/>
          <w:szCs w:val="24"/>
        </w:rPr>
        <w:t xml:space="preserve"> When symptoms are slight (mild exertional dyspnea, minor ankle edema) or when the patient is asymptomatic but showing weight gain or x-ray findings indicative of early CHF, then diuretic therapy can be initiated with a </w:t>
      </w:r>
      <w:r>
        <w:rPr>
          <w:rFonts w:cstheme="minorHAnsi"/>
          <w:i/>
          <w:sz w:val="24"/>
          <w:szCs w:val="24"/>
        </w:rPr>
        <w:t>thiazide</w:t>
      </w:r>
      <w:r>
        <w:rPr>
          <w:rFonts w:cstheme="minorHAnsi"/>
          <w:sz w:val="24"/>
          <w:szCs w:val="24"/>
        </w:rPr>
        <w:t xml:space="preserve"> (e.g., 25 to 50 mg/d of hydrochlorothiazide). The degree of dyspnea on exertion and weight change are the simplest clinical parameters to follow for gauging response to therapy in mild cases.</w:t>
      </w:r>
    </w:p>
    <w:p w:rsidR="00FC5069" w:rsidRDefault="003468E9">
      <w:pPr>
        <w:pStyle w:val="TXT"/>
        <w:widowControl w:val="0"/>
        <w:spacing w:after="0" w:line="480" w:lineRule="auto"/>
        <w:ind w:firstLine="720"/>
        <w:rPr>
          <w:rFonts w:cstheme="minorHAnsi"/>
          <w:sz w:val="24"/>
          <w:szCs w:val="24"/>
        </w:rPr>
      </w:pPr>
      <w:r>
        <w:rPr>
          <w:rFonts w:cstheme="minorHAnsi"/>
          <w:sz w:val="24"/>
          <w:szCs w:val="24"/>
        </w:rPr>
        <w:t xml:space="preserve">An increasing severity of symptoms is an indication for switching to a </w:t>
      </w:r>
      <w:r>
        <w:rPr>
          <w:rFonts w:cstheme="minorHAnsi"/>
          <w:i/>
          <w:sz w:val="24"/>
          <w:szCs w:val="24"/>
        </w:rPr>
        <w:t>loop diuretic</w:t>
      </w:r>
      <w:r>
        <w:rPr>
          <w:rFonts w:cstheme="minorHAnsi"/>
          <w:sz w:val="24"/>
          <w:szCs w:val="24"/>
        </w:rPr>
        <w:t xml:space="preserve"> (e.g., </w:t>
      </w:r>
      <w:r>
        <w:rPr>
          <w:rFonts w:cstheme="minorHAnsi"/>
          <w:i/>
          <w:sz w:val="24"/>
          <w:szCs w:val="24"/>
        </w:rPr>
        <w:t>furosemide</w:t>
      </w:r>
      <w:r>
        <w:rPr>
          <w:rFonts w:cstheme="minorHAnsi"/>
          <w:sz w:val="24"/>
          <w:szCs w:val="24"/>
        </w:rPr>
        <w:t xml:space="preserve">). Small doses of loop diuretics may also benefit patients with mild to moderate failure that cannot be adequately controlled by thiazides. Caution is warranted when treating a patient for the first time with a loop diuretic because a marked diuresis may be evoked, particularly with the use of a parenteral dose but sometimes with an oral dose. If a thiazide had been used previously, it should be stopped rather than continued in conjunction with the loop diuretic because the two agents are very potent when used together (see later discussion). If hypokalemia is a problem, potassium supplementation (see Appendix </w:t>
      </w:r>
      <w:sdt>
        <w:sdtPr>
          <w:alias w:val="ChapNo"/>
          <w:id w:val="1441835627"/>
        </w:sdtPr>
        <w:sdtEndPr/>
        <w:sdtContent>
          <w:r>
            <w:rPr>
              <w:rFonts w:cstheme="minorHAnsi"/>
              <w:sz w:val="24"/>
              <w:szCs w:val="24"/>
            </w:rPr>
            <w:t>32</w:t>
          </w:r>
        </w:sdtContent>
      </w:sdt>
      <w:r>
        <w:rPr>
          <w:rFonts w:cstheme="minorHAnsi"/>
          <w:sz w:val="24"/>
          <w:szCs w:val="24"/>
        </w:rPr>
        <w:t>-</w:t>
      </w:r>
      <w:sdt>
        <w:sdtPr>
          <w:alias w:val="SeqNo"/>
          <w:id w:val="279462161"/>
        </w:sdtPr>
        <w:sdtEndPr/>
        <w:sdtContent>
          <w:r>
            <w:rPr>
              <w:rFonts w:cstheme="minorHAnsi"/>
              <w:sz w:val="24"/>
              <w:szCs w:val="24"/>
            </w:rPr>
            <w:t>1</w:t>
          </w:r>
        </w:sdtContent>
      </w:sdt>
      <w:r>
        <w:rPr>
          <w:rFonts w:cstheme="minorHAnsi"/>
          <w:sz w:val="24"/>
          <w:szCs w:val="24"/>
        </w:rPr>
        <w:t xml:space="preserve">) or the use of a weak </w:t>
      </w:r>
      <w:r>
        <w:rPr>
          <w:rFonts w:cstheme="minorHAnsi"/>
          <w:i/>
          <w:sz w:val="24"/>
          <w:szCs w:val="24"/>
        </w:rPr>
        <w:lastRenderedPageBreak/>
        <w:t>potassium-sparing diuretic</w:t>
      </w:r>
      <w:r>
        <w:rPr>
          <w:rFonts w:cstheme="minorHAnsi"/>
          <w:sz w:val="24"/>
          <w:szCs w:val="24"/>
        </w:rPr>
        <w:t xml:space="preserve"> (e.g., </w:t>
      </w:r>
      <w:r>
        <w:rPr>
          <w:rFonts w:cstheme="minorHAnsi"/>
          <w:i/>
          <w:sz w:val="24"/>
          <w:szCs w:val="24"/>
        </w:rPr>
        <w:t>amiloride</w:t>
      </w:r>
      <w:r>
        <w:rPr>
          <w:rFonts w:cstheme="minorHAnsi"/>
          <w:sz w:val="24"/>
          <w:szCs w:val="24"/>
        </w:rPr>
        <w:t xml:space="preserve">, </w:t>
      </w:r>
      <w:r>
        <w:rPr>
          <w:rFonts w:cstheme="minorHAnsi"/>
          <w:i/>
          <w:sz w:val="24"/>
          <w:szCs w:val="24"/>
        </w:rPr>
        <w:t>triamterene</w:t>
      </w:r>
      <w:r>
        <w:rPr>
          <w:rFonts w:cstheme="minorHAnsi"/>
          <w:sz w:val="24"/>
          <w:szCs w:val="24"/>
        </w:rPr>
        <w:t>) is indicated.</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Use in Severe Congestive Heart Failure.</w:t>
      </w:r>
      <w:proofErr w:type="gramEnd"/>
      <w:r>
        <w:rPr>
          <w:rFonts w:cstheme="minorHAnsi"/>
          <w:sz w:val="24"/>
          <w:szCs w:val="24"/>
        </w:rPr>
        <w:t xml:space="preserve"> In severe CHF, the absorption of oral loop diuretics such as furosemide declines, which accounts for the oft-noted reduction in efficacy during an exacerbation of heart failure. One can consider switching to a better absorbed, longer-acting loop preparation such as </w:t>
      </w:r>
      <w:r>
        <w:rPr>
          <w:rFonts w:cstheme="minorHAnsi"/>
          <w:i/>
          <w:sz w:val="24"/>
          <w:szCs w:val="24"/>
        </w:rPr>
        <w:t>torsemide</w:t>
      </w:r>
      <w:r>
        <w:rPr>
          <w:rFonts w:cstheme="minorHAnsi"/>
          <w:iCs/>
          <w:sz w:val="24"/>
          <w:szCs w:val="24"/>
        </w:rPr>
        <w:t xml:space="preserve">, but in head-to-head randomized trial among patients recently discharged for an exacerbation of heart failure, there was no significant difference in rehospitalization rates at one year or all-cause mortality at 3 years. The maximal effect of an oral loop diuretic can be achieved by using a </w:t>
      </w:r>
      <w:r>
        <w:rPr>
          <w:rFonts w:cstheme="minorHAnsi"/>
          <w:i/>
          <w:sz w:val="24"/>
          <w:szCs w:val="24"/>
        </w:rPr>
        <w:t>large</w:t>
      </w:r>
      <w:r>
        <w:rPr>
          <w:rFonts w:cstheme="minorHAnsi"/>
          <w:sz w:val="24"/>
          <w:szCs w:val="24"/>
        </w:rPr>
        <w:t xml:space="preserve">, </w:t>
      </w:r>
      <w:r>
        <w:rPr>
          <w:rFonts w:cstheme="minorHAnsi"/>
          <w:i/>
          <w:sz w:val="24"/>
          <w:szCs w:val="24"/>
        </w:rPr>
        <w:t>single</w:t>
      </w:r>
      <w:r>
        <w:rPr>
          <w:rFonts w:cstheme="minorHAnsi"/>
          <w:sz w:val="24"/>
          <w:szCs w:val="24"/>
        </w:rPr>
        <w:t xml:space="preserve">, </w:t>
      </w:r>
      <w:r>
        <w:rPr>
          <w:rFonts w:cstheme="minorHAnsi"/>
          <w:i/>
          <w:sz w:val="24"/>
          <w:szCs w:val="24"/>
        </w:rPr>
        <w:t>daily dose</w:t>
      </w:r>
      <w:r>
        <w:rPr>
          <w:rFonts w:cstheme="minorHAnsi"/>
          <w:sz w:val="24"/>
          <w:szCs w:val="24"/>
        </w:rPr>
        <w:t xml:space="preserve"> rather than divided doses. Parenteral administration may be required to achieve diuresis. At times, supplementing oral therapy with an occasional </w:t>
      </w:r>
      <w:r>
        <w:rPr>
          <w:rFonts w:cstheme="minorHAnsi"/>
          <w:i/>
          <w:sz w:val="24"/>
          <w:szCs w:val="24"/>
        </w:rPr>
        <w:t>parenteral dose</w:t>
      </w:r>
      <w:r>
        <w:rPr>
          <w:rFonts w:cstheme="minorHAnsi"/>
          <w:sz w:val="24"/>
          <w:szCs w:val="24"/>
        </w:rPr>
        <w:t xml:space="preserve"> in the office will suffice to counter worsening failure refractory to oral therapy. </w:t>
      </w:r>
      <w:r>
        <w:rPr>
          <w:rFonts w:cstheme="minorHAnsi"/>
          <w:i/>
          <w:sz w:val="24"/>
          <w:szCs w:val="24"/>
        </w:rPr>
        <w:t>Adding a thiazide</w:t>
      </w:r>
      <w:r>
        <w:rPr>
          <w:rFonts w:cstheme="minorHAnsi"/>
          <w:sz w:val="24"/>
          <w:szCs w:val="24"/>
        </w:rPr>
        <w:t xml:space="preserve"> or </w:t>
      </w:r>
      <w:r>
        <w:rPr>
          <w:rFonts w:cstheme="minorHAnsi"/>
          <w:i/>
          <w:sz w:val="24"/>
          <w:szCs w:val="24"/>
        </w:rPr>
        <w:t>metolazone</w:t>
      </w:r>
      <w:r>
        <w:rPr>
          <w:rFonts w:cstheme="minorHAnsi"/>
          <w:sz w:val="24"/>
          <w:szCs w:val="24"/>
        </w:rPr>
        <w:t xml:space="preserve"> to the loop diuretic program may be useful in refractory heart failure unresponsive to large doses of the loop diuretic alone. For patients with renal impairment, metolazone can be useful as the adjunct.</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Diuretic Resistance.</w:t>
      </w:r>
      <w:proofErr w:type="gramEnd"/>
      <w:r>
        <w:rPr>
          <w:rFonts w:cstheme="minorHAnsi"/>
          <w:sz w:val="24"/>
          <w:szCs w:val="24"/>
        </w:rPr>
        <w:t xml:space="preserve"> The onset of diuretic resistance, manifested by low urine sodium despite large oral doses of a loop diuretic, portends a poor prognosis. Intravenous administration, cutting back on ACE inhibition (which lowers natriuresis by lowering arterial pressure) in persons with HFpEF, and adding a second diuretic agent to a loop program (e.g., metolazone, referred to as “sequential therapy”) represent treatment options. Some argue that adding a second diuretic at low dose earlier in the course of heart failure will have a greater effect since it can precede nephron remodeling. Alternatively, one can add an aldosterone antagonist.</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Monitoring Therapy.</w:t>
      </w:r>
      <w:proofErr w:type="gramEnd"/>
      <w:r>
        <w:rPr>
          <w:rFonts w:cstheme="minorHAnsi"/>
          <w:sz w:val="24"/>
          <w:szCs w:val="24"/>
        </w:rPr>
        <w:t xml:space="preserve"> Monitoring </w:t>
      </w:r>
      <w:r>
        <w:rPr>
          <w:rFonts w:cstheme="minorHAnsi"/>
          <w:i/>
          <w:sz w:val="24"/>
          <w:szCs w:val="24"/>
        </w:rPr>
        <w:t>postural symptoms</w:t>
      </w:r>
      <w:r>
        <w:rPr>
          <w:rFonts w:cstheme="minorHAnsi"/>
          <w:sz w:val="24"/>
          <w:szCs w:val="24"/>
        </w:rPr>
        <w:t xml:space="preserve"> and </w:t>
      </w:r>
      <w:r>
        <w:rPr>
          <w:rFonts w:cstheme="minorHAnsi"/>
          <w:i/>
          <w:sz w:val="24"/>
          <w:szCs w:val="24"/>
        </w:rPr>
        <w:t>signs</w:t>
      </w:r>
      <w:r>
        <w:rPr>
          <w:rFonts w:cstheme="minorHAnsi"/>
          <w:sz w:val="24"/>
          <w:szCs w:val="24"/>
        </w:rPr>
        <w:t xml:space="preserve">, </w:t>
      </w:r>
      <w:r>
        <w:rPr>
          <w:rFonts w:cstheme="minorHAnsi"/>
          <w:i/>
          <w:sz w:val="24"/>
          <w:szCs w:val="24"/>
        </w:rPr>
        <w:t>potassium</w:t>
      </w:r>
      <w:r>
        <w:rPr>
          <w:rFonts w:cstheme="minorHAnsi"/>
          <w:sz w:val="24"/>
          <w:szCs w:val="24"/>
        </w:rPr>
        <w:t xml:space="preserve">, </w:t>
      </w:r>
      <w:r>
        <w:rPr>
          <w:rFonts w:cstheme="minorHAnsi"/>
          <w:i/>
          <w:sz w:val="24"/>
          <w:szCs w:val="24"/>
        </w:rPr>
        <w:t>BUN</w:t>
      </w:r>
      <w:r>
        <w:rPr>
          <w:rFonts w:cstheme="minorHAnsi"/>
          <w:sz w:val="24"/>
          <w:szCs w:val="24"/>
        </w:rPr>
        <w:t xml:space="preserve">, and </w:t>
      </w:r>
      <w:r>
        <w:rPr>
          <w:rFonts w:cstheme="minorHAnsi"/>
          <w:i/>
          <w:sz w:val="24"/>
          <w:szCs w:val="24"/>
        </w:rPr>
        <w:t>creatinine</w:t>
      </w:r>
      <w:r>
        <w:rPr>
          <w:rFonts w:cstheme="minorHAnsi"/>
          <w:sz w:val="24"/>
          <w:szCs w:val="24"/>
        </w:rPr>
        <w:t xml:space="preserve"> is essential to avoiding excess volume depletion, severe prerenal azotemia, and potassium abnormalities that may result from diuretic use and trigger complications. Such </w:t>
      </w:r>
      <w:r>
        <w:rPr>
          <w:rFonts w:cstheme="minorHAnsi"/>
          <w:sz w:val="24"/>
          <w:szCs w:val="24"/>
        </w:rPr>
        <w:lastRenderedPageBreak/>
        <w:t xml:space="preserve">monitoring is especially important in the setting of drugs and conditions that affect or may be adversely affected by serum potassium, such as loop diuretics and combination diuretic programs, ACE inhibitors, ARBs, digoxin, coronary ischemia, and renal failure. </w:t>
      </w:r>
      <w:r>
        <w:rPr>
          <w:rFonts w:cstheme="minorHAnsi"/>
          <w:i/>
          <w:sz w:val="24"/>
          <w:szCs w:val="24"/>
        </w:rPr>
        <w:t>Magnesium</w:t>
      </w:r>
      <w:r>
        <w:rPr>
          <w:rFonts w:cstheme="minorHAnsi"/>
          <w:sz w:val="24"/>
          <w:szCs w:val="24"/>
        </w:rPr>
        <w:t xml:space="preserve"> level should also be monitored since depletion may also be triggered by diuretic therapy and contribute to refractory hypokalemia. Checking serum </w:t>
      </w:r>
      <w:r>
        <w:rPr>
          <w:rFonts w:cstheme="minorHAnsi"/>
          <w:i/>
          <w:sz w:val="24"/>
          <w:szCs w:val="24"/>
        </w:rPr>
        <w:t>sodium</w:t>
      </w:r>
      <w:r>
        <w:rPr>
          <w:rFonts w:cstheme="minorHAnsi"/>
          <w:sz w:val="24"/>
          <w:szCs w:val="24"/>
        </w:rPr>
        <w:t xml:space="preserve"> periodically can help avoid hyponatremia that may ensue from potent diuretic therapy. Because volume status can be hard to ascertain, some have advocated selective use of a biologic marker such as the </w:t>
      </w:r>
      <w:r>
        <w:rPr>
          <w:rFonts w:cstheme="minorHAnsi"/>
          <w:i/>
          <w:sz w:val="24"/>
          <w:szCs w:val="24"/>
        </w:rPr>
        <w:t>BNP</w:t>
      </w:r>
      <w:r>
        <w:rPr>
          <w:rFonts w:cstheme="minorHAnsi"/>
          <w:sz w:val="24"/>
          <w:szCs w:val="24"/>
        </w:rPr>
        <w:t xml:space="preserve"> to monitor and guide diuretic therapy, but results have been disappointing (see earlier discussion).</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Mineralocorticoid (Aldosterone) Receptor Antagonists</w:t>
      </w:r>
    </w:p>
    <w:p w:rsidR="00FC5069" w:rsidRDefault="003468E9">
      <w:pPr>
        <w:pStyle w:val="TXT-FLUSH"/>
        <w:widowControl w:val="0"/>
        <w:spacing w:after="0"/>
        <w:rPr>
          <w:rFonts w:cstheme="minorHAnsi"/>
          <w:sz w:val="24"/>
          <w:szCs w:val="24"/>
        </w:rPr>
      </w:pPr>
      <w:r>
        <w:rPr>
          <w:rFonts w:cstheme="minorHAnsi"/>
          <w:sz w:val="24"/>
          <w:szCs w:val="24"/>
        </w:rPr>
        <w:t>Even with the use of ACE inhibition, aldosterone breakthrough can occur producing levels 20 times normal in persons with marked systolic dysfunction (EF &lt; 30%). Such breakthrough underpins the rationale for adding a selective aldosterone blocker to standard first-line therapy. The selective aldosterone-receptor antagonists (</w:t>
      </w:r>
      <w:r>
        <w:rPr>
          <w:rFonts w:cstheme="minorHAnsi"/>
          <w:i/>
          <w:sz w:val="24"/>
          <w:szCs w:val="24"/>
        </w:rPr>
        <w:t>spironolactone</w:t>
      </w:r>
      <w:r>
        <w:rPr>
          <w:rFonts w:cstheme="minorHAnsi"/>
          <w:sz w:val="24"/>
          <w:szCs w:val="24"/>
        </w:rPr>
        <w:t xml:space="preserve">, </w:t>
      </w:r>
      <w:r>
        <w:rPr>
          <w:rFonts w:cstheme="minorHAnsi"/>
          <w:i/>
          <w:sz w:val="24"/>
          <w:szCs w:val="24"/>
        </w:rPr>
        <w:t>eplerenone</w:t>
      </w:r>
      <w:r>
        <w:rPr>
          <w:rFonts w:cstheme="minorHAnsi"/>
          <w:sz w:val="24"/>
          <w:szCs w:val="24"/>
        </w:rPr>
        <w:t xml:space="preserve">) enhance sodium excretion and achieve 15% to 25% reductions in cardiac morbidity and mortality when used in conjunction with ACE inhibition, beta-blockade, and loop diuretics. Low doses usually suffice in the outpatient setting and avoid risking hyperkalemia. Their benefit may extend beyond enhanced sodium excretion to a direct beneficial effect on left ventricular remodeling. The nonsteroidal mineralocorticoid inhibitor </w:t>
      </w:r>
      <w:r>
        <w:rPr>
          <w:rFonts w:cstheme="minorHAnsi"/>
          <w:i/>
          <w:iCs/>
          <w:sz w:val="24"/>
          <w:szCs w:val="24"/>
        </w:rPr>
        <w:t>finerenone</w:t>
      </w:r>
      <w:r>
        <w:rPr>
          <w:rFonts w:cstheme="minorHAnsi"/>
          <w:sz w:val="24"/>
          <w:szCs w:val="24"/>
        </w:rPr>
        <w:t xml:space="preserve"> has proved useful in heart failure patients with diabetes and chronic kidney disease. </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Indications for Use.</w:t>
      </w:r>
      <w:proofErr w:type="gramEnd"/>
      <w:r>
        <w:rPr>
          <w:rFonts w:cstheme="minorHAnsi"/>
          <w:sz w:val="24"/>
          <w:szCs w:val="24"/>
        </w:rPr>
        <w:t xml:space="preserve"> In the context of marked LV dysfunction (EF &lt; 30%) and inadequate response to standard first-line medical therapy, the addition of spironolactone or eplerenone should be considered. When small doses (e.g., 25 to 50 mg/d) of spironolactone or eplerenone are added to a program of maximal medical therapy, there are significant improvements in </w:t>
      </w:r>
      <w:r>
        <w:rPr>
          <w:rFonts w:cstheme="minorHAnsi"/>
          <w:sz w:val="24"/>
          <w:szCs w:val="24"/>
        </w:rPr>
        <w:lastRenderedPageBreak/>
        <w:t>survival and rates of hospitalization, with benefits extending to persons across the spectrum of symptomatic disease (NYHA class II to IV)—one need not wait for symptoms to become severe before considering use in persons with marked reduction in LV systolic function. For HFpEF patients, use does not seem indicated at this time.</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Adverse Effects and Monitoring Therapy.</w:t>
      </w:r>
      <w:proofErr w:type="gramEnd"/>
      <w:r>
        <w:rPr>
          <w:rFonts w:cstheme="minorHAnsi"/>
          <w:sz w:val="24"/>
          <w:szCs w:val="24"/>
        </w:rPr>
        <w:t xml:space="preserve"> Serious </w:t>
      </w:r>
      <w:r>
        <w:rPr>
          <w:rFonts w:cstheme="minorHAnsi"/>
          <w:i/>
          <w:sz w:val="24"/>
          <w:szCs w:val="24"/>
        </w:rPr>
        <w:t>hyperkalemia</w:t>
      </w:r>
      <w:r>
        <w:rPr>
          <w:rFonts w:cstheme="minorHAnsi"/>
          <w:sz w:val="24"/>
          <w:szCs w:val="24"/>
        </w:rPr>
        <w:t xml:space="preserve"> may occur, particularly in the setting of renal failure or treatment programs that include ACE inhibition, ARB therapy, or potassium supplementation. Use should be avoided in persons with a serum potassium </w:t>
      </w:r>
      <w:r>
        <w:rPr>
          <w:rFonts w:cstheme="minorHAnsi"/>
          <w:sz w:val="24"/>
          <w:szCs w:val="24"/>
          <w:highlight w:val="yellow"/>
        </w:rPr>
        <w:t>≥</w:t>
      </w:r>
      <w:r>
        <w:rPr>
          <w:rFonts w:cstheme="minorHAnsi"/>
          <w:sz w:val="24"/>
          <w:szCs w:val="24"/>
        </w:rPr>
        <w:t xml:space="preserve"> 5,0 mEq/L. Close monitoring of the serum </w:t>
      </w:r>
      <w:r>
        <w:rPr>
          <w:rFonts w:cstheme="minorHAnsi"/>
          <w:i/>
          <w:sz w:val="24"/>
          <w:szCs w:val="24"/>
        </w:rPr>
        <w:t>potassium</w:t>
      </w:r>
      <w:r>
        <w:rPr>
          <w:rFonts w:cstheme="minorHAnsi"/>
          <w:sz w:val="24"/>
          <w:szCs w:val="24"/>
        </w:rPr>
        <w:t xml:space="preserve"> is essential, and potassium supplementation should be stopped or limited to persons who manifest a serum potassium of less than 3.5 mg/dL despite therapy. These drugs should not be used in renal failure, because life-threatening hyperkalemia may ensue. Spironolactone has antiandrogenic activity which can lead to </w:t>
      </w:r>
      <w:r>
        <w:rPr>
          <w:rFonts w:cstheme="minorHAnsi"/>
          <w:i/>
          <w:sz w:val="24"/>
          <w:szCs w:val="24"/>
        </w:rPr>
        <w:t xml:space="preserve">gynecomastia </w:t>
      </w:r>
      <w:r>
        <w:rPr>
          <w:rFonts w:cstheme="minorHAnsi"/>
          <w:sz w:val="24"/>
          <w:szCs w:val="24"/>
        </w:rPr>
        <w:t>and breast pain in chronic users</w:t>
      </w:r>
      <w:r>
        <w:rPr>
          <w:rFonts w:cstheme="minorHAnsi"/>
          <w:i/>
          <w:sz w:val="24"/>
          <w:szCs w:val="24"/>
        </w:rPr>
        <w:t>; e</w:t>
      </w:r>
      <w:r>
        <w:rPr>
          <w:rFonts w:cstheme="minorHAnsi"/>
          <w:sz w:val="24"/>
          <w:szCs w:val="24"/>
        </w:rPr>
        <w:t>plerenone has less, and finerenone has none. There is also a question of increased risk of carcinogenesis with long-term use, but this is supported only by animal data.</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SGLT2 Inhibitors</w:t>
      </w:r>
    </w:p>
    <w:p w:rsidR="00FC5069" w:rsidRDefault="003468E9" w:rsidP="003468E9">
      <w:pPr>
        <w:pStyle w:val="TXT-FLUSH"/>
        <w:widowControl w:val="0"/>
        <w:spacing w:after="0"/>
        <w:rPr>
          <w:rFonts w:cstheme="minorHAnsi"/>
          <w:sz w:val="24"/>
          <w:szCs w:val="24"/>
        </w:rPr>
      </w:pPr>
      <w:r>
        <w:rPr>
          <w:rFonts w:cstheme="minorHAnsi"/>
          <w:sz w:val="24"/>
          <w:szCs w:val="24"/>
        </w:rPr>
        <w:t>See Diastolic Heart Failure.</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GLP-1 and GLP-1/GID Agonists</w:t>
      </w:r>
    </w:p>
    <w:p w:rsidR="00FC5069" w:rsidRDefault="003468E9" w:rsidP="003468E9">
      <w:pPr>
        <w:pStyle w:val="TXT-FLUSH"/>
        <w:widowControl w:val="0"/>
        <w:spacing w:after="0"/>
        <w:rPr>
          <w:rFonts w:cstheme="minorHAnsi"/>
          <w:sz w:val="24"/>
          <w:szCs w:val="24"/>
        </w:rPr>
      </w:pPr>
      <w:r>
        <w:rPr>
          <w:rFonts w:cstheme="minorHAnsi"/>
          <w:sz w:val="24"/>
          <w:szCs w:val="24"/>
        </w:rPr>
        <w:t>See Diastolic Heart Failure.</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Vasodilators- Hydralazine/Isosorbide</w:t>
      </w:r>
    </w:p>
    <w:p w:rsidR="00FC5069" w:rsidRDefault="003468E9">
      <w:pPr>
        <w:pStyle w:val="TXT-FLUSH"/>
        <w:widowControl w:val="0"/>
        <w:spacing w:after="0"/>
        <w:rPr>
          <w:rFonts w:cstheme="minorHAnsi"/>
          <w:sz w:val="24"/>
          <w:szCs w:val="24"/>
        </w:rPr>
      </w:pPr>
      <w:r>
        <w:rPr>
          <w:rFonts w:cstheme="minorHAnsi"/>
          <w:sz w:val="24"/>
          <w:szCs w:val="24"/>
        </w:rPr>
        <w:t>Although largely replaced by ACE inhibitor therapy as first-line therapy, this combination vasodilator program has sufficient survival and hemodynamic benefits to warrant its consideration, especially as an addition to standard therapy in persons remaining unacceptably symptomatic. Benefit has been particularly noteworthy among severely symptomatic African-</w:t>
      </w:r>
      <w:r>
        <w:rPr>
          <w:rFonts w:cstheme="minorHAnsi"/>
          <w:sz w:val="24"/>
          <w:szCs w:val="24"/>
        </w:rPr>
        <w:lastRenderedPageBreak/>
        <w:t>American patients, reversing left ventricular remodeling and reducing mortality—responses suggesting that nitric oxide, whose delivery is enhanced by this program, is an important pathophysiologic factor in heart failure among blacks and that adding the combination to standard therapy is a reasonable consideration in those with refractory disease. Cost is modest when these drugs are prescribed separately, but increased substantially with the use of a heavily promoted fixed-dose combination preparation. Disadvantages of the combination program include postural hypotension, the need for frequent dosing, and reflex tachycardia. There is a small risk of lupus-like syndrome with prolonged hydralazine use.</w:t>
      </w:r>
    </w:p>
    <w:p w:rsidR="00FC5069" w:rsidRDefault="003468E9">
      <w:pPr>
        <w:pStyle w:val="TXT"/>
        <w:widowControl w:val="0"/>
        <w:spacing w:after="0" w:line="480" w:lineRule="auto"/>
        <w:ind w:firstLine="720"/>
        <w:rPr>
          <w:rFonts w:cstheme="minorHAnsi"/>
          <w:sz w:val="24"/>
          <w:szCs w:val="24"/>
        </w:rPr>
      </w:pPr>
      <w:r>
        <w:rPr>
          <w:rFonts w:cstheme="minorHAnsi"/>
          <w:sz w:val="24"/>
          <w:szCs w:val="24"/>
        </w:rPr>
        <w:t>Nitrate monotherapy has been explored in a predominantly white patient population with preserved ejection fraction, but failed to demonstrate improvement in activity, quality of life, submaximal exercise capacity, or NT-proBNP levels.</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Guanylate Cyclase Activation – Vericiguat</w:t>
      </w:r>
    </w:p>
    <w:p w:rsidR="00FC5069" w:rsidRDefault="003468E9">
      <w:pPr>
        <w:pStyle w:val="TXT-FLUSH"/>
        <w:widowControl w:val="0"/>
        <w:spacing w:after="0"/>
        <w:rPr>
          <w:rFonts w:cstheme="minorHAnsi"/>
          <w:sz w:val="24"/>
          <w:szCs w:val="24"/>
        </w:rPr>
      </w:pPr>
      <w:r>
        <w:rPr>
          <w:rFonts w:cstheme="minorHAnsi"/>
          <w:sz w:val="24"/>
          <w:szCs w:val="24"/>
        </w:rPr>
        <w:t>This activator of guanylate cyclase facilitates the vasodilating action of nitric oxide and improves outcomes in patients with acute decompensation. It is FDA-approved for use in HFrEF patients with decompensated heart failure. The initial dose is 2.5 mg once daily taken with food and doubled every two weeks as tolerated to reach a dose of 10 mg/day. The principal adverse effect is hypotension; nausea, dyspepsia, and anemia also occur. Hypotension can be considerable when used with other vasodilating drugs.</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Digitalis</w:t>
      </w:r>
    </w:p>
    <w:p w:rsidR="00FC5069" w:rsidRDefault="003468E9">
      <w:pPr>
        <w:pStyle w:val="TXT-FLUSH"/>
        <w:widowControl w:val="0"/>
        <w:spacing w:after="0"/>
        <w:rPr>
          <w:rFonts w:cstheme="minorHAnsi"/>
          <w:sz w:val="24"/>
          <w:szCs w:val="24"/>
        </w:rPr>
      </w:pPr>
      <w:r>
        <w:rPr>
          <w:rFonts w:cstheme="minorHAnsi"/>
          <w:sz w:val="24"/>
          <w:szCs w:val="24"/>
        </w:rPr>
        <w:t xml:space="preserve">Once the centerpiece of treatment for HF based on the view that the drug enhances contractility, cardiac glycosides have been relegated to a minor role based on disappointing performance in major randomized, controlled studies (e.g., the Digitalis Investigation Group [DIG] trial), which failed to confirm a survival benefit at therapeutic serum levels as regards all-cause mortality, </w:t>
      </w:r>
      <w:r>
        <w:rPr>
          <w:rFonts w:cstheme="minorHAnsi"/>
          <w:sz w:val="24"/>
          <w:szCs w:val="24"/>
        </w:rPr>
        <w:lastRenderedPageBreak/>
        <w:t xml:space="preserve">though there were fewer deaths related to heart failure. Another significant benefit (aside from rate control in atrial fibrillation—see Chapter 28) was a reduction in hospital admissions for severely symptomatic persons in sinus rhythm with marked systolic dysfunction (e.g., NYHA class III and IV disease, EF &lt; 0.25, audible </w:t>
      </w:r>
      <w:r>
        <w:rPr>
          <w:rStyle w:val="SupplementaryMaterialCitation"/>
          <w:rFonts w:cstheme="minorHAnsi"/>
          <w:sz w:val="24"/>
          <w:szCs w:val="24"/>
        </w:rPr>
        <w:t>S</w:t>
      </w:r>
      <w:r>
        <w:rPr>
          <w:rFonts w:cstheme="minorHAnsi"/>
          <w:sz w:val="24"/>
          <w:szCs w:val="24"/>
          <w:vertAlign w:val="subscript"/>
        </w:rPr>
        <w:t>3</w:t>
      </w:r>
      <w:r>
        <w:rPr>
          <w:rFonts w:cstheme="minorHAnsi"/>
          <w:sz w:val="24"/>
          <w:szCs w:val="24"/>
        </w:rPr>
        <w:t xml:space="preserve">, marked left ventricular dilation). Post hoc analyses of the DIG trial data revealed increased mortality among patients with a serum digoxin level greater than 1.2 ng/mL (well within the traditional “therapeutic” range of 0.9 to 2.0 ng/mL for enhancing contractility) but a trend toward improved survival at lower digoxin levels .5 to 0.8). Such findings suggest that the benefit from cardiac glycosides might be more related to neurohumoral effects than improvements in contractility. A subsequent randomized trial in the setting of more contemporary therapy (DIGIT-HF) showed a significant reduction in the composite of hospitalization for heart failure and death from any cause (39.5% vs 44.1%, hazard ratio, 0.82; P=0.03), with more of the benefit due to reduction in hospitalization. The rate of serious adverse events was increased substantially (4.7% vs 2.8%). </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Indications.</w:t>
      </w:r>
      <w:proofErr w:type="gramEnd"/>
      <w:r>
        <w:rPr>
          <w:rFonts w:cstheme="minorHAnsi"/>
          <w:sz w:val="24"/>
          <w:szCs w:val="24"/>
        </w:rPr>
        <w:t xml:space="preserve"> It appears prudent to limit cardiac glycoside therapy to patients with marked systolic dysfunction who are already taking a full medical regimen of first-line agents (loop diuretic, ACE inhibitor, and beta-blockade) and not achieving adequate symptomatic relief. The cause for concern is the narrow therapeutic index of digoxin and risk of a serious adverse drug effect. Cardiac glycoside treatment has been helpful in the setting of cardiac decompensation associated with </w:t>
      </w:r>
      <w:r>
        <w:rPr>
          <w:rFonts w:cstheme="minorHAnsi"/>
          <w:i/>
          <w:sz w:val="24"/>
          <w:szCs w:val="24"/>
        </w:rPr>
        <w:t>recent myocardial infarction</w:t>
      </w:r>
      <w:r>
        <w:rPr>
          <w:rFonts w:cstheme="minorHAnsi"/>
          <w:sz w:val="24"/>
          <w:szCs w:val="24"/>
        </w:rPr>
        <w:t xml:space="preserve">. Other indications include heart failure induced by </w:t>
      </w:r>
      <w:r>
        <w:rPr>
          <w:rFonts w:cstheme="minorHAnsi"/>
          <w:i/>
          <w:sz w:val="24"/>
          <w:szCs w:val="24"/>
        </w:rPr>
        <w:t>rapid atrial fibrillation</w:t>
      </w:r>
      <w:r>
        <w:rPr>
          <w:rFonts w:cstheme="minorHAnsi"/>
          <w:sz w:val="24"/>
          <w:szCs w:val="24"/>
        </w:rPr>
        <w:t xml:space="preserve"> (see Chapter 28), heart failure resulting from uncontrolled hypertension (but only for the short term and not as a substitute for blood pressure reduction [see Chapter 26]) or severe aortic stenosis (see Chapter 33). Efficacy in </w:t>
      </w:r>
      <w:r>
        <w:rPr>
          <w:rFonts w:cstheme="minorHAnsi"/>
          <w:i/>
          <w:sz w:val="24"/>
          <w:szCs w:val="24"/>
        </w:rPr>
        <w:t>cor pulmonale</w:t>
      </w:r>
      <w:r>
        <w:rPr>
          <w:rFonts w:cstheme="minorHAnsi"/>
          <w:sz w:val="24"/>
          <w:szCs w:val="24"/>
        </w:rPr>
        <w:t xml:space="preserve"> is in question; the drug is occasionally beneficial, but the results are not impressive, and the risks of toxicity are increased </w:t>
      </w:r>
      <w:r>
        <w:rPr>
          <w:rFonts w:cstheme="minorHAnsi"/>
          <w:sz w:val="24"/>
          <w:szCs w:val="24"/>
        </w:rPr>
        <w:lastRenderedPageBreak/>
        <w:t>in the setting of hypoxia.</w:t>
      </w:r>
    </w:p>
    <w:p w:rsidR="00FC5069" w:rsidRDefault="003468E9">
      <w:pPr>
        <w:pStyle w:val="TXT"/>
        <w:widowControl w:val="0"/>
        <w:spacing w:after="0" w:line="480" w:lineRule="auto"/>
        <w:ind w:firstLine="720"/>
        <w:rPr>
          <w:rFonts w:cstheme="minorHAnsi"/>
          <w:sz w:val="24"/>
          <w:szCs w:val="24"/>
        </w:rPr>
      </w:pPr>
      <w:r>
        <w:rPr>
          <w:rFonts w:cstheme="minorHAnsi"/>
          <w:sz w:val="24"/>
          <w:szCs w:val="24"/>
        </w:rPr>
        <w:t>Digitalis preparations are of little use in heart failure resulting from hypertrophic cardiomyopathies, be they idiopathic or due to longstanding hypertension (a common etiology among outpatients, especially women). Patients with idiopathic hypertrophic subaortic stenosis may experience worsening outflow tract obstruction with the use of digitalis. In addition, there is no proven benefit in cases of mitral stenosis (in the absence of atrial fibrillation) or during episodes of HF due to transient ischemia.</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Choice of Preparation and Pharmacokinetics.</w:t>
      </w:r>
      <w:proofErr w:type="gramEnd"/>
      <w:r>
        <w:rPr>
          <w:rFonts w:cstheme="minorHAnsi"/>
          <w:sz w:val="24"/>
          <w:szCs w:val="24"/>
        </w:rPr>
        <w:t xml:space="preserve"> </w:t>
      </w:r>
      <w:r>
        <w:rPr>
          <w:rFonts w:cstheme="minorHAnsi"/>
          <w:i/>
          <w:sz w:val="24"/>
          <w:szCs w:val="24"/>
        </w:rPr>
        <w:t>Digoxin</w:t>
      </w:r>
      <w:r>
        <w:rPr>
          <w:rFonts w:cstheme="minorHAnsi"/>
          <w:sz w:val="24"/>
          <w:szCs w:val="24"/>
        </w:rPr>
        <w:t xml:space="preserve"> is the preparation of choice. In the past, some variation in bioavailability was noted among different brands, but this has long been corrected. The half-life of digoxin is 36 hours; the onset of action is 1 to 2 hours when taken orally. </w:t>
      </w:r>
      <w:r>
        <w:rPr>
          <w:rFonts w:cstheme="minorHAnsi"/>
          <w:i/>
          <w:sz w:val="24"/>
          <w:szCs w:val="24"/>
        </w:rPr>
        <w:t>Absorption</w:t>
      </w:r>
      <w:r>
        <w:rPr>
          <w:rFonts w:cstheme="minorHAnsi"/>
          <w:sz w:val="24"/>
          <w:szCs w:val="24"/>
        </w:rPr>
        <w:t xml:space="preserve"> from the gastrointestinal tract ranges from 50% to 75% complete and remains adequate in HF but may fall in severe cases of malabsorption. </w:t>
      </w:r>
      <w:r>
        <w:rPr>
          <w:rFonts w:cstheme="minorHAnsi"/>
          <w:i/>
          <w:sz w:val="24"/>
          <w:szCs w:val="24"/>
        </w:rPr>
        <w:t>Excretion</w:t>
      </w:r>
      <w:r>
        <w:rPr>
          <w:rFonts w:cstheme="minorHAnsi"/>
          <w:sz w:val="24"/>
          <w:szCs w:val="24"/>
        </w:rPr>
        <w:t xml:space="preserve"> is renal and decreases significantly with reduction in creatinine clearance.</w:t>
      </w:r>
    </w:p>
    <w:p w:rsidR="00FC5069" w:rsidRDefault="003468E9">
      <w:pPr>
        <w:pStyle w:val="TXT"/>
        <w:widowControl w:val="0"/>
        <w:spacing w:after="0" w:line="480" w:lineRule="auto"/>
        <w:ind w:firstLine="720"/>
        <w:rPr>
          <w:rFonts w:cstheme="minorHAnsi"/>
          <w:sz w:val="24"/>
          <w:szCs w:val="24"/>
        </w:rPr>
      </w:pPr>
      <w:r>
        <w:rPr>
          <w:rFonts w:cstheme="minorHAnsi"/>
          <w:i/>
          <w:sz w:val="24"/>
          <w:szCs w:val="24"/>
        </w:rPr>
        <w:t>Dose adjustments</w:t>
      </w:r>
      <w:r>
        <w:rPr>
          <w:rFonts w:cstheme="minorHAnsi"/>
          <w:sz w:val="24"/>
          <w:szCs w:val="24"/>
        </w:rPr>
        <w:t xml:space="preserve"> are sometimes necessary. Digoxin can be used safely in </w:t>
      </w:r>
      <w:r>
        <w:rPr>
          <w:rFonts w:cstheme="minorHAnsi"/>
          <w:i/>
          <w:sz w:val="24"/>
          <w:szCs w:val="24"/>
        </w:rPr>
        <w:t>renal failure</w:t>
      </w:r>
      <w:r>
        <w:rPr>
          <w:rFonts w:cstheme="minorHAnsi"/>
          <w:sz w:val="24"/>
          <w:szCs w:val="24"/>
        </w:rPr>
        <w:t xml:space="preserve"> as long as renal function and serum levels are frequently checked and necessary dose adjustments made. Higher doses are not needed in obese patients because there is little lipid deposition. </w:t>
      </w:r>
      <w:r>
        <w:rPr>
          <w:rFonts w:cstheme="minorHAnsi"/>
          <w:i/>
          <w:sz w:val="24"/>
          <w:szCs w:val="24"/>
        </w:rPr>
        <w:t>Thyroid disease</w:t>
      </w:r>
      <w:r>
        <w:rPr>
          <w:rFonts w:cstheme="minorHAnsi"/>
          <w:sz w:val="24"/>
          <w:szCs w:val="24"/>
        </w:rPr>
        <w:t xml:space="preserve"> can affect digitalis metabolism; hypothyroidism prolongs the half-life, and hyperthyroidism shortens it. The treatment of thyroid disease needs to be accompanied by an adjustment of digoxin dose. Similarly, </w:t>
      </w:r>
      <w:r>
        <w:rPr>
          <w:rFonts w:cstheme="minorHAnsi"/>
          <w:i/>
          <w:sz w:val="24"/>
          <w:szCs w:val="24"/>
        </w:rPr>
        <w:t>amiodarone</w:t>
      </w:r>
      <w:r>
        <w:rPr>
          <w:rFonts w:cstheme="minorHAnsi"/>
          <w:sz w:val="24"/>
          <w:szCs w:val="24"/>
        </w:rPr>
        <w:t xml:space="preserve"> can increase serum digoxin levels both independently and as a consequence of effects on thyroid status.</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Initiating and Maintaining Use.</w:t>
      </w:r>
      <w:proofErr w:type="gramEnd"/>
      <w:r>
        <w:rPr>
          <w:rFonts w:cstheme="minorHAnsi"/>
          <w:sz w:val="24"/>
          <w:szCs w:val="24"/>
        </w:rPr>
        <w:t xml:space="preserve"> </w:t>
      </w:r>
      <w:r>
        <w:rPr>
          <w:rFonts w:cstheme="minorHAnsi"/>
          <w:i/>
          <w:sz w:val="24"/>
          <w:szCs w:val="24"/>
        </w:rPr>
        <w:t>Initiation of therapy</w:t>
      </w:r>
      <w:r>
        <w:rPr>
          <w:rFonts w:cstheme="minorHAnsi"/>
          <w:sz w:val="24"/>
          <w:szCs w:val="24"/>
        </w:rPr>
        <w:t xml:space="preserve"> in clinically stable outpatients can commence with an oral maintenance dose and does not require loading doses. At </w:t>
      </w:r>
      <w:proofErr w:type="gramStart"/>
      <w:r>
        <w:rPr>
          <w:rFonts w:cstheme="minorHAnsi"/>
          <w:sz w:val="24"/>
          <w:szCs w:val="24"/>
        </w:rPr>
        <w:t>a maintenance</w:t>
      </w:r>
      <w:proofErr w:type="gramEnd"/>
      <w:r>
        <w:rPr>
          <w:rFonts w:cstheme="minorHAnsi"/>
          <w:sz w:val="24"/>
          <w:szCs w:val="24"/>
        </w:rPr>
        <w:t xml:space="preserve"> dose of 0.125 to 0.25 mg/d (determined by underlying renal function), one can attain a </w:t>
      </w:r>
      <w:r>
        <w:rPr>
          <w:rFonts w:cstheme="minorHAnsi"/>
          <w:sz w:val="24"/>
          <w:szCs w:val="24"/>
        </w:rPr>
        <w:lastRenderedPageBreak/>
        <w:t xml:space="preserve">therapeutic serum level in 5 to 7 days (earlier, if the optimal therapeutic range suggested by the DIG study [0.5 to 0.8 ng/mL] is used). This has led to recommendations for a narrowing of the </w:t>
      </w:r>
      <w:r>
        <w:rPr>
          <w:rFonts w:cstheme="minorHAnsi"/>
          <w:i/>
          <w:sz w:val="24"/>
          <w:szCs w:val="24"/>
        </w:rPr>
        <w:t>therapeutic range</w:t>
      </w:r>
      <w:r>
        <w:rPr>
          <w:rFonts w:cstheme="minorHAnsi"/>
          <w:sz w:val="24"/>
          <w:szCs w:val="24"/>
        </w:rPr>
        <w:t xml:space="preserve"> </w:t>
      </w:r>
      <w:r>
        <w:rPr>
          <w:rFonts w:cstheme="minorHAnsi"/>
          <w:i/>
          <w:sz w:val="24"/>
          <w:szCs w:val="24"/>
        </w:rPr>
        <w:t>.5 to 0.8 ng/mL</w:t>
      </w:r>
      <w:r>
        <w:rPr>
          <w:rFonts w:cstheme="minorHAnsi"/>
          <w:sz w:val="24"/>
          <w:szCs w:val="24"/>
        </w:rPr>
        <w:t>) and the use of smaller doses (e.g., 0.125 mg/d) both for loading and for maintenance.</w:t>
      </w:r>
    </w:p>
    <w:p w:rsidR="00FC5069" w:rsidRDefault="003468E9">
      <w:pPr>
        <w:pStyle w:val="TXT"/>
        <w:widowControl w:val="0"/>
        <w:spacing w:after="0" w:line="480" w:lineRule="auto"/>
        <w:ind w:firstLine="720"/>
        <w:rPr>
          <w:rFonts w:cstheme="minorHAnsi"/>
          <w:sz w:val="24"/>
          <w:szCs w:val="24"/>
        </w:rPr>
      </w:pPr>
      <w:r>
        <w:rPr>
          <w:rFonts w:cstheme="minorHAnsi"/>
          <w:sz w:val="24"/>
          <w:szCs w:val="24"/>
        </w:rPr>
        <w:t>Once initiated and if found to be of clinical benefit, digitalis should be continued chronically unless a reversible cause of pump failure has been fully corrected or there is no basis for using the drug in the first place. Patients who respond to digitalis clinically often deteriorate when the drug is withdrawn, even in the context of ACE inhibitor use.</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Monitoring.</w:t>
      </w:r>
      <w:proofErr w:type="gramEnd"/>
      <w:r>
        <w:rPr>
          <w:rFonts w:cstheme="minorHAnsi"/>
          <w:sz w:val="24"/>
          <w:szCs w:val="24"/>
        </w:rPr>
        <w:t xml:space="preserve"> Digoxin levels require careful monitoring because of frequently changing renal clearance in HF and the seriousness of digitalis toxicity. </w:t>
      </w:r>
      <w:r>
        <w:rPr>
          <w:rFonts w:cstheme="minorHAnsi"/>
          <w:i/>
          <w:sz w:val="24"/>
          <w:szCs w:val="24"/>
        </w:rPr>
        <w:t>Serum levels</w:t>
      </w:r>
      <w:r>
        <w:rPr>
          <w:rFonts w:cstheme="minorHAnsi"/>
          <w:sz w:val="24"/>
          <w:szCs w:val="24"/>
        </w:rPr>
        <w:t xml:space="preserve"> should be measured at least three to four times per year, more frequently if there are changes in the patient’s renal or volume status or if the patient is taking </w:t>
      </w:r>
      <w:r>
        <w:rPr>
          <w:rFonts w:cstheme="minorHAnsi"/>
          <w:i/>
          <w:sz w:val="24"/>
          <w:szCs w:val="24"/>
        </w:rPr>
        <w:t>amiodarone</w:t>
      </w:r>
      <w:r>
        <w:rPr>
          <w:rFonts w:cstheme="minorHAnsi"/>
          <w:sz w:val="24"/>
          <w:szCs w:val="24"/>
        </w:rPr>
        <w:t xml:space="preserve"> (which can raise serum digoxin levels). As noted, the conventional target range </w:t>
      </w:r>
      <w:proofErr w:type="gramStart"/>
      <w:r>
        <w:rPr>
          <w:rFonts w:cstheme="minorHAnsi"/>
          <w:sz w:val="24"/>
          <w:szCs w:val="24"/>
        </w:rPr>
        <w:t>of 0.9 to 2.0 ng/mL</w:t>
      </w:r>
      <w:proofErr w:type="gramEnd"/>
      <w:r>
        <w:rPr>
          <w:rFonts w:cstheme="minorHAnsi"/>
          <w:sz w:val="24"/>
          <w:szCs w:val="24"/>
        </w:rPr>
        <w:t xml:space="preserve"> is being supplanted by recommendations for the lower, narrower range of 0.5 to 0.8 ng/mL. A serum sample should be drawn at least 6 hours after the last dose because there is a 4- to 6-hour rise in serum level after an oral dose. In most instances, it is best to have the patient omit the day’s dose when coming to the office for a serum determination.</w:t>
      </w:r>
    </w:p>
    <w:p w:rsidR="00FC5069" w:rsidRDefault="003468E9">
      <w:pPr>
        <w:pStyle w:val="TXT"/>
        <w:widowControl w:val="0"/>
        <w:spacing w:after="0" w:line="480" w:lineRule="auto"/>
        <w:ind w:firstLine="720"/>
        <w:rPr>
          <w:rFonts w:cstheme="minorHAnsi"/>
          <w:sz w:val="24"/>
          <w:szCs w:val="24"/>
        </w:rPr>
      </w:pPr>
      <w:r>
        <w:rPr>
          <w:rFonts w:cstheme="minorHAnsi"/>
          <w:sz w:val="24"/>
          <w:szCs w:val="24"/>
        </w:rPr>
        <w:t xml:space="preserve">The physician needs to monitor factors that increase the “sensitivity” of the myocardium to the toxic effects of the drug. Such factors include </w:t>
      </w:r>
      <w:r>
        <w:rPr>
          <w:rFonts w:cstheme="minorHAnsi"/>
          <w:i/>
          <w:sz w:val="24"/>
          <w:szCs w:val="24"/>
        </w:rPr>
        <w:t>hypokalemia</w:t>
      </w:r>
      <w:r>
        <w:rPr>
          <w:rFonts w:cstheme="minorHAnsi"/>
          <w:sz w:val="24"/>
          <w:szCs w:val="24"/>
        </w:rPr>
        <w:t xml:space="preserve">, abnormalities in serum </w:t>
      </w:r>
      <w:r>
        <w:rPr>
          <w:rFonts w:cstheme="minorHAnsi"/>
          <w:i/>
          <w:sz w:val="24"/>
          <w:szCs w:val="24"/>
        </w:rPr>
        <w:t>calcium</w:t>
      </w:r>
      <w:r>
        <w:rPr>
          <w:rFonts w:cstheme="minorHAnsi"/>
          <w:sz w:val="24"/>
          <w:szCs w:val="24"/>
        </w:rPr>
        <w:t xml:space="preserve"> and </w:t>
      </w:r>
      <w:r>
        <w:rPr>
          <w:rFonts w:cstheme="minorHAnsi"/>
          <w:i/>
          <w:sz w:val="24"/>
          <w:szCs w:val="24"/>
        </w:rPr>
        <w:t>magnesium</w:t>
      </w:r>
      <w:r>
        <w:rPr>
          <w:rFonts w:cstheme="minorHAnsi"/>
          <w:sz w:val="24"/>
          <w:szCs w:val="24"/>
        </w:rPr>
        <w:t xml:space="preserve">, organic heart disease, and pulmonary disease with acute </w:t>
      </w:r>
      <w:r>
        <w:rPr>
          <w:rFonts w:cstheme="minorHAnsi"/>
          <w:i/>
          <w:sz w:val="24"/>
          <w:szCs w:val="24"/>
        </w:rPr>
        <w:t>hypoxia</w:t>
      </w:r>
      <w:r>
        <w:rPr>
          <w:rFonts w:cstheme="minorHAnsi"/>
          <w:sz w:val="24"/>
          <w:szCs w:val="24"/>
        </w:rPr>
        <w:t>. Digitalis-induced ST-T–wave changes on the ECG have no correlation with optimal or toxic dose levels and cannot be used for such determinations. Serum drug levels are necessary.</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Digitalis Toxicity.</w:t>
      </w:r>
      <w:proofErr w:type="gramEnd"/>
      <w:r>
        <w:rPr>
          <w:rFonts w:cstheme="minorHAnsi"/>
          <w:sz w:val="24"/>
          <w:szCs w:val="24"/>
        </w:rPr>
        <w:t xml:space="preserve"> The serum level of digitalis is not in itself diagnostic of </w:t>
      </w:r>
      <w:r>
        <w:rPr>
          <w:rFonts w:cstheme="minorHAnsi"/>
          <w:i/>
          <w:sz w:val="24"/>
          <w:szCs w:val="24"/>
        </w:rPr>
        <w:t>toxicity</w:t>
      </w:r>
      <w:r>
        <w:rPr>
          <w:rFonts w:cstheme="minorHAnsi"/>
          <w:sz w:val="24"/>
          <w:szCs w:val="24"/>
        </w:rPr>
        <w:t xml:space="preserve"> because </w:t>
      </w:r>
      <w:r>
        <w:rPr>
          <w:rFonts w:cstheme="minorHAnsi"/>
          <w:sz w:val="24"/>
          <w:szCs w:val="24"/>
        </w:rPr>
        <w:lastRenderedPageBreak/>
        <w:t xml:space="preserve">there is considerable overlap in serum concentrations between patients with and patients without evidence of toxicity, but if the </w:t>
      </w:r>
      <w:r>
        <w:rPr>
          <w:rFonts w:cstheme="minorHAnsi"/>
          <w:i/>
          <w:sz w:val="24"/>
          <w:szCs w:val="24"/>
        </w:rPr>
        <w:t>digoxin level</w:t>
      </w:r>
      <w:r>
        <w:rPr>
          <w:rFonts w:cstheme="minorHAnsi"/>
          <w:sz w:val="24"/>
          <w:szCs w:val="24"/>
        </w:rPr>
        <w:t xml:space="preserve"> is </w:t>
      </w:r>
      <w:r>
        <w:rPr>
          <w:rFonts w:cstheme="minorHAnsi"/>
          <w:i/>
          <w:sz w:val="24"/>
          <w:szCs w:val="24"/>
        </w:rPr>
        <w:t>greater than 2.0 ng/mL</w:t>
      </w:r>
      <w:r>
        <w:rPr>
          <w:rFonts w:cstheme="minorHAnsi"/>
          <w:sz w:val="24"/>
          <w:szCs w:val="24"/>
        </w:rPr>
        <w:t>, the probability of encountering toxicity increases considerably.</w:t>
      </w:r>
    </w:p>
    <w:p w:rsidR="00FC5069" w:rsidRDefault="003468E9">
      <w:pPr>
        <w:pStyle w:val="TXT"/>
        <w:widowControl w:val="0"/>
        <w:spacing w:after="0" w:line="480" w:lineRule="auto"/>
        <w:ind w:firstLine="720"/>
        <w:rPr>
          <w:rFonts w:cstheme="minorHAnsi"/>
          <w:sz w:val="24"/>
          <w:szCs w:val="24"/>
        </w:rPr>
      </w:pPr>
      <w:r>
        <w:rPr>
          <w:rFonts w:cstheme="minorHAnsi"/>
          <w:sz w:val="24"/>
          <w:szCs w:val="24"/>
        </w:rPr>
        <w:t xml:space="preserve">Symptoms of digitalis toxicity can be divided into noncardiac and cardiac manifestations. </w:t>
      </w:r>
      <w:r>
        <w:rPr>
          <w:rFonts w:cstheme="minorHAnsi"/>
          <w:i/>
          <w:sz w:val="24"/>
          <w:szCs w:val="24"/>
        </w:rPr>
        <w:t>Anorexia</w:t>
      </w:r>
      <w:r>
        <w:rPr>
          <w:rFonts w:cstheme="minorHAnsi"/>
          <w:sz w:val="24"/>
          <w:szCs w:val="24"/>
        </w:rPr>
        <w:t xml:space="preserve">, </w:t>
      </w:r>
      <w:r>
        <w:rPr>
          <w:rFonts w:cstheme="minorHAnsi"/>
          <w:i/>
          <w:sz w:val="24"/>
          <w:szCs w:val="24"/>
        </w:rPr>
        <w:t>nausea</w:t>
      </w:r>
      <w:r>
        <w:rPr>
          <w:rFonts w:cstheme="minorHAnsi"/>
          <w:sz w:val="24"/>
          <w:szCs w:val="24"/>
        </w:rPr>
        <w:t xml:space="preserve">, </w:t>
      </w:r>
      <w:r>
        <w:rPr>
          <w:rFonts w:cstheme="minorHAnsi"/>
          <w:i/>
          <w:sz w:val="24"/>
          <w:szCs w:val="24"/>
        </w:rPr>
        <w:t>vomiting</w:t>
      </w:r>
      <w:r>
        <w:rPr>
          <w:rFonts w:cstheme="minorHAnsi"/>
          <w:sz w:val="24"/>
          <w:szCs w:val="24"/>
        </w:rPr>
        <w:t xml:space="preserve">, </w:t>
      </w:r>
      <w:r>
        <w:rPr>
          <w:rFonts w:cstheme="minorHAnsi"/>
          <w:i/>
          <w:sz w:val="24"/>
          <w:szCs w:val="24"/>
        </w:rPr>
        <w:t>diarrhea</w:t>
      </w:r>
      <w:r>
        <w:rPr>
          <w:rFonts w:cstheme="minorHAnsi"/>
          <w:sz w:val="24"/>
          <w:szCs w:val="24"/>
        </w:rPr>
        <w:t xml:space="preserve">, </w:t>
      </w:r>
      <w:r>
        <w:rPr>
          <w:rFonts w:cstheme="minorHAnsi"/>
          <w:i/>
          <w:sz w:val="24"/>
          <w:szCs w:val="24"/>
        </w:rPr>
        <w:t>visual disturbances</w:t>
      </w:r>
      <w:r>
        <w:rPr>
          <w:rFonts w:cstheme="minorHAnsi"/>
          <w:sz w:val="24"/>
          <w:szCs w:val="24"/>
        </w:rPr>
        <w:t xml:space="preserve"> including </w:t>
      </w:r>
      <w:r>
        <w:rPr>
          <w:rFonts w:cstheme="minorHAnsi"/>
          <w:i/>
          <w:sz w:val="24"/>
          <w:szCs w:val="24"/>
        </w:rPr>
        <w:t>yellow halos</w:t>
      </w:r>
      <w:r>
        <w:rPr>
          <w:rFonts w:cstheme="minorHAnsi"/>
          <w:sz w:val="24"/>
          <w:szCs w:val="24"/>
        </w:rPr>
        <w:t xml:space="preserve"> around lights, and, in rare instances, delirium have been described since the time of William Withering, the British physician who introduced the use of digitalis in the late eighteenth century. </w:t>
      </w:r>
      <w:r>
        <w:rPr>
          <w:rFonts w:cstheme="minorHAnsi"/>
          <w:i/>
          <w:sz w:val="24"/>
          <w:szCs w:val="24"/>
        </w:rPr>
        <w:t>Arrhythmias</w:t>
      </w:r>
      <w:r>
        <w:rPr>
          <w:rFonts w:cstheme="minorHAnsi"/>
          <w:sz w:val="24"/>
          <w:szCs w:val="24"/>
        </w:rPr>
        <w:t xml:space="preserve"> are the predominant cardiac manifestation of toxicity. Digitalis can cause any type of rhythm and/or conduction disturbance because it affects the automaticity of myocardial tissues and the conduction system. </w:t>
      </w:r>
      <w:r>
        <w:rPr>
          <w:rFonts w:cstheme="minorHAnsi"/>
          <w:i/>
          <w:sz w:val="24"/>
          <w:szCs w:val="24"/>
        </w:rPr>
        <w:t>Ventricular irritability</w:t>
      </w:r>
      <w:r>
        <w:rPr>
          <w:rFonts w:cstheme="minorHAnsi"/>
          <w:sz w:val="24"/>
          <w:szCs w:val="24"/>
        </w:rPr>
        <w:t xml:space="preserve"> (especially bigeminy), </w:t>
      </w:r>
      <w:r>
        <w:rPr>
          <w:rFonts w:cstheme="minorHAnsi"/>
          <w:i/>
          <w:sz w:val="24"/>
          <w:szCs w:val="24"/>
        </w:rPr>
        <w:t>paroxysmal atrial tachycardia</w:t>
      </w:r>
      <w:r>
        <w:rPr>
          <w:rFonts w:cstheme="minorHAnsi"/>
          <w:sz w:val="24"/>
          <w:szCs w:val="24"/>
        </w:rPr>
        <w:t xml:space="preserve"> with block, and </w:t>
      </w:r>
      <w:r>
        <w:rPr>
          <w:rFonts w:cstheme="minorHAnsi"/>
          <w:i/>
          <w:sz w:val="24"/>
          <w:szCs w:val="24"/>
        </w:rPr>
        <w:t>junctional tachycardia</w:t>
      </w:r>
      <w:r>
        <w:rPr>
          <w:rFonts w:cstheme="minorHAnsi"/>
          <w:sz w:val="24"/>
          <w:szCs w:val="24"/>
        </w:rPr>
        <w:t xml:space="preserve"> are particularly characteristic features of digitalis excess.</w:t>
      </w:r>
    </w:p>
    <w:p w:rsidR="00FC5069" w:rsidRDefault="003468E9">
      <w:pPr>
        <w:pStyle w:val="TXT"/>
        <w:widowControl w:val="0"/>
        <w:spacing w:after="0" w:line="480" w:lineRule="auto"/>
        <w:ind w:firstLine="720"/>
        <w:rPr>
          <w:rFonts w:cstheme="minorHAnsi"/>
          <w:sz w:val="24"/>
          <w:szCs w:val="24"/>
        </w:rPr>
      </w:pPr>
      <w:r>
        <w:rPr>
          <w:rFonts w:cstheme="minorHAnsi"/>
          <w:sz w:val="24"/>
          <w:szCs w:val="24"/>
        </w:rPr>
        <w:t>The unexplained onset of an arrhythmia in a patient on digitalis raises the possibility of drug-related toxicity. The drug should be withheld; a serum level obtained; potassium, calcium, and magnesium levels checked; and serious consideration given to immediate hospitalization for monitoring and parenteral antiarrhythmic therapy. The high incidence and mortality rate of this preventable and often treatable condition call for vigilance.</w:t>
      </w:r>
    </w:p>
    <w:p w:rsidR="00FC5069" w:rsidRDefault="003468E9">
      <w:pPr>
        <w:pStyle w:val="TXT"/>
        <w:widowControl w:val="0"/>
        <w:spacing w:after="0" w:line="480" w:lineRule="auto"/>
        <w:ind w:firstLine="720"/>
        <w:rPr>
          <w:rFonts w:cstheme="minorHAnsi"/>
          <w:sz w:val="24"/>
          <w:szCs w:val="24"/>
        </w:rPr>
      </w:pPr>
      <w:r>
        <w:rPr>
          <w:rFonts w:cstheme="minorHAnsi"/>
          <w:sz w:val="24"/>
          <w:szCs w:val="24"/>
        </w:rPr>
        <w:t xml:space="preserve">If the findings from the DIG study are confirmed, then the definition of digitalis toxicity may need to be extended from the well-described clinical syndrome to the increased mortality risk associated with serum levels greater </w:t>
      </w:r>
      <w:proofErr w:type="gramStart"/>
      <w:r>
        <w:rPr>
          <w:rFonts w:cstheme="minorHAnsi"/>
          <w:sz w:val="24"/>
          <w:szCs w:val="24"/>
        </w:rPr>
        <w:t>than 1.2 ng/mL</w:t>
      </w:r>
      <w:proofErr w:type="gramEnd"/>
      <w:r>
        <w:rPr>
          <w:rFonts w:cstheme="minorHAnsi"/>
          <w:sz w:val="24"/>
          <w:szCs w:val="24"/>
        </w:rPr>
        <w:t>.</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Oral Anticoagulation and Antiplatelet Therapy</w:t>
      </w:r>
    </w:p>
    <w:p w:rsidR="00FC5069" w:rsidRDefault="003468E9">
      <w:pPr>
        <w:pStyle w:val="TXT-FLUSH"/>
        <w:widowControl w:val="0"/>
        <w:spacing w:after="0"/>
        <w:rPr>
          <w:rFonts w:cstheme="minorHAnsi"/>
          <w:sz w:val="24"/>
          <w:szCs w:val="24"/>
        </w:rPr>
      </w:pPr>
      <w:r>
        <w:rPr>
          <w:rFonts w:cstheme="minorHAnsi"/>
          <w:sz w:val="24"/>
          <w:szCs w:val="24"/>
        </w:rPr>
        <w:t xml:space="preserve">Although heart failure per se in the absence of atrial fibrillation is not an absolute indication for </w:t>
      </w:r>
      <w:r>
        <w:rPr>
          <w:rFonts w:cstheme="minorHAnsi"/>
          <w:i/>
          <w:sz w:val="24"/>
          <w:szCs w:val="24"/>
        </w:rPr>
        <w:t>oral anticoagulation</w:t>
      </w:r>
      <w:r>
        <w:rPr>
          <w:rFonts w:cstheme="minorHAnsi"/>
          <w:sz w:val="24"/>
          <w:szCs w:val="24"/>
        </w:rPr>
        <w:t xml:space="preserve">, its presence is associated with a hypercoagulable state and potential for formation of left ventricular thrombus leading to systemic and cerebral embolization. The </w:t>
      </w:r>
      <w:r>
        <w:rPr>
          <w:rFonts w:cstheme="minorHAnsi"/>
          <w:i/>
          <w:sz w:val="24"/>
          <w:szCs w:val="24"/>
        </w:rPr>
        <w:lastRenderedPageBreak/>
        <w:t>CHA</w:t>
      </w:r>
      <w:r>
        <w:rPr>
          <w:rFonts w:cstheme="minorHAnsi"/>
          <w:i/>
          <w:sz w:val="24"/>
          <w:szCs w:val="24"/>
          <w:vertAlign w:val="subscript"/>
        </w:rPr>
        <w:t>2</w:t>
      </w:r>
      <w:r>
        <w:rPr>
          <w:rFonts w:cstheme="minorHAnsi"/>
          <w:i/>
          <w:sz w:val="24"/>
          <w:szCs w:val="24"/>
        </w:rPr>
        <w:t>DS</w:t>
      </w:r>
      <w:r>
        <w:rPr>
          <w:rFonts w:cstheme="minorHAnsi"/>
          <w:i/>
          <w:sz w:val="24"/>
          <w:szCs w:val="24"/>
          <w:vertAlign w:val="subscript"/>
        </w:rPr>
        <w:t>2</w:t>
      </w:r>
      <w:r>
        <w:rPr>
          <w:rFonts w:cstheme="minorHAnsi"/>
          <w:i/>
          <w:sz w:val="24"/>
          <w:szCs w:val="24"/>
        </w:rPr>
        <w:t>–VASc score</w:t>
      </w:r>
      <w:r>
        <w:rPr>
          <w:rFonts w:cstheme="minorHAnsi"/>
          <w:sz w:val="24"/>
          <w:szCs w:val="24"/>
        </w:rPr>
        <w:t xml:space="preserve"> in heart failure patients correlates with rate of thromboembolic complications, but its predictive accuracy in the absence of atrial fibrillation proved only modest when tested (C-statistic 0.64); negative predictive 92%. Its clinical utility remains to be determined.</w:t>
      </w:r>
    </w:p>
    <w:p w:rsidR="00FC5069" w:rsidRDefault="003468E9">
      <w:pPr>
        <w:pStyle w:val="TXT"/>
        <w:widowControl w:val="0"/>
        <w:spacing w:after="0" w:line="480" w:lineRule="auto"/>
        <w:ind w:firstLine="720"/>
        <w:rPr>
          <w:rFonts w:cstheme="minorHAnsi"/>
          <w:sz w:val="24"/>
          <w:szCs w:val="24"/>
        </w:rPr>
      </w:pPr>
      <w:r>
        <w:rPr>
          <w:rFonts w:cstheme="minorHAnsi"/>
          <w:sz w:val="24"/>
          <w:szCs w:val="24"/>
        </w:rPr>
        <w:t xml:space="preserve">In randomized trial comparing aspirin with </w:t>
      </w:r>
      <w:r>
        <w:rPr>
          <w:rFonts w:cstheme="minorHAnsi"/>
          <w:i/>
          <w:sz w:val="24"/>
          <w:szCs w:val="24"/>
        </w:rPr>
        <w:t>warfarin</w:t>
      </w:r>
      <w:r>
        <w:rPr>
          <w:rFonts w:cstheme="minorHAnsi"/>
          <w:sz w:val="24"/>
          <w:szCs w:val="24"/>
        </w:rPr>
        <w:t xml:space="preserve"> for prevention of embolic stroke in heart failure patients (ejection fraction </w:t>
      </w:r>
      <w:r>
        <w:rPr>
          <w:rFonts w:cstheme="minorHAnsi"/>
          <w:sz w:val="24"/>
          <w:szCs w:val="24"/>
          <w:highlight w:val="yellow"/>
        </w:rPr>
        <w:t>≤</w:t>
      </w:r>
      <w:r>
        <w:rPr>
          <w:rFonts w:cstheme="minorHAnsi"/>
          <w:sz w:val="24"/>
          <w:szCs w:val="24"/>
        </w:rPr>
        <w:t>35%) in sinus rhythm (WARCEF trial), there was a significant reduction in the low baseline rate of ischemic stroke, but at the cost of a greater increase in risk of major hemorrhage, though not intracerebral hemorrhage. The low risk of cerebral embolism did not seem to warrant routine oral anticoagulation with its increased risk of serious bleeding.</w:t>
      </w:r>
    </w:p>
    <w:p w:rsidR="00FC5069" w:rsidRDefault="003468E9">
      <w:pPr>
        <w:pStyle w:val="TXT"/>
        <w:widowControl w:val="0"/>
        <w:spacing w:after="0" w:line="480" w:lineRule="auto"/>
        <w:ind w:firstLine="720"/>
        <w:rPr>
          <w:rFonts w:cstheme="minorHAnsi"/>
          <w:sz w:val="24"/>
          <w:szCs w:val="24"/>
        </w:rPr>
      </w:pPr>
      <w:r>
        <w:rPr>
          <w:rFonts w:cstheme="minorHAnsi"/>
          <w:i/>
          <w:sz w:val="24"/>
          <w:szCs w:val="24"/>
        </w:rPr>
        <w:t>Aspirin</w:t>
      </w:r>
      <w:r>
        <w:rPr>
          <w:rFonts w:cstheme="minorHAnsi"/>
          <w:sz w:val="24"/>
          <w:szCs w:val="24"/>
        </w:rPr>
        <w:t xml:space="preserve"> use in persons with coronary artery disease complicated by heart failure is associated with a nearly 30% reduction in 1-year mortality. However, there is some concern that the inhibitory effect of aspirin on prostaglandin synthesis might counter some of the beneficial effects of ACE inhibitors in HF, which appear to be prostaglandin- mediated (see prior discussion). Prospective cohort study suggests a dose-related blunting by aspirin of the ACE inhibitor survival benefit but no adverse effect with low aspirin doses (&lt;160 mg/d).</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Treatment of Iron Deficiency</w:t>
      </w:r>
    </w:p>
    <w:p w:rsidR="00FC5069" w:rsidRDefault="003468E9">
      <w:pPr>
        <w:pStyle w:val="TXT-FLUSH"/>
        <w:widowControl w:val="0"/>
        <w:spacing w:after="0"/>
        <w:rPr>
          <w:rFonts w:cstheme="minorHAnsi"/>
          <w:sz w:val="24"/>
          <w:szCs w:val="24"/>
        </w:rPr>
      </w:pPr>
      <w:r>
        <w:rPr>
          <w:rFonts w:cstheme="minorHAnsi"/>
          <w:sz w:val="24"/>
          <w:szCs w:val="24"/>
        </w:rPr>
        <w:t xml:space="preserve">With dyspnea being a major symptom of heart failure and iron deficiency (even in the absence of anemia) an important impairment of aerobic performance, interest in treatment of iron deficiency in persons with chronic heart failure has arisen. Intravenous iron infusion in moderately symptomatic systolic heart failure patients with iron deficiency was found in earlier study to improve symptoms, functional capacity, and quality of life, without significant adverse effects. A more recent large-scale, placebo-controlled trial of ferric carboxymaltose in patients with EF </w:t>
      </w:r>
      <w:r>
        <w:rPr>
          <w:rFonts w:cstheme="minorHAnsi"/>
          <w:sz w:val="24"/>
          <w:szCs w:val="24"/>
        </w:rPr>
        <w:lastRenderedPageBreak/>
        <w:t xml:space="preserve">&lt;40% found no significant difference in 6-minute walk distance or the composite of death, hospitalization for heart failure, or 6 minute walk. Given the differences in outcomes which could be related to degree of iron deficiency and degree of anemia, more data are needed to clarify benefit and for whom. </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Statin Use</w:t>
      </w:r>
    </w:p>
    <w:p w:rsidR="00FC5069" w:rsidRDefault="003468E9">
      <w:pPr>
        <w:pStyle w:val="TXT-FLUSH"/>
        <w:widowControl w:val="0"/>
        <w:spacing w:after="0"/>
        <w:rPr>
          <w:rFonts w:cstheme="minorHAnsi"/>
          <w:sz w:val="24"/>
          <w:szCs w:val="24"/>
        </w:rPr>
      </w:pPr>
      <w:r>
        <w:rPr>
          <w:rFonts w:cstheme="minorHAnsi"/>
          <w:sz w:val="24"/>
          <w:szCs w:val="24"/>
        </w:rPr>
        <w:t>Statins have an uncertain role in patients with heart failure, even though many patients have underlying coronary artery disease and should benefit from statins. Most statin trials have excluded patients with heart failure due to theoretical concerns about potential adverse effects, such as reduced synthesis of coenzyme Q10 (impairing mitochondrial antioxidant activity) and increased production of selenoprotein (a potentially myopathic substance). Large-scale randomized trial of low-dose rosuvastatin in a mixed population of heart failure patients found no adverse effect or benefit on the combined outcome of cardiovascular death, nonfatal MI, and stroke, but there was a reduction in number of patients requiring cardiovascular hospitalization.</w:t>
      </w:r>
    </w:p>
    <w:p w:rsidR="00FC5069" w:rsidRDefault="003468E9">
      <w:pPr>
        <w:pStyle w:val="H2"/>
        <w:widowControl w:val="0"/>
        <w:spacing w:after="0" w:line="480" w:lineRule="auto"/>
        <w:rPr>
          <w:rFonts w:cstheme="minorHAnsi"/>
          <w:sz w:val="24"/>
          <w:szCs w:val="24"/>
        </w:rPr>
      </w:pPr>
      <w:r>
        <w:rPr>
          <w:rStyle w:val="Tag"/>
          <w:rFonts w:cstheme="minorHAnsi"/>
          <w:sz w:val="24"/>
          <w:szCs w:val="24"/>
        </w:rPr>
        <w:t>&lt;H2&gt;</w:t>
      </w:r>
      <w:r>
        <w:rPr>
          <w:rFonts w:cstheme="minorHAnsi"/>
          <w:sz w:val="24"/>
          <w:szCs w:val="24"/>
        </w:rPr>
        <w:t>Medications for Diastolic Heart Failure</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SGLT2 Inhibitors (empagliflozin, dapagliflozin; see Chapter 102 for more details)</w:t>
      </w:r>
    </w:p>
    <w:p w:rsidR="00FC5069" w:rsidRDefault="003468E9" w:rsidP="007B7220">
      <w:pPr>
        <w:pStyle w:val="TXT-FLUSH"/>
        <w:widowControl w:val="0"/>
        <w:spacing w:after="0"/>
        <w:rPr>
          <w:rFonts w:cstheme="minorHAnsi"/>
          <w:sz w:val="24"/>
          <w:szCs w:val="24"/>
        </w:rPr>
      </w:pPr>
      <w:r>
        <w:rPr>
          <w:rFonts w:cstheme="minorHAnsi"/>
          <w:sz w:val="24"/>
          <w:szCs w:val="24"/>
        </w:rPr>
        <w:t xml:space="preserve">The serendipitous events which led to the application of these agents for use in HFpEF and the findings for reduction in hospitalization for heart failure, both in patients with HFrEF and those with HFpEF continue to beg the question of how they work. Nonetheless the accumulating evidence of efficacy and safety in both HFpEF and HFrEF, particularly in patients with diabetes or obesity, now places them as first-line treatment options, especially for HFpEF. Dosing is </w:t>
      </w:r>
      <w:proofErr w:type="gramStart"/>
      <w:r>
        <w:rPr>
          <w:rFonts w:cstheme="minorHAnsi"/>
          <w:sz w:val="24"/>
          <w:szCs w:val="24"/>
        </w:rPr>
        <w:t>They</w:t>
      </w:r>
      <w:proofErr w:type="gramEnd"/>
      <w:r>
        <w:rPr>
          <w:rFonts w:cstheme="minorHAnsi"/>
          <w:sz w:val="24"/>
          <w:szCs w:val="24"/>
        </w:rPr>
        <w:t xml:space="preserve"> are best taken in the AM to avoid nocturia and used cautiously with other drugs for hyperglycemia to avoid precipitating hypoglycemia. Adverse effects include polyuria and risk of urinary tract infection from increased glycosuria; Fournier’s gangrene is a rare complication. </w:t>
      </w:r>
      <w:r>
        <w:rPr>
          <w:rFonts w:cstheme="minorHAnsi"/>
          <w:sz w:val="24"/>
          <w:szCs w:val="24"/>
        </w:rPr>
        <w:lastRenderedPageBreak/>
        <w:t>There may be a small reduction in eGFR (&lt;5 mL/min/1.73m</w:t>
      </w:r>
      <w:r>
        <w:rPr>
          <w:rFonts w:cstheme="minorHAnsi"/>
          <w:sz w:val="24"/>
          <w:szCs w:val="24"/>
          <w:vertAlign w:val="superscript"/>
        </w:rPr>
        <w:t>2</w:t>
      </w:r>
      <w:r>
        <w:rPr>
          <w:rFonts w:cstheme="minorHAnsi"/>
          <w:sz w:val="24"/>
          <w:szCs w:val="24"/>
        </w:rPr>
        <w:t xml:space="preserve">). Starting dose for both empagliflozin and dapagliflozin is 10 mg daily in the AM. </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GLP-1 and GLP-1/GIP Agonists (Semaglutide and Tirzepatide; see Chapter 102 for details)</w:t>
      </w:r>
    </w:p>
    <w:p w:rsidR="00FC5069" w:rsidRDefault="003468E9" w:rsidP="007B7220">
      <w:pPr>
        <w:pStyle w:val="TXT-FLUSH"/>
        <w:widowControl w:val="0"/>
        <w:spacing w:after="0"/>
        <w:rPr>
          <w:rFonts w:cstheme="minorHAnsi"/>
          <w:sz w:val="24"/>
          <w:szCs w:val="24"/>
        </w:rPr>
      </w:pPr>
      <w:r>
        <w:rPr>
          <w:rFonts w:cstheme="minorHAnsi"/>
          <w:sz w:val="24"/>
          <w:szCs w:val="24"/>
        </w:rPr>
        <w:t xml:space="preserve">The accumulating data of efficacy, particularly in HFpEF, suggest they will soon be added as first-line treatment options, given their ability to reduce risk of worsening heart failure and need for hospitalization obese persons as well as those with diabetes. Since these agents are proteins, they require parenteral administration (e.g., tirzepatide 2.5 mg/wk administered subcutaneously once weekly, or semaglutide 2.4 mg/wk administered subcutaneously once weekly).  </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Finerenone</w:t>
      </w:r>
    </w:p>
    <w:p w:rsidR="00FC5069" w:rsidRDefault="003468E9">
      <w:pPr>
        <w:pStyle w:val="TXT-FLUSH"/>
        <w:widowControl w:val="0"/>
        <w:spacing w:after="0"/>
        <w:rPr>
          <w:rFonts w:cstheme="minorHAnsi"/>
          <w:sz w:val="24"/>
          <w:szCs w:val="24"/>
        </w:rPr>
      </w:pPr>
      <w:r>
        <w:rPr>
          <w:rFonts w:cstheme="minorHAnsi"/>
          <w:sz w:val="24"/>
          <w:szCs w:val="24"/>
        </w:rPr>
        <w:t xml:space="preserve">The demonstrated ability to reduce heart failure hospitalizations in persons with mildly reduced or preserved ejection fraction argue for its consideration as first-line therapy. Its nonsteroidal composition helps it to avoid the androgenic inhibitory side effect of other mineralocorticoid receptor antagonists. It is taken once daily at a starting does of 10 mg/day. As noted, its promotion of potassium retention requires avoiding use with a serum potassium </w:t>
      </w:r>
      <w:r>
        <w:rPr>
          <w:rFonts w:cstheme="minorHAnsi"/>
          <w:sz w:val="24"/>
          <w:szCs w:val="24"/>
          <w:highlight w:val="yellow"/>
        </w:rPr>
        <w:t>≥</w:t>
      </w:r>
      <w:r>
        <w:rPr>
          <w:rFonts w:cstheme="minorHAnsi"/>
          <w:sz w:val="24"/>
          <w:szCs w:val="24"/>
        </w:rPr>
        <w:t xml:space="preserve"> </w:t>
      </w:r>
      <w:proofErr w:type="gramStart"/>
      <w:r>
        <w:rPr>
          <w:rFonts w:cstheme="minorHAnsi"/>
          <w:sz w:val="24"/>
          <w:szCs w:val="24"/>
        </w:rPr>
        <w:t>5 mEq/L</w:t>
      </w:r>
      <w:proofErr w:type="gramEnd"/>
      <w:r>
        <w:rPr>
          <w:rFonts w:cstheme="minorHAnsi"/>
          <w:sz w:val="24"/>
          <w:szCs w:val="24"/>
        </w:rPr>
        <w:t xml:space="preserve"> and cautious use with other medications such as ARBs or ACEI which also result in potassium retention. </w:t>
      </w:r>
    </w:p>
    <w:p w:rsidR="00FC5069" w:rsidRDefault="003468E9">
      <w:pPr>
        <w:pStyle w:val="H2"/>
        <w:widowControl w:val="0"/>
        <w:spacing w:after="0" w:line="480" w:lineRule="auto"/>
        <w:rPr>
          <w:rFonts w:cstheme="minorHAnsi"/>
          <w:sz w:val="24"/>
          <w:szCs w:val="24"/>
        </w:rPr>
      </w:pPr>
      <w:r>
        <w:rPr>
          <w:rStyle w:val="Tag"/>
          <w:rFonts w:cstheme="minorHAnsi"/>
          <w:sz w:val="24"/>
          <w:szCs w:val="24"/>
        </w:rPr>
        <w:t>&lt;H2&gt;</w:t>
      </w:r>
      <w:r>
        <w:rPr>
          <w:rFonts w:cstheme="minorHAnsi"/>
          <w:sz w:val="24"/>
          <w:szCs w:val="24"/>
        </w:rPr>
        <w:t>Nonpharmacologic Measures (</w:t>
      </w:r>
      <w:sdt>
        <w:sdtPr>
          <w:alias w:val="107–123"/>
          <w:id w:val="1526238767"/>
        </w:sdtPr>
        <w:sdtEndPr/>
        <w:sdtContent>
          <w:sdt>
            <w:sdtPr>
              <w:alias w:val="CiteTag"/>
              <w:tag w:val="BibRef107"/>
              <w:id w:val="1964621987"/>
            </w:sdtPr>
            <w:sdtEndPr/>
            <w:sdtContent>
              <w:r>
                <w:rPr>
                  <w:rStyle w:val="citebib"/>
                  <w:rFonts w:cstheme="minorHAnsi"/>
                  <w:szCs w:val="24"/>
                </w:rPr>
                <w:t>107</w:t>
              </w:r>
            </w:sdtContent>
          </w:sdt>
          <w:r w:rsidR="00CA3F93" w:rsidRPr="00CA3F93">
            <w:rPr>
              <w:rStyle w:val="citebib"/>
            </w:rPr>
            <w:t>-</w:t>
          </w:r>
          <w:sdt>
            <w:sdtPr>
              <w:alias w:val="CiteTag"/>
              <w:tag w:val="BibRef123"/>
              <w:id w:val="1665213203"/>
            </w:sdtPr>
            <w:sdtEndPr/>
            <w:sdtContent>
              <w:r>
                <w:rPr>
                  <w:rStyle w:val="citebib"/>
                  <w:rFonts w:cstheme="minorHAnsi"/>
                  <w:szCs w:val="24"/>
                </w:rPr>
                <w:t>123</w:t>
              </w:r>
            </w:sdtContent>
          </w:sdt>
        </w:sdtContent>
      </w:sdt>
      <w:r>
        <w:rPr>
          <w:rFonts w:cstheme="minorHAnsi"/>
          <w:sz w:val="24"/>
          <w:szCs w:val="24"/>
        </w:rPr>
        <w:t>)</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Salt and Water Restrictions</w:t>
      </w:r>
    </w:p>
    <w:p w:rsidR="00FC5069" w:rsidRDefault="003468E9">
      <w:pPr>
        <w:pStyle w:val="TXT-FLUSH"/>
        <w:widowControl w:val="0"/>
        <w:spacing w:after="0"/>
        <w:rPr>
          <w:rFonts w:cstheme="minorHAnsi"/>
          <w:sz w:val="24"/>
          <w:szCs w:val="24"/>
        </w:rPr>
      </w:pPr>
      <w:r>
        <w:rPr>
          <w:rFonts w:cstheme="minorHAnsi"/>
          <w:sz w:val="24"/>
          <w:szCs w:val="24"/>
        </w:rPr>
        <w:t xml:space="preserve">Sodium restriction has traditionally been an important component of advice given to patients who suffer from heart failure, given that volume overload is typically a prominent component of the clinical presentation and an often attributed precipitant of an exacerbation. However, the central role of sodium restriction in treatment of heart failure has been challenged by systematic </w:t>
      </w:r>
      <w:r>
        <w:rPr>
          <w:rFonts w:cstheme="minorHAnsi"/>
          <w:sz w:val="24"/>
          <w:szCs w:val="24"/>
        </w:rPr>
        <w:lastRenderedPageBreak/>
        <w:t>review of available evidence, which finds no studies that address primary outcomes (e.g., cardiovascular- and all-cause mortality, stroke, and myocardial infarction) and only two involving outpatients, which show no effect on rates of hospitalization, length of stay, and change in NYHA functional class.</w:t>
      </w:r>
    </w:p>
    <w:p w:rsidR="00FC5069" w:rsidRDefault="003468E9">
      <w:pPr>
        <w:pStyle w:val="TXT"/>
        <w:widowControl w:val="0"/>
        <w:spacing w:after="0" w:line="480" w:lineRule="auto"/>
        <w:ind w:firstLine="720"/>
        <w:rPr>
          <w:rFonts w:cstheme="minorHAnsi"/>
          <w:sz w:val="24"/>
          <w:szCs w:val="24"/>
        </w:rPr>
      </w:pPr>
      <w:r>
        <w:rPr>
          <w:rFonts w:cstheme="minorHAnsi"/>
          <w:sz w:val="24"/>
          <w:szCs w:val="24"/>
        </w:rPr>
        <w:t>The paucity of relevant high-quality evidence has generated a call for caution about emphasizing sodium restriction as a foundation of heart failure management. While excessive sodium intake should be avoided, the value of its routine stringent restriction in heart failure should be viewed more agnostically. Some have hypothesized that inadequate potassium intake—a common accompaniment of high-sodium diets—is the responsible factor exacerbating myocardial dysfunction. In some studies, very low sodium intake is associated with adverse outcomes.</w:t>
      </w:r>
    </w:p>
    <w:p w:rsidR="00FC5069" w:rsidRDefault="003468E9">
      <w:pPr>
        <w:pStyle w:val="TXT"/>
        <w:widowControl w:val="0"/>
        <w:spacing w:after="0" w:line="480" w:lineRule="auto"/>
        <w:ind w:firstLine="720"/>
        <w:rPr>
          <w:rFonts w:cstheme="minorHAnsi"/>
          <w:sz w:val="24"/>
          <w:szCs w:val="24"/>
        </w:rPr>
      </w:pPr>
      <w:r>
        <w:rPr>
          <w:rFonts w:cstheme="minorHAnsi"/>
          <w:sz w:val="24"/>
          <w:szCs w:val="24"/>
        </w:rPr>
        <w:t xml:space="preserve">Given current uncertainties and pending data from well-designed studies, it seems reasonable to start with a </w:t>
      </w:r>
      <w:r>
        <w:rPr>
          <w:rFonts w:cstheme="minorHAnsi"/>
          <w:i/>
          <w:sz w:val="24"/>
          <w:szCs w:val="24"/>
        </w:rPr>
        <w:t>no-added-salt diet</w:t>
      </w:r>
      <w:r>
        <w:rPr>
          <w:rFonts w:cstheme="minorHAnsi"/>
          <w:sz w:val="24"/>
          <w:szCs w:val="24"/>
        </w:rPr>
        <w:t xml:space="preserve"> </w:t>
      </w:r>
      <w:proofErr w:type="gramStart"/>
      <w:r>
        <w:rPr>
          <w:rFonts w:cstheme="minorHAnsi"/>
          <w:sz w:val="24"/>
          <w:szCs w:val="24"/>
        </w:rPr>
        <w:t>(about 3.5 g sodium/d for the average U.S. diet)</w:t>
      </w:r>
      <w:proofErr w:type="gramEnd"/>
      <w:r>
        <w:rPr>
          <w:rFonts w:cstheme="minorHAnsi"/>
          <w:sz w:val="24"/>
          <w:szCs w:val="24"/>
        </w:rPr>
        <w:t xml:space="preserve">. The patient and family are instructed to prepare and serve meals without the addition of salt and taught to avoid foods with inapparent but high salt content (e.g., cheese, cold cuts, canned soups, canned ham, bacon, catsup, and other processed foods). A </w:t>
      </w:r>
      <w:r>
        <w:rPr>
          <w:rFonts w:cstheme="minorHAnsi"/>
          <w:i/>
          <w:sz w:val="24"/>
          <w:szCs w:val="24"/>
        </w:rPr>
        <w:t>DASH-style diet</w:t>
      </w:r>
      <w:r>
        <w:rPr>
          <w:rFonts w:cstheme="minorHAnsi"/>
          <w:sz w:val="24"/>
          <w:szCs w:val="24"/>
        </w:rPr>
        <w:t xml:space="preserve"> (see Chapter 26) should be strongly considered, since it also ensures adequate potassium intake and has other desirable cardiovascular attributes. Rarely should an extreme sodium restriction (e.g., 1 to 2 g/d) be urged on the patient because it is unrealistic, unpalatable, and demoralizing, not to mention unsupported by current evidence. Fluid restriction is reserved for severe cases that are complicated by hyponatremia. Instructing heart failure patients in dietary sodium and potassium at the time of hospital discharge achieves significantly better short-term outcomes (including fewer readmissions) than when such advice is omitted.</w:t>
      </w:r>
    </w:p>
    <w:p w:rsidR="00FC5069" w:rsidRDefault="003468E9">
      <w:pPr>
        <w:pStyle w:val="H3"/>
        <w:widowControl w:val="0"/>
        <w:spacing w:after="0" w:line="480" w:lineRule="auto"/>
        <w:rPr>
          <w:rFonts w:cstheme="minorHAnsi"/>
          <w:sz w:val="24"/>
          <w:szCs w:val="24"/>
        </w:rPr>
      </w:pPr>
      <w:r>
        <w:rPr>
          <w:rStyle w:val="Tag"/>
          <w:rFonts w:cstheme="minorHAnsi"/>
          <w:sz w:val="24"/>
          <w:szCs w:val="24"/>
        </w:rPr>
        <w:lastRenderedPageBreak/>
        <w:t>&lt;H3&gt;</w:t>
      </w:r>
      <w:r>
        <w:rPr>
          <w:rFonts w:cstheme="minorHAnsi"/>
          <w:sz w:val="24"/>
          <w:szCs w:val="24"/>
        </w:rPr>
        <w:t>Lifestyle Modification—Diet and Exercise</w:t>
      </w:r>
    </w:p>
    <w:p w:rsidR="00FC5069" w:rsidRDefault="003468E9">
      <w:pPr>
        <w:pStyle w:val="TXT-FLUSH"/>
        <w:widowControl w:val="0"/>
        <w:spacing w:after="0"/>
        <w:rPr>
          <w:rFonts w:cstheme="minorHAnsi"/>
          <w:sz w:val="24"/>
          <w:szCs w:val="24"/>
        </w:rPr>
      </w:pPr>
      <w:r>
        <w:rPr>
          <w:rFonts w:cstheme="minorHAnsi"/>
          <w:sz w:val="24"/>
          <w:szCs w:val="24"/>
        </w:rPr>
        <w:t>The failure of most medical therapies to improve important outcomes in HFpEF patients and a better understanding of HFpEF pathophysiology (see earlier discussion) have stimulated renewed interest in weight loss and exercise. Study findings also have relevance for patients with HFrEF.</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Diet.</w:t>
      </w:r>
      <w:proofErr w:type="gramEnd"/>
      <w:r>
        <w:rPr>
          <w:rFonts w:cstheme="minorHAnsi"/>
          <w:sz w:val="24"/>
          <w:szCs w:val="24"/>
        </w:rPr>
        <w:t xml:space="preserve"> Obesity, its metabolic consequences, and their presumed link to diastolic heart failure are stimulating renewed interest in weight loss as an important component of a treatment regimen for HFpEF. Under study conditions, the combination of a weight loss program supplemented by exercise training achieves significant improvements in measures of exercise tolerance. To achieve sustainable weight loss and improve metabolic parameters, a </w:t>
      </w:r>
      <w:r>
        <w:rPr>
          <w:rFonts w:cstheme="minorHAnsi"/>
          <w:i/>
          <w:sz w:val="24"/>
          <w:szCs w:val="24"/>
        </w:rPr>
        <w:t>Mediterranean-style diet</w:t>
      </w:r>
      <w:r>
        <w:rPr>
          <w:rFonts w:cstheme="minorHAnsi"/>
          <w:sz w:val="24"/>
          <w:szCs w:val="24"/>
        </w:rPr>
        <w:t xml:space="preserve"> should be considered; it can be melded into a DASH program (see Chapters 18, 26, and 235) in conjunction with an exercise program.</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Exercise.</w:t>
      </w:r>
      <w:proofErr w:type="gramEnd"/>
      <w:r>
        <w:rPr>
          <w:rFonts w:cstheme="minorHAnsi"/>
          <w:sz w:val="24"/>
          <w:szCs w:val="24"/>
        </w:rPr>
        <w:t xml:space="preserve"> Exercise intolerance and exertional dyspnea lead the list of heart failure symptoms and important causes of functional impairment and diminished quality of life. </w:t>
      </w:r>
      <w:r>
        <w:rPr>
          <w:rFonts w:cstheme="minorHAnsi"/>
          <w:i/>
          <w:sz w:val="24"/>
          <w:szCs w:val="24"/>
        </w:rPr>
        <w:t>Exercise training</w:t>
      </w:r>
      <w:r>
        <w:rPr>
          <w:rFonts w:cstheme="minorHAnsi"/>
          <w:sz w:val="24"/>
          <w:szCs w:val="24"/>
        </w:rPr>
        <w:t xml:space="preserve"> has been reported capable of improving exercise tolerance, health status, and stroke volume, as well as reducing peripheral resistance, left ventricular hypertrophy, and number of hospitalizations. Benefits are most noteworthy in patients with HFpEF, which is to be expected given its pathophysiologic links to obesity, inactivity, and resultant metabolic consequences of hypertension, hyperlipidemia, and diabetes, but also found in those with HFrEF. In HFpEF patients, who tend to be obese, the combination of diet for weight loss plus exercise achieves the best results as measured by peak oxygen consumption.</w:t>
      </w:r>
    </w:p>
    <w:p w:rsidR="00FC5069" w:rsidRDefault="003468E9">
      <w:pPr>
        <w:pStyle w:val="TXT"/>
        <w:widowControl w:val="0"/>
        <w:spacing w:after="0" w:line="480" w:lineRule="auto"/>
        <w:ind w:firstLine="720"/>
        <w:rPr>
          <w:rFonts w:cstheme="minorHAnsi"/>
          <w:sz w:val="24"/>
          <w:szCs w:val="24"/>
        </w:rPr>
      </w:pPr>
      <w:r>
        <w:rPr>
          <w:rFonts w:cstheme="minorHAnsi"/>
          <w:sz w:val="24"/>
          <w:szCs w:val="24"/>
        </w:rPr>
        <w:t xml:space="preserve">A modest but significant improvement in long-term survival is observed in patients with NYHA class II to IV disease with a program of 30 minutes of daily exercise on a treadmill or stationary bicycle most days of the week—a minimum of three times weekly—tailored to their </w:t>
      </w:r>
      <w:r>
        <w:rPr>
          <w:rFonts w:cstheme="minorHAnsi"/>
          <w:sz w:val="24"/>
          <w:szCs w:val="24"/>
        </w:rPr>
        <w:lastRenderedPageBreak/>
        <w:t>functional capacity. Intermittent aerobic exercise with frequent rest breaks helps to maximize the training effect without inducing excessive cardiac stress. Although the ideal training regimen is yet to be defined, commonsense advice can be given for the activity prescription to be carried out at home. Referral to a formal exercise program can be considered in highly motivated persons who are hemodynamically stable and eager to improve their level of activity. Group classes (e.g., in Tai chi mind–body movement) can be helpful, enhancing both quality of life and functional capacity.</w:t>
      </w:r>
    </w:p>
    <w:p w:rsidR="00FC5069" w:rsidRDefault="003468E9">
      <w:pPr>
        <w:pStyle w:val="TXT"/>
        <w:widowControl w:val="0"/>
        <w:spacing w:after="0" w:line="480" w:lineRule="auto"/>
        <w:ind w:firstLine="720"/>
        <w:rPr>
          <w:rFonts w:cstheme="minorHAnsi"/>
          <w:sz w:val="24"/>
          <w:szCs w:val="24"/>
        </w:rPr>
      </w:pPr>
      <w:r>
        <w:rPr>
          <w:rFonts w:cstheme="minorHAnsi"/>
          <w:sz w:val="24"/>
          <w:szCs w:val="24"/>
        </w:rPr>
        <w:t xml:space="preserve">In older patients recently discharged from the hospital for heart failure, a randomized trial of physical rehabilitation using a tailored, progressive rehabilitation program achieved greater improvement in physical functioning than usual care, underscoring the value of such an approach. </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Allowable Activity.</w:t>
      </w:r>
      <w:proofErr w:type="gramEnd"/>
      <w:r>
        <w:rPr>
          <w:rFonts w:cstheme="minorHAnsi"/>
          <w:sz w:val="24"/>
          <w:szCs w:val="24"/>
        </w:rPr>
        <w:t xml:space="preserve"> The level of allowable activity needs to be tailored to the patient’s medical status, lifestyle, and responsibilities. The goal is to sustain if not improve daily functioning without overdoing it. As noted, a customized exercise program can enhance exercise tolerance and daily activity. Patients with symptoms of failure on moderate exertion (NYHA class II disease) should be encouraged to continue to work, provided that reasonable limits are placed on emotional and physical demands. It may be more stressful psychologically (and consequently physically) to have to quit one’s job than to continue working in a somewhat more limited capacity. In most instances, the amount of allowable activity can be determined from an office visit by a careful history that elicits the degree of exertion that precipitates symptoms. At times, the symptoms may be out of proportion to physical findings—taking a walk up a flight of stairs with the patient or performing a </w:t>
      </w:r>
      <w:r>
        <w:rPr>
          <w:rFonts w:cstheme="minorHAnsi"/>
          <w:i/>
          <w:sz w:val="24"/>
          <w:szCs w:val="24"/>
        </w:rPr>
        <w:t>6-minute walk test</w:t>
      </w:r>
      <w:r>
        <w:rPr>
          <w:rFonts w:cstheme="minorHAnsi"/>
          <w:sz w:val="24"/>
          <w:szCs w:val="24"/>
        </w:rPr>
        <w:t xml:space="preserve"> can provide helpful data regarding exercise tolerance. In the exercise-intolerant patient with both coronary disease and heart failure, </w:t>
      </w:r>
      <w:r>
        <w:rPr>
          <w:rFonts w:cstheme="minorHAnsi"/>
          <w:sz w:val="24"/>
          <w:szCs w:val="24"/>
        </w:rPr>
        <w:lastRenderedPageBreak/>
        <w:t>a treadmill ECG test together with measurement of peak oxygen uptake can help determine the degrees to which ischemia and heart failure are contributing to the problem. Regardless of etiology, a daily period of physical and psychological rest period may be beneficial and complement a customized exercise program.</w:t>
      </w:r>
    </w:p>
    <w:p w:rsidR="00FC5069" w:rsidRDefault="003468E9">
      <w:pPr>
        <w:pStyle w:val="TXT"/>
        <w:widowControl w:val="0"/>
        <w:spacing w:after="0" w:line="480" w:lineRule="auto"/>
        <w:ind w:firstLine="720"/>
        <w:rPr>
          <w:rFonts w:cstheme="minorHAnsi"/>
          <w:sz w:val="24"/>
          <w:szCs w:val="24"/>
        </w:rPr>
      </w:pPr>
      <w:r>
        <w:rPr>
          <w:rFonts w:cstheme="minorHAnsi"/>
          <w:sz w:val="24"/>
          <w:szCs w:val="24"/>
        </w:rPr>
        <w:t>If weight, orthopnea, and exertional dyspnea are increasing, then activity should be further restricted. A few days of bed rest are often beneficial and may obviate the need for hospitalization. The patient with failure who is put to bed should use a footboard or get out of bed periodically to avoid prolonged venous stasis and risk of thrombus formation.</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Caffeine</w:t>
      </w:r>
    </w:p>
    <w:p w:rsidR="00FC5069" w:rsidRDefault="003468E9">
      <w:pPr>
        <w:pStyle w:val="TXT-FLUSH"/>
        <w:widowControl w:val="0"/>
        <w:spacing w:after="0"/>
        <w:rPr>
          <w:rFonts w:cstheme="minorHAnsi"/>
          <w:sz w:val="24"/>
          <w:szCs w:val="24"/>
        </w:rPr>
      </w:pPr>
      <w:r>
        <w:rPr>
          <w:rFonts w:cstheme="minorHAnsi"/>
          <w:sz w:val="24"/>
          <w:szCs w:val="24"/>
        </w:rPr>
        <w:t>Despite the increased risk of serious cardiac dysrhythmias in patients with heart failure, especially those with reduced ejection fraction, there is no evidence of an increased risk of inducing such arrhythmias associated with caffeine intake. In a randomized trial placebo-controlled trial of short-term high-dose caffeine intake in patients with moderate or severe HFrEF, there were no significant increases in supraventricular or ventricular arrhythmias at rest or with treadmill exercise.</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Treatment of Psychological Factors</w:t>
      </w:r>
    </w:p>
    <w:p w:rsidR="00FC5069" w:rsidRDefault="003468E9">
      <w:pPr>
        <w:pStyle w:val="TXT-FLUSH"/>
        <w:widowControl w:val="0"/>
        <w:spacing w:after="0"/>
        <w:rPr>
          <w:rFonts w:cstheme="minorHAnsi"/>
          <w:sz w:val="24"/>
          <w:szCs w:val="24"/>
        </w:rPr>
      </w:pPr>
      <w:r>
        <w:rPr>
          <w:rFonts w:cstheme="minorHAnsi"/>
          <w:sz w:val="24"/>
          <w:szCs w:val="24"/>
        </w:rPr>
        <w:t xml:space="preserve">Psychological factors are underappreciated and often overlooked. </w:t>
      </w:r>
      <w:r>
        <w:rPr>
          <w:rFonts w:cstheme="minorHAnsi"/>
          <w:i/>
          <w:sz w:val="24"/>
          <w:szCs w:val="24"/>
        </w:rPr>
        <w:t>Major depression</w:t>
      </w:r>
      <w:r>
        <w:rPr>
          <w:rFonts w:cstheme="minorHAnsi"/>
          <w:sz w:val="24"/>
          <w:szCs w:val="24"/>
        </w:rPr>
        <w:t xml:space="preserve"> is common among HF patients who require hospitalization and is independently associated with increased rates of readmission and death. It is also a major cause of poor compliance with treatment regimens; selective serotonin reuptake inhibitor (SSRI) antidepressants are well tolerated cardiovascularly (see Chapter 227), making antidepressant therapy a potentially attractive treatment option in HF. However, evidence of efficacy remains elusive. In large-scale randomized, placebo-controlled trial of the SSRI escitalopram in heart failure patients (MOOD-</w:t>
      </w:r>
      <w:r>
        <w:rPr>
          <w:rFonts w:cstheme="minorHAnsi"/>
          <w:sz w:val="24"/>
          <w:szCs w:val="24"/>
        </w:rPr>
        <w:lastRenderedPageBreak/>
        <w:t xml:space="preserve">HF), there were no significant improvements in depression, all-cause mortality, or rate of hospitalization. </w:t>
      </w:r>
      <w:proofErr w:type="gramStart"/>
      <w:r>
        <w:rPr>
          <w:rFonts w:cstheme="minorHAnsi"/>
          <w:sz w:val="24"/>
          <w:szCs w:val="24"/>
        </w:rPr>
        <w:t xml:space="preserve">A similarly designed trial of </w:t>
      </w:r>
      <w:r>
        <w:rPr>
          <w:rFonts w:cstheme="minorHAnsi"/>
          <w:i/>
          <w:sz w:val="24"/>
          <w:szCs w:val="24"/>
        </w:rPr>
        <w:t>cognitive–behavioral therapy</w:t>
      </w:r>
      <w:r>
        <w:rPr>
          <w:rFonts w:cstheme="minorHAnsi"/>
          <w:sz w:val="24"/>
          <w:szCs w:val="24"/>
        </w:rPr>
        <w:t xml:space="preserve"> demonstrated efficacy with regard to depression but not for self-care of physical functioning.</w:t>
      </w:r>
      <w:proofErr w:type="gramEnd"/>
    </w:p>
    <w:p w:rsidR="00FC5069" w:rsidRDefault="003468E9">
      <w:pPr>
        <w:pStyle w:val="TXT"/>
        <w:widowControl w:val="0"/>
        <w:spacing w:after="0" w:line="480" w:lineRule="auto"/>
        <w:ind w:firstLine="720"/>
        <w:rPr>
          <w:rFonts w:cstheme="minorHAnsi"/>
          <w:sz w:val="24"/>
          <w:szCs w:val="24"/>
        </w:rPr>
      </w:pPr>
      <w:r>
        <w:rPr>
          <w:rFonts w:cstheme="minorHAnsi"/>
          <w:i/>
          <w:sz w:val="24"/>
          <w:szCs w:val="24"/>
        </w:rPr>
        <w:t>Anxiety</w:t>
      </w:r>
      <w:r>
        <w:rPr>
          <w:rFonts w:cstheme="minorHAnsi"/>
          <w:sz w:val="24"/>
          <w:szCs w:val="24"/>
        </w:rPr>
        <w:t xml:space="preserve"> is also common but less well studied in HF. Its potential to impair quality of life (e.g., cause unnecessary restriction of activity) and exacerbate adrenergic stimulation argues for its consideration and treatment. There are few data to guide the use of specific pharmacologic therapy for anxiety in HF (although beta-blockade can help with the catecholamine excess, and SSRIs have some anxiolytic activity), but nonpharmacologic stress reduction measures may help and deserve consideration (see Appendix </w:t>
      </w:r>
      <w:sdt>
        <w:sdtPr>
          <w:alias w:val="ChapNo"/>
          <w:id w:val="313116595"/>
        </w:sdtPr>
        <w:sdtEndPr/>
        <w:sdtContent>
          <w:r>
            <w:rPr>
              <w:rFonts w:cstheme="minorHAnsi"/>
              <w:sz w:val="24"/>
              <w:szCs w:val="24"/>
            </w:rPr>
            <w:t>226</w:t>
          </w:r>
        </w:sdtContent>
      </w:sdt>
      <w:r>
        <w:rPr>
          <w:rFonts w:cstheme="minorHAnsi"/>
          <w:sz w:val="24"/>
          <w:szCs w:val="24"/>
        </w:rPr>
        <w:t>-</w:t>
      </w:r>
      <w:sdt>
        <w:sdtPr>
          <w:alias w:val="SeqNo"/>
          <w:id w:val="1175936321"/>
        </w:sdtPr>
        <w:sdtEndPr/>
        <w:sdtContent>
          <w:r>
            <w:rPr>
              <w:rFonts w:cstheme="minorHAnsi"/>
              <w:sz w:val="24"/>
              <w:szCs w:val="24"/>
            </w:rPr>
            <w:t>1</w:t>
          </w:r>
        </w:sdtContent>
      </w:sdt>
      <w:r>
        <w:rPr>
          <w:rFonts w:cstheme="minorHAnsi"/>
          <w:sz w:val="24"/>
          <w:szCs w:val="24"/>
        </w:rPr>
        <w:t>).</w:t>
      </w:r>
    </w:p>
    <w:p w:rsidR="00FC5069" w:rsidRDefault="003468E9">
      <w:pPr>
        <w:pStyle w:val="TXT"/>
        <w:widowControl w:val="0"/>
        <w:spacing w:after="0" w:line="480" w:lineRule="auto"/>
        <w:ind w:firstLine="720"/>
        <w:rPr>
          <w:rFonts w:cstheme="minorHAnsi"/>
          <w:sz w:val="24"/>
          <w:szCs w:val="24"/>
        </w:rPr>
      </w:pPr>
      <w:r>
        <w:rPr>
          <w:rFonts w:cstheme="minorHAnsi"/>
          <w:i/>
          <w:sz w:val="24"/>
          <w:szCs w:val="24"/>
        </w:rPr>
        <w:t>Emotional and social supports</w:t>
      </w:r>
      <w:r>
        <w:rPr>
          <w:rFonts w:cstheme="minorHAnsi"/>
          <w:sz w:val="24"/>
          <w:szCs w:val="24"/>
        </w:rPr>
        <w:t xml:space="preserve"> are essential. Long-term study finds that a lack of such supports is associated with increased risks of fatal and nonfatal adverse cardiovascular outcomes. Involving the family and arranging for community resources are essential. </w:t>
      </w:r>
      <w:r>
        <w:rPr>
          <w:rFonts w:cstheme="minorHAnsi"/>
          <w:i/>
          <w:iCs/>
          <w:sz w:val="24"/>
          <w:szCs w:val="24"/>
        </w:rPr>
        <w:t>Transitional care services</w:t>
      </w:r>
      <w:r>
        <w:rPr>
          <w:rFonts w:cstheme="minorHAnsi"/>
          <w:sz w:val="24"/>
          <w:szCs w:val="24"/>
        </w:rPr>
        <w:t xml:space="preserve"> after hospitalization have been found cost-effective, with willingness-to-pay thresholds of </w:t>
      </w:r>
      <w:r>
        <w:rPr>
          <w:rFonts w:cstheme="minorHAnsi"/>
          <w:sz w:val="24"/>
          <w:szCs w:val="24"/>
          <w:highlight w:val="yellow"/>
        </w:rPr>
        <w:t>$</w:t>
      </w:r>
      <w:r>
        <w:rPr>
          <w:rFonts w:cstheme="minorHAnsi"/>
          <w:sz w:val="24"/>
          <w:szCs w:val="24"/>
        </w:rPr>
        <w:t xml:space="preserve">50,000/QALY. Nurse home visits proved more cost-effect compared to case manager calls and disease management clinics. </w:t>
      </w:r>
    </w:p>
    <w:p w:rsidR="00FC5069" w:rsidRDefault="003468E9">
      <w:pPr>
        <w:pStyle w:val="H2"/>
        <w:widowControl w:val="0"/>
        <w:spacing w:after="0" w:line="480" w:lineRule="auto"/>
        <w:rPr>
          <w:rFonts w:cstheme="minorHAnsi"/>
          <w:sz w:val="24"/>
          <w:szCs w:val="24"/>
        </w:rPr>
      </w:pPr>
      <w:r>
        <w:rPr>
          <w:rStyle w:val="Tag"/>
          <w:rFonts w:cstheme="minorHAnsi"/>
          <w:sz w:val="24"/>
          <w:szCs w:val="24"/>
        </w:rPr>
        <w:t>&lt;H2&gt;</w:t>
      </w:r>
      <w:r>
        <w:rPr>
          <w:rFonts w:cstheme="minorHAnsi"/>
          <w:sz w:val="24"/>
          <w:szCs w:val="24"/>
        </w:rPr>
        <w:t>Management of Complications and Exacerbating Factors (</w:t>
      </w:r>
      <w:sdt>
        <w:sdtPr>
          <w:alias w:val="124-134"/>
          <w:id w:val="160399478"/>
        </w:sdtPr>
        <w:sdtEndPr/>
        <w:sdtContent>
          <w:sdt>
            <w:sdtPr>
              <w:alias w:val="CiteTag"/>
              <w:tag w:val="BibRef124"/>
              <w:id w:val="383388667"/>
            </w:sdtPr>
            <w:sdtEndPr/>
            <w:sdtContent>
              <w:r>
                <w:rPr>
                  <w:rStyle w:val="citebib"/>
                  <w:rFonts w:cstheme="minorHAnsi"/>
                  <w:szCs w:val="24"/>
                </w:rPr>
                <w:t>124</w:t>
              </w:r>
            </w:sdtContent>
          </w:sdt>
          <w:r w:rsidRPr="00CA3F93">
            <w:rPr>
              <w:rStyle w:val="citebib"/>
            </w:rPr>
            <w:t>-</w:t>
          </w:r>
          <w:sdt>
            <w:sdtPr>
              <w:alias w:val="CiteTag"/>
              <w:tag w:val="BibRef134"/>
              <w:id w:val="326104657"/>
            </w:sdtPr>
            <w:sdtEndPr/>
            <w:sdtContent>
              <w:r>
                <w:rPr>
                  <w:rStyle w:val="citebib"/>
                  <w:rFonts w:cstheme="minorHAnsi"/>
                  <w:szCs w:val="24"/>
                </w:rPr>
                <w:t>134</w:t>
              </w:r>
            </w:sdtContent>
          </w:sdt>
        </w:sdtContent>
      </w:sdt>
      <w:r>
        <w:rPr>
          <w:rFonts w:cstheme="minorHAnsi"/>
          <w:sz w:val="24"/>
          <w:szCs w:val="24"/>
        </w:rPr>
        <w:t>)</w:t>
      </w:r>
    </w:p>
    <w:p w:rsidR="00FC5069" w:rsidRDefault="003468E9">
      <w:pPr>
        <w:pStyle w:val="TXT-FLUSH"/>
        <w:widowControl w:val="0"/>
        <w:spacing w:after="0"/>
        <w:rPr>
          <w:rFonts w:cstheme="minorHAnsi"/>
          <w:sz w:val="24"/>
          <w:szCs w:val="24"/>
        </w:rPr>
      </w:pPr>
      <w:r>
        <w:rPr>
          <w:rFonts w:cstheme="minorHAnsi"/>
          <w:sz w:val="24"/>
          <w:szCs w:val="24"/>
        </w:rPr>
        <w:t>Attention to a host of complications and exacerbating factors is essential to successful management. These include acute renal failure and chronic kidney disease, atrial fibrillation, diabetes, and sleep apnea.</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Renal Failure (see also Chapter 142)</w:t>
      </w:r>
    </w:p>
    <w:p w:rsidR="00FC5069" w:rsidRDefault="003468E9">
      <w:pPr>
        <w:pStyle w:val="TXT-FLUSH"/>
        <w:widowControl w:val="0"/>
        <w:spacing w:after="0"/>
        <w:rPr>
          <w:rFonts w:cstheme="minorHAnsi"/>
          <w:sz w:val="24"/>
          <w:szCs w:val="24"/>
        </w:rPr>
      </w:pPr>
      <w:r>
        <w:rPr>
          <w:rFonts w:cstheme="minorHAnsi"/>
          <w:sz w:val="24"/>
          <w:szCs w:val="24"/>
        </w:rPr>
        <w:t xml:space="preserve">Renal failure is a frequent accompaniment of HF, either as a precipitant or as consequence. About one third of HF patients have renal insufficiency, yet most studies exclude patients with significant azotemia, limiting evidence-based guidance. Nonetheless, some principles have </w:t>
      </w:r>
      <w:r>
        <w:rPr>
          <w:rFonts w:cstheme="minorHAnsi"/>
          <w:sz w:val="24"/>
          <w:szCs w:val="24"/>
        </w:rPr>
        <w:lastRenderedPageBreak/>
        <w:t>emerged. They are expressed in terms of the estimated glomerular filtration rate (eGFR), which is routinely calculated automatically with reporting of routine chemistries and is based on the serum creatinine, age, and body weight. The equation as it stands is for men. For women, the weight is multiplied by 0.85. The equation is an imperfect formula—revisions have been proposed—but it is widely used and built into most GFR calculators. Cystatin-C based eGFR determinations are used for very thin patients (see Chapter 142).</w:t>
      </w:r>
    </w:p>
    <w:p w:rsidR="00FC5069" w:rsidRDefault="003468E9">
      <w:pPr>
        <w:pStyle w:val="TXT"/>
        <w:widowControl w:val="0"/>
        <w:spacing w:after="0" w:line="480" w:lineRule="auto"/>
        <w:ind w:firstLine="720"/>
        <w:rPr>
          <w:rFonts w:cstheme="minorHAnsi"/>
          <w:sz w:val="24"/>
          <w:szCs w:val="24"/>
        </w:rPr>
      </w:pPr>
      <w:r>
        <w:rPr>
          <w:rFonts w:cstheme="minorHAnsi"/>
          <w:sz w:val="24"/>
          <w:szCs w:val="24"/>
        </w:rPr>
        <w:t>As long as the eGFR remains greater than 60 ml</w:t>
      </w:r>
      <w:r>
        <w:rPr>
          <w:rFonts w:cstheme="minorHAnsi"/>
          <w:color w:val="202020"/>
          <w:sz w:val="24"/>
          <w:szCs w:val="24"/>
          <w:shd w:val="clear" w:color="auto" w:fill="F5F5F5"/>
        </w:rPr>
        <w:t>/min/1.73m</w:t>
      </w:r>
      <w:r>
        <w:rPr>
          <w:rFonts w:cstheme="minorHAnsi"/>
          <w:color w:val="202020"/>
          <w:sz w:val="24"/>
          <w:szCs w:val="24"/>
          <w:highlight w:val="yellow"/>
          <w:shd w:val="clear" w:color="auto" w:fill="F5F5F5"/>
        </w:rPr>
        <w:t>²</w:t>
      </w:r>
      <w:r>
        <w:rPr>
          <w:rFonts w:cstheme="minorHAnsi"/>
          <w:sz w:val="24"/>
          <w:szCs w:val="24"/>
        </w:rPr>
        <w:t>, all drugs used for HF can be used with minimal concern. Both SGLT2 inhibitors and the GLP-1 agonists help slow decline in renal function, particularly in HF patients with diabetes and should be considered. With a fall of the eGFR to the 30- to 60- ml</w:t>
      </w:r>
      <w:r>
        <w:rPr>
          <w:rFonts w:cstheme="minorHAnsi"/>
          <w:color w:val="202020"/>
          <w:sz w:val="24"/>
          <w:szCs w:val="24"/>
          <w:shd w:val="clear" w:color="auto" w:fill="F5F5F5"/>
        </w:rPr>
        <w:t>/min/1.73m</w:t>
      </w:r>
      <w:r>
        <w:rPr>
          <w:rFonts w:cstheme="minorHAnsi"/>
          <w:color w:val="202020"/>
          <w:sz w:val="24"/>
          <w:szCs w:val="24"/>
          <w:highlight w:val="yellow"/>
          <w:shd w:val="clear" w:color="auto" w:fill="F5F5F5"/>
        </w:rPr>
        <w:t>²</w:t>
      </w:r>
      <w:r>
        <w:rPr>
          <w:rFonts w:cstheme="minorHAnsi"/>
          <w:sz w:val="24"/>
          <w:szCs w:val="24"/>
        </w:rPr>
        <w:t xml:space="preserve"> range, ACE inhibitors, ARBs, and beta-blockers can still be used reasonably safely without major concern, but in severe renal insufficiency (GFR &lt; 30 ml</w:t>
      </w:r>
      <w:r>
        <w:rPr>
          <w:rFonts w:cstheme="minorHAnsi"/>
          <w:color w:val="202020"/>
          <w:sz w:val="24"/>
          <w:szCs w:val="24"/>
          <w:shd w:val="clear" w:color="auto" w:fill="F5F5F5"/>
        </w:rPr>
        <w:t>/min/1.73m</w:t>
      </w:r>
      <w:r>
        <w:rPr>
          <w:rFonts w:cstheme="minorHAnsi"/>
          <w:color w:val="202020"/>
          <w:sz w:val="24"/>
          <w:szCs w:val="24"/>
          <w:highlight w:val="yellow"/>
          <w:shd w:val="clear" w:color="auto" w:fill="F5F5F5"/>
        </w:rPr>
        <w:t>²</w:t>
      </w:r>
      <w:r>
        <w:rPr>
          <w:rFonts w:cstheme="minorHAnsi"/>
          <w:color w:val="202020"/>
          <w:sz w:val="24"/>
          <w:szCs w:val="24"/>
          <w:shd w:val="clear" w:color="auto" w:fill="F5F5F5"/>
        </w:rPr>
        <w:t>)</w:t>
      </w:r>
      <w:r>
        <w:rPr>
          <w:rFonts w:cstheme="minorHAnsi"/>
          <w:sz w:val="24"/>
          <w:szCs w:val="24"/>
        </w:rPr>
        <w:t>, close monitoring of renal function and serum potassium is essential, and dose adjustment downward may be necessary. ARBs offer no advantage over ACE inhibitors in renal failure. Beta-blockers can be used safely in mild to moderate renal failure; those that are not renally excreted (e.g., metoprolol, carvedilol) are probably easier to use. Aldosterone inhibitors should be used cautiously with close monitoring of serum potassium when GFR falls to less than 60 ml</w:t>
      </w:r>
      <w:r>
        <w:rPr>
          <w:rFonts w:cstheme="minorHAnsi"/>
          <w:color w:val="202020"/>
          <w:sz w:val="24"/>
          <w:szCs w:val="24"/>
          <w:shd w:val="clear" w:color="auto" w:fill="F5F5F5"/>
        </w:rPr>
        <w:t>/min/1.73m</w:t>
      </w:r>
      <w:r>
        <w:rPr>
          <w:rFonts w:cstheme="minorHAnsi"/>
          <w:color w:val="202020"/>
          <w:sz w:val="24"/>
          <w:szCs w:val="24"/>
          <w:highlight w:val="yellow"/>
          <w:shd w:val="clear" w:color="auto" w:fill="F5F5F5"/>
        </w:rPr>
        <w:t>²</w:t>
      </w:r>
      <w:r>
        <w:rPr>
          <w:rFonts w:cstheme="minorHAnsi"/>
          <w:sz w:val="24"/>
          <w:szCs w:val="24"/>
        </w:rPr>
        <w:t>, and avoided at a GFR of less than 30 ml</w:t>
      </w:r>
      <w:r>
        <w:rPr>
          <w:rFonts w:cstheme="minorHAnsi"/>
          <w:color w:val="202020"/>
          <w:sz w:val="24"/>
          <w:szCs w:val="24"/>
          <w:shd w:val="clear" w:color="auto" w:fill="F5F5F5"/>
        </w:rPr>
        <w:t>/min/1.73m</w:t>
      </w:r>
      <w:r>
        <w:rPr>
          <w:rFonts w:cstheme="minorHAnsi"/>
          <w:color w:val="202020"/>
          <w:sz w:val="24"/>
          <w:szCs w:val="24"/>
          <w:highlight w:val="yellow"/>
          <w:shd w:val="clear" w:color="auto" w:fill="F5F5F5"/>
        </w:rPr>
        <w:t>²</w:t>
      </w:r>
      <w:r>
        <w:rPr>
          <w:rFonts w:cstheme="minorHAnsi"/>
          <w:sz w:val="24"/>
          <w:szCs w:val="24"/>
        </w:rPr>
        <w:t>, mg/mL because of the high risk of severe hyperkalemia. Digoxin can be used in renal insufficiency but requires close monitoring of serum level and frequent dose adjustment. In later stages of chronic kidney disease, interventional therapies fail to prolong survival (see later discussion).</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Atrial Fibrillation (see also Chapter 28)</w:t>
      </w:r>
    </w:p>
    <w:p w:rsidR="00FC5069" w:rsidRDefault="003468E9">
      <w:pPr>
        <w:pStyle w:val="TXT-FLUSH"/>
        <w:widowControl w:val="0"/>
        <w:spacing w:after="0"/>
        <w:rPr>
          <w:rFonts w:cstheme="minorHAnsi"/>
          <w:sz w:val="24"/>
          <w:szCs w:val="24"/>
        </w:rPr>
      </w:pPr>
      <w:r>
        <w:rPr>
          <w:rFonts w:cstheme="minorHAnsi"/>
          <w:sz w:val="24"/>
          <w:szCs w:val="24"/>
        </w:rPr>
        <w:t xml:space="preserve">Like renal failure, atrial fibrillation (AF) can be both a precipitant and consequence of heart failure. Persistent tachycardia is an important cause of ventricular remodeling, and heart failure </w:t>
      </w:r>
      <w:r>
        <w:rPr>
          <w:rFonts w:cstheme="minorHAnsi"/>
          <w:sz w:val="24"/>
          <w:szCs w:val="24"/>
        </w:rPr>
        <w:lastRenderedPageBreak/>
        <w:t>is one of the leading causes of AF in community populations. Onset of AF can present as acute worsening shortness of breath and exercise intolerance.</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Pathophysiology.</w:t>
      </w:r>
      <w:proofErr w:type="gramEnd"/>
      <w:r>
        <w:rPr>
          <w:rFonts w:cstheme="minorHAnsi"/>
          <w:sz w:val="24"/>
          <w:szCs w:val="24"/>
        </w:rPr>
        <w:t xml:space="preserve"> Rapid AF reduces ventricular filling and triggers ventricular remodeling; loss of myocardial compliance and cardiomyopathic dilation (tachycardia-induced cardiomyopathy) may ensue. As a consequence, cardiac output declines, exacerbated by any dilation-induced mitral regurgitation. Establishment of rate control or restoration of sinus rhythm can reverse these changes, but ventricular dilation may persist. Recurrence of tachycardia can lead to an acute drop in cardiac output, often by as much as 25% to 50%, greatest in persons with preexisting valvular disease or cardiomyopathy.</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Prognosis.</w:t>
      </w:r>
      <w:proofErr w:type="gramEnd"/>
      <w:r>
        <w:rPr>
          <w:rFonts w:cstheme="minorHAnsi"/>
          <w:sz w:val="24"/>
          <w:szCs w:val="24"/>
        </w:rPr>
        <w:t xml:space="preserve"> It remains unsettled as to whether development of AF directly affects prognosis or is simply a manifestation of advancing heart failure. The evidence for it being an independent predictor of survival and other outcomes is conflicting. Nonetheless, prevalence of AF increases markedly with advancing severity of symptoms 0% of NYHA class IV patients have AF), and onset can lead to acute clinical decompensation.</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Treatment (see Chapter 28).</w:t>
      </w:r>
      <w:proofErr w:type="gramEnd"/>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Sleep Apnea (see Chapter 45 for details)</w:t>
      </w:r>
    </w:p>
    <w:p w:rsidR="00FC5069" w:rsidRDefault="003468E9">
      <w:pPr>
        <w:pStyle w:val="TXT-FLUSH"/>
        <w:widowControl w:val="0"/>
        <w:spacing w:after="0"/>
        <w:rPr>
          <w:rFonts w:cstheme="minorHAnsi"/>
          <w:sz w:val="24"/>
          <w:szCs w:val="24"/>
        </w:rPr>
      </w:pPr>
      <w:r>
        <w:rPr>
          <w:rFonts w:cstheme="minorHAnsi"/>
          <w:sz w:val="24"/>
          <w:szCs w:val="24"/>
        </w:rPr>
        <w:t>Both obstructive and central sleep apneas are common in heart failure, with prevalence of 50% to 75% reported in persons with HFrEF. Central sleep apnea is estimated to occur in up to 40%; prevalence increases with severity of left ventricular failure and is associated with a poor prognosis; Cheyne-Stokes breathing is its clinical hallmark and a sign of increased risk.</w:t>
      </w:r>
    </w:p>
    <w:p w:rsidR="00FC5069" w:rsidRDefault="003468E9">
      <w:pPr>
        <w:pStyle w:val="TXT"/>
        <w:widowControl w:val="0"/>
        <w:spacing w:after="0" w:line="480" w:lineRule="auto"/>
        <w:ind w:firstLine="720"/>
        <w:rPr>
          <w:rFonts w:cstheme="minorHAnsi"/>
          <w:sz w:val="24"/>
          <w:szCs w:val="24"/>
        </w:rPr>
      </w:pPr>
      <w:r>
        <w:rPr>
          <w:rFonts w:cstheme="minorHAnsi"/>
          <w:sz w:val="24"/>
          <w:szCs w:val="24"/>
        </w:rPr>
        <w:t xml:space="preserve">CPAP has been shown to improve HF outcomes in patients with central sleep apnea and Cheyne-Storkes respiration, but not in those with obstructive sleep apnea. Those with Cheyne-Stokes respiration who do not respond to CPAP are candidates for adaptive-servo ventilation and </w:t>
      </w:r>
      <w:r>
        <w:rPr>
          <w:rFonts w:cstheme="minorHAnsi"/>
          <w:sz w:val="24"/>
          <w:szCs w:val="24"/>
        </w:rPr>
        <w:lastRenderedPageBreak/>
        <w:t xml:space="preserve">need for consultation. For those with obesity as the cause of their sleep apnea, begin use of tirzepatide to achieve the marked requisite weight loss sufficient to improve airway patency. </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Diabetes Mellitus</w:t>
      </w:r>
    </w:p>
    <w:p w:rsidR="00FC5069" w:rsidRDefault="003468E9">
      <w:pPr>
        <w:pStyle w:val="TXT-FLUSH"/>
        <w:widowControl w:val="0"/>
        <w:spacing w:after="0"/>
        <w:rPr>
          <w:rFonts w:cstheme="minorHAnsi"/>
          <w:sz w:val="24"/>
          <w:szCs w:val="24"/>
        </w:rPr>
      </w:pPr>
      <w:r>
        <w:rPr>
          <w:rFonts w:cstheme="minorHAnsi"/>
          <w:sz w:val="24"/>
          <w:szCs w:val="24"/>
        </w:rPr>
        <w:t xml:space="preserve">Diabetes is an important risk factor for heart failure, and its effective treatment is an important component of the heart failure management program (see Chapter 102). Use of SGLT2 inhibition and GLP-1 GLP-1/GIP agents improve outcomes (see earlier discussion). </w:t>
      </w:r>
    </w:p>
    <w:p w:rsidR="00FC5069" w:rsidRDefault="003468E9">
      <w:pPr>
        <w:pStyle w:val="H2"/>
        <w:widowControl w:val="0"/>
        <w:spacing w:after="0" w:line="480" w:lineRule="auto"/>
        <w:rPr>
          <w:rFonts w:cstheme="minorHAnsi"/>
          <w:sz w:val="24"/>
          <w:szCs w:val="24"/>
        </w:rPr>
      </w:pPr>
      <w:r>
        <w:rPr>
          <w:rStyle w:val="Tag"/>
          <w:rFonts w:cstheme="minorHAnsi"/>
          <w:sz w:val="24"/>
          <w:szCs w:val="24"/>
        </w:rPr>
        <w:t>&lt;H2&gt;</w:t>
      </w:r>
      <w:r>
        <w:rPr>
          <w:rFonts w:cstheme="minorHAnsi"/>
          <w:sz w:val="24"/>
          <w:szCs w:val="24"/>
        </w:rPr>
        <w:t>Management of Advanced Disease (</w:t>
      </w:r>
      <w:r w:rsidR="00CA3F93">
        <w:rPr>
          <w:rStyle w:val="citebib"/>
        </w:rPr>
        <w:t>135-</w:t>
      </w:r>
      <w:r w:rsidRPr="00CA3F93">
        <w:rPr>
          <w:rStyle w:val="citebib"/>
        </w:rPr>
        <w:t>157</w:t>
      </w:r>
      <w:r>
        <w:rPr>
          <w:rFonts w:cstheme="minorHAnsi"/>
          <w:sz w:val="24"/>
          <w:szCs w:val="24"/>
        </w:rPr>
        <w:t>)</w:t>
      </w:r>
    </w:p>
    <w:p w:rsidR="00FC5069" w:rsidRDefault="003468E9">
      <w:pPr>
        <w:pStyle w:val="TXT-FLUSH"/>
        <w:widowControl w:val="0"/>
        <w:spacing w:after="0"/>
        <w:rPr>
          <w:rFonts w:cstheme="minorHAnsi"/>
          <w:sz w:val="24"/>
          <w:szCs w:val="24"/>
        </w:rPr>
      </w:pPr>
      <w:r>
        <w:rPr>
          <w:rFonts w:cstheme="minorHAnsi"/>
          <w:sz w:val="24"/>
          <w:szCs w:val="24"/>
        </w:rPr>
        <w:t>Patients with advanced disease (stage D, NYHA class III and IV) experience a very poor quality of life and increased risks of sudden death and death from progressive pump failure. Abnormal intraventricular activation (manifested by widening of the QRS on ECG, especially left bundle branch block) and electrical ventricular dyssynchronization are characteristic of this stage. Cardiac output declines, adverse ventricular remodeling progresses, and life-threatening ventricular dysrhythmias may ensue. Although dire, this stage of illness is amenable to interventions that can improve quality of life, reduce the need for hospitalization, and perhaps prolong survival.</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Cardiac Resynchronization Therapy and Implantable Cardioverter–Defibrillators</w:t>
      </w:r>
    </w:p>
    <w:p w:rsidR="00FC5069" w:rsidRDefault="003468E9">
      <w:pPr>
        <w:pStyle w:val="TXT-FLUSH"/>
        <w:widowControl w:val="0"/>
        <w:spacing w:after="0"/>
        <w:rPr>
          <w:rFonts w:cstheme="minorHAnsi"/>
          <w:sz w:val="24"/>
          <w:szCs w:val="24"/>
        </w:rPr>
      </w:pPr>
      <w:r>
        <w:rPr>
          <w:rFonts w:cstheme="minorHAnsi"/>
          <w:sz w:val="24"/>
          <w:szCs w:val="24"/>
        </w:rPr>
        <w:t xml:space="preserve">Cardiac resynchronization therapy (CRT) through implantation of an </w:t>
      </w:r>
      <w:r>
        <w:rPr>
          <w:rFonts w:cstheme="minorHAnsi"/>
          <w:i/>
          <w:sz w:val="24"/>
          <w:szCs w:val="24"/>
        </w:rPr>
        <w:t>atriobiventricular pacemaker</w:t>
      </w:r>
      <w:r>
        <w:rPr>
          <w:rFonts w:cstheme="minorHAnsi"/>
          <w:sz w:val="24"/>
          <w:szCs w:val="24"/>
        </w:rPr>
        <w:t xml:space="preserve"> can alleviate dyssynchrony and its consequences in patients with evidence of marked left ventricular dysfunction (e.g., EF &lt; 0.35, QRS &gt; 150 msec). It is typically used in conjunction with an implantable cardioverter–defibrillator (ICD) to protect against life-threatening dysrhythmias, which are prevalent in a failing heart. Data from randomized, controlled trials in symptomatic patients (NYHA class II to IV disease) show enhanced survival (by 20% to 40%) in conjunction with improvements in left ventricular remodeling, ejection fraction, exercise </w:t>
      </w:r>
      <w:r>
        <w:rPr>
          <w:rFonts w:cstheme="minorHAnsi"/>
          <w:sz w:val="24"/>
          <w:szCs w:val="24"/>
        </w:rPr>
        <w:lastRenderedPageBreak/>
        <w:t>capacity, quality of life, and need for hospitalization. These findings have now been extended to minimally symptomatic persons (NYHA class I and II) having similarly depressed LV function and conduction delay. Resynchronization has no effect on rates of ventricular tachycardia (VT), fibrillation, or ability to cardiovert—for these problems, the ICD is required. Compared to ICD alone, combination therapy with CRT achieves better outcomes in terms of survival and need for readmission. Long-term outcome study comparing the two modalities in patients with HFrEF, a wide QRS complex, and NYHA class II or II heart failure shows a sustained survival benefit for CRT over ICD during a median follow-up of 14 years. Death occurred in 71.2% in the CRT group and 76.4% in the ICD group. Time to death was longer in the CRT group (acceleration factor 0.80; P=0.002).</w:t>
      </w:r>
    </w:p>
    <w:p w:rsidR="00FC5069" w:rsidRDefault="003468E9">
      <w:pPr>
        <w:pStyle w:val="TXT"/>
        <w:widowControl w:val="0"/>
        <w:spacing w:after="0" w:line="480" w:lineRule="auto"/>
        <w:ind w:firstLine="720"/>
        <w:rPr>
          <w:rFonts w:cstheme="minorHAnsi"/>
          <w:sz w:val="24"/>
          <w:szCs w:val="24"/>
        </w:rPr>
      </w:pPr>
      <w:r>
        <w:rPr>
          <w:rFonts w:cstheme="minorHAnsi"/>
          <w:sz w:val="24"/>
          <w:szCs w:val="24"/>
        </w:rPr>
        <w:t xml:space="preserve">Prophylactic implantation of an implantable </w:t>
      </w:r>
      <w:r>
        <w:rPr>
          <w:rFonts w:cstheme="minorHAnsi"/>
          <w:i/>
          <w:sz w:val="24"/>
          <w:szCs w:val="24"/>
        </w:rPr>
        <w:t>cardioverter–defibrillator</w:t>
      </w:r>
      <w:r>
        <w:rPr>
          <w:rFonts w:cstheme="minorHAnsi"/>
          <w:sz w:val="24"/>
          <w:szCs w:val="24"/>
        </w:rPr>
        <w:t xml:space="preserve"> (ICD) in persons with marked LV ventricular dysfunction (EF &lt; 35%) significantly reduces the risk of cardiac sudden death, which accounts for almost half of deaths among persons with systolic heart failure, especially those who have not reached advanced stages of symptomatic disease. However, those with end-stage disease experience no reduction in all-cause survival—survival is just as likely to be caused by pump failure. Patients with later stages of chronic kidney disease also achieve no improvement in survival from ICD implantation, but do experience increased rates of hospitalization. Compared to ICD, </w:t>
      </w:r>
      <w:r>
        <w:rPr>
          <w:rFonts w:cstheme="minorHAnsi"/>
          <w:i/>
          <w:sz w:val="24"/>
          <w:szCs w:val="24"/>
        </w:rPr>
        <w:t>amiodarone</w:t>
      </w:r>
      <w:r>
        <w:rPr>
          <w:rFonts w:cstheme="minorHAnsi"/>
          <w:sz w:val="24"/>
          <w:szCs w:val="24"/>
        </w:rPr>
        <w:t xml:space="preserve"> shows no reduction in risk of sudden death in CHF patients (see Chapter 29).</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Adverse Effects.</w:t>
      </w:r>
      <w:proofErr w:type="gramEnd"/>
      <w:r>
        <w:rPr>
          <w:rFonts w:cstheme="minorHAnsi"/>
          <w:sz w:val="24"/>
          <w:szCs w:val="24"/>
        </w:rPr>
        <w:t xml:space="preserve"> It is important to keep in mind that CRT with or without ICD is technically demanding (requiring the implantation of a left ventricular pacing lead via the coronary sinus and coronary vein). Periprocedural complications reported under study conditions include coronary sinus dissection .0%), pneumothorax .7%), pocket hematoma requiring </w:t>
      </w:r>
      <w:r>
        <w:rPr>
          <w:rFonts w:cstheme="minorHAnsi"/>
          <w:sz w:val="24"/>
          <w:szCs w:val="24"/>
        </w:rPr>
        <w:lastRenderedPageBreak/>
        <w:t>evacuation .3%), coronary venous dissection with pericardial effusion .5%), and need for repositioning of leads .0%). After 1 month, the adverse event rate is on the order of 4.5 per 100 device months. Complication rates in nonresearch settings are likely to be higher. Adding ICD implantation increases cost and complexity as well as its own set of adverse effects. The complication rate for ICD is 1.4% for infection, lead placement problems, and device malfunction and 1.2% for death during implantation. The rate of inappropriate discharges is 19% (see also Chapter 29).</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Patient Selection.</w:t>
      </w:r>
      <w:proofErr w:type="gramEnd"/>
      <w:r>
        <w:rPr>
          <w:rFonts w:cstheme="minorHAnsi"/>
          <w:sz w:val="24"/>
          <w:szCs w:val="24"/>
        </w:rPr>
        <w:t xml:space="preserve"> As noted, those obtaining the best survival results from combination resynchronization/defibrillator therapy are patients with early-stage systolic heart failure accompanied by marked systolic dysfunction (EF &lt; 30%) and prolonged intraventricular conduction (QRS &gt; 150 msec), especially when due to ischemia. Survival benefit has also been demonstrated in persons with more modest reductions in LV function (EF 30% to 35%) as well as relatively younger patients with nonischemic causes of heart failure. Patients with end-stage CHF or severe comorbid illnesses that shorten life expectancy are not reasonable candidates because there is no reduction in all-cause mortality.</w:t>
      </w:r>
    </w:p>
    <w:p w:rsidR="00FC5069" w:rsidRDefault="003468E9">
      <w:pPr>
        <w:pStyle w:val="TXT"/>
        <w:widowControl w:val="0"/>
        <w:spacing w:after="0" w:line="480" w:lineRule="auto"/>
        <w:ind w:firstLine="357"/>
        <w:rPr>
          <w:rFonts w:cstheme="minorHAnsi"/>
          <w:sz w:val="24"/>
          <w:szCs w:val="24"/>
        </w:rPr>
      </w:pPr>
      <w:proofErr w:type="gramStart"/>
      <w:r>
        <w:rPr>
          <w:rFonts w:cstheme="minorHAnsi"/>
          <w:sz w:val="24"/>
          <w:szCs w:val="24"/>
        </w:rPr>
        <w:t>As many as 30% of patients who receive these devices do not benefit and many who would benefit do not undergo implantation.</w:t>
      </w:r>
      <w:proofErr w:type="gramEnd"/>
      <w:r>
        <w:rPr>
          <w:rFonts w:cstheme="minorHAnsi"/>
          <w:sz w:val="24"/>
          <w:szCs w:val="24"/>
        </w:rPr>
        <w:t xml:space="preserve"> To improve case selection, criteria are being developed, but remain in a state of flux as more outcomes data continue to emerge. Present criteria include the following:</w:t>
      </w:r>
    </w:p>
    <w:p w:rsidR="00FC5069" w:rsidRDefault="003468E9">
      <w:pPr>
        <w:pStyle w:val="BL-FIRST"/>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For CRT: Ejection fraction less than 30% to 35% + QRS duration greater than 120 to 150 msec + symptomatic heart failure (NYHA class II to III), or</w:t>
      </w:r>
    </w:p>
    <w:p w:rsidR="00FC5069" w:rsidRDefault="003468E9">
      <w:pPr>
        <w:pStyle w:val="BL-LAST"/>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For ICD: Sustained VT or inducible nonsustained VT in the setting of an ejection fraction less than 35%</w:t>
      </w:r>
    </w:p>
    <w:p w:rsidR="00FC5069" w:rsidRDefault="003468E9" w:rsidP="007B7220">
      <w:pPr>
        <w:pStyle w:val="TXT-FLUSH"/>
        <w:widowControl w:val="0"/>
        <w:spacing w:after="0"/>
        <w:rPr>
          <w:rFonts w:cstheme="minorHAnsi"/>
          <w:sz w:val="24"/>
          <w:szCs w:val="24"/>
        </w:rPr>
      </w:pPr>
      <w:r>
        <w:rPr>
          <w:rFonts w:cstheme="minorHAnsi"/>
          <w:sz w:val="24"/>
          <w:szCs w:val="24"/>
        </w:rPr>
        <w:lastRenderedPageBreak/>
        <w:t>Disparities in access to ICD implantation have been noted, with men significantly more likely to receive an ICD than women. Only a small fraction of eligible elderly Medicare patients receive an ICD post myocardial infarction. Cost is very high for ICD/CRT placement, but cost-effectiveness is not prohibitive in properly selected patients (</w:t>
      </w:r>
      <w:r>
        <w:rPr>
          <w:rFonts w:cstheme="minorHAnsi"/>
          <w:sz w:val="24"/>
          <w:szCs w:val="24"/>
          <w:highlight w:val="yellow"/>
        </w:rPr>
        <w:t>$</w:t>
      </w:r>
      <w:r>
        <w:rPr>
          <w:rFonts w:cstheme="minorHAnsi"/>
          <w:sz w:val="24"/>
          <w:szCs w:val="24"/>
        </w:rPr>
        <w:t>61,000 per QALY—similar to that of other invasive cardiac interventions).</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Surgical Interventions</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Revascularization.</w:t>
      </w:r>
      <w:proofErr w:type="gramEnd"/>
      <w:r>
        <w:rPr>
          <w:rFonts w:cstheme="minorHAnsi"/>
          <w:sz w:val="24"/>
          <w:szCs w:val="24"/>
        </w:rPr>
        <w:t xml:space="preserve"> Restoring blood flow to an area of ischemic but viable left ventricular myocardium can improve cardiac performance and outcomes. Randomized trial of </w:t>
      </w:r>
      <w:r>
        <w:rPr>
          <w:rFonts w:cstheme="minorHAnsi"/>
          <w:i/>
          <w:sz w:val="24"/>
          <w:szCs w:val="24"/>
        </w:rPr>
        <w:t>coronary bypass and graft</w:t>
      </w:r>
      <w:r>
        <w:rPr>
          <w:rFonts w:cstheme="minorHAnsi"/>
          <w:sz w:val="24"/>
          <w:szCs w:val="24"/>
        </w:rPr>
        <w:t xml:space="preserve"> (CABG) surgery in conjunction with maximum medical therapy versus maximum medical therapy alone in patients with heart failure due to ischemic cardiomyopathy finds a 16% reduction in all-cause mortality, a 21% reduction in cardiovascular death, as well as significant improvements in hospitalization for any cause and quality of life. Ventricular reconstruction does not (see Chapter 30).</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Transcatheter Mitral Valve Repair.</w:t>
      </w:r>
      <w:proofErr w:type="gramEnd"/>
      <w:r>
        <w:rPr>
          <w:rFonts w:cstheme="minorHAnsi"/>
          <w:sz w:val="24"/>
          <w:szCs w:val="24"/>
        </w:rPr>
        <w:t xml:space="preserve"> A failing, dilated left ventricle displaces elements of the mitral valve apparatus, impairing valve leaflet apposition. Mitral regurgitation ensues, leading to worsening heart failure, increased rates of hospitalization, and shortened survival. Open surgical repair fails to improve outcomes and is fraught with complications, but transcatheter repair involving application of a clip to restore valve competence has been associated with reduction in hospitalizations and improved survival in carefully selected patients, typically those in whom maximal medical therapy and resynchronization have been exhausted.</w:t>
      </w:r>
    </w:p>
    <w:p w:rsidR="00FC5069" w:rsidRDefault="003468E9">
      <w:pPr>
        <w:pStyle w:val="H4"/>
        <w:widowControl w:val="0"/>
        <w:spacing w:after="0" w:line="480" w:lineRule="auto"/>
        <w:rPr>
          <w:rFonts w:cstheme="minorHAnsi"/>
          <w:sz w:val="24"/>
          <w:szCs w:val="24"/>
        </w:rPr>
      </w:pPr>
      <w:r>
        <w:rPr>
          <w:rStyle w:val="Tag"/>
          <w:rFonts w:cstheme="minorHAnsi"/>
          <w:sz w:val="24"/>
          <w:szCs w:val="24"/>
        </w:rPr>
        <w:t>&lt;H4&gt;</w:t>
      </w:r>
      <w:r>
        <w:rPr>
          <w:rFonts w:cstheme="minorHAnsi"/>
          <w:sz w:val="24"/>
          <w:szCs w:val="24"/>
        </w:rPr>
        <w:t xml:space="preserve">Left Ventricular Assist Devices. These are surgically implanted mechanical devices designed to improve survival and quality of life for persons with advanced-stage heart failure; they also serve as a bridge to transplantation. Regressions of pathologic left ventricular </w:t>
      </w:r>
      <w:r>
        <w:rPr>
          <w:rFonts w:cstheme="minorHAnsi"/>
          <w:sz w:val="24"/>
          <w:szCs w:val="24"/>
        </w:rPr>
        <w:lastRenderedPageBreak/>
        <w:t>enlargement and remodeling have been described in conjunction with improved functional status. Besides surgical implantation, anticoagulation is required due to a heightened risk of pump-associated thrombosis—stroke risk 0% to 20%) remains problematic. New LVAD designs (e.g., magnetically levitated vs. mechanical bearing) reduce stroke risk by 50% and need for reoperation by over 90%. Risks of bleeding and sepsis persist despite considerable advances in pump design. Heart failure patients with end-stage kidney disease are poor candidates, with many experiencing death within 3 weeks of LVAD implantation. Shared decision-making has been urged for use with late-stage HF patients being offered an LVAD, because many patients will prefer comfort and quality of life over prolongation of survival at a cost of considerable morbidity risk. Family members and others report much emotional stress caring for a patient with an assist device, especially at the very end of life when questions arise as to how and when to turn off the device and how to coordinate with palliative care and hospice.</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Stem Cell Implantation.</w:t>
      </w:r>
      <w:proofErr w:type="gramEnd"/>
      <w:r>
        <w:rPr>
          <w:rFonts w:cstheme="minorHAnsi"/>
          <w:sz w:val="24"/>
          <w:szCs w:val="24"/>
        </w:rPr>
        <w:t xml:space="preserve"> </w:t>
      </w:r>
      <w:r>
        <w:rPr>
          <w:rFonts w:cstheme="minorHAnsi"/>
          <w:i/>
          <w:sz w:val="24"/>
          <w:szCs w:val="24"/>
        </w:rPr>
        <w:t>Transendocardial mesenchymal stem cells and mononuclear bone marrow cells</w:t>
      </w:r>
      <w:r>
        <w:rPr>
          <w:rFonts w:cstheme="minorHAnsi"/>
          <w:sz w:val="24"/>
          <w:szCs w:val="24"/>
        </w:rPr>
        <w:t xml:space="preserve"> have been applied to ameliorate left ventricular remodeling secondary to acute or chronic myocardial ischemic injury. Pilot results in persons with chronic ischemic cardiomyopathy are encouraging with respect to functional and anatomic parameters. More study will be needed to determine the role of this approach.</w:t>
      </w:r>
    </w:p>
    <w:p w:rsidR="00FC5069" w:rsidRDefault="003468E9">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Cardiac Transplant.</w:t>
      </w:r>
      <w:proofErr w:type="gramEnd"/>
      <w:r>
        <w:rPr>
          <w:rFonts w:cstheme="minorHAnsi"/>
          <w:sz w:val="24"/>
          <w:szCs w:val="24"/>
        </w:rPr>
        <w:t xml:space="preserve"> Heart transplant remains the last resort. Fitness for surgery and ability to comply with intensive medical treatment and follow-up are essential prerequisites. Candidacy is current determined by a categorical 6-status system, based mainly on treatment intensity. Other criteria are distance from a donor hospital, waiting time, status, and waiting time. Because of concerns that the current system is subject to manipulation, alternatives have been proposed. A novel US-Candidate Risk Score (US-CRS) was developed based on clinical and laboratory </w:t>
      </w:r>
      <w:r>
        <w:rPr>
          <w:rFonts w:cstheme="minorHAnsi"/>
          <w:sz w:val="24"/>
          <w:szCs w:val="24"/>
        </w:rPr>
        <w:lastRenderedPageBreak/>
        <w:t xml:space="preserve">variables and found to outperform the 6-status system in terms of medical urgency and highest risk of death without transplantation. </w:t>
      </w:r>
    </w:p>
    <w:p w:rsidR="00FC5069" w:rsidRDefault="003468E9">
      <w:pPr>
        <w:pStyle w:val="H2"/>
        <w:widowControl w:val="0"/>
        <w:spacing w:after="0" w:line="480" w:lineRule="auto"/>
        <w:rPr>
          <w:rFonts w:cstheme="minorHAnsi"/>
          <w:sz w:val="24"/>
          <w:szCs w:val="24"/>
        </w:rPr>
      </w:pPr>
      <w:r>
        <w:rPr>
          <w:rStyle w:val="Tag"/>
          <w:rFonts w:cstheme="minorHAnsi"/>
          <w:sz w:val="24"/>
          <w:szCs w:val="24"/>
        </w:rPr>
        <w:t>&lt;H2&gt;</w:t>
      </w:r>
      <w:r>
        <w:rPr>
          <w:rFonts w:cstheme="minorHAnsi"/>
          <w:sz w:val="24"/>
          <w:szCs w:val="24"/>
        </w:rPr>
        <w:t>End-Stage Care (</w:t>
      </w:r>
      <w:sdt>
        <w:sdtPr>
          <w:alias w:val="158–160"/>
          <w:id w:val="374377308"/>
        </w:sdtPr>
        <w:sdtEndPr/>
        <w:sdtContent>
          <w:sdt>
            <w:sdtPr>
              <w:alias w:val="CiteTag"/>
              <w:tag w:val="BibRef158"/>
              <w:id w:val="685113068"/>
            </w:sdtPr>
            <w:sdtEndPr/>
            <w:sdtContent>
              <w:r>
                <w:rPr>
                  <w:rStyle w:val="citebib"/>
                  <w:rFonts w:cstheme="minorHAnsi"/>
                  <w:szCs w:val="24"/>
                </w:rPr>
                <w:t>158</w:t>
              </w:r>
            </w:sdtContent>
          </w:sdt>
          <w:r w:rsidR="00CA3F93" w:rsidRPr="00CA3F93">
            <w:rPr>
              <w:rStyle w:val="citebib"/>
            </w:rPr>
            <w:t>-</w:t>
          </w:r>
          <w:sdt>
            <w:sdtPr>
              <w:alias w:val="CiteTag"/>
              <w:tag w:val="BibRef160"/>
              <w:id w:val="694479163"/>
            </w:sdtPr>
            <w:sdtEndPr/>
            <w:sdtContent>
              <w:r>
                <w:rPr>
                  <w:rStyle w:val="citebib"/>
                  <w:rFonts w:cstheme="minorHAnsi"/>
                  <w:szCs w:val="24"/>
                </w:rPr>
                <w:t>160</w:t>
              </w:r>
            </w:sdtContent>
          </w:sdt>
        </w:sdtContent>
      </w:sdt>
      <w:r>
        <w:rPr>
          <w:rFonts w:cstheme="minorHAnsi"/>
          <w:sz w:val="24"/>
          <w:szCs w:val="24"/>
        </w:rPr>
        <w:t>)</w:t>
      </w:r>
    </w:p>
    <w:p w:rsidR="00FC5069" w:rsidRDefault="003468E9">
      <w:pPr>
        <w:pStyle w:val="TXT-FLUSH"/>
        <w:widowControl w:val="0"/>
        <w:spacing w:after="0"/>
        <w:rPr>
          <w:rFonts w:cstheme="minorHAnsi"/>
          <w:sz w:val="24"/>
          <w:szCs w:val="24"/>
        </w:rPr>
      </w:pPr>
      <w:r>
        <w:rPr>
          <w:rFonts w:cstheme="minorHAnsi"/>
          <w:sz w:val="24"/>
          <w:szCs w:val="24"/>
        </w:rPr>
        <w:t>With the exception of ventricular assist devices (which remain investigational) and transplantation (which is available to only 2,500 HF patients per year in the United States), the management of end-stage disease is mostly supportive and guided by the same principles of terminal care that apply to most persons with end-stage diseases (see Chapter 90). Heroic measures that prolong survival without improving quality of life should cease. For example, persons who have implantable defibrillators should probably have them turned off because the frequency of disruptive overdrive pacing and defibrillatory discharges increases with the increasing frequency of serious ventricular dysrhythmias. There is no demonstrated value to intermittent outpatient intravenous infusions of vasodilators (e.g., B-type natriuretic peptide) or inotropic agents (e.g., milrinone), although they are promoted by some. Compassionate use of morphine for anxiety and dyspnea is perfectly reasonable and appropriate (see Chapter 90). Hospice care can be greatly comforting and improve quality of life for patients and those who care for them.</w:t>
      </w:r>
    </w:p>
    <w:p w:rsidR="00FC5069" w:rsidRDefault="003468E9">
      <w:pPr>
        <w:pStyle w:val="H1"/>
        <w:widowControl w:val="0"/>
        <w:spacing w:after="0" w:line="480" w:lineRule="auto"/>
        <w:rPr>
          <w:rFonts w:cstheme="minorHAnsi"/>
          <w:sz w:val="24"/>
          <w:szCs w:val="24"/>
        </w:rPr>
      </w:pPr>
      <w:r>
        <w:rPr>
          <w:rStyle w:val="Tag"/>
          <w:rFonts w:cstheme="minorHAnsi"/>
          <w:sz w:val="24"/>
          <w:szCs w:val="24"/>
        </w:rPr>
        <w:t>&lt;H1&gt;</w:t>
      </w:r>
      <w:r>
        <w:rPr>
          <w:rFonts w:cstheme="minorHAnsi"/>
          <w:sz w:val="24"/>
          <w:szCs w:val="24"/>
        </w:rPr>
        <w:t>Patient Education and Monitoring (</w:t>
      </w:r>
      <w:sdt>
        <w:sdtPr>
          <w:alias w:val="161–168"/>
          <w:id w:val="1389841092"/>
        </w:sdtPr>
        <w:sdtEndPr/>
        <w:sdtContent>
          <w:sdt>
            <w:sdtPr>
              <w:alias w:val="CiteTag"/>
              <w:tag w:val="BibRef161"/>
              <w:id w:val="422779185"/>
            </w:sdtPr>
            <w:sdtEndPr/>
            <w:sdtContent>
              <w:r>
                <w:rPr>
                  <w:rStyle w:val="citebib"/>
                  <w:rFonts w:cstheme="minorHAnsi"/>
                  <w:szCs w:val="24"/>
                </w:rPr>
                <w:t>161</w:t>
              </w:r>
            </w:sdtContent>
          </w:sdt>
          <w:r w:rsidR="00CA3F93" w:rsidRPr="00CA3F93">
            <w:rPr>
              <w:rStyle w:val="citebib"/>
            </w:rPr>
            <w:t>-</w:t>
          </w:r>
          <w:sdt>
            <w:sdtPr>
              <w:alias w:val="CiteTag"/>
              <w:tag w:val="BibRef168"/>
              <w:id w:val="593639959"/>
            </w:sdtPr>
            <w:sdtEndPr/>
            <w:sdtContent>
              <w:r>
                <w:rPr>
                  <w:rStyle w:val="citebib"/>
                  <w:rFonts w:cstheme="minorHAnsi"/>
                  <w:szCs w:val="24"/>
                </w:rPr>
                <w:t>168</w:t>
              </w:r>
            </w:sdtContent>
          </w:sdt>
        </w:sdtContent>
      </w:sdt>
      <w:r>
        <w:rPr>
          <w:rFonts w:cstheme="minorHAnsi"/>
          <w:sz w:val="24"/>
          <w:szCs w:val="24"/>
        </w:rPr>
        <w:t>)</w:t>
      </w:r>
    </w:p>
    <w:p w:rsidR="00FC5069" w:rsidRDefault="003468E9">
      <w:pPr>
        <w:pStyle w:val="TXT-FLUSH"/>
        <w:widowControl w:val="0"/>
        <w:spacing w:after="0"/>
        <w:rPr>
          <w:rFonts w:cstheme="minorHAnsi"/>
          <w:sz w:val="24"/>
          <w:szCs w:val="24"/>
        </w:rPr>
      </w:pPr>
      <w:r>
        <w:rPr>
          <w:rFonts w:cstheme="minorHAnsi"/>
          <w:sz w:val="24"/>
          <w:szCs w:val="24"/>
        </w:rPr>
        <w:t xml:space="preserve">Because the medical program for HF is often complex and the need for compliance is great, it takes the combined efforts of the entire primary care team working in conjunction with community-based resources to educate the patient and family and help monitor compliance and clinical status. </w:t>
      </w:r>
      <w:r>
        <w:rPr>
          <w:rFonts w:cstheme="minorHAnsi"/>
          <w:i/>
          <w:sz w:val="24"/>
          <w:szCs w:val="24"/>
        </w:rPr>
        <w:t>Disease management programs</w:t>
      </w:r>
      <w:r>
        <w:rPr>
          <w:rFonts w:cstheme="minorHAnsi"/>
          <w:sz w:val="24"/>
          <w:szCs w:val="24"/>
        </w:rPr>
        <w:t xml:space="preserve"> for HF not linked to the patient’s primary care practice tend to fall short in reducing costs and improving outcomes such as readmission rates, but those that are centered in or coordinated with the medical home do considerably better </w:t>
      </w:r>
      <w:r>
        <w:rPr>
          <w:rFonts w:cstheme="minorHAnsi"/>
          <w:sz w:val="24"/>
          <w:szCs w:val="24"/>
        </w:rPr>
        <w:lastRenderedPageBreak/>
        <w:t xml:space="preserve">though not in all parameters. In randomized trial, a comprehensive program centered in primary care practice and entailing a </w:t>
      </w:r>
      <w:r>
        <w:rPr>
          <w:rFonts w:cstheme="minorHAnsi"/>
          <w:i/>
          <w:sz w:val="24"/>
          <w:szCs w:val="24"/>
        </w:rPr>
        <w:t>multidisciplinary team approach</w:t>
      </w:r>
      <w:r>
        <w:rPr>
          <w:rFonts w:cstheme="minorHAnsi"/>
          <w:sz w:val="24"/>
          <w:szCs w:val="24"/>
        </w:rPr>
        <w:t xml:space="preserve"> significantly reduced mortality and measures of depression, but made no impact on rates of hospitalization or measures of functional status, which improved in both groups. A collaborative care approach reduced depression and fatigue, but not heart failure-related overall health status. Meta-analytic study finds that </w:t>
      </w:r>
      <w:r>
        <w:rPr>
          <w:rFonts w:cstheme="minorHAnsi"/>
          <w:i/>
          <w:sz w:val="24"/>
          <w:szCs w:val="24"/>
        </w:rPr>
        <w:t>home visits</w:t>
      </w:r>
      <w:r>
        <w:rPr>
          <w:rFonts w:cstheme="minorHAnsi"/>
          <w:sz w:val="24"/>
          <w:szCs w:val="24"/>
        </w:rPr>
        <w:t xml:space="preserve"> and multidisciplinary clinics have the best impact on all-cause readmission and mortality; </w:t>
      </w:r>
      <w:r>
        <w:rPr>
          <w:rFonts w:cstheme="minorHAnsi"/>
          <w:i/>
          <w:sz w:val="24"/>
          <w:szCs w:val="24"/>
        </w:rPr>
        <w:t>structured telephone follow-up</w:t>
      </w:r>
      <w:r>
        <w:rPr>
          <w:rFonts w:cstheme="minorHAnsi"/>
          <w:sz w:val="24"/>
          <w:szCs w:val="24"/>
        </w:rPr>
        <w:t xml:space="preserve"> by the medical home team reduces heart failure readmissions. Other studies show that efforts limited to telephone contact from centralized, nurse-staffed, monitoring services or stand-alone educational program fail to reduce hospitalization rates.</w:t>
      </w:r>
    </w:p>
    <w:p w:rsidR="00FC5069" w:rsidRDefault="003468E9">
      <w:pPr>
        <w:pStyle w:val="TXT"/>
        <w:widowControl w:val="0"/>
        <w:spacing w:after="0" w:line="480" w:lineRule="auto"/>
        <w:ind w:firstLine="720"/>
        <w:rPr>
          <w:rFonts w:cstheme="minorHAnsi"/>
          <w:sz w:val="24"/>
          <w:szCs w:val="24"/>
        </w:rPr>
      </w:pPr>
      <w:r>
        <w:rPr>
          <w:rFonts w:cstheme="minorHAnsi"/>
          <w:sz w:val="24"/>
          <w:szCs w:val="24"/>
        </w:rPr>
        <w:t>Although stand-alone educational efforts are without merit, those incorporated into a comprehensive heart failure program centered in the primary care practice can help ensure safety and compliance. The objective is to enlist patients, household members, and families as partners in the care management effort. Surveys of HF patients find health literacy rates for their condition of less than 50%, which likely contribute to the high rates of avoidable exacerbations and hospital admissions. Key goals of the educational effort include an understanding of the rationale behind therapy and guidelines for activity, diet, and use of medication. Patients and their caregivers must know the identity of the medications being prescribed; multidrug regimens are common, which increases the risks of confusion, errors in administration, and noncompliance leading to complications and otherwise avoidable hospital admission. Medication booklets are invaluable, taping each tablet to the page alongside its generic and brand names, along with dose schedule, indication for use, and warning signs of toxicity. For patients with poor eyesight, a family member or visiting nurse should set aside the pills to be taken each day.</w:t>
      </w:r>
    </w:p>
    <w:p w:rsidR="00FC5069" w:rsidRDefault="003468E9">
      <w:pPr>
        <w:pStyle w:val="TXT"/>
        <w:widowControl w:val="0"/>
        <w:spacing w:after="0" w:line="480" w:lineRule="auto"/>
        <w:ind w:firstLine="720"/>
        <w:rPr>
          <w:rFonts w:cstheme="minorHAnsi"/>
          <w:sz w:val="24"/>
          <w:szCs w:val="24"/>
        </w:rPr>
      </w:pPr>
      <w:r>
        <w:rPr>
          <w:rFonts w:cstheme="minorHAnsi"/>
          <w:i/>
          <w:sz w:val="24"/>
          <w:szCs w:val="24"/>
        </w:rPr>
        <w:t>Shared decision-making</w:t>
      </w:r>
      <w:r>
        <w:rPr>
          <w:rFonts w:cstheme="minorHAnsi"/>
          <w:sz w:val="24"/>
          <w:szCs w:val="24"/>
        </w:rPr>
        <w:t xml:space="preserve"> becomes an important adjunct when considering interventional </w:t>
      </w:r>
      <w:r>
        <w:rPr>
          <w:rFonts w:cstheme="minorHAnsi"/>
          <w:sz w:val="24"/>
          <w:szCs w:val="24"/>
        </w:rPr>
        <w:lastRenderedPageBreak/>
        <w:t>therapies, ranging from synchronized pacing to implantable defibrillators and left ventricular assist devices (LVADs). Especially for persons with late-stage disease, options for increasing survival at the potential cost of adversely impacting quality of life pose difficult choices. Eliciting patient values and preferences along with expected risks (including mortality) and benefits are essential to helping the patient express informed preferences. When done well, the clinician can recommend or endorse the preferred choice thereby unburdening patient and family of anticipated regret or guilt. All too often, studies show little conversation along these lines, limited by the assumption that any life-prolonging intervention is worth promoting enthusiastically. Patients choose LV assist devices less often when shared decision-making is carried out.</w:t>
      </w:r>
    </w:p>
    <w:p w:rsidR="00FC5069" w:rsidRDefault="003468E9">
      <w:pPr>
        <w:pStyle w:val="TXT"/>
        <w:widowControl w:val="0"/>
        <w:spacing w:after="0" w:line="480" w:lineRule="auto"/>
        <w:ind w:firstLine="720"/>
        <w:rPr>
          <w:rFonts w:cstheme="minorHAnsi"/>
          <w:sz w:val="24"/>
          <w:szCs w:val="24"/>
        </w:rPr>
      </w:pPr>
      <w:r>
        <w:rPr>
          <w:rFonts w:cstheme="minorHAnsi"/>
          <w:sz w:val="24"/>
          <w:szCs w:val="24"/>
        </w:rPr>
        <w:t xml:space="preserve">An important element of the partnership effort is to engage patients and their families in </w:t>
      </w:r>
      <w:r>
        <w:rPr>
          <w:rFonts w:cstheme="minorHAnsi"/>
          <w:i/>
          <w:sz w:val="24"/>
          <w:szCs w:val="24"/>
        </w:rPr>
        <w:t>home monitoring</w:t>
      </w:r>
      <w:r>
        <w:rPr>
          <w:rFonts w:cstheme="minorHAnsi"/>
          <w:sz w:val="24"/>
          <w:szCs w:val="24"/>
        </w:rPr>
        <w:t xml:space="preserve">. While telemonitoring has not realized its promise, home monitoring by patient and family makes important contributions to a comprehensive management program. Obtaining and recording a </w:t>
      </w:r>
      <w:r>
        <w:rPr>
          <w:rFonts w:cstheme="minorHAnsi"/>
          <w:i/>
          <w:sz w:val="24"/>
          <w:szCs w:val="24"/>
        </w:rPr>
        <w:t>daily weight</w:t>
      </w:r>
      <w:r>
        <w:rPr>
          <w:rFonts w:cstheme="minorHAnsi"/>
          <w:sz w:val="24"/>
          <w:szCs w:val="24"/>
        </w:rPr>
        <w:t xml:space="preserve"> each morning before breakfast (so-called dry weight) are essential—a lesser frequency will suffice if clinically stable and compliant. If weight increases suddenly by more than 2 or 3 lbs (strongly suggestive of fluid retention and worsening failure), it should trigger a call to the medical home practice or implementation of a prearranged adjustment in the diuretic program followed by an office or home visit by a member of the care team. Such efforts have the potential for limiting avoidable exacerbations of HF leading to emergency room visits, hospitalizations, and readmissions (major sources of high cost for care of HF patients). As noted, the impact of HF disease management programs appears to depend on how well efforts are coordinated with and integrated into the patient’s primary care practice.</w:t>
      </w:r>
    </w:p>
    <w:p w:rsidR="00FC5069" w:rsidRDefault="003468E9">
      <w:pPr>
        <w:pStyle w:val="TXT"/>
        <w:widowControl w:val="0"/>
        <w:spacing w:after="0" w:line="480" w:lineRule="auto"/>
        <w:ind w:firstLine="720"/>
        <w:rPr>
          <w:rFonts w:cstheme="minorHAnsi"/>
          <w:sz w:val="24"/>
          <w:szCs w:val="24"/>
        </w:rPr>
      </w:pPr>
      <w:r>
        <w:rPr>
          <w:rFonts w:cstheme="minorHAnsi"/>
          <w:sz w:val="24"/>
          <w:szCs w:val="24"/>
        </w:rPr>
        <w:t xml:space="preserve">Novel approaches to automated home monitoring and transmission are under </w:t>
      </w:r>
      <w:r>
        <w:rPr>
          <w:rFonts w:cstheme="minorHAnsi"/>
          <w:sz w:val="24"/>
          <w:szCs w:val="24"/>
        </w:rPr>
        <w:lastRenderedPageBreak/>
        <w:t>development, ranging from the implanted wireless transmitter of pulmonary artery pressure described earlier to less sophisticated devices reporting weight, blood pressure, oxygen saturation, and other basic parameters. To date, their value has not been established, but their potential to facilitate care and reduce readmission rates if not improve survival bears watching.</w:t>
      </w:r>
    </w:p>
    <w:p w:rsidR="00FC5069" w:rsidRDefault="003468E9">
      <w:pPr>
        <w:pStyle w:val="H1"/>
        <w:widowControl w:val="0"/>
        <w:spacing w:after="0" w:line="480" w:lineRule="auto"/>
        <w:rPr>
          <w:rFonts w:cstheme="minorHAnsi"/>
          <w:sz w:val="24"/>
          <w:szCs w:val="24"/>
        </w:rPr>
      </w:pPr>
      <w:r>
        <w:rPr>
          <w:rStyle w:val="Tag"/>
          <w:rFonts w:cstheme="minorHAnsi"/>
          <w:sz w:val="24"/>
          <w:szCs w:val="24"/>
        </w:rPr>
        <w:t>&lt;H1&gt;</w:t>
      </w:r>
      <w:r>
        <w:rPr>
          <w:rFonts w:cstheme="minorHAnsi"/>
          <w:sz w:val="24"/>
          <w:szCs w:val="24"/>
        </w:rPr>
        <w:t>Indications for Referral and Admission (</w:t>
      </w:r>
      <w:sdt>
        <w:sdtPr>
          <w:alias w:val="ACitationArranging"/>
          <w:id w:val="132549796"/>
        </w:sdtPr>
        <w:sdtEndPr/>
        <w:sdtContent>
          <w:sdt>
            <w:sdtPr>
              <w:alias w:val="CiteTag"/>
              <w:tag w:val="BibRef168"/>
              <w:id w:val="1927006025"/>
            </w:sdtPr>
            <w:sdtEndPr/>
            <w:sdtContent>
              <w:r>
                <w:rPr>
                  <w:rStyle w:val="citebib"/>
                  <w:rFonts w:cstheme="minorHAnsi"/>
                  <w:szCs w:val="24"/>
                </w:rPr>
                <w:t>168</w:t>
              </w:r>
            </w:sdtContent>
          </w:sdt>
          <w:proofErr w:type="gramStart"/>
          <w:r>
            <w:rPr>
              <w:rFonts w:cstheme="minorHAnsi"/>
              <w:sz w:val="24"/>
              <w:szCs w:val="24"/>
            </w:rPr>
            <w:t>,</w:t>
          </w:r>
          <w:proofErr w:type="gramEnd"/>
          <w:sdt>
            <w:sdtPr>
              <w:alias w:val="CiteTag"/>
              <w:tag w:val="BibRef169"/>
              <w:id w:val="231591309"/>
            </w:sdtPr>
            <w:sdtEndPr/>
            <w:sdtContent>
              <w:r>
                <w:rPr>
                  <w:rStyle w:val="citebib"/>
                  <w:rFonts w:cstheme="minorHAnsi"/>
                  <w:szCs w:val="24"/>
                </w:rPr>
                <w:t>169</w:t>
              </w:r>
            </w:sdtContent>
          </w:sdt>
        </w:sdtContent>
      </w:sdt>
      <w:r>
        <w:rPr>
          <w:rFonts w:cstheme="minorHAnsi"/>
          <w:sz w:val="24"/>
          <w:szCs w:val="24"/>
        </w:rPr>
        <w:t>)</w:t>
      </w:r>
    </w:p>
    <w:p w:rsidR="00FC5069" w:rsidRDefault="003468E9">
      <w:pPr>
        <w:pStyle w:val="TXT-FLUSH"/>
        <w:widowControl w:val="0"/>
        <w:spacing w:after="0"/>
        <w:rPr>
          <w:rFonts w:cstheme="minorHAnsi"/>
          <w:sz w:val="24"/>
          <w:szCs w:val="24"/>
        </w:rPr>
      </w:pPr>
      <w:r>
        <w:rPr>
          <w:rFonts w:cstheme="minorHAnsi"/>
          <w:sz w:val="24"/>
          <w:szCs w:val="24"/>
        </w:rPr>
        <w:t>Patients with acutely worsening or refractory failure should be considered for hospital admission and cardiac consultation. For the patient with seemingly refractory disease, hospitalization provides the opportunity to observe the response to treatment under controlled conditions that ensure compliance with the medical regimen. Moreover, hospitalization helps to ensure the safe initiation of additional therapy and a search for a treatable underlying etiology that may have initially eluded detection. Cardiac consultation can be helpful when considering adjunctive pharmacologic therapy (e.g., aldosterone inhibition, digitalization) and is essential to exploring indications for pacemaker or defibrillator implantation. Relatively young patients failing maximal medical therapy may be appropriate for consideration of transplantation, provided renal, pulmonary, hepatic, and central nervous system functions are preserved. Other indications for admission include evidence of digitalis toxicity, renal failure, hypotension, and inadequate support and supervision at home. Even though much HF care can be carried out in the primary care setting, a close working relationship between the primary care team and the cardiac consultant helps optimize outcomes.</w:t>
      </w:r>
    </w:p>
    <w:p w:rsidR="00FC5069" w:rsidRDefault="003468E9">
      <w:pPr>
        <w:pStyle w:val="H1"/>
        <w:widowControl w:val="0"/>
        <w:spacing w:after="0" w:line="480" w:lineRule="auto"/>
        <w:rPr>
          <w:rFonts w:cstheme="minorHAnsi"/>
          <w:sz w:val="24"/>
          <w:szCs w:val="24"/>
        </w:rPr>
      </w:pPr>
      <w:r>
        <w:rPr>
          <w:rStyle w:val="Tag"/>
          <w:rFonts w:cstheme="minorHAnsi"/>
          <w:sz w:val="24"/>
          <w:szCs w:val="24"/>
        </w:rPr>
        <w:t>&lt;H1&gt;</w:t>
      </w:r>
      <w:r>
        <w:rPr>
          <w:rFonts w:cstheme="minorHAnsi"/>
          <w:sz w:val="24"/>
          <w:szCs w:val="24"/>
        </w:rPr>
        <w:t>Therapeutic Recommendations (</w:t>
      </w:r>
      <w:sdt>
        <w:sdtPr>
          <w:alias w:val="ACitationArranging"/>
          <w:id w:val="20030688"/>
        </w:sdtPr>
        <w:sdtEndPr/>
        <w:sdtContent>
          <w:sdt>
            <w:sdtPr>
              <w:alias w:val="CiteTag"/>
              <w:tag w:val="BibRef168"/>
              <w:id w:val="442995049"/>
            </w:sdtPr>
            <w:sdtEndPr/>
            <w:sdtContent>
              <w:r>
                <w:rPr>
                  <w:rStyle w:val="citebib"/>
                  <w:rFonts w:cstheme="minorHAnsi"/>
                  <w:szCs w:val="24"/>
                </w:rPr>
                <w:t>168</w:t>
              </w:r>
            </w:sdtContent>
          </w:sdt>
          <w:proofErr w:type="gramStart"/>
          <w:r>
            <w:rPr>
              <w:rFonts w:cstheme="minorHAnsi"/>
              <w:sz w:val="24"/>
              <w:szCs w:val="24"/>
            </w:rPr>
            <w:t>,</w:t>
          </w:r>
          <w:proofErr w:type="gramEnd"/>
          <w:sdt>
            <w:sdtPr>
              <w:alias w:val="CiteTag"/>
              <w:tag w:val="BibRef169"/>
              <w:id w:val="1778483898"/>
            </w:sdtPr>
            <w:sdtEndPr/>
            <w:sdtContent>
              <w:r>
                <w:rPr>
                  <w:rStyle w:val="citebib"/>
                  <w:rFonts w:cstheme="minorHAnsi"/>
                  <w:szCs w:val="24"/>
                </w:rPr>
                <w:t>169</w:t>
              </w:r>
            </w:sdtContent>
          </w:sdt>
        </w:sdtContent>
      </w:sdt>
      <w:r>
        <w:rPr>
          <w:rFonts w:cstheme="minorHAnsi"/>
          <w:sz w:val="24"/>
          <w:szCs w:val="24"/>
        </w:rPr>
        <w:t>)</w:t>
      </w:r>
    </w:p>
    <w:p w:rsidR="00FC5069" w:rsidRDefault="003468E9">
      <w:pPr>
        <w:pStyle w:val="H2"/>
        <w:widowControl w:val="0"/>
        <w:spacing w:after="0" w:line="480" w:lineRule="auto"/>
        <w:rPr>
          <w:rFonts w:cstheme="minorHAnsi"/>
          <w:sz w:val="24"/>
          <w:szCs w:val="24"/>
        </w:rPr>
      </w:pPr>
      <w:r>
        <w:rPr>
          <w:rStyle w:val="Tag"/>
          <w:rFonts w:cstheme="minorHAnsi"/>
          <w:sz w:val="24"/>
          <w:szCs w:val="24"/>
        </w:rPr>
        <w:t>&lt;H2&gt;</w:t>
      </w:r>
      <w:r>
        <w:rPr>
          <w:rFonts w:cstheme="minorHAnsi"/>
          <w:sz w:val="24"/>
          <w:szCs w:val="24"/>
        </w:rPr>
        <w:t>Stage A—At High Risk; No Structural or Functional Abnormalities; No Signs or Symptoms</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All Patients</w:t>
      </w:r>
    </w:p>
    <w:p w:rsidR="00FC5069" w:rsidRDefault="003468E9">
      <w:pPr>
        <w:pStyle w:val="BL-FIRST"/>
        <w:widowControl w:val="0"/>
        <w:spacing w:after="0" w:line="480" w:lineRule="auto"/>
        <w:ind w:left="357" w:hanging="357"/>
        <w:rPr>
          <w:rFonts w:cstheme="minorHAnsi"/>
          <w:sz w:val="24"/>
          <w:szCs w:val="24"/>
        </w:rPr>
      </w:pPr>
      <w:r>
        <w:rPr>
          <w:rStyle w:val="BulletManualBodyList"/>
          <w:rFonts w:cstheme="minorHAnsi"/>
          <w:sz w:val="24"/>
          <w:szCs w:val="24"/>
        </w:rPr>
        <w:lastRenderedPageBreak/>
        <w:t>•</w:t>
      </w:r>
      <w:r>
        <w:rPr>
          <w:rFonts w:cstheme="minorHAnsi"/>
          <w:sz w:val="24"/>
          <w:szCs w:val="24"/>
        </w:rPr>
        <w:tab/>
        <w:t xml:space="preserve">Screen for and treat risk factors and underlying etiologies, including </w:t>
      </w:r>
      <w:r>
        <w:rPr>
          <w:rFonts w:cstheme="minorHAnsi"/>
          <w:i/>
          <w:sz w:val="24"/>
          <w:szCs w:val="24"/>
        </w:rPr>
        <w:t>hypertension</w:t>
      </w:r>
      <w:r>
        <w:rPr>
          <w:rFonts w:cstheme="minorHAnsi"/>
          <w:sz w:val="24"/>
          <w:szCs w:val="24"/>
        </w:rPr>
        <w:t xml:space="preserve"> (see Chapters 14, 19, and 26), </w:t>
      </w:r>
      <w:r>
        <w:rPr>
          <w:rFonts w:cstheme="minorHAnsi"/>
          <w:i/>
          <w:sz w:val="24"/>
          <w:szCs w:val="24"/>
        </w:rPr>
        <w:t>coronary artery disease</w:t>
      </w:r>
      <w:r>
        <w:rPr>
          <w:rFonts w:cstheme="minorHAnsi"/>
          <w:sz w:val="24"/>
          <w:szCs w:val="24"/>
        </w:rPr>
        <w:t xml:space="preserve"> (see Chapters 20, 30, and 31), </w:t>
      </w:r>
      <w:r>
        <w:rPr>
          <w:rFonts w:cstheme="minorHAnsi"/>
          <w:i/>
          <w:sz w:val="24"/>
          <w:szCs w:val="24"/>
        </w:rPr>
        <w:t>diabetes mellitus</w:t>
      </w:r>
      <w:r>
        <w:rPr>
          <w:rFonts w:cstheme="minorHAnsi"/>
          <w:sz w:val="24"/>
          <w:szCs w:val="24"/>
        </w:rPr>
        <w:t xml:space="preserve"> (see Chapters 93 and 102), </w:t>
      </w:r>
      <w:r>
        <w:rPr>
          <w:rFonts w:cstheme="minorHAnsi"/>
          <w:i/>
          <w:sz w:val="24"/>
          <w:szCs w:val="24"/>
        </w:rPr>
        <w:t>hypercholesterolemia</w:t>
      </w:r>
      <w:r>
        <w:rPr>
          <w:rFonts w:cstheme="minorHAnsi"/>
          <w:sz w:val="24"/>
          <w:szCs w:val="24"/>
        </w:rPr>
        <w:t xml:space="preserve"> (Chapter 27), high dietary </w:t>
      </w:r>
      <w:r>
        <w:rPr>
          <w:rFonts w:cstheme="minorHAnsi"/>
          <w:i/>
          <w:sz w:val="24"/>
          <w:szCs w:val="24"/>
        </w:rPr>
        <w:t>sodium</w:t>
      </w:r>
      <w:r>
        <w:rPr>
          <w:rFonts w:cstheme="minorHAnsi"/>
          <w:sz w:val="24"/>
          <w:szCs w:val="24"/>
        </w:rPr>
        <w:t xml:space="preserve"> intake (especially in obese persons; see Chapters 26 and 235), hemodynamically significant </w:t>
      </w:r>
      <w:r>
        <w:rPr>
          <w:rFonts w:cstheme="minorHAnsi"/>
          <w:i/>
          <w:sz w:val="24"/>
          <w:szCs w:val="24"/>
        </w:rPr>
        <w:t>valvular disease</w:t>
      </w:r>
      <w:r>
        <w:rPr>
          <w:rFonts w:cstheme="minorHAnsi"/>
          <w:sz w:val="24"/>
          <w:szCs w:val="24"/>
        </w:rPr>
        <w:t xml:space="preserve"> (see Chapter 33), </w:t>
      </w:r>
      <w:r>
        <w:rPr>
          <w:rFonts w:cstheme="minorHAnsi"/>
          <w:i/>
          <w:sz w:val="24"/>
          <w:szCs w:val="24"/>
        </w:rPr>
        <w:t>thyroid disease</w:t>
      </w:r>
      <w:r>
        <w:rPr>
          <w:rFonts w:cstheme="minorHAnsi"/>
          <w:sz w:val="24"/>
          <w:szCs w:val="24"/>
        </w:rPr>
        <w:t xml:space="preserve"> (see Chapters 103 and 104), </w:t>
      </w:r>
      <w:r>
        <w:rPr>
          <w:rFonts w:cstheme="minorHAnsi"/>
          <w:i/>
          <w:sz w:val="24"/>
          <w:szCs w:val="24"/>
        </w:rPr>
        <w:t>cardiomyopathy</w:t>
      </w:r>
      <w:r>
        <w:rPr>
          <w:rFonts w:cstheme="minorHAnsi"/>
          <w:sz w:val="24"/>
          <w:szCs w:val="24"/>
        </w:rPr>
        <w:t xml:space="preserve"> (see Appendix </w:t>
      </w:r>
      <w:sdt>
        <w:sdtPr>
          <w:alias w:val="ChapNo"/>
          <w:id w:val="1764341848"/>
        </w:sdtPr>
        <w:sdtEndPr/>
        <w:sdtContent>
          <w:r>
            <w:rPr>
              <w:rFonts w:cstheme="minorHAnsi"/>
              <w:sz w:val="24"/>
              <w:szCs w:val="24"/>
            </w:rPr>
            <w:t>33</w:t>
          </w:r>
        </w:sdtContent>
      </w:sdt>
      <w:r>
        <w:rPr>
          <w:rFonts w:cstheme="minorHAnsi"/>
          <w:sz w:val="24"/>
          <w:szCs w:val="24"/>
        </w:rPr>
        <w:t>-</w:t>
      </w:r>
      <w:sdt>
        <w:sdtPr>
          <w:alias w:val="SeqNo"/>
          <w:id w:val="392158086"/>
        </w:sdtPr>
        <w:sdtEndPr/>
        <w:sdtContent>
          <w:r>
            <w:rPr>
              <w:rFonts w:cstheme="minorHAnsi"/>
              <w:sz w:val="24"/>
              <w:szCs w:val="24"/>
            </w:rPr>
            <w:t>1</w:t>
          </w:r>
        </w:sdtContent>
      </w:sdt>
      <w:r>
        <w:rPr>
          <w:rFonts w:cstheme="minorHAnsi"/>
          <w:sz w:val="24"/>
          <w:szCs w:val="24"/>
        </w:rPr>
        <w:t xml:space="preserve">), and </w:t>
      </w:r>
      <w:r>
        <w:rPr>
          <w:rFonts w:cstheme="minorHAnsi"/>
          <w:i/>
          <w:sz w:val="24"/>
          <w:szCs w:val="24"/>
        </w:rPr>
        <w:t>tachyarrhythmias</w:t>
      </w:r>
      <w:r>
        <w:rPr>
          <w:rFonts w:cstheme="minorHAnsi"/>
          <w:sz w:val="24"/>
          <w:szCs w:val="24"/>
        </w:rPr>
        <w:t xml:space="preserve"> (especially </w:t>
      </w:r>
      <w:r>
        <w:rPr>
          <w:rFonts w:cstheme="minorHAnsi"/>
          <w:i/>
          <w:sz w:val="24"/>
          <w:szCs w:val="24"/>
        </w:rPr>
        <w:t>atrial fibrillation</w:t>
      </w:r>
      <w:r>
        <w:rPr>
          <w:rFonts w:cstheme="minorHAnsi"/>
          <w:sz w:val="24"/>
          <w:szCs w:val="24"/>
        </w:rPr>
        <w:t>; see Chapters 25 and 28).</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Implement oral anticoagulation only if there is atrial fibrillation (see Chapter 28); omit if sinus rhythm persists.</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 xml:space="preserve">Consider using the Framingham Heart Study scoring system (based on age, systolic blood pressure, heart rate, left ventricular hypertrophy on ECG, evidence of coronary or valvular heart disease, diabetes, cardiomegaly on chest x-ray, and forced expiratory capacity) to determine the risk for CHF and the appropriate level of aggressiveness of preventive measures. Although useful for diagnosis, neither </w:t>
      </w:r>
      <w:r>
        <w:rPr>
          <w:rFonts w:cstheme="minorHAnsi"/>
          <w:i/>
          <w:sz w:val="24"/>
          <w:szCs w:val="24"/>
        </w:rPr>
        <w:t>BNP</w:t>
      </w:r>
      <w:r>
        <w:rPr>
          <w:rFonts w:cstheme="minorHAnsi"/>
          <w:sz w:val="24"/>
          <w:szCs w:val="24"/>
        </w:rPr>
        <w:t xml:space="preserve"> nor </w:t>
      </w:r>
      <w:r>
        <w:rPr>
          <w:rFonts w:cstheme="minorHAnsi"/>
          <w:i/>
          <w:sz w:val="24"/>
          <w:szCs w:val="24"/>
        </w:rPr>
        <w:t>NT-proBNP</w:t>
      </w:r>
      <w:r>
        <w:rPr>
          <w:rFonts w:cstheme="minorHAnsi"/>
          <w:sz w:val="24"/>
          <w:szCs w:val="24"/>
        </w:rPr>
        <w:t xml:space="preserve"> has proven effective to gauge timing or adequacy of therapy; do not use as treatment thresholds or targets.</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Prescribe and strongly encourage dietary changes for moderating sodium intake, ensuring adequate potassium intake, losing excess weight, and lowering cardiovascular risk; recommend a DASH-type diet for sodium restriction (see Chapter 26) and incorporate elements of a Mediterranean-style diet (see Chapters 18 and 27) for weight loss and lowering of cardiovascular risk.</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 xml:space="preserve">Prescribe and strongly encourage 30 minutes of gentle aerobic exercise to be conducted most days of the week (minimum of 3 days/week), customized to patient’s capabilities and preferences (see Chapter 18). Encourage maintenance as much as possible of one’s daily </w:t>
      </w:r>
      <w:r>
        <w:rPr>
          <w:rFonts w:cstheme="minorHAnsi"/>
          <w:sz w:val="24"/>
          <w:szCs w:val="24"/>
        </w:rPr>
        <w:lastRenderedPageBreak/>
        <w:t>work and social activities and avoid unnecessary limitations; however, during periods of exacerbation as program is adjusted, consider reducing activity temporarily and recommending some rest.</w:t>
      </w:r>
    </w:p>
    <w:p w:rsidR="00FC5069" w:rsidRDefault="003468E9">
      <w:pPr>
        <w:pStyle w:val="BL-LAST"/>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Implement a comprehensive approach to CHF disease management, engaging the patient, household members, family, and community resources in the effort; integrate any disease management program into the primary care practice, using a multidisciplinary team approach to care, complemented by consultation with cardiology as needed.</w:t>
      </w:r>
    </w:p>
    <w:p w:rsidR="00FC5069" w:rsidRDefault="003468E9">
      <w:pPr>
        <w:pStyle w:val="H2"/>
        <w:widowControl w:val="0"/>
        <w:spacing w:after="0" w:line="480" w:lineRule="auto"/>
        <w:rPr>
          <w:rFonts w:cstheme="minorHAnsi"/>
          <w:sz w:val="24"/>
          <w:szCs w:val="24"/>
        </w:rPr>
      </w:pPr>
      <w:r>
        <w:rPr>
          <w:rStyle w:val="Tag"/>
          <w:rFonts w:cstheme="minorHAnsi"/>
          <w:sz w:val="24"/>
          <w:szCs w:val="24"/>
        </w:rPr>
        <w:t>&lt;H2&gt;</w:t>
      </w:r>
      <w:r>
        <w:rPr>
          <w:rFonts w:cstheme="minorHAnsi"/>
          <w:sz w:val="24"/>
          <w:szCs w:val="24"/>
        </w:rPr>
        <w:t>Stage B—Early Structural Change; Minimal or No Signs or Symptoms—NYHA Class I Disease</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Systolic Dysfunction (HFrEF)</w:t>
      </w:r>
    </w:p>
    <w:p w:rsidR="00FC5069" w:rsidRDefault="003468E9">
      <w:pPr>
        <w:pStyle w:val="BL-FIRST"/>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 xml:space="preserve">Begin </w:t>
      </w:r>
      <w:r>
        <w:rPr>
          <w:rFonts w:cstheme="minorHAnsi"/>
          <w:i/>
          <w:sz w:val="24"/>
          <w:szCs w:val="24"/>
        </w:rPr>
        <w:t>ACE inhibitor</w:t>
      </w:r>
      <w:r>
        <w:rPr>
          <w:rFonts w:cstheme="minorHAnsi"/>
          <w:sz w:val="24"/>
          <w:szCs w:val="24"/>
        </w:rPr>
        <w:t xml:space="preserve"> therapy, starting at a low dose in the elderly (e.g., 2.5 to 5.0 mg of </w:t>
      </w:r>
      <w:r>
        <w:rPr>
          <w:rFonts w:cstheme="minorHAnsi"/>
          <w:i/>
          <w:sz w:val="24"/>
          <w:szCs w:val="24"/>
        </w:rPr>
        <w:t>lisinopril</w:t>
      </w:r>
      <w:r>
        <w:rPr>
          <w:rFonts w:cstheme="minorHAnsi"/>
          <w:sz w:val="24"/>
          <w:szCs w:val="24"/>
        </w:rPr>
        <w:t xml:space="preserve"> once daily) to minimize the risks of hypotension and hypoperfusion, and gently titrate upward as tolerated, monitoring blood pressure, potassium, and renal function. (Substitute an </w:t>
      </w:r>
      <w:r>
        <w:rPr>
          <w:rFonts w:cstheme="minorHAnsi"/>
          <w:i/>
          <w:sz w:val="24"/>
          <w:szCs w:val="24"/>
        </w:rPr>
        <w:t>ARB</w:t>
      </w:r>
      <w:r>
        <w:rPr>
          <w:rFonts w:cstheme="minorHAnsi"/>
          <w:sz w:val="24"/>
          <w:szCs w:val="24"/>
        </w:rPr>
        <w:t xml:space="preserve"> [e.g., </w:t>
      </w:r>
      <w:r>
        <w:rPr>
          <w:rFonts w:cstheme="minorHAnsi"/>
          <w:i/>
          <w:sz w:val="24"/>
          <w:szCs w:val="24"/>
        </w:rPr>
        <w:t>losartan</w:t>
      </w:r>
      <w:r>
        <w:rPr>
          <w:rFonts w:cstheme="minorHAnsi"/>
          <w:sz w:val="24"/>
          <w:szCs w:val="24"/>
        </w:rPr>
        <w:t xml:space="preserve"> 25 mg/d or </w:t>
      </w:r>
      <w:r>
        <w:rPr>
          <w:rFonts w:cstheme="minorHAnsi"/>
          <w:i/>
          <w:sz w:val="24"/>
          <w:szCs w:val="24"/>
        </w:rPr>
        <w:t>valsartan</w:t>
      </w:r>
      <w:r>
        <w:rPr>
          <w:rFonts w:cstheme="minorHAnsi"/>
          <w:sz w:val="24"/>
          <w:szCs w:val="24"/>
        </w:rPr>
        <w:t xml:space="preserve"> 80 mg/d] if ACE inhibitor is not tolerated due to cough or angioedema.)</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 xml:space="preserve">Begin low-dose </w:t>
      </w:r>
      <w:r>
        <w:rPr>
          <w:rFonts w:cstheme="minorHAnsi"/>
          <w:i/>
          <w:sz w:val="24"/>
          <w:szCs w:val="24"/>
        </w:rPr>
        <w:t>beta-blockade</w:t>
      </w:r>
      <w:r>
        <w:rPr>
          <w:rFonts w:cstheme="minorHAnsi"/>
          <w:sz w:val="24"/>
          <w:szCs w:val="24"/>
        </w:rPr>
        <w:t xml:space="preserve"> (e.g., </w:t>
      </w:r>
      <w:r>
        <w:rPr>
          <w:rFonts w:cstheme="minorHAnsi"/>
          <w:i/>
          <w:sz w:val="24"/>
          <w:szCs w:val="24"/>
        </w:rPr>
        <w:t>metoprolol succinate extended</w:t>
      </w:r>
      <w:r>
        <w:rPr>
          <w:rFonts w:cstheme="minorHAnsi"/>
          <w:sz w:val="24"/>
          <w:szCs w:val="24"/>
        </w:rPr>
        <w:t xml:space="preserve"> release, 12.5 to 25 mg/d; or </w:t>
      </w:r>
      <w:r>
        <w:rPr>
          <w:rFonts w:cstheme="minorHAnsi"/>
          <w:i/>
          <w:sz w:val="24"/>
          <w:szCs w:val="24"/>
        </w:rPr>
        <w:t>carvedilol 3.125</w:t>
      </w:r>
      <w:r>
        <w:rPr>
          <w:rFonts w:cstheme="minorHAnsi"/>
          <w:sz w:val="24"/>
          <w:szCs w:val="24"/>
        </w:rPr>
        <w:t xml:space="preserve"> mg BID), and gently titrate upward as tolerated, monitoring blood pressure, heart rate, and weight.</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 xml:space="preserve">Begin low dose diuretic therapy for signs of volume overload. Monitor serum potassium and replete if low (see Appendix </w:t>
      </w:r>
      <w:sdt>
        <w:sdtPr>
          <w:alias w:val="ChapNo"/>
          <w:id w:val="1688128441"/>
        </w:sdtPr>
        <w:sdtEndPr/>
        <w:sdtContent>
          <w:r>
            <w:rPr>
              <w:rFonts w:cstheme="minorHAnsi"/>
              <w:sz w:val="24"/>
              <w:szCs w:val="24"/>
            </w:rPr>
            <w:t>32</w:t>
          </w:r>
        </w:sdtContent>
      </w:sdt>
      <w:r>
        <w:rPr>
          <w:rFonts w:cstheme="minorHAnsi"/>
          <w:sz w:val="24"/>
          <w:szCs w:val="24"/>
        </w:rPr>
        <w:t>-</w:t>
      </w:r>
      <w:sdt>
        <w:sdtPr>
          <w:alias w:val="SeqNo"/>
          <w:id w:val="2027641772"/>
        </w:sdtPr>
        <w:sdtEndPr/>
        <w:sdtContent>
          <w:r>
            <w:rPr>
              <w:rFonts w:cstheme="minorHAnsi"/>
              <w:sz w:val="24"/>
              <w:szCs w:val="24"/>
            </w:rPr>
            <w:t>1</w:t>
          </w:r>
        </w:sdtContent>
      </w:sdt>
      <w:r>
        <w:rPr>
          <w:rFonts w:cstheme="minorHAnsi"/>
          <w:sz w:val="24"/>
          <w:szCs w:val="24"/>
        </w:rPr>
        <w:t>).</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Consider early initiation of aldosterone antagonist therapy (e.g., eplerenone 25 mg/d—see stage C) if ejection fraction is less than 35%, even if patient is barely symptomatic.</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r>
      <w:r>
        <w:rPr>
          <w:rFonts w:cstheme="minorHAnsi"/>
          <w:i/>
          <w:iCs/>
          <w:sz w:val="24"/>
          <w:szCs w:val="24"/>
        </w:rPr>
        <w:t xml:space="preserve">Begin SGLT2 </w:t>
      </w:r>
      <w:r>
        <w:rPr>
          <w:rFonts w:cstheme="minorHAnsi"/>
          <w:sz w:val="24"/>
          <w:szCs w:val="24"/>
        </w:rPr>
        <w:t xml:space="preserve">therapy if the patient has obesity or diabetes (e.g., empagliflozin or </w:t>
      </w:r>
      <w:r>
        <w:rPr>
          <w:rFonts w:cstheme="minorHAnsi"/>
          <w:sz w:val="24"/>
          <w:szCs w:val="24"/>
        </w:rPr>
        <w:lastRenderedPageBreak/>
        <w:t>dapagliflozin, 10 mg QAM)</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r>
      <w:r>
        <w:rPr>
          <w:rFonts w:cstheme="minorHAnsi"/>
          <w:i/>
          <w:iCs/>
          <w:sz w:val="24"/>
          <w:szCs w:val="24"/>
        </w:rPr>
        <w:t xml:space="preserve">Consider </w:t>
      </w:r>
      <w:r>
        <w:rPr>
          <w:rFonts w:cstheme="minorHAnsi"/>
          <w:sz w:val="24"/>
          <w:szCs w:val="24"/>
        </w:rPr>
        <w:t xml:space="preserve">adding </w:t>
      </w:r>
      <w:r>
        <w:rPr>
          <w:rFonts w:cstheme="minorHAnsi"/>
          <w:i/>
          <w:iCs/>
          <w:sz w:val="24"/>
          <w:szCs w:val="24"/>
        </w:rPr>
        <w:t xml:space="preserve">GLP-1 </w:t>
      </w:r>
      <w:r>
        <w:rPr>
          <w:rFonts w:cstheme="minorHAnsi"/>
          <w:sz w:val="24"/>
          <w:szCs w:val="24"/>
        </w:rPr>
        <w:t>or</w:t>
      </w:r>
      <w:r>
        <w:rPr>
          <w:rFonts w:cstheme="minorHAnsi"/>
          <w:i/>
          <w:iCs/>
          <w:sz w:val="24"/>
          <w:szCs w:val="24"/>
        </w:rPr>
        <w:t xml:space="preserve"> GLP-1/GIP </w:t>
      </w:r>
      <w:r>
        <w:rPr>
          <w:rFonts w:cstheme="minorHAnsi"/>
          <w:sz w:val="24"/>
          <w:szCs w:val="24"/>
        </w:rPr>
        <w:t>therapy</w:t>
      </w:r>
      <w:r>
        <w:rPr>
          <w:rFonts w:cstheme="minorHAnsi"/>
          <w:i/>
          <w:iCs/>
          <w:sz w:val="24"/>
          <w:szCs w:val="24"/>
        </w:rPr>
        <w:t xml:space="preserve"> </w:t>
      </w:r>
      <w:r>
        <w:rPr>
          <w:rFonts w:cstheme="minorHAnsi"/>
          <w:sz w:val="24"/>
          <w:szCs w:val="24"/>
        </w:rPr>
        <w:t>for additional weight loss or glycemic control.</w:t>
      </w:r>
    </w:p>
    <w:p w:rsidR="00FC5069" w:rsidRDefault="003468E9">
      <w:pPr>
        <w:pStyle w:val="BL-LAST"/>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 xml:space="preserve">For patients who cannot tolerate ACE inhibitor or ARB therapy—especially if African American—consider substituting </w:t>
      </w:r>
      <w:r>
        <w:rPr>
          <w:rFonts w:cstheme="minorHAnsi"/>
          <w:i/>
          <w:sz w:val="24"/>
          <w:szCs w:val="24"/>
        </w:rPr>
        <w:t>hydralazine</w:t>
      </w:r>
      <w:r>
        <w:rPr>
          <w:rFonts w:cstheme="minorHAnsi"/>
          <w:sz w:val="24"/>
          <w:szCs w:val="24"/>
        </w:rPr>
        <w:t xml:space="preserve"> (starting at 37.5 mg TID) plus </w:t>
      </w:r>
      <w:r>
        <w:rPr>
          <w:rFonts w:cstheme="minorHAnsi"/>
          <w:i/>
          <w:sz w:val="24"/>
          <w:szCs w:val="24"/>
        </w:rPr>
        <w:t>isosorbide dinitrate</w:t>
      </w:r>
      <w:r>
        <w:rPr>
          <w:rFonts w:cstheme="minorHAnsi"/>
          <w:sz w:val="24"/>
          <w:szCs w:val="24"/>
        </w:rPr>
        <w:t xml:space="preserve"> (starting at 20 mg TID). Monitor closely for tachycardia and hypotension.</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Diastolic Dysfunction (HFpEF)</w:t>
      </w:r>
    </w:p>
    <w:p w:rsidR="00FC5069" w:rsidRDefault="003468E9">
      <w:pPr>
        <w:pStyle w:val="BL-FIRST"/>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Continue as for stage A and treatment of underlying etiology; recommend a DASH/Mediterranean-style diet and weight reduction if obese.</w:t>
      </w:r>
    </w:p>
    <w:p w:rsidR="00FC5069" w:rsidRDefault="003468E9" w:rsidP="007B7220">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r>
      <w:r>
        <w:rPr>
          <w:rFonts w:cstheme="minorHAnsi"/>
          <w:i/>
          <w:iCs/>
          <w:sz w:val="24"/>
          <w:szCs w:val="24"/>
        </w:rPr>
        <w:t xml:space="preserve">Begin SGLT2 </w:t>
      </w:r>
      <w:r>
        <w:rPr>
          <w:rFonts w:cstheme="minorHAnsi"/>
          <w:sz w:val="24"/>
          <w:szCs w:val="24"/>
        </w:rPr>
        <w:t>therapy if the patient has obesity or diabetes (e.g., empagliflozin or dapagliflozin, 10 mg QAM)</w:t>
      </w:r>
    </w:p>
    <w:p w:rsidR="00FC5069" w:rsidRDefault="003468E9" w:rsidP="007B7220">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r>
      <w:r>
        <w:rPr>
          <w:rFonts w:cstheme="minorHAnsi"/>
          <w:i/>
          <w:iCs/>
          <w:sz w:val="24"/>
          <w:szCs w:val="24"/>
        </w:rPr>
        <w:t xml:space="preserve">Consider </w:t>
      </w:r>
      <w:r>
        <w:rPr>
          <w:rFonts w:cstheme="minorHAnsi"/>
          <w:sz w:val="24"/>
          <w:szCs w:val="24"/>
        </w:rPr>
        <w:t xml:space="preserve">adding </w:t>
      </w:r>
      <w:r>
        <w:rPr>
          <w:rFonts w:cstheme="minorHAnsi"/>
          <w:i/>
          <w:iCs/>
          <w:sz w:val="24"/>
          <w:szCs w:val="24"/>
        </w:rPr>
        <w:t xml:space="preserve">GLP-1 </w:t>
      </w:r>
      <w:r>
        <w:rPr>
          <w:rFonts w:cstheme="minorHAnsi"/>
          <w:sz w:val="24"/>
          <w:szCs w:val="24"/>
        </w:rPr>
        <w:t>or</w:t>
      </w:r>
      <w:r>
        <w:rPr>
          <w:rFonts w:cstheme="minorHAnsi"/>
          <w:i/>
          <w:iCs/>
          <w:sz w:val="24"/>
          <w:szCs w:val="24"/>
        </w:rPr>
        <w:t xml:space="preserve"> GLP-1/GIP </w:t>
      </w:r>
      <w:r>
        <w:rPr>
          <w:rFonts w:cstheme="minorHAnsi"/>
          <w:sz w:val="24"/>
          <w:szCs w:val="24"/>
        </w:rPr>
        <w:t>therapy</w:t>
      </w:r>
      <w:r>
        <w:rPr>
          <w:rFonts w:cstheme="minorHAnsi"/>
          <w:i/>
          <w:iCs/>
          <w:sz w:val="24"/>
          <w:szCs w:val="24"/>
        </w:rPr>
        <w:t xml:space="preserve"> </w:t>
      </w:r>
      <w:r>
        <w:rPr>
          <w:rFonts w:cstheme="minorHAnsi"/>
          <w:sz w:val="24"/>
          <w:szCs w:val="24"/>
        </w:rPr>
        <w:t>for additional weight loss or glycemic control (e.g., semaglutide 2.4 mg once weekly subcutaneously; tirzepatide 2.5 g mg once weekly subcutaneously).</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 xml:space="preserve">Consider adding mineralocorticoid inhibition with </w:t>
      </w:r>
      <w:r>
        <w:rPr>
          <w:rFonts w:cstheme="minorHAnsi"/>
          <w:i/>
          <w:iCs/>
          <w:sz w:val="24"/>
          <w:szCs w:val="24"/>
        </w:rPr>
        <w:t>finerenone</w:t>
      </w:r>
      <w:r>
        <w:rPr>
          <w:rFonts w:cstheme="minorHAnsi"/>
          <w:sz w:val="24"/>
          <w:szCs w:val="24"/>
        </w:rPr>
        <w:t xml:space="preserve"> (starting at 10 mg/day and increasing as tolerated to 40 mg/day), exerting caution and monitoring of serum potassium; hold for serum potassium </w:t>
      </w:r>
      <w:r>
        <w:rPr>
          <w:rFonts w:cstheme="minorHAnsi"/>
          <w:sz w:val="24"/>
          <w:szCs w:val="24"/>
          <w:highlight w:val="yellow"/>
        </w:rPr>
        <w:t>≥</w:t>
      </w:r>
      <w:r>
        <w:rPr>
          <w:rFonts w:cstheme="minorHAnsi"/>
          <w:sz w:val="24"/>
          <w:szCs w:val="24"/>
        </w:rPr>
        <w:t>5 mEq/L.</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Consider angiotensin-neprilysin inhibition with sacubitril/valsartan (starting at 24/26 mg BID and increasing to as high as 97/103 mg BID), especially for women</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 xml:space="preserve">Treat risk factors aggressively. Start and advance use of an </w:t>
      </w:r>
      <w:r>
        <w:rPr>
          <w:rFonts w:cstheme="minorHAnsi"/>
          <w:i/>
          <w:sz w:val="24"/>
          <w:szCs w:val="24"/>
        </w:rPr>
        <w:t>ACE inhibitor</w:t>
      </w:r>
      <w:r>
        <w:rPr>
          <w:rFonts w:cstheme="minorHAnsi"/>
          <w:sz w:val="24"/>
          <w:szCs w:val="24"/>
        </w:rPr>
        <w:t xml:space="preserve"> if there is hypertension or diabetes. Begin a </w:t>
      </w:r>
      <w:r>
        <w:rPr>
          <w:rFonts w:cstheme="minorHAnsi"/>
          <w:i/>
          <w:sz w:val="24"/>
          <w:szCs w:val="24"/>
        </w:rPr>
        <w:t>beta-blocker</w:t>
      </w:r>
      <w:r>
        <w:rPr>
          <w:rFonts w:cstheme="minorHAnsi"/>
          <w:sz w:val="24"/>
          <w:szCs w:val="24"/>
        </w:rPr>
        <w:t xml:space="preserve"> if there is underlying coronary disease (especially previous myocardial infarction), hypertension, or atrial fibrillation (see Chapters 26, 30, 102). There is no role for oral anticoagulation if sinus rhythm persists.</w:t>
      </w:r>
    </w:p>
    <w:p w:rsidR="00FC5069" w:rsidRDefault="003468E9">
      <w:pPr>
        <w:pStyle w:val="BL-LAST"/>
        <w:widowControl w:val="0"/>
        <w:spacing w:after="0" w:line="480" w:lineRule="auto"/>
        <w:ind w:left="357" w:hanging="357"/>
        <w:rPr>
          <w:rFonts w:cstheme="minorHAnsi"/>
          <w:sz w:val="24"/>
          <w:szCs w:val="24"/>
        </w:rPr>
      </w:pPr>
      <w:r>
        <w:rPr>
          <w:rStyle w:val="BulletManualBodyList"/>
          <w:rFonts w:cstheme="minorHAnsi"/>
          <w:sz w:val="24"/>
          <w:szCs w:val="24"/>
        </w:rPr>
        <w:lastRenderedPageBreak/>
        <w:t>•</w:t>
      </w:r>
      <w:r>
        <w:rPr>
          <w:rFonts w:cstheme="minorHAnsi"/>
          <w:sz w:val="24"/>
          <w:szCs w:val="24"/>
        </w:rPr>
        <w:tab/>
        <w:t xml:space="preserve">Add a diuretic if there is evidence of fluid retention (e.g., starting with </w:t>
      </w:r>
      <w:r>
        <w:rPr>
          <w:rFonts w:cstheme="minorHAnsi"/>
          <w:i/>
          <w:sz w:val="24"/>
          <w:szCs w:val="24"/>
        </w:rPr>
        <w:t>hydrochlorothiazide</w:t>
      </w:r>
      <w:r>
        <w:rPr>
          <w:rFonts w:cstheme="minorHAnsi"/>
          <w:sz w:val="24"/>
          <w:szCs w:val="24"/>
        </w:rPr>
        <w:t xml:space="preserve"> 25 mg/d); monitor potassium, BUN, and creatinine; avoid overdiuresis and replete potassium if hypokalemic (K &lt; 3.5 mg/dL).</w:t>
      </w:r>
    </w:p>
    <w:p w:rsidR="00FC5069" w:rsidRDefault="003468E9">
      <w:pPr>
        <w:pStyle w:val="H2"/>
        <w:widowControl w:val="0"/>
        <w:spacing w:after="0" w:line="480" w:lineRule="auto"/>
        <w:rPr>
          <w:rFonts w:cstheme="minorHAnsi"/>
          <w:sz w:val="24"/>
          <w:szCs w:val="24"/>
        </w:rPr>
      </w:pPr>
      <w:r>
        <w:rPr>
          <w:rStyle w:val="Tag"/>
          <w:rFonts w:cstheme="minorHAnsi"/>
          <w:sz w:val="24"/>
          <w:szCs w:val="24"/>
        </w:rPr>
        <w:t>&lt;H2&gt;</w:t>
      </w:r>
      <w:r>
        <w:rPr>
          <w:rFonts w:cstheme="minorHAnsi"/>
          <w:sz w:val="24"/>
          <w:szCs w:val="24"/>
        </w:rPr>
        <w:t>Stage C—Structural Change; Symptoms and Signs Evident—NYHA Class II to III Disease</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Systolic Dysfunction (HFrEF)</w:t>
      </w:r>
    </w:p>
    <w:p w:rsidR="00FC5069" w:rsidRDefault="003468E9">
      <w:pPr>
        <w:pStyle w:val="BL-FIRST"/>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Same as for stage A and B plus:</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Recheck for and treat specifically any amenable exacerbating factors (e.g., noncompliance, sodium excess, fever, anemia, atrial fibrillation, infection, ischemia, hypertension, diabetes).</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 xml:space="preserve">Advance ACE inhibitor or ARB therapy to improve exercise tolerance and relieve congestive symptoms while continuing to monitor blood pressure, potassium, and renal function. If tolerated, advance to doses associated with best outcomes (e.g., </w:t>
      </w:r>
      <w:r>
        <w:rPr>
          <w:rFonts w:cstheme="minorHAnsi"/>
          <w:i/>
          <w:sz w:val="24"/>
          <w:szCs w:val="24"/>
        </w:rPr>
        <w:t>lisinopril</w:t>
      </w:r>
      <w:r>
        <w:rPr>
          <w:rFonts w:cstheme="minorHAnsi"/>
          <w:sz w:val="24"/>
          <w:szCs w:val="24"/>
        </w:rPr>
        <w:t xml:space="preserve"> 20 to 40 mg/d; </w:t>
      </w:r>
      <w:r>
        <w:rPr>
          <w:rFonts w:cstheme="minorHAnsi"/>
          <w:i/>
          <w:sz w:val="24"/>
          <w:szCs w:val="24"/>
        </w:rPr>
        <w:t>losartan</w:t>
      </w:r>
      <w:r>
        <w:rPr>
          <w:rFonts w:cstheme="minorHAnsi"/>
          <w:sz w:val="24"/>
          <w:szCs w:val="24"/>
        </w:rPr>
        <w:t xml:space="preserve"> 50 to 100 mg/d, or valsartan 160 mg/d).</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 xml:space="preserve">Consider </w:t>
      </w:r>
      <w:r>
        <w:rPr>
          <w:rFonts w:cstheme="minorHAnsi"/>
          <w:i/>
          <w:sz w:val="24"/>
          <w:szCs w:val="24"/>
        </w:rPr>
        <w:t>sacubitril/valsartan</w:t>
      </w:r>
      <w:r>
        <w:rPr>
          <w:rFonts w:cstheme="minorHAnsi"/>
          <w:sz w:val="24"/>
          <w:szCs w:val="24"/>
        </w:rPr>
        <w:t xml:space="preserve"> if response to advancing angiotensin blockade does not suffice. Start with a half-strength tablet 9 mg sacubitril/51 mg valsartan) taken twice daily and increasing to the full-strength preparation 7/103) over 2 to 4 weeks. For those taking an ACE inhibitor, it should be stopped for 3 days before starting the combination program. The starting dose of patients naive to angiotensin blockade or with renal insufficiency (GFR &lt; 30) is a </w:t>
      </w:r>
      <w:r>
        <w:rPr>
          <w:rFonts w:cstheme="minorHAnsi"/>
          <w:sz w:val="24"/>
          <w:szCs w:val="24"/>
          <w:highlight w:val="yellow"/>
        </w:rPr>
        <w:t>¼</w:t>
      </w:r>
      <w:r>
        <w:rPr>
          <w:rFonts w:cstheme="minorHAnsi"/>
          <w:sz w:val="24"/>
          <w:szCs w:val="24"/>
        </w:rPr>
        <w:t xml:space="preserve"> strength tablet 4/26) twice daily, titrating upward every 2 weeks as tolerated to the full-strength program. Monitor for any visual or cognitive changes.</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 xml:space="preserve">Advance </w:t>
      </w:r>
      <w:r>
        <w:rPr>
          <w:rFonts w:cstheme="minorHAnsi"/>
          <w:i/>
          <w:sz w:val="24"/>
          <w:szCs w:val="24"/>
        </w:rPr>
        <w:t>beta-blocker</w:t>
      </w:r>
      <w:r>
        <w:rPr>
          <w:rFonts w:cstheme="minorHAnsi"/>
          <w:sz w:val="24"/>
          <w:szCs w:val="24"/>
        </w:rPr>
        <w:t xml:space="preserve"> therapy (e.g., </w:t>
      </w:r>
      <w:r>
        <w:rPr>
          <w:rFonts w:cstheme="minorHAnsi"/>
          <w:i/>
          <w:sz w:val="24"/>
          <w:szCs w:val="24"/>
        </w:rPr>
        <w:t>metoprolol succinate extended release</w:t>
      </w:r>
      <w:r>
        <w:rPr>
          <w:rFonts w:cstheme="minorHAnsi"/>
          <w:sz w:val="24"/>
          <w:szCs w:val="24"/>
        </w:rPr>
        <w:t xml:space="preserve">, 25 to 50 mg/d, or </w:t>
      </w:r>
      <w:r>
        <w:rPr>
          <w:rFonts w:cstheme="minorHAnsi"/>
          <w:i/>
          <w:sz w:val="24"/>
          <w:szCs w:val="24"/>
        </w:rPr>
        <w:t>carvedilol</w:t>
      </w:r>
      <w:r>
        <w:rPr>
          <w:rFonts w:cstheme="minorHAnsi"/>
          <w:sz w:val="24"/>
          <w:szCs w:val="24"/>
        </w:rPr>
        <w:t xml:space="preserve">, 6.25 mg BID) especially if the patient has coronary disease, hypertension, or atrial fibrillation. Titrate upward slowly as tolerated; consider target resting heart rate </w:t>
      </w:r>
      <w:proofErr w:type="gramStart"/>
      <w:r>
        <w:rPr>
          <w:rFonts w:cstheme="minorHAnsi"/>
          <w:sz w:val="24"/>
          <w:szCs w:val="24"/>
        </w:rPr>
        <w:t>of 50 to 60 beats/min</w:t>
      </w:r>
      <w:proofErr w:type="gramEnd"/>
      <w:r>
        <w:rPr>
          <w:rFonts w:cstheme="minorHAnsi"/>
          <w:sz w:val="24"/>
          <w:szCs w:val="24"/>
        </w:rPr>
        <w:t xml:space="preserve"> and an exercise heart rate of no greater than 90 to 110 beats/min, but adjust </w:t>
      </w:r>
      <w:r>
        <w:rPr>
          <w:rFonts w:cstheme="minorHAnsi"/>
          <w:sz w:val="24"/>
          <w:szCs w:val="24"/>
        </w:rPr>
        <w:lastRenderedPageBreak/>
        <w:t>as to patient status. During the first 8 weeks of treatment, monitor closely for hypotension, fluid retention, and clinical worsening.</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 xml:space="preserve">Begin </w:t>
      </w:r>
      <w:r>
        <w:rPr>
          <w:rFonts w:cstheme="minorHAnsi"/>
          <w:i/>
          <w:sz w:val="24"/>
          <w:szCs w:val="24"/>
        </w:rPr>
        <w:t>diuretic</w:t>
      </w:r>
      <w:r>
        <w:rPr>
          <w:rFonts w:cstheme="minorHAnsi"/>
          <w:sz w:val="24"/>
          <w:szCs w:val="24"/>
        </w:rPr>
        <w:t xml:space="preserve"> therapy if there is evidence of fluid retention. If symptoms are mild, begin with a </w:t>
      </w:r>
      <w:r>
        <w:rPr>
          <w:rFonts w:cstheme="minorHAnsi"/>
          <w:i/>
          <w:sz w:val="24"/>
          <w:szCs w:val="24"/>
        </w:rPr>
        <w:t>thiazide</w:t>
      </w:r>
      <w:r>
        <w:rPr>
          <w:rFonts w:cstheme="minorHAnsi"/>
          <w:sz w:val="24"/>
          <w:szCs w:val="24"/>
        </w:rPr>
        <w:t xml:space="preserve"> (e.g., </w:t>
      </w:r>
      <w:r>
        <w:rPr>
          <w:rFonts w:cstheme="minorHAnsi"/>
          <w:i/>
          <w:sz w:val="24"/>
          <w:szCs w:val="24"/>
        </w:rPr>
        <w:t>hydrochlorothiazide</w:t>
      </w:r>
      <w:r>
        <w:rPr>
          <w:rFonts w:cstheme="minorHAnsi"/>
          <w:sz w:val="24"/>
          <w:szCs w:val="24"/>
        </w:rPr>
        <w:t xml:space="preserve"> 25 to 50 mg/d). If thiazides do not suffice, especially if there is evidence of marked volume overload, switch to a </w:t>
      </w:r>
      <w:r>
        <w:rPr>
          <w:rFonts w:cstheme="minorHAnsi"/>
          <w:i/>
          <w:sz w:val="24"/>
          <w:szCs w:val="24"/>
        </w:rPr>
        <w:t>loop diuretic</w:t>
      </w:r>
      <w:r>
        <w:rPr>
          <w:rFonts w:cstheme="minorHAnsi"/>
          <w:sz w:val="24"/>
          <w:szCs w:val="24"/>
        </w:rPr>
        <w:t xml:space="preserve"> (e.g., </w:t>
      </w:r>
      <w:r>
        <w:rPr>
          <w:rFonts w:cstheme="minorHAnsi"/>
          <w:i/>
          <w:sz w:val="24"/>
          <w:szCs w:val="24"/>
        </w:rPr>
        <w:t>furosemide</w:t>
      </w:r>
      <w:r>
        <w:rPr>
          <w:rFonts w:cstheme="minorHAnsi"/>
          <w:sz w:val="24"/>
          <w:szCs w:val="24"/>
        </w:rPr>
        <w:t xml:space="preserve"> 20 to 40 mg once or twice daily). If using a loop diuretic, be alert for a very brisk diuresis in patients who have never before received a loop diuretic. Exercise particular caution with the use of potent diuretics in situations that require a high filling pressure (e.g., critical aortic stenosis, concurrent diastolic dysfunction). Divide the daily dose to minimize the inconvenience of a large diuresis in the morning or evening that might interfere with activity or sleep, but if the response is insufficient, give the entire loop diuretic dose in the morning (e.g., furosemide 80 to 120 mg every morning).</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 xml:space="preserve">If the response to the initial choice of loop diuretic is erratic, consider switching to </w:t>
      </w:r>
      <w:r>
        <w:rPr>
          <w:rFonts w:cstheme="minorHAnsi"/>
          <w:i/>
          <w:sz w:val="24"/>
          <w:szCs w:val="24"/>
        </w:rPr>
        <w:t>torsemide</w:t>
      </w:r>
      <w:r>
        <w:rPr>
          <w:rFonts w:cstheme="minorHAnsi"/>
          <w:sz w:val="24"/>
          <w:szCs w:val="24"/>
        </w:rPr>
        <w:t xml:space="preserve"> 0 mg once or twice daily); if the response is insufficient, add a thiazide (e.g., </w:t>
      </w:r>
      <w:r>
        <w:rPr>
          <w:rFonts w:cstheme="minorHAnsi"/>
          <w:i/>
          <w:sz w:val="24"/>
          <w:szCs w:val="24"/>
        </w:rPr>
        <w:t>hydrochlorothiazide</w:t>
      </w:r>
      <w:r>
        <w:rPr>
          <w:rFonts w:cstheme="minorHAnsi"/>
          <w:sz w:val="24"/>
          <w:szCs w:val="24"/>
        </w:rPr>
        <w:t xml:space="preserve"> 25 mg before the loop diuretic dose) or </w:t>
      </w:r>
      <w:r>
        <w:rPr>
          <w:rFonts w:cstheme="minorHAnsi"/>
          <w:i/>
          <w:sz w:val="24"/>
          <w:szCs w:val="24"/>
        </w:rPr>
        <w:t>metolazone</w:t>
      </w:r>
      <w:r>
        <w:rPr>
          <w:rFonts w:cstheme="minorHAnsi"/>
          <w:sz w:val="24"/>
          <w:szCs w:val="24"/>
        </w:rPr>
        <w:t xml:space="preserve"> .25 mg/d, </w:t>
      </w:r>
      <w:r>
        <w:rPr>
          <w:rFonts w:cstheme="minorHAnsi"/>
          <w:sz w:val="24"/>
          <w:szCs w:val="24"/>
          <w:highlight w:val="yellow"/>
        </w:rPr>
        <w:t>½</w:t>
      </w:r>
      <w:r>
        <w:rPr>
          <w:rFonts w:cstheme="minorHAnsi"/>
          <w:sz w:val="24"/>
          <w:szCs w:val="24"/>
        </w:rPr>
        <w:t xml:space="preserve"> hour before the loop diuretic) to the loop diuretic program. Monitor potassium, BUN, and creatinine.</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 xml:space="preserve">Add or advance </w:t>
      </w:r>
      <w:r>
        <w:rPr>
          <w:rFonts w:cstheme="minorHAnsi"/>
          <w:i/>
          <w:sz w:val="24"/>
          <w:szCs w:val="24"/>
        </w:rPr>
        <w:t>aldosterone blockade</w:t>
      </w:r>
      <w:r>
        <w:rPr>
          <w:rFonts w:cstheme="minorHAnsi"/>
          <w:sz w:val="24"/>
          <w:szCs w:val="24"/>
        </w:rPr>
        <w:t xml:space="preserve"> if ejection fraction less than 35% (e.g., </w:t>
      </w:r>
      <w:r>
        <w:rPr>
          <w:rFonts w:cstheme="minorHAnsi"/>
          <w:i/>
          <w:sz w:val="24"/>
          <w:szCs w:val="24"/>
        </w:rPr>
        <w:t>spironolactone</w:t>
      </w:r>
      <w:r>
        <w:rPr>
          <w:rFonts w:cstheme="minorHAnsi"/>
          <w:sz w:val="24"/>
          <w:szCs w:val="24"/>
        </w:rPr>
        <w:t xml:space="preserve"> or </w:t>
      </w:r>
      <w:r>
        <w:rPr>
          <w:rFonts w:cstheme="minorHAnsi"/>
          <w:i/>
          <w:sz w:val="24"/>
          <w:szCs w:val="24"/>
        </w:rPr>
        <w:t>eplerenone</w:t>
      </w:r>
      <w:r>
        <w:rPr>
          <w:rFonts w:cstheme="minorHAnsi"/>
          <w:sz w:val="24"/>
          <w:szCs w:val="24"/>
        </w:rPr>
        <w:t xml:space="preserve"> 25 to 50 mg/d). Cease any potassium supplementation, and monitor potassium levels closely; use with extreme caution, if at all, in the setting of renal failure or worsening renal function (creatinine &gt;2.5 mg/dL); use with caution in context of angiotensin blockade. If cosmetically unacceptable gynecomastia develops with spironolactone, switch to eplerenone.</w:t>
      </w:r>
    </w:p>
    <w:p w:rsidR="00FC5069" w:rsidRDefault="003468E9" w:rsidP="007B7220">
      <w:pPr>
        <w:pStyle w:val="BL-MID"/>
        <w:widowControl w:val="0"/>
        <w:spacing w:after="0" w:line="480" w:lineRule="auto"/>
        <w:ind w:left="357" w:hanging="357"/>
        <w:rPr>
          <w:rFonts w:cstheme="minorHAnsi"/>
          <w:sz w:val="24"/>
          <w:szCs w:val="24"/>
        </w:rPr>
      </w:pPr>
      <w:r>
        <w:rPr>
          <w:rStyle w:val="BulletManualBodyList"/>
          <w:rFonts w:cstheme="minorHAnsi"/>
          <w:sz w:val="24"/>
          <w:szCs w:val="24"/>
        </w:rPr>
        <w:lastRenderedPageBreak/>
        <w:t>•</w:t>
      </w:r>
      <w:r>
        <w:rPr>
          <w:rFonts w:cstheme="minorHAnsi"/>
          <w:sz w:val="24"/>
          <w:szCs w:val="24"/>
        </w:rPr>
        <w:tab/>
        <w:t xml:space="preserve">If patient has obesity or diabetes and SGLT2 therapy has not already been added, begin now (e.g., empagliflozin 10 mg/ once daily). Add GLP-1 or GLP-1/GIP </w:t>
      </w:r>
      <w:r>
        <w:rPr>
          <w:rFonts w:cstheme="minorHAnsi"/>
          <w:i/>
          <w:iCs/>
          <w:sz w:val="24"/>
          <w:szCs w:val="24"/>
        </w:rPr>
        <w:t>GLP-1</w:t>
      </w:r>
      <w:r>
        <w:rPr>
          <w:rFonts w:cstheme="minorHAnsi"/>
          <w:sz w:val="24"/>
          <w:szCs w:val="24"/>
        </w:rPr>
        <w:t xml:space="preserve"> therapy</w:t>
      </w:r>
      <w:r>
        <w:rPr>
          <w:rFonts w:cstheme="minorHAnsi"/>
          <w:i/>
          <w:iCs/>
          <w:sz w:val="24"/>
          <w:szCs w:val="24"/>
        </w:rPr>
        <w:t xml:space="preserve"> </w:t>
      </w:r>
      <w:r>
        <w:rPr>
          <w:rFonts w:cstheme="minorHAnsi"/>
          <w:sz w:val="24"/>
          <w:szCs w:val="24"/>
        </w:rPr>
        <w:t>(e.g., semaglutide 2.4 mg once weekly subcutaneously; tirzepatide 2.5 g mg once weekly subcutaneously) for additional weight loss or glycemic control.</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 xml:space="preserve">If African American and not responding sufficiently to the above first-line measures, then consider adding </w:t>
      </w:r>
      <w:r>
        <w:rPr>
          <w:rFonts w:cstheme="minorHAnsi"/>
          <w:i/>
          <w:sz w:val="24"/>
          <w:szCs w:val="24"/>
        </w:rPr>
        <w:t>hydralazine</w:t>
      </w:r>
      <w:r>
        <w:rPr>
          <w:rFonts w:cstheme="minorHAnsi"/>
          <w:sz w:val="24"/>
          <w:szCs w:val="24"/>
        </w:rPr>
        <w:t xml:space="preserve"> (starting at 37.5 mg TID) plus </w:t>
      </w:r>
      <w:r>
        <w:rPr>
          <w:rFonts w:cstheme="minorHAnsi"/>
          <w:i/>
          <w:sz w:val="24"/>
          <w:szCs w:val="24"/>
        </w:rPr>
        <w:t>isosorbide dinitrate</w:t>
      </w:r>
      <w:r>
        <w:rPr>
          <w:rFonts w:cstheme="minorHAnsi"/>
          <w:sz w:val="24"/>
          <w:szCs w:val="24"/>
        </w:rPr>
        <w:t xml:space="preserve"> (starting at 20 mg TID) to the program. Monitor closely for tachycardia and hypotension.</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Monitor weight, exercise tolerance, renal function, and serum potassium closely; treat at the first sign of decompensation (e.g., weight gain, increase in exertional dyspnea); replete potassium if level low (&lt;3.5 mg/dL).</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 xml:space="preserve">Consider the addition of </w:t>
      </w:r>
      <w:r>
        <w:rPr>
          <w:rFonts w:cstheme="minorHAnsi"/>
          <w:i/>
          <w:sz w:val="24"/>
          <w:szCs w:val="24"/>
        </w:rPr>
        <w:t>cardiac glycoside</w:t>
      </w:r>
      <w:r>
        <w:rPr>
          <w:rFonts w:cstheme="minorHAnsi"/>
          <w:sz w:val="24"/>
          <w:szCs w:val="24"/>
        </w:rPr>
        <w:t xml:space="preserve"> therapy if the patient remains unacceptably symptomatic despite full implementation of the above first-line measures and has evidence of marked systolic dysfunction (third heart sound, marked LV dilation, EF &lt; 0.35). Use </w:t>
      </w:r>
      <w:r>
        <w:rPr>
          <w:rFonts w:cstheme="minorHAnsi"/>
          <w:i/>
          <w:sz w:val="24"/>
          <w:szCs w:val="24"/>
        </w:rPr>
        <w:t>digoxin</w:t>
      </w:r>
      <w:r>
        <w:rPr>
          <w:rFonts w:cstheme="minorHAnsi"/>
          <w:sz w:val="24"/>
          <w:szCs w:val="24"/>
        </w:rPr>
        <w:t xml:space="preserve"> (beginning with 0.125 mg/d). Obtain a serum level after 3 to 5 days, and adjust the dose to achieve a level </w:t>
      </w:r>
      <w:proofErr w:type="gramStart"/>
      <w:r>
        <w:rPr>
          <w:rFonts w:cstheme="minorHAnsi"/>
          <w:sz w:val="24"/>
          <w:szCs w:val="24"/>
        </w:rPr>
        <w:t>of 0.5 to 0.8 ng/mL</w:t>
      </w:r>
      <w:proofErr w:type="gramEnd"/>
      <w:r>
        <w:rPr>
          <w:rFonts w:cstheme="minorHAnsi"/>
          <w:sz w:val="24"/>
          <w:szCs w:val="24"/>
        </w:rPr>
        <w:t>. Monitor BUN, creatinine, potassium, and serum digoxin levels. Allow at least 6 hours since the last dose before drawing the levels. Monitor serum levels regularly and especially closely in the settings of amiodarone use and changing renal or thyroid function. Be prepared to reduce the dose.</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 xml:space="preserve">Consider need for </w:t>
      </w:r>
      <w:r>
        <w:rPr>
          <w:rFonts w:cstheme="minorHAnsi"/>
          <w:i/>
          <w:sz w:val="24"/>
          <w:szCs w:val="24"/>
        </w:rPr>
        <w:t>oral anticoagulation</w:t>
      </w:r>
      <w:r>
        <w:rPr>
          <w:rFonts w:cstheme="minorHAnsi"/>
          <w:sz w:val="24"/>
          <w:szCs w:val="24"/>
        </w:rPr>
        <w:t xml:space="preserve"> only if atrial fibrillation ensues. In the absence of atrial fibrillation, no benefit is obtained from oral anticoagulation.</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 xml:space="preserve">Consider referral for </w:t>
      </w:r>
      <w:r>
        <w:rPr>
          <w:rFonts w:cstheme="minorHAnsi"/>
          <w:i/>
          <w:sz w:val="24"/>
          <w:szCs w:val="24"/>
        </w:rPr>
        <w:t>cardiac resynchronization therapy</w:t>
      </w:r>
      <w:r>
        <w:rPr>
          <w:rFonts w:cstheme="minorHAnsi"/>
          <w:sz w:val="24"/>
          <w:szCs w:val="24"/>
        </w:rPr>
        <w:t xml:space="preserve"> even before the patient becomes markedly symptomatic since outcomes improved; best candidates have marked systolic dysfunction (EF &lt; 0.30) and intraventricular conduction delay (e.g., left bundle branch block </w:t>
      </w:r>
      <w:r>
        <w:rPr>
          <w:rFonts w:cstheme="minorHAnsi"/>
          <w:sz w:val="24"/>
          <w:szCs w:val="24"/>
        </w:rPr>
        <w:lastRenderedPageBreak/>
        <w:t>or QRS &gt; 150 msec).</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 xml:space="preserve">Refer for consideration of </w:t>
      </w:r>
      <w:r>
        <w:rPr>
          <w:rFonts w:cstheme="minorHAnsi"/>
          <w:i/>
          <w:sz w:val="24"/>
          <w:szCs w:val="24"/>
        </w:rPr>
        <w:t>implantable cardioverter– defibrillator</w:t>
      </w:r>
      <w:r>
        <w:rPr>
          <w:rFonts w:cstheme="minorHAnsi"/>
          <w:sz w:val="24"/>
          <w:szCs w:val="24"/>
        </w:rPr>
        <w:t xml:space="preserve"> if patient has evidence of sustained VT or an ejection fraction less than 30%, but reconsider if patient is manifesting stage 3 or 4 chronic kidney disease.</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 xml:space="preserve">Monitor closely and </w:t>
      </w:r>
      <w:r>
        <w:rPr>
          <w:rFonts w:cstheme="minorHAnsi"/>
          <w:i/>
          <w:sz w:val="24"/>
          <w:szCs w:val="24"/>
        </w:rPr>
        <w:t>hospitalize</w:t>
      </w:r>
      <w:r>
        <w:rPr>
          <w:rFonts w:cstheme="minorHAnsi"/>
          <w:sz w:val="24"/>
          <w:szCs w:val="24"/>
        </w:rPr>
        <w:t xml:space="preserve"> for acute decompensation. Check for precipitants, aggravating factors, and noncompliance.</w:t>
      </w:r>
    </w:p>
    <w:p w:rsidR="00FC5069" w:rsidRDefault="003468E9">
      <w:pPr>
        <w:pStyle w:val="BL-LAST"/>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 xml:space="preserve">Consider instituting a </w:t>
      </w:r>
      <w:r>
        <w:rPr>
          <w:rFonts w:cstheme="minorHAnsi"/>
          <w:i/>
          <w:sz w:val="24"/>
          <w:szCs w:val="24"/>
        </w:rPr>
        <w:t>disease management program</w:t>
      </w:r>
      <w:r>
        <w:rPr>
          <w:rFonts w:cstheme="minorHAnsi"/>
          <w:sz w:val="24"/>
          <w:szCs w:val="24"/>
        </w:rPr>
        <w:t xml:space="preserve"> integrated with the primary care medical home practice, especially if the patient requires repeated hospitalizations for acute decompensation due to poor compliance with the medical regimen.</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Diastolic Dysfunction</w:t>
      </w:r>
    </w:p>
    <w:p w:rsidR="00FC5069" w:rsidRDefault="003468E9">
      <w:pPr>
        <w:pStyle w:val="BL-FIRST"/>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Same as for stages A and B, but at more intensified level, including targeted use of ACE inhibitors and beta-blockers (especially for ischemia and rate control of AF).</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Reemphasize DASH/Mediterranean dietary program, weight reduction if obese, and aerobic exercise program.</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Treat pharmacologically as above only if there is underlying hypertension (see Chapter 27), coronary disease (Chapter 30), or diabetes (see Chapter 102).</w:t>
      </w:r>
    </w:p>
    <w:p w:rsidR="00FC5069" w:rsidRDefault="003468E9" w:rsidP="00BB499E">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 xml:space="preserve">Advance dose of SGLT2 therapy (e.g., empagliflozin 25 mg/day); add </w:t>
      </w:r>
      <w:r>
        <w:rPr>
          <w:rFonts w:cstheme="minorHAnsi"/>
          <w:i/>
          <w:iCs/>
          <w:sz w:val="24"/>
          <w:szCs w:val="24"/>
        </w:rPr>
        <w:t xml:space="preserve">GLP-1 </w:t>
      </w:r>
      <w:r>
        <w:rPr>
          <w:rFonts w:cstheme="minorHAnsi"/>
          <w:sz w:val="24"/>
          <w:szCs w:val="24"/>
        </w:rPr>
        <w:t>or</w:t>
      </w:r>
      <w:r>
        <w:rPr>
          <w:rFonts w:cstheme="minorHAnsi"/>
          <w:i/>
          <w:iCs/>
          <w:sz w:val="24"/>
          <w:szCs w:val="24"/>
        </w:rPr>
        <w:t xml:space="preserve"> GLP-1/GIP </w:t>
      </w:r>
      <w:r>
        <w:rPr>
          <w:rFonts w:cstheme="minorHAnsi"/>
          <w:sz w:val="24"/>
          <w:szCs w:val="24"/>
        </w:rPr>
        <w:t>therapy</w:t>
      </w:r>
      <w:r>
        <w:rPr>
          <w:rFonts w:cstheme="minorHAnsi"/>
          <w:i/>
          <w:iCs/>
          <w:sz w:val="24"/>
          <w:szCs w:val="24"/>
        </w:rPr>
        <w:t xml:space="preserve"> </w:t>
      </w:r>
      <w:r>
        <w:rPr>
          <w:rFonts w:cstheme="minorHAnsi"/>
          <w:sz w:val="24"/>
          <w:szCs w:val="24"/>
        </w:rPr>
        <w:t>for additional weight loss or glycemic control (e.g., semaglutide 2.4 mg once weekly subcutaneously; tirzepatide 2.5 g mg once weekly subcutaneously).</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Advance diuretic therapy as needed; if a loop diuretic is required, monitor volume status carefully to avoid overdiuresis (which can impair diastolic filling); also monitor potassium and replete if less than 3.5 mg/dL.</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 xml:space="preserve">Add </w:t>
      </w:r>
      <w:r>
        <w:rPr>
          <w:rFonts w:cstheme="minorHAnsi"/>
          <w:i/>
          <w:iCs/>
          <w:sz w:val="24"/>
          <w:szCs w:val="24"/>
        </w:rPr>
        <w:t>finerenone</w:t>
      </w:r>
      <w:r>
        <w:rPr>
          <w:rFonts w:cstheme="minorHAnsi"/>
          <w:sz w:val="24"/>
          <w:szCs w:val="24"/>
        </w:rPr>
        <w:t xml:space="preserve"> (starting at 10 mg/day and increasing as tolerated to 40 mg/day), exerting </w:t>
      </w:r>
      <w:r>
        <w:rPr>
          <w:rFonts w:cstheme="minorHAnsi"/>
          <w:sz w:val="24"/>
          <w:szCs w:val="24"/>
        </w:rPr>
        <w:lastRenderedPageBreak/>
        <w:t xml:space="preserve">caution and monitoring of serum potassium; hold for serum potassium </w:t>
      </w:r>
      <w:r>
        <w:rPr>
          <w:rFonts w:cstheme="minorHAnsi"/>
          <w:sz w:val="24"/>
          <w:szCs w:val="24"/>
          <w:highlight w:val="yellow"/>
        </w:rPr>
        <w:t>≥</w:t>
      </w:r>
      <w:r>
        <w:rPr>
          <w:rFonts w:cstheme="minorHAnsi"/>
          <w:sz w:val="24"/>
          <w:szCs w:val="24"/>
        </w:rPr>
        <w:t>5.0 mEq/L.</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Avoid use of long-acting nitrates or inhaled nitrites—no evidence of benefit</w:t>
      </w:r>
    </w:p>
    <w:p w:rsidR="00FC5069" w:rsidRDefault="003468E9">
      <w:pPr>
        <w:pStyle w:val="BL-LAST"/>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Attend to any underlying sleep apnea (see Chapter 46), but be aware that efficacy and safety of CPAP are not well established in heart failure.</w:t>
      </w:r>
    </w:p>
    <w:p w:rsidR="00FC5069" w:rsidRDefault="003468E9">
      <w:pPr>
        <w:pStyle w:val="H2"/>
        <w:widowControl w:val="0"/>
        <w:spacing w:after="0" w:line="480" w:lineRule="auto"/>
        <w:rPr>
          <w:rFonts w:cstheme="minorHAnsi"/>
          <w:sz w:val="24"/>
          <w:szCs w:val="24"/>
        </w:rPr>
      </w:pPr>
      <w:r>
        <w:rPr>
          <w:rStyle w:val="Tag"/>
          <w:rFonts w:cstheme="minorHAnsi"/>
          <w:sz w:val="24"/>
          <w:szCs w:val="24"/>
        </w:rPr>
        <w:t>&lt;H2&gt;</w:t>
      </w:r>
      <w:r>
        <w:rPr>
          <w:rFonts w:cstheme="minorHAnsi"/>
          <w:sz w:val="24"/>
          <w:szCs w:val="24"/>
        </w:rPr>
        <w:t>Stage D—Advanced Structural Disease; Symptoms at Rest; Signs Prominent—NYHA Class IV Disease</w:t>
      </w:r>
    </w:p>
    <w:p w:rsidR="00FC5069" w:rsidRDefault="003468E9">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Systolic Heart Failure (HFrEF)</w:t>
      </w:r>
    </w:p>
    <w:p w:rsidR="00FC5069" w:rsidRDefault="003468E9">
      <w:pPr>
        <w:pStyle w:val="BL-FIRST"/>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As for stage C, plus:</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Refer for consideration of resynchronization therapy and cardioverter</w:t>
      </w:r>
      <w:r>
        <w:rPr>
          <w:rStyle w:val="BulletManualBodyList"/>
          <w:rFonts w:cstheme="minorHAnsi"/>
          <w:sz w:val="24"/>
          <w:szCs w:val="24"/>
        </w:rPr>
        <w:t>–</w:t>
      </w:r>
      <w:r>
        <w:rPr>
          <w:rFonts w:cstheme="minorHAnsi"/>
          <w:sz w:val="24"/>
          <w:szCs w:val="24"/>
        </w:rPr>
        <w:t>defibrillator implantation if not already carried out, but do so taking into account long-term prognosis (e.g., avoid ICD implantation in a person with end-stage disease).</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If still unacceptably symptomatic from functional mitral regurgitation despite maximum medical therapy and resynchronization, consider referral to a cardiac center experienced in transcatheter mitral valve repair.</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If failing all the aforementioned measures, consider referral for determination of candidacy for transplantation or a LVAD, particularly if the patient is relatively young and has end-stage myocardial disease but preserved renal, hepatic, pulmonary, and neurologic function.</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If the patient is not a candidate for transplant, begin a hospice program, and disable any cardioverter</w:t>
      </w:r>
      <w:r>
        <w:rPr>
          <w:rStyle w:val="BulletManualBodyList"/>
          <w:rFonts w:cstheme="minorHAnsi"/>
          <w:sz w:val="24"/>
          <w:szCs w:val="24"/>
        </w:rPr>
        <w:t>–</w:t>
      </w:r>
      <w:r>
        <w:rPr>
          <w:rFonts w:cstheme="minorHAnsi"/>
          <w:sz w:val="24"/>
          <w:szCs w:val="24"/>
        </w:rPr>
        <w:t>defibrillator that has been implanted.</w:t>
      </w:r>
    </w:p>
    <w:p w:rsidR="00FC5069" w:rsidRDefault="003468E9">
      <w:pPr>
        <w:pStyle w:val="BL-LAST"/>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Consider a narcotic program (e.g., MS Contin 15 mg twice daily) for the management of severe anxiety and worsening dyspnea at the end stage of disease.</w:t>
      </w:r>
    </w:p>
    <w:p w:rsidR="00FC5069" w:rsidRDefault="003468E9">
      <w:pPr>
        <w:pStyle w:val="H2"/>
        <w:widowControl w:val="0"/>
        <w:spacing w:after="0" w:line="480" w:lineRule="auto"/>
        <w:rPr>
          <w:rFonts w:cstheme="minorHAnsi"/>
          <w:sz w:val="24"/>
          <w:szCs w:val="24"/>
        </w:rPr>
      </w:pPr>
      <w:r>
        <w:rPr>
          <w:rStyle w:val="Tag"/>
          <w:rFonts w:cstheme="minorHAnsi"/>
          <w:sz w:val="24"/>
          <w:szCs w:val="24"/>
        </w:rPr>
        <w:t>&lt;H2&gt;</w:t>
      </w:r>
      <w:r>
        <w:rPr>
          <w:rFonts w:cstheme="minorHAnsi"/>
          <w:sz w:val="24"/>
          <w:szCs w:val="24"/>
        </w:rPr>
        <w:t>Monitoring and Adjusting Therapy</w:t>
      </w:r>
    </w:p>
    <w:p w:rsidR="00FC5069" w:rsidRDefault="003468E9">
      <w:pPr>
        <w:pStyle w:val="BL-FIRST"/>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 xml:space="preserve">Encourage home monitoring by patient and family; have them check </w:t>
      </w:r>
      <w:r>
        <w:rPr>
          <w:rFonts w:cstheme="minorHAnsi"/>
          <w:i/>
          <w:sz w:val="24"/>
          <w:szCs w:val="24"/>
        </w:rPr>
        <w:t>daily dry weight</w:t>
      </w:r>
      <w:r>
        <w:rPr>
          <w:rFonts w:cstheme="minorHAnsi"/>
          <w:sz w:val="24"/>
          <w:szCs w:val="24"/>
        </w:rPr>
        <w:t xml:space="preserve">, </w:t>
      </w:r>
      <w:r>
        <w:rPr>
          <w:rFonts w:cstheme="minorHAnsi"/>
          <w:sz w:val="24"/>
          <w:szCs w:val="24"/>
        </w:rPr>
        <w:lastRenderedPageBreak/>
        <w:t>measuring it before breakfast and contacting the medical home team if there is an unexplained weight gain of more than 2 to 3 lbs since the last reading; provide guidelines for self-adjustment of diuretic program to reliable patients and families.</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 xml:space="preserve">Monitor </w:t>
      </w:r>
      <w:r>
        <w:rPr>
          <w:rFonts w:cstheme="minorHAnsi"/>
          <w:i/>
          <w:sz w:val="24"/>
          <w:szCs w:val="24"/>
        </w:rPr>
        <w:t>blood pressure</w:t>
      </w:r>
      <w:r>
        <w:rPr>
          <w:rFonts w:cstheme="minorHAnsi"/>
          <w:sz w:val="24"/>
          <w:szCs w:val="24"/>
        </w:rPr>
        <w:t xml:space="preserve">, </w:t>
      </w:r>
      <w:r>
        <w:rPr>
          <w:rFonts w:cstheme="minorHAnsi"/>
          <w:i/>
          <w:sz w:val="24"/>
          <w:szCs w:val="24"/>
        </w:rPr>
        <w:t>heart rate</w:t>
      </w:r>
      <w:r>
        <w:rPr>
          <w:rFonts w:cstheme="minorHAnsi"/>
          <w:sz w:val="24"/>
          <w:szCs w:val="24"/>
        </w:rPr>
        <w:t xml:space="preserve">, and </w:t>
      </w:r>
      <w:r>
        <w:rPr>
          <w:rFonts w:cstheme="minorHAnsi"/>
          <w:i/>
          <w:sz w:val="24"/>
          <w:szCs w:val="24"/>
        </w:rPr>
        <w:t>rhythm</w:t>
      </w:r>
      <w:r>
        <w:rPr>
          <w:rFonts w:cstheme="minorHAnsi"/>
          <w:sz w:val="24"/>
          <w:szCs w:val="24"/>
        </w:rPr>
        <w:t xml:space="preserve">; if hypotension or bradycardia ensues, adjust pharmacologic program. Home monitoring can be taught to home caregivers. If a cardiac dysrhythmia is noted, investigate and treat promptly; pay particular attention to rate control in persons with atrial fibrillation and to rhythm disturbances in persons at high risk (low ejection fraction, low potassium, digoxin use, ischemic heart disease). Benefits of </w:t>
      </w:r>
      <w:r>
        <w:rPr>
          <w:rFonts w:cstheme="minorHAnsi"/>
          <w:i/>
          <w:sz w:val="24"/>
          <w:szCs w:val="24"/>
        </w:rPr>
        <w:t>telemonitoring</w:t>
      </w:r>
      <w:r>
        <w:rPr>
          <w:rFonts w:cstheme="minorHAnsi"/>
          <w:sz w:val="24"/>
          <w:szCs w:val="24"/>
        </w:rPr>
        <w:t xml:space="preserve"> of these parameters remain to be determined.</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 xml:space="preserve">Monitor </w:t>
      </w:r>
      <w:r>
        <w:rPr>
          <w:rFonts w:cstheme="minorHAnsi"/>
          <w:i/>
          <w:sz w:val="24"/>
          <w:szCs w:val="24"/>
        </w:rPr>
        <w:t>potassium</w:t>
      </w:r>
      <w:r>
        <w:rPr>
          <w:rFonts w:cstheme="minorHAnsi"/>
          <w:sz w:val="24"/>
          <w:szCs w:val="24"/>
        </w:rPr>
        <w:t xml:space="preserve">, </w:t>
      </w:r>
      <w:r>
        <w:rPr>
          <w:rFonts w:cstheme="minorHAnsi"/>
          <w:i/>
          <w:sz w:val="24"/>
          <w:szCs w:val="24"/>
        </w:rPr>
        <w:t>BUN</w:t>
      </w:r>
      <w:r>
        <w:rPr>
          <w:rFonts w:cstheme="minorHAnsi"/>
          <w:sz w:val="24"/>
          <w:szCs w:val="24"/>
        </w:rPr>
        <w:t xml:space="preserve">, and </w:t>
      </w:r>
      <w:r>
        <w:rPr>
          <w:rFonts w:cstheme="minorHAnsi"/>
          <w:i/>
          <w:sz w:val="24"/>
          <w:szCs w:val="24"/>
        </w:rPr>
        <w:t>creatinine</w:t>
      </w:r>
      <w:r>
        <w:rPr>
          <w:rFonts w:cstheme="minorHAnsi"/>
          <w:sz w:val="24"/>
          <w:szCs w:val="24"/>
        </w:rPr>
        <w:t xml:space="preserve"> regularly and closely in all patients.</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 xml:space="preserve">Do not use </w:t>
      </w:r>
      <w:r>
        <w:rPr>
          <w:rFonts w:cstheme="minorHAnsi"/>
          <w:i/>
          <w:sz w:val="24"/>
          <w:szCs w:val="24"/>
        </w:rPr>
        <w:t>BNP</w:t>
      </w:r>
      <w:r>
        <w:rPr>
          <w:rFonts w:cstheme="minorHAnsi"/>
          <w:sz w:val="24"/>
          <w:szCs w:val="24"/>
        </w:rPr>
        <w:t xml:space="preserve"> or </w:t>
      </w:r>
      <w:r>
        <w:rPr>
          <w:rFonts w:cstheme="minorHAnsi"/>
          <w:i/>
          <w:sz w:val="24"/>
          <w:szCs w:val="24"/>
        </w:rPr>
        <w:t>NT-proBNP</w:t>
      </w:r>
      <w:r>
        <w:rPr>
          <w:rFonts w:cstheme="minorHAnsi"/>
          <w:sz w:val="24"/>
          <w:szCs w:val="24"/>
        </w:rPr>
        <w:t xml:space="preserve"> as treatment thresholds or targets, as they have proven effective to gauge timing of adequacy of therapy.</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 xml:space="preserve">If </w:t>
      </w:r>
      <w:r>
        <w:rPr>
          <w:rFonts w:cstheme="minorHAnsi"/>
          <w:i/>
          <w:sz w:val="24"/>
          <w:szCs w:val="24"/>
        </w:rPr>
        <w:t>prerenal azotemia</w:t>
      </w:r>
      <w:r>
        <w:rPr>
          <w:rFonts w:cstheme="minorHAnsi"/>
          <w:sz w:val="24"/>
          <w:szCs w:val="24"/>
        </w:rPr>
        <w:t xml:space="preserve"> develops or worsens, accordingly adjust the doses of medical regimen components downward, especially ACE inhibitors, diuretics, ARBs, digoxin, and spironolactone.</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 xml:space="preserve">Use oral </w:t>
      </w:r>
      <w:r>
        <w:rPr>
          <w:rFonts w:cstheme="minorHAnsi"/>
          <w:i/>
          <w:sz w:val="24"/>
          <w:szCs w:val="24"/>
        </w:rPr>
        <w:t>potassium supplements</w:t>
      </w:r>
      <w:r>
        <w:rPr>
          <w:rFonts w:cstheme="minorHAnsi"/>
          <w:sz w:val="24"/>
          <w:szCs w:val="24"/>
        </w:rPr>
        <w:t xml:space="preserve"> with care in patients taking an ACE inhibitor, ARB, or aldosterone inhibitor and only if the serum potassium falls to less than 3.5 mg/dL. If a potassium-sparing diuretic is used in conjunction with an ACE inhibitor or ARB, chronic oral potassium supplementation should be stopped and serum potassium carefully monitored.</w:t>
      </w:r>
    </w:p>
    <w:p w:rsidR="00FC5069" w:rsidRDefault="003468E9">
      <w:pPr>
        <w:pStyle w:val="BL-LAST"/>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 xml:space="preserve">Monitor serum </w:t>
      </w:r>
      <w:r>
        <w:rPr>
          <w:rFonts w:cstheme="minorHAnsi"/>
          <w:i/>
          <w:sz w:val="24"/>
          <w:szCs w:val="24"/>
        </w:rPr>
        <w:t>magnesium</w:t>
      </w:r>
      <w:r>
        <w:rPr>
          <w:rFonts w:cstheme="minorHAnsi"/>
          <w:sz w:val="24"/>
          <w:szCs w:val="24"/>
        </w:rPr>
        <w:t xml:space="preserve"> and </w:t>
      </w:r>
      <w:r>
        <w:rPr>
          <w:rFonts w:cstheme="minorHAnsi"/>
          <w:i/>
          <w:sz w:val="24"/>
          <w:szCs w:val="24"/>
        </w:rPr>
        <w:t>potassium</w:t>
      </w:r>
      <w:r>
        <w:rPr>
          <w:rFonts w:cstheme="minorHAnsi"/>
          <w:sz w:val="24"/>
          <w:szCs w:val="24"/>
        </w:rPr>
        <w:t xml:space="preserve"> in patients taking digitalis or manifesting dysrhythmias; monitor serum </w:t>
      </w:r>
      <w:r>
        <w:rPr>
          <w:rFonts w:cstheme="minorHAnsi"/>
          <w:i/>
          <w:sz w:val="24"/>
          <w:szCs w:val="24"/>
        </w:rPr>
        <w:t>sodium</w:t>
      </w:r>
      <w:r>
        <w:rPr>
          <w:rFonts w:cstheme="minorHAnsi"/>
          <w:sz w:val="24"/>
          <w:szCs w:val="24"/>
        </w:rPr>
        <w:t xml:space="preserve"> in persons taking a potent diuretic program.</w:t>
      </w:r>
    </w:p>
    <w:p w:rsidR="00FC5069" w:rsidRDefault="003468E9">
      <w:pPr>
        <w:pStyle w:val="H2"/>
        <w:widowControl w:val="0"/>
        <w:spacing w:after="0" w:line="480" w:lineRule="auto"/>
        <w:rPr>
          <w:rFonts w:cstheme="minorHAnsi"/>
          <w:sz w:val="24"/>
          <w:szCs w:val="24"/>
        </w:rPr>
      </w:pPr>
      <w:r>
        <w:rPr>
          <w:rStyle w:val="Tag"/>
          <w:rFonts w:cstheme="minorHAnsi"/>
          <w:sz w:val="24"/>
          <w:szCs w:val="24"/>
        </w:rPr>
        <w:t>&lt;H2&gt;</w:t>
      </w:r>
      <w:r>
        <w:rPr>
          <w:rFonts w:cstheme="minorHAnsi"/>
          <w:sz w:val="24"/>
          <w:szCs w:val="24"/>
        </w:rPr>
        <w:t>Additional Measures and Precautions</w:t>
      </w:r>
    </w:p>
    <w:p w:rsidR="00FC5069" w:rsidRDefault="003468E9">
      <w:pPr>
        <w:pStyle w:val="BL-FIRST"/>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 xml:space="preserve">Do not prescribe </w:t>
      </w:r>
      <w:r>
        <w:rPr>
          <w:rFonts w:cstheme="minorHAnsi"/>
          <w:i/>
          <w:sz w:val="24"/>
          <w:szCs w:val="24"/>
        </w:rPr>
        <w:t>oral anticoagulant</w:t>
      </w:r>
      <w:r>
        <w:rPr>
          <w:rFonts w:cstheme="minorHAnsi"/>
          <w:sz w:val="24"/>
          <w:szCs w:val="24"/>
        </w:rPr>
        <w:t xml:space="preserve"> therapy routinely for heart failure patients in sinus </w:t>
      </w:r>
      <w:r>
        <w:rPr>
          <w:rFonts w:cstheme="minorHAnsi"/>
          <w:sz w:val="24"/>
          <w:szCs w:val="24"/>
        </w:rPr>
        <w:lastRenderedPageBreak/>
        <w:t>rhythm, but do initiate if prolonged bed rest, atrial fibrillation, or severe congestive cardiomyopathy with LV thrombus ensues (see Chapter 83).</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 xml:space="preserve">Prescribe low-dose </w:t>
      </w:r>
      <w:r>
        <w:rPr>
          <w:rFonts w:cstheme="minorHAnsi"/>
          <w:i/>
          <w:sz w:val="24"/>
          <w:szCs w:val="24"/>
        </w:rPr>
        <w:t>aspirin</w:t>
      </w:r>
      <w:r>
        <w:rPr>
          <w:rFonts w:cstheme="minorHAnsi"/>
          <w:sz w:val="24"/>
          <w:szCs w:val="24"/>
        </w:rPr>
        <w:t xml:space="preserve"> 1 mg/d) for persons with CHF due to coronary disease; avoid higher doses (</w:t>
      </w:r>
      <w:r>
        <w:rPr>
          <w:rFonts w:cstheme="minorHAnsi"/>
          <w:sz w:val="24"/>
          <w:szCs w:val="24"/>
          <w:highlight w:val="yellow"/>
        </w:rPr>
        <w:t>≥</w:t>
      </w:r>
      <w:r>
        <w:rPr>
          <w:rFonts w:cstheme="minorHAnsi"/>
          <w:sz w:val="24"/>
          <w:szCs w:val="24"/>
        </w:rPr>
        <w:t>160 mg/d), which may interfere with the action of ACE inhibitors.</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 xml:space="preserve">Avoid drugs that may precipitate an exacerbation of CHF, particularly </w:t>
      </w:r>
      <w:r>
        <w:rPr>
          <w:rFonts w:cstheme="minorHAnsi"/>
          <w:i/>
          <w:sz w:val="24"/>
          <w:szCs w:val="24"/>
        </w:rPr>
        <w:t>NSAIDs</w:t>
      </w:r>
      <w:r>
        <w:rPr>
          <w:rFonts w:cstheme="minorHAnsi"/>
          <w:sz w:val="24"/>
          <w:szCs w:val="24"/>
        </w:rPr>
        <w:t xml:space="preserve"> and </w:t>
      </w:r>
      <w:r>
        <w:rPr>
          <w:rFonts w:cstheme="minorHAnsi"/>
          <w:i/>
          <w:sz w:val="24"/>
          <w:szCs w:val="24"/>
        </w:rPr>
        <w:t>calcium channel blockers</w:t>
      </w:r>
      <w:r>
        <w:rPr>
          <w:rFonts w:cstheme="minorHAnsi"/>
          <w:sz w:val="24"/>
          <w:szCs w:val="24"/>
        </w:rPr>
        <w:t xml:space="preserve"> (especially in persons with concurrent coronary heart disease and ejection fractions &lt;0.35 [amlodipine </w:t>
      </w:r>
      <w:proofErr w:type="gramStart"/>
      <w:r>
        <w:rPr>
          <w:rFonts w:cstheme="minorHAnsi"/>
          <w:sz w:val="24"/>
          <w:szCs w:val="24"/>
        </w:rPr>
        <w:t>excepted</w:t>
      </w:r>
      <w:proofErr w:type="gramEnd"/>
      <w:r>
        <w:rPr>
          <w:rFonts w:cstheme="minorHAnsi"/>
          <w:sz w:val="24"/>
          <w:szCs w:val="24"/>
        </w:rPr>
        <w:t>]).</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Provide the patient and the family with thorough instructions on the purpose and proper use of medications prescribed for CHF.</w:t>
      </w:r>
    </w:p>
    <w:p w:rsidR="00FC5069" w:rsidRDefault="003468E9">
      <w:pPr>
        <w:pStyle w:val="BL-LAST"/>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 xml:space="preserve">Check for and treat any underlying </w:t>
      </w:r>
      <w:r>
        <w:rPr>
          <w:rFonts w:cstheme="minorHAnsi"/>
          <w:i/>
          <w:sz w:val="24"/>
          <w:szCs w:val="24"/>
        </w:rPr>
        <w:t>depression</w:t>
      </w:r>
      <w:r>
        <w:rPr>
          <w:rFonts w:cstheme="minorHAnsi"/>
          <w:sz w:val="24"/>
          <w:szCs w:val="24"/>
        </w:rPr>
        <w:t xml:space="preserve"> (see Chapter 227) or </w:t>
      </w:r>
      <w:r>
        <w:rPr>
          <w:rFonts w:cstheme="minorHAnsi"/>
          <w:i/>
          <w:sz w:val="24"/>
          <w:szCs w:val="24"/>
        </w:rPr>
        <w:t>iron deficiency</w:t>
      </w:r>
      <w:r>
        <w:rPr>
          <w:rFonts w:cstheme="minorHAnsi"/>
          <w:sz w:val="24"/>
          <w:szCs w:val="24"/>
        </w:rPr>
        <w:t xml:space="preserve"> (see Chapter 82).</w:t>
      </w:r>
    </w:p>
    <w:p w:rsidR="00FC5069" w:rsidRDefault="003468E9">
      <w:pPr>
        <w:pStyle w:val="H2"/>
        <w:widowControl w:val="0"/>
        <w:spacing w:after="0" w:line="480" w:lineRule="auto"/>
        <w:rPr>
          <w:rFonts w:cstheme="minorHAnsi"/>
          <w:sz w:val="24"/>
          <w:szCs w:val="24"/>
        </w:rPr>
      </w:pPr>
      <w:r>
        <w:rPr>
          <w:rStyle w:val="Tag"/>
          <w:rFonts w:cstheme="minorHAnsi"/>
          <w:sz w:val="24"/>
          <w:szCs w:val="24"/>
        </w:rPr>
        <w:t>&lt;H2&gt;</w:t>
      </w:r>
      <w:r>
        <w:rPr>
          <w:rFonts w:cstheme="minorHAnsi"/>
          <w:sz w:val="24"/>
          <w:szCs w:val="24"/>
        </w:rPr>
        <w:t>Admission, Referral, and Disease Management</w:t>
      </w:r>
    </w:p>
    <w:p w:rsidR="00FC5069" w:rsidRDefault="003468E9">
      <w:pPr>
        <w:pStyle w:val="BL-FIRST"/>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Admit for acute decompensation, especially if triggered by rapid atrial fibrillation or acute ischemia; also consider admission for assessment and refinement of medical regimen if outpatient measures are not achieving desired results.</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Obtain cardiology consultation for assessment and treatment of underlying conditions leading to failure, including worsening ischemia (see Chapter 30), dysrhythmias (see Chapters 28 and 29), valvular heart disease, and cardiomyopathies (see Chapter 33).</w:t>
      </w:r>
    </w:p>
    <w:p w:rsidR="00FC5069" w:rsidRDefault="003468E9">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Obtain cardiology consultation when encountering medically refractory disease and serious acute exacerbations as well as when considering candidacy for resynchronization therapy, cardioverter</w:t>
      </w:r>
      <w:r>
        <w:rPr>
          <w:rStyle w:val="BulletManualBodyList"/>
          <w:rFonts w:cstheme="minorHAnsi"/>
          <w:sz w:val="24"/>
          <w:szCs w:val="24"/>
        </w:rPr>
        <w:t>–</w:t>
      </w:r>
      <w:r>
        <w:rPr>
          <w:rFonts w:cstheme="minorHAnsi"/>
          <w:sz w:val="24"/>
          <w:szCs w:val="24"/>
        </w:rPr>
        <w:t>defibrillator implantation, and management of end-stage disease.</w:t>
      </w:r>
    </w:p>
    <w:p w:rsidR="00FC5069" w:rsidRDefault="003468E9">
      <w:pPr>
        <w:pStyle w:val="BL-LAST"/>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 xml:space="preserve">Maintain a close working relationship and open line of communication between the primary care medical home team and cardiac consultant. As noted, implement and integrate any </w:t>
      </w:r>
      <w:r>
        <w:rPr>
          <w:rFonts w:cstheme="minorHAnsi"/>
          <w:sz w:val="24"/>
          <w:szCs w:val="24"/>
        </w:rPr>
        <w:lastRenderedPageBreak/>
        <w:t>disease management programs with the primary care medical home practice.</w:t>
      </w:r>
    </w:p>
    <w:p w:rsidR="00FC5069" w:rsidRPr="00AA79A6" w:rsidRDefault="003468E9" w:rsidP="00AA79A6">
      <w:pPr>
        <w:pStyle w:val="TXT-AU"/>
      </w:pPr>
      <w:proofErr w:type="gramStart"/>
      <w:r>
        <w:rPr>
          <w:rFonts w:cstheme="minorHAnsi"/>
          <w:sz w:val="24"/>
          <w:szCs w:val="24"/>
        </w:rPr>
        <w:t>A.H.G.</w:t>
      </w:r>
      <w:proofErr w:type="gramEnd"/>
    </w:p>
    <w:p w:rsidR="00FC5069" w:rsidRDefault="003468E9">
      <w:pPr>
        <w:widowControl w:val="0"/>
        <w:spacing w:after="0" w:line="480" w:lineRule="auto"/>
        <w:rPr>
          <w:rFonts w:cstheme="minorHAnsi"/>
          <w:sz w:val="24"/>
          <w:szCs w:val="24"/>
        </w:rPr>
      </w:pPr>
      <w:r>
        <w:rPr>
          <w:rFonts w:cstheme="minorHAnsi"/>
          <w:sz w:val="24"/>
          <w:szCs w:val="24"/>
        </w:rPr>
        <w:br w:type="page"/>
      </w:r>
    </w:p>
    <w:p w:rsidR="00FC5069" w:rsidRDefault="003468E9">
      <w:pPr>
        <w:pStyle w:val="REFH1"/>
        <w:widowControl w:val="0"/>
        <w:spacing w:after="0" w:line="480" w:lineRule="auto"/>
        <w:rPr>
          <w:rFonts w:cstheme="minorHAnsi"/>
          <w:sz w:val="24"/>
          <w:szCs w:val="24"/>
        </w:rPr>
      </w:pPr>
      <w:r>
        <w:rPr>
          <w:rStyle w:val="Tag"/>
          <w:rFonts w:cstheme="minorHAnsi"/>
          <w:sz w:val="24"/>
          <w:szCs w:val="24"/>
        </w:rPr>
        <w:lastRenderedPageBreak/>
        <w:t>&lt;Ref-H1&gt;</w:t>
      </w:r>
      <w:r w:rsidRPr="007B7220">
        <w:t>Annotated Bibliography</w:t>
      </w:r>
    </w:p>
    <w:p w:rsidR="00FC5069" w:rsidRPr="008353F5" w:rsidRDefault="003468E9" w:rsidP="007244F7">
      <w:pPr>
        <w:pStyle w:val="REFH2a"/>
      </w:pPr>
      <w:r>
        <w:rPr>
          <w:rStyle w:val="Tag"/>
          <w:rFonts w:cstheme="minorHAnsi"/>
        </w:rPr>
        <w:t>&lt;Ref-H2&gt;</w:t>
      </w:r>
      <w:r w:rsidRPr="007B7220">
        <w:t>Pathophysiology and Clinical Presentation and Course</w:t>
      </w:r>
    </w:p>
    <w:p w:rsidR="00FC5069" w:rsidRDefault="003468E9">
      <w:pPr>
        <w:pStyle w:val="REF-N"/>
        <w:widowControl w:val="0"/>
        <w:spacing w:after="0" w:line="480" w:lineRule="auto"/>
        <w:ind w:left="360" w:hanging="360"/>
        <w:rPr>
          <w:rFonts w:cstheme="minorHAnsi"/>
          <w:sz w:val="24"/>
          <w:szCs w:val="24"/>
        </w:rPr>
      </w:pPr>
      <w:r w:rsidRPr="005258B3">
        <w:rPr>
          <w:rStyle w:val="bibnumber"/>
        </w:rPr>
        <w:t>1</w:t>
      </w:r>
      <w:r w:rsidR="005258B3" w:rsidRPr="005258B3">
        <w:t>.</w:t>
      </w:r>
      <w:r>
        <w:rPr>
          <w:rFonts w:cstheme="minorHAnsi"/>
          <w:sz w:val="24"/>
          <w:szCs w:val="24"/>
        </w:rPr>
        <w:tab/>
      </w:r>
      <w:r w:rsidRPr="00C82CFD">
        <w:rPr>
          <w:rStyle w:val="bibsurname"/>
        </w:rPr>
        <w:t>Huffman</w:t>
      </w:r>
      <w:r>
        <w:rPr>
          <w:rFonts w:cstheme="minorHAnsi"/>
          <w:color w:val="333333"/>
          <w:sz w:val="24"/>
          <w:szCs w:val="24"/>
        </w:rPr>
        <w:t xml:space="preserve"> </w:t>
      </w:r>
      <w:r w:rsidRPr="00C82CFD">
        <w:rPr>
          <w:rStyle w:val="bibfname"/>
        </w:rPr>
        <w:t>MD</w:t>
      </w:r>
      <w:r>
        <w:rPr>
          <w:rFonts w:cstheme="minorHAnsi"/>
          <w:color w:val="333333"/>
          <w:sz w:val="24"/>
          <w:szCs w:val="24"/>
        </w:rPr>
        <w:t xml:space="preserve">, </w:t>
      </w:r>
      <w:r w:rsidRPr="00C82CFD">
        <w:rPr>
          <w:rStyle w:val="bibsurname"/>
        </w:rPr>
        <w:t>Berry</w:t>
      </w:r>
      <w:r>
        <w:rPr>
          <w:rFonts w:cstheme="minorHAnsi"/>
          <w:color w:val="333333"/>
          <w:sz w:val="24"/>
          <w:szCs w:val="24"/>
        </w:rPr>
        <w:t xml:space="preserve"> </w:t>
      </w:r>
      <w:r w:rsidRPr="00C82CFD">
        <w:rPr>
          <w:rStyle w:val="bibfname"/>
        </w:rPr>
        <w:t>JD</w:t>
      </w:r>
      <w:r>
        <w:rPr>
          <w:rFonts w:cstheme="minorHAnsi"/>
          <w:color w:val="333333"/>
          <w:sz w:val="24"/>
          <w:szCs w:val="24"/>
        </w:rPr>
        <w:t xml:space="preserve">, </w:t>
      </w:r>
      <w:r w:rsidRPr="00C82CFD">
        <w:rPr>
          <w:rStyle w:val="bibsurname"/>
        </w:rPr>
        <w:t>Ning</w:t>
      </w:r>
      <w:r>
        <w:rPr>
          <w:rFonts w:cstheme="minorHAnsi"/>
          <w:color w:val="333333"/>
          <w:sz w:val="24"/>
          <w:szCs w:val="24"/>
        </w:rPr>
        <w:t xml:space="preserve"> </w:t>
      </w:r>
      <w:r w:rsidRPr="00C82CFD">
        <w:rPr>
          <w:rStyle w:val="bibfname"/>
        </w:rPr>
        <w:t>H</w:t>
      </w:r>
      <w:r>
        <w:rPr>
          <w:rFonts w:cstheme="minorHAnsi"/>
          <w:color w:val="333333"/>
          <w:sz w:val="24"/>
          <w:szCs w:val="24"/>
        </w:rPr>
        <w:t xml:space="preserve">, </w:t>
      </w:r>
      <w:r w:rsidRPr="00C82CFD">
        <w:rPr>
          <w:rStyle w:val="bibetal"/>
        </w:rPr>
        <w:t>et al</w:t>
      </w:r>
      <w:r>
        <w:rPr>
          <w:rFonts w:cstheme="minorHAnsi"/>
          <w:color w:val="333333"/>
          <w:sz w:val="24"/>
          <w:szCs w:val="24"/>
        </w:rPr>
        <w:t xml:space="preserve">. </w:t>
      </w:r>
      <w:r w:rsidRPr="00C82CFD">
        <w:rPr>
          <w:rStyle w:val="bibarticle"/>
        </w:rPr>
        <w:t>Lifetime risk for heart failure among white and black Americans: cardiovascular lifetime risk pooling project</w:t>
      </w:r>
      <w:r>
        <w:rPr>
          <w:rFonts w:cstheme="minorHAnsi"/>
          <w:color w:val="333333"/>
          <w:sz w:val="24"/>
          <w:szCs w:val="24"/>
        </w:rPr>
        <w:t>.</w:t>
      </w:r>
      <w:r>
        <w:rPr>
          <w:rFonts w:cstheme="minorHAnsi"/>
          <w:i/>
          <w:iCs/>
          <w:color w:val="333333"/>
          <w:sz w:val="24"/>
          <w:szCs w:val="24"/>
        </w:rPr>
        <w:t xml:space="preserve"> </w:t>
      </w:r>
      <w:r w:rsidRPr="00C82CFD">
        <w:rPr>
          <w:rStyle w:val="bibjournal"/>
        </w:rPr>
        <w:t>J Am Coll Cardiol</w:t>
      </w:r>
      <w:r>
        <w:rPr>
          <w:rFonts w:cstheme="minorHAnsi"/>
          <w:color w:val="333333"/>
          <w:sz w:val="24"/>
          <w:szCs w:val="24"/>
        </w:rPr>
        <w:t xml:space="preserve">. </w:t>
      </w:r>
      <w:r w:rsidRPr="00C82CFD">
        <w:rPr>
          <w:rStyle w:val="bibyear"/>
        </w:rPr>
        <w:t>2013</w:t>
      </w:r>
      <w:proofErr w:type="gramStart"/>
      <w:r>
        <w:rPr>
          <w:rFonts w:cstheme="minorHAnsi"/>
          <w:color w:val="333333"/>
          <w:sz w:val="24"/>
          <w:szCs w:val="24"/>
        </w:rPr>
        <w:t>;</w:t>
      </w:r>
      <w:r w:rsidRPr="00C82CFD">
        <w:rPr>
          <w:rStyle w:val="bibvolume"/>
        </w:rPr>
        <w:t>61</w:t>
      </w:r>
      <w:proofErr w:type="gramEnd"/>
      <w:r>
        <w:rPr>
          <w:rFonts w:cstheme="minorHAnsi"/>
          <w:color w:val="333333"/>
          <w:sz w:val="24"/>
          <w:szCs w:val="24"/>
        </w:rPr>
        <w:t>(</w:t>
      </w:r>
      <w:r w:rsidRPr="00CA3F93">
        <w:rPr>
          <w:rStyle w:val="bibissue"/>
          <w:rFonts w:eastAsiaTheme="minorHAnsi"/>
          <w:lang w:val="en-IN"/>
        </w:rPr>
        <w:t>14</w:t>
      </w:r>
      <w:r>
        <w:rPr>
          <w:rFonts w:cstheme="minorHAnsi"/>
          <w:color w:val="333333"/>
          <w:sz w:val="24"/>
          <w:szCs w:val="24"/>
        </w:rPr>
        <w:t>):</w:t>
      </w:r>
      <w:r w:rsidRPr="00C82CFD">
        <w:rPr>
          <w:rStyle w:val="bibfpage"/>
        </w:rPr>
        <w:t>1510</w:t>
      </w:r>
      <w:r>
        <w:rPr>
          <w:rFonts w:cstheme="minorHAnsi"/>
          <w:color w:val="333333"/>
          <w:sz w:val="24"/>
          <w:szCs w:val="24"/>
        </w:rPr>
        <w:t>-</w:t>
      </w:r>
      <w:r w:rsidRPr="00C82CFD">
        <w:rPr>
          <w:rStyle w:val="biblpage"/>
        </w:rPr>
        <w:t>1517</w:t>
      </w:r>
      <w:r>
        <w:rPr>
          <w:rFonts w:cstheme="minorHAnsi"/>
          <w:color w:val="333333"/>
          <w:sz w:val="24"/>
          <w:szCs w:val="24"/>
        </w:rPr>
        <w:t xml:space="preserve">. </w:t>
      </w:r>
      <w:r w:rsidRPr="00C82CFD">
        <w:rPr>
          <w:rStyle w:val="bibsurname"/>
        </w:rPr>
        <w:t>Bibbins-Domingo</w:t>
      </w:r>
      <w:r>
        <w:rPr>
          <w:rFonts w:cstheme="minorHAnsi"/>
          <w:sz w:val="24"/>
          <w:szCs w:val="24"/>
        </w:rPr>
        <w:t xml:space="preserve"> </w:t>
      </w:r>
      <w:r w:rsidRPr="00C82CFD">
        <w:rPr>
          <w:rStyle w:val="bibfname"/>
        </w:rPr>
        <w:t>K</w:t>
      </w:r>
      <w:r>
        <w:rPr>
          <w:rFonts w:cstheme="minorHAnsi"/>
          <w:sz w:val="24"/>
          <w:szCs w:val="24"/>
        </w:rPr>
        <w:t xml:space="preserve">, </w:t>
      </w:r>
      <w:r w:rsidRPr="00C82CFD">
        <w:rPr>
          <w:rStyle w:val="bibsurname"/>
        </w:rPr>
        <w:t>Pletcher</w:t>
      </w:r>
      <w:r>
        <w:rPr>
          <w:rFonts w:cstheme="minorHAnsi"/>
          <w:sz w:val="24"/>
          <w:szCs w:val="24"/>
        </w:rPr>
        <w:t xml:space="preserve"> </w:t>
      </w:r>
      <w:r w:rsidRPr="00C82CFD">
        <w:rPr>
          <w:rStyle w:val="bibfname"/>
        </w:rPr>
        <w:t>MJ</w:t>
      </w:r>
      <w:r>
        <w:rPr>
          <w:rFonts w:cstheme="minorHAnsi"/>
          <w:sz w:val="24"/>
          <w:szCs w:val="24"/>
        </w:rPr>
        <w:t xml:space="preserve">, </w:t>
      </w:r>
      <w:r w:rsidRPr="00C82CFD">
        <w:rPr>
          <w:rStyle w:val="bibsurname"/>
        </w:rPr>
        <w:t>Lin</w:t>
      </w:r>
      <w:r>
        <w:rPr>
          <w:rFonts w:cstheme="minorHAnsi"/>
          <w:sz w:val="24"/>
          <w:szCs w:val="24"/>
        </w:rPr>
        <w:t xml:space="preserve"> </w:t>
      </w:r>
      <w:r w:rsidRPr="00C82CFD">
        <w:rPr>
          <w:rStyle w:val="bibfname"/>
        </w:rPr>
        <w:t>F</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Racial differences in incident heart failure among young adults</w:t>
      </w:r>
      <w:r>
        <w:rPr>
          <w:rFonts w:cstheme="minorHAnsi"/>
          <w:sz w:val="24"/>
          <w:szCs w:val="24"/>
        </w:rPr>
        <w:t xml:space="preserve">. </w:t>
      </w:r>
      <w:r w:rsidRPr="00C82CFD">
        <w:rPr>
          <w:rStyle w:val="bibjournal"/>
        </w:rPr>
        <w:t>N Engl J Med</w:t>
      </w:r>
      <w:r>
        <w:rPr>
          <w:rFonts w:cstheme="minorHAnsi"/>
          <w:sz w:val="24"/>
          <w:szCs w:val="24"/>
        </w:rPr>
        <w:t xml:space="preserve"> </w:t>
      </w:r>
      <w:r w:rsidRPr="00C82CFD">
        <w:rPr>
          <w:rStyle w:val="bibyear"/>
        </w:rPr>
        <w:t>2009</w:t>
      </w:r>
      <w:proofErr w:type="gramStart"/>
      <w:r>
        <w:rPr>
          <w:rFonts w:cstheme="minorHAnsi"/>
          <w:sz w:val="24"/>
          <w:szCs w:val="24"/>
        </w:rPr>
        <w:t>;</w:t>
      </w:r>
      <w:r w:rsidRPr="00C82CFD">
        <w:rPr>
          <w:rStyle w:val="bibvolume"/>
        </w:rPr>
        <w:t>360</w:t>
      </w:r>
      <w:r>
        <w:rPr>
          <w:rFonts w:cstheme="minorHAnsi"/>
          <w:sz w:val="24"/>
          <w:szCs w:val="24"/>
        </w:rPr>
        <w:t>:</w:t>
      </w:r>
      <w:r w:rsidRPr="00C82CFD">
        <w:rPr>
          <w:rStyle w:val="bibfpage"/>
        </w:rPr>
        <w:t>1179</w:t>
      </w:r>
      <w:proofErr w:type="gramEnd"/>
      <w:r>
        <w:rPr>
          <w:rFonts w:cstheme="minorHAnsi"/>
          <w:sz w:val="24"/>
          <w:szCs w:val="24"/>
        </w:rPr>
        <w:t xml:space="preserve">. </w:t>
      </w:r>
      <w:proofErr w:type="gramStart"/>
      <w:r>
        <w:rPr>
          <w:rFonts w:cstheme="minorHAnsi"/>
          <w:sz w:val="24"/>
          <w:szCs w:val="24"/>
        </w:rPr>
        <w:t>(</w:t>
      </w:r>
      <w:r>
        <w:rPr>
          <w:rFonts w:cstheme="minorHAnsi"/>
          <w:i/>
          <w:szCs w:val="24"/>
        </w:rPr>
        <w:t>Prospective</w:t>
      </w:r>
      <w:r>
        <w:rPr>
          <w:rFonts w:cstheme="minorHAnsi"/>
          <w:i/>
          <w:sz w:val="24"/>
          <w:szCs w:val="24"/>
        </w:rPr>
        <w:t xml:space="preserve"> </w:t>
      </w:r>
      <w:r>
        <w:rPr>
          <w:rFonts w:cstheme="minorHAnsi"/>
          <w:i/>
          <w:szCs w:val="24"/>
        </w:rPr>
        <w:t>cohort</w:t>
      </w:r>
      <w:r>
        <w:rPr>
          <w:rFonts w:cstheme="minorHAnsi"/>
          <w:i/>
          <w:sz w:val="24"/>
          <w:szCs w:val="24"/>
        </w:rPr>
        <w:t xml:space="preserve"> </w:t>
      </w:r>
      <w:r>
        <w:rPr>
          <w:rFonts w:cstheme="minorHAnsi"/>
          <w:i/>
          <w:szCs w:val="24"/>
        </w:rPr>
        <w:t>study</w:t>
      </w:r>
      <w:r>
        <w:rPr>
          <w:rFonts w:cstheme="minorHAnsi"/>
          <w:i/>
          <w:sz w:val="24"/>
          <w:szCs w:val="24"/>
        </w:rPr>
        <w:t xml:space="preserve">; </w:t>
      </w:r>
      <w:r>
        <w:rPr>
          <w:rFonts w:cstheme="minorHAnsi"/>
          <w:i/>
          <w:szCs w:val="24"/>
        </w:rPr>
        <w:t>incidence</w:t>
      </w:r>
      <w:r>
        <w:rPr>
          <w:rFonts w:cstheme="minorHAnsi"/>
          <w:i/>
          <w:sz w:val="24"/>
          <w:szCs w:val="24"/>
        </w:rPr>
        <w:t xml:space="preserve"> </w:t>
      </w:r>
      <w:r>
        <w:rPr>
          <w:rFonts w:cstheme="minorHAnsi"/>
          <w:i/>
          <w:szCs w:val="24"/>
        </w:rPr>
        <w:t>significantly</w:t>
      </w:r>
      <w:r>
        <w:rPr>
          <w:rFonts w:cstheme="minorHAnsi"/>
          <w:i/>
          <w:sz w:val="24"/>
          <w:szCs w:val="24"/>
        </w:rPr>
        <w:t xml:space="preserve"> </w:t>
      </w:r>
      <w:r>
        <w:rPr>
          <w:rFonts w:cstheme="minorHAnsi"/>
          <w:i/>
          <w:szCs w:val="24"/>
        </w:rPr>
        <w:t>greater</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blacks</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associated</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high</w:t>
      </w:r>
      <w:r>
        <w:rPr>
          <w:rFonts w:cstheme="minorHAnsi"/>
          <w:i/>
          <w:sz w:val="24"/>
          <w:szCs w:val="24"/>
        </w:rPr>
        <w:t xml:space="preserve"> </w:t>
      </w:r>
      <w:r>
        <w:rPr>
          <w:rFonts w:cstheme="minorHAnsi"/>
          <w:i/>
          <w:szCs w:val="24"/>
        </w:rPr>
        <w:t>rates</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hypertension</w:t>
      </w:r>
      <w:r>
        <w:rPr>
          <w:rFonts w:cstheme="minorHAnsi"/>
          <w:i/>
          <w:sz w:val="24"/>
          <w:szCs w:val="24"/>
        </w:rPr>
        <w:t xml:space="preserve">, </w:t>
      </w:r>
      <w:r>
        <w:rPr>
          <w:rFonts w:cstheme="minorHAnsi"/>
          <w:i/>
          <w:szCs w:val="24"/>
        </w:rPr>
        <w:t>obesity</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systolic</w:t>
      </w:r>
      <w:r>
        <w:rPr>
          <w:rFonts w:cstheme="minorHAnsi"/>
          <w:i/>
          <w:sz w:val="24"/>
          <w:szCs w:val="24"/>
        </w:rPr>
        <w:t xml:space="preserve"> </w:t>
      </w:r>
      <w:r>
        <w:rPr>
          <w:rFonts w:cstheme="minorHAnsi"/>
          <w:i/>
          <w:szCs w:val="24"/>
        </w:rPr>
        <w:t>dysfunction</w:t>
      </w:r>
      <w:r>
        <w:rPr>
          <w:rFonts w:cstheme="minorHAnsi"/>
          <w:i/>
          <w:sz w:val="24"/>
          <w:szCs w:val="24"/>
        </w:rPr>
        <w:t xml:space="preserve"> </w:t>
      </w:r>
      <w:r>
        <w:rPr>
          <w:rFonts w:cstheme="minorHAnsi"/>
          <w:i/>
          <w:szCs w:val="24"/>
        </w:rPr>
        <w:t>before</w:t>
      </w:r>
      <w:r>
        <w:rPr>
          <w:rFonts w:cstheme="minorHAnsi"/>
          <w:i/>
          <w:sz w:val="24"/>
          <w:szCs w:val="24"/>
        </w:rPr>
        <w:t xml:space="preserve"> </w:t>
      </w:r>
      <w:r>
        <w:rPr>
          <w:rFonts w:cstheme="minorHAnsi"/>
          <w:i/>
          <w:szCs w:val="24"/>
        </w:rPr>
        <w:t>age</w:t>
      </w:r>
      <w:r>
        <w:rPr>
          <w:rFonts w:cstheme="minorHAnsi"/>
          <w:i/>
          <w:sz w:val="24"/>
          <w:szCs w:val="24"/>
        </w:rPr>
        <w:t xml:space="preserve"> </w:t>
      </w:r>
      <w:r>
        <w:rPr>
          <w:rFonts w:cstheme="minorHAnsi"/>
          <w:i/>
          <w:szCs w:val="24"/>
        </w:rPr>
        <w:t>35</w:t>
      </w:r>
      <w:r>
        <w:rPr>
          <w:rFonts w:cstheme="minorHAnsi"/>
          <w:i/>
          <w:sz w:val="24"/>
          <w:szCs w:val="24"/>
        </w:rPr>
        <w:t>.</w:t>
      </w:r>
      <w:r>
        <w:rPr>
          <w:rFonts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2</w:t>
      </w:r>
      <w:r w:rsidR="005258B3" w:rsidRPr="005258B3">
        <w:t>.</w:t>
      </w:r>
      <w:r>
        <w:rPr>
          <w:rFonts w:cstheme="minorHAnsi"/>
          <w:sz w:val="24"/>
          <w:szCs w:val="24"/>
        </w:rPr>
        <w:tab/>
      </w:r>
      <w:r w:rsidRPr="00C82CFD">
        <w:rPr>
          <w:rStyle w:val="bibsurname"/>
        </w:rPr>
        <w:t>Roger</w:t>
      </w:r>
      <w:r>
        <w:rPr>
          <w:rFonts w:cstheme="minorHAnsi"/>
          <w:color w:val="333333"/>
          <w:sz w:val="24"/>
          <w:szCs w:val="24"/>
        </w:rPr>
        <w:t xml:space="preserve"> </w:t>
      </w:r>
      <w:r w:rsidRPr="00C82CFD">
        <w:rPr>
          <w:rStyle w:val="bibfname"/>
        </w:rPr>
        <w:t>VL.</w:t>
      </w:r>
      <w:r>
        <w:rPr>
          <w:rFonts w:cstheme="minorHAnsi"/>
          <w:color w:val="333333"/>
          <w:sz w:val="24"/>
          <w:szCs w:val="24"/>
        </w:rPr>
        <w:t xml:space="preserve"> </w:t>
      </w:r>
      <w:r w:rsidRPr="00C82CFD">
        <w:rPr>
          <w:rStyle w:val="bibarticle"/>
        </w:rPr>
        <w:t>Epidemiology of heart failure: a contemporary perspective</w:t>
      </w:r>
      <w:r>
        <w:rPr>
          <w:rFonts w:cstheme="minorHAnsi"/>
          <w:color w:val="333333"/>
          <w:sz w:val="24"/>
          <w:szCs w:val="24"/>
        </w:rPr>
        <w:t xml:space="preserve">. </w:t>
      </w:r>
      <w:r w:rsidRPr="00C82CFD">
        <w:rPr>
          <w:rStyle w:val="bibjournal"/>
        </w:rPr>
        <w:t>Circ Res</w:t>
      </w:r>
      <w:r>
        <w:rPr>
          <w:rFonts w:cstheme="minorHAnsi"/>
          <w:color w:val="333333"/>
          <w:sz w:val="24"/>
          <w:szCs w:val="24"/>
        </w:rPr>
        <w:t xml:space="preserve">. </w:t>
      </w:r>
      <w:r w:rsidRPr="00C82CFD">
        <w:rPr>
          <w:rStyle w:val="bibyear"/>
        </w:rPr>
        <w:t>2021</w:t>
      </w:r>
      <w:proofErr w:type="gramStart"/>
      <w:r>
        <w:rPr>
          <w:rFonts w:cstheme="minorHAnsi"/>
          <w:color w:val="333333"/>
          <w:sz w:val="24"/>
          <w:szCs w:val="24"/>
        </w:rPr>
        <w:t>;</w:t>
      </w:r>
      <w:r w:rsidRPr="00C82CFD">
        <w:rPr>
          <w:rStyle w:val="bibvolume"/>
        </w:rPr>
        <w:t>128</w:t>
      </w:r>
      <w:proofErr w:type="gramEnd"/>
      <w:r>
        <w:rPr>
          <w:rFonts w:cstheme="minorHAnsi"/>
          <w:color w:val="333333"/>
          <w:sz w:val="24"/>
          <w:szCs w:val="24"/>
        </w:rPr>
        <w:t>(</w:t>
      </w:r>
      <w:r w:rsidRPr="00C82CFD">
        <w:rPr>
          <w:rStyle w:val="bibissue"/>
          <w:rFonts w:eastAsiaTheme="minorHAnsi"/>
          <w:lang w:val="en-IN"/>
        </w:rPr>
        <w:t>10</w:t>
      </w:r>
      <w:r>
        <w:rPr>
          <w:rFonts w:cstheme="minorHAnsi"/>
          <w:color w:val="333333"/>
          <w:sz w:val="24"/>
          <w:szCs w:val="24"/>
        </w:rPr>
        <w:t>):</w:t>
      </w:r>
      <w:r w:rsidRPr="00C82CFD">
        <w:rPr>
          <w:rStyle w:val="bibfpage"/>
        </w:rPr>
        <w:t>1421</w:t>
      </w:r>
      <w:r>
        <w:rPr>
          <w:rFonts w:cstheme="minorHAnsi"/>
          <w:color w:val="333333"/>
          <w:sz w:val="24"/>
          <w:szCs w:val="24"/>
        </w:rPr>
        <w:t>-</w:t>
      </w:r>
      <w:r w:rsidRPr="00C82CFD">
        <w:rPr>
          <w:rStyle w:val="biblpage"/>
        </w:rPr>
        <w:t>1434</w:t>
      </w:r>
      <w:r>
        <w:rPr>
          <w:rFonts w:cstheme="minorHAnsi"/>
          <w:color w:val="333333"/>
          <w:sz w:val="24"/>
          <w:szCs w:val="24"/>
        </w:rPr>
        <w:t>.</w:t>
      </w:r>
      <w:r w:rsidRPr="00C82CFD">
        <w:rPr>
          <w:rStyle w:val="bibsurname"/>
        </w:rPr>
        <w:t>Bell</w:t>
      </w:r>
      <w:r>
        <w:rPr>
          <w:rFonts w:cstheme="minorHAnsi"/>
          <w:sz w:val="24"/>
          <w:szCs w:val="24"/>
        </w:rPr>
        <w:t xml:space="preserve"> </w:t>
      </w:r>
      <w:r w:rsidRPr="00BB3FC9">
        <w:rPr>
          <w:rStyle w:val="bibfname"/>
        </w:rPr>
        <w:t>DS</w:t>
      </w:r>
      <w:r>
        <w:rPr>
          <w:rFonts w:cstheme="minorHAnsi"/>
          <w:sz w:val="24"/>
          <w:szCs w:val="24"/>
        </w:rPr>
        <w:t xml:space="preserve">. </w:t>
      </w:r>
      <w:r w:rsidRPr="00C82CFD">
        <w:rPr>
          <w:rStyle w:val="bibarticle"/>
        </w:rPr>
        <w:t>Heart failure: the frequent and often fatal complication of diabetes</w:t>
      </w:r>
      <w:r>
        <w:rPr>
          <w:rFonts w:cstheme="minorHAnsi"/>
          <w:sz w:val="24"/>
          <w:szCs w:val="24"/>
        </w:rPr>
        <w:t xml:space="preserve">. </w:t>
      </w:r>
      <w:r w:rsidRPr="00C82CFD">
        <w:rPr>
          <w:rStyle w:val="bibjournal"/>
        </w:rPr>
        <w:t>Diabetes Care</w:t>
      </w:r>
      <w:r>
        <w:rPr>
          <w:rFonts w:cstheme="minorHAnsi"/>
          <w:sz w:val="24"/>
          <w:szCs w:val="24"/>
        </w:rPr>
        <w:t xml:space="preserve"> </w:t>
      </w:r>
      <w:r w:rsidRPr="00C82CFD">
        <w:rPr>
          <w:rStyle w:val="bibyear"/>
        </w:rPr>
        <w:t>2003</w:t>
      </w:r>
      <w:proofErr w:type="gramStart"/>
      <w:r>
        <w:rPr>
          <w:rFonts w:cstheme="minorHAnsi"/>
          <w:sz w:val="24"/>
          <w:szCs w:val="24"/>
        </w:rPr>
        <w:t>;</w:t>
      </w:r>
      <w:r w:rsidRPr="00C82CFD">
        <w:rPr>
          <w:rStyle w:val="bibvolume"/>
        </w:rPr>
        <w:t>26</w:t>
      </w:r>
      <w:r>
        <w:rPr>
          <w:rFonts w:cstheme="minorHAnsi"/>
          <w:sz w:val="24"/>
          <w:szCs w:val="24"/>
        </w:rPr>
        <w:t>:</w:t>
      </w:r>
      <w:r w:rsidRPr="00C82CFD">
        <w:rPr>
          <w:rStyle w:val="bibfpage"/>
        </w:rPr>
        <w:t>2433</w:t>
      </w:r>
      <w:proofErr w:type="gramEnd"/>
      <w:r>
        <w:rPr>
          <w:rFonts w:cstheme="minorHAnsi"/>
          <w:sz w:val="24"/>
          <w:szCs w:val="24"/>
        </w:rPr>
        <w:t xml:space="preserve">. </w:t>
      </w:r>
      <w:proofErr w:type="gramStart"/>
      <w:r>
        <w:rPr>
          <w:rFonts w:cstheme="minorHAnsi"/>
          <w:sz w:val="24"/>
          <w:szCs w:val="24"/>
        </w:rPr>
        <w:t>(</w:t>
      </w:r>
      <w:r>
        <w:rPr>
          <w:rFonts w:cstheme="minorHAnsi"/>
          <w:i/>
          <w:szCs w:val="24"/>
        </w:rPr>
        <w:t>A</w:t>
      </w:r>
      <w:r>
        <w:rPr>
          <w:rFonts w:cstheme="minorHAnsi"/>
          <w:i/>
          <w:sz w:val="24"/>
          <w:szCs w:val="24"/>
        </w:rPr>
        <w:t xml:space="preserve"> </w:t>
      </w:r>
      <w:r>
        <w:rPr>
          <w:rFonts w:cstheme="minorHAnsi"/>
          <w:i/>
          <w:szCs w:val="24"/>
        </w:rPr>
        <w:t>review</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evidence</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implications</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treatment</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this</w:t>
      </w:r>
      <w:r>
        <w:rPr>
          <w:rFonts w:cstheme="minorHAnsi"/>
          <w:i/>
          <w:sz w:val="24"/>
          <w:szCs w:val="24"/>
        </w:rPr>
        <w:t xml:space="preserve"> </w:t>
      </w:r>
      <w:r>
        <w:rPr>
          <w:rFonts w:cstheme="minorHAnsi"/>
          <w:i/>
          <w:szCs w:val="24"/>
        </w:rPr>
        <w:t>often</w:t>
      </w:r>
      <w:r>
        <w:rPr>
          <w:rFonts w:cstheme="minorHAnsi"/>
          <w:i/>
          <w:sz w:val="24"/>
          <w:szCs w:val="24"/>
        </w:rPr>
        <w:t>-</w:t>
      </w:r>
      <w:r>
        <w:rPr>
          <w:rFonts w:cstheme="minorHAnsi"/>
          <w:i/>
          <w:szCs w:val="24"/>
        </w:rPr>
        <w:t>overlooked</w:t>
      </w:r>
      <w:r>
        <w:rPr>
          <w:rFonts w:cstheme="minorHAnsi"/>
          <w:i/>
          <w:sz w:val="24"/>
          <w:szCs w:val="24"/>
        </w:rPr>
        <w:t xml:space="preserve"> </w:t>
      </w:r>
      <w:r>
        <w:rPr>
          <w:rFonts w:cstheme="minorHAnsi"/>
          <w:i/>
          <w:szCs w:val="24"/>
        </w:rPr>
        <w:t>cause</w:t>
      </w:r>
      <w:r>
        <w:rPr>
          <w:rFonts w:cstheme="minorHAnsi"/>
          <w:i/>
          <w:sz w:val="24"/>
          <w:szCs w:val="24"/>
        </w:rPr>
        <w:t>.</w:t>
      </w:r>
      <w:r>
        <w:rPr>
          <w:rFonts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3</w:t>
      </w:r>
      <w:r w:rsidR="005258B3" w:rsidRPr="005258B3">
        <w:t>.</w:t>
      </w:r>
      <w:r>
        <w:rPr>
          <w:rFonts w:cstheme="minorHAnsi"/>
          <w:sz w:val="24"/>
          <w:szCs w:val="24"/>
        </w:rPr>
        <w:tab/>
      </w:r>
      <w:r w:rsidRPr="00C82CFD">
        <w:rPr>
          <w:rStyle w:val="bibsurname"/>
        </w:rPr>
        <w:t>Bhatia</w:t>
      </w:r>
      <w:r>
        <w:rPr>
          <w:rFonts w:cstheme="minorHAnsi"/>
          <w:sz w:val="24"/>
          <w:szCs w:val="24"/>
        </w:rPr>
        <w:t xml:space="preserve"> </w:t>
      </w:r>
      <w:r w:rsidRPr="00C82CFD">
        <w:rPr>
          <w:rStyle w:val="bibfname"/>
        </w:rPr>
        <w:t>RS</w:t>
      </w:r>
      <w:r>
        <w:rPr>
          <w:rFonts w:cstheme="minorHAnsi"/>
          <w:sz w:val="24"/>
          <w:szCs w:val="24"/>
        </w:rPr>
        <w:t xml:space="preserve">, </w:t>
      </w:r>
      <w:r w:rsidRPr="00C82CFD">
        <w:rPr>
          <w:rStyle w:val="bibsurname"/>
        </w:rPr>
        <w:t>Tu</w:t>
      </w:r>
      <w:r>
        <w:rPr>
          <w:rFonts w:cstheme="minorHAnsi"/>
          <w:sz w:val="24"/>
          <w:szCs w:val="24"/>
        </w:rPr>
        <w:t xml:space="preserve"> </w:t>
      </w:r>
      <w:r w:rsidRPr="00C82CFD">
        <w:rPr>
          <w:rStyle w:val="bibfname"/>
        </w:rPr>
        <w:t>JV</w:t>
      </w:r>
      <w:r>
        <w:rPr>
          <w:rFonts w:cstheme="minorHAnsi"/>
          <w:sz w:val="24"/>
          <w:szCs w:val="24"/>
        </w:rPr>
        <w:t xml:space="preserve">, </w:t>
      </w:r>
      <w:r w:rsidRPr="00C82CFD">
        <w:rPr>
          <w:rStyle w:val="bibsurname"/>
        </w:rPr>
        <w:t>Lee</w:t>
      </w:r>
      <w:r>
        <w:rPr>
          <w:rFonts w:cstheme="minorHAnsi"/>
          <w:sz w:val="24"/>
          <w:szCs w:val="24"/>
        </w:rPr>
        <w:t xml:space="preserve"> </w:t>
      </w:r>
      <w:r w:rsidRPr="00C82CFD">
        <w:rPr>
          <w:rStyle w:val="bibfname"/>
        </w:rPr>
        <w:t>DS</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Outcome of heart failure with preserved ejection fraction in a population study</w:t>
      </w:r>
      <w:r>
        <w:rPr>
          <w:rFonts w:cstheme="minorHAnsi"/>
          <w:sz w:val="24"/>
          <w:szCs w:val="24"/>
        </w:rPr>
        <w:t xml:space="preserve">. </w:t>
      </w:r>
      <w:r w:rsidRPr="00C82CFD">
        <w:rPr>
          <w:rStyle w:val="bibjournal"/>
        </w:rPr>
        <w:t>N Engl J Med</w:t>
      </w:r>
      <w:r>
        <w:rPr>
          <w:rFonts w:cstheme="minorHAnsi"/>
          <w:sz w:val="24"/>
          <w:szCs w:val="24"/>
        </w:rPr>
        <w:t xml:space="preserve"> </w:t>
      </w:r>
      <w:r w:rsidRPr="00C82CFD">
        <w:rPr>
          <w:rStyle w:val="bibyear"/>
        </w:rPr>
        <w:t>2006</w:t>
      </w:r>
      <w:proofErr w:type="gramStart"/>
      <w:r>
        <w:rPr>
          <w:rFonts w:cstheme="minorHAnsi"/>
          <w:sz w:val="24"/>
          <w:szCs w:val="24"/>
        </w:rPr>
        <w:t>;</w:t>
      </w:r>
      <w:r w:rsidRPr="00C82CFD">
        <w:rPr>
          <w:rStyle w:val="bibvolume"/>
        </w:rPr>
        <w:t>355</w:t>
      </w:r>
      <w:r>
        <w:rPr>
          <w:rFonts w:cstheme="minorHAnsi"/>
          <w:sz w:val="24"/>
          <w:szCs w:val="24"/>
        </w:rPr>
        <w:t>:</w:t>
      </w:r>
      <w:r w:rsidRPr="00C82CFD">
        <w:rPr>
          <w:rStyle w:val="bibfpage"/>
        </w:rPr>
        <w:t>260</w:t>
      </w:r>
      <w:proofErr w:type="gramEnd"/>
      <w:r>
        <w:rPr>
          <w:rFonts w:cstheme="minorHAnsi"/>
          <w:sz w:val="24"/>
          <w:szCs w:val="24"/>
        </w:rPr>
        <w:t xml:space="preserve">. </w:t>
      </w:r>
      <w:proofErr w:type="gramStart"/>
      <w:r>
        <w:rPr>
          <w:rFonts w:cstheme="minorHAnsi"/>
          <w:sz w:val="24"/>
          <w:szCs w:val="24"/>
        </w:rPr>
        <w:t>(</w:t>
      </w:r>
      <w:r>
        <w:rPr>
          <w:rFonts w:cstheme="minorHAnsi"/>
          <w:i/>
          <w:szCs w:val="24"/>
        </w:rPr>
        <w:t>Prognosis</w:t>
      </w:r>
      <w:r>
        <w:rPr>
          <w:rFonts w:cstheme="minorHAnsi"/>
          <w:i/>
          <w:sz w:val="24"/>
          <w:szCs w:val="24"/>
        </w:rPr>
        <w:t xml:space="preserve"> </w:t>
      </w:r>
      <w:r>
        <w:rPr>
          <w:rFonts w:cstheme="minorHAnsi"/>
          <w:i/>
          <w:szCs w:val="24"/>
        </w:rPr>
        <w:t>nearly</w:t>
      </w:r>
      <w:r>
        <w:rPr>
          <w:rFonts w:cstheme="minorHAnsi"/>
          <w:i/>
          <w:sz w:val="24"/>
          <w:szCs w:val="24"/>
        </w:rPr>
        <w:t xml:space="preserve"> </w:t>
      </w:r>
      <w:r>
        <w:rPr>
          <w:rFonts w:cstheme="minorHAnsi"/>
          <w:i/>
          <w:szCs w:val="24"/>
        </w:rPr>
        <w:t>as</w:t>
      </w:r>
      <w:r>
        <w:rPr>
          <w:rFonts w:cstheme="minorHAnsi"/>
          <w:i/>
          <w:sz w:val="24"/>
          <w:szCs w:val="24"/>
        </w:rPr>
        <w:t xml:space="preserve"> </w:t>
      </w:r>
      <w:r>
        <w:rPr>
          <w:rFonts w:cstheme="minorHAnsi"/>
          <w:i/>
          <w:szCs w:val="24"/>
        </w:rPr>
        <w:t>bad</w:t>
      </w:r>
      <w:r>
        <w:rPr>
          <w:rFonts w:cstheme="minorHAnsi"/>
          <w:i/>
          <w:sz w:val="24"/>
          <w:szCs w:val="24"/>
        </w:rPr>
        <w:t xml:space="preserve"> </w:t>
      </w:r>
      <w:r>
        <w:rPr>
          <w:rFonts w:cstheme="minorHAnsi"/>
          <w:i/>
          <w:szCs w:val="24"/>
        </w:rPr>
        <w:t>as</w:t>
      </w:r>
      <w:r>
        <w:rPr>
          <w:rFonts w:cstheme="minorHAnsi"/>
          <w:i/>
          <w:sz w:val="24"/>
          <w:szCs w:val="24"/>
        </w:rPr>
        <w:t xml:space="preserve"> </w:t>
      </w:r>
      <w:r>
        <w:rPr>
          <w:rFonts w:cstheme="minorHAnsi"/>
          <w:i/>
          <w:szCs w:val="24"/>
        </w:rPr>
        <w:t>for</w:t>
      </w:r>
      <w:r>
        <w:rPr>
          <w:rFonts w:cstheme="minorHAnsi"/>
          <w:i/>
          <w:sz w:val="24"/>
          <w:szCs w:val="24"/>
        </w:rPr>
        <w:t xml:space="preserve"> </w:t>
      </w:r>
      <w:r>
        <w:rPr>
          <w:rFonts w:cstheme="minorHAnsi"/>
          <w:i/>
          <w:szCs w:val="24"/>
        </w:rPr>
        <w:t>diastolic</w:t>
      </w:r>
      <w:r>
        <w:rPr>
          <w:rFonts w:cstheme="minorHAnsi"/>
          <w:i/>
          <w:sz w:val="24"/>
          <w:szCs w:val="24"/>
        </w:rPr>
        <w:t xml:space="preserve"> </w:t>
      </w:r>
      <w:r>
        <w:rPr>
          <w:rFonts w:cstheme="minorHAnsi"/>
          <w:i/>
          <w:szCs w:val="24"/>
        </w:rPr>
        <w:t>heart</w:t>
      </w:r>
      <w:r>
        <w:rPr>
          <w:rFonts w:cstheme="minorHAnsi"/>
          <w:i/>
          <w:sz w:val="24"/>
          <w:szCs w:val="24"/>
        </w:rPr>
        <w:t xml:space="preserve"> </w:t>
      </w:r>
      <w:r>
        <w:rPr>
          <w:rFonts w:cstheme="minorHAnsi"/>
          <w:i/>
          <w:szCs w:val="24"/>
        </w:rPr>
        <w:t>failure</w:t>
      </w:r>
      <w:r>
        <w:rPr>
          <w:rFonts w:cstheme="minorHAnsi"/>
          <w:i/>
          <w:sz w:val="24"/>
          <w:szCs w:val="24"/>
        </w:rPr>
        <w:t xml:space="preserve"> </w:t>
      </w:r>
      <w:r>
        <w:rPr>
          <w:rFonts w:cstheme="minorHAnsi"/>
          <w:i/>
          <w:szCs w:val="24"/>
        </w:rPr>
        <w:t>as</w:t>
      </w:r>
      <w:r>
        <w:rPr>
          <w:rFonts w:cstheme="minorHAnsi"/>
          <w:i/>
          <w:sz w:val="24"/>
          <w:szCs w:val="24"/>
        </w:rPr>
        <w:t xml:space="preserve"> </w:t>
      </w:r>
      <w:r>
        <w:rPr>
          <w:rFonts w:cstheme="minorHAnsi"/>
          <w:i/>
          <w:szCs w:val="24"/>
        </w:rPr>
        <w:t>for</w:t>
      </w:r>
      <w:r>
        <w:rPr>
          <w:rFonts w:cstheme="minorHAnsi"/>
          <w:i/>
          <w:sz w:val="24"/>
          <w:szCs w:val="24"/>
        </w:rPr>
        <w:t xml:space="preserve"> </w:t>
      </w:r>
      <w:r>
        <w:rPr>
          <w:rFonts w:cstheme="minorHAnsi"/>
          <w:i/>
          <w:szCs w:val="24"/>
        </w:rPr>
        <w:t>systolic</w:t>
      </w:r>
      <w:r>
        <w:rPr>
          <w:rFonts w:cstheme="minorHAnsi"/>
          <w:i/>
          <w:sz w:val="24"/>
          <w:szCs w:val="24"/>
        </w:rPr>
        <w:t xml:space="preserve"> </w:t>
      </w:r>
      <w:r>
        <w:rPr>
          <w:rFonts w:cstheme="minorHAnsi"/>
          <w:i/>
          <w:szCs w:val="24"/>
        </w:rPr>
        <w:t>failure</w:t>
      </w:r>
      <w:r>
        <w:rPr>
          <w:rFonts w:cstheme="minorHAnsi"/>
          <w:i/>
          <w:sz w:val="24"/>
          <w:szCs w:val="24"/>
        </w:rPr>
        <w:t>.</w:t>
      </w:r>
      <w:r>
        <w:rPr>
          <w:rFonts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4</w:t>
      </w:r>
      <w:r w:rsidR="005258B3" w:rsidRPr="005258B3">
        <w:t>.</w:t>
      </w:r>
      <w:r>
        <w:rPr>
          <w:rFonts w:cstheme="minorHAnsi"/>
          <w:sz w:val="24"/>
          <w:szCs w:val="24"/>
        </w:rPr>
        <w:tab/>
      </w:r>
      <w:r w:rsidRPr="00C82CFD">
        <w:rPr>
          <w:rStyle w:val="bibsurname"/>
        </w:rPr>
        <w:t>Tsao</w:t>
      </w:r>
      <w:r>
        <w:rPr>
          <w:rFonts w:cstheme="minorHAnsi"/>
          <w:color w:val="333333"/>
          <w:sz w:val="24"/>
          <w:szCs w:val="24"/>
        </w:rPr>
        <w:t xml:space="preserve"> </w:t>
      </w:r>
      <w:r w:rsidRPr="00C82CFD">
        <w:rPr>
          <w:rStyle w:val="bibfname"/>
        </w:rPr>
        <w:t>CW</w:t>
      </w:r>
      <w:r>
        <w:rPr>
          <w:rFonts w:cstheme="minorHAnsi"/>
          <w:color w:val="333333"/>
          <w:sz w:val="24"/>
          <w:szCs w:val="24"/>
        </w:rPr>
        <w:t xml:space="preserve">, </w:t>
      </w:r>
      <w:r w:rsidRPr="00C82CFD">
        <w:rPr>
          <w:rStyle w:val="bibsurname"/>
        </w:rPr>
        <w:t>Lyass</w:t>
      </w:r>
      <w:r>
        <w:rPr>
          <w:rFonts w:cstheme="minorHAnsi"/>
          <w:color w:val="333333"/>
          <w:sz w:val="24"/>
          <w:szCs w:val="24"/>
        </w:rPr>
        <w:t xml:space="preserve"> </w:t>
      </w:r>
      <w:r w:rsidRPr="00C82CFD">
        <w:rPr>
          <w:rStyle w:val="bibfname"/>
        </w:rPr>
        <w:t>A</w:t>
      </w:r>
      <w:r>
        <w:rPr>
          <w:rFonts w:cstheme="minorHAnsi"/>
          <w:color w:val="333333"/>
          <w:sz w:val="24"/>
          <w:szCs w:val="24"/>
        </w:rPr>
        <w:t xml:space="preserve">, </w:t>
      </w:r>
      <w:r w:rsidRPr="00C82CFD">
        <w:rPr>
          <w:rStyle w:val="bibsurname"/>
        </w:rPr>
        <w:t>Enserro</w:t>
      </w:r>
      <w:r>
        <w:rPr>
          <w:rFonts w:cstheme="minorHAnsi"/>
          <w:color w:val="333333"/>
          <w:sz w:val="24"/>
          <w:szCs w:val="24"/>
        </w:rPr>
        <w:t xml:space="preserve"> </w:t>
      </w:r>
      <w:r w:rsidRPr="00C82CFD">
        <w:rPr>
          <w:rStyle w:val="bibfname"/>
        </w:rPr>
        <w:t>D</w:t>
      </w:r>
      <w:r>
        <w:rPr>
          <w:rFonts w:cstheme="minorHAnsi"/>
          <w:color w:val="333333"/>
          <w:sz w:val="24"/>
          <w:szCs w:val="24"/>
        </w:rPr>
        <w:t xml:space="preserve">, </w:t>
      </w:r>
      <w:r w:rsidRPr="00C82CFD">
        <w:rPr>
          <w:rStyle w:val="bibetal"/>
        </w:rPr>
        <w:t>et al</w:t>
      </w:r>
      <w:r>
        <w:rPr>
          <w:rFonts w:cstheme="minorHAnsi"/>
          <w:color w:val="333333"/>
          <w:sz w:val="24"/>
          <w:szCs w:val="24"/>
        </w:rPr>
        <w:t xml:space="preserve">. </w:t>
      </w:r>
      <w:r w:rsidRPr="00C82CFD">
        <w:rPr>
          <w:rStyle w:val="bibarticle"/>
        </w:rPr>
        <w:t>Temporal trends in the incidence of and mortality associated with heart failure with preserved and reduced ejection fraction</w:t>
      </w:r>
      <w:r>
        <w:rPr>
          <w:rFonts w:cstheme="minorHAnsi"/>
          <w:color w:val="333333"/>
          <w:sz w:val="24"/>
          <w:szCs w:val="24"/>
        </w:rPr>
        <w:t xml:space="preserve">. </w:t>
      </w:r>
      <w:proofErr w:type="gramStart"/>
      <w:r w:rsidRPr="00C82CFD">
        <w:rPr>
          <w:rStyle w:val="bibjournal"/>
        </w:rPr>
        <w:t>JACC Heart Fail</w:t>
      </w:r>
      <w:r>
        <w:rPr>
          <w:rFonts w:cstheme="minorHAnsi"/>
          <w:color w:val="333333"/>
          <w:sz w:val="24"/>
          <w:szCs w:val="24"/>
        </w:rPr>
        <w:t>.</w:t>
      </w:r>
      <w:proofErr w:type="gramEnd"/>
      <w:r>
        <w:rPr>
          <w:rFonts w:cstheme="minorHAnsi"/>
          <w:color w:val="333333"/>
          <w:sz w:val="24"/>
          <w:szCs w:val="24"/>
        </w:rPr>
        <w:t xml:space="preserve"> </w:t>
      </w:r>
      <w:r w:rsidRPr="00C82CFD">
        <w:rPr>
          <w:rStyle w:val="bibyear"/>
        </w:rPr>
        <w:t>2018</w:t>
      </w:r>
      <w:proofErr w:type="gramStart"/>
      <w:r>
        <w:rPr>
          <w:rFonts w:cstheme="minorHAnsi"/>
          <w:color w:val="333333"/>
          <w:sz w:val="24"/>
          <w:szCs w:val="24"/>
        </w:rPr>
        <w:t>;</w:t>
      </w:r>
      <w:r w:rsidRPr="00C82CFD">
        <w:rPr>
          <w:rStyle w:val="bibvolume"/>
        </w:rPr>
        <w:t>6</w:t>
      </w:r>
      <w:proofErr w:type="gramEnd"/>
      <w:r>
        <w:rPr>
          <w:rFonts w:cstheme="minorHAnsi"/>
          <w:color w:val="333333"/>
          <w:sz w:val="24"/>
          <w:szCs w:val="24"/>
        </w:rPr>
        <w:t>(</w:t>
      </w:r>
      <w:r w:rsidRPr="00BB3FC9">
        <w:rPr>
          <w:rStyle w:val="bibissue"/>
        </w:rPr>
        <w:t>8</w:t>
      </w:r>
      <w:r>
        <w:rPr>
          <w:rFonts w:cstheme="minorHAnsi"/>
          <w:color w:val="333333"/>
          <w:sz w:val="24"/>
          <w:szCs w:val="24"/>
        </w:rPr>
        <w:t>):</w:t>
      </w:r>
      <w:r w:rsidRPr="00C82CFD">
        <w:rPr>
          <w:rStyle w:val="bibfpage"/>
        </w:rPr>
        <w:t>678</w:t>
      </w:r>
      <w:r>
        <w:rPr>
          <w:rFonts w:cstheme="minorHAnsi"/>
          <w:color w:val="333333"/>
          <w:sz w:val="24"/>
          <w:szCs w:val="24"/>
        </w:rPr>
        <w:t>-</w:t>
      </w:r>
      <w:r w:rsidRPr="00C82CFD">
        <w:rPr>
          <w:rStyle w:val="biblpage"/>
        </w:rPr>
        <w:t>685</w:t>
      </w:r>
      <w:r>
        <w:rPr>
          <w:rFonts w:cstheme="minorHAnsi"/>
          <w:color w:val="333333"/>
          <w:sz w:val="24"/>
          <w:szCs w:val="24"/>
        </w:rPr>
        <w:t xml:space="preserve">. </w:t>
      </w:r>
      <w:proofErr w:type="gramStart"/>
      <w:r>
        <w:rPr>
          <w:rFonts w:cstheme="minorHAnsi"/>
          <w:color w:val="333333"/>
          <w:sz w:val="24"/>
          <w:szCs w:val="24"/>
        </w:rPr>
        <w:t>(</w:t>
      </w:r>
      <w:r>
        <w:rPr>
          <w:rFonts w:cstheme="minorHAnsi"/>
          <w:i/>
          <w:iCs/>
          <w:color w:val="333333"/>
          <w:szCs w:val="24"/>
        </w:rPr>
        <w:t>Increasing</w:t>
      </w:r>
      <w:r>
        <w:rPr>
          <w:rFonts w:cstheme="minorHAnsi"/>
          <w:i/>
          <w:iCs/>
          <w:color w:val="333333"/>
          <w:sz w:val="24"/>
          <w:szCs w:val="24"/>
        </w:rPr>
        <w:t xml:space="preserve"> </w:t>
      </w:r>
      <w:r>
        <w:rPr>
          <w:rFonts w:cstheme="minorHAnsi"/>
          <w:i/>
          <w:iCs/>
          <w:color w:val="333333"/>
          <w:szCs w:val="24"/>
        </w:rPr>
        <w:t>HFpEF</w:t>
      </w:r>
      <w:r>
        <w:rPr>
          <w:rFonts w:cstheme="minorHAnsi"/>
          <w:i/>
          <w:iCs/>
          <w:color w:val="333333"/>
          <w:sz w:val="24"/>
          <w:szCs w:val="24"/>
        </w:rPr>
        <w:t xml:space="preserve"> </w:t>
      </w:r>
      <w:r>
        <w:rPr>
          <w:rFonts w:cstheme="minorHAnsi"/>
          <w:i/>
          <w:iCs/>
          <w:color w:val="333333"/>
          <w:szCs w:val="24"/>
        </w:rPr>
        <w:t>prevalence</w:t>
      </w:r>
      <w:r>
        <w:rPr>
          <w:rFonts w:cstheme="minorHAnsi"/>
          <w:color w:val="333333"/>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5</w:t>
      </w:r>
      <w:r w:rsidR="005258B3" w:rsidRPr="005258B3">
        <w:t>.</w:t>
      </w:r>
      <w:r>
        <w:rPr>
          <w:rFonts w:cstheme="minorHAnsi"/>
          <w:sz w:val="24"/>
          <w:szCs w:val="24"/>
        </w:rPr>
        <w:tab/>
      </w:r>
      <w:r w:rsidRPr="00C82CFD">
        <w:rPr>
          <w:rStyle w:val="bibsurname"/>
        </w:rPr>
        <w:t>Borlaug</w:t>
      </w:r>
      <w:r>
        <w:rPr>
          <w:rFonts w:cstheme="minorHAnsi"/>
          <w:color w:val="333333"/>
          <w:sz w:val="24"/>
          <w:szCs w:val="24"/>
        </w:rPr>
        <w:t xml:space="preserve"> </w:t>
      </w:r>
      <w:r w:rsidRPr="00C82CFD">
        <w:rPr>
          <w:rStyle w:val="bibfname"/>
        </w:rPr>
        <w:t>BA</w:t>
      </w:r>
      <w:r>
        <w:rPr>
          <w:rFonts w:cstheme="minorHAnsi"/>
          <w:color w:val="333333"/>
          <w:sz w:val="24"/>
          <w:szCs w:val="24"/>
        </w:rPr>
        <w:t xml:space="preserve">, </w:t>
      </w:r>
      <w:r w:rsidRPr="00C82CFD">
        <w:rPr>
          <w:rStyle w:val="bibsurname"/>
        </w:rPr>
        <w:t>Jensen</w:t>
      </w:r>
      <w:r>
        <w:rPr>
          <w:rFonts w:cstheme="minorHAnsi"/>
          <w:color w:val="333333"/>
          <w:sz w:val="24"/>
          <w:szCs w:val="24"/>
        </w:rPr>
        <w:t xml:space="preserve"> </w:t>
      </w:r>
      <w:r w:rsidRPr="00C82CFD">
        <w:rPr>
          <w:rStyle w:val="bibfname"/>
        </w:rPr>
        <w:t>MD</w:t>
      </w:r>
      <w:r>
        <w:rPr>
          <w:rFonts w:cstheme="minorHAnsi"/>
          <w:color w:val="333333"/>
          <w:sz w:val="24"/>
          <w:szCs w:val="24"/>
        </w:rPr>
        <w:t xml:space="preserve">, </w:t>
      </w:r>
      <w:r w:rsidRPr="00C82CFD">
        <w:rPr>
          <w:rStyle w:val="bibsurname"/>
        </w:rPr>
        <w:t>Kitzman</w:t>
      </w:r>
      <w:r>
        <w:rPr>
          <w:rFonts w:cstheme="minorHAnsi"/>
          <w:color w:val="333333"/>
          <w:sz w:val="24"/>
          <w:szCs w:val="24"/>
        </w:rPr>
        <w:t xml:space="preserve"> </w:t>
      </w:r>
      <w:r w:rsidRPr="00C82CFD">
        <w:rPr>
          <w:rStyle w:val="bibfname"/>
        </w:rPr>
        <w:t>DW</w:t>
      </w:r>
      <w:r>
        <w:rPr>
          <w:rFonts w:cstheme="minorHAnsi"/>
          <w:color w:val="333333"/>
          <w:sz w:val="24"/>
          <w:szCs w:val="24"/>
        </w:rPr>
        <w:t xml:space="preserve">, </w:t>
      </w:r>
      <w:r w:rsidRPr="00C82CFD">
        <w:rPr>
          <w:rStyle w:val="bibsurname"/>
        </w:rPr>
        <w:t>Lam</w:t>
      </w:r>
      <w:r>
        <w:rPr>
          <w:rFonts w:cstheme="minorHAnsi"/>
          <w:color w:val="333333"/>
          <w:sz w:val="24"/>
          <w:szCs w:val="24"/>
        </w:rPr>
        <w:t xml:space="preserve"> </w:t>
      </w:r>
      <w:r w:rsidRPr="00C82CFD">
        <w:rPr>
          <w:rStyle w:val="bibfname"/>
        </w:rPr>
        <w:t>CSP</w:t>
      </w:r>
      <w:r>
        <w:rPr>
          <w:rFonts w:cstheme="minorHAnsi"/>
          <w:color w:val="333333"/>
          <w:sz w:val="24"/>
          <w:szCs w:val="24"/>
        </w:rPr>
        <w:t xml:space="preserve">, </w:t>
      </w:r>
      <w:r w:rsidRPr="00C82CFD">
        <w:rPr>
          <w:rStyle w:val="bibsurname"/>
        </w:rPr>
        <w:t>Obokata</w:t>
      </w:r>
      <w:r>
        <w:rPr>
          <w:rFonts w:cstheme="minorHAnsi"/>
          <w:color w:val="333333"/>
          <w:sz w:val="24"/>
          <w:szCs w:val="24"/>
        </w:rPr>
        <w:t xml:space="preserve"> </w:t>
      </w:r>
      <w:r w:rsidRPr="00C82CFD">
        <w:rPr>
          <w:rStyle w:val="bibfname"/>
        </w:rPr>
        <w:t>M</w:t>
      </w:r>
      <w:r>
        <w:rPr>
          <w:rFonts w:cstheme="minorHAnsi"/>
          <w:color w:val="333333"/>
          <w:sz w:val="24"/>
          <w:szCs w:val="24"/>
        </w:rPr>
        <w:t xml:space="preserve">, </w:t>
      </w:r>
      <w:r w:rsidRPr="00C82CFD">
        <w:rPr>
          <w:rStyle w:val="bibsurname"/>
        </w:rPr>
        <w:t>Rider</w:t>
      </w:r>
      <w:r>
        <w:rPr>
          <w:rFonts w:cstheme="minorHAnsi"/>
          <w:color w:val="333333"/>
          <w:sz w:val="24"/>
          <w:szCs w:val="24"/>
        </w:rPr>
        <w:t xml:space="preserve"> </w:t>
      </w:r>
      <w:r w:rsidRPr="00C82CFD">
        <w:rPr>
          <w:rStyle w:val="bibfname"/>
        </w:rPr>
        <w:t>OJ.</w:t>
      </w:r>
      <w:r>
        <w:rPr>
          <w:rFonts w:cstheme="minorHAnsi"/>
          <w:color w:val="333333"/>
          <w:sz w:val="24"/>
          <w:szCs w:val="24"/>
        </w:rPr>
        <w:t xml:space="preserve"> </w:t>
      </w:r>
      <w:r w:rsidRPr="00C82CFD">
        <w:rPr>
          <w:rStyle w:val="bibarticle"/>
        </w:rPr>
        <w:t>Obesity and heart failure with preserved ejection fraction: new insights and pathophysiologic targets</w:t>
      </w:r>
      <w:r>
        <w:rPr>
          <w:rFonts w:cstheme="minorHAnsi"/>
          <w:color w:val="333333"/>
          <w:sz w:val="24"/>
          <w:szCs w:val="24"/>
        </w:rPr>
        <w:t xml:space="preserve">. </w:t>
      </w:r>
      <w:r w:rsidRPr="00C82CFD">
        <w:rPr>
          <w:rStyle w:val="bibjournal"/>
        </w:rPr>
        <w:t>Cardiovasc Res</w:t>
      </w:r>
      <w:r>
        <w:rPr>
          <w:rFonts w:cstheme="minorHAnsi"/>
          <w:color w:val="333333"/>
          <w:sz w:val="24"/>
          <w:szCs w:val="24"/>
        </w:rPr>
        <w:t xml:space="preserve">. </w:t>
      </w:r>
      <w:r w:rsidRPr="00C82CFD">
        <w:rPr>
          <w:rStyle w:val="bibyear"/>
        </w:rPr>
        <w:t>2022</w:t>
      </w:r>
      <w:proofErr w:type="gramStart"/>
      <w:r>
        <w:rPr>
          <w:rFonts w:cstheme="minorHAnsi"/>
          <w:color w:val="333333"/>
          <w:sz w:val="24"/>
          <w:szCs w:val="24"/>
        </w:rPr>
        <w:t>;</w:t>
      </w:r>
      <w:r w:rsidRPr="00C82CFD">
        <w:rPr>
          <w:rStyle w:val="bibvolume"/>
        </w:rPr>
        <w:t>118</w:t>
      </w:r>
      <w:proofErr w:type="gramEnd"/>
      <w:r>
        <w:rPr>
          <w:rFonts w:cstheme="minorHAnsi"/>
          <w:color w:val="333333"/>
          <w:sz w:val="24"/>
          <w:szCs w:val="24"/>
        </w:rPr>
        <w:t>(</w:t>
      </w:r>
      <w:r w:rsidRPr="00C82CFD">
        <w:rPr>
          <w:rStyle w:val="bibissue"/>
        </w:rPr>
        <w:t>18</w:t>
      </w:r>
      <w:r>
        <w:rPr>
          <w:rFonts w:cstheme="minorHAnsi"/>
          <w:color w:val="333333"/>
          <w:sz w:val="24"/>
          <w:szCs w:val="24"/>
        </w:rPr>
        <w:t>):</w:t>
      </w:r>
      <w:r w:rsidRPr="00C82CFD">
        <w:rPr>
          <w:rStyle w:val="bibfpage"/>
        </w:rPr>
        <w:t>3434</w:t>
      </w:r>
      <w:r>
        <w:rPr>
          <w:rFonts w:cstheme="minorHAnsi"/>
          <w:color w:val="333333"/>
          <w:sz w:val="24"/>
          <w:szCs w:val="24"/>
        </w:rPr>
        <w:t>-</w:t>
      </w:r>
      <w:r w:rsidRPr="00C82CFD">
        <w:rPr>
          <w:rStyle w:val="biblpage"/>
        </w:rPr>
        <w:t>3450</w:t>
      </w:r>
      <w:r>
        <w:rPr>
          <w:rFonts w:cstheme="minorHAnsi"/>
          <w:color w:val="333333"/>
          <w:sz w:val="24"/>
          <w:szCs w:val="24"/>
        </w:rPr>
        <w:t xml:space="preserve"> (</w:t>
      </w:r>
      <w:r>
        <w:rPr>
          <w:rFonts w:cstheme="minorHAnsi"/>
          <w:i/>
          <w:iCs/>
          <w:color w:val="333333"/>
          <w:szCs w:val="24"/>
        </w:rPr>
        <w:t>Obesity</w:t>
      </w:r>
      <w:r>
        <w:rPr>
          <w:rFonts w:cstheme="minorHAnsi"/>
          <w:i/>
          <w:iCs/>
          <w:color w:val="333333"/>
          <w:sz w:val="24"/>
          <w:szCs w:val="24"/>
        </w:rPr>
        <w:t xml:space="preserve"> </w:t>
      </w:r>
      <w:r>
        <w:rPr>
          <w:rFonts w:cstheme="minorHAnsi"/>
          <w:i/>
          <w:iCs/>
          <w:color w:val="333333"/>
          <w:szCs w:val="24"/>
        </w:rPr>
        <w:t>identified</w:t>
      </w:r>
      <w:r>
        <w:rPr>
          <w:rFonts w:cstheme="minorHAnsi"/>
          <w:i/>
          <w:iCs/>
          <w:color w:val="333333"/>
          <w:sz w:val="24"/>
          <w:szCs w:val="24"/>
        </w:rPr>
        <w:t xml:space="preserve"> </w:t>
      </w:r>
      <w:r>
        <w:rPr>
          <w:rFonts w:cstheme="minorHAnsi"/>
          <w:i/>
          <w:iCs/>
          <w:color w:val="333333"/>
          <w:szCs w:val="24"/>
        </w:rPr>
        <w:t>as</w:t>
      </w:r>
      <w:r>
        <w:rPr>
          <w:rFonts w:cstheme="minorHAnsi"/>
          <w:i/>
          <w:iCs/>
          <w:color w:val="333333"/>
          <w:sz w:val="24"/>
          <w:szCs w:val="24"/>
        </w:rPr>
        <w:t xml:space="preserve"> </w:t>
      </w:r>
      <w:r>
        <w:rPr>
          <w:rFonts w:cstheme="minorHAnsi"/>
          <w:i/>
          <w:iCs/>
          <w:color w:val="333333"/>
          <w:szCs w:val="24"/>
        </w:rPr>
        <w:t>major</w:t>
      </w:r>
      <w:r>
        <w:rPr>
          <w:rFonts w:cstheme="minorHAnsi"/>
          <w:i/>
          <w:iCs/>
          <w:color w:val="333333"/>
          <w:sz w:val="24"/>
          <w:szCs w:val="24"/>
        </w:rPr>
        <w:t xml:space="preserve"> </w:t>
      </w:r>
      <w:r>
        <w:rPr>
          <w:rFonts w:cstheme="minorHAnsi"/>
          <w:i/>
          <w:iCs/>
          <w:color w:val="333333"/>
          <w:szCs w:val="24"/>
        </w:rPr>
        <w:t>driver</w:t>
      </w:r>
      <w:r>
        <w:rPr>
          <w:rFonts w:cstheme="minorHAnsi"/>
          <w:color w:val="333333"/>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t>6</w:t>
      </w:r>
      <w:r w:rsidR="005258B3" w:rsidRPr="005258B3">
        <w:t>.</w:t>
      </w:r>
      <w:r>
        <w:rPr>
          <w:rFonts w:cstheme="minorHAnsi"/>
          <w:sz w:val="24"/>
          <w:szCs w:val="24"/>
        </w:rPr>
        <w:tab/>
      </w:r>
      <w:r w:rsidRPr="00C82CFD">
        <w:rPr>
          <w:rStyle w:val="bibsurname"/>
        </w:rPr>
        <w:t>Bursi</w:t>
      </w:r>
      <w:r>
        <w:rPr>
          <w:rFonts w:cstheme="minorHAnsi"/>
          <w:sz w:val="24"/>
          <w:szCs w:val="24"/>
        </w:rPr>
        <w:t xml:space="preserve"> </w:t>
      </w:r>
      <w:r w:rsidRPr="00C82CFD">
        <w:rPr>
          <w:rStyle w:val="bibfname"/>
        </w:rPr>
        <w:t>F</w:t>
      </w:r>
      <w:r>
        <w:rPr>
          <w:rFonts w:cstheme="minorHAnsi"/>
          <w:sz w:val="24"/>
          <w:szCs w:val="24"/>
        </w:rPr>
        <w:t xml:space="preserve">, </w:t>
      </w:r>
      <w:r w:rsidRPr="00C82CFD">
        <w:rPr>
          <w:rStyle w:val="bibsurname"/>
        </w:rPr>
        <w:t>Weston</w:t>
      </w:r>
      <w:r>
        <w:rPr>
          <w:rFonts w:cstheme="minorHAnsi"/>
          <w:sz w:val="24"/>
          <w:szCs w:val="24"/>
        </w:rPr>
        <w:t xml:space="preserve"> </w:t>
      </w:r>
      <w:r w:rsidRPr="00C82CFD">
        <w:rPr>
          <w:rStyle w:val="bibfname"/>
        </w:rPr>
        <w:t>SA</w:t>
      </w:r>
      <w:r>
        <w:rPr>
          <w:rFonts w:cstheme="minorHAnsi"/>
          <w:sz w:val="24"/>
          <w:szCs w:val="24"/>
        </w:rPr>
        <w:t xml:space="preserve">, </w:t>
      </w:r>
      <w:r w:rsidRPr="00C82CFD">
        <w:rPr>
          <w:rStyle w:val="bibsurname"/>
        </w:rPr>
        <w:t>Redfield</w:t>
      </w:r>
      <w:r>
        <w:rPr>
          <w:rFonts w:cstheme="minorHAnsi"/>
          <w:sz w:val="24"/>
          <w:szCs w:val="24"/>
        </w:rPr>
        <w:t xml:space="preserve"> </w:t>
      </w:r>
      <w:r w:rsidRPr="00C82CFD">
        <w:rPr>
          <w:rStyle w:val="bibfname"/>
        </w:rPr>
        <w:t>MM</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Systolic and diastolic heart failure in the community</w:t>
      </w:r>
      <w:r>
        <w:rPr>
          <w:rFonts w:cstheme="minorHAnsi"/>
          <w:sz w:val="24"/>
          <w:szCs w:val="24"/>
        </w:rPr>
        <w:t xml:space="preserve">. </w:t>
      </w:r>
      <w:r w:rsidRPr="00C82CFD">
        <w:rPr>
          <w:rStyle w:val="bibjournal"/>
        </w:rPr>
        <w:t>JAMA</w:t>
      </w:r>
      <w:r>
        <w:rPr>
          <w:rFonts w:cstheme="minorHAnsi"/>
          <w:sz w:val="24"/>
          <w:szCs w:val="24"/>
        </w:rPr>
        <w:t xml:space="preserve"> </w:t>
      </w:r>
      <w:r w:rsidRPr="00C82CFD">
        <w:rPr>
          <w:rStyle w:val="bibyear"/>
        </w:rPr>
        <w:t>2006</w:t>
      </w:r>
      <w:proofErr w:type="gramStart"/>
      <w:r>
        <w:rPr>
          <w:rFonts w:cstheme="minorHAnsi"/>
          <w:sz w:val="24"/>
          <w:szCs w:val="24"/>
        </w:rPr>
        <w:t>;</w:t>
      </w:r>
      <w:r w:rsidRPr="00C82CFD">
        <w:rPr>
          <w:rStyle w:val="bibvolume"/>
        </w:rPr>
        <w:t>296</w:t>
      </w:r>
      <w:r>
        <w:rPr>
          <w:rFonts w:cstheme="minorHAnsi"/>
          <w:sz w:val="24"/>
          <w:szCs w:val="24"/>
        </w:rPr>
        <w:t>:</w:t>
      </w:r>
      <w:r w:rsidRPr="00C82CFD">
        <w:rPr>
          <w:rStyle w:val="bibfpage"/>
        </w:rPr>
        <w:t>2209</w:t>
      </w:r>
      <w:proofErr w:type="gramEnd"/>
      <w:r>
        <w:rPr>
          <w:rFonts w:cstheme="minorHAnsi"/>
          <w:sz w:val="24"/>
          <w:szCs w:val="24"/>
        </w:rPr>
        <w:t xml:space="preserve">. </w:t>
      </w:r>
      <w:proofErr w:type="gramStart"/>
      <w:r>
        <w:rPr>
          <w:rFonts w:cstheme="minorHAnsi"/>
          <w:sz w:val="24"/>
          <w:szCs w:val="24"/>
        </w:rPr>
        <w:t>(</w:t>
      </w:r>
      <w:r>
        <w:rPr>
          <w:rFonts w:cstheme="minorHAnsi"/>
          <w:i/>
          <w:szCs w:val="24"/>
        </w:rPr>
        <w:t>Finds</w:t>
      </w:r>
      <w:r>
        <w:rPr>
          <w:rFonts w:cstheme="minorHAnsi"/>
          <w:i/>
          <w:sz w:val="24"/>
          <w:szCs w:val="24"/>
        </w:rPr>
        <w:t xml:space="preserve"> </w:t>
      </w:r>
      <w:r>
        <w:rPr>
          <w:rFonts w:cstheme="minorHAnsi"/>
          <w:i/>
          <w:szCs w:val="24"/>
        </w:rPr>
        <w:t>a</w:t>
      </w:r>
      <w:r>
        <w:rPr>
          <w:rFonts w:cstheme="minorHAnsi"/>
          <w:i/>
          <w:sz w:val="24"/>
          <w:szCs w:val="24"/>
        </w:rPr>
        <w:t xml:space="preserve"> </w:t>
      </w:r>
      <w:r>
        <w:rPr>
          <w:rFonts w:cstheme="minorHAnsi"/>
          <w:i/>
          <w:szCs w:val="24"/>
        </w:rPr>
        <w:t>high</w:t>
      </w:r>
      <w:r>
        <w:rPr>
          <w:rFonts w:cstheme="minorHAnsi"/>
          <w:i/>
          <w:sz w:val="24"/>
          <w:szCs w:val="24"/>
        </w:rPr>
        <w:t xml:space="preserve"> </w:t>
      </w:r>
      <w:r>
        <w:rPr>
          <w:rFonts w:cstheme="minorHAnsi"/>
          <w:i/>
          <w:szCs w:val="24"/>
        </w:rPr>
        <w:t>prevalence</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diastolic</w:t>
      </w:r>
      <w:r>
        <w:rPr>
          <w:rFonts w:cstheme="minorHAnsi"/>
          <w:i/>
          <w:sz w:val="24"/>
          <w:szCs w:val="24"/>
        </w:rPr>
        <w:t xml:space="preserve"> </w:t>
      </w:r>
      <w:r>
        <w:rPr>
          <w:rFonts w:cstheme="minorHAnsi"/>
          <w:i/>
          <w:szCs w:val="24"/>
        </w:rPr>
        <w:t>dysfunction</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poor</w:t>
      </w:r>
      <w:r>
        <w:rPr>
          <w:rFonts w:cstheme="minorHAnsi"/>
          <w:i/>
          <w:sz w:val="24"/>
          <w:szCs w:val="24"/>
        </w:rPr>
        <w:t xml:space="preserve"> </w:t>
      </w:r>
      <w:r>
        <w:rPr>
          <w:rFonts w:cstheme="minorHAnsi"/>
          <w:i/>
          <w:szCs w:val="24"/>
        </w:rPr>
        <w:t>prognosis</w:t>
      </w:r>
      <w:r>
        <w:rPr>
          <w:rFonts w:cstheme="minorHAnsi"/>
          <w:i/>
          <w:sz w:val="24"/>
          <w:szCs w:val="24"/>
        </w:rPr>
        <w:t xml:space="preserve">, </w:t>
      </w:r>
      <w:r>
        <w:rPr>
          <w:rFonts w:cstheme="minorHAnsi"/>
          <w:i/>
          <w:szCs w:val="24"/>
        </w:rPr>
        <w:t>even</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setting</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preserved</w:t>
      </w:r>
      <w:r>
        <w:rPr>
          <w:rFonts w:cstheme="minorHAnsi"/>
          <w:i/>
          <w:sz w:val="24"/>
          <w:szCs w:val="24"/>
        </w:rPr>
        <w:t xml:space="preserve"> </w:t>
      </w:r>
      <w:r>
        <w:rPr>
          <w:rFonts w:cstheme="minorHAnsi"/>
          <w:i/>
          <w:szCs w:val="24"/>
        </w:rPr>
        <w:t>ejection</w:t>
      </w:r>
      <w:r>
        <w:rPr>
          <w:rFonts w:cstheme="minorHAnsi"/>
          <w:i/>
          <w:sz w:val="24"/>
          <w:szCs w:val="24"/>
        </w:rPr>
        <w:t xml:space="preserve"> </w:t>
      </w:r>
      <w:r>
        <w:rPr>
          <w:rFonts w:cstheme="minorHAnsi"/>
          <w:i/>
          <w:szCs w:val="24"/>
        </w:rPr>
        <w:t>fraction</w:t>
      </w:r>
      <w:r>
        <w:rPr>
          <w:rFonts w:cstheme="minorHAnsi"/>
          <w:i/>
          <w:sz w:val="24"/>
          <w:szCs w:val="24"/>
        </w:rPr>
        <w:t>.</w:t>
      </w:r>
      <w:r>
        <w:rPr>
          <w:rFonts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lastRenderedPageBreak/>
        <w:t>7</w:t>
      </w:r>
      <w:r w:rsidR="005258B3" w:rsidRPr="005258B3">
        <w:t>.</w:t>
      </w:r>
      <w:r>
        <w:rPr>
          <w:rFonts w:cstheme="minorHAnsi"/>
          <w:sz w:val="24"/>
          <w:szCs w:val="24"/>
        </w:rPr>
        <w:tab/>
      </w:r>
      <w:r w:rsidRPr="00C82CFD">
        <w:rPr>
          <w:rStyle w:val="bibsurname"/>
        </w:rPr>
        <w:t>Deedwania</w:t>
      </w:r>
      <w:r>
        <w:rPr>
          <w:rFonts w:cstheme="minorHAnsi"/>
          <w:sz w:val="24"/>
          <w:szCs w:val="24"/>
        </w:rPr>
        <w:t xml:space="preserve"> </w:t>
      </w:r>
      <w:r w:rsidRPr="00C82CFD">
        <w:rPr>
          <w:rStyle w:val="bibfname"/>
        </w:rPr>
        <w:t>PC</w:t>
      </w:r>
      <w:r>
        <w:rPr>
          <w:rFonts w:cstheme="minorHAnsi"/>
          <w:sz w:val="24"/>
          <w:szCs w:val="24"/>
        </w:rPr>
        <w:t xml:space="preserve">, </w:t>
      </w:r>
      <w:r w:rsidRPr="00C82CFD">
        <w:rPr>
          <w:rStyle w:val="bibsurname"/>
        </w:rPr>
        <w:t>Lardizabal</w:t>
      </w:r>
      <w:r>
        <w:rPr>
          <w:rFonts w:cstheme="minorHAnsi"/>
          <w:sz w:val="24"/>
          <w:szCs w:val="24"/>
        </w:rPr>
        <w:t xml:space="preserve"> </w:t>
      </w:r>
      <w:r w:rsidRPr="00C82CFD">
        <w:rPr>
          <w:rStyle w:val="bibfname"/>
        </w:rPr>
        <w:t>JA.</w:t>
      </w:r>
      <w:r>
        <w:rPr>
          <w:rFonts w:cstheme="minorHAnsi"/>
          <w:sz w:val="24"/>
          <w:szCs w:val="24"/>
        </w:rPr>
        <w:t xml:space="preserve"> </w:t>
      </w:r>
      <w:r w:rsidRPr="00C82CFD">
        <w:rPr>
          <w:rStyle w:val="bibarticle"/>
        </w:rPr>
        <w:t>Atrial fibrillation in heart failure: a comprehensive review</w:t>
      </w:r>
      <w:r>
        <w:rPr>
          <w:rFonts w:cstheme="minorHAnsi"/>
          <w:sz w:val="24"/>
          <w:szCs w:val="24"/>
        </w:rPr>
        <w:t xml:space="preserve">. </w:t>
      </w:r>
      <w:r w:rsidRPr="00C82CFD">
        <w:rPr>
          <w:rStyle w:val="bibjournal"/>
        </w:rPr>
        <w:t>Am J Med</w:t>
      </w:r>
      <w:r>
        <w:rPr>
          <w:rFonts w:cstheme="minorHAnsi"/>
          <w:sz w:val="24"/>
          <w:szCs w:val="24"/>
        </w:rPr>
        <w:t xml:space="preserve"> </w:t>
      </w:r>
      <w:r w:rsidRPr="00C82CFD">
        <w:rPr>
          <w:rStyle w:val="bibyear"/>
        </w:rPr>
        <w:t>2010</w:t>
      </w:r>
      <w:proofErr w:type="gramStart"/>
      <w:r>
        <w:rPr>
          <w:rFonts w:cstheme="minorHAnsi"/>
          <w:sz w:val="24"/>
          <w:szCs w:val="24"/>
        </w:rPr>
        <w:t>;</w:t>
      </w:r>
      <w:r w:rsidRPr="00C82CFD">
        <w:rPr>
          <w:rStyle w:val="bibvolume"/>
        </w:rPr>
        <w:t>123</w:t>
      </w:r>
      <w:r>
        <w:rPr>
          <w:rFonts w:cstheme="minorHAnsi"/>
          <w:sz w:val="24"/>
          <w:szCs w:val="24"/>
        </w:rPr>
        <w:t>:</w:t>
      </w:r>
      <w:r w:rsidRPr="00C82CFD">
        <w:rPr>
          <w:rStyle w:val="bibfpage"/>
        </w:rPr>
        <w:t>l98</w:t>
      </w:r>
      <w:proofErr w:type="gramEnd"/>
      <w:r>
        <w:rPr>
          <w:rFonts w:cstheme="minorHAnsi"/>
          <w:sz w:val="24"/>
          <w:szCs w:val="24"/>
        </w:rPr>
        <w:t xml:space="preserve">. </w:t>
      </w:r>
      <w:proofErr w:type="gramStart"/>
      <w:r>
        <w:rPr>
          <w:rFonts w:cstheme="minorHAnsi"/>
          <w:sz w:val="24"/>
          <w:szCs w:val="24"/>
        </w:rPr>
        <w:t>(</w:t>
      </w:r>
      <w:r>
        <w:rPr>
          <w:rFonts w:cstheme="minorHAnsi"/>
          <w:i/>
          <w:szCs w:val="24"/>
        </w:rPr>
        <w:t>Thorough</w:t>
      </w:r>
      <w:r>
        <w:rPr>
          <w:rFonts w:cstheme="minorHAnsi"/>
          <w:i/>
          <w:sz w:val="24"/>
          <w:szCs w:val="24"/>
        </w:rPr>
        <w:t xml:space="preserve"> </w:t>
      </w:r>
      <w:r>
        <w:rPr>
          <w:rFonts w:cstheme="minorHAnsi"/>
          <w:i/>
          <w:szCs w:val="24"/>
        </w:rPr>
        <w:t>consideration</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this</w:t>
      </w:r>
      <w:r>
        <w:rPr>
          <w:rFonts w:cstheme="minorHAnsi"/>
          <w:i/>
          <w:sz w:val="24"/>
          <w:szCs w:val="24"/>
        </w:rPr>
        <w:t xml:space="preserve"> </w:t>
      </w:r>
      <w:r>
        <w:rPr>
          <w:rFonts w:cstheme="minorHAnsi"/>
          <w:i/>
          <w:szCs w:val="24"/>
        </w:rPr>
        <w:t>important</w:t>
      </w:r>
      <w:r>
        <w:rPr>
          <w:rFonts w:cstheme="minorHAnsi"/>
          <w:i/>
          <w:sz w:val="24"/>
          <w:szCs w:val="24"/>
        </w:rPr>
        <w:t xml:space="preserve"> </w:t>
      </w:r>
      <w:r>
        <w:rPr>
          <w:rFonts w:cstheme="minorHAnsi"/>
          <w:i/>
          <w:szCs w:val="24"/>
        </w:rPr>
        <w:t>cause</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complication</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heart</w:t>
      </w:r>
      <w:r>
        <w:rPr>
          <w:rFonts w:cstheme="minorHAnsi"/>
          <w:i/>
          <w:sz w:val="24"/>
          <w:szCs w:val="24"/>
        </w:rPr>
        <w:t xml:space="preserve"> </w:t>
      </w:r>
      <w:r>
        <w:rPr>
          <w:rFonts w:cstheme="minorHAnsi"/>
          <w:i/>
          <w:szCs w:val="24"/>
        </w:rPr>
        <w:t>failure</w:t>
      </w:r>
      <w:r>
        <w:rPr>
          <w:rFonts w:cstheme="minorHAnsi"/>
          <w:i/>
          <w:sz w:val="24"/>
          <w:szCs w:val="24"/>
        </w:rPr>
        <w:t xml:space="preserve">; </w:t>
      </w:r>
      <w:r>
        <w:rPr>
          <w:rFonts w:cstheme="minorHAnsi"/>
          <w:i/>
          <w:szCs w:val="24"/>
        </w:rPr>
        <w:t>60</w:t>
      </w:r>
      <w:r>
        <w:rPr>
          <w:rFonts w:cstheme="minorHAnsi"/>
          <w:i/>
          <w:sz w:val="24"/>
          <w:szCs w:val="24"/>
        </w:rPr>
        <w:t xml:space="preserve"> </w:t>
      </w:r>
      <w:r>
        <w:rPr>
          <w:rFonts w:cstheme="minorHAnsi"/>
          <w:i/>
          <w:szCs w:val="24"/>
        </w:rPr>
        <w:t>references</w:t>
      </w:r>
      <w:r>
        <w:rPr>
          <w:rFonts w:cstheme="minorHAnsi"/>
          <w:i/>
          <w:sz w:val="24"/>
          <w:szCs w:val="24"/>
        </w:rPr>
        <w:t>.</w:t>
      </w:r>
      <w:r>
        <w:rPr>
          <w:rFonts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8</w:t>
      </w:r>
      <w:r w:rsidR="005258B3" w:rsidRPr="005258B3">
        <w:t>.</w:t>
      </w:r>
      <w:r>
        <w:rPr>
          <w:rFonts w:cstheme="minorHAnsi"/>
          <w:sz w:val="24"/>
          <w:szCs w:val="24"/>
        </w:rPr>
        <w:tab/>
      </w:r>
      <w:r w:rsidRPr="00C82CFD">
        <w:rPr>
          <w:rStyle w:val="bibsurname"/>
        </w:rPr>
        <w:t>Pandey</w:t>
      </w:r>
      <w:r>
        <w:rPr>
          <w:rFonts w:cstheme="minorHAnsi"/>
          <w:color w:val="333333"/>
          <w:sz w:val="24"/>
          <w:szCs w:val="24"/>
        </w:rPr>
        <w:t xml:space="preserve"> </w:t>
      </w:r>
      <w:r w:rsidRPr="00C82CFD">
        <w:rPr>
          <w:rStyle w:val="bibfname"/>
        </w:rPr>
        <w:t>A</w:t>
      </w:r>
      <w:r>
        <w:rPr>
          <w:rFonts w:cstheme="minorHAnsi"/>
          <w:color w:val="333333"/>
          <w:sz w:val="24"/>
          <w:szCs w:val="24"/>
        </w:rPr>
        <w:t xml:space="preserve">, </w:t>
      </w:r>
      <w:r w:rsidRPr="00C82CFD">
        <w:rPr>
          <w:rStyle w:val="bibsurname"/>
        </w:rPr>
        <w:t>Shah</w:t>
      </w:r>
      <w:r>
        <w:rPr>
          <w:rFonts w:cstheme="minorHAnsi"/>
          <w:color w:val="333333"/>
          <w:sz w:val="24"/>
          <w:szCs w:val="24"/>
        </w:rPr>
        <w:t xml:space="preserve"> </w:t>
      </w:r>
      <w:r w:rsidRPr="00C82CFD">
        <w:rPr>
          <w:rStyle w:val="bibfname"/>
        </w:rPr>
        <w:t>SJ</w:t>
      </w:r>
      <w:r>
        <w:rPr>
          <w:rFonts w:cstheme="minorHAnsi"/>
          <w:color w:val="333333"/>
          <w:sz w:val="24"/>
          <w:szCs w:val="24"/>
        </w:rPr>
        <w:t xml:space="preserve">, </w:t>
      </w:r>
      <w:r w:rsidRPr="00C82CFD">
        <w:rPr>
          <w:rStyle w:val="bibsurname"/>
        </w:rPr>
        <w:t>Butler</w:t>
      </w:r>
      <w:r>
        <w:rPr>
          <w:rFonts w:cstheme="minorHAnsi"/>
          <w:color w:val="333333"/>
          <w:sz w:val="24"/>
          <w:szCs w:val="24"/>
        </w:rPr>
        <w:t xml:space="preserve"> </w:t>
      </w:r>
      <w:r w:rsidRPr="00C82CFD">
        <w:rPr>
          <w:rStyle w:val="bibfname"/>
        </w:rPr>
        <w:t>J</w:t>
      </w:r>
      <w:r>
        <w:rPr>
          <w:rFonts w:cstheme="minorHAnsi"/>
          <w:color w:val="333333"/>
          <w:sz w:val="24"/>
          <w:szCs w:val="24"/>
        </w:rPr>
        <w:t xml:space="preserve">, </w:t>
      </w:r>
      <w:r w:rsidRPr="00C82CFD">
        <w:rPr>
          <w:rStyle w:val="bibetal"/>
        </w:rPr>
        <w:t>et al</w:t>
      </w:r>
      <w:r>
        <w:rPr>
          <w:rFonts w:cstheme="minorHAnsi"/>
          <w:color w:val="333333"/>
          <w:sz w:val="24"/>
          <w:szCs w:val="24"/>
        </w:rPr>
        <w:t xml:space="preserve">. </w:t>
      </w:r>
      <w:r w:rsidRPr="00C82CFD">
        <w:rPr>
          <w:rStyle w:val="bibarticle"/>
        </w:rPr>
        <w:t>Exercise intolerance in older adults with heart failure with preserved ejection fraction: JACC state-of-the-art review</w:t>
      </w:r>
      <w:r>
        <w:rPr>
          <w:rFonts w:cstheme="minorHAnsi"/>
          <w:color w:val="333333"/>
          <w:sz w:val="24"/>
          <w:szCs w:val="24"/>
        </w:rPr>
        <w:t xml:space="preserve">. </w:t>
      </w:r>
      <w:r w:rsidRPr="00C82CFD">
        <w:rPr>
          <w:rStyle w:val="bibjournal"/>
        </w:rPr>
        <w:t>J Am Coll Cardiol</w:t>
      </w:r>
      <w:r>
        <w:rPr>
          <w:rFonts w:cstheme="minorHAnsi"/>
          <w:color w:val="333333"/>
          <w:sz w:val="24"/>
          <w:szCs w:val="24"/>
        </w:rPr>
        <w:t xml:space="preserve">. </w:t>
      </w:r>
      <w:r w:rsidRPr="00C82CFD">
        <w:rPr>
          <w:rStyle w:val="bibyear"/>
        </w:rPr>
        <w:t>2021</w:t>
      </w:r>
      <w:proofErr w:type="gramStart"/>
      <w:r>
        <w:rPr>
          <w:rFonts w:cstheme="minorHAnsi"/>
          <w:color w:val="333333"/>
          <w:sz w:val="24"/>
          <w:szCs w:val="24"/>
        </w:rPr>
        <w:t>;</w:t>
      </w:r>
      <w:r w:rsidRPr="00C82CFD">
        <w:rPr>
          <w:rStyle w:val="bibvolume"/>
        </w:rPr>
        <w:t>78</w:t>
      </w:r>
      <w:proofErr w:type="gramEnd"/>
      <w:r>
        <w:rPr>
          <w:rFonts w:cstheme="minorHAnsi"/>
          <w:color w:val="333333"/>
          <w:sz w:val="24"/>
          <w:szCs w:val="24"/>
        </w:rPr>
        <w:t>(</w:t>
      </w:r>
      <w:r w:rsidRPr="00C82CFD">
        <w:rPr>
          <w:rStyle w:val="bibissue"/>
        </w:rPr>
        <w:t>11</w:t>
      </w:r>
      <w:r>
        <w:rPr>
          <w:rFonts w:cstheme="minorHAnsi"/>
          <w:color w:val="333333"/>
          <w:sz w:val="24"/>
          <w:szCs w:val="24"/>
        </w:rPr>
        <w:t>):</w:t>
      </w:r>
      <w:r w:rsidRPr="00C82CFD">
        <w:rPr>
          <w:rStyle w:val="bibfpage"/>
        </w:rPr>
        <w:t>1166</w:t>
      </w:r>
      <w:r>
        <w:rPr>
          <w:rFonts w:cstheme="minorHAnsi"/>
          <w:color w:val="333333"/>
          <w:sz w:val="24"/>
          <w:szCs w:val="24"/>
        </w:rPr>
        <w:t>-</w:t>
      </w:r>
      <w:r w:rsidRPr="00C82CFD">
        <w:rPr>
          <w:rStyle w:val="biblpage"/>
        </w:rPr>
        <w:t>1187</w:t>
      </w:r>
      <w:r>
        <w:rPr>
          <w:rFonts w:cstheme="minorHAnsi"/>
          <w:color w:val="333333"/>
          <w:sz w:val="24"/>
          <w:szCs w:val="24"/>
        </w:rPr>
        <w:t xml:space="preserve">. </w:t>
      </w:r>
      <w:proofErr w:type="gramStart"/>
      <w:r>
        <w:rPr>
          <w:rFonts w:cstheme="minorHAnsi"/>
          <w:color w:val="333333"/>
          <w:sz w:val="24"/>
          <w:szCs w:val="24"/>
        </w:rPr>
        <w:t>(</w:t>
      </w:r>
      <w:r>
        <w:rPr>
          <w:rFonts w:cstheme="minorHAnsi"/>
          <w:i/>
          <w:iCs/>
          <w:color w:val="333333"/>
          <w:szCs w:val="24"/>
        </w:rPr>
        <w:t>Main</w:t>
      </w:r>
      <w:r>
        <w:rPr>
          <w:rFonts w:cstheme="minorHAnsi"/>
          <w:i/>
          <w:iCs/>
          <w:color w:val="333333"/>
          <w:sz w:val="24"/>
          <w:szCs w:val="24"/>
        </w:rPr>
        <w:t xml:space="preserve"> </w:t>
      </w:r>
      <w:r>
        <w:rPr>
          <w:rFonts w:cstheme="minorHAnsi"/>
          <w:i/>
          <w:iCs/>
          <w:color w:val="333333"/>
          <w:szCs w:val="24"/>
        </w:rPr>
        <w:t>presentation</w:t>
      </w:r>
      <w:r>
        <w:rPr>
          <w:rFonts w:cstheme="minorHAnsi"/>
          <w:i/>
          <w:iCs/>
          <w:color w:val="333333"/>
          <w:sz w:val="24"/>
          <w:szCs w:val="24"/>
        </w:rPr>
        <w:t xml:space="preserve"> </w:t>
      </w:r>
      <w:r>
        <w:rPr>
          <w:rFonts w:cstheme="minorHAnsi"/>
          <w:i/>
          <w:iCs/>
          <w:color w:val="333333"/>
          <w:szCs w:val="24"/>
        </w:rPr>
        <w:t>on</w:t>
      </w:r>
      <w:r>
        <w:rPr>
          <w:rFonts w:cstheme="minorHAnsi"/>
          <w:i/>
          <w:iCs/>
          <w:color w:val="333333"/>
          <w:sz w:val="24"/>
          <w:szCs w:val="24"/>
        </w:rPr>
        <w:t xml:space="preserve"> </w:t>
      </w:r>
      <w:r>
        <w:rPr>
          <w:rFonts w:cstheme="minorHAnsi"/>
          <w:i/>
          <w:iCs/>
          <w:color w:val="333333"/>
          <w:szCs w:val="24"/>
        </w:rPr>
        <w:t>HFpEF</w:t>
      </w:r>
      <w:r>
        <w:rPr>
          <w:rFonts w:cstheme="minorHAnsi"/>
          <w:i/>
          <w:iCs/>
          <w:color w:val="333333"/>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9</w:t>
      </w:r>
      <w:r w:rsidR="005258B3" w:rsidRPr="005258B3">
        <w:t>.</w:t>
      </w:r>
      <w:r>
        <w:rPr>
          <w:rFonts w:cstheme="minorHAnsi"/>
          <w:sz w:val="24"/>
          <w:szCs w:val="24"/>
        </w:rPr>
        <w:tab/>
      </w:r>
      <w:r w:rsidRPr="00C82CFD">
        <w:rPr>
          <w:rStyle w:val="bibsurname"/>
        </w:rPr>
        <w:t>Dunlay</w:t>
      </w:r>
      <w:r>
        <w:rPr>
          <w:rFonts w:cstheme="minorHAnsi"/>
          <w:sz w:val="24"/>
          <w:szCs w:val="24"/>
        </w:rPr>
        <w:t xml:space="preserve"> </w:t>
      </w:r>
      <w:r w:rsidRPr="00C82CFD">
        <w:rPr>
          <w:rStyle w:val="bibfname"/>
        </w:rPr>
        <w:t>SM</w:t>
      </w:r>
      <w:r>
        <w:rPr>
          <w:rFonts w:cstheme="minorHAnsi"/>
          <w:sz w:val="24"/>
          <w:szCs w:val="24"/>
        </w:rPr>
        <w:t xml:space="preserve">, </w:t>
      </w:r>
      <w:r w:rsidRPr="00C82CFD">
        <w:rPr>
          <w:rStyle w:val="bibsurname"/>
        </w:rPr>
        <w:t>Weston</w:t>
      </w:r>
      <w:r>
        <w:rPr>
          <w:rFonts w:cstheme="minorHAnsi"/>
          <w:sz w:val="24"/>
          <w:szCs w:val="24"/>
        </w:rPr>
        <w:t xml:space="preserve"> </w:t>
      </w:r>
      <w:r w:rsidRPr="00C82CFD">
        <w:rPr>
          <w:rStyle w:val="bibfname"/>
        </w:rPr>
        <w:t>SA</w:t>
      </w:r>
      <w:r>
        <w:rPr>
          <w:rFonts w:cstheme="minorHAnsi"/>
          <w:sz w:val="24"/>
          <w:szCs w:val="24"/>
        </w:rPr>
        <w:t xml:space="preserve">, </w:t>
      </w:r>
      <w:r w:rsidRPr="00C82CFD">
        <w:rPr>
          <w:rStyle w:val="bibsurname"/>
        </w:rPr>
        <w:t>Jacobsen</w:t>
      </w:r>
      <w:r>
        <w:rPr>
          <w:rFonts w:cstheme="minorHAnsi"/>
          <w:sz w:val="24"/>
          <w:szCs w:val="24"/>
        </w:rPr>
        <w:t xml:space="preserve"> </w:t>
      </w:r>
      <w:r w:rsidRPr="00C82CFD">
        <w:rPr>
          <w:rStyle w:val="bibfname"/>
        </w:rPr>
        <w:t>SJ</w:t>
      </w:r>
      <w:r>
        <w:rPr>
          <w:rFonts w:cstheme="minorHAnsi"/>
          <w:sz w:val="24"/>
          <w:szCs w:val="24"/>
        </w:rPr>
        <w:t xml:space="preserve">, </w:t>
      </w:r>
      <w:r w:rsidRPr="00C82CFD">
        <w:rPr>
          <w:rStyle w:val="bibsurname"/>
        </w:rPr>
        <w:t>Roger</w:t>
      </w:r>
      <w:r>
        <w:rPr>
          <w:rFonts w:cstheme="minorHAnsi"/>
          <w:sz w:val="24"/>
          <w:szCs w:val="24"/>
        </w:rPr>
        <w:t xml:space="preserve"> </w:t>
      </w:r>
      <w:r w:rsidRPr="00C82CFD">
        <w:rPr>
          <w:rStyle w:val="bibfname"/>
        </w:rPr>
        <w:t>VL.</w:t>
      </w:r>
      <w:r>
        <w:rPr>
          <w:rFonts w:cstheme="minorHAnsi"/>
          <w:sz w:val="24"/>
          <w:szCs w:val="24"/>
        </w:rPr>
        <w:t xml:space="preserve"> </w:t>
      </w:r>
      <w:r w:rsidRPr="00C82CFD">
        <w:rPr>
          <w:rStyle w:val="bibarticle"/>
        </w:rPr>
        <w:t>Risk factors for heart failure: a population–based case-control study</w:t>
      </w:r>
      <w:r>
        <w:rPr>
          <w:rFonts w:cstheme="minorHAnsi"/>
          <w:sz w:val="24"/>
          <w:szCs w:val="24"/>
        </w:rPr>
        <w:t xml:space="preserve">. </w:t>
      </w:r>
      <w:r w:rsidRPr="00C82CFD">
        <w:rPr>
          <w:rStyle w:val="bibjournal"/>
        </w:rPr>
        <w:t>Am J Med</w:t>
      </w:r>
      <w:r>
        <w:rPr>
          <w:rFonts w:cstheme="minorHAnsi"/>
          <w:sz w:val="24"/>
          <w:szCs w:val="24"/>
        </w:rPr>
        <w:t xml:space="preserve"> </w:t>
      </w:r>
      <w:r w:rsidRPr="00C82CFD">
        <w:rPr>
          <w:rStyle w:val="bibyear"/>
        </w:rPr>
        <w:t>2009</w:t>
      </w:r>
      <w:proofErr w:type="gramStart"/>
      <w:r>
        <w:rPr>
          <w:rFonts w:cstheme="minorHAnsi"/>
          <w:sz w:val="24"/>
          <w:szCs w:val="24"/>
        </w:rPr>
        <w:t>;</w:t>
      </w:r>
      <w:r w:rsidRPr="00C82CFD">
        <w:rPr>
          <w:rStyle w:val="bibvolume"/>
        </w:rPr>
        <w:t>122</w:t>
      </w:r>
      <w:r>
        <w:rPr>
          <w:rFonts w:cstheme="minorHAnsi"/>
          <w:sz w:val="24"/>
          <w:szCs w:val="24"/>
        </w:rPr>
        <w:t>:</w:t>
      </w:r>
      <w:r w:rsidRPr="00C82CFD">
        <w:rPr>
          <w:rStyle w:val="bibfpage"/>
        </w:rPr>
        <w:t>1023</w:t>
      </w:r>
      <w:proofErr w:type="gramEnd"/>
      <w:r>
        <w:rPr>
          <w:rFonts w:cstheme="minorHAnsi"/>
          <w:sz w:val="24"/>
          <w:szCs w:val="24"/>
        </w:rPr>
        <w:t>. (</w:t>
      </w:r>
      <w:r>
        <w:rPr>
          <w:rFonts w:cstheme="minorHAnsi"/>
          <w:i/>
          <w:szCs w:val="24"/>
        </w:rPr>
        <w:t>Community-based</w:t>
      </w:r>
      <w:r>
        <w:rPr>
          <w:rFonts w:cstheme="minorHAnsi"/>
          <w:i/>
          <w:sz w:val="24"/>
          <w:szCs w:val="24"/>
        </w:rPr>
        <w:t xml:space="preserve"> </w:t>
      </w:r>
      <w:r>
        <w:rPr>
          <w:rFonts w:cstheme="minorHAnsi"/>
          <w:i/>
          <w:szCs w:val="24"/>
        </w:rPr>
        <w:t>population</w:t>
      </w:r>
      <w:r>
        <w:rPr>
          <w:rFonts w:cstheme="minorHAnsi"/>
          <w:i/>
          <w:sz w:val="24"/>
          <w:szCs w:val="24"/>
        </w:rPr>
        <w:t xml:space="preserve"> </w:t>
      </w:r>
      <w:r>
        <w:rPr>
          <w:rFonts w:cstheme="minorHAnsi"/>
          <w:i/>
          <w:szCs w:val="24"/>
        </w:rPr>
        <w:t>study</w:t>
      </w:r>
      <w:r>
        <w:rPr>
          <w:rFonts w:cstheme="minorHAnsi"/>
          <w:i/>
          <w:sz w:val="24"/>
          <w:szCs w:val="24"/>
        </w:rPr>
        <w:t xml:space="preserve">; </w:t>
      </w:r>
      <w:r>
        <w:rPr>
          <w:rFonts w:cstheme="minorHAnsi"/>
          <w:i/>
          <w:szCs w:val="24"/>
        </w:rPr>
        <w:t>cardiovascular</w:t>
      </w:r>
      <w:r>
        <w:rPr>
          <w:rFonts w:cstheme="minorHAnsi"/>
          <w:i/>
          <w:sz w:val="24"/>
          <w:szCs w:val="24"/>
        </w:rPr>
        <w:t xml:space="preserve"> </w:t>
      </w:r>
      <w:r>
        <w:rPr>
          <w:rFonts w:cstheme="minorHAnsi"/>
          <w:i/>
          <w:szCs w:val="24"/>
        </w:rPr>
        <w:t>risk</w:t>
      </w:r>
      <w:r>
        <w:rPr>
          <w:rFonts w:cstheme="minorHAnsi"/>
          <w:i/>
          <w:sz w:val="24"/>
          <w:szCs w:val="24"/>
        </w:rPr>
        <w:t xml:space="preserve"> </w:t>
      </w:r>
      <w:r>
        <w:rPr>
          <w:rFonts w:cstheme="minorHAnsi"/>
          <w:i/>
          <w:szCs w:val="24"/>
        </w:rPr>
        <w:t>factors</w:t>
      </w:r>
      <w:r>
        <w:rPr>
          <w:rFonts w:cstheme="minorHAnsi"/>
          <w:i/>
          <w:sz w:val="24"/>
          <w:szCs w:val="24"/>
        </w:rPr>
        <w:t xml:space="preserve"> </w:t>
      </w:r>
      <w:r>
        <w:rPr>
          <w:rFonts w:cstheme="minorHAnsi"/>
          <w:i/>
          <w:szCs w:val="24"/>
        </w:rPr>
        <w:t>led</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list</w:t>
      </w:r>
      <w:r>
        <w:rPr>
          <w:rFonts w:cstheme="minorHAnsi"/>
          <w:i/>
          <w:sz w:val="24"/>
          <w:szCs w:val="24"/>
        </w:rPr>
        <w:t>.</w:t>
      </w:r>
      <w:r>
        <w:rPr>
          <w:rFonts w:cstheme="minorHAnsi"/>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t>10</w:t>
      </w:r>
      <w:r w:rsidR="005258B3" w:rsidRPr="005258B3">
        <w:t>.</w:t>
      </w:r>
      <w:r>
        <w:rPr>
          <w:rFonts w:cstheme="minorHAnsi"/>
          <w:sz w:val="24"/>
          <w:szCs w:val="24"/>
        </w:rPr>
        <w:tab/>
      </w:r>
      <w:r w:rsidRPr="00C82CFD">
        <w:rPr>
          <w:rStyle w:val="bibsurname"/>
        </w:rPr>
        <w:t>Gislason</w:t>
      </w:r>
      <w:r>
        <w:rPr>
          <w:rFonts w:cstheme="minorHAnsi"/>
          <w:sz w:val="24"/>
          <w:szCs w:val="24"/>
        </w:rPr>
        <w:t xml:space="preserve"> </w:t>
      </w:r>
      <w:r w:rsidRPr="00C82CFD">
        <w:rPr>
          <w:rStyle w:val="bibfname"/>
        </w:rPr>
        <w:t>GH</w:t>
      </w:r>
      <w:r>
        <w:rPr>
          <w:rFonts w:cstheme="minorHAnsi"/>
          <w:sz w:val="24"/>
          <w:szCs w:val="24"/>
        </w:rPr>
        <w:t xml:space="preserve">, </w:t>
      </w:r>
      <w:r w:rsidRPr="00C82CFD">
        <w:rPr>
          <w:rStyle w:val="bibsurname"/>
        </w:rPr>
        <w:t>Rasmussen</w:t>
      </w:r>
      <w:r>
        <w:rPr>
          <w:rFonts w:cstheme="minorHAnsi"/>
          <w:sz w:val="24"/>
          <w:szCs w:val="24"/>
        </w:rPr>
        <w:t xml:space="preserve"> </w:t>
      </w:r>
      <w:r w:rsidRPr="00C82CFD">
        <w:rPr>
          <w:rStyle w:val="bibfname"/>
        </w:rPr>
        <w:t>JN</w:t>
      </w:r>
      <w:r>
        <w:rPr>
          <w:rFonts w:cstheme="minorHAnsi"/>
          <w:sz w:val="24"/>
          <w:szCs w:val="24"/>
        </w:rPr>
        <w:t xml:space="preserve">, </w:t>
      </w:r>
      <w:r w:rsidRPr="00C82CFD">
        <w:rPr>
          <w:rStyle w:val="bibsurname"/>
        </w:rPr>
        <w:t>Abildstrom</w:t>
      </w:r>
      <w:r>
        <w:rPr>
          <w:rFonts w:cstheme="minorHAnsi"/>
          <w:sz w:val="24"/>
          <w:szCs w:val="24"/>
        </w:rPr>
        <w:t xml:space="preserve"> </w:t>
      </w:r>
      <w:r w:rsidRPr="00C82CFD">
        <w:rPr>
          <w:rStyle w:val="bibfname"/>
        </w:rPr>
        <w:t>SZ</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Increased mortality and cardiovascular morbidity associated with use of nonsteroidal anti-inflammatory drugs in chronic heart failure</w:t>
      </w:r>
      <w:r>
        <w:rPr>
          <w:rFonts w:cstheme="minorHAnsi"/>
          <w:sz w:val="24"/>
          <w:szCs w:val="24"/>
        </w:rPr>
        <w:t xml:space="preserve">. </w:t>
      </w:r>
      <w:r w:rsidRPr="00C82CFD">
        <w:rPr>
          <w:rStyle w:val="bibjournal"/>
        </w:rPr>
        <w:t>Arch Intern Med</w:t>
      </w:r>
      <w:r>
        <w:rPr>
          <w:rFonts w:cstheme="minorHAnsi"/>
          <w:sz w:val="24"/>
          <w:szCs w:val="24"/>
        </w:rPr>
        <w:t xml:space="preserve"> </w:t>
      </w:r>
      <w:r w:rsidRPr="00C82CFD">
        <w:rPr>
          <w:rStyle w:val="bibyear"/>
        </w:rPr>
        <w:t>2009</w:t>
      </w:r>
      <w:proofErr w:type="gramStart"/>
      <w:r>
        <w:rPr>
          <w:rFonts w:cstheme="minorHAnsi"/>
          <w:sz w:val="24"/>
          <w:szCs w:val="24"/>
        </w:rPr>
        <w:t>;</w:t>
      </w:r>
      <w:r w:rsidRPr="00C82CFD">
        <w:rPr>
          <w:rStyle w:val="bibvolume"/>
        </w:rPr>
        <w:t>169</w:t>
      </w:r>
      <w:r>
        <w:rPr>
          <w:rFonts w:cstheme="minorHAnsi"/>
          <w:sz w:val="24"/>
          <w:szCs w:val="24"/>
        </w:rPr>
        <w:t>:</w:t>
      </w:r>
      <w:r w:rsidRPr="00C82CFD">
        <w:rPr>
          <w:rStyle w:val="bibfpage"/>
        </w:rPr>
        <w:t>1412</w:t>
      </w:r>
      <w:proofErr w:type="gramEnd"/>
      <w:r>
        <w:rPr>
          <w:rFonts w:cstheme="minorHAnsi"/>
          <w:sz w:val="24"/>
          <w:szCs w:val="24"/>
        </w:rPr>
        <w:t xml:space="preserve">. </w:t>
      </w:r>
      <w:proofErr w:type="gramStart"/>
      <w:r>
        <w:rPr>
          <w:rFonts w:cstheme="minorHAnsi"/>
          <w:sz w:val="24"/>
          <w:szCs w:val="24"/>
        </w:rPr>
        <w:t>(</w:t>
      </w:r>
      <w:r>
        <w:rPr>
          <w:rFonts w:cstheme="minorHAnsi"/>
          <w:i/>
          <w:szCs w:val="24"/>
        </w:rPr>
        <w:t>Prospective</w:t>
      </w:r>
      <w:r>
        <w:rPr>
          <w:rFonts w:cstheme="minorHAnsi"/>
          <w:i/>
          <w:sz w:val="24"/>
          <w:szCs w:val="24"/>
        </w:rPr>
        <w:t xml:space="preserve"> </w:t>
      </w:r>
      <w:r>
        <w:rPr>
          <w:rFonts w:cstheme="minorHAnsi"/>
          <w:i/>
          <w:szCs w:val="24"/>
        </w:rPr>
        <w:t>cohort</w:t>
      </w:r>
      <w:r>
        <w:rPr>
          <w:rFonts w:cstheme="minorHAnsi"/>
          <w:i/>
          <w:sz w:val="24"/>
          <w:szCs w:val="24"/>
        </w:rPr>
        <w:t xml:space="preserve"> </w:t>
      </w:r>
      <w:r>
        <w:rPr>
          <w:rFonts w:cstheme="minorHAnsi"/>
          <w:i/>
          <w:szCs w:val="24"/>
        </w:rPr>
        <w:t>study</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Danish</w:t>
      </w:r>
      <w:r>
        <w:rPr>
          <w:rFonts w:cstheme="minorHAnsi"/>
          <w:i/>
          <w:sz w:val="24"/>
          <w:szCs w:val="24"/>
        </w:rPr>
        <w:t xml:space="preserve"> </w:t>
      </w:r>
      <w:r>
        <w:rPr>
          <w:rFonts w:cstheme="minorHAnsi"/>
          <w:i/>
          <w:szCs w:val="24"/>
        </w:rPr>
        <w:t>population</w:t>
      </w:r>
      <w:r>
        <w:rPr>
          <w:rFonts w:cstheme="minorHAnsi"/>
          <w:i/>
          <w:sz w:val="24"/>
          <w:szCs w:val="24"/>
        </w:rPr>
        <w:t xml:space="preserve">; </w:t>
      </w:r>
      <w:r>
        <w:rPr>
          <w:rFonts w:cstheme="minorHAnsi"/>
          <w:i/>
          <w:szCs w:val="24"/>
        </w:rPr>
        <w:t>significant</w:t>
      </w:r>
      <w:r>
        <w:rPr>
          <w:rFonts w:cstheme="minorHAnsi"/>
          <w:i/>
          <w:sz w:val="24"/>
          <w:szCs w:val="24"/>
        </w:rPr>
        <w:t xml:space="preserve"> </w:t>
      </w:r>
      <w:r>
        <w:rPr>
          <w:rFonts w:cstheme="minorHAnsi"/>
          <w:i/>
          <w:szCs w:val="24"/>
        </w:rPr>
        <w:t>increase</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risk</w:t>
      </w:r>
      <w:r>
        <w:rPr>
          <w:rFonts w:cstheme="minorHAnsi"/>
          <w:i/>
          <w:sz w:val="24"/>
          <w:szCs w:val="24"/>
        </w:rPr>
        <w:t xml:space="preserve"> </w:t>
      </w:r>
      <w:r>
        <w:rPr>
          <w:rFonts w:cstheme="minorHAnsi"/>
          <w:i/>
          <w:szCs w:val="24"/>
        </w:rPr>
        <w:t>found</w:t>
      </w:r>
      <w:r>
        <w:rPr>
          <w:rFonts w:cstheme="minorHAnsi"/>
          <w:i/>
          <w:sz w:val="24"/>
          <w:szCs w:val="24"/>
        </w:rPr>
        <w:t xml:space="preserve"> [</w:t>
      </w:r>
      <w:r>
        <w:rPr>
          <w:rFonts w:cstheme="minorHAnsi"/>
          <w:i/>
          <w:szCs w:val="24"/>
        </w:rPr>
        <w:t>hazard</w:t>
      </w:r>
      <w:r>
        <w:rPr>
          <w:rFonts w:cstheme="minorHAnsi"/>
          <w:i/>
          <w:sz w:val="24"/>
          <w:szCs w:val="24"/>
        </w:rPr>
        <w:t xml:space="preserve"> </w:t>
      </w:r>
      <w:r>
        <w:rPr>
          <w:rFonts w:cstheme="minorHAnsi"/>
          <w:i/>
          <w:szCs w:val="24"/>
        </w:rPr>
        <w:t>ratio</w:t>
      </w:r>
      <w:r>
        <w:rPr>
          <w:rFonts w:cstheme="minorHAnsi"/>
          <w:i/>
          <w:sz w:val="24"/>
          <w:szCs w:val="24"/>
        </w:rPr>
        <w:t xml:space="preserve"> </w:t>
      </w:r>
      <w:r>
        <w:rPr>
          <w:rFonts w:cstheme="minorHAnsi"/>
          <w:i/>
          <w:szCs w:val="24"/>
        </w:rPr>
        <w:t>1</w:t>
      </w:r>
      <w:r>
        <w:rPr>
          <w:rFonts w:cstheme="minorHAnsi"/>
          <w:i/>
          <w:sz w:val="24"/>
          <w:szCs w:val="24"/>
        </w:rPr>
        <w:t>.</w:t>
      </w:r>
      <w:r>
        <w:rPr>
          <w:rFonts w:cstheme="minorHAnsi"/>
          <w:i/>
          <w:szCs w:val="24"/>
        </w:rPr>
        <w:t>70</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related</w:t>
      </w:r>
      <w:r>
        <w:rPr>
          <w:rFonts w:cstheme="minorHAnsi"/>
          <w:i/>
          <w:sz w:val="24"/>
          <w:szCs w:val="24"/>
        </w:rPr>
        <w:t xml:space="preserve"> </w:t>
      </w:r>
      <w:r>
        <w:rPr>
          <w:rFonts w:cstheme="minorHAnsi"/>
          <w:i/>
          <w:szCs w:val="24"/>
        </w:rPr>
        <w:t>to</w:t>
      </w:r>
      <w:r>
        <w:rPr>
          <w:rFonts w:cstheme="minorHAnsi"/>
          <w:i/>
          <w:sz w:val="24"/>
          <w:szCs w:val="24"/>
        </w:rPr>
        <w:t xml:space="preserve"> </w:t>
      </w:r>
      <w:r>
        <w:rPr>
          <w:rFonts w:cstheme="minorHAnsi"/>
          <w:i/>
          <w:szCs w:val="24"/>
        </w:rPr>
        <w:t>COX</w:t>
      </w:r>
      <w:r>
        <w:rPr>
          <w:rFonts w:cstheme="minorHAnsi"/>
          <w:i/>
          <w:sz w:val="24"/>
          <w:szCs w:val="24"/>
        </w:rPr>
        <w:t>-</w:t>
      </w:r>
      <w:r>
        <w:rPr>
          <w:rFonts w:cstheme="minorHAnsi"/>
          <w:i/>
          <w:szCs w:val="24"/>
        </w:rPr>
        <w:t>2</w:t>
      </w:r>
      <w:r>
        <w:rPr>
          <w:rFonts w:cstheme="minorHAnsi"/>
          <w:i/>
          <w:sz w:val="24"/>
          <w:szCs w:val="24"/>
        </w:rPr>
        <w:t xml:space="preserve"> </w:t>
      </w:r>
      <w:r>
        <w:rPr>
          <w:rFonts w:cstheme="minorHAnsi"/>
          <w:i/>
          <w:szCs w:val="24"/>
        </w:rPr>
        <w:t>inhibitory</w:t>
      </w:r>
      <w:r>
        <w:rPr>
          <w:rFonts w:cstheme="minorHAnsi"/>
          <w:i/>
          <w:sz w:val="24"/>
          <w:szCs w:val="24"/>
        </w:rPr>
        <w:t xml:space="preserve"> </w:t>
      </w:r>
      <w:r>
        <w:rPr>
          <w:rFonts w:cstheme="minorHAnsi"/>
          <w:i/>
          <w:szCs w:val="24"/>
        </w:rPr>
        <w:t>activity</w:t>
      </w:r>
      <w:r>
        <w:rPr>
          <w:rFonts w:cstheme="minorHAnsi"/>
          <w:i/>
          <w:sz w:val="24"/>
          <w:szCs w:val="24"/>
        </w:rPr>
        <w:t>.</w:t>
      </w:r>
      <w:r>
        <w:rPr>
          <w:rFonts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11</w:t>
      </w:r>
      <w:r w:rsidR="005258B3" w:rsidRPr="005258B3">
        <w:t>.</w:t>
      </w:r>
      <w:r>
        <w:rPr>
          <w:rFonts w:cstheme="minorHAnsi"/>
          <w:sz w:val="24"/>
          <w:szCs w:val="24"/>
        </w:rPr>
        <w:tab/>
      </w:r>
      <w:r w:rsidRPr="00C82CFD">
        <w:rPr>
          <w:rStyle w:val="bibsurname"/>
        </w:rPr>
        <w:t>Haider</w:t>
      </w:r>
      <w:r>
        <w:rPr>
          <w:rFonts w:cstheme="minorHAnsi"/>
          <w:sz w:val="24"/>
          <w:szCs w:val="24"/>
        </w:rPr>
        <w:t xml:space="preserve"> </w:t>
      </w:r>
      <w:r w:rsidRPr="00C82CFD">
        <w:rPr>
          <w:rStyle w:val="bibfname"/>
        </w:rPr>
        <w:t>AW</w:t>
      </w:r>
      <w:r>
        <w:rPr>
          <w:rFonts w:cstheme="minorHAnsi"/>
          <w:sz w:val="24"/>
          <w:szCs w:val="24"/>
        </w:rPr>
        <w:t xml:space="preserve">, </w:t>
      </w:r>
      <w:r w:rsidRPr="00C82CFD">
        <w:rPr>
          <w:rStyle w:val="bibsurname"/>
        </w:rPr>
        <w:t>Larson</w:t>
      </w:r>
      <w:r>
        <w:rPr>
          <w:rFonts w:cstheme="minorHAnsi"/>
          <w:sz w:val="24"/>
          <w:szCs w:val="24"/>
        </w:rPr>
        <w:t xml:space="preserve"> </w:t>
      </w:r>
      <w:r w:rsidRPr="00C82CFD">
        <w:rPr>
          <w:rStyle w:val="bibfname"/>
        </w:rPr>
        <w:t>MG</w:t>
      </w:r>
      <w:r>
        <w:rPr>
          <w:rFonts w:cstheme="minorHAnsi"/>
          <w:sz w:val="24"/>
          <w:szCs w:val="24"/>
        </w:rPr>
        <w:t xml:space="preserve">, </w:t>
      </w:r>
      <w:r w:rsidRPr="00C82CFD">
        <w:rPr>
          <w:rStyle w:val="bibsurname"/>
        </w:rPr>
        <w:t>Franklin</w:t>
      </w:r>
      <w:r>
        <w:rPr>
          <w:rFonts w:cstheme="minorHAnsi"/>
          <w:sz w:val="24"/>
          <w:szCs w:val="24"/>
        </w:rPr>
        <w:t xml:space="preserve"> </w:t>
      </w:r>
      <w:r w:rsidRPr="00C82CFD">
        <w:rPr>
          <w:rStyle w:val="bibfname"/>
        </w:rPr>
        <w:t>SS</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Systolic blood pressure, diastolic blood pressure, and pulse pressure as predictors of risk for congestive heart failure in the Framingham Heart Study</w:t>
      </w:r>
      <w:r>
        <w:rPr>
          <w:rFonts w:cstheme="minorHAnsi"/>
          <w:sz w:val="24"/>
          <w:szCs w:val="24"/>
        </w:rPr>
        <w:t xml:space="preserve">. </w:t>
      </w:r>
      <w:r w:rsidRPr="00C82CFD">
        <w:rPr>
          <w:rStyle w:val="bibjournal"/>
        </w:rPr>
        <w:t>Ann Intern Med</w:t>
      </w:r>
      <w:r>
        <w:rPr>
          <w:rFonts w:cstheme="minorHAnsi"/>
          <w:sz w:val="24"/>
          <w:szCs w:val="24"/>
        </w:rPr>
        <w:t xml:space="preserve"> </w:t>
      </w:r>
      <w:r w:rsidRPr="00C82CFD">
        <w:rPr>
          <w:rStyle w:val="bibyear"/>
        </w:rPr>
        <w:t>2003</w:t>
      </w:r>
      <w:proofErr w:type="gramStart"/>
      <w:r>
        <w:rPr>
          <w:rFonts w:cstheme="minorHAnsi"/>
          <w:sz w:val="24"/>
          <w:szCs w:val="24"/>
        </w:rPr>
        <w:t>;</w:t>
      </w:r>
      <w:r w:rsidRPr="00C82CFD">
        <w:rPr>
          <w:rStyle w:val="bibvolume"/>
        </w:rPr>
        <w:t>138</w:t>
      </w:r>
      <w:r>
        <w:rPr>
          <w:rFonts w:cstheme="minorHAnsi"/>
          <w:sz w:val="24"/>
          <w:szCs w:val="24"/>
        </w:rPr>
        <w:t>:</w:t>
      </w:r>
      <w:r w:rsidRPr="00C82CFD">
        <w:rPr>
          <w:rStyle w:val="bibfpage"/>
        </w:rPr>
        <w:t>10</w:t>
      </w:r>
      <w:proofErr w:type="gramEnd"/>
      <w:r>
        <w:rPr>
          <w:rFonts w:cstheme="minorHAnsi"/>
          <w:sz w:val="24"/>
          <w:szCs w:val="24"/>
        </w:rPr>
        <w:t>. (</w:t>
      </w:r>
      <w:r>
        <w:rPr>
          <w:rFonts w:cstheme="minorHAnsi"/>
          <w:i/>
          <w:szCs w:val="24"/>
        </w:rPr>
        <w:t>Data</w:t>
      </w:r>
      <w:r>
        <w:rPr>
          <w:rFonts w:cstheme="minorHAnsi"/>
          <w:i/>
          <w:sz w:val="24"/>
          <w:szCs w:val="24"/>
        </w:rPr>
        <w:t xml:space="preserve"> </w:t>
      </w:r>
      <w:r>
        <w:rPr>
          <w:rFonts w:cstheme="minorHAnsi"/>
          <w:i/>
          <w:szCs w:val="24"/>
        </w:rPr>
        <w:t>from</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Framingham</w:t>
      </w:r>
      <w:r>
        <w:rPr>
          <w:rFonts w:cstheme="minorHAnsi"/>
          <w:i/>
          <w:sz w:val="24"/>
          <w:szCs w:val="24"/>
        </w:rPr>
        <w:t xml:space="preserve"> </w:t>
      </w:r>
      <w:r>
        <w:rPr>
          <w:rFonts w:cstheme="minorHAnsi"/>
          <w:i/>
          <w:szCs w:val="24"/>
        </w:rPr>
        <w:t>Heart</w:t>
      </w:r>
      <w:r>
        <w:rPr>
          <w:rFonts w:cstheme="minorHAnsi"/>
          <w:i/>
          <w:sz w:val="24"/>
          <w:szCs w:val="24"/>
        </w:rPr>
        <w:t xml:space="preserve"> </w:t>
      </w:r>
      <w:r>
        <w:rPr>
          <w:rFonts w:cstheme="minorHAnsi"/>
          <w:i/>
          <w:szCs w:val="24"/>
        </w:rPr>
        <w:t>Study</w:t>
      </w:r>
      <w:r>
        <w:rPr>
          <w:rFonts w:cstheme="minorHAnsi"/>
          <w:i/>
          <w:sz w:val="24"/>
          <w:szCs w:val="24"/>
        </w:rPr>
        <w:t xml:space="preserve">, </w:t>
      </w:r>
      <w:r>
        <w:rPr>
          <w:rFonts w:cstheme="minorHAnsi"/>
          <w:i/>
          <w:szCs w:val="24"/>
        </w:rPr>
        <w:t>finding</w:t>
      </w:r>
      <w:r>
        <w:rPr>
          <w:rFonts w:cstheme="minorHAnsi"/>
          <w:i/>
          <w:sz w:val="24"/>
          <w:szCs w:val="24"/>
        </w:rPr>
        <w:t xml:space="preserve"> </w:t>
      </w:r>
      <w:r>
        <w:rPr>
          <w:rFonts w:cstheme="minorHAnsi"/>
          <w:i/>
          <w:szCs w:val="24"/>
        </w:rPr>
        <w:t>that</w:t>
      </w:r>
      <w:r>
        <w:rPr>
          <w:rFonts w:cstheme="minorHAnsi"/>
          <w:i/>
          <w:sz w:val="24"/>
          <w:szCs w:val="24"/>
        </w:rPr>
        <w:t xml:space="preserve"> </w:t>
      </w:r>
      <w:r>
        <w:rPr>
          <w:rFonts w:cstheme="minorHAnsi"/>
          <w:i/>
          <w:szCs w:val="24"/>
        </w:rPr>
        <w:t>pulse</w:t>
      </w:r>
      <w:r>
        <w:rPr>
          <w:rFonts w:cstheme="minorHAnsi"/>
          <w:i/>
          <w:sz w:val="24"/>
          <w:szCs w:val="24"/>
        </w:rPr>
        <w:t xml:space="preserve"> </w:t>
      </w:r>
      <w:r>
        <w:rPr>
          <w:rFonts w:cstheme="minorHAnsi"/>
          <w:i/>
          <w:szCs w:val="24"/>
        </w:rPr>
        <w:t>pressure</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systolic</w:t>
      </w:r>
      <w:r>
        <w:rPr>
          <w:rFonts w:cstheme="minorHAnsi"/>
          <w:i/>
          <w:sz w:val="24"/>
          <w:szCs w:val="24"/>
        </w:rPr>
        <w:t xml:space="preserve"> </w:t>
      </w:r>
      <w:r>
        <w:rPr>
          <w:rFonts w:cstheme="minorHAnsi"/>
          <w:i/>
          <w:szCs w:val="24"/>
        </w:rPr>
        <w:t>pressure</w:t>
      </w:r>
      <w:r>
        <w:rPr>
          <w:rFonts w:cstheme="minorHAnsi"/>
          <w:i/>
          <w:sz w:val="24"/>
          <w:szCs w:val="24"/>
        </w:rPr>
        <w:t xml:space="preserve"> </w:t>
      </w:r>
      <w:r>
        <w:rPr>
          <w:rFonts w:cstheme="minorHAnsi"/>
          <w:i/>
          <w:szCs w:val="24"/>
        </w:rPr>
        <w:t>were</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most</w:t>
      </w:r>
      <w:r>
        <w:rPr>
          <w:rFonts w:cstheme="minorHAnsi"/>
          <w:i/>
          <w:sz w:val="24"/>
          <w:szCs w:val="24"/>
        </w:rPr>
        <w:t xml:space="preserve"> </w:t>
      </w:r>
      <w:r>
        <w:rPr>
          <w:rFonts w:cstheme="minorHAnsi"/>
          <w:i/>
          <w:szCs w:val="24"/>
        </w:rPr>
        <w:t>powerful</w:t>
      </w:r>
      <w:r>
        <w:rPr>
          <w:rFonts w:cstheme="minorHAnsi"/>
          <w:i/>
          <w:sz w:val="24"/>
          <w:szCs w:val="24"/>
        </w:rPr>
        <w:t xml:space="preserve"> </w:t>
      </w:r>
      <w:r>
        <w:rPr>
          <w:rFonts w:cstheme="minorHAnsi"/>
          <w:i/>
          <w:szCs w:val="24"/>
        </w:rPr>
        <w:t>predictors</w:t>
      </w:r>
      <w:r>
        <w:rPr>
          <w:rFonts w:cstheme="minorHAnsi"/>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t>12</w:t>
      </w:r>
      <w:r w:rsidR="005258B3" w:rsidRPr="005258B3">
        <w:t>.</w:t>
      </w:r>
      <w:r>
        <w:rPr>
          <w:rFonts w:cstheme="minorHAnsi"/>
          <w:sz w:val="24"/>
          <w:szCs w:val="24"/>
        </w:rPr>
        <w:tab/>
      </w:r>
      <w:r w:rsidRPr="00C82CFD">
        <w:rPr>
          <w:rStyle w:val="bibsurname"/>
        </w:rPr>
        <w:t>Halley</w:t>
      </w:r>
      <w:r>
        <w:rPr>
          <w:rFonts w:cstheme="minorHAnsi"/>
          <w:sz w:val="24"/>
          <w:szCs w:val="24"/>
        </w:rPr>
        <w:t xml:space="preserve"> </w:t>
      </w:r>
      <w:r w:rsidRPr="00C82CFD">
        <w:rPr>
          <w:rStyle w:val="bibfname"/>
        </w:rPr>
        <w:t>CM</w:t>
      </w:r>
      <w:r>
        <w:rPr>
          <w:rFonts w:cstheme="minorHAnsi"/>
          <w:sz w:val="24"/>
          <w:szCs w:val="24"/>
        </w:rPr>
        <w:t xml:space="preserve">, </w:t>
      </w:r>
      <w:r w:rsidRPr="00C82CFD">
        <w:rPr>
          <w:rStyle w:val="bibsurname"/>
        </w:rPr>
        <w:t>Houghtaling</w:t>
      </w:r>
      <w:r>
        <w:rPr>
          <w:rFonts w:cstheme="minorHAnsi"/>
          <w:sz w:val="24"/>
          <w:szCs w:val="24"/>
        </w:rPr>
        <w:t xml:space="preserve"> </w:t>
      </w:r>
      <w:r w:rsidRPr="00C82CFD">
        <w:rPr>
          <w:rStyle w:val="bibfname"/>
        </w:rPr>
        <w:t>PL</w:t>
      </w:r>
      <w:r>
        <w:rPr>
          <w:rFonts w:cstheme="minorHAnsi"/>
          <w:sz w:val="24"/>
          <w:szCs w:val="24"/>
        </w:rPr>
        <w:t xml:space="preserve">, </w:t>
      </w:r>
      <w:r w:rsidRPr="00C82CFD">
        <w:rPr>
          <w:rStyle w:val="bibsurname"/>
        </w:rPr>
        <w:t>Khalil</w:t>
      </w:r>
      <w:r>
        <w:rPr>
          <w:rFonts w:cstheme="minorHAnsi"/>
          <w:sz w:val="24"/>
          <w:szCs w:val="24"/>
        </w:rPr>
        <w:t xml:space="preserve"> </w:t>
      </w:r>
      <w:r w:rsidRPr="00C82CFD">
        <w:rPr>
          <w:rStyle w:val="bibfname"/>
        </w:rPr>
        <w:t>MK</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Mortality rate in patients with diastolic dysfunction and normal systolic function</w:t>
      </w:r>
      <w:r>
        <w:rPr>
          <w:rFonts w:cstheme="minorHAnsi"/>
          <w:sz w:val="24"/>
          <w:szCs w:val="24"/>
        </w:rPr>
        <w:t xml:space="preserve">. </w:t>
      </w:r>
      <w:r w:rsidRPr="00C82CFD">
        <w:rPr>
          <w:rStyle w:val="bibjournal"/>
        </w:rPr>
        <w:t>Arch Intern Med</w:t>
      </w:r>
      <w:r>
        <w:rPr>
          <w:rFonts w:cstheme="minorHAnsi"/>
          <w:sz w:val="24"/>
          <w:szCs w:val="24"/>
        </w:rPr>
        <w:t xml:space="preserve"> </w:t>
      </w:r>
      <w:r w:rsidRPr="00C82CFD">
        <w:rPr>
          <w:rStyle w:val="bibyear"/>
        </w:rPr>
        <w:t>2011</w:t>
      </w:r>
      <w:proofErr w:type="gramStart"/>
      <w:r>
        <w:rPr>
          <w:rFonts w:cstheme="minorHAnsi"/>
          <w:sz w:val="24"/>
          <w:szCs w:val="24"/>
        </w:rPr>
        <w:t>;</w:t>
      </w:r>
      <w:r w:rsidRPr="00C82CFD">
        <w:rPr>
          <w:rStyle w:val="bibvolume"/>
        </w:rPr>
        <w:t>171</w:t>
      </w:r>
      <w:r>
        <w:rPr>
          <w:rFonts w:cstheme="minorHAnsi"/>
          <w:sz w:val="24"/>
          <w:szCs w:val="24"/>
        </w:rPr>
        <w:t>:</w:t>
      </w:r>
      <w:r w:rsidRPr="00C82CFD">
        <w:rPr>
          <w:rStyle w:val="bibfpage"/>
        </w:rPr>
        <w:t>1082</w:t>
      </w:r>
      <w:proofErr w:type="gramEnd"/>
      <w:r>
        <w:rPr>
          <w:rFonts w:cstheme="minorHAnsi"/>
          <w:sz w:val="24"/>
          <w:szCs w:val="24"/>
        </w:rPr>
        <w:t>. (</w:t>
      </w:r>
      <w:r>
        <w:rPr>
          <w:rFonts w:cstheme="minorHAnsi"/>
          <w:i/>
          <w:szCs w:val="24"/>
        </w:rPr>
        <w:t>Retrospective</w:t>
      </w:r>
      <w:r>
        <w:rPr>
          <w:rFonts w:cstheme="minorHAnsi"/>
          <w:i/>
          <w:sz w:val="24"/>
          <w:szCs w:val="24"/>
        </w:rPr>
        <w:t xml:space="preserve"> </w:t>
      </w:r>
      <w:r>
        <w:rPr>
          <w:rFonts w:cstheme="minorHAnsi"/>
          <w:i/>
          <w:szCs w:val="24"/>
        </w:rPr>
        <w:t>cohort</w:t>
      </w:r>
      <w:r>
        <w:rPr>
          <w:rFonts w:cstheme="minorHAnsi"/>
          <w:i/>
          <w:sz w:val="24"/>
          <w:szCs w:val="24"/>
        </w:rPr>
        <w:t xml:space="preserve"> </w:t>
      </w:r>
      <w:r>
        <w:rPr>
          <w:rFonts w:cstheme="minorHAnsi"/>
          <w:i/>
          <w:szCs w:val="24"/>
        </w:rPr>
        <w:t>study</w:t>
      </w:r>
      <w:r>
        <w:rPr>
          <w:rFonts w:cstheme="minorHAnsi"/>
          <w:i/>
          <w:sz w:val="24"/>
          <w:szCs w:val="24"/>
        </w:rPr>
        <w:t xml:space="preserve">; </w:t>
      </w:r>
      <w:r>
        <w:rPr>
          <w:rFonts w:cstheme="minorHAnsi"/>
          <w:i/>
          <w:szCs w:val="24"/>
        </w:rPr>
        <w:t>finds</w:t>
      </w:r>
      <w:r>
        <w:rPr>
          <w:rFonts w:cstheme="minorHAnsi"/>
          <w:i/>
          <w:sz w:val="24"/>
          <w:szCs w:val="24"/>
        </w:rPr>
        <w:t xml:space="preserve"> </w:t>
      </w:r>
      <w:r>
        <w:rPr>
          <w:rFonts w:cstheme="minorHAnsi"/>
          <w:i/>
          <w:szCs w:val="24"/>
        </w:rPr>
        <w:t>diastolic</w:t>
      </w:r>
      <w:r>
        <w:rPr>
          <w:rFonts w:cstheme="minorHAnsi"/>
          <w:i/>
          <w:sz w:val="24"/>
          <w:szCs w:val="24"/>
        </w:rPr>
        <w:t xml:space="preserve"> </w:t>
      </w:r>
      <w:r>
        <w:rPr>
          <w:rFonts w:cstheme="minorHAnsi"/>
          <w:i/>
          <w:szCs w:val="24"/>
        </w:rPr>
        <w:t>dysfunction</w:t>
      </w:r>
      <w:r>
        <w:rPr>
          <w:rFonts w:cstheme="minorHAnsi"/>
          <w:i/>
          <w:sz w:val="24"/>
          <w:szCs w:val="24"/>
        </w:rPr>
        <w:t xml:space="preserve"> </w:t>
      </w:r>
      <w:r>
        <w:rPr>
          <w:rFonts w:cstheme="minorHAnsi"/>
          <w:i/>
          <w:szCs w:val="24"/>
        </w:rPr>
        <w:t>is</w:t>
      </w:r>
      <w:r>
        <w:rPr>
          <w:rFonts w:cstheme="minorHAnsi"/>
          <w:i/>
          <w:sz w:val="24"/>
          <w:szCs w:val="24"/>
        </w:rPr>
        <w:t xml:space="preserve"> </w:t>
      </w:r>
      <w:r>
        <w:rPr>
          <w:rFonts w:cstheme="minorHAnsi"/>
          <w:i/>
          <w:szCs w:val="24"/>
        </w:rPr>
        <w:t>an</w:t>
      </w:r>
      <w:r>
        <w:rPr>
          <w:rFonts w:cstheme="minorHAnsi"/>
          <w:i/>
          <w:sz w:val="24"/>
          <w:szCs w:val="24"/>
        </w:rPr>
        <w:t xml:space="preserve"> </w:t>
      </w:r>
      <w:r>
        <w:rPr>
          <w:rFonts w:cstheme="minorHAnsi"/>
          <w:i/>
          <w:szCs w:val="24"/>
        </w:rPr>
        <w:t>independent</w:t>
      </w:r>
      <w:r>
        <w:rPr>
          <w:rFonts w:cstheme="minorHAnsi"/>
          <w:i/>
          <w:sz w:val="24"/>
          <w:szCs w:val="24"/>
        </w:rPr>
        <w:t xml:space="preserve"> </w:t>
      </w:r>
      <w:r>
        <w:rPr>
          <w:rFonts w:cstheme="minorHAnsi"/>
          <w:i/>
          <w:szCs w:val="24"/>
        </w:rPr>
        <w:t>determinant</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survival</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hazard</w:t>
      </w:r>
      <w:r>
        <w:rPr>
          <w:rFonts w:cstheme="minorHAnsi"/>
          <w:i/>
          <w:sz w:val="24"/>
          <w:szCs w:val="24"/>
        </w:rPr>
        <w:t xml:space="preserve"> </w:t>
      </w:r>
      <w:r>
        <w:rPr>
          <w:rFonts w:cstheme="minorHAnsi"/>
          <w:i/>
          <w:szCs w:val="24"/>
        </w:rPr>
        <w:t>ratio</w:t>
      </w:r>
      <w:r>
        <w:rPr>
          <w:rFonts w:cstheme="minorHAnsi"/>
          <w:i/>
          <w:sz w:val="24"/>
          <w:szCs w:val="24"/>
        </w:rPr>
        <w:t xml:space="preserve"> </w:t>
      </w:r>
      <w:r>
        <w:rPr>
          <w:rFonts w:cstheme="minorHAnsi"/>
          <w:i/>
          <w:szCs w:val="24"/>
        </w:rPr>
        <w:t>significantly</w:t>
      </w:r>
      <w:r>
        <w:rPr>
          <w:rFonts w:cstheme="minorHAnsi"/>
          <w:i/>
          <w:sz w:val="24"/>
          <w:szCs w:val="24"/>
        </w:rPr>
        <w:t xml:space="preserve"> </w:t>
      </w:r>
      <w:r>
        <w:rPr>
          <w:rFonts w:cstheme="minorHAnsi"/>
          <w:i/>
          <w:szCs w:val="24"/>
        </w:rPr>
        <w:t>increased</w:t>
      </w:r>
      <w:r>
        <w:rPr>
          <w:rFonts w:cstheme="minorHAnsi"/>
          <w:i/>
          <w:sz w:val="24"/>
          <w:szCs w:val="24"/>
        </w:rPr>
        <w:t xml:space="preserve"> </w:t>
      </w:r>
      <w:r>
        <w:rPr>
          <w:rFonts w:cstheme="minorHAnsi"/>
          <w:i/>
          <w:szCs w:val="24"/>
        </w:rPr>
        <w:t>but</w:t>
      </w:r>
      <w:r>
        <w:rPr>
          <w:rFonts w:cstheme="minorHAnsi"/>
          <w:i/>
          <w:sz w:val="24"/>
          <w:szCs w:val="24"/>
        </w:rPr>
        <w:t xml:space="preserve"> </w:t>
      </w:r>
      <w:r>
        <w:rPr>
          <w:rFonts w:cstheme="minorHAnsi"/>
          <w:i/>
          <w:szCs w:val="24"/>
        </w:rPr>
        <w:t>only</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persons</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moderate</w:t>
      </w:r>
      <w:r>
        <w:rPr>
          <w:rFonts w:cstheme="minorHAnsi"/>
          <w:i/>
          <w:sz w:val="24"/>
          <w:szCs w:val="24"/>
        </w:rPr>
        <w:t xml:space="preserve"> </w:t>
      </w:r>
      <w:r>
        <w:rPr>
          <w:rFonts w:cstheme="minorHAnsi"/>
          <w:i/>
          <w:szCs w:val="24"/>
        </w:rPr>
        <w:t>or</w:t>
      </w:r>
      <w:r>
        <w:rPr>
          <w:rFonts w:cstheme="minorHAnsi"/>
          <w:i/>
          <w:sz w:val="24"/>
          <w:szCs w:val="24"/>
        </w:rPr>
        <w:t xml:space="preserve"> </w:t>
      </w:r>
      <w:r>
        <w:rPr>
          <w:rFonts w:cstheme="minorHAnsi"/>
          <w:i/>
          <w:szCs w:val="24"/>
        </w:rPr>
        <w:t>severe</w:t>
      </w:r>
      <w:r>
        <w:rPr>
          <w:rFonts w:cstheme="minorHAnsi"/>
          <w:i/>
          <w:sz w:val="24"/>
          <w:szCs w:val="24"/>
        </w:rPr>
        <w:t xml:space="preserve"> </w:t>
      </w:r>
      <w:r>
        <w:rPr>
          <w:rFonts w:cstheme="minorHAnsi"/>
          <w:i/>
          <w:szCs w:val="24"/>
        </w:rPr>
        <w:t>diastolic</w:t>
      </w:r>
      <w:r>
        <w:rPr>
          <w:rFonts w:cstheme="minorHAnsi"/>
          <w:i/>
          <w:sz w:val="24"/>
          <w:szCs w:val="24"/>
        </w:rPr>
        <w:t xml:space="preserve"> </w:t>
      </w:r>
      <w:r>
        <w:rPr>
          <w:rFonts w:cstheme="minorHAnsi"/>
          <w:i/>
          <w:szCs w:val="24"/>
        </w:rPr>
        <w:t>dysfunction</w:t>
      </w:r>
      <w:r>
        <w:rPr>
          <w:rFonts w:cstheme="minorHAnsi"/>
          <w:i/>
          <w:sz w:val="24"/>
          <w:szCs w:val="24"/>
        </w:rPr>
        <w:t>.</w:t>
      </w:r>
      <w:r>
        <w:rPr>
          <w:rFonts w:cstheme="minorHAnsi"/>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t>13</w:t>
      </w:r>
      <w:r w:rsidR="005258B3" w:rsidRPr="005258B3">
        <w:t>.</w:t>
      </w:r>
      <w:r>
        <w:rPr>
          <w:rFonts w:cstheme="minorHAnsi"/>
          <w:sz w:val="24"/>
          <w:szCs w:val="24"/>
        </w:rPr>
        <w:tab/>
      </w:r>
      <w:r w:rsidRPr="00C82CFD">
        <w:rPr>
          <w:rStyle w:val="bibsurname"/>
        </w:rPr>
        <w:t>He</w:t>
      </w:r>
      <w:r>
        <w:rPr>
          <w:rFonts w:cstheme="minorHAnsi"/>
          <w:sz w:val="24"/>
          <w:szCs w:val="24"/>
        </w:rPr>
        <w:t xml:space="preserve"> </w:t>
      </w:r>
      <w:r w:rsidRPr="00C82CFD">
        <w:rPr>
          <w:rStyle w:val="bibfname"/>
        </w:rPr>
        <w:t>J</w:t>
      </w:r>
      <w:r>
        <w:rPr>
          <w:rFonts w:cstheme="minorHAnsi"/>
          <w:sz w:val="24"/>
          <w:szCs w:val="24"/>
        </w:rPr>
        <w:t xml:space="preserve">, </w:t>
      </w:r>
      <w:r w:rsidRPr="00C82CFD">
        <w:rPr>
          <w:rStyle w:val="bibsurname"/>
        </w:rPr>
        <w:t>Ogden</w:t>
      </w:r>
      <w:r>
        <w:rPr>
          <w:rFonts w:cstheme="minorHAnsi"/>
          <w:sz w:val="24"/>
          <w:szCs w:val="24"/>
        </w:rPr>
        <w:t xml:space="preserve"> </w:t>
      </w:r>
      <w:r w:rsidRPr="00C82CFD">
        <w:rPr>
          <w:rStyle w:val="bibfname"/>
        </w:rPr>
        <w:t>LG</w:t>
      </w:r>
      <w:r>
        <w:rPr>
          <w:rFonts w:cstheme="minorHAnsi"/>
          <w:sz w:val="24"/>
          <w:szCs w:val="24"/>
        </w:rPr>
        <w:t xml:space="preserve">, </w:t>
      </w:r>
      <w:r w:rsidRPr="00C82CFD">
        <w:rPr>
          <w:rStyle w:val="bibsurname"/>
        </w:rPr>
        <w:t>Bazzano</w:t>
      </w:r>
      <w:r>
        <w:rPr>
          <w:rFonts w:cstheme="minorHAnsi"/>
          <w:sz w:val="24"/>
          <w:szCs w:val="24"/>
        </w:rPr>
        <w:t xml:space="preserve"> </w:t>
      </w:r>
      <w:r w:rsidRPr="00C82CFD">
        <w:rPr>
          <w:rStyle w:val="bibfname"/>
        </w:rPr>
        <w:t>LA</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 xml:space="preserve">Risk factors for congestive heart failure in U.S. men and women. </w:t>
      </w:r>
      <w:proofErr w:type="gramStart"/>
      <w:r w:rsidRPr="00C82CFD">
        <w:rPr>
          <w:rStyle w:val="bibarticle"/>
        </w:rPr>
        <w:t>NHANES I epidemiologic follow-up study</w:t>
      </w:r>
      <w:r>
        <w:rPr>
          <w:rFonts w:cstheme="minorHAnsi"/>
          <w:sz w:val="24"/>
          <w:szCs w:val="24"/>
        </w:rPr>
        <w:t>.</w:t>
      </w:r>
      <w:proofErr w:type="gramEnd"/>
      <w:r>
        <w:rPr>
          <w:rFonts w:cstheme="minorHAnsi"/>
          <w:sz w:val="24"/>
          <w:szCs w:val="24"/>
        </w:rPr>
        <w:t xml:space="preserve"> </w:t>
      </w:r>
      <w:r w:rsidRPr="00C82CFD">
        <w:rPr>
          <w:rStyle w:val="bibjournal"/>
        </w:rPr>
        <w:t>Arch Intern Med</w:t>
      </w:r>
      <w:r>
        <w:rPr>
          <w:rFonts w:cstheme="minorHAnsi"/>
          <w:sz w:val="24"/>
          <w:szCs w:val="24"/>
        </w:rPr>
        <w:t xml:space="preserve"> </w:t>
      </w:r>
      <w:r w:rsidRPr="00C82CFD">
        <w:rPr>
          <w:rStyle w:val="bibyear"/>
        </w:rPr>
        <w:t>2001</w:t>
      </w:r>
      <w:proofErr w:type="gramStart"/>
      <w:r>
        <w:rPr>
          <w:rFonts w:cstheme="minorHAnsi"/>
          <w:sz w:val="24"/>
          <w:szCs w:val="24"/>
        </w:rPr>
        <w:t>;</w:t>
      </w:r>
      <w:r w:rsidRPr="00C82CFD">
        <w:rPr>
          <w:rStyle w:val="bibvolume"/>
        </w:rPr>
        <w:t>161</w:t>
      </w:r>
      <w:r>
        <w:rPr>
          <w:rFonts w:cstheme="minorHAnsi"/>
          <w:sz w:val="24"/>
          <w:szCs w:val="24"/>
        </w:rPr>
        <w:t>:</w:t>
      </w:r>
      <w:r w:rsidRPr="00C82CFD">
        <w:rPr>
          <w:rStyle w:val="bibfpage"/>
        </w:rPr>
        <w:t>996</w:t>
      </w:r>
      <w:proofErr w:type="gramEnd"/>
      <w:r>
        <w:rPr>
          <w:rFonts w:cstheme="minorHAnsi"/>
          <w:sz w:val="24"/>
          <w:szCs w:val="24"/>
        </w:rPr>
        <w:t>. (</w:t>
      </w:r>
      <w:r>
        <w:rPr>
          <w:rFonts w:cstheme="minorHAnsi"/>
          <w:i/>
          <w:szCs w:val="24"/>
        </w:rPr>
        <w:t>A</w:t>
      </w:r>
      <w:r>
        <w:rPr>
          <w:rFonts w:cstheme="minorHAnsi"/>
          <w:i/>
          <w:sz w:val="24"/>
          <w:szCs w:val="24"/>
        </w:rPr>
        <w:t xml:space="preserve"> </w:t>
      </w:r>
      <w:r>
        <w:rPr>
          <w:rFonts w:cstheme="minorHAnsi"/>
          <w:i/>
          <w:szCs w:val="24"/>
        </w:rPr>
        <w:lastRenderedPageBreak/>
        <w:t>major</w:t>
      </w:r>
      <w:r>
        <w:rPr>
          <w:rFonts w:cstheme="minorHAnsi"/>
          <w:i/>
          <w:sz w:val="24"/>
          <w:szCs w:val="24"/>
        </w:rPr>
        <w:t xml:space="preserve"> </w:t>
      </w:r>
      <w:r>
        <w:rPr>
          <w:rFonts w:cstheme="minorHAnsi"/>
          <w:i/>
          <w:szCs w:val="24"/>
        </w:rPr>
        <w:t>epidemiologic</w:t>
      </w:r>
      <w:r>
        <w:rPr>
          <w:rFonts w:cstheme="minorHAnsi"/>
          <w:i/>
          <w:sz w:val="24"/>
          <w:szCs w:val="24"/>
        </w:rPr>
        <w:t xml:space="preserve"> </w:t>
      </w:r>
      <w:r>
        <w:rPr>
          <w:rFonts w:cstheme="minorHAnsi"/>
          <w:i/>
          <w:szCs w:val="24"/>
        </w:rPr>
        <w:t>study</w:t>
      </w:r>
      <w:r>
        <w:rPr>
          <w:rFonts w:cstheme="minorHAnsi"/>
          <w:i/>
          <w:sz w:val="24"/>
          <w:szCs w:val="24"/>
        </w:rPr>
        <w:t xml:space="preserve">, </w:t>
      </w:r>
      <w:r>
        <w:rPr>
          <w:rFonts w:cstheme="minorHAnsi"/>
          <w:i/>
          <w:szCs w:val="24"/>
        </w:rPr>
        <w:t>finding</w:t>
      </w:r>
      <w:r>
        <w:rPr>
          <w:rFonts w:cstheme="minorHAnsi"/>
          <w:i/>
          <w:sz w:val="24"/>
          <w:szCs w:val="24"/>
        </w:rPr>
        <w:t xml:space="preserve"> </w:t>
      </w:r>
      <w:r>
        <w:rPr>
          <w:rFonts w:cstheme="minorHAnsi"/>
          <w:i/>
          <w:szCs w:val="24"/>
        </w:rPr>
        <w:t>that</w:t>
      </w:r>
      <w:r>
        <w:rPr>
          <w:rFonts w:cstheme="minorHAnsi"/>
          <w:i/>
          <w:sz w:val="24"/>
          <w:szCs w:val="24"/>
        </w:rPr>
        <w:t xml:space="preserve"> </w:t>
      </w:r>
      <w:r>
        <w:rPr>
          <w:rFonts w:cstheme="minorHAnsi"/>
          <w:i/>
          <w:szCs w:val="24"/>
        </w:rPr>
        <w:t>physical</w:t>
      </w:r>
      <w:r>
        <w:rPr>
          <w:rFonts w:cstheme="minorHAnsi"/>
          <w:i/>
          <w:sz w:val="24"/>
          <w:szCs w:val="24"/>
        </w:rPr>
        <w:t xml:space="preserve"> </w:t>
      </w:r>
      <w:r>
        <w:rPr>
          <w:rFonts w:cstheme="minorHAnsi"/>
          <w:i/>
          <w:szCs w:val="24"/>
        </w:rPr>
        <w:t>inactivity</w:t>
      </w:r>
      <w:r>
        <w:rPr>
          <w:rFonts w:cstheme="minorHAnsi"/>
          <w:i/>
          <w:sz w:val="24"/>
          <w:szCs w:val="24"/>
        </w:rPr>
        <w:t xml:space="preserve">, </w:t>
      </w:r>
      <w:r>
        <w:rPr>
          <w:rFonts w:cstheme="minorHAnsi"/>
          <w:i/>
          <w:szCs w:val="24"/>
        </w:rPr>
        <w:t>smoking</w:t>
      </w:r>
      <w:r>
        <w:rPr>
          <w:rFonts w:cstheme="minorHAnsi"/>
          <w:i/>
          <w:sz w:val="24"/>
          <w:szCs w:val="24"/>
        </w:rPr>
        <w:t xml:space="preserve">, </w:t>
      </w:r>
      <w:r>
        <w:rPr>
          <w:rFonts w:cstheme="minorHAnsi"/>
          <w:i/>
          <w:szCs w:val="24"/>
        </w:rPr>
        <w:t>overweight</w:t>
      </w:r>
      <w:r>
        <w:rPr>
          <w:rFonts w:cstheme="minorHAnsi"/>
          <w:i/>
          <w:sz w:val="24"/>
          <w:szCs w:val="24"/>
        </w:rPr>
        <w:t xml:space="preserve">, </w:t>
      </w:r>
      <w:r>
        <w:rPr>
          <w:rFonts w:cstheme="minorHAnsi"/>
          <w:i/>
          <w:szCs w:val="24"/>
        </w:rPr>
        <w:t>diabetes</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coronary</w:t>
      </w:r>
      <w:r>
        <w:rPr>
          <w:rFonts w:cstheme="minorHAnsi"/>
          <w:i/>
          <w:sz w:val="24"/>
          <w:szCs w:val="24"/>
        </w:rPr>
        <w:t xml:space="preserve"> </w:t>
      </w:r>
      <w:r>
        <w:rPr>
          <w:rFonts w:cstheme="minorHAnsi"/>
          <w:i/>
          <w:szCs w:val="24"/>
        </w:rPr>
        <w:t>heart</w:t>
      </w:r>
      <w:r>
        <w:rPr>
          <w:rFonts w:cstheme="minorHAnsi"/>
          <w:i/>
          <w:sz w:val="24"/>
          <w:szCs w:val="24"/>
        </w:rPr>
        <w:t xml:space="preserve"> </w:t>
      </w:r>
      <w:r>
        <w:rPr>
          <w:rFonts w:cstheme="minorHAnsi"/>
          <w:i/>
          <w:szCs w:val="24"/>
        </w:rPr>
        <w:t>disease</w:t>
      </w:r>
      <w:r>
        <w:rPr>
          <w:rFonts w:cstheme="minorHAnsi"/>
          <w:i/>
          <w:sz w:val="24"/>
          <w:szCs w:val="24"/>
        </w:rPr>
        <w:t xml:space="preserve"> </w:t>
      </w:r>
      <w:r>
        <w:rPr>
          <w:rFonts w:cstheme="minorHAnsi"/>
          <w:i/>
          <w:szCs w:val="24"/>
        </w:rPr>
        <w:t>were</w:t>
      </w:r>
      <w:r>
        <w:rPr>
          <w:rFonts w:cstheme="minorHAnsi"/>
          <w:i/>
          <w:sz w:val="24"/>
          <w:szCs w:val="24"/>
        </w:rPr>
        <w:t xml:space="preserve"> </w:t>
      </w:r>
      <w:r>
        <w:rPr>
          <w:rFonts w:cstheme="minorHAnsi"/>
          <w:i/>
          <w:szCs w:val="24"/>
        </w:rPr>
        <w:t>independent</w:t>
      </w:r>
      <w:r>
        <w:rPr>
          <w:rFonts w:cstheme="minorHAnsi"/>
          <w:i/>
          <w:sz w:val="24"/>
          <w:szCs w:val="24"/>
        </w:rPr>
        <w:t xml:space="preserve"> </w:t>
      </w:r>
      <w:r>
        <w:rPr>
          <w:rFonts w:cstheme="minorHAnsi"/>
          <w:i/>
          <w:szCs w:val="24"/>
        </w:rPr>
        <w:t>predictors</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poor</w:t>
      </w:r>
      <w:r>
        <w:rPr>
          <w:rFonts w:cstheme="minorHAnsi"/>
          <w:i/>
          <w:sz w:val="24"/>
          <w:szCs w:val="24"/>
        </w:rPr>
        <w:t xml:space="preserve"> </w:t>
      </w:r>
      <w:r>
        <w:rPr>
          <w:rFonts w:cstheme="minorHAnsi"/>
          <w:i/>
          <w:szCs w:val="24"/>
        </w:rPr>
        <w:t>outcome</w:t>
      </w:r>
      <w:r>
        <w:rPr>
          <w:rFonts w:cstheme="minorHAnsi"/>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t>14</w:t>
      </w:r>
      <w:r w:rsidR="005258B3" w:rsidRPr="005258B3">
        <w:t>.</w:t>
      </w:r>
      <w:r>
        <w:rPr>
          <w:rFonts w:cstheme="minorHAnsi"/>
          <w:sz w:val="24"/>
          <w:szCs w:val="24"/>
        </w:rPr>
        <w:tab/>
      </w:r>
      <w:r w:rsidRPr="00C82CFD">
        <w:rPr>
          <w:rStyle w:val="bibsurname"/>
        </w:rPr>
        <w:t>He</w:t>
      </w:r>
      <w:r>
        <w:rPr>
          <w:rFonts w:cstheme="minorHAnsi"/>
          <w:sz w:val="24"/>
          <w:szCs w:val="24"/>
        </w:rPr>
        <w:t xml:space="preserve"> </w:t>
      </w:r>
      <w:r w:rsidRPr="00C82CFD">
        <w:rPr>
          <w:rStyle w:val="bibfname"/>
        </w:rPr>
        <w:t>J</w:t>
      </w:r>
      <w:r>
        <w:rPr>
          <w:rFonts w:cstheme="minorHAnsi"/>
          <w:sz w:val="24"/>
          <w:szCs w:val="24"/>
        </w:rPr>
        <w:t xml:space="preserve">, </w:t>
      </w:r>
      <w:r w:rsidRPr="00C82CFD">
        <w:rPr>
          <w:rStyle w:val="bibsurname"/>
        </w:rPr>
        <w:t>Ogden</w:t>
      </w:r>
      <w:r>
        <w:rPr>
          <w:rFonts w:cstheme="minorHAnsi"/>
          <w:sz w:val="24"/>
          <w:szCs w:val="24"/>
        </w:rPr>
        <w:t xml:space="preserve"> </w:t>
      </w:r>
      <w:r w:rsidRPr="00C82CFD">
        <w:rPr>
          <w:rStyle w:val="bibfname"/>
        </w:rPr>
        <w:t>LG</w:t>
      </w:r>
      <w:r>
        <w:rPr>
          <w:rFonts w:cstheme="minorHAnsi"/>
          <w:sz w:val="24"/>
          <w:szCs w:val="24"/>
        </w:rPr>
        <w:t xml:space="preserve">, </w:t>
      </w:r>
      <w:r w:rsidRPr="00C82CFD">
        <w:rPr>
          <w:rStyle w:val="bibsurname"/>
        </w:rPr>
        <w:t>Bazzano</w:t>
      </w:r>
      <w:r>
        <w:rPr>
          <w:rFonts w:cstheme="minorHAnsi"/>
          <w:sz w:val="24"/>
          <w:szCs w:val="24"/>
        </w:rPr>
        <w:t xml:space="preserve"> </w:t>
      </w:r>
      <w:r w:rsidRPr="00C82CFD">
        <w:rPr>
          <w:rStyle w:val="bibfname"/>
        </w:rPr>
        <w:t>LA</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Dietary sodium intake and incidence of congestive heart failure in overweight US men and women</w:t>
      </w:r>
      <w:r>
        <w:rPr>
          <w:rFonts w:cstheme="minorHAnsi"/>
          <w:sz w:val="24"/>
          <w:szCs w:val="24"/>
        </w:rPr>
        <w:t xml:space="preserve">. </w:t>
      </w:r>
      <w:r w:rsidRPr="00C82CFD">
        <w:rPr>
          <w:rStyle w:val="bibjournal"/>
        </w:rPr>
        <w:t>Arch Intern Med</w:t>
      </w:r>
      <w:r>
        <w:rPr>
          <w:rFonts w:cstheme="minorHAnsi"/>
          <w:sz w:val="24"/>
          <w:szCs w:val="24"/>
        </w:rPr>
        <w:t xml:space="preserve"> </w:t>
      </w:r>
      <w:r w:rsidRPr="00C82CFD">
        <w:rPr>
          <w:rStyle w:val="bibyear"/>
        </w:rPr>
        <w:t>2002</w:t>
      </w:r>
      <w:proofErr w:type="gramStart"/>
      <w:r>
        <w:rPr>
          <w:rFonts w:cstheme="minorHAnsi"/>
          <w:sz w:val="24"/>
          <w:szCs w:val="24"/>
        </w:rPr>
        <w:t>;</w:t>
      </w:r>
      <w:r w:rsidRPr="00C82CFD">
        <w:rPr>
          <w:rStyle w:val="bibvolume"/>
        </w:rPr>
        <w:t>162</w:t>
      </w:r>
      <w:r>
        <w:rPr>
          <w:rFonts w:cstheme="minorHAnsi"/>
          <w:sz w:val="24"/>
          <w:szCs w:val="24"/>
        </w:rPr>
        <w:t>:</w:t>
      </w:r>
      <w:r w:rsidRPr="00C82CFD">
        <w:rPr>
          <w:rStyle w:val="bibfpage"/>
        </w:rPr>
        <w:t>1619</w:t>
      </w:r>
      <w:proofErr w:type="gramEnd"/>
      <w:r>
        <w:rPr>
          <w:rFonts w:cstheme="minorHAnsi"/>
          <w:sz w:val="24"/>
          <w:szCs w:val="24"/>
        </w:rPr>
        <w:t>. (</w:t>
      </w:r>
      <w:r>
        <w:rPr>
          <w:rFonts w:cstheme="minorHAnsi"/>
          <w:i/>
          <w:szCs w:val="24"/>
        </w:rPr>
        <w:t>A</w:t>
      </w:r>
      <w:r>
        <w:rPr>
          <w:rFonts w:cstheme="minorHAnsi"/>
          <w:i/>
          <w:sz w:val="24"/>
          <w:szCs w:val="24"/>
        </w:rPr>
        <w:t xml:space="preserve"> </w:t>
      </w:r>
      <w:r>
        <w:rPr>
          <w:rFonts w:cstheme="minorHAnsi"/>
          <w:i/>
          <w:szCs w:val="24"/>
        </w:rPr>
        <w:t>high</w:t>
      </w:r>
      <w:r>
        <w:rPr>
          <w:rFonts w:cstheme="minorHAnsi"/>
          <w:i/>
          <w:sz w:val="24"/>
          <w:szCs w:val="24"/>
        </w:rPr>
        <w:t xml:space="preserve"> </w:t>
      </w:r>
      <w:r>
        <w:rPr>
          <w:rFonts w:cstheme="minorHAnsi"/>
          <w:i/>
          <w:szCs w:val="24"/>
        </w:rPr>
        <w:t>sodium</w:t>
      </w:r>
      <w:r>
        <w:rPr>
          <w:rFonts w:cstheme="minorHAnsi"/>
          <w:i/>
          <w:sz w:val="24"/>
          <w:szCs w:val="24"/>
        </w:rPr>
        <w:t xml:space="preserve"> </w:t>
      </w:r>
      <w:r>
        <w:rPr>
          <w:rFonts w:cstheme="minorHAnsi"/>
          <w:i/>
          <w:szCs w:val="24"/>
        </w:rPr>
        <w:t>intake</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obese</w:t>
      </w:r>
      <w:r>
        <w:rPr>
          <w:rFonts w:cstheme="minorHAnsi"/>
          <w:i/>
          <w:sz w:val="24"/>
          <w:szCs w:val="24"/>
        </w:rPr>
        <w:t xml:space="preserve"> </w:t>
      </w:r>
      <w:r>
        <w:rPr>
          <w:rFonts w:cstheme="minorHAnsi"/>
          <w:i/>
          <w:szCs w:val="24"/>
        </w:rPr>
        <w:t>persons</w:t>
      </w:r>
      <w:r>
        <w:rPr>
          <w:rFonts w:cstheme="minorHAnsi"/>
          <w:i/>
          <w:sz w:val="24"/>
          <w:szCs w:val="24"/>
        </w:rPr>
        <w:t xml:space="preserve"> </w:t>
      </w:r>
      <w:r>
        <w:rPr>
          <w:rFonts w:cstheme="minorHAnsi"/>
          <w:i/>
          <w:szCs w:val="24"/>
        </w:rPr>
        <w:t>was</w:t>
      </w:r>
      <w:r>
        <w:rPr>
          <w:rFonts w:cstheme="minorHAnsi"/>
          <w:i/>
          <w:sz w:val="24"/>
          <w:szCs w:val="24"/>
        </w:rPr>
        <w:t xml:space="preserve"> </w:t>
      </w:r>
      <w:r>
        <w:rPr>
          <w:rFonts w:cstheme="minorHAnsi"/>
          <w:i/>
          <w:szCs w:val="24"/>
        </w:rPr>
        <w:t>found</w:t>
      </w:r>
      <w:r>
        <w:rPr>
          <w:rFonts w:cstheme="minorHAnsi"/>
          <w:i/>
          <w:sz w:val="24"/>
          <w:szCs w:val="24"/>
        </w:rPr>
        <w:t xml:space="preserve"> </w:t>
      </w:r>
      <w:r>
        <w:rPr>
          <w:rFonts w:cstheme="minorHAnsi"/>
          <w:i/>
          <w:szCs w:val="24"/>
        </w:rPr>
        <w:t>to</w:t>
      </w:r>
      <w:r>
        <w:rPr>
          <w:rFonts w:cstheme="minorHAnsi"/>
          <w:i/>
          <w:sz w:val="24"/>
          <w:szCs w:val="24"/>
        </w:rPr>
        <w:t xml:space="preserve"> </w:t>
      </w:r>
      <w:r>
        <w:rPr>
          <w:rFonts w:cstheme="minorHAnsi"/>
          <w:i/>
          <w:szCs w:val="24"/>
        </w:rPr>
        <w:t>be</w:t>
      </w:r>
      <w:r>
        <w:rPr>
          <w:rFonts w:cstheme="minorHAnsi"/>
          <w:i/>
          <w:sz w:val="24"/>
          <w:szCs w:val="24"/>
        </w:rPr>
        <w:t xml:space="preserve"> </w:t>
      </w:r>
      <w:r>
        <w:rPr>
          <w:rFonts w:cstheme="minorHAnsi"/>
          <w:i/>
          <w:szCs w:val="24"/>
        </w:rPr>
        <w:t>an</w:t>
      </w:r>
      <w:r>
        <w:rPr>
          <w:rFonts w:cstheme="minorHAnsi"/>
          <w:i/>
          <w:sz w:val="24"/>
          <w:szCs w:val="24"/>
        </w:rPr>
        <w:t xml:space="preserve"> </w:t>
      </w:r>
      <w:r>
        <w:rPr>
          <w:rFonts w:cstheme="minorHAnsi"/>
          <w:i/>
          <w:szCs w:val="24"/>
        </w:rPr>
        <w:t>independent</w:t>
      </w:r>
      <w:r>
        <w:rPr>
          <w:rFonts w:cstheme="minorHAnsi"/>
          <w:i/>
          <w:sz w:val="24"/>
          <w:szCs w:val="24"/>
        </w:rPr>
        <w:t xml:space="preserve"> </w:t>
      </w:r>
      <w:r>
        <w:rPr>
          <w:rFonts w:cstheme="minorHAnsi"/>
          <w:i/>
          <w:szCs w:val="24"/>
        </w:rPr>
        <w:t>risk</w:t>
      </w:r>
      <w:r>
        <w:rPr>
          <w:rFonts w:cstheme="minorHAnsi"/>
          <w:i/>
          <w:sz w:val="24"/>
          <w:szCs w:val="24"/>
        </w:rPr>
        <w:t xml:space="preserve"> </w:t>
      </w:r>
      <w:r>
        <w:rPr>
          <w:rFonts w:cstheme="minorHAnsi"/>
          <w:i/>
          <w:szCs w:val="24"/>
        </w:rPr>
        <w:t>factor</w:t>
      </w:r>
      <w:r>
        <w:rPr>
          <w:rFonts w:cstheme="minorHAnsi"/>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t>15</w:t>
      </w:r>
      <w:r w:rsidR="005258B3" w:rsidRPr="005258B3">
        <w:t>.</w:t>
      </w:r>
      <w:r>
        <w:rPr>
          <w:rFonts w:cstheme="minorHAnsi"/>
          <w:sz w:val="24"/>
          <w:szCs w:val="24"/>
        </w:rPr>
        <w:tab/>
      </w:r>
      <w:r w:rsidRPr="00C82CFD">
        <w:rPr>
          <w:rStyle w:val="bibsurname"/>
        </w:rPr>
        <w:t>Ingelsson</w:t>
      </w:r>
      <w:r>
        <w:rPr>
          <w:rFonts w:cstheme="minorHAnsi"/>
          <w:sz w:val="24"/>
          <w:szCs w:val="24"/>
        </w:rPr>
        <w:t xml:space="preserve"> </w:t>
      </w:r>
      <w:r w:rsidRPr="00C82CFD">
        <w:rPr>
          <w:rStyle w:val="bibfname"/>
        </w:rPr>
        <w:t>E</w:t>
      </w:r>
      <w:r>
        <w:rPr>
          <w:rFonts w:cstheme="minorHAnsi"/>
          <w:sz w:val="24"/>
          <w:szCs w:val="24"/>
        </w:rPr>
        <w:t xml:space="preserve">, </w:t>
      </w:r>
      <w:r w:rsidRPr="00C82CFD">
        <w:rPr>
          <w:rStyle w:val="bibsurname"/>
        </w:rPr>
        <w:t>Sundstrom</w:t>
      </w:r>
      <w:r>
        <w:rPr>
          <w:rFonts w:cstheme="minorHAnsi"/>
          <w:sz w:val="24"/>
          <w:szCs w:val="24"/>
        </w:rPr>
        <w:t xml:space="preserve"> </w:t>
      </w:r>
      <w:r w:rsidRPr="00C82CFD">
        <w:rPr>
          <w:rStyle w:val="bibfname"/>
        </w:rPr>
        <w:t>J</w:t>
      </w:r>
      <w:r>
        <w:rPr>
          <w:rFonts w:cstheme="minorHAnsi"/>
          <w:sz w:val="24"/>
          <w:szCs w:val="24"/>
        </w:rPr>
        <w:t xml:space="preserve">, </w:t>
      </w:r>
      <w:r w:rsidRPr="00C82CFD">
        <w:rPr>
          <w:rStyle w:val="bibsurname"/>
        </w:rPr>
        <w:t>Arnlov</w:t>
      </w:r>
      <w:r>
        <w:rPr>
          <w:rFonts w:cstheme="minorHAnsi"/>
          <w:sz w:val="24"/>
          <w:szCs w:val="24"/>
        </w:rPr>
        <w:t xml:space="preserve"> </w:t>
      </w:r>
      <w:r w:rsidRPr="00C82CFD">
        <w:rPr>
          <w:rStyle w:val="bibfname"/>
        </w:rPr>
        <w:t>J</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Insulin resistance and risk of congestive heart failure</w:t>
      </w:r>
      <w:r>
        <w:rPr>
          <w:rFonts w:cstheme="minorHAnsi"/>
          <w:sz w:val="24"/>
          <w:szCs w:val="24"/>
        </w:rPr>
        <w:t xml:space="preserve">. </w:t>
      </w:r>
      <w:r w:rsidRPr="00C82CFD">
        <w:rPr>
          <w:rStyle w:val="bibjournal"/>
        </w:rPr>
        <w:t>JAMA</w:t>
      </w:r>
      <w:r>
        <w:rPr>
          <w:rFonts w:cstheme="minorHAnsi"/>
          <w:sz w:val="24"/>
          <w:szCs w:val="24"/>
        </w:rPr>
        <w:t xml:space="preserve"> </w:t>
      </w:r>
      <w:r w:rsidRPr="00C82CFD">
        <w:rPr>
          <w:rStyle w:val="bibyear"/>
        </w:rPr>
        <w:t>2005</w:t>
      </w:r>
      <w:proofErr w:type="gramStart"/>
      <w:r>
        <w:rPr>
          <w:rFonts w:cstheme="minorHAnsi"/>
          <w:sz w:val="24"/>
          <w:szCs w:val="24"/>
        </w:rPr>
        <w:t>;</w:t>
      </w:r>
      <w:r w:rsidRPr="00C82CFD">
        <w:rPr>
          <w:rStyle w:val="bibvolume"/>
        </w:rPr>
        <w:t>294</w:t>
      </w:r>
      <w:r>
        <w:rPr>
          <w:rFonts w:cstheme="minorHAnsi"/>
          <w:sz w:val="24"/>
          <w:szCs w:val="24"/>
        </w:rPr>
        <w:t>:</w:t>
      </w:r>
      <w:r w:rsidRPr="00C82CFD">
        <w:rPr>
          <w:rStyle w:val="bibfpage"/>
        </w:rPr>
        <w:t>334</w:t>
      </w:r>
      <w:proofErr w:type="gramEnd"/>
      <w:r>
        <w:rPr>
          <w:rFonts w:cstheme="minorHAnsi"/>
          <w:sz w:val="24"/>
          <w:szCs w:val="24"/>
        </w:rPr>
        <w:t>. (</w:t>
      </w:r>
      <w:r>
        <w:rPr>
          <w:rFonts w:cstheme="minorHAnsi"/>
          <w:i/>
          <w:szCs w:val="24"/>
        </w:rPr>
        <w:t>This</w:t>
      </w:r>
      <w:r>
        <w:rPr>
          <w:rFonts w:cstheme="minorHAnsi"/>
          <w:i/>
          <w:sz w:val="24"/>
          <w:szCs w:val="24"/>
        </w:rPr>
        <w:t xml:space="preserve"> </w:t>
      </w:r>
      <w:r>
        <w:rPr>
          <w:rFonts w:cstheme="minorHAnsi"/>
          <w:i/>
          <w:szCs w:val="24"/>
        </w:rPr>
        <w:t>factor</w:t>
      </w:r>
      <w:r>
        <w:rPr>
          <w:rFonts w:cstheme="minorHAnsi"/>
          <w:i/>
          <w:sz w:val="24"/>
          <w:szCs w:val="24"/>
        </w:rPr>
        <w:t xml:space="preserve"> </w:t>
      </w:r>
      <w:r>
        <w:rPr>
          <w:rFonts w:cstheme="minorHAnsi"/>
          <w:i/>
          <w:szCs w:val="24"/>
        </w:rPr>
        <w:t>was</w:t>
      </w:r>
      <w:r>
        <w:rPr>
          <w:rFonts w:cstheme="minorHAnsi"/>
          <w:i/>
          <w:sz w:val="24"/>
          <w:szCs w:val="24"/>
        </w:rPr>
        <w:t xml:space="preserve"> </w:t>
      </w:r>
      <w:r>
        <w:rPr>
          <w:rFonts w:cstheme="minorHAnsi"/>
          <w:i/>
          <w:szCs w:val="24"/>
        </w:rPr>
        <w:t>found</w:t>
      </w:r>
      <w:r>
        <w:rPr>
          <w:rFonts w:cstheme="minorHAnsi"/>
          <w:i/>
          <w:sz w:val="24"/>
          <w:szCs w:val="24"/>
        </w:rPr>
        <w:t xml:space="preserve"> </w:t>
      </w:r>
      <w:r>
        <w:rPr>
          <w:rFonts w:cstheme="minorHAnsi"/>
          <w:i/>
          <w:szCs w:val="24"/>
        </w:rPr>
        <w:t>to</w:t>
      </w:r>
      <w:r>
        <w:rPr>
          <w:rFonts w:cstheme="minorHAnsi"/>
          <w:i/>
          <w:sz w:val="24"/>
          <w:szCs w:val="24"/>
        </w:rPr>
        <w:t xml:space="preserve"> </w:t>
      </w:r>
      <w:r>
        <w:rPr>
          <w:rFonts w:cstheme="minorHAnsi"/>
          <w:i/>
          <w:szCs w:val="24"/>
        </w:rPr>
        <w:t>be</w:t>
      </w:r>
      <w:r>
        <w:rPr>
          <w:rFonts w:cstheme="minorHAnsi"/>
          <w:i/>
          <w:sz w:val="24"/>
          <w:szCs w:val="24"/>
        </w:rPr>
        <w:t xml:space="preserve"> </w:t>
      </w:r>
      <w:r>
        <w:rPr>
          <w:rFonts w:cstheme="minorHAnsi"/>
          <w:i/>
          <w:szCs w:val="24"/>
        </w:rPr>
        <w:t>an</w:t>
      </w:r>
      <w:r>
        <w:rPr>
          <w:rFonts w:cstheme="minorHAnsi"/>
          <w:i/>
          <w:sz w:val="24"/>
          <w:szCs w:val="24"/>
        </w:rPr>
        <w:t xml:space="preserve"> </w:t>
      </w:r>
      <w:r>
        <w:rPr>
          <w:rFonts w:cstheme="minorHAnsi"/>
          <w:i/>
          <w:szCs w:val="24"/>
        </w:rPr>
        <w:t>independent</w:t>
      </w:r>
      <w:r>
        <w:rPr>
          <w:rFonts w:cstheme="minorHAnsi"/>
          <w:i/>
          <w:sz w:val="24"/>
          <w:szCs w:val="24"/>
        </w:rPr>
        <w:t xml:space="preserve"> </w:t>
      </w:r>
      <w:r>
        <w:rPr>
          <w:rFonts w:cstheme="minorHAnsi"/>
          <w:i/>
          <w:szCs w:val="24"/>
        </w:rPr>
        <w:t>predictor</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heart</w:t>
      </w:r>
      <w:r>
        <w:rPr>
          <w:rFonts w:cstheme="minorHAnsi"/>
          <w:i/>
          <w:sz w:val="24"/>
          <w:szCs w:val="24"/>
        </w:rPr>
        <w:t xml:space="preserve"> </w:t>
      </w:r>
      <w:r>
        <w:rPr>
          <w:rFonts w:cstheme="minorHAnsi"/>
          <w:i/>
          <w:szCs w:val="24"/>
        </w:rPr>
        <w:t>failure</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may</w:t>
      </w:r>
      <w:r>
        <w:rPr>
          <w:rFonts w:cstheme="minorHAnsi"/>
          <w:i/>
          <w:sz w:val="24"/>
          <w:szCs w:val="24"/>
        </w:rPr>
        <w:t xml:space="preserve"> </w:t>
      </w:r>
      <w:r>
        <w:rPr>
          <w:rFonts w:cstheme="minorHAnsi"/>
          <w:i/>
          <w:szCs w:val="24"/>
        </w:rPr>
        <w:t>be</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mechanism</w:t>
      </w:r>
      <w:r>
        <w:rPr>
          <w:rFonts w:cstheme="minorHAnsi"/>
          <w:i/>
          <w:sz w:val="24"/>
          <w:szCs w:val="24"/>
        </w:rPr>
        <w:t xml:space="preserve"> </w:t>
      </w:r>
      <w:r>
        <w:rPr>
          <w:rFonts w:cstheme="minorHAnsi"/>
          <w:i/>
          <w:szCs w:val="24"/>
        </w:rPr>
        <w:t>for</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role</w:t>
      </w:r>
      <w:r>
        <w:rPr>
          <w:rFonts w:cstheme="minorHAnsi"/>
          <w:i/>
          <w:sz w:val="24"/>
          <w:szCs w:val="24"/>
        </w:rPr>
        <w:t xml:space="preserve"> </w:t>
      </w:r>
      <w:r>
        <w:rPr>
          <w:rFonts w:cstheme="minorHAnsi"/>
          <w:i/>
          <w:szCs w:val="24"/>
        </w:rPr>
        <w:t>diabetes</w:t>
      </w:r>
      <w:r>
        <w:rPr>
          <w:rFonts w:cstheme="minorHAnsi"/>
          <w:i/>
          <w:sz w:val="24"/>
          <w:szCs w:val="24"/>
        </w:rPr>
        <w:t xml:space="preserve"> </w:t>
      </w:r>
      <w:r>
        <w:rPr>
          <w:rFonts w:cstheme="minorHAnsi"/>
          <w:i/>
          <w:szCs w:val="24"/>
        </w:rPr>
        <w:t>plays</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heart</w:t>
      </w:r>
      <w:r>
        <w:rPr>
          <w:rFonts w:cstheme="minorHAnsi"/>
          <w:i/>
          <w:sz w:val="24"/>
          <w:szCs w:val="24"/>
        </w:rPr>
        <w:t xml:space="preserve"> </w:t>
      </w:r>
      <w:r>
        <w:rPr>
          <w:rFonts w:cstheme="minorHAnsi"/>
          <w:i/>
          <w:szCs w:val="24"/>
        </w:rPr>
        <w:t>failure</w:t>
      </w:r>
      <w:r>
        <w:rPr>
          <w:rFonts w:cstheme="minorHAnsi"/>
          <w:i/>
          <w:sz w:val="24"/>
          <w:szCs w:val="24"/>
        </w:rPr>
        <w:t>.</w:t>
      </w:r>
      <w:r>
        <w:rPr>
          <w:rFonts w:cstheme="minorHAnsi"/>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t>16</w:t>
      </w:r>
      <w:r w:rsidR="005258B3" w:rsidRPr="005258B3">
        <w:t>.</w:t>
      </w:r>
      <w:r>
        <w:rPr>
          <w:rFonts w:cstheme="minorHAnsi"/>
          <w:sz w:val="24"/>
          <w:szCs w:val="24"/>
        </w:rPr>
        <w:tab/>
      </w:r>
      <w:r w:rsidRPr="00C82CFD">
        <w:rPr>
          <w:rStyle w:val="bibsurname"/>
        </w:rPr>
        <w:t>Jankowska</w:t>
      </w:r>
      <w:r>
        <w:rPr>
          <w:rFonts w:cstheme="minorHAnsi"/>
          <w:sz w:val="24"/>
          <w:szCs w:val="24"/>
        </w:rPr>
        <w:t xml:space="preserve"> </w:t>
      </w:r>
      <w:r w:rsidRPr="00C82CFD">
        <w:rPr>
          <w:rStyle w:val="bibfname"/>
        </w:rPr>
        <w:t>EA</w:t>
      </w:r>
      <w:r>
        <w:rPr>
          <w:rFonts w:cstheme="minorHAnsi"/>
          <w:sz w:val="24"/>
          <w:szCs w:val="24"/>
        </w:rPr>
        <w:t xml:space="preserve">, </w:t>
      </w:r>
      <w:r w:rsidRPr="00C82CFD">
        <w:rPr>
          <w:rStyle w:val="bibsurname"/>
        </w:rPr>
        <w:t>Rozentryt</w:t>
      </w:r>
      <w:r>
        <w:rPr>
          <w:rFonts w:cstheme="minorHAnsi"/>
          <w:sz w:val="24"/>
          <w:szCs w:val="24"/>
        </w:rPr>
        <w:t xml:space="preserve"> </w:t>
      </w:r>
      <w:r w:rsidRPr="00C82CFD">
        <w:rPr>
          <w:rStyle w:val="bibfname"/>
        </w:rPr>
        <w:t>P</w:t>
      </w:r>
      <w:r>
        <w:rPr>
          <w:rFonts w:cstheme="minorHAnsi"/>
          <w:sz w:val="24"/>
          <w:szCs w:val="24"/>
        </w:rPr>
        <w:t xml:space="preserve">, </w:t>
      </w:r>
      <w:r w:rsidRPr="00C82CFD">
        <w:rPr>
          <w:rStyle w:val="bibsurname"/>
        </w:rPr>
        <w:t>Ponikowska</w:t>
      </w:r>
      <w:r>
        <w:rPr>
          <w:rFonts w:cstheme="minorHAnsi"/>
          <w:sz w:val="24"/>
          <w:szCs w:val="24"/>
        </w:rPr>
        <w:t xml:space="preserve"> </w:t>
      </w:r>
      <w:r w:rsidRPr="00C82CFD">
        <w:rPr>
          <w:rStyle w:val="bibfname"/>
        </w:rPr>
        <w:t>B</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Circulating estradiol and mortality in men with systolic chronic heart failure</w:t>
      </w:r>
      <w:r>
        <w:rPr>
          <w:rFonts w:cstheme="minorHAnsi"/>
          <w:sz w:val="24"/>
          <w:szCs w:val="24"/>
        </w:rPr>
        <w:t xml:space="preserve">. </w:t>
      </w:r>
      <w:r w:rsidRPr="00C82CFD">
        <w:rPr>
          <w:rStyle w:val="bibjournal"/>
        </w:rPr>
        <w:t>JAMA</w:t>
      </w:r>
      <w:r>
        <w:rPr>
          <w:rFonts w:cstheme="minorHAnsi"/>
          <w:sz w:val="24"/>
          <w:szCs w:val="24"/>
        </w:rPr>
        <w:t xml:space="preserve"> </w:t>
      </w:r>
      <w:r w:rsidRPr="00BB3FC9">
        <w:rPr>
          <w:rStyle w:val="bibyear"/>
        </w:rPr>
        <w:t>2009</w:t>
      </w:r>
      <w:proofErr w:type="gramStart"/>
      <w:r>
        <w:rPr>
          <w:rFonts w:cstheme="minorHAnsi"/>
          <w:sz w:val="24"/>
          <w:szCs w:val="24"/>
        </w:rPr>
        <w:t>;</w:t>
      </w:r>
      <w:r w:rsidRPr="00C82CFD">
        <w:rPr>
          <w:rStyle w:val="bibvolume"/>
        </w:rPr>
        <w:t>301</w:t>
      </w:r>
      <w:r>
        <w:rPr>
          <w:rFonts w:cstheme="minorHAnsi"/>
          <w:sz w:val="24"/>
          <w:szCs w:val="24"/>
        </w:rPr>
        <w:t>:</w:t>
      </w:r>
      <w:r w:rsidRPr="00BB3FC9">
        <w:rPr>
          <w:rStyle w:val="bibfpage"/>
        </w:rPr>
        <w:t>1892</w:t>
      </w:r>
      <w:proofErr w:type="gramEnd"/>
      <w:r>
        <w:rPr>
          <w:rFonts w:cstheme="minorHAnsi"/>
          <w:sz w:val="24"/>
          <w:szCs w:val="24"/>
        </w:rPr>
        <w:t>. (</w:t>
      </w:r>
      <w:r>
        <w:rPr>
          <w:rFonts w:cstheme="minorHAnsi"/>
          <w:i/>
          <w:szCs w:val="24"/>
        </w:rPr>
        <w:t>Prospective</w:t>
      </w:r>
      <w:r>
        <w:rPr>
          <w:rFonts w:cstheme="minorHAnsi"/>
          <w:i/>
          <w:sz w:val="24"/>
          <w:szCs w:val="24"/>
        </w:rPr>
        <w:t xml:space="preserve"> </w:t>
      </w:r>
      <w:r>
        <w:rPr>
          <w:rFonts w:cstheme="minorHAnsi"/>
          <w:i/>
          <w:szCs w:val="24"/>
        </w:rPr>
        <w:t>observational</w:t>
      </w:r>
      <w:r>
        <w:rPr>
          <w:rFonts w:cstheme="minorHAnsi"/>
          <w:i/>
          <w:sz w:val="24"/>
          <w:szCs w:val="24"/>
        </w:rPr>
        <w:t xml:space="preserve"> </w:t>
      </w:r>
      <w:r>
        <w:rPr>
          <w:rFonts w:cstheme="minorHAnsi"/>
          <w:i/>
          <w:szCs w:val="24"/>
        </w:rPr>
        <w:t>study</w:t>
      </w:r>
      <w:r>
        <w:rPr>
          <w:rFonts w:cstheme="minorHAnsi"/>
          <w:i/>
          <w:sz w:val="24"/>
          <w:szCs w:val="24"/>
        </w:rPr>
        <w:t xml:space="preserve">; </w:t>
      </w:r>
      <w:r>
        <w:rPr>
          <w:rFonts w:cstheme="minorHAnsi"/>
          <w:i/>
          <w:szCs w:val="24"/>
        </w:rPr>
        <w:t>finds</w:t>
      </w:r>
      <w:r>
        <w:rPr>
          <w:rFonts w:cstheme="minorHAnsi"/>
          <w:i/>
          <w:sz w:val="24"/>
          <w:szCs w:val="24"/>
        </w:rPr>
        <w:t xml:space="preserve"> </w:t>
      </w:r>
      <w:r>
        <w:rPr>
          <w:rFonts w:cstheme="minorHAnsi"/>
          <w:i/>
          <w:szCs w:val="24"/>
        </w:rPr>
        <w:t>very</w:t>
      </w:r>
      <w:r>
        <w:rPr>
          <w:rFonts w:cstheme="minorHAnsi"/>
          <w:i/>
          <w:sz w:val="24"/>
          <w:szCs w:val="24"/>
        </w:rPr>
        <w:t xml:space="preserve"> </w:t>
      </w:r>
      <w:r>
        <w:rPr>
          <w:rFonts w:cstheme="minorHAnsi"/>
          <w:i/>
          <w:szCs w:val="24"/>
        </w:rPr>
        <w:t>high</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very</w:t>
      </w:r>
      <w:r>
        <w:rPr>
          <w:rFonts w:cstheme="minorHAnsi"/>
          <w:i/>
          <w:sz w:val="24"/>
          <w:szCs w:val="24"/>
        </w:rPr>
        <w:t xml:space="preserve"> </w:t>
      </w:r>
      <w:r>
        <w:rPr>
          <w:rFonts w:cstheme="minorHAnsi"/>
          <w:i/>
          <w:szCs w:val="24"/>
        </w:rPr>
        <w:t>low</w:t>
      </w:r>
      <w:r>
        <w:rPr>
          <w:rFonts w:cstheme="minorHAnsi"/>
          <w:i/>
          <w:sz w:val="24"/>
          <w:szCs w:val="24"/>
        </w:rPr>
        <w:t xml:space="preserve"> </w:t>
      </w:r>
      <w:r>
        <w:rPr>
          <w:rFonts w:cstheme="minorHAnsi"/>
          <w:i/>
          <w:szCs w:val="24"/>
        </w:rPr>
        <w:t>estrogen</w:t>
      </w:r>
      <w:r>
        <w:rPr>
          <w:rFonts w:cstheme="minorHAnsi"/>
          <w:i/>
          <w:sz w:val="24"/>
          <w:szCs w:val="24"/>
        </w:rPr>
        <w:t xml:space="preserve"> </w:t>
      </w:r>
      <w:r>
        <w:rPr>
          <w:rFonts w:cstheme="minorHAnsi"/>
          <w:i/>
          <w:szCs w:val="24"/>
        </w:rPr>
        <w:t>levels</w:t>
      </w:r>
      <w:r>
        <w:rPr>
          <w:rFonts w:cstheme="minorHAnsi"/>
          <w:i/>
          <w:sz w:val="24"/>
          <w:szCs w:val="24"/>
        </w:rPr>
        <w:t xml:space="preserve"> </w:t>
      </w:r>
      <w:r>
        <w:rPr>
          <w:rFonts w:cstheme="minorHAnsi"/>
          <w:i/>
          <w:szCs w:val="24"/>
        </w:rPr>
        <w:t>associated</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increased</w:t>
      </w:r>
      <w:r>
        <w:rPr>
          <w:rFonts w:cstheme="minorHAnsi"/>
          <w:i/>
          <w:sz w:val="24"/>
          <w:szCs w:val="24"/>
        </w:rPr>
        <w:t xml:space="preserve"> </w:t>
      </w:r>
      <w:r>
        <w:rPr>
          <w:rFonts w:cstheme="minorHAnsi"/>
          <w:i/>
          <w:szCs w:val="24"/>
        </w:rPr>
        <w:t>mortality</w:t>
      </w:r>
      <w:r>
        <w:rPr>
          <w:rFonts w:cstheme="minorHAnsi"/>
          <w:i/>
          <w:sz w:val="24"/>
          <w:szCs w:val="24"/>
        </w:rPr>
        <w:t>.</w:t>
      </w:r>
      <w:r>
        <w:rPr>
          <w:rFonts w:cstheme="minorHAnsi"/>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t>17</w:t>
      </w:r>
      <w:r w:rsidR="005258B3" w:rsidRPr="005258B3">
        <w:t>.</w:t>
      </w:r>
      <w:r>
        <w:rPr>
          <w:rFonts w:cstheme="minorHAnsi"/>
          <w:sz w:val="24"/>
          <w:szCs w:val="24"/>
        </w:rPr>
        <w:tab/>
      </w:r>
      <w:r w:rsidRPr="00C82CFD">
        <w:rPr>
          <w:rStyle w:val="bibsurname"/>
        </w:rPr>
        <w:t>Jiang</w:t>
      </w:r>
      <w:r>
        <w:rPr>
          <w:rFonts w:cstheme="minorHAnsi"/>
          <w:sz w:val="24"/>
          <w:szCs w:val="24"/>
        </w:rPr>
        <w:t xml:space="preserve"> </w:t>
      </w:r>
      <w:r w:rsidRPr="00C82CFD">
        <w:rPr>
          <w:rStyle w:val="bibfname"/>
        </w:rPr>
        <w:t>W</w:t>
      </w:r>
      <w:r>
        <w:rPr>
          <w:rFonts w:cstheme="minorHAnsi"/>
          <w:sz w:val="24"/>
          <w:szCs w:val="24"/>
        </w:rPr>
        <w:t xml:space="preserve">, </w:t>
      </w:r>
      <w:r w:rsidRPr="00C82CFD">
        <w:rPr>
          <w:rStyle w:val="bibsurname"/>
        </w:rPr>
        <w:t>Alexander</w:t>
      </w:r>
      <w:r>
        <w:rPr>
          <w:rFonts w:cstheme="minorHAnsi"/>
          <w:sz w:val="24"/>
          <w:szCs w:val="24"/>
        </w:rPr>
        <w:t xml:space="preserve"> </w:t>
      </w:r>
      <w:r w:rsidRPr="00C82CFD">
        <w:rPr>
          <w:rStyle w:val="bibfname"/>
        </w:rPr>
        <w:t>J</w:t>
      </w:r>
      <w:r>
        <w:rPr>
          <w:rFonts w:cstheme="minorHAnsi"/>
          <w:sz w:val="24"/>
          <w:szCs w:val="24"/>
        </w:rPr>
        <w:t xml:space="preserve">, </w:t>
      </w:r>
      <w:r w:rsidRPr="00C82CFD">
        <w:rPr>
          <w:rStyle w:val="bibsurname"/>
        </w:rPr>
        <w:t>Christopher</w:t>
      </w:r>
      <w:r>
        <w:rPr>
          <w:rFonts w:cstheme="minorHAnsi"/>
          <w:sz w:val="24"/>
          <w:szCs w:val="24"/>
        </w:rPr>
        <w:t xml:space="preserve"> </w:t>
      </w:r>
      <w:r w:rsidRPr="00C82CFD">
        <w:rPr>
          <w:rStyle w:val="bibfname"/>
        </w:rPr>
        <w:t>E</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Relationship of depression to increased risk of mortality and rehospitalization in patients with congestive heart failure</w:t>
      </w:r>
      <w:r>
        <w:rPr>
          <w:rFonts w:cstheme="minorHAnsi"/>
          <w:sz w:val="24"/>
          <w:szCs w:val="24"/>
        </w:rPr>
        <w:t xml:space="preserve">. </w:t>
      </w:r>
      <w:r w:rsidRPr="00C82CFD">
        <w:rPr>
          <w:rStyle w:val="bibjournal"/>
        </w:rPr>
        <w:t>Arch Intern Med 2001</w:t>
      </w:r>
      <w:proofErr w:type="gramStart"/>
      <w:r>
        <w:rPr>
          <w:rFonts w:cstheme="minorHAnsi"/>
          <w:sz w:val="24"/>
          <w:szCs w:val="24"/>
        </w:rPr>
        <w:t>;</w:t>
      </w:r>
      <w:r w:rsidRPr="00C82CFD">
        <w:rPr>
          <w:rStyle w:val="bibvolume"/>
        </w:rPr>
        <w:t>161</w:t>
      </w:r>
      <w:r>
        <w:rPr>
          <w:rFonts w:cstheme="minorHAnsi"/>
          <w:sz w:val="24"/>
          <w:szCs w:val="24"/>
        </w:rPr>
        <w:t>:</w:t>
      </w:r>
      <w:r w:rsidRPr="00C82CFD">
        <w:rPr>
          <w:rStyle w:val="bibyear"/>
        </w:rPr>
        <w:t>1849</w:t>
      </w:r>
      <w:proofErr w:type="gramEnd"/>
      <w:r>
        <w:rPr>
          <w:rFonts w:cstheme="minorHAnsi"/>
          <w:sz w:val="24"/>
          <w:szCs w:val="24"/>
        </w:rPr>
        <w:t>. (</w:t>
      </w:r>
      <w:r>
        <w:rPr>
          <w:rFonts w:cstheme="minorHAnsi"/>
          <w:i/>
          <w:szCs w:val="24"/>
        </w:rPr>
        <w:t>A</w:t>
      </w:r>
      <w:r>
        <w:rPr>
          <w:rFonts w:cstheme="minorHAnsi"/>
          <w:i/>
          <w:sz w:val="24"/>
          <w:szCs w:val="24"/>
        </w:rPr>
        <w:t xml:space="preserve"> </w:t>
      </w:r>
      <w:r>
        <w:rPr>
          <w:rFonts w:cstheme="minorHAnsi"/>
          <w:i/>
          <w:szCs w:val="24"/>
        </w:rPr>
        <w:t>cohort</w:t>
      </w:r>
      <w:r>
        <w:rPr>
          <w:rFonts w:cstheme="minorHAnsi"/>
          <w:i/>
          <w:sz w:val="24"/>
          <w:szCs w:val="24"/>
        </w:rPr>
        <w:t xml:space="preserve"> </w:t>
      </w:r>
      <w:r>
        <w:rPr>
          <w:rFonts w:cstheme="minorHAnsi"/>
          <w:i/>
          <w:szCs w:val="24"/>
        </w:rPr>
        <w:t>study</w:t>
      </w:r>
      <w:r>
        <w:rPr>
          <w:rFonts w:cstheme="minorHAnsi"/>
          <w:i/>
          <w:sz w:val="24"/>
          <w:szCs w:val="24"/>
        </w:rPr>
        <w:t xml:space="preserve">, </w:t>
      </w:r>
      <w:r>
        <w:rPr>
          <w:rFonts w:cstheme="minorHAnsi"/>
          <w:i/>
          <w:szCs w:val="24"/>
        </w:rPr>
        <w:t>finding</w:t>
      </w:r>
      <w:r>
        <w:rPr>
          <w:rFonts w:cstheme="minorHAnsi"/>
          <w:i/>
          <w:sz w:val="24"/>
          <w:szCs w:val="24"/>
        </w:rPr>
        <w:t xml:space="preserve"> </w:t>
      </w:r>
      <w:r>
        <w:rPr>
          <w:rFonts w:cstheme="minorHAnsi"/>
          <w:i/>
          <w:szCs w:val="24"/>
        </w:rPr>
        <w:t>that</w:t>
      </w:r>
      <w:r>
        <w:rPr>
          <w:rFonts w:cstheme="minorHAnsi"/>
          <w:i/>
          <w:sz w:val="24"/>
          <w:szCs w:val="24"/>
        </w:rPr>
        <w:t xml:space="preserve"> </w:t>
      </w:r>
      <w:r>
        <w:rPr>
          <w:rFonts w:cstheme="minorHAnsi"/>
          <w:i/>
          <w:szCs w:val="24"/>
        </w:rPr>
        <w:t>depression</w:t>
      </w:r>
      <w:r>
        <w:rPr>
          <w:rFonts w:cstheme="minorHAnsi"/>
          <w:i/>
          <w:sz w:val="24"/>
          <w:szCs w:val="24"/>
        </w:rPr>
        <w:t xml:space="preserve"> </w:t>
      </w:r>
      <w:r>
        <w:rPr>
          <w:rFonts w:cstheme="minorHAnsi"/>
          <w:i/>
          <w:szCs w:val="24"/>
        </w:rPr>
        <w:t>was</w:t>
      </w:r>
      <w:r>
        <w:rPr>
          <w:rFonts w:cstheme="minorHAnsi"/>
          <w:i/>
          <w:sz w:val="24"/>
          <w:szCs w:val="24"/>
        </w:rPr>
        <w:t xml:space="preserve"> </w:t>
      </w:r>
      <w:r>
        <w:rPr>
          <w:rFonts w:cstheme="minorHAnsi"/>
          <w:i/>
          <w:szCs w:val="24"/>
        </w:rPr>
        <w:t>independently</w:t>
      </w:r>
      <w:r>
        <w:rPr>
          <w:rFonts w:cstheme="minorHAnsi"/>
          <w:i/>
          <w:sz w:val="24"/>
          <w:szCs w:val="24"/>
        </w:rPr>
        <w:t xml:space="preserve"> </w:t>
      </w:r>
      <w:r>
        <w:rPr>
          <w:rFonts w:cstheme="minorHAnsi"/>
          <w:i/>
          <w:szCs w:val="24"/>
        </w:rPr>
        <w:t>associated</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increased</w:t>
      </w:r>
      <w:r>
        <w:rPr>
          <w:rFonts w:cstheme="minorHAnsi"/>
          <w:i/>
          <w:sz w:val="24"/>
          <w:szCs w:val="24"/>
        </w:rPr>
        <w:t xml:space="preserve"> </w:t>
      </w:r>
      <w:r>
        <w:rPr>
          <w:rFonts w:cstheme="minorHAnsi"/>
          <w:i/>
          <w:szCs w:val="24"/>
        </w:rPr>
        <w:t>risk</w:t>
      </w:r>
      <w:r>
        <w:rPr>
          <w:rFonts w:cstheme="minorHAnsi"/>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t>18</w:t>
      </w:r>
      <w:r w:rsidR="005258B3" w:rsidRPr="005258B3">
        <w:t>.</w:t>
      </w:r>
      <w:r>
        <w:rPr>
          <w:rFonts w:cstheme="minorHAnsi"/>
          <w:sz w:val="24"/>
          <w:szCs w:val="24"/>
        </w:rPr>
        <w:tab/>
      </w:r>
      <w:r w:rsidRPr="00C82CFD">
        <w:rPr>
          <w:rStyle w:val="bibsurname"/>
        </w:rPr>
        <w:t>Kalogeropoulos</w:t>
      </w:r>
      <w:r>
        <w:rPr>
          <w:rFonts w:cstheme="minorHAnsi"/>
          <w:sz w:val="24"/>
          <w:szCs w:val="24"/>
        </w:rPr>
        <w:t xml:space="preserve"> </w:t>
      </w:r>
      <w:r w:rsidRPr="00C82CFD">
        <w:rPr>
          <w:rStyle w:val="bibfname"/>
        </w:rPr>
        <w:t>A</w:t>
      </w:r>
      <w:r>
        <w:rPr>
          <w:rFonts w:cstheme="minorHAnsi"/>
          <w:sz w:val="24"/>
          <w:szCs w:val="24"/>
        </w:rPr>
        <w:t xml:space="preserve">, </w:t>
      </w:r>
      <w:r w:rsidRPr="00C82CFD">
        <w:rPr>
          <w:rStyle w:val="bibsurname"/>
        </w:rPr>
        <w:t>Georgiooulou</w:t>
      </w:r>
      <w:r>
        <w:rPr>
          <w:rFonts w:cstheme="minorHAnsi"/>
          <w:sz w:val="24"/>
          <w:szCs w:val="24"/>
        </w:rPr>
        <w:t xml:space="preserve"> </w:t>
      </w:r>
      <w:r w:rsidRPr="00C82CFD">
        <w:rPr>
          <w:rStyle w:val="bibfname"/>
        </w:rPr>
        <w:t>V</w:t>
      </w:r>
      <w:r>
        <w:rPr>
          <w:rFonts w:cstheme="minorHAnsi"/>
          <w:sz w:val="24"/>
          <w:szCs w:val="24"/>
        </w:rPr>
        <w:t xml:space="preserve">, </w:t>
      </w:r>
      <w:r w:rsidRPr="00C82CFD">
        <w:rPr>
          <w:rStyle w:val="bibsurname"/>
        </w:rPr>
        <w:t>Kritchevsky</w:t>
      </w:r>
      <w:r>
        <w:rPr>
          <w:rFonts w:cstheme="minorHAnsi"/>
          <w:sz w:val="24"/>
          <w:szCs w:val="24"/>
        </w:rPr>
        <w:t xml:space="preserve"> </w:t>
      </w:r>
      <w:r w:rsidRPr="00C82CFD">
        <w:rPr>
          <w:rStyle w:val="bibfname"/>
        </w:rPr>
        <w:t>SB</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Epidemiology of incident heart failure in a contemporary elderly cohort: the Health, Aging and Body Composition Study</w:t>
      </w:r>
      <w:r>
        <w:rPr>
          <w:rFonts w:cstheme="minorHAnsi"/>
          <w:sz w:val="24"/>
          <w:szCs w:val="24"/>
        </w:rPr>
        <w:t xml:space="preserve">. </w:t>
      </w:r>
      <w:r w:rsidRPr="00C82CFD">
        <w:rPr>
          <w:rStyle w:val="bibjournal"/>
        </w:rPr>
        <w:t>Arch Intern Med</w:t>
      </w:r>
      <w:r>
        <w:rPr>
          <w:rFonts w:cstheme="minorHAnsi"/>
          <w:sz w:val="24"/>
          <w:szCs w:val="24"/>
        </w:rPr>
        <w:t xml:space="preserve"> </w:t>
      </w:r>
      <w:r w:rsidRPr="00C82CFD">
        <w:rPr>
          <w:rStyle w:val="bibyear"/>
        </w:rPr>
        <w:t>2009</w:t>
      </w:r>
      <w:proofErr w:type="gramStart"/>
      <w:r>
        <w:rPr>
          <w:rFonts w:cstheme="minorHAnsi"/>
          <w:sz w:val="24"/>
          <w:szCs w:val="24"/>
        </w:rPr>
        <w:t>;</w:t>
      </w:r>
      <w:r w:rsidRPr="00C82CFD">
        <w:rPr>
          <w:rStyle w:val="bibvolume"/>
        </w:rPr>
        <w:t>169</w:t>
      </w:r>
      <w:r>
        <w:rPr>
          <w:rFonts w:cstheme="minorHAnsi"/>
          <w:sz w:val="24"/>
          <w:szCs w:val="24"/>
        </w:rPr>
        <w:t>:</w:t>
      </w:r>
      <w:r w:rsidRPr="00C82CFD">
        <w:rPr>
          <w:rStyle w:val="bibfpage"/>
        </w:rPr>
        <w:t>708</w:t>
      </w:r>
      <w:proofErr w:type="gramEnd"/>
      <w:r>
        <w:rPr>
          <w:rFonts w:cstheme="minorHAnsi"/>
          <w:sz w:val="24"/>
          <w:szCs w:val="24"/>
        </w:rPr>
        <w:t xml:space="preserve">. </w:t>
      </w:r>
      <w:proofErr w:type="gramStart"/>
      <w:r>
        <w:rPr>
          <w:rFonts w:cstheme="minorHAnsi"/>
          <w:sz w:val="24"/>
          <w:szCs w:val="24"/>
        </w:rPr>
        <w:t>(</w:t>
      </w:r>
      <w:r>
        <w:rPr>
          <w:rFonts w:cstheme="minorHAnsi"/>
          <w:i/>
          <w:szCs w:val="24"/>
        </w:rPr>
        <w:t>Finds</w:t>
      </w:r>
      <w:r>
        <w:rPr>
          <w:rFonts w:cstheme="minorHAnsi"/>
          <w:i/>
          <w:sz w:val="24"/>
          <w:szCs w:val="24"/>
        </w:rPr>
        <w:t xml:space="preserve"> </w:t>
      </w:r>
      <w:r>
        <w:rPr>
          <w:rFonts w:cstheme="minorHAnsi"/>
          <w:i/>
          <w:szCs w:val="24"/>
        </w:rPr>
        <w:t>a</w:t>
      </w:r>
      <w:r>
        <w:rPr>
          <w:rFonts w:cstheme="minorHAnsi"/>
          <w:i/>
          <w:sz w:val="24"/>
          <w:szCs w:val="24"/>
        </w:rPr>
        <w:t xml:space="preserve"> </w:t>
      </w:r>
      <w:r>
        <w:rPr>
          <w:rFonts w:cstheme="minorHAnsi"/>
          <w:i/>
          <w:szCs w:val="24"/>
        </w:rPr>
        <w:t>majority</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cases</w:t>
      </w:r>
      <w:r>
        <w:rPr>
          <w:rFonts w:cstheme="minorHAnsi"/>
          <w:i/>
          <w:sz w:val="24"/>
          <w:szCs w:val="24"/>
        </w:rPr>
        <w:t xml:space="preserve"> </w:t>
      </w:r>
      <w:r>
        <w:rPr>
          <w:rFonts w:cstheme="minorHAnsi"/>
          <w:i/>
          <w:szCs w:val="24"/>
        </w:rPr>
        <w:t>due</w:t>
      </w:r>
      <w:r>
        <w:rPr>
          <w:rFonts w:cstheme="minorHAnsi"/>
          <w:i/>
          <w:sz w:val="24"/>
          <w:szCs w:val="24"/>
        </w:rPr>
        <w:t xml:space="preserve"> </w:t>
      </w:r>
      <w:r>
        <w:rPr>
          <w:rFonts w:cstheme="minorHAnsi"/>
          <w:i/>
          <w:szCs w:val="24"/>
        </w:rPr>
        <w:t>to</w:t>
      </w:r>
      <w:r>
        <w:rPr>
          <w:rFonts w:cstheme="minorHAnsi"/>
          <w:i/>
          <w:sz w:val="24"/>
          <w:szCs w:val="24"/>
        </w:rPr>
        <w:t xml:space="preserve"> </w:t>
      </w:r>
      <w:r>
        <w:rPr>
          <w:rFonts w:cstheme="minorHAnsi"/>
          <w:i/>
          <w:szCs w:val="24"/>
        </w:rPr>
        <w:t>modifiable</w:t>
      </w:r>
      <w:r>
        <w:rPr>
          <w:rFonts w:cstheme="minorHAnsi"/>
          <w:i/>
          <w:sz w:val="24"/>
          <w:szCs w:val="24"/>
        </w:rPr>
        <w:t xml:space="preserve"> </w:t>
      </w:r>
      <w:r>
        <w:rPr>
          <w:rFonts w:cstheme="minorHAnsi"/>
          <w:i/>
          <w:szCs w:val="24"/>
        </w:rPr>
        <w:t>risk</w:t>
      </w:r>
      <w:r>
        <w:rPr>
          <w:rFonts w:cstheme="minorHAnsi"/>
          <w:i/>
          <w:sz w:val="24"/>
          <w:szCs w:val="24"/>
        </w:rPr>
        <w:t xml:space="preserve"> </w:t>
      </w:r>
      <w:r>
        <w:rPr>
          <w:rFonts w:cstheme="minorHAnsi"/>
          <w:i/>
          <w:szCs w:val="24"/>
        </w:rPr>
        <w:t>factors</w:t>
      </w:r>
      <w:r>
        <w:rPr>
          <w:rFonts w:cstheme="minorHAnsi"/>
          <w:i/>
          <w:sz w:val="24"/>
          <w:szCs w:val="24"/>
        </w:rPr>
        <w:t>.</w:t>
      </w:r>
      <w:r>
        <w:rPr>
          <w:rFonts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19</w:t>
      </w:r>
      <w:r w:rsidR="005258B3" w:rsidRPr="005258B3">
        <w:t>.</w:t>
      </w:r>
      <w:r>
        <w:rPr>
          <w:rFonts w:cstheme="minorHAnsi"/>
          <w:sz w:val="24"/>
          <w:szCs w:val="24"/>
        </w:rPr>
        <w:tab/>
      </w:r>
      <w:r w:rsidRPr="00C82CFD">
        <w:rPr>
          <w:rStyle w:val="bibsurname"/>
        </w:rPr>
        <w:t>Lee</w:t>
      </w:r>
      <w:r>
        <w:rPr>
          <w:rFonts w:cstheme="minorHAnsi"/>
          <w:sz w:val="24"/>
          <w:szCs w:val="24"/>
        </w:rPr>
        <w:t xml:space="preserve"> </w:t>
      </w:r>
      <w:r w:rsidRPr="00C82CFD">
        <w:rPr>
          <w:rStyle w:val="bibfname"/>
        </w:rPr>
        <w:t>DS</w:t>
      </w:r>
      <w:r>
        <w:rPr>
          <w:rFonts w:cstheme="minorHAnsi"/>
          <w:sz w:val="24"/>
          <w:szCs w:val="24"/>
        </w:rPr>
        <w:t xml:space="preserve">, </w:t>
      </w:r>
      <w:r w:rsidRPr="00C82CFD">
        <w:rPr>
          <w:rStyle w:val="bibsurname"/>
        </w:rPr>
        <w:t>Pencina</w:t>
      </w:r>
      <w:r>
        <w:rPr>
          <w:rFonts w:cstheme="minorHAnsi"/>
          <w:sz w:val="24"/>
          <w:szCs w:val="24"/>
        </w:rPr>
        <w:t xml:space="preserve"> </w:t>
      </w:r>
      <w:r w:rsidRPr="00C82CFD">
        <w:rPr>
          <w:rStyle w:val="bibfname"/>
        </w:rPr>
        <w:t>MJ</w:t>
      </w:r>
      <w:r>
        <w:rPr>
          <w:rFonts w:cstheme="minorHAnsi"/>
          <w:sz w:val="24"/>
          <w:szCs w:val="24"/>
        </w:rPr>
        <w:t xml:space="preserve">, </w:t>
      </w:r>
      <w:r w:rsidRPr="00C82CFD">
        <w:rPr>
          <w:rStyle w:val="bibsurname"/>
        </w:rPr>
        <w:t>Benjamin</w:t>
      </w:r>
      <w:r>
        <w:rPr>
          <w:rFonts w:cstheme="minorHAnsi"/>
          <w:sz w:val="24"/>
          <w:szCs w:val="24"/>
        </w:rPr>
        <w:t xml:space="preserve"> </w:t>
      </w:r>
      <w:r w:rsidRPr="00C82CFD">
        <w:rPr>
          <w:rStyle w:val="bibfname"/>
        </w:rPr>
        <w:t>EJ</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Association of parental heart failure with risk of heart failure in offspring</w:t>
      </w:r>
      <w:r>
        <w:rPr>
          <w:rFonts w:cstheme="minorHAnsi"/>
          <w:sz w:val="24"/>
          <w:szCs w:val="24"/>
        </w:rPr>
        <w:t xml:space="preserve">. </w:t>
      </w:r>
      <w:r w:rsidRPr="00C82CFD">
        <w:rPr>
          <w:rStyle w:val="bibjournal"/>
        </w:rPr>
        <w:t>N Engl J Med</w:t>
      </w:r>
      <w:r>
        <w:rPr>
          <w:rFonts w:cstheme="minorHAnsi"/>
          <w:sz w:val="24"/>
          <w:szCs w:val="24"/>
        </w:rPr>
        <w:t xml:space="preserve"> </w:t>
      </w:r>
      <w:r w:rsidRPr="00C82CFD">
        <w:rPr>
          <w:rStyle w:val="bibyear"/>
        </w:rPr>
        <w:t>2006</w:t>
      </w:r>
      <w:proofErr w:type="gramStart"/>
      <w:r>
        <w:rPr>
          <w:rFonts w:cstheme="minorHAnsi"/>
          <w:sz w:val="24"/>
          <w:szCs w:val="24"/>
        </w:rPr>
        <w:t>;</w:t>
      </w:r>
      <w:r w:rsidRPr="00C82CFD">
        <w:rPr>
          <w:rStyle w:val="bibvolume"/>
        </w:rPr>
        <w:t>355</w:t>
      </w:r>
      <w:r>
        <w:rPr>
          <w:rFonts w:cstheme="minorHAnsi"/>
          <w:sz w:val="24"/>
          <w:szCs w:val="24"/>
        </w:rPr>
        <w:t>:</w:t>
      </w:r>
      <w:r w:rsidRPr="00C82CFD">
        <w:rPr>
          <w:rStyle w:val="bibfpage"/>
        </w:rPr>
        <w:t>138</w:t>
      </w:r>
      <w:proofErr w:type="gramEnd"/>
      <w:r>
        <w:rPr>
          <w:rFonts w:cstheme="minorHAnsi"/>
          <w:sz w:val="24"/>
          <w:szCs w:val="24"/>
        </w:rPr>
        <w:t xml:space="preserve">. </w:t>
      </w:r>
      <w:proofErr w:type="gramStart"/>
      <w:r>
        <w:rPr>
          <w:rFonts w:cstheme="minorHAnsi"/>
          <w:sz w:val="24"/>
          <w:szCs w:val="24"/>
        </w:rPr>
        <w:t>(</w:t>
      </w:r>
      <w:r>
        <w:rPr>
          <w:rFonts w:cstheme="minorHAnsi"/>
          <w:i/>
          <w:szCs w:val="24"/>
        </w:rPr>
        <w:t>A</w:t>
      </w:r>
      <w:r>
        <w:rPr>
          <w:rFonts w:cstheme="minorHAnsi"/>
          <w:i/>
          <w:sz w:val="24"/>
          <w:szCs w:val="24"/>
        </w:rPr>
        <w:t xml:space="preserve"> </w:t>
      </w:r>
      <w:r>
        <w:rPr>
          <w:rFonts w:cstheme="minorHAnsi"/>
          <w:i/>
          <w:szCs w:val="24"/>
        </w:rPr>
        <w:t>cross</w:t>
      </w:r>
      <w:r>
        <w:rPr>
          <w:rFonts w:cstheme="minorHAnsi"/>
          <w:i/>
          <w:sz w:val="24"/>
          <w:szCs w:val="24"/>
        </w:rPr>
        <w:t>-</w:t>
      </w:r>
      <w:r>
        <w:rPr>
          <w:rFonts w:cstheme="minorHAnsi"/>
          <w:i/>
          <w:szCs w:val="24"/>
        </w:rPr>
        <w:t>sectional</w:t>
      </w:r>
      <w:r>
        <w:rPr>
          <w:rFonts w:cstheme="minorHAnsi"/>
          <w:i/>
          <w:sz w:val="24"/>
          <w:szCs w:val="24"/>
        </w:rPr>
        <w:t xml:space="preserve"> </w:t>
      </w:r>
      <w:r>
        <w:rPr>
          <w:rFonts w:cstheme="minorHAnsi"/>
          <w:i/>
          <w:szCs w:val="24"/>
        </w:rPr>
        <w:t>study</w:t>
      </w:r>
      <w:r>
        <w:rPr>
          <w:rFonts w:cstheme="minorHAnsi"/>
          <w:i/>
          <w:sz w:val="24"/>
          <w:szCs w:val="24"/>
        </w:rPr>
        <w:t xml:space="preserve">, </w:t>
      </w:r>
      <w:r>
        <w:rPr>
          <w:rFonts w:cstheme="minorHAnsi"/>
          <w:i/>
          <w:szCs w:val="24"/>
        </w:rPr>
        <w:t>finding</w:t>
      </w:r>
      <w:r>
        <w:rPr>
          <w:rFonts w:cstheme="minorHAnsi"/>
          <w:i/>
          <w:sz w:val="24"/>
          <w:szCs w:val="24"/>
        </w:rPr>
        <w:t xml:space="preserve"> </w:t>
      </w:r>
      <w:r>
        <w:rPr>
          <w:rFonts w:cstheme="minorHAnsi"/>
          <w:i/>
          <w:szCs w:val="24"/>
        </w:rPr>
        <w:t>a</w:t>
      </w:r>
      <w:r>
        <w:rPr>
          <w:rFonts w:cstheme="minorHAnsi"/>
          <w:i/>
          <w:sz w:val="24"/>
          <w:szCs w:val="24"/>
        </w:rPr>
        <w:t xml:space="preserve"> </w:t>
      </w:r>
      <w:r>
        <w:rPr>
          <w:rFonts w:cstheme="minorHAnsi"/>
          <w:i/>
          <w:szCs w:val="24"/>
        </w:rPr>
        <w:t>strong</w:t>
      </w:r>
      <w:r>
        <w:rPr>
          <w:rFonts w:cstheme="minorHAnsi"/>
          <w:i/>
          <w:sz w:val="24"/>
          <w:szCs w:val="24"/>
        </w:rPr>
        <w:t xml:space="preserve"> </w:t>
      </w:r>
      <w:r>
        <w:rPr>
          <w:rFonts w:cstheme="minorHAnsi"/>
          <w:i/>
          <w:szCs w:val="24"/>
        </w:rPr>
        <w:t>association</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suggesting</w:t>
      </w:r>
      <w:r>
        <w:rPr>
          <w:rFonts w:cstheme="minorHAnsi"/>
          <w:i/>
          <w:sz w:val="24"/>
          <w:szCs w:val="24"/>
        </w:rPr>
        <w:t xml:space="preserve"> </w:t>
      </w:r>
      <w:r>
        <w:rPr>
          <w:rFonts w:cstheme="minorHAnsi"/>
          <w:i/>
          <w:szCs w:val="24"/>
        </w:rPr>
        <w:t>a</w:t>
      </w:r>
      <w:r>
        <w:rPr>
          <w:rFonts w:cstheme="minorHAnsi"/>
          <w:i/>
          <w:sz w:val="24"/>
          <w:szCs w:val="24"/>
        </w:rPr>
        <w:t xml:space="preserve"> </w:t>
      </w:r>
      <w:r>
        <w:rPr>
          <w:rFonts w:cstheme="minorHAnsi"/>
          <w:i/>
          <w:szCs w:val="24"/>
        </w:rPr>
        <w:t>genetic</w:t>
      </w:r>
      <w:r>
        <w:rPr>
          <w:rFonts w:cstheme="minorHAnsi"/>
          <w:i/>
          <w:sz w:val="24"/>
          <w:szCs w:val="24"/>
        </w:rPr>
        <w:t xml:space="preserve"> </w:t>
      </w:r>
      <w:r>
        <w:rPr>
          <w:rFonts w:cstheme="minorHAnsi"/>
          <w:i/>
          <w:szCs w:val="24"/>
        </w:rPr>
        <w:t>component</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etiology</w:t>
      </w:r>
      <w:r>
        <w:rPr>
          <w:rFonts w:cstheme="minorHAnsi"/>
          <w:i/>
          <w:sz w:val="24"/>
          <w:szCs w:val="24"/>
        </w:rPr>
        <w:t>.</w:t>
      </w:r>
      <w:r>
        <w:rPr>
          <w:rFonts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20</w:t>
      </w:r>
      <w:r w:rsidR="005258B3" w:rsidRPr="005258B3">
        <w:t>.</w:t>
      </w:r>
      <w:r>
        <w:rPr>
          <w:rFonts w:cstheme="minorHAnsi"/>
          <w:sz w:val="24"/>
          <w:szCs w:val="24"/>
        </w:rPr>
        <w:tab/>
      </w:r>
      <w:r w:rsidRPr="00C82CFD">
        <w:rPr>
          <w:rStyle w:val="bibsurname"/>
        </w:rPr>
        <w:t>Levy</w:t>
      </w:r>
      <w:r>
        <w:rPr>
          <w:rFonts w:cstheme="minorHAnsi"/>
          <w:sz w:val="24"/>
          <w:szCs w:val="24"/>
        </w:rPr>
        <w:t xml:space="preserve"> </w:t>
      </w:r>
      <w:r w:rsidRPr="00C82CFD">
        <w:rPr>
          <w:rStyle w:val="bibfname"/>
        </w:rPr>
        <w:t>D</w:t>
      </w:r>
      <w:r>
        <w:rPr>
          <w:rFonts w:cstheme="minorHAnsi"/>
          <w:sz w:val="24"/>
          <w:szCs w:val="24"/>
        </w:rPr>
        <w:t xml:space="preserve">, </w:t>
      </w:r>
      <w:r w:rsidRPr="00C82CFD">
        <w:rPr>
          <w:rStyle w:val="bibsurname"/>
        </w:rPr>
        <w:t>Kenchaiah</w:t>
      </w:r>
      <w:r>
        <w:rPr>
          <w:rFonts w:cstheme="minorHAnsi"/>
          <w:sz w:val="24"/>
          <w:szCs w:val="24"/>
        </w:rPr>
        <w:t xml:space="preserve"> </w:t>
      </w:r>
      <w:r w:rsidRPr="00C82CFD">
        <w:rPr>
          <w:rStyle w:val="bibfname"/>
        </w:rPr>
        <w:t>S</w:t>
      </w:r>
      <w:r>
        <w:rPr>
          <w:rFonts w:cstheme="minorHAnsi"/>
          <w:sz w:val="24"/>
          <w:szCs w:val="24"/>
        </w:rPr>
        <w:t xml:space="preserve">, </w:t>
      </w:r>
      <w:r w:rsidRPr="00C82CFD">
        <w:rPr>
          <w:rStyle w:val="bibsurname"/>
        </w:rPr>
        <w:t>Larson</w:t>
      </w:r>
      <w:r>
        <w:rPr>
          <w:rFonts w:cstheme="minorHAnsi"/>
          <w:sz w:val="24"/>
          <w:szCs w:val="24"/>
        </w:rPr>
        <w:t xml:space="preserve"> </w:t>
      </w:r>
      <w:r w:rsidRPr="00C82CFD">
        <w:rPr>
          <w:rStyle w:val="bibfname"/>
        </w:rPr>
        <w:t>MG</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Long-term trends in the incidence of and survival with heart failure</w:t>
      </w:r>
      <w:r>
        <w:rPr>
          <w:rFonts w:cstheme="minorHAnsi"/>
          <w:sz w:val="24"/>
          <w:szCs w:val="24"/>
        </w:rPr>
        <w:t xml:space="preserve">. </w:t>
      </w:r>
      <w:r w:rsidRPr="00C82CFD">
        <w:rPr>
          <w:rStyle w:val="bibjournal"/>
        </w:rPr>
        <w:t>N Engl J Med</w:t>
      </w:r>
      <w:r>
        <w:rPr>
          <w:rFonts w:cstheme="minorHAnsi"/>
          <w:sz w:val="24"/>
          <w:szCs w:val="24"/>
        </w:rPr>
        <w:t xml:space="preserve"> </w:t>
      </w:r>
      <w:r w:rsidRPr="00C82CFD">
        <w:rPr>
          <w:rStyle w:val="bibyear"/>
        </w:rPr>
        <w:t>2002</w:t>
      </w:r>
      <w:proofErr w:type="gramStart"/>
      <w:r>
        <w:rPr>
          <w:rFonts w:cstheme="minorHAnsi"/>
          <w:sz w:val="24"/>
          <w:szCs w:val="24"/>
        </w:rPr>
        <w:t>;</w:t>
      </w:r>
      <w:r w:rsidRPr="00C82CFD">
        <w:rPr>
          <w:rStyle w:val="bibvolume"/>
        </w:rPr>
        <w:t>347</w:t>
      </w:r>
      <w:r>
        <w:rPr>
          <w:rFonts w:cstheme="minorHAnsi"/>
          <w:sz w:val="24"/>
          <w:szCs w:val="24"/>
        </w:rPr>
        <w:t>:</w:t>
      </w:r>
      <w:r w:rsidRPr="00C82CFD">
        <w:rPr>
          <w:rStyle w:val="bibfpage"/>
        </w:rPr>
        <w:t>1397</w:t>
      </w:r>
      <w:proofErr w:type="gramEnd"/>
      <w:r>
        <w:rPr>
          <w:rFonts w:cstheme="minorHAnsi"/>
          <w:sz w:val="24"/>
          <w:szCs w:val="24"/>
        </w:rPr>
        <w:t xml:space="preserve">. </w:t>
      </w:r>
      <w:proofErr w:type="gramStart"/>
      <w:r>
        <w:rPr>
          <w:rFonts w:cstheme="minorHAnsi"/>
          <w:sz w:val="24"/>
          <w:szCs w:val="24"/>
        </w:rPr>
        <w:t>(</w:t>
      </w:r>
      <w:r>
        <w:rPr>
          <w:rFonts w:cstheme="minorHAnsi"/>
          <w:i/>
          <w:szCs w:val="24"/>
        </w:rPr>
        <w:t>Updated</w:t>
      </w:r>
      <w:r>
        <w:rPr>
          <w:rFonts w:cstheme="minorHAnsi"/>
          <w:i/>
          <w:sz w:val="24"/>
          <w:szCs w:val="24"/>
        </w:rPr>
        <w:t xml:space="preserve"> </w:t>
      </w:r>
      <w:r>
        <w:rPr>
          <w:rFonts w:cstheme="minorHAnsi"/>
          <w:i/>
          <w:szCs w:val="24"/>
        </w:rPr>
        <w:t>epidemiologic</w:t>
      </w:r>
      <w:r>
        <w:rPr>
          <w:rFonts w:cstheme="minorHAnsi"/>
          <w:i/>
          <w:sz w:val="24"/>
          <w:szCs w:val="24"/>
        </w:rPr>
        <w:t xml:space="preserve"> </w:t>
      </w:r>
      <w:r>
        <w:rPr>
          <w:rFonts w:cstheme="minorHAnsi"/>
          <w:i/>
          <w:szCs w:val="24"/>
        </w:rPr>
        <w:t>community</w:t>
      </w:r>
      <w:r>
        <w:rPr>
          <w:rFonts w:cstheme="minorHAnsi"/>
          <w:i/>
          <w:sz w:val="24"/>
          <w:szCs w:val="24"/>
        </w:rPr>
        <w:t>-</w:t>
      </w:r>
      <w:r>
        <w:rPr>
          <w:rFonts w:cstheme="minorHAnsi"/>
          <w:i/>
          <w:szCs w:val="24"/>
        </w:rPr>
        <w:t>based</w:t>
      </w:r>
      <w:r>
        <w:rPr>
          <w:rFonts w:cstheme="minorHAnsi"/>
          <w:i/>
          <w:sz w:val="24"/>
          <w:szCs w:val="24"/>
        </w:rPr>
        <w:t xml:space="preserve"> </w:t>
      </w:r>
      <w:r>
        <w:rPr>
          <w:rFonts w:cstheme="minorHAnsi"/>
          <w:i/>
          <w:szCs w:val="24"/>
        </w:rPr>
        <w:t>data</w:t>
      </w:r>
      <w:r>
        <w:rPr>
          <w:rFonts w:cstheme="minorHAnsi"/>
          <w:i/>
          <w:sz w:val="24"/>
          <w:szCs w:val="24"/>
        </w:rPr>
        <w:t xml:space="preserve"> </w:t>
      </w:r>
      <w:r>
        <w:rPr>
          <w:rFonts w:cstheme="minorHAnsi"/>
          <w:i/>
          <w:szCs w:val="24"/>
        </w:rPr>
        <w:lastRenderedPageBreak/>
        <w:t>from</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Framingham</w:t>
      </w:r>
      <w:r>
        <w:rPr>
          <w:rFonts w:cstheme="minorHAnsi"/>
          <w:i/>
          <w:sz w:val="24"/>
          <w:szCs w:val="24"/>
        </w:rPr>
        <w:t xml:space="preserve"> </w:t>
      </w:r>
      <w:r>
        <w:rPr>
          <w:rFonts w:cstheme="minorHAnsi"/>
          <w:i/>
          <w:szCs w:val="24"/>
        </w:rPr>
        <w:t>Heart</w:t>
      </w:r>
      <w:r>
        <w:rPr>
          <w:rFonts w:cstheme="minorHAnsi"/>
          <w:i/>
          <w:sz w:val="24"/>
          <w:szCs w:val="24"/>
        </w:rPr>
        <w:t xml:space="preserve"> </w:t>
      </w:r>
      <w:r>
        <w:rPr>
          <w:rFonts w:cstheme="minorHAnsi"/>
          <w:i/>
          <w:szCs w:val="24"/>
        </w:rPr>
        <w:t>Study</w:t>
      </w:r>
      <w:r>
        <w:rPr>
          <w:rFonts w:cstheme="minorHAnsi"/>
          <w:i/>
          <w:sz w:val="24"/>
          <w:szCs w:val="24"/>
        </w:rPr>
        <w:t xml:space="preserve">, </w:t>
      </w:r>
      <w:r>
        <w:rPr>
          <w:rFonts w:cstheme="minorHAnsi"/>
          <w:i/>
          <w:szCs w:val="24"/>
        </w:rPr>
        <w:t>showing</w:t>
      </w:r>
      <w:r>
        <w:rPr>
          <w:rFonts w:cstheme="minorHAnsi"/>
          <w:i/>
          <w:sz w:val="24"/>
          <w:szCs w:val="24"/>
        </w:rPr>
        <w:t xml:space="preserve"> </w:t>
      </w:r>
      <w:r>
        <w:rPr>
          <w:rFonts w:cstheme="minorHAnsi"/>
          <w:i/>
          <w:szCs w:val="24"/>
        </w:rPr>
        <w:t>a</w:t>
      </w:r>
      <w:r>
        <w:rPr>
          <w:rFonts w:cstheme="minorHAnsi"/>
          <w:i/>
          <w:sz w:val="24"/>
          <w:szCs w:val="24"/>
        </w:rPr>
        <w:t xml:space="preserve"> </w:t>
      </w:r>
      <w:r>
        <w:rPr>
          <w:rFonts w:cstheme="minorHAnsi"/>
          <w:i/>
          <w:szCs w:val="24"/>
        </w:rPr>
        <w:t>reduced</w:t>
      </w:r>
      <w:r>
        <w:rPr>
          <w:rFonts w:cstheme="minorHAnsi"/>
          <w:i/>
          <w:sz w:val="24"/>
          <w:szCs w:val="24"/>
        </w:rPr>
        <w:t xml:space="preserve"> </w:t>
      </w:r>
      <w:r>
        <w:rPr>
          <w:rFonts w:cstheme="minorHAnsi"/>
          <w:i/>
          <w:szCs w:val="24"/>
        </w:rPr>
        <w:t>incidence</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women</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a</w:t>
      </w:r>
      <w:r>
        <w:rPr>
          <w:rFonts w:cstheme="minorHAnsi"/>
          <w:i/>
          <w:sz w:val="24"/>
          <w:szCs w:val="24"/>
        </w:rPr>
        <w:t xml:space="preserve"> </w:t>
      </w:r>
      <w:r>
        <w:rPr>
          <w:rFonts w:cstheme="minorHAnsi"/>
          <w:i/>
          <w:szCs w:val="24"/>
        </w:rPr>
        <w:t>decreasing</w:t>
      </w:r>
      <w:r>
        <w:rPr>
          <w:rFonts w:cstheme="minorHAnsi"/>
          <w:i/>
          <w:sz w:val="24"/>
          <w:szCs w:val="24"/>
        </w:rPr>
        <w:t xml:space="preserve"> </w:t>
      </w:r>
      <w:r>
        <w:rPr>
          <w:rFonts w:cstheme="minorHAnsi"/>
          <w:i/>
          <w:szCs w:val="24"/>
        </w:rPr>
        <w:t>mortality</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all</w:t>
      </w:r>
      <w:r>
        <w:rPr>
          <w:rFonts w:cstheme="minorHAnsi"/>
          <w:i/>
          <w:sz w:val="24"/>
          <w:szCs w:val="24"/>
        </w:rPr>
        <w:t xml:space="preserve"> </w:t>
      </w:r>
      <w:r>
        <w:rPr>
          <w:rFonts w:cstheme="minorHAnsi"/>
          <w:i/>
          <w:szCs w:val="24"/>
        </w:rPr>
        <w:t>patients</w:t>
      </w:r>
      <w:r>
        <w:rPr>
          <w:rFonts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21</w:t>
      </w:r>
      <w:r w:rsidR="005258B3" w:rsidRPr="005258B3">
        <w:t>.</w:t>
      </w:r>
      <w:r>
        <w:rPr>
          <w:rFonts w:cstheme="minorHAnsi"/>
          <w:sz w:val="24"/>
          <w:szCs w:val="24"/>
        </w:rPr>
        <w:tab/>
      </w:r>
      <w:r w:rsidRPr="00C82CFD">
        <w:rPr>
          <w:rStyle w:val="bibsurname"/>
        </w:rPr>
        <w:t>McMurray</w:t>
      </w:r>
      <w:r>
        <w:rPr>
          <w:rFonts w:cstheme="minorHAnsi"/>
          <w:sz w:val="24"/>
          <w:szCs w:val="24"/>
        </w:rPr>
        <w:t xml:space="preserve"> </w:t>
      </w:r>
      <w:r w:rsidRPr="00C82CFD">
        <w:rPr>
          <w:rStyle w:val="bibfname"/>
        </w:rPr>
        <w:t>JJV.</w:t>
      </w:r>
      <w:r>
        <w:rPr>
          <w:rFonts w:cstheme="minorHAnsi"/>
          <w:sz w:val="24"/>
          <w:szCs w:val="24"/>
        </w:rPr>
        <w:t xml:space="preserve"> </w:t>
      </w:r>
      <w:proofErr w:type="gramStart"/>
      <w:r w:rsidRPr="00C82CFD">
        <w:rPr>
          <w:rStyle w:val="bibarticle"/>
        </w:rPr>
        <w:t>Systolic heart failure</w:t>
      </w:r>
      <w:r>
        <w:rPr>
          <w:rFonts w:cstheme="minorHAnsi"/>
          <w:sz w:val="24"/>
          <w:szCs w:val="24"/>
        </w:rPr>
        <w:t>.</w:t>
      </w:r>
      <w:proofErr w:type="gramEnd"/>
      <w:r>
        <w:rPr>
          <w:rFonts w:cstheme="minorHAnsi"/>
          <w:sz w:val="24"/>
          <w:szCs w:val="24"/>
        </w:rPr>
        <w:t xml:space="preserve"> </w:t>
      </w:r>
      <w:r w:rsidRPr="00C82CFD">
        <w:rPr>
          <w:rStyle w:val="bibjournal"/>
        </w:rPr>
        <w:t>N Engl J Med</w:t>
      </w:r>
      <w:r>
        <w:rPr>
          <w:rFonts w:cstheme="minorHAnsi"/>
          <w:sz w:val="24"/>
          <w:szCs w:val="24"/>
        </w:rPr>
        <w:t xml:space="preserve"> </w:t>
      </w:r>
      <w:r w:rsidRPr="00C82CFD">
        <w:rPr>
          <w:rStyle w:val="bibyear"/>
        </w:rPr>
        <w:t>2010</w:t>
      </w:r>
      <w:proofErr w:type="gramStart"/>
      <w:r>
        <w:rPr>
          <w:rFonts w:cstheme="minorHAnsi"/>
          <w:sz w:val="24"/>
          <w:szCs w:val="24"/>
        </w:rPr>
        <w:t>;</w:t>
      </w:r>
      <w:r w:rsidRPr="00C82CFD">
        <w:rPr>
          <w:rStyle w:val="bibvolume"/>
        </w:rPr>
        <w:t>362</w:t>
      </w:r>
      <w:r>
        <w:rPr>
          <w:rFonts w:cstheme="minorHAnsi"/>
          <w:sz w:val="24"/>
          <w:szCs w:val="24"/>
        </w:rPr>
        <w:t>:</w:t>
      </w:r>
      <w:r w:rsidRPr="00C82CFD">
        <w:rPr>
          <w:rStyle w:val="bibfpage"/>
        </w:rPr>
        <w:t>228</w:t>
      </w:r>
      <w:proofErr w:type="gramEnd"/>
      <w:r>
        <w:rPr>
          <w:rFonts w:cstheme="minorHAnsi"/>
          <w:sz w:val="24"/>
          <w:szCs w:val="24"/>
        </w:rPr>
        <w:t xml:space="preserve">. </w:t>
      </w:r>
      <w:proofErr w:type="gramStart"/>
      <w:r>
        <w:rPr>
          <w:rFonts w:cstheme="minorHAnsi"/>
          <w:sz w:val="24"/>
          <w:szCs w:val="24"/>
        </w:rPr>
        <w:t>(</w:t>
      </w:r>
      <w:r>
        <w:rPr>
          <w:rFonts w:cstheme="minorHAnsi"/>
          <w:i/>
          <w:szCs w:val="24"/>
        </w:rPr>
        <w:t>Excellent</w:t>
      </w:r>
      <w:r>
        <w:rPr>
          <w:rFonts w:cstheme="minorHAnsi"/>
          <w:i/>
          <w:sz w:val="24"/>
          <w:szCs w:val="24"/>
        </w:rPr>
        <w:t xml:space="preserve">, </w:t>
      </w:r>
      <w:r>
        <w:rPr>
          <w:rFonts w:cstheme="minorHAnsi"/>
          <w:i/>
          <w:szCs w:val="24"/>
        </w:rPr>
        <w:t>evidence</w:t>
      </w:r>
      <w:r>
        <w:rPr>
          <w:rFonts w:cstheme="minorHAnsi"/>
          <w:i/>
          <w:sz w:val="24"/>
          <w:szCs w:val="24"/>
        </w:rPr>
        <w:t>-</w:t>
      </w:r>
      <w:r>
        <w:rPr>
          <w:rFonts w:cstheme="minorHAnsi"/>
          <w:i/>
          <w:szCs w:val="24"/>
        </w:rPr>
        <w:t>based</w:t>
      </w:r>
      <w:r>
        <w:rPr>
          <w:rFonts w:cstheme="minorHAnsi"/>
          <w:i/>
          <w:sz w:val="24"/>
          <w:szCs w:val="24"/>
        </w:rPr>
        <w:t xml:space="preserve"> </w:t>
      </w:r>
      <w:r>
        <w:rPr>
          <w:rFonts w:cstheme="minorHAnsi"/>
          <w:i/>
          <w:szCs w:val="24"/>
        </w:rPr>
        <w:t>review</w:t>
      </w:r>
      <w:r>
        <w:rPr>
          <w:rFonts w:cstheme="minorHAnsi"/>
          <w:i/>
          <w:sz w:val="24"/>
          <w:szCs w:val="24"/>
        </w:rPr>
        <w:t xml:space="preserve"> </w:t>
      </w:r>
      <w:r>
        <w:rPr>
          <w:rFonts w:cstheme="minorHAnsi"/>
          <w:i/>
          <w:szCs w:val="24"/>
        </w:rPr>
        <w:t>for</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generalist</w:t>
      </w:r>
      <w:r>
        <w:rPr>
          <w:rFonts w:cstheme="minorHAnsi"/>
          <w:i/>
          <w:sz w:val="24"/>
          <w:szCs w:val="24"/>
        </w:rPr>
        <w:t xml:space="preserve"> </w:t>
      </w:r>
      <w:r>
        <w:rPr>
          <w:rFonts w:cstheme="minorHAnsi"/>
          <w:i/>
          <w:szCs w:val="24"/>
        </w:rPr>
        <w:t>reader</w:t>
      </w:r>
      <w:r>
        <w:rPr>
          <w:rFonts w:cstheme="minorHAnsi"/>
          <w:i/>
          <w:sz w:val="24"/>
          <w:szCs w:val="24"/>
        </w:rPr>
        <w:t xml:space="preserve">; </w:t>
      </w:r>
      <w:r>
        <w:rPr>
          <w:rFonts w:cstheme="minorHAnsi"/>
          <w:i/>
          <w:szCs w:val="24"/>
        </w:rPr>
        <w:t>60</w:t>
      </w:r>
      <w:r>
        <w:rPr>
          <w:rFonts w:cstheme="minorHAnsi"/>
          <w:i/>
          <w:sz w:val="24"/>
          <w:szCs w:val="24"/>
        </w:rPr>
        <w:t xml:space="preserve"> </w:t>
      </w:r>
      <w:r>
        <w:rPr>
          <w:rFonts w:cstheme="minorHAnsi"/>
          <w:i/>
          <w:szCs w:val="24"/>
        </w:rPr>
        <w:t>references</w:t>
      </w:r>
      <w:r>
        <w:rPr>
          <w:rFonts w:cstheme="minorHAnsi"/>
          <w:i/>
          <w:sz w:val="24"/>
          <w:szCs w:val="24"/>
        </w:rPr>
        <w:t>.</w:t>
      </w:r>
      <w:r>
        <w:rPr>
          <w:rFonts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22</w:t>
      </w:r>
      <w:r w:rsidR="005258B3" w:rsidRPr="005258B3">
        <w:t>.</w:t>
      </w:r>
      <w:r>
        <w:rPr>
          <w:rFonts w:cstheme="minorHAnsi"/>
          <w:sz w:val="24"/>
          <w:szCs w:val="24"/>
        </w:rPr>
        <w:tab/>
      </w:r>
      <w:r w:rsidRPr="00C82CFD">
        <w:rPr>
          <w:rStyle w:val="bibsurname"/>
        </w:rPr>
        <w:t>Redfield</w:t>
      </w:r>
      <w:r>
        <w:rPr>
          <w:rFonts w:cstheme="minorHAnsi"/>
          <w:sz w:val="24"/>
          <w:szCs w:val="24"/>
        </w:rPr>
        <w:t xml:space="preserve"> </w:t>
      </w:r>
      <w:r w:rsidRPr="00C82CFD">
        <w:rPr>
          <w:rStyle w:val="bibfname"/>
        </w:rPr>
        <w:t>MM</w:t>
      </w:r>
      <w:r>
        <w:rPr>
          <w:rFonts w:cstheme="minorHAnsi"/>
          <w:sz w:val="24"/>
          <w:szCs w:val="24"/>
        </w:rPr>
        <w:t xml:space="preserve">, </w:t>
      </w:r>
      <w:r w:rsidRPr="00BB3FC9">
        <w:rPr>
          <w:rStyle w:val="bibsurname"/>
        </w:rPr>
        <w:t>Borlaug</w:t>
      </w:r>
      <w:r>
        <w:rPr>
          <w:rFonts w:cstheme="minorHAnsi"/>
          <w:sz w:val="24"/>
          <w:szCs w:val="24"/>
        </w:rPr>
        <w:t xml:space="preserve"> </w:t>
      </w:r>
      <w:r w:rsidRPr="00BB3FC9">
        <w:rPr>
          <w:rStyle w:val="bibfname"/>
        </w:rPr>
        <w:t>Ba</w:t>
      </w:r>
      <w:r>
        <w:rPr>
          <w:rFonts w:cstheme="minorHAnsi"/>
          <w:sz w:val="24"/>
          <w:szCs w:val="24"/>
        </w:rPr>
        <w:t xml:space="preserve">. </w:t>
      </w:r>
      <w:r w:rsidRPr="00C82CFD">
        <w:rPr>
          <w:rStyle w:val="bibarticle"/>
        </w:rPr>
        <w:t>Heart failure with preserved ejection fraction: a review</w:t>
      </w:r>
      <w:r>
        <w:rPr>
          <w:rFonts w:cstheme="minorHAnsi"/>
          <w:sz w:val="24"/>
          <w:szCs w:val="24"/>
        </w:rPr>
        <w:t xml:space="preserve">. </w:t>
      </w:r>
      <w:proofErr w:type="gramStart"/>
      <w:r w:rsidRPr="00C82CFD">
        <w:rPr>
          <w:rStyle w:val="bibjournal"/>
        </w:rPr>
        <w:t>JAMA</w:t>
      </w:r>
      <w:r>
        <w:rPr>
          <w:rFonts w:cstheme="minorHAnsi"/>
          <w:sz w:val="24"/>
          <w:szCs w:val="24"/>
        </w:rPr>
        <w:t xml:space="preserve"> </w:t>
      </w:r>
      <w:r w:rsidRPr="00C82CFD">
        <w:rPr>
          <w:rStyle w:val="bibvolume"/>
        </w:rPr>
        <w:t>329</w:t>
      </w:r>
      <w:r>
        <w:rPr>
          <w:rFonts w:cstheme="minorHAnsi"/>
          <w:sz w:val="24"/>
          <w:szCs w:val="24"/>
        </w:rPr>
        <w:t xml:space="preserve"> </w:t>
      </w:r>
      <w:r w:rsidRPr="00BB3FC9">
        <w:rPr>
          <w:rStyle w:val="bibfpage"/>
        </w:rPr>
        <w:t>827</w:t>
      </w:r>
      <w:r>
        <w:rPr>
          <w:rFonts w:cstheme="minorHAnsi"/>
          <w:sz w:val="24"/>
          <w:szCs w:val="24"/>
        </w:rPr>
        <w:t>.</w:t>
      </w:r>
      <w:proofErr w:type="gramEnd"/>
      <w:r>
        <w:rPr>
          <w:rFonts w:cstheme="minorHAnsi"/>
          <w:sz w:val="24"/>
          <w:szCs w:val="24"/>
        </w:rPr>
        <w:t xml:space="preserve"> </w:t>
      </w:r>
      <w:proofErr w:type="gramStart"/>
      <w:r>
        <w:rPr>
          <w:rFonts w:cstheme="minorHAnsi"/>
          <w:sz w:val="24"/>
          <w:szCs w:val="24"/>
        </w:rPr>
        <w:t>(</w:t>
      </w:r>
      <w:r>
        <w:rPr>
          <w:rFonts w:cstheme="minorHAnsi"/>
          <w:i/>
          <w:iCs/>
          <w:szCs w:val="24"/>
        </w:rPr>
        <w:t>Includes</w:t>
      </w:r>
      <w:r>
        <w:rPr>
          <w:rFonts w:cstheme="minorHAnsi"/>
          <w:i/>
          <w:iCs/>
          <w:sz w:val="24"/>
          <w:szCs w:val="24"/>
        </w:rPr>
        <w:t xml:space="preserve"> </w:t>
      </w:r>
      <w:r>
        <w:rPr>
          <w:rFonts w:cstheme="minorHAnsi"/>
          <w:i/>
          <w:iCs/>
          <w:szCs w:val="24"/>
        </w:rPr>
        <w:t>section</w:t>
      </w:r>
      <w:r>
        <w:rPr>
          <w:rFonts w:cstheme="minorHAnsi"/>
          <w:i/>
          <w:iCs/>
          <w:sz w:val="24"/>
          <w:szCs w:val="24"/>
        </w:rPr>
        <w:t xml:space="preserve"> </w:t>
      </w:r>
      <w:r>
        <w:rPr>
          <w:rFonts w:cstheme="minorHAnsi"/>
          <w:i/>
          <w:iCs/>
          <w:szCs w:val="24"/>
        </w:rPr>
        <w:t>on</w:t>
      </w:r>
      <w:r>
        <w:rPr>
          <w:rFonts w:cstheme="minorHAnsi"/>
          <w:i/>
          <w:iCs/>
          <w:sz w:val="24"/>
          <w:szCs w:val="24"/>
        </w:rPr>
        <w:t xml:space="preserve"> </w:t>
      </w:r>
      <w:r>
        <w:rPr>
          <w:rFonts w:cstheme="minorHAnsi"/>
          <w:i/>
          <w:iCs/>
          <w:szCs w:val="24"/>
        </w:rPr>
        <w:t>contemporary</w:t>
      </w:r>
      <w:r>
        <w:rPr>
          <w:rFonts w:cstheme="minorHAnsi"/>
          <w:i/>
          <w:iCs/>
          <w:sz w:val="24"/>
          <w:szCs w:val="24"/>
        </w:rPr>
        <w:t xml:space="preserve"> </w:t>
      </w:r>
      <w:r>
        <w:rPr>
          <w:rFonts w:cstheme="minorHAnsi"/>
          <w:i/>
          <w:iCs/>
          <w:szCs w:val="24"/>
        </w:rPr>
        <w:t>view</w:t>
      </w:r>
      <w:r>
        <w:rPr>
          <w:rFonts w:cstheme="minorHAnsi"/>
          <w:i/>
          <w:iCs/>
          <w:sz w:val="24"/>
          <w:szCs w:val="24"/>
        </w:rPr>
        <w:t xml:space="preserve"> </w:t>
      </w:r>
      <w:r>
        <w:rPr>
          <w:rFonts w:cstheme="minorHAnsi"/>
          <w:i/>
          <w:iCs/>
          <w:szCs w:val="24"/>
        </w:rPr>
        <w:t>of</w:t>
      </w:r>
      <w:r>
        <w:rPr>
          <w:rFonts w:cstheme="minorHAnsi"/>
          <w:i/>
          <w:iCs/>
          <w:sz w:val="24"/>
          <w:szCs w:val="24"/>
        </w:rPr>
        <w:t xml:space="preserve"> </w:t>
      </w:r>
      <w:r>
        <w:rPr>
          <w:rFonts w:cstheme="minorHAnsi"/>
          <w:i/>
          <w:iCs/>
          <w:szCs w:val="24"/>
        </w:rPr>
        <w:t>pathophysiology</w:t>
      </w:r>
      <w:r>
        <w:rPr>
          <w:rFonts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23</w:t>
      </w:r>
      <w:r w:rsidR="005258B3" w:rsidRPr="005258B3">
        <w:t>.</w:t>
      </w:r>
      <w:r>
        <w:rPr>
          <w:rFonts w:cstheme="minorHAnsi"/>
          <w:sz w:val="24"/>
          <w:szCs w:val="24"/>
        </w:rPr>
        <w:tab/>
      </w:r>
      <w:r w:rsidRPr="00C82CFD">
        <w:rPr>
          <w:rStyle w:val="bibsurname"/>
        </w:rPr>
        <w:t>Mozaffarian</w:t>
      </w:r>
      <w:r>
        <w:rPr>
          <w:rFonts w:cstheme="minorHAnsi"/>
          <w:sz w:val="24"/>
          <w:szCs w:val="24"/>
        </w:rPr>
        <w:t xml:space="preserve"> </w:t>
      </w:r>
      <w:r w:rsidRPr="00C82CFD">
        <w:rPr>
          <w:rStyle w:val="bibfname"/>
        </w:rPr>
        <w:t>D</w:t>
      </w:r>
      <w:r>
        <w:rPr>
          <w:rFonts w:cstheme="minorHAnsi"/>
          <w:sz w:val="24"/>
          <w:szCs w:val="24"/>
        </w:rPr>
        <w:t xml:space="preserve">, </w:t>
      </w:r>
      <w:r w:rsidRPr="00C82CFD">
        <w:rPr>
          <w:rStyle w:val="bibsurname"/>
        </w:rPr>
        <w:t>Lemaitre</w:t>
      </w:r>
      <w:r>
        <w:rPr>
          <w:rFonts w:cstheme="minorHAnsi"/>
          <w:sz w:val="24"/>
          <w:szCs w:val="24"/>
        </w:rPr>
        <w:t xml:space="preserve"> </w:t>
      </w:r>
      <w:r w:rsidRPr="00C82CFD">
        <w:rPr>
          <w:rStyle w:val="bibfname"/>
        </w:rPr>
        <w:t>RN</w:t>
      </w:r>
      <w:r>
        <w:rPr>
          <w:rFonts w:cstheme="minorHAnsi"/>
          <w:sz w:val="24"/>
          <w:szCs w:val="24"/>
        </w:rPr>
        <w:t xml:space="preserve">, </w:t>
      </w:r>
      <w:r w:rsidRPr="00C82CFD">
        <w:rPr>
          <w:rStyle w:val="bibsurname"/>
        </w:rPr>
        <w:t>King</w:t>
      </w:r>
      <w:r>
        <w:rPr>
          <w:rFonts w:cstheme="minorHAnsi"/>
          <w:sz w:val="24"/>
          <w:szCs w:val="24"/>
        </w:rPr>
        <w:t xml:space="preserve"> </w:t>
      </w:r>
      <w:r w:rsidRPr="00C82CFD">
        <w:rPr>
          <w:rStyle w:val="bibfname"/>
        </w:rPr>
        <w:t>IB</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Circulating long-chair omega-3 fatty acids and incidence of congestive heart failure in older adults: the Cardiovascular Healthy Study: a cohort study</w:t>
      </w:r>
      <w:r>
        <w:rPr>
          <w:rFonts w:cstheme="minorHAnsi"/>
          <w:sz w:val="24"/>
          <w:szCs w:val="24"/>
        </w:rPr>
        <w:t xml:space="preserve">. </w:t>
      </w:r>
      <w:r w:rsidRPr="00C82CFD">
        <w:rPr>
          <w:rStyle w:val="bibjournal"/>
        </w:rPr>
        <w:t>Ann Intern Med</w:t>
      </w:r>
      <w:r>
        <w:rPr>
          <w:rFonts w:cstheme="minorHAnsi"/>
          <w:sz w:val="24"/>
          <w:szCs w:val="24"/>
        </w:rPr>
        <w:t xml:space="preserve"> </w:t>
      </w:r>
      <w:r w:rsidRPr="00C82CFD">
        <w:rPr>
          <w:rStyle w:val="bibyear"/>
        </w:rPr>
        <w:t>2011</w:t>
      </w:r>
      <w:proofErr w:type="gramStart"/>
      <w:r>
        <w:rPr>
          <w:rFonts w:cstheme="minorHAnsi"/>
          <w:sz w:val="24"/>
          <w:szCs w:val="24"/>
        </w:rPr>
        <w:t>;</w:t>
      </w:r>
      <w:r w:rsidRPr="00C82CFD">
        <w:rPr>
          <w:rStyle w:val="bibvolume"/>
        </w:rPr>
        <w:t>155</w:t>
      </w:r>
      <w:r>
        <w:rPr>
          <w:rFonts w:cstheme="minorHAnsi"/>
          <w:sz w:val="24"/>
          <w:szCs w:val="24"/>
        </w:rPr>
        <w:t>:</w:t>
      </w:r>
      <w:r w:rsidRPr="00C82CFD">
        <w:rPr>
          <w:rStyle w:val="bibfpage"/>
        </w:rPr>
        <w:t>160</w:t>
      </w:r>
      <w:proofErr w:type="gramEnd"/>
      <w:r>
        <w:rPr>
          <w:rFonts w:cstheme="minorHAnsi"/>
          <w:sz w:val="24"/>
          <w:szCs w:val="24"/>
        </w:rPr>
        <w:t>. (</w:t>
      </w:r>
      <w:r>
        <w:rPr>
          <w:rFonts w:cstheme="minorHAnsi"/>
          <w:i/>
          <w:szCs w:val="24"/>
        </w:rPr>
        <w:t>Prospective</w:t>
      </w:r>
      <w:r>
        <w:rPr>
          <w:rFonts w:cstheme="minorHAnsi"/>
          <w:i/>
          <w:sz w:val="24"/>
          <w:szCs w:val="24"/>
        </w:rPr>
        <w:t xml:space="preserve"> </w:t>
      </w:r>
      <w:r>
        <w:rPr>
          <w:rFonts w:cstheme="minorHAnsi"/>
          <w:i/>
          <w:szCs w:val="24"/>
        </w:rPr>
        <w:t>cohort</w:t>
      </w:r>
      <w:r>
        <w:rPr>
          <w:rFonts w:cstheme="minorHAnsi"/>
          <w:i/>
          <w:sz w:val="24"/>
          <w:szCs w:val="24"/>
        </w:rPr>
        <w:t xml:space="preserve"> </w:t>
      </w:r>
      <w:r>
        <w:rPr>
          <w:rFonts w:cstheme="minorHAnsi"/>
          <w:i/>
          <w:szCs w:val="24"/>
        </w:rPr>
        <w:t>study</w:t>
      </w:r>
      <w:r>
        <w:rPr>
          <w:rFonts w:cstheme="minorHAnsi"/>
          <w:i/>
          <w:sz w:val="24"/>
          <w:szCs w:val="24"/>
        </w:rPr>
        <w:t xml:space="preserve"> </w:t>
      </w:r>
      <w:r>
        <w:rPr>
          <w:rFonts w:cstheme="minorHAnsi"/>
          <w:i/>
          <w:szCs w:val="24"/>
        </w:rPr>
        <w:t>finding</w:t>
      </w:r>
      <w:r>
        <w:rPr>
          <w:rFonts w:cstheme="minorHAnsi"/>
          <w:i/>
          <w:sz w:val="24"/>
          <w:szCs w:val="24"/>
        </w:rPr>
        <w:t xml:space="preserve"> </w:t>
      </w:r>
      <w:r>
        <w:rPr>
          <w:rFonts w:cstheme="minorHAnsi"/>
          <w:i/>
          <w:szCs w:val="24"/>
        </w:rPr>
        <w:t>an</w:t>
      </w:r>
      <w:r>
        <w:rPr>
          <w:rFonts w:cstheme="minorHAnsi"/>
          <w:i/>
          <w:sz w:val="24"/>
          <w:szCs w:val="24"/>
        </w:rPr>
        <w:t xml:space="preserve"> </w:t>
      </w:r>
      <w:r>
        <w:rPr>
          <w:rFonts w:cstheme="minorHAnsi"/>
          <w:i/>
          <w:szCs w:val="24"/>
        </w:rPr>
        <w:t>inverse</w:t>
      </w:r>
      <w:r>
        <w:rPr>
          <w:rFonts w:cstheme="minorHAnsi"/>
          <w:i/>
          <w:sz w:val="24"/>
          <w:szCs w:val="24"/>
        </w:rPr>
        <w:t xml:space="preserve"> </w:t>
      </w:r>
      <w:r>
        <w:rPr>
          <w:rFonts w:cstheme="minorHAnsi"/>
          <w:i/>
          <w:szCs w:val="24"/>
        </w:rPr>
        <w:t>relation</w:t>
      </w:r>
      <w:r>
        <w:rPr>
          <w:rFonts w:cstheme="minorHAnsi"/>
          <w:i/>
          <w:sz w:val="24"/>
          <w:szCs w:val="24"/>
        </w:rPr>
        <w:t xml:space="preserve"> </w:t>
      </w:r>
      <w:r>
        <w:rPr>
          <w:rFonts w:cstheme="minorHAnsi"/>
          <w:i/>
          <w:szCs w:val="24"/>
        </w:rPr>
        <w:t>between</w:t>
      </w:r>
      <w:r>
        <w:rPr>
          <w:rFonts w:cstheme="minorHAnsi"/>
          <w:i/>
          <w:sz w:val="24"/>
          <w:szCs w:val="24"/>
        </w:rPr>
        <w:t xml:space="preserve"> </w:t>
      </w:r>
      <w:r>
        <w:rPr>
          <w:rFonts w:cstheme="minorHAnsi"/>
          <w:i/>
          <w:szCs w:val="24"/>
        </w:rPr>
        <w:t>serum</w:t>
      </w:r>
      <w:r>
        <w:rPr>
          <w:rFonts w:cstheme="minorHAnsi"/>
          <w:i/>
          <w:sz w:val="24"/>
          <w:szCs w:val="24"/>
        </w:rPr>
        <w:t xml:space="preserve"> </w:t>
      </w:r>
      <w:r>
        <w:rPr>
          <w:rFonts w:cstheme="minorHAnsi"/>
          <w:i/>
          <w:szCs w:val="24"/>
        </w:rPr>
        <w:t>levels</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risk</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heart</w:t>
      </w:r>
      <w:r>
        <w:rPr>
          <w:rFonts w:cstheme="minorHAnsi"/>
          <w:i/>
          <w:sz w:val="24"/>
          <w:szCs w:val="24"/>
        </w:rPr>
        <w:t xml:space="preserve"> </w:t>
      </w:r>
      <w:r>
        <w:rPr>
          <w:rFonts w:cstheme="minorHAnsi"/>
          <w:i/>
          <w:szCs w:val="24"/>
        </w:rPr>
        <w:t>failure</w:t>
      </w:r>
      <w:r>
        <w:rPr>
          <w:rFonts w:cstheme="minorHAnsi"/>
          <w:i/>
          <w:sz w:val="24"/>
          <w:szCs w:val="24"/>
        </w:rPr>
        <w:t xml:space="preserve">; </w:t>
      </w:r>
      <w:r>
        <w:rPr>
          <w:rFonts w:cstheme="minorHAnsi"/>
          <w:i/>
          <w:szCs w:val="24"/>
        </w:rPr>
        <w:t>supports</w:t>
      </w:r>
      <w:r>
        <w:rPr>
          <w:rFonts w:cstheme="minorHAnsi"/>
          <w:i/>
          <w:sz w:val="24"/>
          <w:szCs w:val="24"/>
        </w:rPr>
        <w:t xml:space="preserve"> </w:t>
      </w:r>
      <w:r>
        <w:rPr>
          <w:rFonts w:cstheme="minorHAnsi"/>
          <w:i/>
          <w:szCs w:val="24"/>
        </w:rPr>
        <w:t>recommendation</w:t>
      </w:r>
      <w:r>
        <w:rPr>
          <w:rFonts w:cstheme="minorHAnsi"/>
          <w:i/>
          <w:sz w:val="24"/>
          <w:szCs w:val="24"/>
        </w:rPr>
        <w:t xml:space="preserve"> </w:t>
      </w:r>
      <w:r>
        <w:rPr>
          <w:rFonts w:cstheme="minorHAnsi"/>
          <w:i/>
          <w:szCs w:val="24"/>
        </w:rPr>
        <w:t>to</w:t>
      </w:r>
      <w:r>
        <w:rPr>
          <w:rFonts w:cstheme="minorHAnsi"/>
          <w:i/>
          <w:sz w:val="24"/>
          <w:szCs w:val="24"/>
        </w:rPr>
        <w:t xml:space="preserve"> </w:t>
      </w:r>
      <w:r>
        <w:rPr>
          <w:rFonts w:cstheme="minorHAnsi"/>
          <w:i/>
          <w:szCs w:val="24"/>
        </w:rPr>
        <w:t>have</w:t>
      </w:r>
      <w:r>
        <w:rPr>
          <w:rFonts w:cstheme="minorHAnsi"/>
          <w:i/>
          <w:sz w:val="24"/>
          <w:szCs w:val="24"/>
        </w:rPr>
        <w:t xml:space="preserve"> </w:t>
      </w:r>
      <w:r>
        <w:rPr>
          <w:rFonts w:cstheme="minorHAnsi"/>
          <w:i/>
          <w:szCs w:val="24"/>
        </w:rPr>
        <w:t>two</w:t>
      </w:r>
      <w:r>
        <w:rPr>
          <w:rFonts w:cstheme="minorHAnsi"/>
          <w:i/>
          <w:sz w:val="24"/>
          <w:szCs w:val="24"/>
        </w:rPr>
        <w:t xml:space="preserve"> </w:t>
      </w:r>
      <w:r>
        <w:rPr>
          <w:rFonts w:cstheme="minorHAnsi"/>
          <w:i/>
          <w:szCs w:val="24"/>
        </w:rPr>
        <w:t>servings</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an</w:t>
      </w:r>
      <w:r>
        <w:rPr>
          <w:rFonts w:cstheme="minorHAnsi"/>
          <w:i/>
          <w:sz w:val="24"/>
          <w:szCs w:val="24"/>
        </w:rPr>
        <w:t xml:space="preserve"> </w:t>
      </w:r>
      <w:r>
        <w:rPr>
          <w:rFonts w:cstheme="minorHAnsi"/>
          <w:i/>
          <w:szCs w:val="24"/>
        </w:rPr>
        <w:t>oily</w:t>
      </w:r>
      <w:r>
        <w:rPr>
          <w:rFonts w:cstheme="minorHAnsi"/>
          <w:i/>
          <w:sz w:val="24"/>
          <w:szCs w:val="24"/>
        </w:rPr>
        <w:t xml:space="preserve"> </w:t>
      </w:r>
      <w:r>
        <w:rPr>
          <w:rFonts w:cstheme="minorHAnsi"/>
          <w:i/>
          <w:szCs w:val="24"/>
        </w:rPr>
        <w:t>fish</w:t>
      </w:r>
      <w:r>
        <w:rPr>
          <w:rFonts w:cstheme="minorHAnsi"/>
          <w:i/>
          <w:sz w:val="24"/>
          <w:szCs w:val="24"/>
        </w:rPr>
        <w:t xml:space="preserve"> </w:t>
      </w:r>
      <w:r>
        <w:rPr>
          <w:rFonts w:cstheme="minorHAnsi"/>
          <w:i/>
          <w:szCs w:val="24"/>
        </w:rPr>
        <w:t>per</w:t>
      </w:r>
      <w:r>
        <w:rPr>
          <w:rFonts w:cstheme="minorHAnsi"/>
          <w:i/>
          <w:sz w:val="24"/>
          <w:szCs w:val="24"/>
        </w:rPr>
        <w:t xml:space="preserve"> </w:t>
      </w:r>
      <w:r>
        <w:rPr>
          <w:rFonts w:cstheme="minorHAnsi"/>
          <w:i/>
          <w:szCs w:val="24"/>
        </w:rPr>
        <w:t>week</w:t>
      </w:r>
      <w:r>
        <w:rPr>
          <w:rFonts w:cstheme="minorHAnsi"/>
          <w:i/>
          <w:sz w:val="24"/>
          <w:szCs w:val="24"/>
        </w:rPr>
        <w:t>.</w:t>
      </w:r>
      <w:r>
        <w:rPr>
          <w:rFonts w:cstheme="minorHAnsi"/>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t>24</w:t>
      </w:r>
      <w:r w:rsidR="005258B3" w:rsidRPr="005258B3">
        <w:t>.</w:t>
      </w:r>
      <w:r>
        <w:rPr>
          <w:rFonts w:cstheme="minorHAnsi"/>
          <w:sz w:val="24"/>
          <w:szCs w:val="24"/>
        </w:rPr>
        <w:tab/>
      </w:r>
      <w:r w:rsidRPr="00C82CFD">
        <w:rPr>
          <w:rStyle w:val="bibsurname"/>
        </w:rPr>
        <w:t>Redfield</w:t>
      </w:r>
      <w:r>
        <w:rPr>
          <w:rFonts w:cstheme="minorHAnsi"/>
          <w:sz w:val="24"/>
          <w:szCs w:val="24"/>
        </w:rPr>
        <w:t xml:space="preserve"> </w:t>
      </w:r>
      <w:r w:rsidRPr="00C82CFD">
        <w:rPr>
          <w:rStyle w:val="bibfname"/>
        </w:rPr>
        <w:t>MM</w:t>
      </w:r>
      <w:r>
        <w:rPr>
          <w:rFonts w:cstheme="minorHAnsi"/>
          <w:sz w:val="24"/>
          <w:szCs w:val="24"/>
        </w:rPr>
        <w:t xml:space="preserve">, </w:t>
      </w:r>
      <w:r w:rsidRPr="00C82CFD">
        <w:rPr>
          <w:rStyle w:val="bibsurname"/>
        </w:rPr>
        <w:t>Jacobsen</w:t>
      </w:r>
      <w:r>
        <w:rPr>
          <w:rFonts w:cstheme="minorHAnsi"/>
          <w:sz w:val="24"/>
          <w:szCs w:val="24"/>
        </w:rPr>
        <w:t xml:space="preserve"> </w:t>
      </w:r>
      <w:r w:rsidRPr="00C82CFD">
        <w:rPr>
          <w:rStyle w:val="bibfname"/>
        </w:rPr>
        <w:t>SJ</w:t>
      </w:r>
      <w:r>
        <w:rPr>
          <w:rFonts w:cstheme="minorHAnsi"/>
          <w:sz w:val="24"/>
          <w:szCs w:val="24"/>
        </w:rPr>
        <w:t xml:space="preserve">, </w:t>
      </w:r>
      <w:proofErr w:type="gramStart"/>
      <w:r w:rsidRPr="00C82CFD">
        <w:rPr>
          <w:rStyle w:val="bibsurname"/>
        </w:rPr>
        <w:t>Burnett</w:t>
      </w:r>
      <w:proofErr w:type="gramEnd"/>
      <w:r>
        <w:rPr>
          <w:rFonts w:cstheme="minorHAnsi"/>
          <w:sz w:val="24"/>
          <w:szCs w:val="24"/>
        </w:rPr>
        <w:t xml:space="preserve"> </w:t>
      </w:r>
      <w:r w:rsidRPr="00C82CFD">
        <w:rPr>
          <w:rStyle w:val="bibfname"/>
        </w:rPr>
        <w:t>JC</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Burden of systolic and diastolic ventricular dysfunction in the community: appreciating the scope of the heart failure epidemic</w:t>
      </w:r>
      <w:r>
        <w:rPr>
          <w:rFonts w:cstheme="minorHAnsi"/>
          <w:sz w:val="24"/>
          <w:szCs w:val="24"/>
        </w:rPr>
        <w:t xml:space="preserve">. </w:t>
      </w:r>
      <w:r w:rsidRPr="00C82CFD">
        <w:rPr>
          <w:rStyle w:val="bibjournal"/>
        </w:rPr>
        <w:t>JAMA</w:t>
      </w:r>
      <w:r>
        <w:rPr>
          <w:rFonts w:cstheme="minorHAnsi"/>
          <w:sz w:val="24"/>
          <w:szCs w:val="24"/>
        </w:rPr>
        <w:t xml:space="preserve"> </w:t>
      </w:r>
      <w:r w:rsidRPr="00C82CFD">
        <w:rPr>
          <w:rStyle w:val="bibyear"/>
        </w:rPr>
        <w:t>2003</w:t>
      </w:r>
      <w:proofErr w:type="gramStart"/>
      <w:r>
        <w:rPr>
          <w:rFonts w:cstheme="minorHAnsi"/>
          <w:sz w:val="24"/>
          <w:szCs w:val="24"/>
        </w:rPr>
        <w:t>;</w:t>
      </w:r>
      <w:r w:rsidRPr="00C82CFD">
        <w:rPr>
          <w:rStyle w:val="bibvolume"/>
        </w:rPr>
        <w:t>289</w:t>
      </w:r>
      <w:r>
        <w:rPr>
          <w:rFonts w:cstheme="minorHAnsi"/>
          <w:sz w:val="24"/>
          <w:szCs w:val="24"/>
        </w:rPr>
        <w:t>:</w:t>
      </w:r>
      <w:r w:rsidRPr="00C82CFD">
        <w:rPr>
          <w:rStyle w:val="bibfpage"/>
        </w:rPr>
        <w:t>194</w:t>
      </w:r>
      <w:proofErr w:type="gramEnd"/>
      <w:r>
        <w:rPr>
          <w:rFonts w:cstheme="minorHAnsi"/>
          <w:sz w:val="24"/>
          <w:szCs w:val="24"/>
        </w:rPr>
        <w:t>. (</w:t>
      </w:r>
      <w:r>
        <w:rPr>
          <w:rFonts w:cstheme="minorHAnsi"/>
          <w:i/>
          <w:szCs w:val="24"/>
        </w:rPr>
        <w:t>A</w:t>
      </w:r>
      <w:r>
        <w:rPr>
          <w:rFonts w:cstheme="minorHAnsi"/>
          <w:i/>
          <w:sz w:val="24"/>
          <w:szCs w:val="24"/>
        </w:rPr>
        <w:t xml:space="preserve"> </w:t>
      </w:r>
      <w:r>
        <w:rPr>
          <w:rFonts w:cstheme="minorHAnsi"/>
          <w:i/>
          <w:szCs w:val="24"/>
        </w:rPr>
        <w:t>cross</w:t>
      </w:r>
      <w:r>
        <w:rPr>
          <w:rFonts w:cstheme="minorHAnsi"/>
          <w:i/>
          <w:sz w:val="24"/>
          <w:szCs w:val="24"/>
        </w:rPr>
        <w:t>-</w:t>
      </w:r>
      <w:r>
        <w:rPr>
          <w:rFonts w:cstheme="minorHAnsi"/>
          <w:i/>
          <w:szCs w:val="24"/>
        </w:rPr>
        <w:t>sectional</w:t>
      </w:r>
      <w:r>
        <w:rPr>
          <w:rFonts w:cstheme="minorHAnsi"/>
          <w:i/>
          <w:sz w:val="24"/>
          <w:szCs w:val="24"/>
        </w:rPr>
        <w:t xml:space="preserve">, </w:t>
      </w:r>
      <w:r>
        <w:rPr>
          <w:rFonts w:cstheme="minorHAnsi"/>
          <w:i/>
          <w:szCs w:val="24"/>
        </w:rPr>
        <w:t>community</w:t>
      </w:r>
      <w:r>
        <w:rPr>
          <w:rFonts w:cstheme="minorHAnsi"/>
          <w:i/>
          <w:sz w:val="24"/>
          <w:szCs w:val="24"/>
        </w:rPr>
        <w:t>-</w:t>
      </w:r>
      <w:r>
        <w:rPr>
          <w:rFonts w:cstheme="minorHAnsi"/>
          <w:i/>
          <w:szCs w:val="24"/>
        </w:rPr>
        <w:t>based</w:t>
      </w:r>
      <w:r>
        <w:rPr>
          <w:rFonts w:cstheme="minorHAnsi"/>
          <w:i/>
          <w:sz w:val="24"/>
          <w:szCs w:val="24"/>
        </w:rPr>
        <w:t xml:space="preserve"> </w:t>
      </w:r>
      <w:r>
        <w:rPr>
          <w:rFonts w:cstheme="minorHAnsi"/>
          <w:i/>
          <w:szCs w:val="24"/>
        </w:rPr>
        <w:t>echocardiographic</w:t>
      </w:r>
      <w:r>
        <w:rPr>
          <w:rFonts w:cstheme="minorHAnsi"/>
          <w:i/>
          <w:sz w:val="24"/>
          <w:szCs w:val="24"/>
        </w:rPr>
        <w:t xml:space="preserve"> </w:t>
      </w:r>
      <w:r>
        <w:rPr>
          <w:rFonts w:cstheme="minorHAnsi"/>
          <w:i/>
          <w:szCs w:val="24"/>
        </w:rPr>
        <w:t>study</w:t>
      </w:r>
      <w:r>
        <w:rPr>
          <w:rFonts w:cstheme="minorHAnsi"/>
          <w:i/>
          <w:sz w:val="24"/>
          <w:szCs w:val="24"/>
        </w:rPr>
        <w:t xml:space="preserve">, </w:t>
      </w:r>
      <w:r>
        <w:rPr>
          <w:rFonts w:cstheme="minorHAnsi"/>
          <w:i/>
          <w:szCs w:val="24"/>
        </w:rPr>
        <w:t>revealing</w:t>
      </w:r>
      <w:r>
        <w:rPr>
          <w:rFonts w:cstheme="minorHAnsi"/>
          <w:i/>
          <w:sz w:val="24"/>
          <w:szCs w:val="24"/>
        </w:rPr>
        <w:t xml:space="preserve"> </w:t>
      </w:r>
      <w:r>
        <w:rPr>
          <w:rFonts w:cstheme="minorHAnsi"/>
          <w:i/>
          <w:szCs w:val="24"/>
        </w:rPr>
        <w:t>a</w:t>
      </w:r>
      <w:r>
        <w:rPr>
          <w:rFonts w:cstheme="minorHAnsi"/>
          <w:i/>
          <w:sz w:val="24"/>
          <w:szCs w:val="24"/>
        </w:rPr>
        <w:t xml:space="preserve"> </w:t>
      </w:r>
      <w:r>
        <w:rPr>
          <w:rFonts w:cstheme="minorHAnsi"/>
          <w:i/>
          <w:szCs w:val="24"/>
        </w:rPr>
        <w:t>high</w:t>
      </w:r>
      <w:r>
        <w:rPr>
          <w:rFonts w:cstheme="minorHAnsi"/>
          <w:i/>
          <w:sz w:val="24"/>
          <w:szCs w:val="24"/>
        </w:rPr>
        <w:t xml:space="preserve"> </w:t>
      </w:r>
      <w:r>
        <w:rPr>
          <w:rFonts w:cstheme="minorHAnsi"/>
          <w:i/>
          <w:szCs w:val="24"/>
        </w:rPr>
        <w:t>frequency</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preclinical</w:t>
      </w:r>
      <w:r>
        <w:rPr>
          <w:rFonts w:cstheme="minorHAnsi"/>
          <w:i/>
          <w:sz w:val="24"/>
          <w:szCs w:val="24"/>
        </w:rPr>
        <w:t xml:space="preserve"> </w:t>
      </w:r>
      <w:r>
        <w:rPr>
          <w:rFonts w:cstheme="minorHAnsi"/>
          <w:i/>
          <w:szCs w:val="24"/>
        </w:rPr>
        <w:t>heart</w:t>
      </w:r>
      <w:r>
        <w:rPr>
          <w:rFonts w:cstheme="minorHAnsi"/>
          <w:i/>
          <w:sz w:val="24"/>
          <w:szCs w:val="24"/>
        </w:rPr>
        <w:t xml:space="preserve"> </w:t>
      </w:r>
      <w:r>
        <w:rPr>
          <w:rFonts w:cstheme="minorHAnsi"/>
          <w:i/>
          <w:szCs w:val="24"/>
        </w:rPr>
        <w:t>failure</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diastolic</w:t>
      </w:r>
      <w:r>
        <w:rPr>
          <w:rFonts w:cstheme="minorHAnsi"/>
          <w:i/>
          <w:sz w:val="24"/>
          <w:szCs w:val="24"/>
        </w:rPr>
        <w:t xml:space="preserve"> </w:t>
      </w:r>
      <w:r>
        <w:rPr>
          <w:rFonts w:cstheme="minorHAnsi"/>
          <w:i/>
          <w:szCs w:val="24"/>
        </w:rPr>
        <w:t>dysfunction</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poor</w:t>
      </w:r>
      <w:r>
        <w:rPr>
          <w:rFonts w:cstheme="minorHAnsi"/>
          <w:i/>
          <w:sz w:val="24"/>
          <w:szCs w:val="24"/>
        </w:rPr>
        <w:t xml:space="preserve"> </w:t>
      </w:r>
      <w:r>
        <w:rPr>
          <w:rFonts w:cstheme="minorHAnsi"/>
          <w:i/>
          <w:szCs w:val="24"/>
        </w:rPr>
        <w:t>prognosis</w:t>
      </w:r>
      <w:r>
        <w:rPr>
          <w:rFonts w:cstheme="minorHAnsi"/>
          <w:i/>
          <w:sz w:val="24"/>
          <w:szCs w:val="24"/>
        </w:rPr>
        <w:t xml:space="preserve"> </w:t>
      </w:r>
      <w:r>
        <w:rPr>
          <w:rFonts w:cstheme="minorHAnsi"/>
          <w:i/>
          <w:szCs w:val="24"/>
        </w:rPr>
        <w:t>associated</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latter</w:t>
      </w:r>
      <w:r>
        <w:rPr>
          <w:rFonts w:cstheme="minorHAnsi"/>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t>25</w:t>
      </w:r>
      <w:r w:rsidR="005258B3" w:rsidRPr="005258B3">
        <w:t>.</w:t>
      </w:r>
      <w:r>
        <w:rPr>
          <w:rFonts w:cstheme="minorHAnsi"/>
          <w:sz w:val="24"/>
          <w:szCs w:val="24"/>
        </w:rPr>
        <w:tab/>
      </w:r>
      <w:r w:rsidRPr="00C82CFD">
        <w:rPr>
          <w:rStyle w:val="bibsurname"/>
        </w:rPr>
        <w:t>Schiff</w:t>
      </w:r>
      <w:r>
        <w:rPr>
          <w:rFonts w:cstheme="minorHAnsi"/>
          <w:sz w:val="24"/>
          <w:szCs w:val="24"/>
        </w:rPr>
        <w:t xml:space="preserve"> </w:t>
      </w:r>
      <w:r w:rsidRPr="00C82CFD">
        <w:rPr>
          <w:rStyle w:val="bibfname"/>
        </w:rPr>
        <w:t>GD</w:t>
      </w:r>
      <w:r>
        <w:rPr>
          <w:rFonts w:cstheme="minorHAnsi"/>
          <w:sz w:val="24"/>
          <w:szCs w:val="24"/>
        </w:rPr>
        <w:t xml:space="preserve">, </w:t>
      </w:r>
      <w:r w:rsidRPr="00C82CFD">
        <w:rPr>
          <w:rStyle w:val="bibsurname"/>
        </w:rPr>
        <w:t>Fung</w:t>
      </w:r>
      <w:r>
        <w:rPr>
          <w:rFonts w:cstheme="minorHAnsi"/>
          <w:sz w:val="24"/>
          <w:szCs w:val="24"/>
        </w:rPr>
        <w:t xml:space="preserve"> </w:t>
      </w:r>
      <w:r w:rsidRPr="00C82CFD">
        <w:rPr>
          <w:rStyle w:val="bibfname"/>
        </w:rPr>
        <w:t>S</w:t>
      </w:r>
      <w:r>
        <w:rPr>
          <w:rFonts w:cstheme="minorHAnsi"/>
          <w:sz w:val="24"/>
          <w:szCs w:val="24"/>
        </w:rPr>
        <w:t xml:space="preserve">, </w:t>
      </w:r>
      <w:r w:rsidRPr="00C82CFD">
        <w:rPr>
          <w:rStyle w:val="bibsurname"/>
        </w:rPr>
        <w:t>Speroff</w:t>
      </w:r>
      <w:r>
        <w:rPr>
          <w:rFonts w:cstheme="minorHAnsi"/>
          <w:sz w:val="24"/>
          <w:szCs w:val="24"/>
        </w:rPr>
        <w:t xml:space="preserve"> </w:t>
      </w:r>
      <w:r w:rsidRPr="00C82CFD">
        <w:rPr>
          <w:rStyle w:val="bibfname"/>
        </w:rPr>
        <w:t>T</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Decompensated heart failure: symptoms, patterns of onset, and contributing factors</w:t>
      </w:r>
      <w:r>
        <w:rPr>
          <w:rFonts w:cstheme="minorHAnsi"/>
          <w:sz w:val="24"/>
          <w:szCs w:val="24"/>
        </w:rPr>
        <w:t xml:space="preserve">. </w:t>
      </w:r>
      <w:r w:rsidRPr="00C82CFD">
        <w:rPr>
          <w:rStyle w:val="bibjournal"/>
        </w:rPr>
        <w:t>Am J Med</w:t>
      </w:r>
      <w:r>
        <w:rPr>
          <w:rFonts w:cstheme="minorHAnsi"/>
          <w:sz w:val="24"/>
          <w:szCs w:val="24"/>
        </w:rPr>
        <w:t xml:space="preserve"> </w:t>
      </w:r>
      <w:r w:rsidRPr="00C82CFD">
        <w:rPr>
          <w:rStyle w:val="bibyear"/>
        </w:rPr>
        <w:t>2003</w:t>
      </w:r>
      <w:proofErr w:type="gramStart"/>
      <w:r>
        <w:rPr>
          <w:rFonts w:cstheme="minorHAnsi"/>
          <w:sz w:val="24"/>
          <w:szCs w:val="24"/>
        </w:rPr>
        <w:t>;</w:t>
      </w:r>
      <w:r w:rsidRPr="00C82CFD">
        <w:rPr>
          <w:rStyle w:val="bibvolume"/>
        </w:rPr>
        <w:t>114</w:t>
      </w:r>
      <w:r>
        <w:rPr>
          <w:rFonts w:cstheme="minorHAnsi"/>
          <w:sz w:val="24"/>
          <w:szCs w:val="24"/>
        </w:rPr>
        <w:t>:</w:t>
      </w:r>
      <w:r w:rsidRPr="00C82CFD">
        <w:rPr>
          <w:rStyle w:val="bibfpage"/>
        </w:rPr>
        <w:t>625</w:t>
      </w:r>
      <w:proofErr w:type="gramEnd"/>
      <w:r>
        <w:rPr>
          <w:rFonts w:cstheme="minorHAnsi"/>
          <w:sz w:val="24"/>
          <w:szCs w:val="24"/>
        </w:rPr>
        <w:t xml:space="preserve">. </w:t>
      </w:r>
      <w:proofErr w:type="gramStart"/>
      <w:r>
        <w:rPr>
          <w:rFonts w:cstheme="minorHAnsi"/>
          <w:sz w:val="24"/>
          <w:szCs w:val="24"/>
        </w:rPr>
        <w:t>(</w:t>
      </w:r>
      <w:r>
        <w:rPr>
          <w:rFonts w:cstheme="minorHAnsi"/>
          <w:i/>
          <w:szCs w:val="24"/>
        </w:rPr>
        <w:t>A</w:t>
      </w:r>
      <w:r>
        <w:rPr>
          <w:rFonts w:cstheme="minorHAnsi"/>
          <w:i/>
          <w:sz w:val="24"/>
          <w:szCs w:val="24"/>
        </w:rPr>
        <w:t xml:space="preserve"> </w:t>
      </w:r>
      <w:r>
        <w:rPr>
          <w:rFonts w:cstheme="minorHAnsi"/>
          <w:i/>
          <w:szCs w:val="24"/>
        </w:rPr>
        <w:t>retrospective</w:t>
      </w:r>
      <w:r>
        <w:rPr>
          <w:rFonts w:cstheme="minorHAnsi"/>
          <w:i/>
          <w:sz w:val="24"/>
          <w:szCs w:val="24"/>
        </w:rPr>
        <w:t xml:space="preserve"> </w:t>
      </w:r>
      <w:r>
        <w:rPr>
          <w:rFonts w:cstheme="minorHAnsi"/>
          <w:i/>
          <w:szCs w:val="24"/>
        </w:rPr>
        <w:t>cohort</w:t>
      </w:r>
      <w:r>
        <w:rPr>
          <w:rFonts w:cstheme="minorHAnsi"/>
          <w:i/>
          <w:sz w:val="24"/>
          <w:szCs w:val="24"/>
        </w:rPr>
        <w:t xml:space="preserve"> </w:t>
      </w:r>
      <w:r>
        <w:rPr>
          <w:rFonts w:cstheme="minorHAnsi"/>
          <w:i/>
          <w:szCs w:val="24"/>
        </w:rPr>
        <w:t>study</w:t>
      </w:r>
      <w:r>
        <w:rPr>
          <w:rFonts w:cstheme="minorHAnsi"/>
          <w:i/>
          <w:sz w:val="24"/>
          <w:szCs w:val="24"/>
        </w:rPr>
        <w:t xml:space="preserve"> </w:t>
      </w:r>
      <w:r>
        <w:rPr>
          <w:rFonts w:cstheme="minorHAnsi"/>
          <w:i/>
          <w:szCs w:val="24"/>
        </w:rPr>
        <w:t>identifying</w:t>
      </w:r>
      <w:r>
        <w:rPr>
          <w:rFonts w:cstheme="minorHAnsi"/>
          <w:i/>
          <w:sz w:val="24"/>
          <w:szCs w:val="24"/>
        </w:rPr>
        <w:t xml:space="preserve"> </w:t>
      </w:r>
      <w:r>
        <w:rPr>
          <w:rFonts w:cstheme="minorHAnsi"/>
          <w:i/>
          <w:szCs w:val="24"/>
        </w:rPr>
        <w:t>clinical</w:t>
      </w:r>
      <w:r>
        <w:rPr>
          <w:rFonts w:cstheme="minorHAnsi"/>
          <w:i/>
          <w:sz w:val="24"/>
          <w:szCs w:val="24"/>
        </w:rPr>
        <w:t xml:space="preserve"> </w:t>
      </w:r>
      <w:r>
        <w:rPr>
          <w:rFonts w:cstheme="minorHAnsi"/>
          <w:i/>
          <w:szCs w:val="24"/>
        </w:rPr>
        <w:t>features</w:t>
      </w:r>
      <w:r>
        <w:rPr>
          <w:rFonts w:cstheme="minorHAnsi"/>
          <w:i/>
          <w:sz w:val="24"/>
          <w:szCs w:val="24"/>
        </w:rPr>
        <w:t xml:space="preserve"> </w:t>
      </w:r>
      <w:r>
        <w:rPr>
          <w:rFonts w:cstheme="minorHAnsi"/>
          <w:i/>
          <w:szCs w:val="24"/>
        </w:rPr>
        <w:t>suggestive</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early</w:t>
      </w:r>
      <w:r>
        <w:rPr>
          <w:rFonts w:cstheme="minorHAnsi"/>
          <w:i/>
          <w:sz w:val="24"/>
          <w:szCs w:val="24"/>
        </w:rPr>
        <w:t xml:space="preserve"> </w:t>
      </w:r>
      <w:r>
        <w:rPr>
          <w:rFonts w:cstheme="minorHAnsi"/>
          <w:i/>
          <w:szCs w:val="24"/>
        </w:rPr>
        <w:t>decompensation</w:t>
      </w:r>
      <w:r>
        <w:rPr>
          <w:rFonts w:cstheme="minorHAnsi"/>
          <w:i/>
          <w:sz w:val="24"/>
          <w:szCs w:val="24"/>
        </w:rPr>
        <w:t xml:space="preserve"> </w:t>
      </w:r>
      <w:r>
        <w:rPr>
          <w:rFonts w:cstheme="minorHAnsi"/>
          <w:i/>
          <w:szCs w:val="24"/>
        </w:rPr>
        <w:t>that</w:t>
      </w:r>
      <w:r>
        <w:rPr>
          <w:rFonts w:cstheme="minorHAnsi"/>
          <w:i/>
          <w:sz w:val="24"/>
          <w:szCs w:val="24"/>
        </w:rPr>
        <w:t xml:space="preserve"> </w:t>
      </w:r>
      <w:r>
        <w:rPr>
          <w:rFonts w:cstheme="minorHAnsi"/>
          <w:i/>
          <w:szCs w:val="24"/>
        </w:rPr>
        <w:t>can</w:t>
      </w:r>
      <w:r>
        <w:rPr>
          <w:rFonts w:cstheme="minorHAnsi"/>
          <w:i/>
          <w:sz w:val="24"/>
          <w:szCs w:val="24"/>
        </w:rPr>
        <w:t xml:space="preserve"> </w:t>
      </w:r>
      <w:r>
        <w:rPr>
          <w:rFonts w:cstheme="minorHAnsi"/>
          <w:i/>
          <w:szCs w:val="24"/>
        </w:rPr>
        <w:t>be</w:t>
      </w:r>
      <w:r>
        <w:rPr>
          <w:rFonts w:cstheme="minorHAnsi"/>
          <w:i/>
          <w:sz w:val="24"/>
          <w:szCs w:val="24"/>
        </w:rPr>
        <w:t xml:space="preserve"> </w:t>
      </w:r>
      <w:r>
        <w:rPr>
          <w:rFonts w:cstheme="minorHAnsi"/>
          <w:i/>
          <w:szCs w:val="24"/>
        </w:rPr>
        <w:t>used</w:t>
      </w:r>
      <w:r>
        <w:rPr>
          <w:rFonts w:cstheme="minorHAnsi"/>
          <w:i/>
          <w:sz w:val="24"/>
          <w:szCs w:val="24"/>
        </w:rPr>
        <w:t xml:space="preserve"> </w:t>
      </w:r>
      <w:r>
        <w:rPr>
          <w:rFonts w:cstheme="minorHAnsi"/>
          <w:i/>
          <w:szCs w:val="24"/>
        </w:rPr>
        <w:t>to</w:t>
      </w:r>
      <w:r>
        <w:rPr>
          <w:rFonts w:cstheme="minorHAnsi"/>
          <w:i/>
          <w:sz w:val="24"/>
          <w:szCs w:val="24"/>
        </w:rPr>
        <w:t xml:space="preserve"> </w:t>
      </w:r>
      <w:r>
        <w:rPr>
          <w:rFonts w:cstheme="minorHAnsi"/>
          <w:i/>
          <w:szCs w:val="24"/>
        </w:rPr>
        <w:t>prevent</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need</w:t>
      </w:r>
      <w:r>
        <w:rPr>
          <w:rFonts w:cstheme="minorHAnsi"/>
          <w:i/>
          <w:sz w:val="24"/>
          <w:szCs w:val="24"/>
        </w:rPr>
        <w:t xml:space="preserve"> </w:t>
      </w:r>
      <w:r>
        <w:rPr>
          <w:rFonts w:cstheme="minorHAnsi"/>
          <w:i/>
          <w:szCs w:val="24"/>
        </w:rPr>
        <w:t>for</w:t>
      </w:r>
      <w:r>
        <w:rPr>
          <w:rFonts w:cstheme="minorHAnsi"/>
          <w:i/>
          <w:sz w:val="24"/>
          <w:szCs w:val="24"/>
        </w:rPr>
        <w:t xml:space="preserve"> </w:t>
      </w:r>
      <w:r>
        <w:rPr>
          <w:rFonts w:cstheme="minorHAnsi"/>
          <w:i/>
          <w:szCs w:val="24"/>
        </w:rPr>
        <w:t>hospitalization</w:t>
      </w:r>
      <w:r>
        <w:rPr>
          <w:rFonts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26</w:t>
      </w:r>
      <w:r w:rsidR="005258B3" w:rsidRPr="005258B3">
        <w:t>.</w:t>
      </w:r>
      <w:r>
        <w:rPr>
          <w:rFonts w:cstheme="minorHAnsi"/>
          <w:sz w:val="24"/>
          <w:szCs w:val="24"/>
        </w:rPr>
        <w:tab/>
      </w:r>
      <w:r w:rsidRPr="00C82CFD">
        <w:rPr>
          <w:rStyle w:val="bibsurname"/>
        </w:rPr>
        <w:t>Shen</w:t>
      </w:r>
      <w:r>
        <w:rPr>
          <w:rFonts w:cstheme="minorHAnsi"/>
          <w:sz w:val="24"/>
          <w:szCs w:val="24"/>
        </w:rPr>
        <w:t xml:space="preserve"> </w:t>
      </w:r>
      <w:r w:rsidRPr="00C82CFD">
        <w:rPr>
          <w:rStyle w:val="bibfname"/>
        </w:rPr>
        <w:t>L</w:t>
      </w:r>
      <w:r>
        <w:rPr>
          <w:rFonts w:cstheme="minorHAnsi"/>
          <w:sz w:val="24"/>
          <w:szCs w:val="24"/>
        </w:rPr>
        <w:t xml:space="preserve">, </w:t>
      </w:r>
      <w:r w:rsidRPr="00C82CFD">
        <w:rPr>
          <w:rStyle w:val="bibsurname"/>
        </w:rPr>
        <w:t>Jhund</w:t>
      </w:r>
      <w:r>
        <w:rPr>
          <w:rFonts w:cstheme="minorHAnsi"/>
          <w:sz w:val="24"/>
          <w:szCs w:val="24"/>
        </w:rPr>
        <w:t xml:space="preserve"> </w:t>
      </w:r>
      <w:r w:rsidRPr="00C82CFD">
        <w:rPr>
          <w:rStyle w:val="bibfname"/>
        </w:rPr>
        <w:t>PS</w:t>
      </w:r>
      <w:r>
        <w:rPr>
          <w:rFonts w:cstheme="minorHAnsi"/>
          <w:sz w:val="24"/>
          <w:szCs w:val="24"/>
        </w:rPr>
        <w:t xml:space="preserve">, </w:t>
      </w:r>
      <w:r w:rsidRPr="00C82CFD">
        <w:rPr>
          <w:rStyle w:val="bibsurname"/>
        </w:rPr>
        <w:t>Petrie</w:t>
      </w:r>
      <w:r>
        <w:rPr>
          <w:rFonts w:cstheme="minorHAnsi"/>
          <w:sz w:val="24"/>
          <w:szCs w:val="24"/>
        </w:rPr>
        <w:t xml:space="preserve"> </w:t>
      </w:r>
      <w:r w:rsidRPr="00C82CFD">
        <w:rPr>
          <w:rStyle w:val="bibfname"/>
        </w:rPr>
        <w:t>MC</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Declining risk of sudden death in heart failure</w:t>
      </w:r>
      <w:r>
        <w:rPr>
          <w:rFonts w:cstheme="minorHAnsi"/>
          <w:sz w:val="24"/>
          <w:szCs w:val="24"/>
        </w:rPr>
        <w:t xml:space="preserve">. </w:t>
      </w:r>
      <w:r w:rsidRPr="00C82CFD">
        <w:rPr>
          <w:rStyle w:val="bibjournal"/>
        </w:rPr>
        <w:t>N Engl J Med</w:t>
      </w:r>
      <w:r>
        <w:rPr>
          <w:rFonts w:cstheme="minorHAnsi"/>
          <w:sz w:val="24"/>
          <w:szCs w:val="24"/>
        </w:rPr>
        <w:t xml:space="preserve"> </w:t>
      </w:r>
      <w:r w:rsidRPr="00C82CFD">
        <w:rPr>
          <w:rStyle w:val="bibyear"/>
        </w:rPr>
        <w:t>2017</w:t>
      </w:r>
      <w:proofErr w:type="gramStart"/>
      <w:r>
        <w:rPr>
          <w:rFonts w:cstheme="minorHAnsi"/>
          <w:sz w:val="24"/>
          <w:szCs w:val="24"/>
        </w:rPr>
        <w:t>;</w:t>
      </w:r>
      <w:r w:rsidRPr="00C82CFD">
        <w:rPr>
          <w:rStyle w:val="bibvolume"/>
        </w:rPr>
        <w:t>377</w:t>
      </w:r>
      <w:r>
        <w:rPr>
          <w:rFonts w:cstheme="minorHAnsi"/>
          <w:sz w:val="24"/>
          <w:szCs w:val="24"/>
        </w:rPr>
        <w:t>:</w:t>
      </w:r>
      <w:r w:rsidRPr="00C82CFD">
        <w:rPr>
          <w:rStyle w:val="bibfpage"/>
        </w:rPr>
        <w:t>41</w:t>
      </w:r>
      <w:proofErr w:type="gramEnd"/>
      <w:r>
        <w:rPr>
          <w:rFonts w:cstheme="minorHAnsi"/>
          <w:sz w:val="24"/>
          <w:szCs w:val="24"/>
        </w:rPr>
        <w:t xml:space="preserve">. </w:t>
      </w:r>
      <w:proofErr w:type="gramStart"/>
      <w:r>
        <w:rPr>
          <w:rFonts w:cstheme="minorHAnsi"/>
          <w:sz w:val="24"/>
          <w:szCs w:val="24"/>
        </w:rPr>
        <w:t>(</w:t>
      </w:r>
      <w:r>
        <w:rPr>
          <w:rFonts w:cstheme="minorHAnsi"/>
          <w:i/>
          <w:szCs w:val="24"/>
        </w:rPr>
        <w:t>Summary</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outcomes</w:t>
      </w:r>
      <w:r>
        <w:rPr>
          <w:rFonts w:cstheme="minorHAnsi"/>
          <w:i/>
          <w:sz w:val="24"/>
          <w:szCs w:val="24"/>
        </w:rPr>
        <w:t xml:space="preserve"> </w:t>
      </w:r>
      <w:r>
        <w:rPr>
          <w:rFonts w:cstheme="minorHAnsi"/>
          <w:i/>
          <w:szCs w:val="24"/>
        </w:rPr>
        <w:t>for</w:t>
      </w:r>
      <w:r>
        <w:rPr>
          <w:rFonts w:cstheme="minorHAnsi"/>
          <w:i/>
          <w:sz w:val="24"/>
          <w:szCs w:val="24"/>
        </w:rPr>
        <w:t xml:space="preserve"> </w:t>
      </w:r>
      <w:r>
        <w:rPr>
          <w:rFonts w:cstheme="minorHAnsi"/>
          <w:i/>
          <w:szCs w:val="24"/>
        </w:rPr>
        <w:t>patients</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major</w:t>
      </w:r>
      <w:r>
        <w:rPr>
          <w:rFonts w:cstheme="minorHAnsi"/>
          <w:i/>
          <w:sz w:val="24"/>
          <w:szCs w:val="24"/>
        </w:rPr>
        <w:t xml:space="preserve"> </w:t>
      </w:r>
      <w:r>
        <w:rPr>
          <w:rFonts w:cstheme="minorHAnsi"/>
          <w:i/>
          <w:szCs w:val="24"/>
        </w:rPr>
        <w:t>clinical</w:t>
      </w:r>
      <w:r>
        <w:rPr>
          <w:rFonts w:cstheme="minorHAnsi"/>
          <w:i/>
          <w:sz w:val="24"/>
          <w:szCs w:val="24"/>
        </w:rPr>
        <w:t xml:space="preserve"> </w:t>
      </w:r>
      <w:r>
        <w:rPr>
          <w:rFonts w:cstheme="minorHAnsi"/>
          <w:i/>
          <w:szCs w:val="24"/>
        </w:rPr>
        <w:t>trials</w:t>
      </w:r>
      <w:r>
        <w:rPr>
          <w:rFonts w:cstheme="minorHAnsi"/>
          <w:i/>
          <w:sz w:val="24"/>
          <w:szCs w:val="24"/>
        </w:rPr>
        <w:t xml:space="preserve"> </w:t>
      </w:r>
      <w:r>
        <w:rPr>
          <w:rFonts w:cstheme="minorHAnsi"/>
          <w:i/>
          <w:szCs w:val="24"/>
        </w:rPr>
        <w:t>over</w:t>
      </w:r>
      <w:r>
        <w:rPr>
          <w:rFonts w:cstheme="minorHAnsi"/>
          <w:i/>
          <w:sz w:val="24"/>
          <w:szCs w:val="24"/>
        </w:rPr>
        <w:t xml:space="preserve"> </w:t>
      </w:r>
      <w:r>
        <w:rPr>
          <w:rFonts w:cstheme="minorHAnsi"/>
          <w:i/>
          <w:szCs w:val="24"/>
        </w:rPr>
        <w:t>25</w:t>
      </w:r>
      <w:r>
        <w:rPr>
          <w:rFonts w:cstheme="minorHAnsi"/>
          <w:i/>
          <w:sz w:val="24"/>
          <w:szCs w:val="24"/>
        </w:rPr>
        <w:t xml:space="preserve"> </w:t>
      </w:r>
      <w:r>
        <w:rPr>
          <w:rFonts w:cstheme="minorHAnsi"/>
          <w:i/>
          <w:szCs w:val="24"/>
        </w:rPr>
        <w:t>years</w:t>
      </w:r>
      <w:r>
        <w:rPr>
          <w:rFonts w:cstheme="minorHAnsi"/>
          <w:i/>
          <w:sz w:val="24"/>
          <w:szCs w:val="24"/>
        </w:rPr>
        <w:t xml:space="preserve">; </w:t>
      </w:r>
      <w:r>
        <w:rPr>
          <w:rFonts w:cstheme="minorHAnsi"/>
          <w:i/>
          <w:szCs w:val="24"/>
        </w:rPr>
        <w:t>44</w:t>
      </w:r>
      <w:r>
        <w:rPr>
          <w:rFonts w:cstheme="minorHAnsi"/>
          <w:i/>
          <w:sz w:val="24"/>
          <w:szCs w:val="24"/>
        </w:rPr>
        <w:t xml:space="preserve">% </w:t>
      </w:r>
      <w:r>
        <w:rPr>
          <w:rFonts w:cstheme="minorHAnsi"/>
          <w:i/>
          <w:szCs w:val="24"/>
        </w:rPr>
        <w:t>reduction</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sudden</w:t>
      </w:r>
      <w:r>
        <w:rPr>
          <w:rFonts w:cstheme="minorHAnsi"/>
          <w:i/>
          <w:sz w:val="24"/>
          <w:szCs w:val="24"/>
        </w:rPr>
        <w:t xml:space="preserve"> </w:t>
      </w:r>
      <w:r>
        <w:rPr>
          <w:rFonts w:cstheme="minorHAnsi"/>
          <w:i/>
          <w:szCs w:val="24"/>
        </w:rPr>
        <w:t>death</w:t>
      </w:r>
      <w:r>
        <w:rPr>
          <w:rFonts w:cstheme="minorHAnsi"/>
          <w:i/>
          <w:sz w:val="24"/>
          <w:szCs w:val="24"/>
        </w:rPr>
        <w:t>.</w:t>
      </w:r>
      <w:r>
        <w:rPr>
          <w:rFonts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27</w:t>
      </w:r>
      <w:r w:rsidR="005258B3" w:rsidRPr="005258B3">
        <w:t>.</w:t>
      </w:r>
      <w:r>
        <w:rPr>
          <w:rFonts w:cstheme="minorHAnsi"/>
          <w:sz w:val="24"/>
          <w:szCs w:val="24"/>
        </w:rPr>
        <w:tab/>
      </w:r>
      <w:r w:rsidRPr="00C82CFD">
        <w:rPr>
          <w:rStyle w:val="bibsurname"/>
        </w:rPr>
        <w:t>Small</w:t>
      </w:r>
      <w:r>
        <w:rPr>
          <w:rFonts w:cstheme="minorHAnsi"/>
          <w:sz w:val="24"/>
          <w:szCs w:val="24"/>
        </w:rPr>
        <w:t xml:space="preserve"> </w:t>
      </w:r>
      <w:r w:rsidRPr="00C82CFD">
        <w:rPr>
          <w:rStyle w:val="bibfname"/>
        </w:rPr>
        <w:t>KM</w:t>
      </w:r>
      <w:r>
        <w:rPr>
          <w:rFonts w:cstheme="minorHAnsi"/>
          <w:sz w:val="24"/>
          <w:szCs w:val="24"/>
        </w:rPr>
        <w:t xml:space="preserve">, </w:t>
      </w:r>
      <w:r w:rsidRPr="00C82CFD">
        <w:rPr>
          <w:rStyle w:val="bibsurname"/>
        </w:rPr>
        <w:t>Wagoner</w:t>
      </w:r>
      <w:r>
        <w:rPr>
          <w:rFonts w:cstheme="minorHAnsi"/>
          <w:sz w:val="24"/>
          <w:szCs w:val="24"/>
        </w:rPr>
        <w:t xml:space="preserve"> </w:t>
      </w:r>
      <w:r w:rsidRPr="00C82CFD">
        <w:rPr>
          <w:rStyle w:val="bibfname"/>
        </w:rPr>
        <w:t>LE</w:t>
      </w:r>
      <w:r>
        <w:rPr>
          <w:rFonts w:cstheme="minorHAnsi"/>
          <w:sz w:val="24"/>
          <w:szCs w:val="24"/>
        </w:rPr>
        <w:t xml:space="preserve">, </w:t>
      </w:r>
      <w:r w:rsidRPr="00C82CFD">
        <w:rPr>
          <w:rStyle w:val="bibsurname"/>
        </w:rPr>
        <w:t>Levin</w:t>
      </w:r>
      <w:r>
        <w:rPr>
          <w:rFonts w:cstheme="minorHAnsi"/>
          <w:sz w:val="24"/>
          <w:szCs w:val="24"/>
        </w:rPr>
        <w:t xml:space="preserve"> </w:t>
      </w:r>
      <w:r w:rsidRPr="00C82CFD">
        <w:rPr>
          <w:rStyle w:val="bibfname"/>
        </w:rPr>
        <w:t>AM</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 xml:space="preserve">Synergistic polymorphisms of </w:t>
      </w:r>
      <w:r w:rsidRPr="00C82CFD">
        <w:rPr>
          <w:rStyle w:val="bibarticle"/>
          <w:highlight w:val="yellow"/>
        </w:rPr>
        <w:t>β</w:t>
      </w:r>
      <w:r w:rsidRPr="00C82CFD">
        <w:rPr>
          <w:rStyle w:val="bibarticle"/>
        </w:rPr>
        <w:t xml:space="preserve">1- and </w:t>
      </w:r>
      <w:r w:rsidRPr="00C82CFD">
        <w:rPr>
          <w:rStyle w:val="bibarticle"/>
          <w:highlight w:val="yellow"/>
        </w:rPr>
        <w:t>α</w:t>
      </w:r>
      <w:r w:rsidRPr="00C82CFD">
        <w:rPr>
          <w:rStyle w:val="bibarticle"/>
        </w:rPr>
        <w:t>2c-</w:t>
      </w:r>
      <w:r w:rsidRPr="00C82CFD">
        <w:rPr>
          <w:rStyle w:val="bibarticle"/>
        </w:rPr>
        <w:lastRenderedPageBreak/>
        <w:t>adrenergic receptors and the risk of congestive heart failure</w:t>
      </w:r>
      <w:r>
        <w:rPr>
          <w:rFonts w:cstheme="minorHAnsi"/>
          <w:sz w:val="24"/>
          <w:szCs w:val="24"/>
        </w:rPr>
        <w:t xml:space="preserve">. </w:t>
      </w:r>
      <w:r w:rsidRPr="00C82CFD">
        <w:rPr>
          <w:rStyle w:val="bibjournal"/>
        </w:rPr>
        <w:t>N Engl J Med</w:t>
      </w:r>
      <w:r>
        <w:rPr>
          <w:rFonts w:cstheme="minorHAnsi"/>
          <w:sz w:val="24"/>
          <w:szCs w:val="24"/>
        </w:rPr>
        <w:t xml:space="preserve"> </w:t>
      </w:r>
      <w:r w:rsidRPr="00C82CFD">
        <w:rPr>
          <w:rStyle w:val="bibyear"/>
        </w:rPr>
        <w:t>2002</w:t>
      </w:r>
      <w:proofErr w:type="gramStart"/>
      <w:r>
        <w:rPr>
          <w:rFonts w:cstheme="minorHAnsi"/>
          <w:sz w:val="24"/>
          <w:szCs w:val="24"/>
        </w:rPr>
        <w:t>;</w:t>
      </w:r>
      <w:r w:rsidRPr="00C82CFD">
        <w:rPr>
          <w:rStyle w:val="bibvolume"/>
        </w:rPr>
        <w:t>347</w:t>
      </w:r>
      <w:r>
        <w:rPr>
          <w:rFonts w:cstheme="minorHAnsi"/>
          <w:sz w:val="24"/>
          <w:szCs w:val="24"/>
        </w:rPr>
        <w:t>:</w:t>
      </w:r>
      <w:r w:rsidRPr="00C82CFD">
        <w:rPr>
          <w:rStyle w:val="bibfpage"/>
        </w:rPr>
        <w:t>1135</w:t>
      </w:r>
      <w:proofErr w:type="gramEnd"/>
      <w:r>
        <w:rPr>
          <w:rFonts w:cstheme="minorHAnsi"/>
          <w:sz w:val="24"/>
          <w:szCs w:val="24"/>
        </w:rPr>
        <w:t xml:space="preserve">. </w:t>
      </w:r>
      <w:proofErr w:type="gramStart"/>
      <w:r>
        <w:rPr>
          <w:rFonts w:cstheme="minorHAnsi"/>
          <w:sz w:val="24"/>
          <w:szCs w:val="24"/>
        </w:rPr>
        <w:t>(</w:t>
      </w:r>
      <w:r>
        <w:rPr>
          <w:rFonts w:cstheme="minorHAnsi"/>
          <w:i/>
          <w:szCs w:val="24"/>
        </w:rPr>
        <w:t>Presents</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evidence</w:t>
      </w:r>
      <w:r>
        <w:rPr>
          <w:rFonts w:cstheme="minorHAnsi"/>
          <w:i/>
          <w:sz w:val="24"/>
          <w:szCs w:val="24"/>
        </w:rPr>
        <w:t xml:space="preserve"> </w:t>
      </w:r>
      <w:r>
        <w:rPr>
          <w:rFonts w:cstheme="minorHAnsi"/>
          <w:i/>
          <w:szCs w:val="24"/>
        </w:rPr>
        <w:t>for</w:t>
      </w:r>
      <w:r>
        <w:rPr>
          <w:rFonts w:cstheme="minorHAnsi"/>
          <w:i/>
          <w:sz w:val="24"/>
          <w:szCs w:val="24"/>
        </w:rPr>
        <w:t xml:space="preserve"> </w:t>
      </w:r>
      <w:r>
        <w:rPr>
          <w:rFonts w:cstheme="minorHAnsi"/>
          <w:i/>
          <w:szCs w:val="24"/>
        </w:rPr>
        <w:t>a</w:t>
      </w:r>
      <w:r>
        <w:rPr>
          <w:rFonts w:cstheme="minorHAnsi"/>
          <w:i/>
          <w:sz w:val="24"/>
          <w:szCs w:val="24"/>
        </w:rPr>
        <w:t xml:space="preserve"> </w:t>
      </w:r>
      <w:r>
        <w:rPr>
          <w:rFonts w:cstheme="minorHAnsi"/>
          <w:i/>
          <w:szCs w:val="24"/>
        </w:rPr>
        <w:t>link</w:t>
      </w:r>
      <w:r>
        <w:rPr>
          <w:rFonts w:cstheme="minorHAnsi"/>
          <w:i/>
          <w:sz w:val="24"/>
          <w:szCs w:val="24"/>
        </w:rPr>
        <w:t xml:space="preserve"> </w:t>
      </w:r>
      <w:r>
        <w:rPr>
          <w:rFonts w:cstheme="minorHAnsi"/>
          <w:i/>
          <w:szCs w:val="24"/>
        </w:rPr>
        <w:t>between</w:t>
      </w:r>
      <w:r>
        <w:rPr>
          <w:rFonts w:cstheme="minorHAnsi"/>
          <w:i/>
          <w:sz w:val="24"/>
          <w:szCs w:val="24"/>
        </w:rPr>
        <w:t xml:space="preserve"> </w:t>
      </w:r>
      <w:r>
        <w:rPr>
          <w:rFonts w:cstheme="minorHAnsi"/>
          <w:i/>
          <w:szCs w:val="24"/>
        </w:rPr>
        <w:t>genetic</w:t>
      </w:r>
      <w:r>
        <w:rPr>
          <w:rFonts w:cstheme="minorHAnsi"/>
          <w:i/>
          <w:sz w:val="24"/>
          <w:szCs w:val="24"/>
        </w:rPr>
        <w:t xml:space="preserve"> </w:t>
      </w:r>
      <w:r>
        <w:rPr>
          <w:rFonts w:cstheme="minorHAnsi"/>
          <w:i/>
          <w:szCs w:val="24"/>
        </w:rPr>
        <w:t>polymorphisms</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clinical</w:t>
      </w:r>
      <w:r>
        <w:rPr>
          <w:rFonts w:cstheme="minorHAnsi"/>
          <w:i/>
          <w:sz w:val="24"/>
          <w:szCs w:val="24"/>
        </w:rPr>
        <w:t xml:space="preserve"> </w:t>
      </w:r>
      <w:r>
        <w:rPr>
          <w:rFonts w:cstheme="minorHAnsi"/>
          <w:i/>
          <w:szCs w:val="24"/>
        </w:rPr>
        <w:t>outcomes</w:t>
      </w:r>
      <w:r>
        <w:rPr>
          <w:rFonts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28</w:t>
      </w:r>
      <w:r w:rsidR="005258B3" w:rsidRPr="005258B3">
        <w:t>.</w:t>
      </w:r>
      <w:r>
        <w:rPr>
          <w:rFonts w:cstheme="minorHAnsi"/>
          <w:sz w:val="24"/>
          <w:szCs w:val="24"/>
        </w:rPr>
        <w:tab/>
      </w:r>
      <w:r w:rsidRPr="00C82CFD">
        <w:rPr>
          <w:rStyle w:val="bibsurname"/>
        </w:rPr>
        <w:t>Wang</w:t>
      </w:r>
      <w:r>
        <w:rPr>
          <w:rFonts w:cstheme="minorHAnsi"/>
          <w:sz w:val="24"/>
          <w:szCs w:val="24"/>
        </w:rPr>
        <w:t xml:space="preserve"> </w:t>
      </w:r>
      <w:r w:rsidRPr="00C82CFD">
        <w:rPr>
          <w:rStyle w:val="bibfname"/>
        </w:rPr>
        <w:t>J</w:t>
      </w:r>
      <w:r>
        <w:rPr>
          <w:rFonts w:cstheme="minorHAnsi"/>
          <w:sz w:val="24"/>
          <w:szCs w:val="24"/>
        </w:rPr>
        <w:t xml:space="preserve">, </w:t>
      </w:r>
      <w:r w:rsidRPr="00C82CFD">
        <w:rPr>
          <w:rStyle w:val="bibsurname"/>
        </w:rPr>
        <w:t>Kurrelmeyer</w:t>
      </w:r>
      <w:r>
        <w:rPr>
          <w:rFonts w:cstheme="minorHAnsi"/>
          <w:sz w:val="24"/>
          <w:szCs w:val="24"/>
        </w:rPr>
        <w:t xml:space="preserve"> </w:t>
      </w:r>
      <w:r w:rsidRPr="00C82CFD">
        <w:rPr>
          <w:rStyle w:val="bibfname"/>
        </w:rPr>
        <w:t>KM</w:t>
      </w:r>
      <w:r>
        <w:rPr>
          <w:rFonts w:cstheme="minorHAnsi"/>
          <w:sz w:val="24"/>
          <w:szCs w:val="24"/>
        </w:rPr>
        <w:t xml:space="preserve">, </w:t>
      </w:r>
      <w:r w:rsidRPr="00C82CFD">
        <w:rPr>
          <w:rStyle w:val="bibsurname"/>
        </w:rPr>
        <w:t>Torre-Amione</w:t>
      </w:r>
      <w:r>
        <w:rPr>
          <w:rFonts w:cstheme="minorHAnsi"/>
          <w:sz w:val="24"/>
          <w:szCs w:val="24"/>
        </w:rPr>
        <w:t xml:space="preserve"> </w:t>
      </w:r>
      <w:r w:rsidRPr="00C82CFD">
        <w:rPr>
          <w:rStyle w:val="bibfname"/>
        </w:rPr>
        <w:t>G</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Systolic and diastolic dyssynchrony in patients with diastolic heart failure and the effect of medical therapy</w:t>
      </w:r>
      <w:r>
        <w:rPr>
          <w:rFonts w:cstheme="minorHAnsi"/>
          <w:sz w:val="24"/>
          <w:szCs w:val="24"/>
        </w:rPr>
        <w:t xml:space="preserve">. </w:t>
      </w:r>
      <w:r w:rsidRPr="00C82CFD">
        <w:rPr>
          <w:rStyle w:val="bibjournal"/>
        </w:rPr>
        <w:t>J Am Coll Cardiol</w:t>
      </w:r>
      <w:r>
        <w:rPr>
          <w:rFonts w:cstheme="minorHAnsi"/>
          <w:sz w:val="24"/>
          <w:szCs w:val="24"/>
        </w:rPr>
        <w:t xml:space="preserve"> </w:t>
      </w:r>
      <w:r w:rsidRPr="00C82CFD">
        <w:rPr>
          <w:rStyle w:val="bibyear"/>
        </w:rPr>
        <w:t>2007</w:t>
      </w:r>
      <w:proofErr w:type="gramStart"/>
      <w:r>
        <w:rPr>
          <w:rFonts w:cstheme="minorHAnsi"/>
          <w:sz w:val="24"/>
          <w:szCs w:val="24"/>
        </w:rPr>
        <w:t>;</w:t>
      </w:r>
      <w:r w:rsidRPr="00C82CFD">
        <w:rPr>
          <w:rStyle w:val="bibvolume"/>
        </w:rPr>
        <w:t>49</w:t>
      </w:r>
      <w:r>
        <w:rPr>
          <w:rFonts w:cstheme="minorHAnsi"/>
          <w:sz w:val="24"/>
          <w:szCs w:val="24"/>
        </w:rPr>
        <w:t>:</w:t>
      </w:r>
      <w:r w:rsidRPr="00C82CFD">
        <w:rPr>
          <w:rStyle w:val="bibfpage"/>
        </w:rPr>
        <w:t>88</w:t>
      </w:r>
      <w:proofErr w:type="gramEnd"/>
      <w:r>
        <w:rPr>
          <w:rFonts w:cstheme="minorHAnsi"/>
          <w:sz w:val="24"/>
          <w:szCs w:val="24"/>
        </w:rPr>
        <w:t>. (</w:t>
      </w:r>
      <w:r>
        <w:rPr>
          <w:rFonts w:cstheme="minorHAnsi"/>
          <w:i/>
          <w:szCs w:val="24"/>
        </w:rPr>
        <w:t>Finds</w:t>
      </w:r>
      <w:r>
        <w:rPr>
          <w:rFonts w:cstheme="minorHAnsi"/>
          <w:i/>
          <w:sz w:val="24"/>
          <w:szCs w:val="24"/>
        </w:rPr>
        <w:t xml:space="preserve"> </w:t>
      </w:r>
      <w:r>
        <w:rPr>
          <w:rFonts w:cstheme="minorHAnsi"/>
          <w:i/>
          <w:szCs w:val="24"/>
        </w:rPr>
        <w:t>that</w:t>
      </w:r>
      <w:r>
        <w:rPr>
          <w:rFonts w:cstheme="minorHAnsi"/>
          <w:i/>
          <w:sz w:val="24"/>
          <w:szCs w:val="24"/>
        </w:rPr>
        <w:t xml:space="preserve"> </w:t>
      </w:r>
      <w:r>
        <w:rPr>
          <w:rFonts w:cstheme="minorHAnsi"/>
          <w:i/>
          <w:szCs w:val="24"/>
        </w:rPr>
        <w:t>dyssynchrony</w:t>
      </w:r>
      <w:r>
        <w:rPr>
          <w:rFonts w:cstheme="minorHAnsi"/>
          <w:i/>
          <w:sz w:val="24"/>
          <w:szCs w:val="24"/>
        </w:rPr>
        <w:t xml:space="preserve"> </w:t>
      </w:r>
      <w:r>
        <w:rPr>
          <w:rFonts w:cstheme="minorHAnsi"/>
          <w:i/>
          <w:szCs w:val="24"/>
        </w:rPr>
        <w:t>was</w:t>
      </w:r>
      <w:r>
        <w:rPr>
          <w:rFonts w:cstheme="minorHAnsi"/>
          <w:i/>
          <w:sz w:val="24"/>
          <w:szCs w:val="24"/>
        </w:rPr>
        <w:t xml:space="preserve"> </w:t>
      </w:r>
      <w:r>
        <w:rPr>
          <w:rFonts w:cstheme="minorHAnsi"/>
          <w:i/>
          <w:szCs w:val="24"/>
        </w:rPr>
        <w:t>common</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both</w:t>
      </w:r>
      <w:r>
        <w:rPr>
          <w:rFonts w:cstheme="minorHAnsi"/>
          <w:i/>
          <w:sz w:val="24"/>
          <w:szCs w:val="24"/>
        </w:rPr>
        <w:t xml:space="preserve"> </w:t>
      </w:r>
      <w:r>
        <w:rPr>
          <w:rFonts w:cstheme="minorHAnsi"/>
          <w:i/>
          <w:szCs w:val="24"/>
        </w:rPr>
        <w:t>forms</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heart</w:t>
      </w:r>
      <w:r>
        <w:rPr>
          <w:rFonts w:cstheme="minorHAnsi"/>
          <w:i/>
          <w:sz w:val="24"/>
          <w:szCs w:val="24"/>
        </w:rPr>
        <w:t xml:space="preserve"> </w:t>
      </w:r>
      <w:r>
        <w:rPr>
          <w:rFonts w:cstheme="minorHAnsi"/>
          <w:i/>
          <w:szCs w:val="24"/>
        </w:rPr>
        <w:t>failure</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was</w:t>
      </w:r>
      <w:r>
        <w:rPr>
          <w:rFonts w:cstheme="minorHAnsi"/>
          <w:i/>
          <w:sz w:val="24"/>
          <w:szCs w:val="24"/>
        </w:rPr>
        <w:t xml:space="preserve"> </w:t>
      </w:r>
      <w:r>
        <w:rPr>
          <w:rFonts w:cstheme="minorHAnsi"/>
          <w:i/>
          <w:szCs w:val="24"/>
        </w:rPr>
        <w:t>responsive</w:t>
      </w:r>
      <w:r>
        <w:rPr>
          <w:rFonts w:cstheme="minorHAnsi"/>
          <w:i/>
          <w:sz w:val="24"/>
          <w:szCs w:val="24"/>
        </w:rPr>
        <w:t xml:space="preserve"> </w:t>
      </w:r>
      <w:r>
        <w:rPr>
          <w:rFonts w:cstheme="minorHAnsi"/>
          <w:i/>
          <w:szCs w:val="24"/>
        </w:rPr>
        <w:t>to</w:t>
      </w:r>
      <w:r>
        <w:rPr>
          <w:rFonts w:cstheme="minorHAnsi"/>
          <w:i/>
          <w:sz w:val="24"/>
          <w:szCs w:val="24"/>
        </w:rPr>
        <w:t xml:space="preserve"> </w:t>
      </w:r>
      <w:r>
        <w:rPr>
          <w:rFonts w:cstheme="minorHAnsi"/>
          <w:i/>
          <w:szCs w:val="24"/>
        </w:rPr>
        <w:t>medical</w:t>
      </w:r>
      <w:r>
        <w:rPr>
          <w:rFonts w:cstheme="minorHAnsi"/>
          <w:i/>
          <w:sz w:val="24"/>
          <w:szCs w:val="24"/>
        </w:rPr>
        <w:t xml:space="preserve"> </w:t>
      </w:r>
      <w:r>
        <w:rPr>
          <w:rFonts w:cstheme="minorHAnsi"/>
          <w:i/>
          <w:szCs w:val="24"/>
        </w:rPr>
        <w:t>therapy</w:t>
      </w:r>
      <w:r>
        <w:rPr>
          <w:rFonts w:cstheme="minorHAnsi"/>
          <w:i/>
          <w:sz w:val="24"/>
          <w:szCs w:val="24"/>
        </w:rPr>
        <w:t>.</w:t>
      </w:r>
      <w:r>
        <w:rPr>
          <w:rFonts w:cstheme="minorHAnsi"/>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t>29</w:t>
      </w:r>
      <w:r w:rsidR="005258B3" w:rsidRPr="005258B3">
        <w:t>.</w:t>
      </w:r>
      <w:r>
        <w:rPr>
          <w:rFonts w:cstheme="minorHAnsi"/>
          <w:sz w:val="24"/>
          <w:szCs w:val="24"/>
        </w:rPr>
        <w:tab/>
      </w:r>
      <w:r w:rsidRPr="00C82CFD">
        <w:rPr>
          <w:rStyle w:val="bibsurname"/>
        </w:rPr>
        <w:t>Weber</w:t>
      </w:r>
      <w:r>
        <w:rPr>
          <w:rFonts w:cstheme="minorHAnsi"/>
          <w:sz w:val="24"/>
          <w:szCs w:val="24"/>
        </w:rPr>
        <w:t xml:space="preserve"> </w:t>
      </w:r>
      <w:r w:rsidRPr="00C82CFD">
        <w:rPr>
          <w:rStyle w:val="bibfname"/>
        </w:rPr>
        <w:t>KT.</w:t>
      </w:r>
      <w:r>
        <w:rPr>
          <w:rFonts w:cstheme="minorHAnsi"/>
          <w:sz w:val="24"/>
          <w:szCs w:val="24"/>
        </w:rPr>
        <w:t xml:space="preserve"> </w:t>
      </w:r>
      <w:r w:rsidRPr="00C82CFD">
        <w:rPr>
          <w:rStyle w:val="bibarticle"/>
        </w:rPr>
        <w:t>Aldosterone in congestive heart failure</w:t>
      </w:r>
      <w:r>
        <w:rPr>
          <w:rFonts w:cstheme="minorHAnsi"/>
          <w:sz w:val="24"/>
          <w:szCs w:val="24"/>
        </w:rPr>
        <w:t xml:space="preserve">. </w:t>
      </w:r>
      <w:r w:rsidRPr="00C82CFD">
        <w:rPr>
          <w:rStyle w:val="bibjournal"/>
        </w:rPr>
        <w:t>N Engl J Med</w:t>
      </w:r>
      <w:r>
        <w:rPr>
          <w:rFonts w:cstheme="minorHAnsi"/>
          <w:sz w:val="24"/>
          <w:szCs w:val="24"/>
        </w:rPr>
        <w:t xml:space="preserve"> </w:t>
      </w:r>
      <w:r w:rsidRPr="00C82CFD">
        <w:rPr>
          <w:rStyle w:val="bibyear"/>
        </w:rPr>
        <w:t>2001</w:t>
      </w:r>
      <w:proofErr w:type="gramStart"/>
      <w:r>
        <w:rPr>
          <w:rFonts w:cstheme="minorHAnsi"/>
          <w:sz w:val="24"/>
          <w:szCs w:val="24"/>
        </w:rPr>
        <w:t>;</w:t>
      </w:r>
      <w:r w:rsidRPr="00C82CFD">
        <w:rPr>
          <w:rStyle w:val="bibvolume"/>
        </w:rPr>
        <w:t>345</w:t>
      </w:r>
      <w:r>
        <w:rPr>
          <w:rFonts w:cstheme="minorHAnsi"/>
          <w:sz w:val="24"/>
          <w:szCs w:val="24"/>
        </w:rPr>
        <w:t>:</w:t>
      </w:r>
      <w:r w:rsidRPr="00C82CFD">
        <w:rPr>
          <w:rStyle w:val="bibfpage"/>
        </w:rPr>
        <w:t>1689</w:t>
      </w:r>
      <w:proofErr w:type="gramEnd"/>
      <w:r>
        <w:rPr>
          <w:rFonts w:cstheme="minorHAnsi"/>
          <w:sz w:val="24"/>
          <w:szCs w:val="24"/>
        </w:rPr>
        <w:t>. (</w:t>
      </w:r>
      <w:r>
        <w:rPr>
          <w:rFonts w:cstheme="minorHAnsi"/>
          <w:i/>
          <w:szCs w:val="24"/>
        </w:rPr>
        <w:t>A</w:t>
      </w:r>
      <w:r>
        <w:rPr>
          <w:rFonts w:cstheme="minorHAnsi"/>
          <w:i/>
          <w:sz w:val="24"/>
          <w:szCs w:val="24"/>
        </w:rPr>
        <w:t xml:space="preserve"> </w:t>
      </w:r>
      <w:r>
        <w:rPr>
          <w:rFonts w:cstheme="minorHAnsi"/>
          <w:i/>
          <w:szCs w:val="24"/>
        </w:rPr>
        <w:t>comprehensive</w:t>
      </w:r>
      <w:r>
        <w:rPr>
          <w:rFonts w:cstheme="minorHAnsi"/>
          <w:i/>
          <w:sz w:val="24"/>
          <w:szCs w:val="24"/>
        </w:rPr>
        <w:t xml:space="preserve"> </w:t>
      </w:r>
      <w:r>
        <w:rPr>
          <w:rFonts w:cstheme="minorHAnsi"/>
          <w:i/>
          <w:szCs w:val="24"/>
        </w:rPr>
        <w:t>review</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this</w:t>
      </w:r>
      <w:r>
        <w:rPr>
          <w:rFonts w:cstheme="minorHAnsi"/>
          <w:i/>
          <w:sz w:val="24"/>
          <w:szCs w:val="24"/>
        </w:rPr>
        <w:t xml:space="preserve"> </w:t>
      </w:r>
      <w:r>
        <w:rPr>
          <w:rFonts w:cstheme="minorHAnsi"/>
          <w:i/>
          <w:szCs w:val="24"/>
        </w:rPr>
        <w:t>important</w:t>
      </w:r>
      <w:r>
        <w:rPr>
          <w:rFonts w:cstheme="minorHAnsi"/>
          <w:i/>
          <w:sz w:val="24"/>
          <w:szCs w:val="24"/>
        </w:rPr>
        <w:t xml:space="preserve"> </w:t>
      </w:r>
      <w:r>
        <w:rPr>
          <w:rFonts w:cstheme="minorHAnsi"/>
          <w:i/>
          <w:szCs w:val="24"/>
        </w:rPr>
        <w:t>component</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congestive</w:t>
      </w:r>
      <w:r>
        <w:rPr>
          <w:rFonts w:cstheme="minorHAnsi"/>
          <w:i/>
          <w:sz w:val="24"/>
          <w:szCs w:val="24"/>
        </w:rPr>
        <w:t xml:space="preserve"> </w:t>
      </w:r>
      <w:r>
        <w:rPr>
          <w:rFonts w:cstheme="minorHAnsi"/>
          <w:i/>
          <w:szCs w:val="24"/>
        </w:rPr>
        <w:t>heart</w:t>
      </w:r>
      <w:r>
        <w:rPr>
          <w:rFonts w:cstheme="minorHAnsi"/>
          <w:i/>
          <w:sz w:val="24"/>
          <w:szCs w:val="24"/>
        </w:rPr>
        <w:t xml:space="preserve"> </w:t>
      </w:r>
      <w:r>
        <w:rPr>
          <w:rFonts w:cstheme="minorHAnsi"/>
          <w:i/>
          <w:szCs w:val="24"/>
        </w:rPr>
        <w:t>failure</w:t>
      </w:r>
      <w:r>
        <w:rPr>
          <w:rFonts w:cstheme="minorHAnsi"/>
          <w:i/>
          <w:sz w:val="24"/>
          <w:szCs w:val="24"/>
        </w:rPr>
        <w:t xml:space="preserve"> </w:t>
      </w:r>
      <w:r>
        <w:rPr>
          <w:rFonts w:cstheme="minorHAnsi"/>
          <w:i/>
          <w:szCs w:val="24"/>
        </w:rPr>
        <w:t>pathophysiology</w:t>
      </w:r>
      <w:r>
        <w:rPr>
          <w:rFonts w:cstheme="minorHAnsi"/>
          <w:i/>
          <w:sz w:val="24"/>
          <w:szCs w:val="24"/>
        </w:rPr>
        <w:t xml:space="preserve">; </w:t>
      </w:r>
      <w:r>
        <w:rPr>
          <w:rFonts w:cstheme="minorHAnsi"/>
          <w:i/>
          <w:szCs w:val="24"/>
        </w:rPr>
        <w:t>86</w:t>
      </w:r>
      <w:r>
        <w:rPr>
          <w:rFonts w:cstheme="minorHAnsi"/>
          <w:i/>
          <w:sz w:val="24"/>
          <w:szCs w:val="24"/>
        </w:rPr>
        <w:t xml:space="preserve"> </w:t>
      </w:r>
      <w:r>
        <w:rPr>
          <w:rFonts w:cstheme="minorHAnsi"/>
          <w:i/>
          <w:szCs w:val="24"/>
        </w:rPr>
        <w:t>re</w:t>
      </w:r>
    </w:p>
    <w:p w:rsidR="00FC5069" w:rsidRDefault="003468E9" w:rsidP="007244F7">
      <w:pPr>
        <w:pStyle w:val="REFH2"/>
        <w:rPr>
          <w:rFonts w:cstheme="minorHAnsi"/>
        </w:rPr>
      </w:pPr>
      <w:r>
        <w:rPr>
          <w:rStyle w:val="Tag"/>
          <w:rFonts w:cstheme="minorHAnsi"/>
        </w:rPr>
        <w:t>&lt;Ref-H2&gt;</w:t>
      </w:r>
      <w:r>
        <w:rPr>
          <w:rFonts w:cstheme="minorHAnsi"/>
        </w:rPr>
        <w:t>Diagnosis and Risk Stratification</w:t>
      </w:r>
    </w:p>
    <w:p w:rsidR="00FC5069" w:rsidRDefault="003468E9">
      <w:pPr>
        <w:pStyle w:val="REF-N"/>
        <w:widowControl w:val="0"/>
        <w:spacing w:after="0" w:line="480" w:lineRule="auto"/>
        <w:ind w:left="360" w:hanging="360"/>
        <w:rPr>
          <w:rFonts w:cstheme="minorHAnsi"/>
          <w:sz w:val="24"/>
          <w:szCs w:val="24"/>
        </w:rPr>
      </w:pPr>
      <w:r w:rsidRPr="005258B3">
        <w:rPr>
          <w:rStyle w:val="bibnumber"/>
        </w:rPr>
        <w:t>30</w:t>
      </w:r>
      <w:r w:rsidR="005258B3" w:rsidRPr="005258B3">
        <w:t>.</w:t>
      </w:r>
      <w:r>
        <w:rPr>
          <w:rFonts w:cstheme="minorHAnsi"/>
          <w:sz w:val="24"/>
          <w:szCs w:val="24"/>
        </w:rPr>
        <w:tab/>
      </w:r>
      <w:r w:rsidRPr="00C82CFD">
        <w:rPr>
          <w:rStyle w:val="bibsurname"/>
        </w:rPr>
        <w:t>Perloff</w:t>
      </w:r>
      <w:r>
        <w:rPr>
          <w:rFonts w:cstheme="minorHAnsi"/>
          <w:sz w:val="24"/>
          <w:szCs w:val="24"/>
        </w:rPr>
        <w:t xml:space="preserve"> </w:t>
      </w:r>
      <w:r w:rsidRPr="00C82CFD">
        <w:rPr>
          <w:rStyle w:val="bibfname"/>
        </w:rPr>
        <w:t>JK.</w:t>
      </w:r>
      <w:r>
        <w:rPr>
          <w:rFonts w:cstheme="minorHAnsi"/>
          <w:sz w:val="24"/>
          <w:szCs w:val="24"/>
        </w:rPr>
        <w:t xml:space="preserve"> </w:t>
      </w:r>
      <w:r w:rsidRPr="00C82CFD">
        <w:rPr>
          <w:rStyle w:val="bibarticle"/>
        </w:rPr>
        <w:t>The jugular venous pulse and third heart sound in patients with heart failure</w:t>
      </w:r>
      <w:r>
        <w:rPr>
          <w:rFonts w:cstheme="minorHAnsi"/>
          <w:sz w:val="24"/>
          <w:szCs w:val="24"/>
        </w:rPr>
        <w:t xml:space="preserve">. </w:t>
      </w:r>
      <w:r w:rsidRPr="00C82CFD">
        <w:rPr>
          <w:rStyle w:val="bibjournal"/>
        </w:rPr>
        <w:t>N Engl J Med</w:t>
      </w:r>
      <w:r>
        <w:rPr>
          <w:rFonts w:cstheme="minorHAnsi"/>
          <w:sz w:val="24"/>
          <w:szCs w:val="24"/>
        </w:rPr>
        <w:t xml:space="preserve"> </w:t>
      </w:r>
      <w:r w:rsidRPr="00C82CFD">
        <w:rPr>
          <w:rStyle w:val="bibyear"/>
        </w:rPr>
        <w:t>2001</w:t>
      </w:r>
      <w:proofErr w:type="gramStart"/>
      <w:r>
        <w:rPr>
          <w:rFonts w:cstheme="minorHAnsi"/>
          <w:sz w:val="24"/>
          <w:szCs w:val="24"/>
        </w:rPr>
        <w:t>;</w:t>
      </w:r>
      <w:r w:rsidRPr="00C82CFD">
        <w:rPr>
          <w:rStyle w:val="bibvolume"/>
        </w:rPr>
        <w:t>345</w:t>
      </w:r>
      <w:r>
        <w:rPr>
          <w:rFonts w:cstheme="minorHAnsi"/>
          <w:sz w:val="24"/>
          <w:szCs w:val="24"/>
        </w:rPr>
        <w:t>:</w:t>
      </w:r>
      <w:r w:rsidRPr="00C82CFD">
        <w:rPr>
          <w:rStyle w:val="bibfpage"/>
        </w:rPr>
        <w:t>612</w:t>
      </w:r>
      <w:proofErr w:type="gramEnd"/>
      <w:r>
        <w:rPr>
          <w:rFonts w:cstheme="minorHAnsi"/>
          <w:sz w:val="24"/>
          <w:szCs w:val="24"/>
        </w:rPr>
        <w:t>. (</w:t>
      </w:r>
      <w:r>
        <w:rPr>
          <w:rFonts w:cstheme="minorHAnsi"/>
          <w:i/>
          <w:szCs w:val="24"/>
        </w:rPr>
        <w:t>A</w:t>
      </w:r>
      <w:r>
        <w:rPr>
          <w:rFonts w:cstheme="minorHAnsi"/>
          <w:i/>
          <w:sz w:val="24"/>
          <w:szCs w:val="24"/>
        </w:rPr>
        <w:t xml:space="preserve"> </w:t>
      </w:r>
      <w:r>
        <w:rPr>
          <w:rFonts w:cstheme="minorHAnsi"/>
          <w:i/>
          <w:szCs w:val="24"/>
        </w:rPr>
        <w:t>succinct</w:t>
      </w:r>
      <w:r>
        <w:rPr>
          <w:rFonts w:cstheme="minorHAnsi"/>
          <w:i/>
          <w:sz w:val="24"/>
          <w:szCs w:val="24"/>
        </w:rPr>
        <w:t xml:space="preserve"> </w:t>
      </w:r>
      <w:r>
        <w:rPr>
          <w:rFonts w:cstheme="minorHAnsi"/>
          <w:i/>
          <w:szCs w:val="24"/>
        </w:rPr>
        <w:t>discussion</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how</w:t>
      </w:r>
      <w:r>
        <w:rPr>
          <w:rFonts w:cstheme="minorHAnsi"/>
          <w:i/>
          <w:sz w:val="24"/>
          <w:szCs w:val="24"/>
        </w:rPr>
        <w:t xml:space="preserve"> </w:t>
      </w:r>
      <w:r>
        <w:rPr>
          <w:rFonts w:cstheme="minorHAnsi"/>
          <w:i/>
          <w:szCs w:val="24"/>
        </w:rPr>
        <w:t>these</w:t>
      </w:r>
      <w:r>
        <w:rPr>
          <w:rFonts w:cstheme="minorHAnsi"/>
          <w:i/>
          <w:sz w:val="24"/>
          <w:szCs w:val="24"/>
        </w:rPr>
        <w:t xml:space="preserve"> </w:t>
      </w:r>
      <w:r>
        <w:rPr>
          <w:rFonts w:cstheme="minorHAnsi"/>
          <w:i/>
          <w:szCs w:val="24"/>
        </w:rPr>
        <w:t>are</w:t>
      </w:r>
      <w:r>
        <w:rPr>
          <w:rFonts w:cstheme="minorHAnsi"/>
          <w:i/>
          <w:sz w:val="24"/>
          <w:szCs w:val="24"/>
        </w:rPr>
        <w:t xml:space="preserve"> </w:t>
      </w:r>
      <w:r>
        <w:rPr>
          <w:rFonts w:cstheme="minorHAnsi"/>
          <w:i/>
          <w:szCs w:val="24"/>
        </w:rPr>
        <w:t>elicited</w:t>
      </w:r>
      <w:r>
        <w:rPr>
          <w:rFonts w:cstheme="minorHAnsi"/>
          <w:i/>
          <w:sz w:val="24"/>
          <w:szCs w:val="24"/>
        </w:rPr>
        <w:t xml:space="preserve">, </w:t>
      </w:r>
      <w:r>
        <w:rPr>
          <w:rFonts w:cstheme="minorHAnsi"/>
          <w:i/>
          <w:szCs w:val="24"/>
        </w:rPr>
        <w:t>by</w:t>
      </w:r>
      <w:r>
        <w:rPr>
          <w:rFonts w:cstheme="minorHAnsi"/>
          <w:i/>
          <w:sz w:val="24"/>
          <w:szCs w:val="24"/>
        </w:rPr>
        <w:t xml:space="preserve"> </w:t>
      </w:r>
      <w:r>
        <w:rPr>
          <w:rFonts w:cstheme="minorHAnsi"/>
          <w:i/>
          <w:szCs w:val="24"/>
        </w:rPr>
        <w:t>a</w:t>
      </w:r>
      <w:r>
        <w:rPr>
          <w:rFonts w:cstheme="minorHAnsi"/>
          <w:i/>
          <w:sz w:val="24"/>
          <w:szCs w:val="24"/>
        </w:rPr>
        <w:t xml:space="preserve"> </w:t>
      </w:r>
      <w:r>
        <w:rPr>
          <w:rFonts w:cstheme="minorHAnsi"/>
          <w:i/>
          <w:szCs w:val="24"/>
        </w:rPr>
        <w:t>master</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exam</w:t>
      </w:r>
      <w:r>
        <w:rPr>
          <w:rFonts w:cstheme="minorHAnsi"/>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t>31</w:t>
      </w:r>
      <w:r w:rsidR="005258B3" w:rsidRPr="005258B3">
        <w:t>.</w:t>
      </w:r>
      <w:r>
        <w:rPr>
          <w:rFonts w:cstheme="minorHAnsi"/>
          <w:sz w:val="24"/>
          <w:szCs w:val="24"/>
        </w:rPr>
        <w:tab/>
      </w:r>
      <w:r w:rsidRPr="00C82CFD">
        <w:rPr>
          <w:rStyle w:val="bibsurname"/>
        </w:rPr>
        <w:t>Wiese</w:t>
      </w:r>
      <w:r>
        <w:rPr>
          <w:rFonts w:cstheme="minorHAnsi"/>
          <w:sz w:val="24"/>
          <w:szCs w:val="24"/>
        </w:rPr>
        <w:t xml:space="preserve"> </w:t>
      </w:r>
      <w:r w:rsidRPr="00C82CFD">
        <w:rPr>
          <w:rStyle w:val="bibfname"/>
        </w:rPr>
        <w:t>J.</w:t>
      </w:r>
      <w:r>
        <w:rPr>
          <w:rFonts w:cstheme="minorHAnsi"/>
          <w:sz w:val="24"/>
          <w:szCs w:val="24"/>
        </w:rPr>
        <w:t xml:space="preserve"> </w:t>
      </w:r>
      <w:r w:rsidRPr="00C82CFD">
        <w:rPr>
          <w:rStyle w:val="bibarticle"/>
        </w:rPr>
        <w:t>The abdominojugular reflux sign</w:t>
      </w:r>
      <w:r>
        <w:rPr>
          <w:rFonts w:cstheme="minorHAnsi"/>
          <w:sz w:val="24"/>
          <w:szCs w:val="24"/>
        </w:rPr>
        <w:t xml:space="preserve">. </w:t>
      </w:r>
      <w:r w:rsidRPr="00C82CFD">
        <w:rPr>
          <w:rStyle w:val="bibjournal"/>
        </w:rPr>
        <w:t>Am J Med</w:t>
      </w:r>
      <w:r>
        <w:rPr>
          <w:rFonts w:cstheme="minorHAnsi"/>
          <w:sz w:val="24"/>
          <w:szCs w:val="24"/>
        </w:rPr>
        <w:t xml:space="preserve"> </w:t>
      </w:r>
      <w:r w:rsidRPr="00C82CFD">
        <w:rPr>
          <w:rStyle w:val="bibyear"/>
        </w:rPr>
        <w:t>2000</w:t>
      </w:r>
      <w:proofErr w:type="gramStart"/>
      <w:r>
        <w:rPr>
          <w:rFonts w:cstheme="minorHAnsi"/>
          <w:sz w:val="24"/>
          <w:szCs w:val="24"/>
        </w:rPr>
        <w:t>;</w:t>
      </w:r>
      <w:r w:rsidRPr="00C82CFD">
        <w:rPr>
          <w:rStyle w:val="bibvolume"/>
        </w:rPr>
        <w:t>109</w:t>
      </w:r>
      <w:r>
        <w:rPr>
          <w:rFonts w:cstheme="minorHAnsi"/>
          <w:sz w:val="24"/>
          <w:szCs w:val="24"/>
        </w:rPr>
        <w:t>:</w:t>
      </w:r>
      <w:r w:rsidRPr="00C82CFD">
        <w:rPr>
          <w:rStyle w:val="bibfpage"/>
        </w:rPr>
        <w:t>59</w:t>
      </w:r>
      <w:proofErr w:type="gramEnd"/>
      <w:r>
        <w:rPr>
          <w:rFonts w:cstheme="minorHAnsi"/>
          <w:sz w:val="24"/>
          <w:szCs w:val="24"/>
        </w:rPr>
        <w:t xml:space="preserve">. </w:t>
      </w:r>
      <w:proofErr w:type="gramStart"/>
      <w:r>
        <w:rPr>
          <w:rFonts w:cstheme="minorHAnsi"/>
          <w:sz w:val="24"/>
          <w:szCs w:val="24"/>
        </w:rPr>
        <w:t>(</w:t>
      </w:r>
      <w:r>
        <w:rPr>
          <w:rFonts w:cstheme="minorHAnsi"/>
          <w:i/>
          <w:szCs w:val="24"/>
        </w:rPr>
        <w:t>A</w:t>
      </w:r>
      <w:r>
        <w:rPr>
          <w:rFonts w:cstheme="minorHAnsi"/>
          <w:i/>
          <w:sz w:val="24"/>
          <w:szCs w:val="24"/>
        </w:rPr>
        <w:t xml:space="preserve"> </w:t>
      </w:r>
      <w:r>
        <w:rPr>
          <w:rFonts w:cstheme="minorHAnsi"/>
          <w:i/>
          <w:szCs w:val="24"/>
        </w:rPr>
        <w:t>literature</w:t>
      </w:r>
      <w:r>
        <w:rPr>
          <w:rFonts w:cstheme="minorHAnsi"/>
          <w:i/>
          <w:sz w:val="24"/>
          <w:szCs w:val="24"/>
        </w:rPr>
        <w:t xml:space="preserve"> </w:t>
      </w:r>
      <w:r>
        <w:rPr>
          <w:rFonts w:cstheme="minorHAnsi"/>
          <w:i/>
          <w:szCs w:val="24"/>
        </w:rPr>
        <w:t>review</w:t>
      </w:r>
      <w:r>
        <w:rPr>
          <w:rFonts w:cstheme="minorHAnsi"/>
          <w:i/>
          <w:sz w:val="24"/>
          <w:szCs w:val="24"/>
        </w:rPr>
        <w:t xml:space="preserve"> </w:t>
      </w:r>
      <w:r>
        <w:rPr>
          <w:rFonts w:cstheme="minorHAnsi"/>
          <w:i/>
          <w:szCs w:val="24"/>
        </w:rPr>
        <w:t>on</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significance</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this</w:t>
      </w:r>
      <w:r>
        <w:rPr>
          <w:rFonts w:cstheme="minorHAnsi"/>
          <w:i/>
          <w:sz w:val="24"/>
          <w:szCs w:val="24"/>
        </w:rPr>
        <w:t xml:space="preserve"> </w:t>
      </w:r>
      <w:r>
        <w:rPr>
          <w:rFonts w:cstheme="minorHAnsi"/>
          <w:i/>
          <w:szCs w:val="24"/>
        </w:rPr>
        <w:t>oft</w:t>
      </w:r>
      <w:r>
        <w:rPr>
          <w:rFonts w:cstheme="minorHAnsi"/>
          <w:i/>
          <w:sz w:val="24"/>
          <w:szCs w:val="24"/>
        </w:rPr>
        <w:t>-</w:t>
      </w:r>
      <w:r>
        <w:rPr>
          <w:rFonts w:cstheme="minorHAnsi"/>
          <w:i/>
          <w:szCs w:val="24"/>
        </w:rPr>
        <w:t>mentioned</w:t>
      </w:r>
      <w:r>
        <w:rPr>
          <w:rFonts w:cstheme="minorHAnsi"/>
          <w:i/>
          <w:sz w:val="24"/>
          <w:szCs w:val="24"/>
        </w:rPr>
        <w:t xml:space="preserve"> </w:t>
      </w:r>
      <w:r>
        <w:rPr>
          <w:rFonts w:cstheme="minorHAnsi"/>
          <w:i/>
          <w:szCs w:val="24"/>
        </w:rPr>
        <w:t>finding</w:t>
      </w:r>
      <w:r>
        <w:rPr>
          <w:rFonts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32</w:t>
      </w:r>
      <w:r w:rsidR="005258B3" w:rsidRPr="005258B3">
        <w:t>.</w:t>
      </w:r>
      <w:r>
        <w:rPr>
          <w:rFonts w:cstheme="minorHAnsi"/>
          <w:sz w:val="24"/>
          <w:szCs w:val="24"/>
        </w:rPr>
        <w:tab/>
      </w:r>
      <w:r w:rsidRPr="00C82CFD">
        <w:rPr>
          <w:rStyle w:val="bibsurname"/>
        </w:rPr>
        <w:t>Ledwidge</w:t>
      </w:r>
      <w:r>
        <w:rPr>
          <w:rFonts w:cstheme="minorHAnsi"/>
          <w:color w:val="333333"/>
          <w:sz w:val="24"/>
          <w:szCs w:val="24"/>
          <w:shd w:val="clear" w:color="auto" w:fill="FFFFFF"/>
        </w:rPr>
        <w:t xml:space="preserve"> </w:t>
      </w:r>
      <w:r w:rsidRPr="00C82CFD">
        <w:rPr>
          <w:rStyle w:val="bibfname"/>
        </w:rPr>
        <w:t>M</w:t>
      </w:r>
      <w:r>
        <w:rPr>
          <w:rFonts w:cstheme="minorHAnsi"/>
          <w:color w:val="333333"/>
          <w:sz w:val="24"/>
          <w:szCs w:val="24"/>
          <w:shd w:val="clear" w:color="auto" w:fill="FFFFFF"/>
        </w:rPr>
        <w:t xml:space="preserve">, </w:t>
      </w:r>
      <w:r w:rsidRPr="00C82CFD">
        <w:rPr>
          <w:rStyle w:val="bibsurname"/>
        </w:rPr>
        <w:t>Gallagher</w:t>
      </w:r>
      <w:r>
        <w:rPr>
          <w:rFonts w:cstheme="minorHAnsi"/>
          <w:color w:val="333333"/>
          <w:sz w:val="24"/>
          <w:szCs w:val="24"/>
          <w:shd w:val="clear" w:color="auto" w:fill="FFFFFF"/>
        </w:rPr>
        <w:t xml:space="preserve"> </w:t>
      </w:r>
      <w:r w:rsidRPr="00C82CFD">
        <w:rPr>
          <w:rStyle w:val="bibfname"/>
        </w:rPr>
        <w:t>J</w:t>
      </w:r>
      <w:r>
        <w:rPr>
          <w:rFonts w:cstheme="minorHAnsi"/>
          <w:color w:val="333333"/>
          <w:sz w:val="24"/>
          <w:szCs w:val="24"/>
          <w:shd w:val="clear" w:color="auto" w:fill="FFFFFF"/>
        </w:rPr>
        <w:t xml:space="preserve">, </w:t>
      </w:r>
      <w:r w:rsidRPr="00C82CFD">
        <w:rPr>
          <w:rStyle w:val="bibsurname"/>
        </w:rPr>
        <w:t>Conlon</w:t>
      </w:r>
      <w:r>
        <w:rPr>
          <w:rFonts w:cstheme="minorHAnsi"/>
          <w:color w:val="333333"/>
          <w:sz w:val="24"/>
          <w:szCs w:val="24"/>
          <w:shd w:val="clear" w:color="auto" w:fill="FFFFFF"/>
        </w:rPr>
        <w:t xml:space="preserve"> </w:t>
      </w:r>
      <w:r w:rsidRPr="00C82CFD">
        <w:rPr>
          <w:rStyle w:val="bibfname"/>
        </w:rPr>
        <w:t>C</w:t>
      </w:r>
      <w:r>
        <w:rPr>
          <w:rFonts w:cstheme="minorHAnsi"/>
          <w:color w:val="333333"/>
          <w:sz w:val="24"/>
          <w:szCs w:val="24"/>
          <w:shd w:val="clear" w:color="auto" w:fill="FFFFFF"/>
        </w:rPr>
        <w:t xml:space="preserve">, </w:t>
      </w:r>
      <w:r w:rsidRPr="00C82CFD">
        <w:rPr>
          <w:rStyle w:val="bibetal"/>
        </w:rPr>
        <w:t>et al</w:t>
      </w:r>
      <w:r>
        <w:rPr>
          <w:rFonts w:cstheme="minorHAnsi"/>
          <w:color w:val="333333"/>
          <w:sz w:val="24"/>
          <w:szCs w:val="24"/>
          <w:shd w:val="clear" w:color="auto" w:fill="FFFFFF"/>
        </w:rPr>
        <w:t xml:space="preserve">. </w:t>
      </w:r>
      <w:r w:rsidRPr="00C82CFD">
        <w:rPr>
          <w:rStyle w:val="bibarticle"/>
        </w:rPr>
        <w:t>Natriuretic peptide-based screening and collaborative care for heart failure: the STOP-HF randomized trial</w:t>
      </w:r>
      <w:r>
        <w:rPr>
          <w:rFonts w:cstheme="minorHAnsi"/>
          <w:color w:val="333333"/>
          <w:sz w:val="24"/>
          <w:szCs w:val="24"/>
          <w:shd w:val="clear" w:color="auto" w:fill="FFFFFF"/>
        </w:rPr>
        <w:t xml:space="preserve">. </w:t>
      </w:r>
      <w:proofErr w:type="gramStart"/>
      <w:r w:rsidRPr="00C82CFD">
        <w:rPr>
          <w:rStyle w:val="bibjournal"/>
        </w:rPr>
        <w:t>JAMA</w:t>
      </w:r>
      <w:r>
        <w:rPr>
          <w:rFonts w:cstheme="minorHAnsi"/>
          <w:color w:val="333333"/>
          <w:sz w:val="24"/>
          <w:szCs w:val="24"/>
          <w:shd w:val="clear" w:color="auto" w:fill="FFFFFF"/>
        </w:rPr>
        <w:t>.</w:t>
      </w:r>
      <w:proofErr w:type="gramEnd"/>
      <w:r>
        <w:rPr>
          <w:rFonts w:cstheme="minorHAnsi"/>
          <w:color w:val="333333"/>
          <w:sz w:val="24"/>
          <w:szCs w:val="24"/>
          <w:shd w:val="clear" w:color="auto" w:fill="FFFFFF"/>
        </w:rPr>
        <w:t xml:space="preserve"> </w:t>
      </w:r>
      <w:r w:rsidRPr="00C82CFD">
        <w:rPr>
          <w:rStyle w:val="bibyear"/>
        </w:rPr>
        <w:t>2013</w:t>
      </w:r>
      <w:proofErr w:type="gramStart"/>
      <w:r>
        <w:rPr>
          <w:rFonts w:cstheme="minorHAnsi"/>
          <w:color w:val="333333"/>
          <w:sz w:val="24"/>
          <w:szCs w:val="24"/>
          <w:shd w:val="clear" w:color="auto" w:fill="FFFFFF"/>
        </w:rPr>
        <w:t>;</w:t>
      </w:r>
      <w:r w:rsidRPr="00C82CFD">
        <w:rPr>
          <w:rStyle w:val="bibvolume"/>
        </w:rPr>
        <w:t>310</w:t>
      </w:r>
      <w:r>
        <w:rPr>
          <w:rFonts w:cstheme="minorHAnsi"/>
          <w:color w:val="333333"/>
          <w:sz w:val="24"/>
          <w:szCs w:val="24"/>
          <w:shd w:val="clear" w:color="auto" w:fill="FFFFFF"/>
        </w:rPr>
        <w:t>:</w:t>
      </w:r>
      <w:r w:rsidRPr="00C82CFD">
        <w:rPr>
          <w:rStyle w:val="bibfpage"/>
        </w:rPr>
        <w:t>66</w:t>
      </w:r>
      <w:proofErr w:type="gramEnd"/>
      <w:r>
        <w:rPr>
          <w:rFonts w:cstheme="minorHAnsi"/>
          <w:color w:val="333333"/>
          <w:sz w:val="24"/>
          <w:szCs w:val="24"/>
          <w:shd w:val="clear" w:color="auto" w:fill="FFFFFF"/>
        </w:rPr>
        <w:t>–</w:t>
      </w:r>
      <w:r w:rsidRPr="00C82CFD">
        <w:rPr>
          <w:rStyle w:val="biblpage"/>
        </w:rPr>
        <w:t>74</w:t>
      </w:r>
      <w:r>
        <w:rPr>
          <w:rFonts w:cstheme="minorHAnsi"/>
          <w:color w:val="333333"/>
          <w:sz w:val="24"/>
          <w:szCs w:val="24"/>
          <w:shd w:val="clear" w:color="auto" w:fill="FFFFFF"/>
        </w:rPr>
        <w:t xml:space="preserve">. </w:t>
      </w:r>
      <w:proofErr w:type="gramStart"/>
      <w:r>
        <w:rPr>
          <w:rFonts w:cstheme="minorHAnsi"/>
          <w:color w:val="333333"/>
          <w:sz w:val="24"/>
          <w:szCs w:val="24"/>
          <w:shd w:val="clear" w:color="auto" w:fill="FFFFFF"/>
        </w:rPr>
        <w:t>(</w:t>
      </w:r>
      <w:r>
        <w:rPr>
          <w:rFonts w:cstheme="minorHAnsi"/>
          <w:i/>
          <w:iCs/>
          <w:color w:val="333333"/>
          <w:szCs w:val="24"/>
          <w:shd w:val="clear" w:color="auto" w:fill="FFFFFF"/>
        </w:rPr>
        <w:t>A</w:t>
      </w:r>
      <w:r>
        <w:rPr>
          <w:rFonts w:cstheme="minorHAnsi"/>
          <w:i/>
          <w:iCs/>
          <w:color w:val="333333"/>
          <w:sz w:val="24"/>
          <w:szCs w:val="24"/>
          <w:shd w:val="clear" w:color="auto" w:fill="FFFFFF"/>
        </w:rPr>
        <w:t xml:space="preserve"> </w:t>
      </w:r>
      <w:r>
        <w:rPr>
          <w:rFonts w:cstheme="minorHAnsi"/>
          <w:i/>
          <w:iCs/>
          <w:color w:val="333333"/>
          <w:szCs w:val="24"/>
          <w:shd w:val="clear" w:color="auto" w:fill="FFFFFF"/>
        </w:rPr>
        <w:t>single</w:t>
      </w:r>
      <w:r>
        <w:rPr>
          <w:rFonts w:cstheme="minorHAnsi"/>
          <w:i/>
          <w:iCs/>
          <w:color w:val="333333"/>
          <w:sz w:val="24"/>
          <w:szCs w:val="24"/>
          <w:shd w:val="clear" w:color="auto" w:fill="FFFFFF"/>
        </w:rPr>
        <w:t xml:space="preserve"> </w:t>
      </w:r>
      <w:r>
        <w:rPr>
          <w:rFonts w:cstheme="minorHAnsi"/>
          <w:i/>
          <w:iCs/>
          <w:color w:val="333333"/>
          <w:szCs w:val="24"/>
          <w:shd w:val="clear" w:color="auto" w:fill="FFFFFF"/>
        </w:rPr>
        <w:t>center</w:t>
      </w:r>
      <w:r>
        <w:rPr>
          <w:rFonts w:cstheme="minorHAnsi"/>
          <w:i/>
          <w:iCs/>
          <w:color w:val="333333"/>
          <w:sz w:val="24"/>
          <w:szCs w:val="24"/>
          <w:shd w:val="clear" w:color="auto" w:fill="FFFFFF"/>
        </w:rPr>
        <w:t xml:space="preserve"> </w:t>
      </w:r>
      <w:r>
        <w:rPr>
          <w:rFonts w:cstheme="minorHAnsi"/>
          <w:i/>
          <w:iCs/>
          <w:color w:val="333333"/>
          <w:szCs w:val="24"/>
          <w:shd w:val="clear" w:color="auto" w:fill="FFFFFF"/>
        </w:rPr>
        <w:t>screening</w:t>
      </w:r>
      <w:r>
        <w:rPr>
          <w:rFonts w:cstheme="minorHAnsi"/>
          <w:i/>
          <w:iCs/>
          <w:color w:val="333333"/>
          <w:sz w:val="24"/>
          <w:szCs w:val="24"/>
          <w:shd w:val="clear" w:color="auto" w:fill="FFFFFF"/>
        </w:rPr>
        <w:t xml:space="preserve"> </w:t>
      </w:r>
      <w:r>
        <w:rPr>
          <w:rFonts w:cstheme="minorHAnsi"/>
          <w:i/>
          <w:iCs/>
          <w:color w:val="333333"/>
          <w:szCs w:val="24"/>
          <w:shd w:val="clear" w:color="auto" w:fill="FFFFFF"/>
        </w:rPr>
        <w:t>program</w:t>
      </w:r>
      <w:r>
        <w:rPr>
          <w:rFonts w:cstheme="minorHAnsi"/>
          <w:i/>
          <w:iCs/>
          <w:color w:val="333333"/>
          <w:sz w:val="24"/>
          <w:szCs w:val="24"/>
          <w:shd w:val="clear" w:color="auto" w:fill="FFFFFF"/>
        </w:rPr>
        <w:t xml:space="preserve"> </w:t>
      </w:r>
      <w:r>
        <w:rPr>
          <w:rFonts w:cstheme="minorHAnsi"/>
          <w:i/>
          <w:iCs/>
          <w:color w:val="333333"/>
          <w:szCs w:val="24"/>
          <w:shd w:val="clear" w:color="auto" w:fill="FFFFFF"/>
        </w:rPr>
        <w:t>which</w:t>
      </w:r>
      <w:r>
        <w:rPr>
          <w:rFonts w:cstheme="minorHAnsi"/>
          <w:i/>
          <w:iCs/>
          <w:color w:val="333333"/>
          <w:sz w:val="24"/>
          <w:szCs w:val="24"/>
          <w:shd w:val="clear" w:color="auto" w:fill="FFFFFF"/>
        </w:rPr>
        <w:t xml:space="preserve"> </w:t>
      </w:r>
      <w:r>
        <w:rPr>
          <w:rFonts w:cstheme="minorHAnsi"/>
          <w:i/>
          <w:iCs/>
          <w:color w:val="333333"/>
          <w:szCs w:val="24"/>
          <w:shd w:val="clear" w:color="auto" w:fill="FFFFFF"/>
        </w:rPr>
        <w:t>used</w:t>
      </w:r>
      <w:r>
        <w:rPr>
          <w:rFonts w:cstheme="minorHAnsi"/>
          <w:i/>
          <w:iCs/>
          <w:color w:val="333333"/>
          <w:sz w:val="24"/>
          <w:szCs w:val="24"/>
          <w:shd w:val="clear" w:color="auto" w:fill="FFFFFF"/>
        </w:rPr>
        <w:t xml:space="preserve"> </w:t>
      </w:r>
      <w:r>
        <w:rPr>
          <w:rFonts w:cstheme="minorHAnsi"/>
          <w:i/>
          <w:iCs/>
          <w:color w:val="333333"/>
          <w:szCs w:val="24"/>
          <w:shd w:val="clear" w:color="auto" w:fill="FFFFFF"/>
        </w:rPr>
        <w:t>BNP</w:t>
      </w:r>
      <w:r>
        <w:rPr>
          <w:rFonts w:cstheme="minorHAnsi"/>
          <w:i/>
          <w:iCs/>
          <w:color w:val="333333"/>
          <w:sz w:val="24"/>
          <w:szCs w:val="24"/>
          <w:shd w:val="clear" w:color="auto" w:fill="FFFFFF"/>
        </w:rPr>
        <w:t xml:space="preserve"> </w:t>
      </w:r>
      <w:r>
        <w:rPr>
          <w:rFonts w:cstheme="minorHAnsi"/>
          <w:i/>
          <w:iCs/>
          <w:color w:val="333333"/>
          <w:szCs w:val="24"/>
          <w:shd w:val="clear" w:color="auto" w:fill="FFFFFF"/>
        </w:rPr>
        <w:t>and</w:t>
      </w:r>
      <w:r>
        <w:rPr>
          <w:rFonts w:cstheme="minorHAnsi"/>
          <w:i/>
          <w:iCs/>
          <w:color w:val="333333"/>
          <w:sz w:val="24"/>
          <w:szCs w:val="24"/>
          <w:shd w:val="clear" w:color="auto" w:fill="FFFFFF"/>
        </w:rPr>
        <w:t xml:space="preserve"> </w:t>
      </w:r>
      <w:r>
        <w:rPr>
          <w:rFonts w:cstheme="minorHAnsi"/>
          <w:i/>
          <w:iCs/>
          <w:color w:val="333333"/>
          <w:szCs w:val="24"/>
          <w:shd w:val="clear" w:color="auto" w:fill="FFFFFF"/>
        </w:rPr>
        <w:t>showed</w:t>
      </w:r>
      <w:r>
        <w:rPr>
          <w:rFonts w:cstheme="minorHAnsi"/>
          <w:i/>
          <w:iCs/>
          <w:color w:val="333333"/>
          <w:sz w:val="24"/>
          <w:szCs w:val="24"/>
          <w:shd w:val="clear" w:color="auto" w:fill="FFFFFF"/>
        </w:rPr>
        <w:t xml:space="preserve"> </w:t>
      </w:r>
      <w:r>
        <w:rPr>
          <w:rFonts w:cstheme="minorHAnsi"/>
          <w:i/>
          <w:iCs/>
          <w:color w:val="333333"/>
          <w:szCs w:val="24"/>
          <w:shd w:val="clear" w:color="auto" w:fill="FFFFFF"/>
        </w:rPr>
        <w:t>some</w:t>
      </w:r>
      <w:r>
        <w:rPr>
          <w:rFonts w:cstheme="minorHAnsi"/>
          <w:i/>
          <w:iCs/>
          <w:color w:val="333333"/>
          <w:sz w:val="24"/>
          <w:szCs w:val="24"/>
          <w:shd w:val="clear" w:color="auto" w:fill="FFFFFF"/>
        </w:rPr>
        <w:t xml:space="preserve"> </w:t>
      </w:r>
      <w:r>
        <w:rPr>
          <w:rFonts w:cstheme="minorHAnsi"/>
          <w:i/>
          <w:iCs/>
          <w:color w:val="333333"/>
          <w:szCs w:val="24"/>
          <w:shd w:val="clear" w:color="auto" w:fill="FFFFFF"/>
        </w:rPr>
        <w:t>reduction</w:t>
      </w:r>
      <w:r>
        <w:rPr>
          <w:rFonts w:cstheme="minorHAnsi"/>
          <w:i/>
          <w:iCs/>
          <w:color w:val="333333"/>
          <w:sz w:val="24"/>
          <w:szCs w:val="24"/>
          <w:shd w:val="clear" w:color="auto" w:fill="FFFFFF"/>
        </w:rPr>
        <w:t xml:space="preserve"> </w:t>
      </w:r>
      <w:r>
        <w:rPr>
          <w:rFonts w:cstheme="minorHAnsi"/>
          <w:i/>
          <w:iCs/>
          <w:color w:val="333333"/>
          <w:szCs w:val="24"/>
          <w:shd w:val="clear" w:color="auto" w:fill="FFFFFF"/>
        </w:rPr>
        <w:t>in</w:t>
      </w:r>
      <w:r>
        <w:rPr>
          <w:rFonts w:cstheme="minorHAnsi"/>
          <w:i/>
          <w:iCs/>
          <w:color w:val="333333"/>
          <w:sz w:val="24"/>
          <w:szCs w:val="24"/>
          <w:shd w:val="clear" w:color="auto" w:fill="FFFFFF"/>
        </w:rPr>
        <w:t xml:space="preserve"> </w:t>
      </w:r>
      <w:r>
        <w:rPr>
          <w:rFonts w:cstheme="minorHAnsi"/>
          <w:i/>
          <w:iCs/>
          <w:color w:val="333333"/>
          <w:szCs w:val="24"/>
          <w:shd w:val="clear" w:color="auto" w:fill="FFFFFF"/>
        </w:rPr>
        <w:t>risk</w:t>
      </w:r>
      <w:r>
        <w:rPr>
          <w:rFonts w:cstheme="minorHAnsi"/>
          <w:i/>
          <w:iCs/>
          <w:color w:val="333333"/>
          <w:sz w:val="24"/>
          <w:szCs w:val="24"/>
          <w:shd w:val="clear" w:color="auto" w:fill="FFFFFF"/>
        </w:rPr>
        <w:t>.</w:t>
      </w:r>
      <w:r>
        <w:rPr>
          <w:rFonts w:cstheme="minorHAnsi"/>
          <w:color w:val="333333"/>
          <w:sz w:val="24"/>
          <w:szCs w:val="24"/>
          <w:shd w:val="clear" w:color="auto" w:fill="FFFFFF"/>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33</w:t>
      </w:r>
      <w:r w:rsidR="005258B3" w:rsidRPr="005258B3">
        <w:t>.</w:t>
      </w:r>
      <w:r>
        <w:rPr>
          <w:rFonts w:cstheme="minorHAnsi"/>
          <w:sz w:val="24"/>
          <w:szCs w:val="24"/>
        </w:rPr>
        <w:tab/>
      </w:r>
      <w:r>
        <w:rPr>
          <w:rFonts w:cstheme="minorHAnsi"/>
          <w:color w:val="333333"/>
          <w:sz w:val="24"/>
          <w:szCs w:val="24"/>
          <w:shd w:val="clear" w:color="auto" w:fill="FFFFFF"/>
        </w:rPr>
        <w:t>.</w:t>
      </w:r>
      <w:r w:rsidRPr="00C82CFD">
        <w:rPr>
          <w:rStyle w:val="bibsurname"/>
        </w:rPr>
        <w:t>Nagueh</w:t>
      </w:r>
      <w:r>
        <w:rPr>
          <w:rFonts w:cstheme="minorHAnsi"/>
          <w:color w:val="333333"/>
          <w:sz w:val="24"/>
          <w:szCs w:val="24"/>
        </w:rPr>
        <w:t xml:space="preserve"> </w:t>
      </w:r>
      <w:r w:rsidRPr="00C82CFD">
        <w:rPr>
          <w:rStyle w:val="bibfname"/>
        </w:rPr>
        <w:t>SF</w:t>
      </w:r>
      <w:r>
        <w:rPr>
          <w:rFonts w:cstheme="minorHAnsi"/>
          <w:color w:val="333333"/>
          <w:sz w:val="24"/>
          <w:szCs w:val="24"/>
        </w:rPr>
        <w:t xml:space="preserve">, </w:t>
      </w:r>
      <w:r w:rsidRPr="00C82CFD">
        <w:rPr>
          <w:rStyle w:val="bibsurname"/>
        </w:rPr>
        <w:t>Smiseth</w:t>
      </w:r>
      <w:r>
        <w:rPr>
          <w:rFonts w:cstheme="minorHAnsi"/>
          <w:color w:val="333333"/>
          <w:sz w:val="24"/>
          <w:szCs w:val="24"/>
        </w:rPr>
        <w:t xml:space="preserve"> </w:t>
      </w:r>
      <w:r w:rsidRPr="00C82CFD">
        <w:rPr>
          <w:rStyle w:val="bibfname"/>
        </w:rPr>
        <w:t>OA</w:t>
      </w:r>
      <w:r>
        <w:rPr>
          <w:rFonts w:cstheme="minorHAnsi"/>
          <w:color w:val="333333"/>
          <w:sz w:val="24"/>
          <w:szCs w:val="24"/>
        </w:rPr>
        <w:t xml:space="preserve">, </w:t>
      </w:r>
      <w:r w:rsidRPr="00C82CFD">
        <w:rPr>
          <w:rStyle w:val="bibsurname"/>
        </w:rPr>
        <w:t>Appleton</w:t>
      </w:r>
      <w:r>
        <w:rPr>
          <w:rFonts w:cstheme="minorHAnsi"/>
          <w:color w:val="333333"/>
          <w:sz w:val="24"/>
          <w:szCs w:val="24"/>
        </w:rPr>
        <w:t xml:space="preserve"> </w:t>
      </w:r>
      <w:r w:rsidRPr="00C82CFD">
        <w:rPr>
          <w:rStyle w:val="bibfname"/>
        </w:rPr>
        <w:t>CP</w:t>
      </w:r>
      <w:r>
        <w:rPr>
          <w:rFonts w:cstheme="minorHAnsi"/>
          <w:color w:val="333333"/>
          <w:sz w:val="24"/>
          <w:szCs w:val="24"/>
        </w:rPr>
        <w:t xml:space="preserve">, </w:t>
      </w:r>
      <w:r w:rsidRPr="00C82CFD">
        <w:rPr>
          <w:rStyle w:val="bibetal"/>
        </w:rPr>
        <w:t>et al</w:t>
      </w:r>
      <w:r>
        <w:rPr>
          <w:rFonts w:cstheme="minorHAnsi"/>
          <w:color w:val="333333"/>
          <w:sz w:val="24"/>
          <w:szCs w:val="24"/>
        </w:rPr>
        <w:t xml:space="preserve">. </w:t>
      </w:r>
      <w:r w:rsidRPr="00C82CFD">
        <w:rPr>
          <w:rStyle w:val="bibarticle"/>
        </w:rPr>
        <w:t>Recommendations for the evaluation of left ventricular diastolic function by echocardiography: an update from the American Society of Echocardiography and the European Association of Cardiovascular Imaging</w:t>
      </w:r>
      <w:r>
        <w:rPr>
          <w:rFonts w:cstheme="minorHAnsi"/>
          <w:color w:val="333333"/>
          <w:sz w:val="24"/>
          <w:szCs w:val="24"/>
        </w:rPr>
        <w:t xml:space="preserve">. </w:t>
      </w:r>
      <w:proofErr w:type="gramStart"/>
      <w:r w:rsidRPr="00C82CFD">
        <w:rPr>
          <w:rStyle w:val="bibjournal"/>
        </w:rPr>
        <w:t>Eur Heart J Cardiovasc Imaging</w:t>
      </w:r>
      <w:r>
        <w:rPr>
          <w:rFonts w:cstheme="minorHAnsi"/>
          <w:color w:val="333333"/>
          <w:sz w:val="24"/>
          <w:szCs w:val="24"/>
        </w:rPr>
        <w:t>.</w:t>
      </w:r>
      <w:proofErr w:type="gramEnd"/>
      <w:r>
        <w:rPr>
          <w:rFonts w:cstheme="minorHAnsi"/>
          <w:color w:val="333333"/>
          <w:sz w:val="24"/>
          <w:szCs w:val="24"/>
        </w:rPr>
        <w:t xml:space="preserve"> </w:t>
      </w:r>
      <w:r w:rsidRPr="00C82CFD">
        <w:rPr>
          <w:rStyle w:val="bibyear"/>
        </w:rPr>
        <w:t>2016</w:t>
      </w:r>
      <w:proofErr w:type="gramStart"/>
      <w:r>
        <w:rPr>
          <w:rFonts w:cstheme="minorHAnsi"/>
          <w:color w:val="333333"/>
          <w:sz w:val="24"/>
          <w:szCs w:val="24"/>
        </w:rPr>
        <w:t>;</w:t>
      </w:r>
      <w:r w:rsidRPr="00C82CFD">
        <w:rPr>
          <w:rStyle w:val="bibvolume"/>
        </w:rPr>
        <w:t>17</w:t>
      </w:r>
      <w:proofErr w:type="gramEnd"/>
      <w:r>
        <w:rPr>
          <w:rFonts w:cstheme="minorHAnsi"/>
          <w:color w:val="333333"/>
          <w:sz w:val="24"/>
          <w:szCs w:val="24"/>
        </w:rPr>
        <w:t>(</w:t>
      </w:r>
      <w:r w:rsidRPr="00C82CFD">
        <w:rPr>
          <w:rStyle w:val="bibissue"/>
        </w:rPr>
        <w:t>12</w:t>
      </w:r>
      <w:r>
        <w:rPr>
          <w:rFonts w:cstheme="minorHAnsi"/>
          <w:color w:val="333333"/>
          <w:sz w:val="24"/>
          <w:szCs w:val="24"/>
        </w:rPr>
        <w:t>):</w:t>
      </w:r>
      <w:r w:rsidRPr="00C82CFD">
        <w:rPr>
          <w:rStyle w:val="bibfpage"/>
        </w:rPr>
        <w:t>1321</w:t>
      </w:r>
      <w:r>
        <w:rPr>
          <w:rFonts w:cstheme="minorHAnsi"/>
          <w:color w:val="333333"/>
          <w:sz w:val="24"/>
          <w:szCs w:val="24"/>
        </w:rPr>
        <w:t>-</w:t>
      </w:r>
      <w:r w:rsidRPr="00C82CFD">
        <w:rPr>
          <w:rStyle w:val="biblpage"/>
        </w:rPr>
        <w:t>1360</w:t>
      </w:r>
      <w:r>
        <w:rPr>
          <w:rFonts w:cstheme="minorHAnsi"/>
          <w:color w:val="333333"/>
          <w:sz w:val="24"/>
          <w:szCs w:val="24"/>
        </w:rPr>
        <w:t>. (</w:t>
      </w:r>
      <w:r>
        <w:rPr>
          <w:rFonts w:cstheme="minorHAnsi"/>
          <w:i/>
          <w:iCs/>
          <w:color w:val="333333"/>
          <w:szCs w:val="24"/>
        </w:rPr>
        <w:t>Criteria</w:t>
      </w:r>
      <w:r>
        <w:rPr>
          <w:rFonts w:cstheme="minorHAnsi"/>
          <w:i/>
          <w:iCs/>
          <w:color w:val="333333"/>
          <w:sz w:val="24"/>
          <w:szCs w:val="24"/>
        </w:rPr>
        <w:t xml:space="preserve"> </w:t>
      </w:r>
      <w:r>
        <w:rPr>
          <w:rFonts w:cstheme="minorHAnsi"/>
          <w:i/>
          <w:iCs/>
          <w:color w:val="333333"/>
          <w:szCs w:val="24"/>
        </w:rPr>
        <w:t>for</w:t>
      </w:r>
      <w:r>
        <w:rPr>
          <w:rFonts w:cstheme="minorHAnsi"/>
          <w:i/>
          <w:iCs/>
          <w:color w:val="333333"/>
          <w:sz w:val="24"/>
          <w:szCs w:val="24"/>
        </w:rPr>
        <w:t xml:space="preserve"> </w:t>
      </w:r>
      <w:r>
        <w:rPr>
          <w:rFonts w:cstheme="minorHAnsi"/>
          <w:i/>
          <w:iCs/>
          <w:color w:val="333333"/>
          <w:szCs w:val="24"/>
        </w:rPr>
        <w:t>diagnosis</w:t>
      </w:r>
      <w:r>
        <w:rPr>
          <w:rFonts w:cstheme="minorHAnsi"/>
          <w:i/>
          <w:iCs/>
          <w:color w:val="333333"/>
          <w:sz w:val="24"/>
          <w:szCs w:val="24"/>
        </w:rPr>
        <w:t xml:space="preserve"> </w:t>
      </w:r>
      <w:r>
        <w:rPr>
          <w:rFonts w:cstheme="minorHAnsi"/>
          <w:i/>
          <w:iCs/>
          <w:color w:val="333333"/>
          <w:szCs w:val="24"/>
        </w:rPr>
        <w:t>reviewed</w:t>
      </w:r>
      <w:r>
        <w:rPr>
          <w:rFonts w:cstheme="minorHAnsi"/>
          <w:i/>
          <w:iCs/>
          <w:color w:val="333333"/>
          <w:sz w:val="24"/>
          <w:szCs w:val="24"/>
        </w:rPr>
        <w:t xml:space="preserve"> </w:t>
      </w:r>
      <w:r>
        <w:rPr>
          <w:rFonts w:cstheme="minorHAnsi"/>
          <w:i/>
          <w:iCs/>
          <w:color w:val="333333"/>
          <w:szCs w:val="24"/>
        </w:rPr>
        <w:t>and</w:t>
      </w:r>
      <w:r>
        <w:rPr>
          <w:rFonts w:cstheme="minorHAnsi"/>
          <w:i/>
          <w:iCs/>
          <w:color w:val="333333"/>
          <w:sz w:val="24"/>
          <w:szCs w:val="24"/>
        </w:rPr>
        <w:t xml:space="preserve"> </w:t>
      </w:r>
      <w:r>
        <w:rPr>
          <w:rFonts w:cstheme="minorHAnsi"/>
          <w:i/>
          <w:iCs/>
          <w:color w:val="333333"/>
          <w:szCs w:val="24"/>
        </w:rPr>
        <w:t>set</w:t>
      </w:r>
      <w:r>
        <w:rPr>
          <w:rFonts w:cstheme="minorHAnsi"/>
          <w:color w:val="333333"/>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t>34</w:t>
      </w:r>
      <w:r w:rsidR="005258B3" w:rsidRPr="005258B3">
        <w:t>.</w:t>
      </w:r>
      <w:r>
        <w:rPr>
          <w:rFonts w:cstheme="minorHAnsi"/>
          <w:sz w:val="24"/>
          <w:szCs w:val="24"/>
        </w:rPr>
        <w:tab/>
      </w:r>
      <w:r w:rsidRPr="00C82CFD">
        <w:rPr>
          <w:rStyle w:val="bibsurname"/>
        </w:rPr>
        <w:t>Alehagen</w:t>
      </w:r>
      <w:r>
        <w:rPr>
          <w:rFonts w:cstheme="minorHAnsi"/>
          <w:sz w:val="24"/>
          <w:szCs w:val="24"/>
        </w:rPr>
        <w:t xml:space="preserve"> </w:t>
      </w:r>
      <w:r w:rsidRPr="00C82CFD">
        <w:rPr>
          <w:rStyle w:val="bibfname"/>
        </w:rPr>
        <w:t>U</w:t>
      </w:r>
      <w:r>
        <w:rPr>
          <w:rFonts w:cstheme="minorHAnsi"/>
          <w:sz w:val="24"/>
          <w:szCs w:val="24"/>
        </w:rPr>
        <w:t xml:space="preserve">, </w:t>
      </w:r>
      <w:r w:rsidRPr="00C82CFD">
        <w:rPr>
          <w:rStyle w:val="bibsurname"/>
        </w:rPr>
        <w:t>Dahlstrom</w:t>
      </w:r>
      <w:r>
        <w:rPr>
          <w:rFonts w:cstheme="minorHAnsi"/>
          <w:sz w:val="24"/>
          <w:szCs w:val="24"/>
        </w:rPr>
        <w:t xml:space="preserve"> </w:t>
      </w:r>
      <w:r w:rsidRPr="00C82CFD">
        <w:rPr>
          <w:rStyle w:val="bibfname"/>
        </w:rPr>
        <w:t>U</w:t>
      </w:r>
      <w:r>
        <w:rPr>
          <w:rFonts w:cstheme="minorHAnsi"/>
          <w:sz w:val="24"/>
          <w:szCs w:val="24"/>
        </w:rPr>
        <w:t xml:space="preserve">, </w:t>
      </w:r>
      <w:r w:rsidRPr="00C82CFD">
        <w:rPr>
          <w:rStyle w:val="bibsurname"/>
        </w:rPr>
        <w:t>Rehfeld</w:t>
      </w:r>
      <w:r>
        <w:rPr>
          <w:rFonts w:cstheme="minorHAnsi"/>
          <w:sz w:val="24"/>
          <w:szCs w:val="24"/>
        </w:rPr>
        <w:t xml:space="preserve"> </w:t>
      </w:r>
      <w:r w:rsidRPr="00C82CFD">
        <w:rPr>
          <w:rStyle w:val="bibfname"/>
        </w:rPr>
        <w:t>JF</w:t>
      </w:r>
      <w:r>
        <w:rPr>
          <w:rFonts w:cstheme="minorHAnsi"/>
          <w:sz w:val="24"/>
          <w:szCs w:val="24"/>
        </w:rPr>
        <w:t xml:space="preserve">, </w:t>
      </w:r>
      <w:r w:rsidRPr="00C82CFD">
        <w:rPr>
          <w:rStyle w:val="bibsurname"/>
        </w:rPr>
        <w:t>Goetze</w:t>
      </w:r>
      <w:r>
        <w:rPr>
          <w:rFonts w:cstheme="minorHAnsi"/>
          <w:sz w:val="24"/>
          <w:szCs w:val="24"/>
        </w:rPr>
        <w:t xml:space="preserve"> </w:t>
      </w:r>
      <w:r w:rsidRPr="00C82CFD">
        <w:rPr>
          <w:rStyle w:val="bibfname"/>
        </w:rPr>
        <w:t>JP.</w:t>
      </w:r>
      <w:r>
        <w:rPr>
          <w:rFonts w:cstheme="minorHAnsi"/>
          <w:sz w:val="24"/>
          <w:szCs w:val="24"/>
        </w:rPr>
        <w:t xml:space="preserve"> </w:t>
      </w:r>
      <w:proofErr w:type="gramStart"/>
      <w:r w:rsidRPr="00C82CFD">
        <w:rPr>
          <w:rStyle w:val="bibarticle"/>
        </w:rPr>
        <w:t xml:space="preserve">Association of copeptin and N-terminal </w:t>
      </w:r>
      <w:r w:rsidRPr="00C82CFD">
        <w:rPr>
          <w:rStyle w:val="bibarticle"/>
        </w:rPr>
        <w:lastRenderedPageBreak/>
        <w:t>proBNP concentrations with risk of cardiovascular death in older patients with symptoms of heart failure</w:t>
      </w:r>
      <w:r>
        <w:rPr>
          <w:rFonts w:cstheme="minorHAnsi"/>
          <w:sz w:val="24"/>
          <w:szCs w:val="24"/>
        </w:rPr>
        <w:t>.</w:t>
      </w:r>
      <w:proofErr w:type="gramEnd"/>
      <w:r>
        <w:rPr>
          <w:rFonts w:cstheme="minorHAnsi"/>
          <w:sz w:val="24"/>
          <w:szCs w:val="24"/>
        </w:rPr>
        <w:t xml:space="preserve"> </w:t>
      </w:r>
      <w:r w:rsidRPr="00C82CFD">
        <w:rPr>
          <w:rStyle w:val="bibjournal"/>
        </w:rPr>
        <w:t>JAMA</w:t>
      </w:r>
      <w:r>
        <w:rPr>
          <w:rFonts w:cstheme="minorHAnsi"/>
          <w:sz w:val="24"/>
          <w:szCs w:val="24"/>
        </w:rPr>
        <w:t xml:space="preserve"> </w:t>
      </w:r>
      <w:r w:rsidRPr="00BB3FC9">
        <w:rPr>
          <w:rStyle w:val="bibyear"/>
        </w:rPr>
        <w:t>2011</w:t>
      </w:r>
      <w:proofErr w:type="gramStart"/>
      <w:r>
        <w:rPr>
          <w:rFonts w:cstheme="minorHAnsi"/>
          <w:sz w:val="24"/>
          <w:szCs w:val="24"/>
        </w:rPr>
        <w:t>;</w:t>
      </w:r>
      <w:r w:rsidRPr="00C82CFD">
        <w:rPr>
          <w:rStyle w:val="bibvolume"/>
        </w:rPr>
        <w:t>305</w:t>
      </w:r>
      <w:r>
        <w:rPr>
          <w:rFonts w:cstheme="minorHAnsi"/>
          <w:sz w:val="24"/>
          <w:szCs w:val="24"/>
        </w:rPr>
        <w:t>:</w:t>
      </w:r>
      <w:r w:rsidRPr="00BB3FC9">
        <w:rPr>
          <w:rStyle w:val="bibfpage"/>
        </w:rPr>
        <w:t>2088</w:t>
      </w:r>
      <w:proofErr w:type="gramEnd"/>
      <w:r>
        <w:rPr>
          <w:rFonts w:cstheme="minorHAnsi"/>
          <w:sz w:val="24"/>
          <w:szCs w:val="24"/>
        </w:rPr>
        <w:t xml:space="preserve">. </w:t>
      </w:r>
      <w:proofErr w:type="gramStart"/>
      <w:r>
        <w:rPr>
          <w:rFonts w:cstheme="minorHAnsi"/>
          <w:sz w:val="24"/>
          <w:szCs w:val="24"/>
        </w:rPr>
        <w:t>(</w:t>
      </w:r>
      <w:r>
        <w:rPr>
          <w:rFonts w:cstheme="minorHAnsi"/>
          <w:i/>
          <w:szCs w:val="24"/>
        </w:rPr>
        <w:t>Evidence</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biomarker</w:t>
      </w:r>
      <w:r>
        <w:rPr>
          <w:rFonts w:cstheme="minorHAnsi"/>
          <w:i/>
          <w:sz w:val="24"/>
          <w:szCs w:val="24"/>
        </w:rPr>
        <w:t xml:space="preserve"> </w:t>
      </w:r>
      <w:r>
        <w:rPr>
          <w:rFonts w:cstheme="minorHAnsi"/>
          <w:i/>
          <w:szCs w:val="24"/>
        </w:rPr>
        <w:t>contribution</w:t>
      </w:r>
      <w:r>
        <w:rPr>
          <w:rFonts w:cstheme="minorHAnsi"/>
          <w:i/>
          <w:sz w:val="24"/>
          <w:szCs w:val="24"/>
        </w:rPr>
        <w:t xml:space="preserve"> </w:t>
      </w:r>
      <w:r>
        <w:rPr>
          <w:rFonts w:cstheme="minorHAnsi"/>
          <w:i/>
          <w:szCs w:val="24"/>
        </w:rPr>
        <w:t>to</w:t>
      </w:r>
      <w:r>
        <w:rPr>
          <w:rFonts w:cstheme="minorHAnsi"/>
          <w:i/>
          <w:sz w:val="24"/>
          <w:szCs w:val="24"/>
        </w:rPr>
        <w:t xml:space="preserve"> </w:t>
      </w:r>
      <w:r>
        <w:rPr>
          <w:rFonts w:cstheme="minorHAnsi"/>
          <w:i/>
          <w:szCs w:val="24"/>
        </w:rPr>
        <w:t>risk</w:t>
      </w:r>
      <w:r>
        <w:rPr>
          <w:rFonts w:cstheme="minorHAnsi"/>
          <w:i/>
          <w:sz w:val="24"/>
          <w:szCs w:val="24"/>
        </w:rPr>
        <w:t xml:space="preserve"> </w:t>
      </w:r>
      <w:r>
        <w:rPr>
          <w:rFonts w:cstheme="minorHAnsi"/>
          <w:i/>
          <w:szCs w:val="24"/>
        </w:rPr>
        <w:t>assessment</w:t>
      </w:r>
      <w:r>
        <w:rPr>
          <w:rFonts w:cstheme="minorHAnsi"/>
          <w:i/>
          <w:sz w:val="24"/>
          <w:szCs w:val="24"/>
        </w:rPr>
        <w:t>.</w:t>
      </w:r>
      <w:r>
        <w:rPr>
          <w:rFonts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35</w:t>
      </w:r>
      <w:r w:rsidR="005258B3" w:rsidRPr="005258B3">
        <w:t>.</w:t>
      </w:r>
      <w:r>
        <w:rPr>
          <w:rFonts w:cstheme="minorHAnsi"/>
          <w:sz w:val="24"/>
          <w:szCs w:val="24"/>
        </w:rPr>
        <w:tab/>
      </w:r>
      <w:r w:rsidRPr="00C82CFD">
        <w:rPr>
          <w:rStyle w:val="bibsurname"/>
        </w:rPr>
        <w:t>Braunwald</w:t>
      </w:r>
      <w:r>
        <w:rPr>
          <w:rFonts w:cstheme="minorHAnsi"/>
          <w:sz w:val="24"/>
          <w:szCs w:val="24"/>
        </w:rPr>
        <w:t xml:space="preserve"> </w:t>
      </w:r>
      <w:r w:rsidRPr="00C82CFD">
        <w:rPr>
          <w:rStyle w:val="bibfname"/>
        </w:rPr>
        <w:t>E.</w:t>
      </w:r>
      <w:r>
        <w:rPr>
          <w:rFonts w:cstheme="minorHAnsi"/>
          <w:sz w:val="24"/>
          <w:szCs w:val="24"/>
        </w:rPr>
        <w:t xml:space="preserve"> </w:t>
      </w:r>
      <w:r w:rsidRPr="00C82CFD">
        <w:rPr>
          <w:rStyle w:val="bibarticle"/>
        </w:rPr>
        <w:t>Biomarkers in heart failure</w:t>
      </w:r>
      <w:r>
        <w:rPr>
          <w:rFonts w:cstheme="minorHAnsi"/>
          <w:sz w:val="24"/>
          <w:szCs w:val="24"/>
        </w:rPr>
        <w:t xml:space="preserve">. </w:t>
      </w:r>
      <w:r w:rsidRPr="00C82CFD">
        <w:rPr>
          <w:rStyle w:val="bibjournal"/>
        </w:rPr>
        <w:t>N Engl J Med</w:t>
      </w:r>
      <w:r>
        <w:rPr>
          <w:rFonts w:cstheme="minorHAnsi"/>
          <w:sz w:val="24"/>
          <w:szCs w:val="24"/>
        </w:rPr>
        <w:t xml:space="preserve"> </w:t>
      </w:r>
      <w:r w:rsidRPr="00C82CFD">
        <w:rPr>
          <w:rStyle w:val="bibyear"/>
        </w:rPr>
        <w:t>2008</w:t>
      </w:r>
      <w:proofErr w:type="gramStart"/>
      <w:r>
        <w:rPr>
          <w:rFonts w:cstheme="minorHAnsi"/>
          <w:sz w:val="24"/>
          <w:szCs w:val="24"/>
        </w:rPr>
        <w:t>;</w:t>
      </w:r>
      <w:r w:rsidRPr="00C82CFD">
        <w:rPr>
          <w:rStyle w:val="bibvolume"/>
        </w:rPr>
        <w:t>358</w:t>
      </w:r>
      <w:r>
        <w:rPr>
          <w:rFonts w:cstheme="minorHAnsi"/>
          <w:sz w:val="24"/>
          <w:szCs w:val="24"/>
        </w:rPr>
        <w:t>:</w:t>
      </w:r>
      <w:r w:rsidRPr="00C82CFD">
        <w:rPr>
          <w:rStyle w:val="bibfpage"/>
        </w:rPr>
        <w:t>2148</w:t>
      </w:r>
      <w:proofErr w:type="gramEnd"/>
      <w:r>
        <w:rPr>
          <w:rFonts w:cstheme="minorHAnsi"/>
          <w:sz w:val="24"/>
          <w:szCs w:val="24"/>
        </w:rPr>
        <w:t xml:space="preserve">. </w:t>
      </w:r>
      <w:proofErr w:type="gramStart"/>
      <w:r>
        <w:rPr>
          <w:rFonts w:cstheme="minorHAnsi"/>
          <w:sz w:val="24"/>
          <w:szCs w:val="24"/>
        </w:rPr>
        <w:t>(</w:t>
      </w:r>
      <w:r>
        <w:rPr>
          <w:rFonts w:cstheme="minorHAnsi"/>
          <w:i/>
          <w:szCs w:val="24"/>
        </w:rPr>
        <w:t>Excellent</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lucid</w:t>
      </w:r>
      <w:r>
        <w:rPr>
          <w:rFonts w:cstheme="minorHAnsi"/>
          <w:i/>
          <w:sz w:val="24"/>
          <w:szCs w:val="24"/>
        </w:rPr>
        <w:t xml:space="preserve"> </w:t>
      </w:r>
      <w:r>
        <w:rPr>
          <w:rFonts w:cstheme="minorHAnsi"/>
          <w:i/>
          <w:szCs w:val="24"/>
        </w:rPr>
        <w:t>review</w:t>
      </w:r>
      <w:r>
        <w:rPr>
          <w:rFonts w:cstheme="minorHAnsi"/>
          <w:i/>
          <w:sz w:val="24"/>
          <w:szCs w:val="24"/>
        </w:rPr>
        <w:t>.</w:t>
      </w:r>
      <w:r>
        <w:rPr>
          <w:rFonts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36</w:t>
      </w:r>
      <w:r w:rsidR="005258B3" w:rsidRPr="005258B3">
        <w:t>.</w:t>
      </w:r>
      <w:r>
        <w:rPr>
          <w:rFonts w:cstheme="minorHAnsi"/>
          <w:sz w:val="24"/>
          <w:szCs w:val="24"/>
        </w:rPr>
        <w:tab/>
      </w:r>
      <w:r w:rsidRPr="00C82CFD">
        <w:rPr>
          <w:rStyle w:val="bibsurname"/>
        </w:rPr>
        <w:t>Chakko</w:t>
      </w:r>
      <w:r>
        <w:rPr>
          <w:rFonts w:cstheme="minorHAnsi"/>
          <w:sz w:val="24"/>
          <w:szCs w:val="24"/>
        </w:rPr>
        <w:t xml:space="preserve"> </w:t>
      </w:r>
      <w:r w:rsidRPr="00C82CFD">
        <w:rPr>
          <w:rStyle w:val="bibfname"/>
        </w:rPr>
        <w:t>S</w:t>
      </w:r>
      <w:r>
        <w:rPr>
          <w:rFonts w:cstheme="minorHAnsi"/>
          <w:sz w:val="24"/>
          <w:szCs w:val="24"/>
        </w:rPr>
        <w:t xml:space="preserve">, </w:t>
      </w:r>
      <w:r w:rsidRPr="00C82CFD">
        <w:rPr>
          <w:rStyle w:val="bibsurname"/>
        </w:rPr>
        <w:t>Woska</w:t>
      </w:r>
      <w:r>
        <w:rPr>
          <w:rFonts w:cstheme="minorHAnsi"/>
          <w:sz w:val="24"/>
          <w:szCs w:val="24"/>
        </w:rPr>
        <w:t xml:space="preserve"> </w:t>
      </w:r>
      <w:r w:rsidRPr="00C82CFD">
        <w:rPr>
          <w:rStyle w:val="bibfname"/>
        </w:rPr>
        <w:t>D</w:t>
      </w:r>
      <w:r>
        <w:rPr>
          <w:rFonts w:cstheme="minorHAnsi"/>
          <w:sz w:val="24"/>
          <w:szCs w:val="24"/>
        </w:rPr>
        <w:t xml:space="preserve">, </w:t>
      </w:r>
      <w:proofErr w:type="gramStart"/>
      <w:r w:rsidRPr="00C82CFD">
        <w:rPr>
          <w:rStyle w:val="bibsurname"/>
        </w:rPr>
        <w:t>Martinez</w:t>
      </w:r>
      <w:proofErr w:type="gramEnd"/>
      <w:r>
        <w:rPr>
          <w:rFonts w:cstheme="minorHAnsi"/>
          <w:sz w:val="24"/>
          <w:szCs w:val="24"/>
        </w:rPr>
        <w:t xml:space="preserve"> </w:t>
      </w:r>
      <w:r w:rsidRPr="00C82CFD">
        <w:rPr>
          <w:rStyle w:val="bibfname"/>
        </w:rPr>
        <w:t>H</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Clinical, radiographic, hemodynamic correlations in chronic congestive heart failure: conflicting results may lead to inappropriate care</w:t>
      </w:r>
      <w:r>
        <w:rPr>
          <w:rFonts w:cstheme="minorHAnsi"/>
          <w:sz w:val="24"/>
          <w:szCs w:val="24"/>
        </w:rPr>
        <w:t xml:space="preserve">. </w:t>
      </w:r>
      <w:r w:rsidRPr="00C82CFD">
        <w:rPr>
          <w:rStyle w:val="bibjournal"/>
        </w:rPr>
        <w:t>Am J Med</w:t>
      </w:r>
      <w:r>
        <w:rPr>
          <w:rFonts w:cstheme="minorHAnsi"/>
          <w:sz w:val="24"/>
          <w:szCs w:val="24"/>
        </w:rPr>
        <w:t xml:space="preserve"> </w:t>
      </w:r>
      <w:r w:rsidRPr="00C82CFD">
        <w:rPr>
          <w:rStyle w:val="bibyear"/>
        </w:rPr>
        <w:t>1991</w:t>
      </w:r>
      <w:proofErr w:type="gramStart"/>
      <w:r>
        <w:rPr>
          <w:rFonts w:cstheme="minorHAnsi"/>
          <w:sz w:val="24"/>
          <w:szCs w:val="24"/>
        </w:rPr>
        <w:t>;</w:t>
      </w:r>
      <w:r w:rsidRPr="00C82CFD">
        <w:rPr>
          <w:rStyle w:val="bibvolume"/>
        </w:rPr>
        <w:t>90</w:t>
      </w:r>
      <w:r>
        <w:rPr>
          <w:rFonts w:cstheme="minorHAnsi"/>
          <w:sz w:val="24"/>
          <w:szCs w:val="24"/>
        </w:rPr>
        <w:t>:</w:t>
      </w:r>
      <w:r w:rsidRPr="00C82CFD">
        <w:rPr>
          <w:rStyle w:val="bibfpage"/>
        </w:rPr>
        <w:t>353</w:t>
      </w:r>
      <w:proofErr w:type="gramEnd"/>
      <w:r>
        <w:rPr>
          <w:rFonts w:cstheme="minorHAnsi"/>
          <w:sz w:val="24"/>
          <w:szCs w:val="24"/>
        </w:rPr>
        <w:t xml:space="preserve">. </w:t>
      </w:r>
      <w:proofErr w:type="gramStart"/>
      <w:r>
        <w:rPr>
          <w:rFonts w:cstheme="minorHAnsi"/>
          <w:sz w:val="24"/>
          <w:szCs w:val="24"/>
        </w:rPr>
        <w:t>(</w:t>
      </w:r>
      <w:r>
        <w:rPr>
          <w:rFonts w:cstheme="minorHAnsi"/>
          <w:i/>
          <w:szCs w:val="24"/>
        </w:rPr>
        <w:t>A</w:t>
      </w:r>
      <w:r>
        <w:rPr>
          <w:rFonts w:cstheme="minorHAnsi"/>
          <w:i/>
          <w:sz w:val="24"/>
          <w:szCs w:val="24"/>
        </w:rPr>
        <w:t xml:space="preserve"> </w:t>
      </w:r>
      <w:r>
        <w:rPr>
          <w:rFonts w:cstheme="minorHAnsi"/>
          <w:i/>
          <w:szCs w:val="24"/>
        </w:rPr>
        <w:t>critical</w:t>
      </w:r>
      <w:r>
        <w:rPr>
          <w:rFonts w:cstheme="minorHAnsi"/>
          <w:i/>
          <w:sz w:val="24"/>
          <w:szCs w:val="24"/>
        </w:rPr>
        <w:t xml:space="preserve"> </w:t>
      </w:r>
      <w:r>
        <w:rPr>
          <w:rFonts w:cstheme="minorHAnsi"/>
          <w:i/>
          <w:szCs w:val="24"/>
        </w:rPr>
        <w:t>look</w:t>
      </w:r>
      <w:r>
        <w:rPr>
          <w:rFonts w:cstheme="minorHAnsi"/>
          <w:i/>
          <w:sz w:val="24"/>
          <w:szCs w:val="24"/>
        </w:rPr>
        <w:t xml:space="preserve"> </w:t>
      </w:r>
      <w:r>
        <w:rPr>
          <w:rFonts w:cstheme="minorHAnsi"/>
          <w:i/>
          <w:szCs w:val="24"/>
        </w:rPr>
        <w:t>at</w:t>
      </w:r>
      <w:r>
        <w:rPr>
          <w:rFonts w:cstheme="minorHAnsi"/>
          <w:i/>
          <w:sz w:val="24"/>
          <w:szCs w:val="24"/>
        </w:rPr>
        <w:t xml:space="preserve"> </w:t>
      </w:r>
      <w:r>
        <w:rPr>
          <w:rFonts w:cstheme="minorHAnsi"/>
          <w:i/>
          <w:szCs w:val="24"/>
        </w:rPr>
        <w:t>basic</w:t>
      </w:r>
      <w:r>
        <w:rPr>
          <w:rFonts w:cstheme="minorHAnsi"/>
          <w:i/>
          <w:sz w:val="24"/>
          <w:szCs w:val="24"/>
        </w:rPr>
        <w:t xml:space="preserve"> </w:t>
      </w:r>
      <w:r>
        <w:rPr>
          <w:rFonts w:cstheme="minorHAnsi"/>
          <w:i/>
          <w:szCs w:val="24"/>
        </w:rPr>
        <w:t>methods</w:t>
      </w:r>
      <w:r>
        <w:rPr>
          <w:rFonts w:cstheme="minorHAnsi"/>
          <w:i/>
          <w:sz w:val="24"/>
          <w:szCs w:val="24"/>
        </w:rPr>
        <w:t xml:space="preserve"> </w:t>
      </w:r>
      <w:r>
        <w:rPr>
          <w:rFonts w:cstheme="minorHAnsi"/>
          <w:i/>
          <w:szCs w:val="24"/>
        </w:rPr>
        <w:t>for</w:t>
      </w:r>
      <w:r>
        <w:rPr>
          <w:rFonts w:cstheme="minorHAnsi"/>
          <w:i/>
          <w:sz w:val="24"/>
          <w:szCs w:val="24"/>
        </w:rPr>
        <w:t xml:space="preserve"> </w:t>
      </w:r>
      <w:r>
        <w:rPr>
          <w:rFonts w:cstheme="minorHAnsi"/>
          <w:i/>
          <w:szCs w:val="24"/>
        </w:rPr>
        <w:t>diagnosing</w:t>
      </w:r>
      <w:r>
        <w:rPr>
          <w:rFonts w:cstheme="minorHAnsi"/>
          <w:i/>
          <w:sz w:val="24"/>
          <w:szCs w:val="24"/>
        </w:rPr>
        <w:t xml:space="preserve"> </w:t>
      </w:r>
      <w:r>
        <w:rPr>
          <w:rFonts w:cstheme="minorHAnsi"/>
          <w:i/>
          <w:szCs w:val="24"/>
        </w:rPr>
        <w:t>CHF</w:t>
      </w:r>
      <w:r>
        <w:rPr>
          <w:rFonts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37</w:t>
      </w:r>
      <w:r w:rsidR="005258B3" w:rsidRPr="005258B3">
        <w:t>.</w:t>
      </w:r>
      <w:r>
        <w:rPr>
          <w:rFonts w:cstheme="minorHAnsi"/>
          <w:sz w:val="24"/>
          <w:szCs w:val="24"/>
        </w:rPr>
        <w:tab/>
      </w:r>
      <w:r w:rsidRPr="00C82CFD">
        <w:rPr>
          <w:rStyle w:val="bibsurname"/>
        </w:rPr>
        <w:t>Drazner</w:t>
      </w:r>
      <w:r>
        <w:rPr>
          <w:rFonts w:cstheme="minorHAnsi"/>
          <w:sz w:val="24"/>
          <w:szCs w:val="24"/>
        </w:rPr>
        <w:t xml:space="preserve"> </w:t>
      </w:r>
      <w:r w:rsidRPr="00C82CFD">
        <w:rPr>
          <w:rStyle w:val="bibfname"/>
        </w:rPr>
        <w:t>MH</w:t>
      </w:r>
      <w:r>
        <w:rPr>
          <w:rFonts w:cstheme="minorHAnsi"/>
          <w:sz w:val="24"/>
          <w:szCs w:val="24"/>
        </w:rPr>
        <w:t xml:space="preserve">, </w:t>
      </w:r>
      <w:r w:rsidRPr="00C82CFD">
        <w:rPr>
          <w:rStyle w:val="bibsurname"/>
        </w:rPr>
        <w:t>Rame</w:t>
      </w:r>
      <w:r>
        <w:rPr>
          <w:rFonts w:cstheme="minorHAnsi"/>
          <w:sz w:val="24"/>
          <w:szCs w:val="24"/>
        </w:rPr>
        <w:t xml:space="preserve"> </w:t>
      </w:r>
      <w:r w:rsidRPr="00C82CFD">
        <w:rPr>
          <w:rStyle w:val="bibfname"/>
        </w:rPr>
        <w:t>JE</w:t>
      </w:r>
      <w:r>
        <w:rPr>
          <w:rFonts w:cstheme="minorHAnsi"/>
          <w:sz w:val="24"/>
          <w:szCs w:val="24"/>
        </w:rPr>
        <w:t xml:space="preserve">, </w:t>
      </w:r>
      <w:r w:rsidRPr="00C82CFD">
        <w:rPr>
          <w:rStyle w:val="bibsurname"/>
        </w:rPr>
        <w:t>Stevenson</w:t>
      </w:r>
      <w:r>
        <w:rPr>
          <w:rFonts w:cstheme="minorHAnsi"/>
          <w:sz w:val="24"/>
          <w:szCs w:val="24"/>
        </w:rPr>
        <w:t xml:space="preserve"> </w:t>
      </w:r>
      <w:r w:rsidRPr="00C82CFD">
        <w:rPr>
          <w:rStyle w:val="bibfname"/>
        </w:rPr>
        <w:t>LW</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Prognostic importance of elevated jugular venous pressure and a third heart sound in patients with heart failure</w:t>
      </w:r>
      <w:r>
        <w:rPr>
          <w:rFonts w:cstheme="minorHAnsi"/>
          <w:sz w:val="24"/>
          <w:szCs w:val="24"/>
        </w:rPr>
        <w:t xml:space="preserve">. </w:t>
      </w:r>
      <w:r w:rsidRPr="00C82CFD">
        <w:rPr>
          <w:rStyle w:val="bibjournal"/>
        </w:rPr>
        <w:t>N Engl J Med</w:t>
      </w:r>
      <w:r>
        <w:rPr>
          <w:rFonts w:cstheme="minorHAnsi"/>
          <w:sz w:val="24"/>
          <w:szCs w:val="24"/>
        </w:rPr>
        <w:t xml:space="preserve"> </w:t>
      </w:r>
      <w:r w:rsidRPr="00C82CFD">
        <w:rPr>
          <w:rStyle w:val="bibyear"/>
        </w:rPr>
        <w:t>2001</w:t>
      </w:r>
      <w:proofErr w:type="gramStart"/>
      <w:r>
        <w:rPr>
          <w:rFonts w:cstheme="minorHAnsi"/>
          <w:sz w:val="24"/>
          <w:szCs w:val="24"/>
        </w:rPr>
        <w:t>;</w:t>
      </w:r>
      <w:r w:rsidRPr="00C82CFD">
        <w:rPr>
          <w:rStyle w:val="bibvolume"/>
        </w:rPr>
        <w:t>345</w:t>
      </w:r>
      <w:r>
        <w:rPr>
          <w:rFonts w:cstheme="minorHAnsi"/>
          <w:sz w:val="24"/>
          <w:szCs w:val="24"/>
        </w:rPr>
        <w:t>:</w:t>
      </w:r>
      <w:r w:rsidRPr="00C82CFD">
        <w:rPr>
          <w:rStyle w:val="bibfpage"/>
        </w:rPr>
        <w:t>574</w:t>
      </w:r>
      <w:proofErr w:type="gramEnd"/>
      <w:r>
        <w:rPr>
          <w:rFonts w:cstheme="minorHAnsi"/>
          <w:sz w:val="24"/>
          <w:szCs w:val="24"/>
        </w:rPr>
        <w:t xml:space="preserve">. </w:t>
      </w:r>
      <w:proofErr w:type="gramStart"/>
      <w:r>
        <w:rPr>
          <w:rFonts w:cstheme="minorHAnsi"/>
          <w:sz w:val="24"/>
          <w:szCs w:val="24"/>
        </w:rPr>
        <w:t>(</w:t>
      </w:r>
      <w:r>
        <w:rPr>
          <w:rFonts w:cstheme="minorHAnsi"/>
          <w:i/>
          <w:szCs w:val="24"/>
        </w:rPr>
        <w:t>A</w:t>
      </w:r>
      <w:r>
        <w:rPr>
          <w:rFonts w:cstheme="minorHAnsi"/>
          <w:i/>
          <w:sz w:val="24"/>
          <w:szCs w:val="24"/>
        </w:rPr>
        <w:t xml:space="preserve"> </w:t>
      </w:r>
      <w:r>
        <w:rPr>
          <w:rFonts w:cstheme="minorHAnsi"/>
          <w:i/>
          <w:szCs w:val="24"/>
        </w:rPr>
        <w:t>retrospective</w:t>
      </w:r>
      <w:r>
        <w:rPr>
          <w:rFonts w:cstheme="minorHAnsi"/>
          <w:i/>
          <w:sz w:val="24"/>
          <w:szCs w:val="24"/>
        </w:rPr>
        <w:t xml:space="preserve"> </w:t>
      </w:r>
      <w:r>
        <w:rPr>
          <w:rFonts w:cstheme="minorHAnsi"/>
          <w:i/>
          <w:szCs w:val="24"/>
        </w:rPr>
        <w:t>analysis</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data</w:t>
      </w:r>
      <w:r>
        <w:rPr>
          <w:rFonts w:cstheme="minorHAnsi"/>
          <w:i/>
          <w:sz w:val="24"/>
          <w:szCs w:val="24"/>
        </w:rPr>
        <w:t xml:space="preserve"> </w:t>
      </w:r>
      <w:r>
        <w:rPr>
          <w:rFonts w:cstheme="minorHAnsi"/>
          <w:i/>
          <w:szCs w:val="24"/>
        </w:rPr>
        <w:t>from</w:t>
      </w:r>
      <w:r>
        <w:rPr>
          <w:rFonts w:cstheme="minorHAnsi"/>
          <w:i/>
          <w:sz w:val="24"/>
          <w:szCs w:val="24"/>
        </w:rPr>
        <w:t xml:space="preserve"> </w:t>
      </w:r>
      <w:r>
        <w:rPr>
          <w:rFonts w:cstheme="minorHAnsi"/>
          <w:i/>
          <w:szCs w:val="24"/>
        </w:rPr>
        <w:t>a</w:t>
      </w:r>
      <w:r>
        <w:rPr>
          <w:rFonts w:cstheme="minorHAnsi"/>
          <w:i/>
          <w:sz w:val="24"/>
          <w:szCs w:val="24"/>
        </w:rPr>
        <w:t xml:space="preserve"> </w:t>
      </w:r>
      <w:r>
        <w:rPr>
          <w:rFonts w:cstheme="minorHAnsi"/>
          <w:i/>
          <w:szCs w:val="24"/>
        </w:rPr>
        <w:t>major</w:t>
      </w:r>
      <w:r>
        <w:rPr>
          <w:rFonts w:cstheme="minorHAnsi"/>
          <w:i/>
          <w:sz w:val="24"/>
          <w:szCs w:val="24"/>
        </w:rPr>
        <w:t xml:space="preserve"> </w:t>
      </w:r>
      <w:r>
        <w:rPr>
          <w:rFonts w:cstheme="minorHAnsi"/>
          <w:i/>
          <w:szCs w:val="24"/>
        </w:rPr>
        <w:t>clinical</w:t>
      </w:r>
      <w:r>
        <w:rPr>
          <w:rFonts w:cstheme="minorHAnsi"/>
          <w:i/>
          <w:sz w:val="24"/>
          <w:szCs w:val="24"/>
        </w:rPr>
        <w:t xml:space="preserve"> </w:t>
      </w:r>
      <w:r>
        <w:rPr>
          <w:rFonts w:cstheme="minorHAnsi"/>
          <w:i/>
          <w:szCs w:val="24"/>
        </w:rPr>
        <w:t>treatment</w:t>
      </w:r>
      <w:r>
        <w:rPr>
          <w:rFonts w:cstheme="minorHAnsi"/>
          <w:i/>
          <w:sz w:val="24"/>
          <w:szCs w:val="24"/>
        </w:rPr>
        <w:t xml:space="preserve"> </w:t>
      </w:r>
      <w:r>
        <w:rPr>
          <w:rFonts w:cstheme="minorHAnsi"/>
          <w:i/>
          <w:szCs w:val="24"/>
        </w:rPr>
        <w:t>trial</w:t>
      </w:r>
      <w:r>
        <w:rPr>
          <w:rFonts w:cstheme="minorHAnsi"/>
          <w:i/>
          <w:sz w:val="24"/>
          <w:szCs w:val="24"/>
        </w:rPr>
        <w:t xml:space="preserve">, </w:t>
      </w:r>
      <w:r>
        <w:rPr>
          <w:rFonts w:cstheme="minorHAnsi"/>
          <w:i/>
          <w:szCs w:val="24"/>
        </w:rPr>
        <w:t>finding</w:t>
      </w:r>
      <w:r>
        <w:rPr>
          <w:rFonts w:cstheme="minorHAnsi"/>
          <w:i/>
          <w:sz w:val="24"/>
          <w:szCs w:val="24"/>
        </w:rPr>
        <w:t xml:space="preserve"> </w:t>
      </w:r>
      <w:r>
        <w:rPr>
          <w:rFonts w:cstheme="minorHAnsi"/>
          <w:i/>
          <w:szCs w:val="24"/>
        </w:rPr>
        <w:t>that</w:t>
      </w:r>
      <w:r>
        <w:rPr>
          <w:rFonts w:cstheme="minorHAnsi"/>
          <w:i/>
          <w:sz w:val="24"/>
          <w:szCs w:val="24"/>
        </w:rPr>
        <w:t xml:space="preserve"> </w:t>
      </w:r>
      <w:r>
        <w:rPr>
          <w:rFonts w:cstheme="minorHAnsi"/>
          <w:i/>
          <w:szCs w:val="24"/>
        </w:rPr>
        <w:t>these</w:t>
      </w:r>
      <w:r>
        <w:rPr>
          <w:rFonts w:cstheme="minorHAnsi"/>
          <w:i/>
          <w:sz w:val="24"/>
          <w:szCs w:val="24"/>
        </w:rPr>
        <w:t xml:space="preserve"> </w:t>
      </w:r>
      <w:r>
        <w:rPr>
          <w:rFonts w:cstheme="minorHAnsi"/>
          <w:i/>
          <w:szCs w:val="24"/>
        </w:rPr>
        <w:t>features</w:t>
      </w:r>
      <w:r>
        <w:rPr>
          <w:rFonts w:cstheme="minorHAnsi"/>
          <w:i/>
          <w:sz w:val="24"/>
          <w:szCs w:val="24"/>
        </w:rPr>
        <w:t xml:space="preserve"> </w:t>
      </w:r>
      <w:r>
        <w:rPr>
          <w:rFonts w:cstheme="minorHAnsi"/>
          <w:i/>
          <w:szCs w:val="24"/>
        </w:rPr>
        <w:t>are</w:t>
      </w:r>
      <w:r>
        <w:rPr>
          <w:rFonts w:cstheme="minorHAnsi"/>
          <w:i/>
          <w:sz w:val="24"/>
          <w:szCs w:val="24"/>
        </w:rPr>
        <w:t xml:space="preserve"> </w:t>
      </w:r>
      <w:r>
        <w:rPr>
          <w:rFonts w:cstheme="minorHAnsi"/>
          <w:i/>
          <w:szCs w:val="24"/>
        </w:rPr>
        <w:t>predictive</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poor</w:t>
      </w:r>
      <w:r>
        <w:rPr>
          <w:rFonts w:cstheme="minorHAnsi"/>
          <w:i/>
          <w:sz w:val="24"/>
          <w:szCs w:val="24"/>
        </w:rPr>
        <w:t xml:space="preserve"> </w:t>
      </w:r>
      <w:r>
        <w:rPr>
          <w:rFonts w:cstheme="minorHAnsi"/>
          <w:i/>
          <w:szCs w:val="24"/>
        </w:rPr>
        <w:t>outcome</w:t>
      </w:r>
      <w:r>
        <w:rPr>
          <w:rFonts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38</w:t>
      </w:r>
      <w:r w:rsidR="005258B3" w:rsidRPr="005258B3">
        <w:t>.</w:t>
      </w:r>
      <w:r>
        <w:rPr>
          <w:rFonts w:cstheme="minorHAnsi"/>
          <w:sz w:val="24"/>
          <w:szCs w:val="24"/>
        </w:rPr>
        <w:tab/>
      </w:r>
      <w:r w:rsidRPr="00C82CFD">
        <w:rPr>
          <w:rStyle w:val="bibsurname"/>
        </w:rPr>
        <w:t>Felker</w:t>
      </w:r>
      <w:r>
        <w:rPr>
          <w:rFonts w:cstheme="minorHAnsi"/>
          <w:sz w:val="24"/>
          <w:szCs w:val="24"/>
        </w:rPr>
        <w:t xml:space="preserve"> </w:t>
      </w:r>
      <w:r w:rsidRPr="00C82CFD">
        <w:rPr>
          <w:rStyle w:val="bibfname"/>
        </w:rPr>
        <w:t>GM</w:t>
      </w:r>
      <w:r>
        <w:rPr>
          <w:rFonts w:cstheme="minorHAnsi"/>
          <w:sz w:val="24"/>
          <w:szCs w:val="24"/>
        </w:rPr>
        <w:t xml:space="preserve">, </w:t>
      </w:r>
      <w:r w:rsidRPr="00C82CFD">
        <w:rPr>
          <w:rStyle w:val="bibsurname"/>
        </w:rPr>
        <w:t>Anstrom</w:t>
      </w:r>
      <w:r>
        <w:rPr>
          <w:rFonts w:cstheme="minorHAnsi"/>
          <w:sz w:val="24"/>
          <w:szCs w:val="24"/>
        </w:rPr>
        <w:t xml:space="preserve"> </w:t>
      </w:r>
      <w:r w:rsidRPr="00C82CFD">
        <w:rPr>
          <w:rStyle w:val="bibfname"/>
        </w:rPr>
        <w:t>KJ</w:t>
      </w:r>
      <w:r>
        <w:rPr>
          <w:rFonts w:cstheme="minorHAnsi"/>
          <w:sz w:val="24"/>
          <w:szCs w:val="24"/>
        </w:rPr>
        <w:t xml:space="preserve">, </w:t>
      </w:r>
      <w:r w:rsidRPr="00C82CFD">
        <w:rPr>
          <w:rStyle w:val="bibsurname"/>
        </w:rPr>
        <w:t>Adams</w:t>
      </w:r>
      <w:r>
        <w:rPr>
          <w:rFonts w:cstheme="minorHAnsi"/>
          <w:sz w:val="24"/>
          <w:szCs w:val="24"/>
        </w:rPr>
        <w:t xml:space="preserve"> </w:t>
      </w:r>
      <w:r w:rsidRPr="00C82CFD">
        <w:rPr>
          <w:rStyle w:val="bibfname"/>
        </w:rPr>
        <w:t>KF</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Effect of natriuretic peptide-guided therapy on hospitalization or cardiovascular mortality in high-risk patients with heart failure and reduced ejection fraction: a randomized clinical trial</w:t>
      </w:r>
      <w:r>
        <w:rPr>
          <w:rFonts w:cstheme="minorHAnsi"/>
          <w:sz w:val="24"/>
          <w:szCs w:val="24"/>
        </w:rPr>
        <w:t xml:space="preserve">. </w:t>
      </w:r>
      <w:r w:rsidRPr="00C82CFD">
        <w:rPr>
          <w:rStyle w:val="bibjournal"/>
        </w:rPr>
        <w:t>JAMA</w:t>
      </w:r>
      <w:r>
        <w:rPr>
          <w:rFonts w:cstheme="minorHAnsi"/>
          <w:sz w:val="24"/>
          <w:szCs w:val="24"/>
        </w:rPr>
        <w:t xml:space="preserve"> </w:t>
      </w:r>
      <w:r w:rsidRPr="00C82CFD">
        <w:rPr>
          <w:rStyle w:val="bibyear"/>
        </w:rPr>
        <w:t>2017</w:t>
      </w:r>
      <w:proofErr w:type="gramStart"/>
      <w:r>
        <w:rPr>
          <w:rFonts w:cstheme="minorHAnsi"/>
          <w:sz w:val="24"/>
          <w:szCs w:val="24"/>
        </w:rPr>
        <w:t>;</w:t>
      </w:r>
      <w:r w:rsidRPr="00C82CFD">
        <w:rPr>
          <w:rStyle w:val="bibvolume"/>
        </w:rPr>
        <w:t>318</w:t>
      </w:r>
      <w:r>
        <w:rPr>
          <w:rFonts w:cstheme="minorHAnsi"/>
          <w:sz w:val="24"/>
          <w:szCs w:val="24"/>
        </w:rPr>
        <w:t>:</w:t>
      </w:r>
      <w:r w:rsidRPr="00C82CFD">
        <w:rPr>
          <w:rStyle w:val="bibfpage"/>
        </w:rPr>
        <w:t>713</w:t>
      </w:r>
      <w:proofErr w:type="gramEnd"/>
      <w:r>
        <w:rPr>
          <w:rFonts w:cstheme="minorHAnsi"/>
          <w:sz w:val="24"/>
          <w:szCs w:val="24"/>
        </w:rPr>
        <w:t xml:space="preserve">. </w:t>
      </w:r>
      <w:proofErr w:type="gramStart"/>
      <w:r>
        <w:rPr>
          <w:rFonts w:cstheme="minorHAnsi"/>
          <w:sz w:val="24"/>
          <w:szCs w:val="24"/>
        </w:rPr>
        <w:t>(</w:t>
      </w:r>
      <w:r>
        <w:rPr>
          <w:rFonts w:cstheme="minorHAnsi"/>
          <w:i/>
          <w:szCs w:val="24"/>
        </w:rPr>
        <w:t>Major</w:t>
      </w:r>
      <w:r>
        <w:rPr>
          <w:rFonts w:cstheme="minorHAnsi"/>
          <w:i/>
          <w:sz w:val="24"/>
          <w:szCs w:val="24"/>
        </w:rPr>
        <w:t xml:space="preserve"> </w:t>
      </w:r>
      <w:r>
        <w:rPr>
          <w:rFonts w:cstheme="minorHAnsi"/>
          <w:i/>
          <w:szCs w:val="24"/>
        </w:rPr>
        <w:t>study</w:t>
      </w:r>
      <w:r>
        <w:rPr>
          <w:rFonts w:cstheme="minorHAnsi"/>
          <w:i/>
          <w:sz w:val="24"/>
          <w:szCs w:val="24"/>
        </w:rPr>
        <w:t xml:space="preserve"> </w:t>
      </w:r>
      <w:r>
        <w:rPr>
          <w:rFonts w:cstheme="minorHAnsi"/>
          <w:i/>
          <w:szCs w:val="24"/>
        </w:rPr>
        <w:t>addressing</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question</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finding</w:t>
      </w:r>
      <w:r>
        <w:rPr>
          <w:rFonts w:cstheme="minorHAnsi"/>
          <w:i/>
          <w:sz w:val="24"/>
          <w:szCs w:val="24"/>
        </w:rPr>
        <w:t xml:space="preserve"> </w:t>
      </w:r>
      <w:r>
        <w:rPr>
          <w:rFonts w:cstheme="minorHAnsi"/>
          <w:i/>
          <w:szCs w:val="24"/>
        </w:rPr>
        <w:t>no</w:t>
      </w:r>
      <w:r>
        <w:rPr>
          <w:rFonts w:cstheme="minorHAnsi"/>
          <w:i/>
          <w:sz w:val="24"/>
          <w:szCs w:val="24"/>
        </w:rPr>
        <w:t xml:space="preserve"> </w:t>
      </w:r>
      <w:r>
        <w:rPr>
          <w:rFonts w:cstheme="minorHAnsi"/>
          <w:i/>
          <w:szCs w:val="24"/>
        </w:rPr>
        <w:t>added</w:t>
      </w:r>
      <w:r>
        <w:rPr>
          <w:rFonts w:cstheme="minorHAnsi"/>
          <w:i/>
          <w:sz w:val="24"/>
          <w:szCs w:val="24"/>
        </w:rPr>
        <w:t xml:space="preserve"> </w:t>
      </w:r>
      <w:r>
        <w:rPr>
          <w:rFonts w:cstheme="minorHAnsi"/>
          <w:i/>
          <w:szCs w:val="24"/>
        </w:rPr>
        <w:t>benefit</w:t>
      </w:r>
      <w:r>
        <w:rPr>
          <w:rFonts w:cstheme="minorHAnsi"/>
          <w:i/>
          <w:sz w:val="24"/>
          <w:szCs w:val="24"/>
        </w:rPr>
        <w:t>.</w:t>
      </w:r>
      <w:r>
        <w:rPr>
          <w:rFonts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39</w:t>
      </w:r>
      <w:r w:rsidR="005258B3" w:rsidRPr="005258B3">
        <w:t>.</w:t>
      </w:r>
      <w:r>
        <w:rPr>
          <w:rFonts w:cstheme="minorHAnsi"/>
          <w:sz w:val="24"/>
          <w:szCs w:val="24"/>
        </w:rPr>
        <w:tab/>
      </w:r>
      <w:r w:rsidRPr="00C82CFD">
        <w:rPr>
          <w:rStyle w:val="bibsurname"/>
        </w:rPr>
        <w:t>Felker</w:t>
      </w:r>
      <w:r>
        <w:rPr>
          <w:rFonts w:cstheme="minorHAnsi"/>
          <w:sz w:val="24"/>
          <w:szCs w:val="24"/>
        </w:rPr>
        <w:t xml:space="preserve"> </w:t>
      </w:r>
      <w:r w:rsidRPr="00C82CFD">
        <w:rPr>
          <w:rStyle w:val="bibfname"/>
        </w:rPr>
        <w:t>GM</w:t>
      </w:r>
      <w:r>
        <w:rPr>
          <w:rFonts w:cstheme="minorHAnsi"/>
          <w:sz w:val="24"/>
          <w:szCs w:val="24"/>
        </w:rPr>
        <w:t xml:space="preserve">, </w:t>
      </w:r>
      <w:r w:rsidRPr="00C82CFD">
        <w:rPr>
          <w:rStyle w:val="bibsurname"/>
        </w:rPr>
        <w:t>Cuculich</w:t>
      </w:r>
      <w:r>
        <w:rPr>
          <w:rFonts w:cstheme="minorHAnsi"/>
          <w:sz w:val="24"/>
          <w:szCs w:val="24"/>
        </w:rPr>
        <w:t xml:space="preserve"> </w:t>
      </w:r>
      <w:r w:rsidRPr="00C82CFD">
        <w:rPr>
          <w:rStyle w:val="bibfname"/>
        </w:rPr>
        <w:t>PS</w:t>
      </w:r>
      <w:r>
        <w:rPr>
          <w:rFonts w:cstheme="minorHAnsi"/>
          <w:sz w:val="24"/>
          <w:szCs w:val="24"/>
        </w:rPr>
        <w:t xml:space="preserve">, </w:t>
      </w:r>
      <w:r w:rsidRPr="00C82CFD">
        <w:rPr>
          <w:rStyle w:val="bibsurname"/>
        </w:rPr>
        <w:t>Gheorghiade</w:t>
      </w:r>
      <w:r>
        <w:rPr>
          <w:rFonts w:cstheme="minorHAnsi"/>
          <w:sz w:val="24"/>
          <w:szCs w:val="24"/>
        </w:rPr>
        <w:t xml:space="preserve"> </w:t>
      </w:r>
      <w:r w:rsidRPr="00C82CFD">
        <w:rPr>
          <w:rStyle w:val="bibfname"/>
        </w:rPr>
        <w:t>M.</w:t>
      </w:r>
      <w:r>
        <w:rPr>
          <w:rFonts w:cstheme="minorHAnsi"/>
          <w:sz w:val="24"/>
          <w:szCs w:val="24"/>
        </w:rPr>
        <w:t xml:space="preserve"> </w:t>
      </w:r>
      <w:r w:rsidRPr="00C82CFD">
        <w:rPr>
          <w:rStyle w:val="bibarticle"/>
        </w:rPr>
        <w:t>The Valsalva maneuver: a bedside “biomarker” for heart failure</w:t>
      </w:r>
      <w:r>
        <w:rPr>
          <w:rFonts w:cstheme="minorHAnsi"/>
          <w:sz w:val="24"/>
          <w:szCs w:val="24"/>
        </w:rPr>
        <w:t xml:space="preserve">. </w:t>
      </w:r>
      <w:r w:rsidRPr="00C82CFD">
        <w:rPr>
          <w:rStyle w:val="bibjournal"/>
        </w:rPr>
        <w:t>Am J Med</w:t>
      </w:r>
      <w:r>
        <w:rPr>
          <w:rFonts w:cstheme="minorHAnsi"/>
          <w:sz w:val="24"/>
          <w:szCs w:val="24"/>
        </w:rPr>
        <w:t xml:space="preserve"> </w:t>
      </w:r>
      <w:r w:rsidRPr="00C82CFD">
        <w:rPr>
          <w:rStyle w:val="bibyear"/>
        </w:rPr>
        <w:t>2006</w:t>
      </w:r>
      <w:proofErr w:type="gramStart"/>
      <w:r>
        <w:rPr>
          <w:rFonts w:cstheme="minorHAnsi"/>
          <w:sz w:val="24"/>
          <w:szCs w:val="24"/>
        </w:rPr>
        <w:t>;</w:t>
      </w:r>
      <w:r w:rsidRPr="00C82CFD">
        <w:rPr>
          <w:rStyle w:val="bibvolume"/>
        </w:rPr>
        <w:t>119</w:t>
      </w:r>
      <w:r>
        <w:rPr>
          <w:rFonts w:cstheme="minorHAnsi"/>
          <w:sz w:val="24"/>
          <w:szCs w:val="24"/>
        </w:rPr>
        <w:t>:</w:t>
      </w:r>
      <w:r w:rsidRPr="00C82CFD">
        <w:rPr>
          <w:rStyle w:val="bibfpage"/>
        </w:rPr>
        <w:t>117</w:t>
      </w:r>
      <w:proofErr w:type="gramEnd"/>
      <w:r>
        <w:rPr>
          <w:rFonts w:cstheme="minorHAnsi"/>
          <w:sz w:val="24"/>
          <w:szCs w:val="24"/>
        </w:rPr>
        <w:t xml:space="preserve">. </w:t>
      </w:r>
      <w:proofErr w:type="gramStart"/>
      <w:r>
        <w:rPr>
          <w:rFonts w:cstheme="minorHAnsi"/>
          <w:sz w:val="24"/>
          <w:szCs w:val="24"/>
        </w:rPr>
        <w:t>(</w:t>
      </w:r>
      <w:r>
        <w:rPr>
          <w:rFonts w:cstheme="minorHAnsi"/>
          <w:i/>
          <w:szCs w:val="24"/>
        </w:rPr>
        <w:t>A</w:t>
      </w:r>
      <w:r>
        <w:rPr>
          <w:rFonts w:cstheme="minorHAnsi"/>
          <w:i/>
          <w:sz w:val="24"/>
          <w:szCs w:val="24"/>
        </w:rPr>
        <w:t xml:space="preserve"> </w:t>
      </w:r>
      <w:r>
        <w:rPr>
          <w:rFonts w:cstheme="minorHAnsi"/>
          <w:i/>
          <w:szCs w:val="24"/>
        </w:rPr>
        <w:t>review</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its</w:t>
      </w:r>
      <w:r>
        <w:rPr>
          <w:rFonts w:cstheme="minorHAnsi"/>
          <w:i/>
          <w:sz w:val="24"/>
          <w:szCs w:val="24"/>
        </w:rPr>
        <w:t xml:space="preserve"> </w:t>
      </w:r>
      <w:r>
        <w:rPr>
          <w:rFonts w:cstheme="minorHAnsi"/>
          <w:i/>
          <w:szCs w:val="24"/>
        </w:rPr>
        <w:t>role</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assessment</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volume</w:t>
      </w:r>
      <w:r>
        <w:rPr>
          <w:rFonts w:cstheme="minorHAnsi"/>
          <w:i/>
          <w:sz w:val="24"/>
          <w:szCs w:val="24"/>
        </w:rPr>
        <w:t xml:space="preserve"> </w:t>
      </w:r>
      <w:r>
        <w:rPr>
          <w:rFonts w:cstheme="minorHAnsi"/>
          <w:i/>
          <w:szCs w:val="24"/>
        </w:rPr>
        <w:t>overload</w:t>
      </w:r>
      <w:r>
        <w:rPr>
          <w:rFonts w:cstheme="minorHAnsi"/>
          <w:i/>
          <w:sz w:val="24"/>
          <w:szCs w:val="24"/>
        </w:rPr>
        <w:t>.</w:t>
      </w:r>
      <w:r>
        <w:rPr>
          <w:rFonts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40</w:t>
      </w:r>
      <w:r w:rsidR="005258B3" w:rsidRPr="005258B3">
        <w:t>.</w:t>
      </w:r>
      <w:r>
        <w:rPr>
          <w:rFonts w:cstheme="minorHAnsi"/>
          <w:sz w:val="24"/>
          <w:szCs w:val="24"/>
        </w:rPr>
        <w:tab/>
      </w:r>
      <w:r w:rsidRPr="00C82CFD">
        <w:rPr>
          <w:rStyle w:val="bibsurname"/>
        </w:rPr>
        <w:t>Kannel</w:t>
      </w:r>
      <w:r>
        <w:rPr>
          <w:rFonts w:cstheme="minorHAnsi"/>
          <w:sz w:val="24"/>
          <w:szCs w:val="24"/>
        </w:rPr>
        <w:t xml:space="preserve"> </w:t>
      </w:r>
      <w:r w:rsidRPr="00C82CFD">
        <w:rPr>
          <w:rStyle w:val="bibfname"/>
        </w:rPr>
        <w:t>WB</w:t>
      </w:r>
      <w:r>
        <w:rPr>
          <w:rFonts w:cstheme="minorHAnsi"/>
          <w:sz w:val="24"/>
          <w:szCs w:val="24"/>
        </w:rPr>
        <w:t xml:space="preserve">, </w:t>
      </w:r>
      <w:r w:rsidRPr="00C82CFD">
        <w:rPr>
          <w:rStyle w:val="bibsurname"/>
        </w:rPr>
        <w:t>D’Agostino</w:t>
      </w:r>
      <w:r>
        <w:rPr>
          <w:rFonts w:cstheme="minorHAnsi"/>
          <w:sz w:val="24"/>
          <w:szCs w:val="24"/>
        </w:rPr>
        <w:t xml:space="preserve"> </w:t>
      </w:r>
      <w:r w:rsidRPr="00C82CFD">
        <w:rPr>
          <w:rStyle w:val="bibfname"/>
        </w:rPr>
        <w:t>RB</w:t>
      </w:r>
      <w:r>
        <w:rPr>
          <w:rFonts w:cstheme="minorHAnsi"/>
          <w:sz w:val="24"/>
          <w:szCs w:val="24"/>
        </w:rPr>
        <w:t xml:space="preserve">, </w:t>
      </w:r>
      <w:r w:rsidRPr="00C82CFD">
        <w:rPr>
          <w:rStyle w:val="bibsurname"/>
        </w:rPr>
        <w:t>Silbershatz</w:t>
      </w:r>
      <w:r>
        <w:rPr>
          <w:rFonts w:cstheme="minorHAnsi"/>
          <w:sz w:val="24"/>
          <w:szCs w:val="24"/>
        </w:rPr>
        <w:t xml:space="preserve"> </w:t>
      </w:r>
      <w:r w:rsidRPr="00C82CFD">
        <w:rPr>
          <w:rStyle w:val="bibfname"/>
        </w:rPr>
        <w:t>H</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Profile for estimating risk of heart failure</w:t>
      </w:r>
      <w:r>
        <w:rPr>
          <w:rFonts w:cstheme="minorHAnsi"/>
          <w:sz w:val="24"/>
          <w:szCs w:val="24"/>
        </w:rPr>
        <w:t xml:space="preserve">. </w:t>
      </w:r>
      <w:r w:rsidRPr="00C82CFD">
        <w:rPr>
          <w:rStyle w:val="bibjournal"/>
        </w:rPr>
        <w:t>Arch Intern Med</w:t>
      </w:r>
      <w:r>
        <w:rPr>
          <w:rFonts w:cstheme="minorHAnsi"/>
          <w:sz w:val="24"/>
          <w:szCs w:val="24"/>
        </w:rPr>
        <w:t xml:space="preserve"> </w:t>
      </w:r>
      <w:r w:rsidRPr="00C82CFD">
        <w:rPr>
          <w:rStyle w:val="bibyear"/>
        </w:rPr>
        <w:t>1999</w:t>
      </w:r>
      <w:proofErr w:type="gramStart"/>
      <w:r>
        <w:rPr>
          <w:rFonts w:cstheme="minorHAnsi"/>
          <w:sz w:val="24"/>
          <w:szCs w:val="24"/>
        </w:rPr>
        <w:t>;</w:t>
      </w:r>
      <w:r w:rsidRPr="00C82CFD">
        <w:rPr>
          <w:rStyle w:val="bibvolume"/>
        </w:rPr>
        <w:t>159</w:t>
      </w:r>
      <w:r>
        <w:rPr>
          <w:rFonts w:cstheme="minorHAnsi"/>
          <w:sz w:val="24"/>
          <w:szCs w:val="24"/>
        </w:rPr>
        <w:t>:</w:t>
      </w:r>
      <w:r w:rsidRPr="00C82CFD">
        <w:rPr>
          <w:rStyle w:val="bibfpage"/>
        </w:rPr>
        <w:t>1197</w:t>
      </w:r>
      <w:proofErr w:type="gramEnd"/>
      <w:r>
        <w:rPr>
          <w:rFonts w:cstheme="minorHAnsi"/>
          <w:sz w:val="24"/>
          <w:szCs w:val="24"/>
        </w:rPr>
        <w:t xml:space="preserve">. </w:t>
      </w:r>
      <w:proofErr w:type="gramStart"/>
      <w:r>
        <w:rPr>
          <w:rFonts w:cstheme="minorHAnsi"/>
          <w:sz w:val="24"/>
          <w:szCs w:val="24"/>
        </w:rPr>
        <w:t>(</w:t>
      </w:r>
      <w:r>
        <w:rPr>
          <w:rFonts w:cstheme="minorHAnsi"/>
          <w:i/>
          <w:szCs w:val="24"/>
        </w:rPr>
        <w:t>Presents</w:t>
      </w:r>
      <w:r>
        <w:rPr>
          <w:rFonts w:cstheme="minorHAnsi"/>
          <w:i/>
          <w:sz w:val="24"/>
          <w:szCs w:val="24"/>
        </w:rPr>
        <w:t xml:space="preserve"> </w:t>
      </w:r>
      <w:r>
        <w:rPr>
          <w:rFonts w:cstheme="minorHAnsi"/>
          <w:i/>
          <w:szCs w:val="24"/>
        </w:rPr>
        <w:t>an</w:t>
      </w:r>
      <w:r>
        <w:rPr>
          <w:rFonts w:cstheme="minorHAnsi"/>
          <w:i/>
          <w:sz w:val="24"/>
          <w:szCs w:val="24"/>
        </w:rPr>
        <w:t xml:space="preserve"> </w:t>
      </w:r>
      <w:r>
        <w:rPr>
          <w:rFonts w:cstheme="minorHAnsi"/>
          <w:i/>
          <w:szCs w:val="24"/>
        </w:rPr>
        <w:t>approach</w:t>
      </w:r>
      <w:r>
        <w:rPr>
          <w:rFonts w:cstheme="minorHAnsi"/>
          <w:i/>
          <w:sz w:val="24"/>
          <w:szCs w:val="24"/>
        </w:rPr>
        <w:t xml:space="preserve"> </w:t>
      </w:r>
      <w:r>
        <w:rPr>
          <w:rFonts w:cstheme="minorHAnsi"/>
          <w:i/>
          <w:szCs w:val="24"/>
        </w:rPr>
        <w:t>for</w:t>
      </w:r>
      <w:r>
        <w:rPr>
          <w:rFonts w:cstheme="minorHAnsi"/>
          <w:i/>
          <w:sz w:val="24"/>
          <w:szCs w:val="24"/>
        </w:rPr>
        <w:t xml:space="preserve"> </w:t>
      </w:r>
      <w:r>
        <w:rPr>
          <w:rFonts w:cstheme="minorHAnsi"/>
          <w:i/>
          <w:szCs w:val="24"/>
        </w:rPr>
        <w:t>clinically</w:t>
      </w:r>
      <w:r>
        <w:rPr>
          <w:rFonts w:cstheme="minorHAnsi"/>
          <w:i/>
          <w:sz w:val="24"/>
          <w:szCs w:val="24"/>
        </w:rPr>
        <w:t xml:space="preserve"> </w:t>
      </w:r>
      <w:r>
        <w:rPr>
          <w:rFonts w:cstheme="minorHAnsi"/>
          <w:i/>
          <w:szCs w:val="24"/>
        </w:rPr>
        <w:t>identifying</w:t>
      </w:r>
      <w:r>
        <w:rPr>
          <w:rFonts w:cstheme="minorHAnsi"/>
          <w:i/>
          <w:sz w:val="24"/>
          <w:szCs w:val="24"/>
        </w:rPr>
        <w:t xml:space="preserve"> </w:t>
      </w:r>
      <w:r>
        <w:rPr>
          <w:rFonts w:cstheme="minorHAnsi"/>
          <w:i/>
          <w:szCs w:val="24"/>
        </w:rPr>
        <w:t>persons</w:t>
      </w:r>
      <w:r>
        <w:rPr>
          <w:rFonts w:cstheme="minorHAnsi"/>
          <w:i/>
          <w:sz w:val="24"/>
          <w:szCs w:val="24"/>
        </w:rPr>
        <w:t xml:space="preserve"> </w:t>
      </w:r>
      <w:r>
        <w:rPr>
          <w:rFonts w:cstheme="minorHAnsi"/>
          <w:i/>
          <w:szCs w:val="24"/>
        </w:rPr>
        <w:t>at</w:t>
      </w:r>
      <w:r>
        <w:rPr>
          <w:rFonts w:cstheme="minorHAnsi"/>
          <w:i/>
          <w:sz w:val="24"/>
          <w:szCs w:val="24"/>
        </w:rPr>
        <w:t xml:space="preserve"> </w:t>
      </w:r>
      <w:r>
        <w:rPr>
          <w:rFonts w:cstheme="minorHAnsi"/>
          <w:i/>
          <w:szCs w:val="24"/>
        </w:rPr>
        <w:t>risk</w:t>
      </w:r>
      <w:r>
        <w:rPr>
          <w:rFonts w:cstheme="minorHAnsi"/>
          <w:i/>
          <w:sz w:val="24"/>
          <w:szCs w:val="24"/>
        </w:rPr>
        <w:t xml:space="preserve"> </w:t>
      </w:r>
      <w:r>
        <w:rPr>
          <w:rFonts w:cstheme="minorHAnsi"/>
          <w:i/>
          <w:szCs w:val="24"/>
        </w:rPr>
        <w:t>based</w:t>
      </w:r>
      <w:r>
        <w:rPr>
          <w:rFonts w:cstheme="minorHAnsi"/>
          <w:i/>
          <w:sz w:val="24"/>
          <w:szCs w:val="24"/>
        </w:rPr>
        <w:t xml:space="preserve"> </w:t>
      </w:r>
      <w:r>
        <w:rPr>
          <w:rFonts w:cstheme="minorHAnsi"/>
          <w:i/>
          <w:szCs w:val="24"/>
        </w:rPr>
        <w:t>on</w:t>
      </w:r>
      <w:r>
        <w:rPr>
          <w:rFonts w:cstheme="minorHAnsi"/>
          <w:i/>
          <w:sz w:val="24"/>
          <w:szCs w:val="24"/>
        </w:rPr>
        <w:t xml:space="preserve"> </w:t>
      </w:r>
      <w:r>
        <w:rPr>
          <w:rFonts w:cstheme="minorHAnsi"/>
          <w:i/>
          <w:szCs w:val="24"/>
        </w:rPr>
        <w:t>predictors</w:t>
      </w:r>
      <w:r>
        <w:rPr>
          <w:rFonts w:cstheme="minorHAnsi"/>
          <w:i/>
          <w:sz w:val="24"/>
          <w:szCs w:val="24"/>
        </w:rPr>
        <w:t xml:space="preserve"> </w:t>
      </w:r>
      <w:r>
        <w:rPr>
          <w:rFonts w:cstheme="minorHAnsi"/>
          <w:i/>
          <w:szCs w:val="24"/>
        </w:rPr>
        <w:t>identified</w:t>
      </w:r>
      <w:r>
        <w:rPr>
          <w:rFonts w:cstheme="minorHAnsi"/>
          <w:i/>
          <w:sz w:val="24"/>
          <w:szCs w:val="24"/>
        </w:rPr>
        <w:t xml:space="preserve"> </w:t>
      </w:r>
      <w:r>
        <w:rPr>
          <w:rFonts w:cstheme="minorHAnsi"/>
          <w:i/>
          <w:szCs w:val="24"/>
        </w:rPr>
        <w:t>from</w:t>
      </w:r>
      <w:r>
        <w:rPr>
          <w:rFonts w:cstheme="minorHAnsi"/>
          <w:i/>
          <w:sz w:val="24"/>
          <w:szCs w:val="24"/>
        </w:rPr>
        <w:t xml:space="preserve"> </w:t>
      </w:r>
      <w:r>
        <w:rPr>
          <w:rFonts w:cstheme="minorHAnsi"/>
          <w:i/>
          <w:szCs w:val="24"/>
        </w:rPr>
        <w:t>an</w:t>
      </w:r>
      <w:r>
        <w:rPr>
          <w:rFonts w:cstheme="minorHAnsi"/>
          <w:i/>
          <w:sz w:val="24"/>
          <w:szCs w:val="24"/>
        </w:rPr>
        <w:t xml:space="preserve"> </w:t>
      </w:r>
      <w:r>
        <w:rPr>
          <w:rFonts w:cstheme="minorHAnsi"/>
          <w:i/>
          <w:szCs w:val="24"/>
        </w:rPr>
        <w:t>analysis</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Framingham</w:t>
      </w:r>
      <w:r>
        <w:rPr>
          <w:rFonts w:cstheme="minorHAnsi"/>
          <w:i/>
          <w:sz w:val="24"/>
          <w:szCs w:val="24"/>
        </w:rPr>
        <w:t xml:space="preserve"> </w:t>
      </w:r>
      <w:r>
        <w:rPr>
          <w:rFonts w:cstheme="minorHAnsi"/>
          <w:i/>
          <w:szCs w:val="24"/>
        </w:rPr>
        <w:t>Heart</w:t>
      </w:r>
      <w:r>
        <w:rPr>
          <w:rFonts w:cstheme="minorHAnsi"/>
          <w:i/>
          <w:sz w:val="24"/>
          <w:szCs w:val="24"/>
        </w:rPr>
        <w:t xml:space="preserve"> </w:t>
      </w:r>
      <w:r>
        <w:rPr>
          <w:rFonts w:cstheme="minorHAnsi"/>
          <w:i/>
          <w:szCs w:val="24"/>
        </w:rPr>
        <w:t>Study</w:t>
      </w:r>
      <w:r>
        <w:rPr>
          <w:rFonts w:cstheme="minorHAnsi"/>
          <w:i/>
          <w:sz w:val="24"/>
          <w:szCs w:val="24"/>
        </w:rPr>
        <w:t xml:space="preserve"> </w:t>
      </w:r>
      <w:r>
        <w:rPr>
          <w:rFonts w:cstheme="minorHAnsi"/>
          <w:i/>
          <w:szCs w:val="24"/>
        </w:rPr>
        <w:t>data</w:t>
      </w:r>
      <w:r>
        <w:rPr>
          <w:rFonts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41</w:t>
      </w:r>
      <w:r w:rsidR="005258B3" w:rsidRPr="005258B3">
        <w:t>.</w:t>
      </w:r>
      <w:r>
        <w:rPr>
          <w:rFonts w:cstheme="minorHAnsi"/>
          <w:sz w:val="24"/>
          <w:szCs w:val="24"/>
        </w:rPr>
        <w:tab/>
      </w:r>
      <w:r w:rsidRPr="00C82CFD">
        <w:rPr>
          <w:rStyle w:val="bibsurname"/>
        </w:rPr>
        <w:t>Kasner</w:t>
      </w:r>
      <w:r>
        <w:rPr>
          <w:rFonts w:cstheme="minorHAnsi"/>
          <w:sz w:val="24"/>
          <w:szCs w:val="24"/>
        </w:rPr>
        <w:t xml:space="preserve"> </w:t>
      </w:r>
      <w:r w:rsidRPr="00C82CFD">
        <w:rPr>
          <w:rStyle w:val="bibfname"/>
        </w:rPr>
        <w:t>M</w:t>
      </w:r>
      <w:r>
        <w:rPr>
          <w:rFonts w:cstheme="minorHAnsi"/>
          <w:sz w:val="24"/>
          <w:szCs w:val="24"/>
        </w:rPr>
        <w:t xml:space="preserve">, </w:t>
      </w:r>
      <w:r w:rsidRPr="00C82CFD">
        <w:rPr>
          <w:rStyle w:val="bibsurname"/>
        </w:rPr>
        <w:t>Westermann</w:t>
      </w:r>
      <w:r>
        <w:rPr>
          <w:rFonts w:cstheme="minorHAnsi"/>
          <w:sz w:val="24"/>
          <w:szCs w:val="24"/>
        </w:rPr>
        <w:t xml:space="preserve"> </w:t>
      </w:r>
      <w:r w:rsidRPr="00C82CFD">
        <w:rPr>
          <w:rStyle w:val="bibfname"/>
        </w:rPr>
        <w:t>D</w:t>
      </w:r>
      <w:r>
        <w:rPr>
          <w:rFonts w:cstheme="minorHAnsi"/>
          <w:sz w:val="24"/>
          <w:szCs w:val="24"/>
        </w:rPr>
        <w:t xml:space="preserve">, </w:t>
      </w:r>
      <w:r w:rsidRPr="00C82CFD">
        <w:rPr>
          <w:rStyle w:val="bibsurname"/>
        </w:rPr>
        <w:t>Steendijk</w:t>
      </w:r>
      <w:r>
        <w:rPr>
          <w:rFonts w:cstheme="minorHAnsi"/>
          <w:sz w:val="24"/>
          <w:szCs w:val="24"/>
        </w:rPr>
        <w:t xml:space="preserve"> </w:t>
      </w:r>
      <w:r w:rsidRPr="00C82CFD">
        <w:rPr>
          <w:rStyle w:val="bibfname"/>
        </w:rPr>
        <w:t>P</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 xml:space="preserve">Utility of Doppler echocardiography and tissue Doppler imaging in the estimation of diastolic function in heart failure with normal ejection </w:t>
      </w:r>
      <w:r w:rsidRPr="00C82CFD">
        <w:rPr>
          <w:rStyle w:val="bibarticle"/>
        </w:rPr>
        <w:lastRenderedPageBreak/>
        <w:t>fraction: a comparative Doppler-conductance catheterization study</w:t>
      </w:r>
      <w:r>
        <w:rPr>
          <w:rFonts w:cstheme="minorHAnsi"/>
          <w:sz w:val="24"/>
          <w:szCs w:val="24"/>
        </w:rPr>
        <w:t xml:space="preserve">. </w:t>
      </w:r>
      <w:r w:rsidRPr="00C82CFD">
        <w:rPr>
          <w:rStyle w:val="bibjournal"/>
        </w:rPr>
        <w:t>Circulation</w:t>
      </w:r>
      <w:r>
        <w:rPr>
          <w:rFonts w:cstheme="minorHAnsi"/>
          <w:sz w:val="24"/>
          <w:szCs w:val="24"/>
        </w:rPr>
        <w:t xml:space="preserve"> </w:t>
      </w:r>
      <w:r w:rsidRPr="00C82CFD">
        <w:rPr>
          <w:rStyle w:val="bibyear"/>
        </w:rPr>
        <w:t>2007</w:t>
      </w:r>
      <w:proofErr w:type="gramStart"/>
      <w:r>
        <w:rPr>
          <w:rFonts w:cstheme="minorHAnsi"/>
          <w:sz w:val="24"/>
          <w:szCs w:val="24"/>
        </w:rPr>
        <w:t>;</w:t>
      </w:r>
      <w:r w:rsidRPr="00C82CFD">
        <w:rPr>
          <w:rStyle w:val="bibvolume"/>
        </w:rPr>
        <w:t>116</w:t>
      </w:r>
      <w:r>
        <w:rPr>
          <w:rFonts w:cstheme="minorHAnsi"/>
          <w:sz w:val="24"/>
          <w:szCs w:val="24"/>
        </w:rPr>
        <w:t>:</w:t>
      </w:r>
      <w:r w:rsidRPr="00C82CFD">
        <w:rPr>
          <w:rStyle w:val="bibfpage"/>
        </w:rPr>
        <w:t>637</w:t>
      </w:r>
      <w:proofErr w:type="gramEnd"/>
      <w:r>
        <w:rPr>
          <w:rFonts w:cstheme="minorHAnsi"/>
          <w:sz w:val="24"/>
          <w:szCs w:val="24"/>
        </w:rPr>
        <w:t xml:space="preserve">. </w:t>
      </w:r>
      <w:proofErr w:type="gramStart"/>
      <w:r>
        <w:rPr>
          <w:rFonts w:cstheme="minorHAnsi"/>
          <w:sz w:val="24"/>
          <w:szCs w:val="24"/>
        </w:rPr>
        <w:t>(</w:t>
      </w:r>
      <w:r>
        <w:rPr>
          <w:rFonts w:cstheme="minorHAnsi"/>
          <w:i/>
          <w:szCs w:val="24"/>
        </w:rPr>
        <w:t>Confirms</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validity</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Doppler</w:t>
      </w:r>
      <w:r>
        <w:rPr>
          <w:rFonts w:cstheme="minorHAnsi"/>
          <w:i/>
          <w:sz w:val="24"/>
          <w:szCs w:val="24"/>
        </w:rPr>
        <w:t xml:space="preserve"> </w:t>
      </w:r>
      <w:r>
        <w:rPr>
          <w:rFonts w:cstheme="minorHAnsi"/>
          <w:i/>
          <w:szCs w:val="24"/>
        </w:rPr>
        <w:t>echocardiography</w:t>
      </w:r>
      <w:r>
        <w:rPr>
          <w:rFonts w:cstheme="minorHAnsi"/>
          <w:i/>
          <w:sz w:val="24"/>
          <w:szCs w:val="24"/>
        </w:rPr>
        <w:t xml:space="preserve"> </w:t>
      </w:r>
      <w:r>
        <w:rPr>
          <w:rFonts w:cstheme="minorHAnsi"/>
          <w:i/>
          <w:szCs w:val="24"/>
        </w:rPr>
        <w:t>as</w:t>
      </w:r>
      <w:r>
        <w:rPr>
          <w:rFonts w:cstheme="minorHAnsi"/>
          <w:i/>
          <w:sz w:val="24"/>
          <w:szCs w:val="24"/>
        </w:rPr>
        <w:t xml:space="preserve"> </w:t>
      </w:r>
      <w:r>
        <w:rPr>
          <w:rFonts w:cstheme="minorHAnsi"/>
          <w:i/>
          <w:szCs w:val="24"/>
        </w:rPr>
        <w:t>a</w:t>
      </w:r>
      <w:r>
        <w:rPr>
          <w:rFonts w:cstheme="minorHAnsi"/>
          <w:i/>
          <w:sz w:val="24"/>
          <w:szCs w:val="24"/>
        </w:rPr>
        <w:t xml:space="preserve"> </w:t>
      </w:r>
      <w:r>
        <w:rPr>
          <w:rFonts w:cstheme="minorHAnsi"/>
          <w:i/>
          <w:szCs w:val="24"/>
        </w:rPr>
        <w:t>diagnostic</w:t>
      </w:r>
      <w:r>
        <w:rPr>
          <w:rFonts w:cstheme="minorHAnsi"/>
          <w:i/>
          <w:sz w:val="24"/>
          <w:szCs w:val="24"/>
        </w:rPr>
        <w:t xml:space="preserve"> </w:t>
      </w:r>
      <w:r>
        <w:rPr>
          <w:rFonts w:cstheme="minorHAnsi"/>
          <w:i/>
          <w:szCs w:val="24"/>
        </w:rPr>
        <w:t>modality</w:t>
      </w:r>
      <w:r>
        <w:rPr>
          <w:rFonts w:cstheme="minorHAnsi"/>
          <w:i/>
          <w:sz w:val="24"/>
          <w:szCs w:val="24"/>
        </w:rPr>
        <w:t xml:space="preserve"> </w:t>
      </w:r>
      <w:r>
        <w:rPr>
          <w:rFonts w:cstheme="minorHAnsi"/>
          <w:i/>
          <w:szCs w:val="24"/>
        </w:rPr>
        <w:t>for</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identification</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diastolic</w:t>
      </w:r>
      <w:r>
        <w:rPr>
          <w:rFonts w:cstheme="minorHAnsi"/>
          <w:i/>
          <w:sz w:val="24"/>
          <w:szCs w:val="24"/>
        </w:rPr>
        <w:t xml:space="preserve"> </w:t>
      </w:r>
      <w:r>
        <w:rPr>
          <w:rFonts w:cstheme="minorHAnsi"/>
          <w:i/>
          <w:szCs w:val="24"/>
        </w:rPr>
        <w:t>dysfunction</w:t>
      </w:r>
      <w:r>
        <w:rPr>
          <w:rFonts w:cstheme="minorHAnsi"/>
          <w:i/>
          <w:sz w:val="24"/>
          <w:szCs w:val="24"/>
        </w:rPr>
        <w:t>.</w:t>
      </w:r>
      <w:r>
        <w:rPr>
          <w:rFonts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proofErr w:type="gramStart"/>
      <w:r w:rsidRPr="005258B3">
        <w:rPr>
          <w:rStyle w:val="bibnumber"/>
        </w:rPr>
        <w:t>42</w:t>
      </w:r>
      <w:r w:rsidR="005258B3" w:rsidRPr="005258B3">
        <w:t>.</w:t>
      </w:r>
      <w:r>
        <w:rPr>
          <w:rFonts w:cstheme="minorHAnsi"/>
          <w:sz w:val="24"/>
          <w:szCs w:val="24"/>
        </w:rPr>
        <w:tab/>
      </w:r>
      <w:r w:rsidRPr="00C82CFD">
        <w:rPr>
          <w:rStyle w:val="bibsurname"/>
        </w:rPr>
        <w:t>Koga</w:t>
      </w:r>
      <w:r>
        <w:rPr>
          <w:rFonts w:cstheme="minorHAnsi"/>
          <w:sz w:val="24"/>
          <w:szCs w:val="24"/>
        </w:rPr>
        <w:t xml:space="preserve"> </w:t>
      </w:r>
      <w:r w:rsidRPr="00C82CFD">
        <w:rPr>
          <w:rStyle w:val="bibfname"/>
        </w:rPr>
        <w:t>T</w:t>
      </w:r>
      <w:r>
        <w:rPr>
          <w:rFonts w:cstheme="minorHAnsi"/>
          <w:sz w:val="24"/>
          <w:szCs w:val="24"/>
        </w:rPr>
        <w:t xml:space="preserve">, </w:t>
      </w:r>
      <w:r w:rsidRPr="00C82CFD">
        <w:rPr>
          <w:rStyle w:val="bibsurname"/>
        </w:rPr>
        <w:t>Fujimoto</w:t>
      </w:r>
      <w:r>
        <w:rPr>
          <w:rFonts w:cstheme="minorHAnsi"/>
          <w:sz w:val="24"/>
          <w:szCs w:val="24"/>
        </w:rPr>
        <w:t xml:space="preserve"> </w:t>
      </w:r>
      <w:r w:rsidRPr="00C82CFD">
        <w:rPr>
          <w:rStyle w:val="bibfname"/>
        </w:rPr>
        <w:t>K.</w:t>
      </w:r>
      <w:r>
        <w:rPr>
          <w:rFonts w:cstheme="minorHAnsi"/>
          <w:sz w:val="24"/>
          <w:szCs w:val="24"/>
        </w:rPr>
        <w:t xml:space="preserve"> </w:t>
      </w:r>
      <w:r w:rsidRPr="00BB3FC9">
        <w:rPr>
          <w:rStyle w:val="bibarticle"/>
        </w:rPr>
        <w:t>Kerley’s A, B, and C lines</w:t>
      </w:r>
      <w:r>
        <w:rPr>
          <w:rFonts w:cstheme="minorHAnsi"/>
          <w:sz w:val="24"/>
          <w:szCs w:val="24"/>
        </w:rPr>
        <w:t>.</w:t>
      </w:r>
      <w:proofErr w:type="gramEnd"/>
      <w:r>
        <w:rPr>
          <w:rFonts w:cstheme="minorHAnsi"/>
          <w:sz w:val="24"/>
          <w:szCs w:val="24"/>
        </w:rPr>
        <w:t xml:space="preserve"> </w:t>
      </w:r>
      <w:r w:rsidRPr="00C82CFD">
        <w:rPr>
          <w:rStyle w:val="bibjournal"/>
        </w:rPr>
        <w:t>N Engl J Med</w:t>
      </w:r>
      <w:r>
        <w:rPr>
          <w:rFonts w:cstheme="minorHAnsi"/>
          <w:sz w:val="24"/>
          <w:szCs w:val="24"/>
        </w:rPr>
        <w:t xml:space="preserve"> </w:t>
      </w:r>
      <w:r w:rsidRPr="00C82CFD">
        <w:rPr>
          <w:rStyle w:val="bibyear"/>
        </w:rPr>
        <w:t>2009</w:t>
      </w:r>
      <w:proofErr w:type="gramStart"/>
      <w:r>
        <w:rPr>
          <w:rFonts w:cstheme="minorHAnsi"/>
          <w:sz w:val="24"/>
          <w:szCs w:val="24"/>
        </w:rPr>
        <w:t>;</w:t>
      </w:r>
      <w:r w:rsidRPr="00C82CFD">
        <w:rPr>
          <w:rStyle w:val="bibvolume"/>
        </w:rPr>
        <w:t>360</w:t>
      </w:r>
      <w:r>
        <w:rPr>
          <w:rFonts w:cstheme="minorHAnsi"/>
          <w:sz w:val="24"/>
          <w:szCs w:val="24"/>
        </w:rPr>
        <w:t>:</w:t>
      </w:r>
      <w:r w:rsidRPr="00C82CFD">
        <w:rPr>
          <w:rStyle w:val="bibfpage"/>
        </w:rPr>
        <w:t>1539</w:t>
      </w:r>
      <w:proofErr w:type="gramEnd"/>
      <w:r>
        <w:rPr>
          <w:rFonts w:cstheme="minorHAnsi"/>
          <w:sz w:val="24"/>
          <w:szCs w:val="24"/>
        </w:rPr>
        <w:t>. (</w:t>
      </w:r>
      <w:r>
        <w:rPr>
          <w:rFonts w:cstheme="minorHAnsi"/>
          <w:i/>
          <w:szCs w:val="24"/>
        </w:rPr>
        <w:t>Images</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explanations</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these</w:t>
      </w:r>
      <w:r>
        <w:rPr>
          <w:rFonts w:cstheme="minorHAnsi"/>
          <w:i/>
          <w:sz w:val="24"/>
          <w:szCs w:val="24"/>
        </w:rPr>
        <w:t xml:space="preserve"> </w:t>
      </w:r>
      <w:r>
        <w:rPr>
          <w:rFonts w:cstheme="minorHAnsi"/>
          <w:i/>
          <w:szCs w:val="24"/>
        </w:rPr>
        <w:t>important</w:t>
      </w:r>
      <w:r>
        <w:rPr>
          <w:rFonts w:cstheme="minorHAnsi"/>
          <w:i/>
          <w:sz w:val="24"/>
          <w:szCs w:val="24"/>
        </w:rPr>
        <w:t xml:space="preserve">, </w:t>
      </w:r>
      <w:r>
        <w:rPr>
          <w:rFonts w:cstheme="minorHAnsi"/>
          <w:i/>
          <w:szCs w:val="24"/>
        </w:rPr>
        <w:t>classic</w:t>
      </w:r>
      <w:r>
        <w:rPr>
          <w:rFonts w:cstheme="minorHAnsi"/>
          <w:i/>
          <w:sz w:val="24"/>
          <w:szCs w:val="24"/>
        </w:rPr>
        <w:t xml:space="preserve"> </w:t>
      </w:r>
      <w:r>
        <w:rPr>
          <w:rFonts w:cstheme="minorHAnsi"/>
          <w:i/>
          <w:szCs w:val="24"/>
        </w:rPr>
        <w:t>CHF</w:t>
      </w:r>
      <w:r>
        <w:rPr>
          <w:rFonts w:cstheme="minorHAnsi"/>
          <w:i/>
          <w:sz w:val="24"/>
          <w:szCs w:val="24"/>
        </w:rPr>
        <w:t xml:space="preserve"> </w:t>
      </w:r>
      <w:r>
        <w:rPr>
          <w:rFonts w:cstheme="minorHAnsi"/>
          <w:i/>
          <w:szCs w:val="24"/>
        </w:rPr>
        <w:t>findings</w:t>
      </w:r>
      <w:r>
        <w:rPr>
          <w:rFonts w:cstheme="minorHAnsi"/>
          <w:i/>
          <w:sz w:val="24"/>
          <w:szCs w:val="24"/>
        </w:rPr>
        <w:t xml:space="preserve"> </w:t>
      </w:r>
      <w:r>
        <w:rPr>
          <w:rFonts w:cstheme="minorHAnsi"/>
          <w:i/>
          <w:szCs w:val="24"/>
        </w:rPr>
        <w:t>on</w:t>
      </w:r>
      <w:r>
        <w:rPr>
          <w:rFonts w:cstheme="minorHAnsi"/>
          <w:i/>
          <w:sz w:val="24"/>
          <w:szCs w:val="24"/>
        </w:rPr>
        <w:t xml:space="preserve"> </w:t>
      </w:r>
      <w:r>
        <w:rPr>
          <w:rFonts w:cstheme="minorHAnsi"/>
          <w:i/>
          <w:szCs w:val="24"/>
        </w:rPr>
        <w:t>chest</w:t>
      </w:r>
      <w:r>
        <w:rPr>
          <w:rFonts w:cstheme="minorHAnsi"/>
          <w:i/>
          <w:sz w:val="24"/>
          <w:szCs w:val="24"/>
        </w:rPr>
        <w:t xml:space="preserve"> </w:t>
      </w:r>
      <w:r>
        <w:rPr>
          <w:rFonts w:cstheme="minorHAnsi"/>
          <w:i/>
          <w:szCs w:val="24"/>
        </w:rPr>
        <w:t>x</w:t>
      </w:r>
      <w:r>
        <w:rPr>
          <w:rFonts w:cstheme="minorHAnsi"/>
          <w:i/>
          <w:sz w:val="24"/>
          <w:szCs w:val="24"/>
        </w:rPr>
        <w:t>-</w:t>
      </w:r>
      <w:r>
        <w:rPr>
          <w:rFonts w:cstheme="minorHAnsi"/>
          <w:i/>
          <w:szCs w:val="24"/>
        </w:rPr>
        <w:t>ray</w:t>
      </w:r>
      <w:r>
        <w:rPr>
          <w:rFonts w:cstheme="minorHAnsi"/>
          <w:i/>
          <w:sz w:val="24"/>
          <w:szCs w:val="24"/>
        </w:rPr>
        <w:t>.</w:t>
      </w:r>
      <w:r>
        <w:rPr>
          <w:rFonts w:cstheme="minorHAnsi"/>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t>43</w:t>
      </w:r>
      <w:r w:rsidR="005258B3" w:rsidRPr="005258B3">
        <w:t>.</w:t>
      </w:r>
      <w:r>
        <w:rPr>
          <w:rFonts w:cstheme="minorHAnsi"/>
          <w:sz w:val="24"/>
          <w:szCs w:val="24"/>
        </w:rPr>
        <w:tab/>
      </w:r>
      <w:r w:rsidRPr="00C82CFD">
        <w:rPr>
          <w:rStyle w:val="bibsurname"/>
        </w:rPr>
        <w:t>McQuate</w:t>
      </w:r>
      <w:r>
        <w:rPr>
          <w:rFonts w:cstheme="minorHAnsi"/>
          <w:sz w:val="24"/>
          <w:szCs w:val="24"/>
        </w:rPr>
        <w:t xml:space="preserve"> </w:t>
      </w:r>
      <w:r w:rsidRPr="00C82CFD">
        <w:rPr>
          <w:rStyle w:val="bibfname"/>
        </w:rPr>
        <w:t>CN</w:t>
      </w:r>
      <w:r>
        <w:rPr>
          <w:rFonts w:cstheme="minorHAnsi"/>
          <w:sz w:val="24"/>
          <w:szCs w:val="24"/>
        </w:rPr>
        <w:t xml:space="preserve">, </w:t>
      </w:r>
      <w:r w:rsidRPr="00C82CFD">
        <w:rPr>
          <w:rStyle w:val="bibsurname"/>
        </w:rPr>
        <w:t>Wald</w:t>
      </w:r>
      <w:r>
        <w:rPr>
          <w:rFonts w:cstheme="minorHAnsi"/>
          <w:sz w:val="24"/>
          <w:szCs w:val="24"/>
        </w:rPr>
        <w:t xml:space="preserve"> </w:t>
      </w:r>
      <w:r w:rsidRPr="00C82CFD">
        <w:rPr>
          <w:rStyle w:val="bibfname"/>
        </w:rPr>
        <w:t>JW</w:t>
      </w:r>
      <w:r>
        <w:rPr>
          <w:rFonts w:cstheme="minorHAnsi"/>
          <w:sz w:val="24"/>
          <w:szCs w:val="24"/>
        </w:rPr>
        <w:t xml:space="preserve">, </w:t>
      </w:r>
      <w:r w:rsidRPr="00C82CFD">
        <w:rPr>
          <w:rStyle w:val="bibsurname"/>
        </w:rPr>
        <w:t>Goldberg</w:t>
      </w:r>
      <w:r>
        <w:rPr>
          <w:rFonts w:cstheme="minorHAnsi"/>
          <w:sz w:val="24"/>
          <w:szCs w:val="24"/>
        </w:rPr>
        <w:t xml:space="preserve"> </w:t>
      </w:r>
      <w:r w:rsidRPr="00C82CFD">
        <w:rPr>
          <w:rStyle w:val="bibfname"/>
        </w:rPr>
        <w:t>L</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Brain-type natriuretic peptide and amino-terminal pro-brain–type natriuretic peptide discharge thresholds for acute decompensated heart failure: a systematic review</w:t>
      </w:r>
      <w:r>
        <w:rPr>
          <w:rFonts w:cstheme="minorHAnsi"/>
          <w:sz w:val="24"/>
          <w:szCs w:val="24"/>
        </w:rPr>
        <w:t xml:space="preserve">. </w:t>
      </w:r>
      <w:r w:rsidRPr="00C82CFD">
        <w:rPr>
          <w:rStyle w:val="bibjournal"/>
        </w:rPr>
        <w:t>Ann Intern Med</w:t>
      </w:r>
      <w:r>
        <w:rPr>
          <w:rFonts w:cstheme="minorHAnsi"/>
          <w:sz w:val="24"/>
          <w:szCs w:val="24"/>
        </w:rPr>
        <w:t xml:space="preserve"> </w:t>
      </w:r>
      <w:r w:rsidRPr="00C82CFD">
        <w:rPr>
          <w:rStyle w:val="bibyear"/>
        </w:rPr>
        <w:t>2017</w:t>
      </w:r>
      <w:proofErr w:type="gramStart"/>
      <w:r>
        <w:rPr>
          <w:rFonts w:cstheme="minorHAnsi"/>
          <w:sz w:val="24"/>
          <w:szCs w:val="24"/>
        </w:rPr>
        <w:t>;</w:t>
      </w:r>
      <w:r w:rsidRPr="00C82CFD">
        <w:rPr>
          <w:rStyle w:val="bibvolume"/>
        </w:rPr>
        <w:t>166</w:t>
      </w:r>
      <w:r>
        <w:rPr>
          <w:rFonts w:cstheme="minorHAnsi"/>
          <w:sz w:val="24"/>
          <w:szCs w:val="24"/>
        </w:rPr>
        <w:t>:</w:t>
      </w:r>
      <w:r w:rsidRPr="00C82CFD">
        <w:rPr>
          <w:rStyle w:val="bibfpage"/>
        </w:rPr>
        <w:t>180</w:t>
      </w:r>
      <w:proofErr w:type="gramEnd"/>
      <w:r>
        <w:rPr>
          <w:rFonts w:cstheme="minorHAnsi"/>
          <w:sz w:val="24"/>
          <w:szCs w:val="24"/>
        </w:rPr>
        <w:t xml:space="preserve">. </w:t>
      </w:r>
      <w:proofErr w:type="gramStart"/>
      <w:r>
        <w:rPr>
          <w:rFonts w:cstheme="minorHAnsi"/>
          <w:sz w:val="24"/>
          <w:szCs w:val="24"/>
        </w:rPr>
        <w:t>(</w:t>
      </w:r>
      <w:r>
        <w:rPr>
          <w:rFonts w:cstheme="minorHAnsi"/>
          <w:i/>
          <w:szCs w:val="24"/>
        </w:rPr>
        <w:t>Finds</w:t>
      </w:r>
      <w:r>
        <w:rPr>
          <w:rFonts w:cstheme="minorHAnsi"/>
          <w:i/>
          <w:sz w:val="24"/>
          <w:szCs w:val="24"/>
        </w:rPr>
        <w:t xml:space="preserve"> </w:t>
      </w:r>
      <w:r>
        <w:rPr>
          <w:rFonts w:cstheme="minorHAnsi"/>
          <w:i/>
          <w:szCs w:val="24"/>
        </w:rPr>
        <w:t>only</w:t>
      </w:r>
      <w:r>
        <w:rPr>
          <w:rFonts w:cstheme="minorHAnsi"/>
          <w:i/>
          <w:sz w:val="24"/>
          <w:szCs w:val="24"/>
        </w:rPr>
        <w:t xml:space="preserve"> </w:t>
      </w:r>
      <w:r>
        <w:rPr>
          <w:rFonts w:cstheme="minorHAnsi"/>
          <w:i/>
          <w:szCs w:val="24"/>
        </w:rPr>
        <w:t>low</w:t>
      </w:r>
      <w:r>
        <w:rPr>
          <w:rFonts w:cstheme="minorHAnsi"/>
          <w:i/>
          <w:sz w:val="24"/>
          <w:szCs w:val="24"/>
        </w:rPr>
        <w:t>-</w:t>
      </w:r>
      <w:r>
        <w:rPr>
          <w:rFonts w:cstheme="minorHAnsi"/>
          <w:i/>
          <w:szCs w:val="24"/>
        </w:rPr>
        <w:t>level</w:t>
      </w:r>
      <w:r>
        <w:rPr>
          <w:rFonts w:cstheme="minorHAnsi"/>
          <w:i/>
          <w:sz w:val="24"/>
          <w:szCs w:val="24"/>
        </w:rPr>
        <w:t xml:space="preserve"> </w:t>
      </w:r>
      <w:r>
        <w:rPr>
          <w:rFonts w:cstheme="minorHAnsi"/>
          <w:i/>
          <w:szCs w:val="24"/>
        </w:rPr>
        <w:t>evidence</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benefit</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little</w:t>
      </w:r>
      <w:r>
        <w:rPr>
          <w:rFonts w:cstheme="minorHAnsi"/>
          <w:i/>
          <w:sz w:val="24"/>
          <w:szCs w:val="24"/>
        </w:rPr>
        <w:t xml:space="preserve"> </w:t>
      </w:r>
      <w:r>
        <w:rPr>
          <w:rFonts w:cstheme="minorHAnsi"/>
          <w:i/>
          <w:szCs w:val="24"/>
        </w:rPr>
        <w:t>from</w:t>
      </w:r>
      <w:r>
        <w:rPr>
          <w:rFonts w:cstheme="minorHAnsi"/>
          <w:i/>
          <w:sz w:val="24"/>
          <w:szCs w:val="24"/>
        </w:rPr>
        <w:t xml:space="preserve"> </w:t>
      </w:r>
      <w:r>
        <w:rPr>
          <w:rFonts w:cstheme="minorHAnsi"/>
          <w:i/>
          <w:szCs w:val="24"/>
        </w:rPr>
        <w:t>randomized</w:t>
      </w:r>
      <w:r>
        <w:rPr>
          <w:rFonts w:cstheme="minorHAnsi"/>
          <w:i/>
          <w:sz w:val="24"/>
          <w:szCs w:val="24"/>
        </w:rPr>
        <w:t xml:space="preserve"> </w:t>
      </w:r>
      <w:r>
        <w:rPr>
          <w:rFonts w:cstheme="minorHAnsi"/>
          <w:i/>
          <w:szCs w:val="24"/>
        </w:rPr>
        <w:t>trials</w:t>
      </w:r>
      <w:r>
        <w:rPr>
          <w:rFonts w:cstheme="minorHAnsi"/>
          <w:i/>
          <w:sz w:val="24"/>
          <w:szCs w:val="24"/>
        </w:rPr>
        <w:t>.</w:t>
      </w:r>
      <w:r>
        <w:rPr>
          <w:rFonts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44</w:t>
      </w:r>
      <w:r w:rsidR="005258B3" w:rsidRPr="005258B3">
        <w:t>.</w:t>
      </w:r>
      <w:r>
        <w:rPr>
          <w:rFonts w:cstheme="minorHAnsi"/>
          <w:sz w:val="24"/>
          <w:szCs w:val="24"/>
        </w:rPr>
        <w:tab/>
      </w:r>
      <w:r w:rsidRPr="00C82CFD">
        <w:rPr>
          <w:rStyle w:val="bibsurname"/>
        </w:rPr>
        <w:t>Mogelvang</w:t>
      </w:r>
      <w:r>
        <w:rPr>
          <w:rFonts w:cstheme="minorHAnsi"/>
          <w:sz w:val="24"/>
          <w:szCs w:val="24"/>
        </w:rPr>
        <w:t xml:space="preserve"> </w:t>
      </w:r>
      <w:r w:rsidRPr="00C82CFD">
        <w:rPr>
          <w:rStyle w:val="bibfname"/>
        </w:rPr>
        <w:t>R</w:t>
      </w:r>
      <w:r>
        <w:rPr>
          <w:rFonts w:cstheme="minorHAnsi"/>
          <w:sz w:val="24"/>
          <w:szCs w:val="24"/>
        </w:rPr>
        <w:t xml:space="preserve">, </w:t>
      </w:r>
      <w:r w:rsidRPr="00C82CFD">
        <w:rPr>
          <w:rStyle w:val="bibsurname"/>
        </w:rPr>
        <w:t>Goetze</w:t>
      </w:r>
      <w:r>
        <w:rPr>
          <w:rFonts w:cstheme="minorHAnsi"/>
          <w:sz w:val="24"/>
          <w:szCs w:val="24"/>
        </w:rPr>
        <w:t xml:space="preserve"> </w:t>
      </w:r>
      <w:r w:rsidRPr="00C82CFD">
        <w:rPr>
          <w:rStyle w:val="bibfname"/>
        </w:rPr>
        <w:t>MR</w:t>
      </w:r>
      <w:r>
        <w:rPr>
          <w:rFonts w:cstheme="minorHAnsi"/>
          <w:sz w:val="24"/>
          <w:szCs w:val="24"/>
        </w:rPr>
        <w:t xml:space="preserve">, </w:t>
      </w:r>
      <w:r w:rsidRPr="00C82CFD">
        <w:rPr>
          <w:rStyle w:val="bibsurname"/>
        </w:rPr>
        <w:t>Schnohr</w:t>
      </w:r>
      <w:r>
        <w:rPr>
          <w:rFonts w:cstheme="minorHAnsi"/>
          <w:sz w:val="24"/>
          <w:szCs w:val="24"/>
        </w:rPr>
        <w:t xml:space="preserve"> </w:t>
      </w:r>
      <w:r w:rsidRPr="00C82CFD">
        <w:rPr>
          <w:rStyle w:val="bibfname"/>
        </w:rPr>
        <w:t>P</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Discriminating between cardiac and pulmonary dysfunction in the general population with dyspnea by plasma pro-B-type natriuretic peptic</w:t>
      </w:r>
      <w:r>
        <w:rPr>
          <w:rFonts w:cstheme="minorHAnsi"/>
          <w:sz w:val="24"/>
          <w:szCs w:val="24"/>
        </w:rPr>
        <w:t xml:space="preserve">. </w:t>
      </w:r>
      <w:r w:rsidRPr="00C82CFD">
        <w:rPr>
          <w:rStyle w:val="bibjournal"/>
        </w:rPr>
        <w:t>J Am Coll Cardiol</w:t>
      </w:r>
      <w:r>
        <w:rPr>
          <w:rFonts w:cstheme="minorHAnsi"/>
          <w:sz w:val="24"/>
          <w:szCs w:val="24"/>
        </w:rPr>
        <w:t xml:space="preserve"> </w:t>
      </w:r>
      <w:r w:rsidRPr="00C82CFD">
        <w:rPr>
          <w:rStyle w:val="bibyear"/>
        </w:rPr>
        <w:t>2007</w:t>
      </w:r>
      <w:proofErr w:type="gramStart"/>
      <w:r>
        <w:rPr>
          <w:rFonts w:cstheme="minorHAnsi"/>
          <w:sz w:val="24"/>
          <w:szCs w:val="24"/>
        </w:rPr>
        <w:t>;</w:t>
      </w:r>
      <w:r w:rsidRPr="00C82CFD">
        <w:rPr>
          <w:rStyle w:val="bibvolume"/>
        </w:rPr>
        <w:t>50</w:t>
      </w:r>
      <w:r>
        <w:rPr>
          <w:rFonts w:cstheme="minorHAnsi"/>
          <w:sz w:val="24"/>
          <w:szCs w:val="24"/>
        </w:rPr>
        <w:t>:</w:t>
      </w:r>
      <w:r w:rsidRPr="00C82CFD">
        <w:rPr>
          <w:rStyle w:val="bibfpage"/>
        </w:rPr>
        <w:t>1694</w:t>
      </w:r>
      <w:proofErr w:type="gramEnd"/>
      <w:r>
        <w:rPr>
          <w:rFonts w:cstheme="minorHAnsi"/>
          <w:sz w:val="24"/>
          <w:szCs w:val="24"/>
        </w:rPr>
        <w:t xml:space="preserve">. </w:t>
      </w:r>
      <w:proofErr w:type="gramStart"/>
      <w:r>
        <w:rPr>
          <w:rFonts w:cstheme="minorHAnsi"/>
          <w:sz w:val="24"/>
          <w:szCs w:val="24"/>
        </w:rPr>
        <w:t>(</w:t>
      </w:r>
      <w:r>
        <w:rPr>
          <w:rFonts w:cstheme="minorHAnsi"/>
          <w:i/>
          <w:szCs w:val="24"/>
        </w:rPr>
        <w:t>A</w:t>
      </w:r>
      <w:r>
        <w:rPr>
          <w:rFonts w:cstheme="minorHAnsi"/>
          <w:i/>
          <w:sz w:val="24"/>
          <w:szCs w:val="24"/>
        </w:rPr>
        <w:t xml:space="preserve"> </w:t>
      </w:r>
      <w:r>
        <w:rPr>
          <w:rFonts w:cstheme="minorHAnsi"/>
          <w:i/>
          <w:szCs w:val="24"/>
        </w:rPr>
        <w:t>community</w:t>
      </w:r>
      <w:r>
        <w:rPr>
          <w:rFonts w:cstheme="minorHAnsi"/>
          <w:i/>
          <w:sz w:val="24"/>
          <w:szCs w:val="24"/>
        </w:rPr>
        <w:t>-</w:t>
      </w:r>
      <w:r>
        <w:rPr>
          <w:rFonts w:cstheme="minorHAnsi"/>
          <w:i/>
          <w:szCs w:val="24"/>
        </w:rPr>
        <w:t>based</w:t>
      </w:r>
      <w:r>
        <w:rPr>
          <w:rFonts w:cstheme="minorHAnsi"/>
          <w:i/>
          <w:sz w:val="24"/>
          <w:szCs w:val="24"/>
        </w:rPr>
        <w:t xml:space="preserve"> </w:t>
      </w:r>
      <w:r>
        <w:rPr>
          <w:rFonts w:cstheme="minorHAnsi"/>
          <w:i/>
          <w:szCs w:val="24"/>
        </w:rPr>
        <w:t>population</w:t>
      </w:r>
      <w:r>
        <w:rPr>
          <w:rFonts w:cstheme="minorHAnsi"/>
          <w:i/>
          <w:sz w:val="24"/>
          <w:szCs w:val="24"/>
        </w:rPr>
        <w:t xml:space="preserve"> </w:t>
      </w:r>
      <w:r>
        <w:rPr>
          <w:rFonts w:cstheme="minorHAnsi"/>
          <w:i/>
          <w:szCs w:val="24"/>
        </w:rPr>
        <w:t>study</w:t>
      </w:r>
      <w:r>
        <w:rPr>
          <w:rFonts w:cstheme="minorHAnsi"/>
          <w:i/>
          <w:sz w:val="24"/>
          <w:szCs w:val="24"/>
        </w:rPr>
        <w:t xml:space="preserve">, </w:t>
      </w:r>
      <w:r>
        <w:rPr>
          <w:rFonts w:cstheme="minorHAnsi"/>
          <w:i/>
          <w:szCs w:val="24"/>
        </w:rPr>
        <w:t>documenting</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ability</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this</w:t>
      </w:r>
      <w:r>
        <w:rPr>
          <w:rFonts w:cstheme="minorHAnsi"/>
          <w:i/>
          <w:sz w:val="24"/>
          <w:szCs w:val="24"/>
        </w:rPr>
        <w:t xml:space="preserve"> </w:t>
      </w:r>
      <w:r>
        <w:rPr>
          <w:rFonts w:cstheme="minorHAnsi"/>
          <w:i/>
          <w:szCs w:val="24"/>
        </w:rPr>
        <w:t>approach</w:t>
      </w:r>
      <w:r>
        <w:rPr>
          <w:rFonts w:cstheme="minorHAnsi"/>
          <w:i/>
          <w:sz w:val="24"/>
          <w:szCs w:val="24"/>
        </w:rPr>
        <w:t xml:space="preserve"> </w:t>
      </w:r>
      <w:r>
        <w:rPr>
          <w:rFonts w:cstheme="minorHAnsi"/>
          <w:i/>
          <w:szCs w:val="24"/>
        </w:rPr>
        <w:t>to</w:t>
      </w:r>
      <w:r>
        <w:rPr>
          <w:rFonts w:cstheme="minorHAnsi"/>
          <w:i/>
          <w:sz w:val="24"/>
          <w:szCs w:val="24"/>
        </w:rPr>
        <w:t xml:space="preserve"> </w:t>
      </w:r>
      <w:r>
        <w:rPr>
          <w:rFonts w:cstheme="minorHAnsi"/>
          <w:i/>
          <w:szCs w:val="24"/>
        </w:rPr>
        <w:t>differentiate</w:t>
      </w:r>
      <w:r>
        <w:rPr>
          <w:rFonts w:cstheme="minorHAnsi"/>
          <w:i/>
          <w:sz w:val="24"/>
          <w:szCs w:val="24"/>
        </w:rPr>
        <w:t xml:space="preserve"> </w:t>
      </w:r>
      <w:r>
        <w:rPr>
          <w:rFonts w:cstheme="minorHAnsi"/>
          <w:i/>
          <w:szCs w:val="24"/>
        </w:rPr>
        <w:t>cardiac</w:t>
      </w:r>
      <w:r>
        <w:rPr>
          <w:rFonts w:cstheme="minorHAnsi"/>
          <w:i/>
          <w:sz w:val="24"/>
          <w:szCs w:val="24"/>
        </w:rPr>
        <w:t xml:space="preserve"> </w:t>
      </w:r>
      <w:r>
        <w:rPr>
          <w:rFonts w:cstheme="minorHAnsi"/>
          <w:i/>
          <w:szCs w:val="24"/>
        </w:rPr>
        <w:t>from</w:t>
      </w:r>
      <w:r>
        <w:rPr>
          <w:rFonts w:cstheme="minorHAnsi"/>
          <w:i/>
          <w:sz w:val="24"/>
          <w:szCs w:val="24"/>
        </w:rPr>
        <w:t xml:space="preserve"> </w:t>
      </w:r>
      <w:r>
        <w:rPr>
          <w:rFonts w:cstheme="minorHAnsi"/>
          <w:i/>
          <w:szCs w:val="24"/>
        </w:rPr>
        <w:t>pulmonary</w:t>
      </w:r>
      <w:r>
        <w:rPr>
          <w:rFonts w:cstheme="minorHAnsi"/>
          <w:i/>
          <w:sz w:val="24"/>
          <w:szCs w:val="24"/>
        </w:rPr>
        <w:t xml:space="preserve"> </w:t>
      </w:r>
      <w:r>
        <w:rPr>
          <w:rFonts w:cstheme="minorHAnsi"/>
          <w:i/>
          <w:szCs w:val="24"/>
        </w:rPr>
        <w:t>causes</w:t>
      </w:r>
      <w:r>
        <w:rPr>
          <w:rFonts w:cstheme="minorHAnsi"/>
          <w:i/>
          <w:sz w:val="24"/>
          <w:szCs w:val="24"/>
        </w:rPr>
        <w:t>.</w:t>
      </w:r>
      <w:r>
        <w:rPr>
          <w:rFonts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45</w:t>
      </w:r>
      <w:r w:rsidR="005258B3" w:rsidRPr="005258B3">
        <w:t>.</w:t>
      </w:r>
      <w:r>
        <w:rPr>
          <w:rFonts w:cstheme="minorHAnsi"/>
          <w:sz w:val="24"/>
          <w:szCs w:val="24"/>
        </w:rPr>
        <w:tab/>
      </w:r>
      <w:r w:rsidRPr="00C82CFD">
        <w:rPr>
          <w:rStyle w:val="bibsurname"/>
        </w:rPr>
        <w:t>Mueller</w:t>
      </w:r>
      <w:r>
        <w:rPr>
          <w:rFonts w:cstheme="minorHAnsi"/>
          <w:sz w:val="24"/>
          <w:szCs w:val="24"/>
        </w:rPr>
        <w:t xml:space="preserve"> </w:t>
      </w:r>
      <w:r w:rsidRPr="00C82CFD">
        <w:rPr>
          <w:rStyle w:val="bibfname"/>
        </w:rPr>
        <w:t>C</w:t>
      </w:r>
      <w:r>
        <w:rPr>
          <w:rFonts w:cstheme="minorHAnsi"/>
          <w:sz w:val="24"/>
          <w:szCs w:val="24"/>
        </w:rPr>
        <w:t xml:space="preserve">, </w:t>
      </w:r>
      <w:r w:rsidRPr="00C82CFD">
        <w:rPr>
          <w:rStyle w:val="bibsurname"/>
        </w:rPr>
        <w:t>Scholer</w:t>
      </w:r>
      <w:r>
        <w:rPr>
          <w:rFonts w:cstheme="minorHAnsi"/>
          <w:sz w:val="24"/>
          <w:szCs w:val="24"/>
        </w:rPr>
        <w:t xml:space="preserve"> </w:t>
      </w:r>
      <w:r w:rsidRPr="00C82CFD">
        <w:rPr>
          <w:rStyle w:val="bibfname"/>
        </w:rPr>
        <w:t>A</w:t>
      </w:r>
      <w:r>
        <w:rPr>
          <w:rFonts w:cstheme="minorHAnsi"/>
          <w:sz w:val="24"/>
          <w:szCs w:val="24"/>
        </w:rPr>
        <w:t xml:space="preserve">, </w:t>
      </w:r>
      <w:r w:rsidRPr="00C82CFD">
        <w:rPr>
          <w:rStyle w:val="bibsurname"/>
        </w:rPr>
        <w:t>Laule-Kilian</w:t>
      </w:r>
      <w:r>
        <w:rPr>
          <w:rFonts w:cstheme="minorHAnsi"/>
          <w:sz w:val="24"/>
          <w:szCs w:val="24"/>
        </w:rPr>
        <w:t xml:space="preserve"> </w:t>
      </w:r>
      <w:r w:rsidRPr="00C82CFD">
        <w:rPr>
          <w:rStyle w:val="bibfname"/>
        </w:rPr>
        <w:t>K</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Use of B-type natriuretic peptide in the evaluation and management of acute dyspnea</w:t>
      </w:r>
      <w:r>
        <w:rPr>
          <w:rFonts w:cstheme="minorHAnsi"/>
          <w:sz w:val="24"/>
          <w:szCs w:val="24"/>
        </w:rPr>
        <w:t xml:space="preserve">. </w:t>
      </w:r>
      <w:r w:rsidRPr="00C82CFD">
        <w:rPr>
          <w:rStyle w:val="bibjournal"/>
        </w:rPr>
        <w:t>N Engl J Med</w:t>
      </w:r>
      <w:r>
        <w:rPr>
          <w:rFonts w:cstheme="minorHAnsi"/>
          <w:sz w:val="24"/>
          <w:szCs w:val="24"/>
        </w:rPr>
        <w:t xml:space="preserve"> </w:t>
      </w:r>
      <w:r w:rsidRPr="00C82CFD">
        <w:rPr>
          <w:rStyle w:val="bibyear"/>
        </w:rPr>
        <w:t>2004</w:t>
      </w:r>
      <w:proofErr w:type="gramStart"/>
      <w:r>
        <w:rPr>
          <w:rFonts w:cstheme="minorHAnsi"/>
          <w:sz w:val="24"/>
          <w:szCs w:val="24"/>
        </w:rPr>
        <w:t>;</w:t>
      </w:r>
      <w:r w:rsidRPr="00C82CFD">
        <w:rPr>
          <w:rStyle w:val="bibvolume"/>
        </w:rPr>
        <w:t>350</w:t>
      </w:r>
      <w:r>
        <w:rPr>
          <w:rFonts w:cstheme="minorHAnsi"/>
          <w:sz w:val="24"/>
          <w:szCs w:val="24"/>
        </w:rPr>
        <w:t>:</w:t>
      </w:r>
      <w:r w:rsidRPr="00C82CFD">
        <w:rPr>
          <w:rStyle w:val="bibfpage"/>
        </w:rPr>
        <w:t>647</w:t>
      </w:r>
      <w:proofErr w:type="gramEnd"/>
      <w:r>
        <w:rPr>
          <w:rFonts w:cstheme="minorHAnsi"/>
          <w:sz w:val="24"/>
          <w:szCs w:val="24"/>
        </w:rPr>
        <w:t xml:space="preserve">. </w:t>
      </w:r>
      <w:proofErr w:type="gramStart"/>
      <w:r>
        <w:rPr>
          <w:rFonts w:cstheme="minorHAnsi"/>
          <w:sz w:val="24"/>
          <w:szCs w:val="24"/>
        </w:rPr>
        <w:t>(</w:t>
      </w:r>
      <w:r>
        <w:rPr>
          <w:rFonts w:cstheme="minorHAnsi"/>
          <w:i/>
          <w:szCs w:val="24"/>
        </w:rPr>
        <w:t>A</w:t>
      </w:r>
      <w:r>
        <w:rPr>
          <w:rFonts w:cstheme="minorHAnsi"/>
          <w:i/>
          <w:sz w:val="24"/>
          <w:szCs w:val="24"/>
        </w:rPr>
        <w:t xml:space="preserve"> </w:t>
      </w:r>
      <w:r>
        <w:rPr>
          <w:rFonts w:cstheme="minorHAnsi"/>
          <w:i/>
          <w:szCs w:val="24"/>
        </w:rPr>
        <w:t>randomized</w:t>
      </w:r>
      <w:r>
        <w:rPr>
          <w:rFonts w:cstheme="minorHAnsi"/>
          <w:i/>
          <w:sz w:val="24"/>
          <w:szCs w:val="24"/>
        </w:rPr>
        <w:t xml:space="preserve">, </w:t>
      </w:r>
      <w:r>
        <w:rPr>
          <w:rFonts w:cstheme="minorHAnsi"/>
          <w:i/>
          <w:szCs w:val="24"/>
        </w:rPr>
        <w:t>controlled</w:t>
      </w:r>
      <w:r>
        <w:rPr>
          <w:rFonts w:cstheme="minorHAnsi"/>
          <w:i/>
          <w:sz w:val="24"/>
          <w:szCs w:val="24"/>
        </w:rPr>
        <w:t xml:space="preserve"> </w:t>
      </w:r>
      <w:r>
        <w:rPr>
          <w:rFonts w:cstheme="minorHAnsi"/>
          <w:i/>
          <w:szCs w:val="24"/>
        </w:rPr>
        <w:t>trial</w:t>
      </w:r>
      <w:r>
        <w:rPr>
          <w:rFonts w:cstheme="minorHAnsi"/>
          <w:i/>
          <w:sz w:val="24"/>
          <w:szCs w:val="24"/>
        </w:rPr>
        <w:t xml:space="preserve"> [</w:t>
      </w:r>
      <w:r>
        <w:rPr>
          <w:rFonts w:cstheme="minorHAnsi"/>
          <w:i/>
          <w:szCs w:val="24"/>
        </w:rPr>
        <w:t>RCT</w:t>
      </w:r>
      <w:r>
        <w:rPr>
          <w:rFonts w:cstheme="minorHAnsi"/>
          <w:i/>
          <w:sz w:val="24"/>
          <w:szCs w:val="24"/>
        </w:rPr>
        <w:t xml:space="preserve">], </w:t>
      </w:r>
      <w:r>
        <w:rPr>
          <w:rFonts w:cstheme="minorHAnsi"/>
          <w:i/>
          <w:szCs w:val="24"/>
        </w:rPr>
        <w:t>finding</w:t>
      </w:r>
      <w:r>
        <w:rPr>
          <w:rFonts w:cstheme="minorHAnsi"/>
          <w:i/>
          <w:sz w:val="24"/>
          <w:szCs w:val="24"/>
        </w:rPr>
        <w:t xml:space="preserve"> </w:t>
      </w:r>
      <w:r>
        <w:rPr>
          <w:rFonts w:cstheme="minorHAnsi"/>
          <w:i/>
          <w:szCs w:val="24"/>
        </w:rPr>
        <w:t>that</w:t>
      </w:r>
      <w:r>
        <w:rPr>
          <w:rFonts w:cstheme="minorHAnsi"/>
          <w:i/>
          <w:sz w:val="24"/>
          <w:szCs w:val="24"/>
        </w:rPr>
        <w:t xml:space="preserve"> </w:t>
      </w:r>
      <w:r>
        <w:rPr>
          <w:rFonts w:cstheme="minorHAnsi"/>
          <w:i/>
          <w:szCs w:val="24"/>
        </w:rPr>
        <w:t>B-type</w:t>
      </w:r>
      <w:r>
        <w:rPr>
          <w:rFonts w:cstheme="minorHAnsi"/>
          <w:i/>
          <w:sz w:val="24"/>
          <w:szCs w:val="24"/>
        </w:rPr>
        <w:t xml:space="preserve"> </w:t>
      </w:r>
      <w:r>
        <w:rPr>
          <w:rFonts w:cstheme="minorHAnsi"/>
          <w:i/>
          <w:szCs w:val="24"/>
        </w:rPr>
        <w:t>natriuretic</w:t>
      </w:r>
      <w:r>
        <w:rPr>
          <w:rFonts w:cstheme="minorHAnsi"/>
          <w:i/>
          <w:sz w:val="24"/>
          <w:szCs w:val="24"/>
        </w:rPr>
        <w:t xml:space="preserve"> </w:t>
      </w:r>
      <w:r>
        <w:rPr>
          <w:rFonts w:cstheme="minorHAnsi"/>
          <w:i/>
          <w:szCs w:val="24"/>
        </w:rPr>
        <w:t>peptide</w:t>
      </w:r>
      <w:r>
        <w:rPr>
          <w:rFonts w:cstheme="minorHAnsi"/>
          <w:i/>
          <w:sz w:val="24"/>
          <w:szCs w:val="24"/>
        </w:rPr>
        <w:t xml:space="preserve"> </w:t>
      </w:r>
      <w:r>
        <w:rPr>
          <w:rFonts w:cstheme="minorHAnsi"/>
          <w:i/>
          <w:szCs w:val="24"/>
        </w:rPr>
        <w:t>measurement</w:t>
      </w:r>
      <w:r>
        <w:rPr>
          <w:rFonts w:cstheme="minorHAnsi"/>
          <w:i/>
          <w:sz w:val="24"/>
          <w:szCs w:val="24"/>
        </w:rPr>
        <w:t xml:space="preserve"> </w:t>
      </w:r>
      <w:r>
        <w:rPr>
          <w:rFonts w:cstheme="minorHAnsi"/>
          <w:i/>
          <w:szCs w:val="24"/>
        </w:rPr>
        <w:t>was</w:t>
      </w:r>
      <w:r>
        <w:rPr>
          <w:rFonts w:cstheme="minorHAnsi"/>
          <w:i/>
          <w:sz w:val="24"/>
          <w:szCs w:val="24"/>
        </w:rPr>
        <w:t xml:space="preserve"> </w:t>
      </w:r>
      <w:r>
        <w:rPr>
          <w:rFonts w:cstheme="minorHAnsi"/>
          <w:i/>
          <w:szCs w:val="24"/>
        </w:rPr>
        <w:t>useful</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emergency</w:t>
      </w:r>
      <w:r>
        <w:rPr>
          <w:rFonts w:cstheme="minorHAnsi"/>
          <w:i/>
          <w:sz w:val="24"/>
          <w:szCs w:val="24"/>
        </w:rPr>
        <w:t xml:space="preserve"> </w:t>
      </w:r>
      <w:r>
        <w:rPr>
          <w:rFonts w:cstheme="minorHAnsi"/>
          <w:i/>
          <w:szCs w:val="24"/>
        </w:rPr>
        <w:t>room</w:t>
      </w:r>
      <w:r>
        <w:rPr>
          <w:rFonts w:cstheme="minorHAnsi"/>
          <w:i/>
          <w:sz w:val="24"/>
          <w:szCs w:val="24"/>
        </w:rPr>
        <w:t xml:space="preserve"> </w:t>
      </w:r>
      <w:r>
        <w:rPr>
          <w:rFonts w:cstheme="minorHAnsi"/>
          <w:i/>
          <w:szCs w:val="24"/>
        </w:rPr>
        <w:t>setting</w:t>
      </w:r>
      <w:r>
        <w:rPr>
          <w:rFonts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46</w:t>
      </w:r>
      <w:r w:rsidR="005258B3" w:rsidRPr="005258B3">
        <w:t>.</w:t>
      </w:r>
      <w:r>
        <w:rPr>
          <w:rFonts w:cstheme="minorHAnsi"/>
          <w:sz w:val="24"/>
          <w:szCs w:val="24"/>
        </w:rPr>
        <w:tab/>
      </w:r>
      <w:r w:rsidRPr="00C82CFD">
        <w:rPr>
          <w:rStyle w:val="bibsurname"/>
        </w:rPr>
        <w:t>Pfisterer</w:t>
      </w:r>
      <w:r>
        <w:rPr>
          <w:rFonts w:cstheme="minorHAnsi"/>
          <w:sz w:val="24"/>
          <w:szCs w:val="24"/>
        </w:rPr>
        <w:t xml:space="preserve"> </w:t>
      </w:r>
      <w:r w:rsidRPr="00C82CFD">
        <w:rPr>
          <w:rStyle w:val="bibfname"/>
        </w:rPr>
        <w:t>M</w:t>
      </w:r>
      <w:r>
        <w:rPr>
          <w:rFonts w:cstheme="minorHAnsi"/>
          <w:sz w:val="24"/>
          <w:szCs w:val="24"/>
        </w:rPr>
        <w:t xml:space="preserve">, </w:t>
      </w:r>
      <w:r w:rsidRPr="00C82CFD">
        <w:rPr>
          <w:rStyle w:val="bibsurname"/>
        </w:rPr>
        <w:t>Buser</w:t>
      </w:r>
      <w:r>
        <w:rPr>
          <w:rFonts w:cstheme="minorHAnsi"/>
          <w:sz w:val="24"/>
          <w:szCs w:val="24"/>
        </w:rPr>
        <w:t xml:space="preserve"> </w:t>
      </w:r>
      <w:r w:rsidRPr="00C82CFD">
        <w:rPr>
          <w:rStyle w:val="bibfname"/>
        </w:rPr>
        <w:t>P</w:t>
      </w:r>
      <w:r>
        <w:rPr>
          <w:rFonts w:cstheme="minorHAnsi"/>
          <w:sz w:val="24"/>
          <w:szCs w:val="24"/>
        </w:rPr>
        <w:t xml:space="preserve">, </w:t>
      </w:r>
      <w:r w:rsidRPr="00C82CFD">
        <w:rPr>
          <w:rStyle w:val="bibsurname"/>
        </w:rPr>
        <w:t>Rickli</w:t>
      </w:r>
      <w:r>
        <w:rPr>
          <w:rFonts w:cstheme="minorHAnsi"/>
          <w:sz w:val="24"/>
          <w:szCs w:val="24"/>
        </w:rPr>
        <w:t xml:space="preserve"> </w:t>
      </w:r>
      <w:r w:rsidRPr="00C82CFD">
        <w:rPr>
          <w:rStyle w:val="bibfname"/>
        </w:rPr>
        <w:t>H</w:t>
      </w:r>
      <w:r>
        <w:rPr>
          <w:rFonts w:cstheme="minorHAnsi"/>
          <w:sz w:val="24"/>
          <w:szCs w:val="24"/>
        </w:rPr>
        <w:t xml:space="preserve">; </w:t>
      </w:r>
      <w:r w:rsidRPr="00BB3FC9">
        <w:rPr>
          <w:rStyle w:val="biborganization"/>
        </w:rPr>
        <w:t>for the TIME-CHF Investigators</w:t>
      </w:r>
      <w:r>
        <w:rPr>
          <w:rFonts w:cstheme="minorHAnsi"/>
          <w:sz w:val="24"/>
          <w:szCs w:val="24"/>
        </w:rPr>
        <w:t xml:space="preserve">. </w:t>
      </w:r>
      <w:proofErr w:type="gramStart"/>
      <w:r w:rsidRPr="00BB3FC9">
        <w:rPr>
          <w:rStyle w:val="bibarticle"/>
        </w:rPr>
        <w:t>BNP-guided vs symptom-guided heart failure therapy.</w:t>
      </w:r>
      <w:proofErr w:type="gramEnd"/>
      <w:r w:rsidRPr="00BB3FC9">
        <w:rPr>
          <w:rStyle w:val="bibarticle"/>
        </w:rPr>
        <w:t xml:space="preserve"> The</w:t>
      </w:r>
      <w:r w:rsidRPr="00C82CFD">
        <w:rPr>
          <w:rStyle w:val="bibarticle"/>
        </w:rPr>
        <w:t xml:space="preserve"> TIME-CHF randomized trial</w:t>
      </w:r>
      <w:r>
        <w:rPr>
          <w:rFonts w:cstheme="minorHAnsi"/>
          <w:sz w:val="24"/>
          <w:szCs w:val="24"/>
        </w:rPr>
        <w:t xml:space="preserve">. </w:t>
      </w:r>
      <w:r w:rsidRPr="00C82CFD">
        <w:rPr>
          <w:rStyle w:val="bibjournal"/>
        </w:rPr>
        <w:t>JAMA</w:t>
      </w:r>
      <w:r>
        <w:rPr>
          <w:rFonts w:cstheme="minorHAnsi"/>
          <w:sz w:val="24"/>
          <w:szCs w:val="24"/>
        </w:rPr>
        <w:t xml:space="preserve"> </w:t>
      </w:r>
      <w:r w:rsidRPr="00C82CFD">
        <w:rPr>
          <w:rStyle w:val="bibyear"/>
        </w:rPr>
        <w:t>2009</w:t>
      </w:r>
      <w:proofErr w:type="gramStart"/>
      <w:r>
        <w:rPr>
          <w:rFonts w:cstheme="minorHAnsi"/>
          <w:sz w:val="24"/>
          <w:szCs w:val="24"/>
        </w:rPr>
        <w:t>;</w:t>
      </w:r>
      <w:r w:rsidRPr="00C82CFD">
        <w:rPr>
          <w:rStyle w:val="bibvolume"/>
        </w:rPr>
        <w:t>301</w:t>
      </w:r>
      <w:r>
        <w:rPr>
          <w:rFonts w:cstheme="minorHAnsi"/>
          <w:sz w:val="24"/>
          <w:szCs w:val="24"/>
        </w:rPr>
        <w:t>:</w:t>
      </w:r>
      <w:r w:rsidRPr="00C82CFD">
        <w:rPr>
          <w:rStyle w:val="bibfpage"/>
        </w:rPr>
        <w:t>383</w:t>
      </w:r>
      <w:proofErr w:type="gramEnd"/>
      <w:r>
        <w:rPr>
          <w:rFonts w:cstheme="minorHAnsi"/>
          <w:sz w:val="24"/>
          <w:szCs w:val="24"/>
        </w:rPr>
        <w:t>. (</w:t>
      </w:r>
      <w:r>
        <w:rPr>
          <w:rFonts w:cstheme="minorHAnsi"/>
          <w:i/>
          <w:szCs w:val="24"/>
        </w:rPr>
        <w:t>RCT</w:t>
      </w:r>
      <w:r>
        <w:rPr>
          <w:rFonts w:cstheme="minorHAnsi"/>
          <w:i/>
          <w:sz w:val="24"/>
          <w:szCs w:val="24"/>
        </w:rPr>
        <w:t xml:space="preserve">; </w:t>
      </w:r>
      <w:r>
        <w:rPr>
          <w:rFonts w:cstheme="minorHAnsi"/>
          <w:i/>
          <w:szCs w:val="24"/>
        </w:rPr>
        <w:t>outcomes</w:t>
      </w:r>
      <w:r>
        <w:rPr>
          <w:rFonts w:cstheme="minorHAnsi"/>
          <w:i/>
          <w:sz w:val="24"/>
          <w:szCs w:val="24"/>
        </w:rPr>
        <w:t xml:space="preserve"> </w:t>
      </w:r>
      <w:r>
        <w:rPr>
          <w:rFonts w:cstheme="minorHAnsi"/>
          <w:i/>
          <w:szCs w:val="24"/>
        </w:rPr>
        <w:t>improved</w:t>
      </w:r>
      <w:r>
        <w:rPr>
          <w:rFonts w:cstheme="minorHAnsi"/>
          <w:i/>
          <w:sz w:val="24"/>
          <w:szCs w:val="24"/>
        </w:rPr>
        <w:t xml:space="preserve"> </w:t>
      </w:r>
      <w:r>
        <w:rPr>
          <w:rFonts w:cstheme="minorHAnsi"/>
          <w:i/>
          <w:szCs w:val="24"/>
        </w:rPr>
        <w:t>by</w:t>
      </w:r>
      <w:r>
        <w:rPr>
          <w:rFonts w:cstheme="minorHAnsi"/>
          <w:i/>
          <w:sz w:val="24"/>
          <w:szCs w:val="24"/>
        </w:rPr>
        <w:t xml:space="preserve"> </w:t>
      </w:r>
      <w:r>
        <w:rPr>
          <w:rFonts w:cstheme="minorHAnsi"/>
          <w:i/>
          <w:szCs w:val="24"/>
        </w:rPr>
        <w:t>treating</w:t>
      </w:r>
      <w:r>
        <w:rPr>
          <w:rFonts w:cstheme="minorHAnsi"/>
          <w:i/>
          <w:sz w:val="24"/>
          <w:szCs w:val="24"/>
        </w:rPr>
        <w:t xml:space="preserve"> </w:t>
      </w:r>
      <w:r>
        <w:rPr>
          <w:rFonts w:cstheme="minorHAnsi"/>
          <w:i/>
          <w:szCs w:val="24"/>
        </w:rPr>
        <w:t>to</w:t>
      </w:r>
      <w:r>
        <w:rPr>
          <w:rFonts w:cstheme="minorHAnsi"/>
          <w:i/>
          <w:sz w:val="24"/>
          <w:szCs w:val="24"/>
        </w:rPr>
        <w:t xml:space="preserve"> </w:t>
      </w:r>
      <w:r>
        <w:rPr>
          <w:rFonts w:cstheme="minorHAnsi"/>
          <w:i/>
          <w:szCs w:val="24"/>
        </w:rPr>
        <w:t>BNP</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persons</w:t>
      </w:r>
      <w:r>
        <w:rPr>
          <w:rFonts w:cstheme="minorHAnsi"/>
          <w:i/>
          <w:sz w:val="24"/>
          <w:szCs w:val="24"/>
        </w:rPr>
        <w:t xml:space="preserve"> </w:t>
      </w:r>
      <w:r>
        <w:rPr>
          <w:rFonts w:cstheme="minorHAnsi"/>
          <w:i/>
          <w:szCs w:val="24"/>
        </w:rPr>
        <w:t>under</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age</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75</w:t>
      </w:r>
      <w:r>
        <w:rPr>
          <w:rFonts w:cstheme="minorHAnsi"/>
          <w:i/>
          <w:sz w:val="24"/>
          <w:szCs w:val="24"/>
        </w:rPr>
        <w:t xml:space="preserve"> </w:t>
      </w:r>
      <w:r>
        <w:rPr>
          <w:rFonts w:cstheme="minorHAnsi"/>
          <w:i/>
          <w:szCs w:val="24"/>
        </w:rPr>
        <w:t>years</w:t>
      </w:r>
      <w:r>
        <w:rPr>
          <w:rFonts w:cstheme="minorHAnsi"/>
          <w:i/>
          <w:sz w:val="24"/>
          <w:szCs w:val="24"/>
        </w:rPr>
        <w:t xml:space="preserve">, </w:t>
      </w:r>
      <w:r>
        <w:rPr>
          <w:rFonts w:cstheme="minorHAnsi"/>
          <w:i/>
          <w:szCs w:val="24"/>
        </w:rPr>
        <w:t>but</w:t>
      </w:r>
      <w:r>
        <w:rPr>
          <w:rFonts w:cstheme="minorHAnsi"/>
          <w:i/>
          <w:sz w:val="24"/>
          <w:szCs w:val="24"/>
        </w:rPr>
        <w:t xml:space="preserve"> </w:t>
      </w:r>
      <w:r>
        <w:rPr>
          <w:rFonts w:cstheme="minorHAnsi"/>
          <w:i/>
          <w:szCs w:val="24"/>
        </w:rPr>
        <w:t>not</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those</w:t>
      </w:r>
      <w:r>
        <w:rPr>
          <w:rFonts w:cstheme="minorHAnsi"/>
          <w:i/>
          <w:sz w:val="24"/>
          <w:szCs w:val="24"/>
        </w:rPr>
        <w:t xml:space="preserve"> </w:t>
      </w:r>
      <w:r>
        <w:rPr>
          <w:rFonts w:cstheme="minorHAnsi"/>
          <w:i/>
          <w:szCs w:val="24"/>
        </w:rPr>
        <w:t>over</w:t>
      </w:r>
      <w:r>
        <w:rPr>
          <w:rFonts w:cstheme="minorHAnsi"/>
          <w:i/>
          <w:sz w:val="24"/>
          <w:szCs w:val="24"/>
        </w:rPr>
        <w:t xml:space="preserve"> </w:t>
      </w:r>
      <w:r>
        <w:rPr>
          <w:rFonts w:cstheme="minorHAnsi"/>
          <w:i/>
          <w:szCs w:val="24"/>
        </w:rPr>
        <w:t>75</w:t>
      </w:r>
      <w:r>
        <w:rPr>
          <w:rFonts w:cstheme="minorHAnsi"/>
          <w:i/>
          <w:sz w:val="24"/>
          <w:szCs w:val="24"/>
        </w:rPr>
        <w:t>.</w:t>
      </w:r>
      <w:r>
        <w:rPr>
          <w:rFonts w:cstheme="minorHAnsi"/>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t>47</w:t>
      </w:r>
      <w:r w:rsidR="005258B3" w:rsidRPr="005258B3">
        <w:t>.</w:t>
      </w:r>
      <w:r>
        <w:rPr>
          <w:rFonts w:cstheme="minorHAnsi"/>
          <w:sz w:val="24"/>
          <w:szCs w:val="24"/>
        </w:rPr>
        <w:tab/>
      </w:r>
      <w:r w:rsidRPr="00C82CFD">
        <w:rPr>
          <w:rStyle w:val="bibsurname"/>
        </w:rPr>
        <w:t>Thomas</w:t>
      </w:r>
      <w:r>
        <w:rPr>
          <w:rFonts w:cstheme="minorHAnsi"/>
          <w:sz w:val="24"/>
          <w:szCs w:val="24"/>
        </w:rPr>
        <w:t xml:space="preserve"> </w:t>
      </w:r>
      <w:r w:rsidRPr="00C82CFD">
        <w:rPr>
          <w:rStyle w:val="bibfname"/>
        </w:rPr>
        <w:t>JT</w:t>
      </w:r>
      <w:r>
        <w:rPr>
          <w:rFonts w:cstheme="minorHAnsi"/>
          <w:sz w:val="24"/>
          <w:szCs w:val="24"/>
        </w:rPr>
        <w:t xml:space="preserve">, </w:t>
      </w:r>
      <w:r w:rsidRPr="00C82CFD">
        <w:rPr>
          <w:rStyle w:val="bibsurname"/>
        </w:rPr>
        <w:t>Kelley</w:t>
      </w:r>
      <w:r>
        <w:rPr>
          <w:rFonts w:cstheme="minorHAnsi"/>
          <w:sz w:val="24"/>
          <w:szCs w:val="24"/>
        </w:rPr>
        <w:t xml:space="preserve"> </w:t>
      </w:r>
      <w:r w:rsidRPr="00C82CFD">
        <w:rPr>
          <w:rStyle w:val="bibfname"/>
        </w:rPr>
        <w:t>RF</w:t>
      </w:r>
      <w:r>
        <w:rPr>
          <w:rFonts w:cstheme="minorHAnsi"/>
          <w:sz w:val="24"/>
          <w:szCs w:val="24"/>
        </w:rPr>
        <w:t xml:space="preserve">, </w:t>
      </w:r>
      <w:r w:rsidRPr="00BB3FC9">
        <w:rPr>
          <w:rStyle w:val="bibsurname"/>
        </w:rPr>
        <w:t>Thomas</w:t>
      </w:r>
      <w:r>
        <w:rPr>
          <w:rFonts w:cstheme="minorHAnsi"/>
          <w:sz w:val="24"/>
          <w:szCs w:val="24"/>
        </w:rPr>
        <w:t xml:space="preserve"> </w:t>
      </w:r>
      <w:r w:rsidRPr="00C82CFD">
        <w:rPr>
          <w:rStyle w:val="bibfname"/>
        </w:rPr>
        <w:t>SJ</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 xml:space="preserve">Utility of history, physical examination, electrocardiogram, and chest radiograph for differentiating normal from decreased systolic </w:t>
      </w:r>
      <w:r w:rsidRPr="00C82CFD">
        <w:rPr>
          <w:rStyle w:val="bibarticle"/>
        </w:rPr>
        <w:lastRenderedPageBreak/>
        <w:t>function in patients with heart failure</w:t>
      </w:r>
      <w:r>
        <w:rPr>
          <w:rFonts w:cstheme="minorHAnsi"/>
          <w:sz w:val="24"/>
          <w:szCs w:val="24"/>
        </w:rPr>
        <w:t xml:space="preserve">. </w:t>
      </w:r>
      <w:r w:rsidRPr="00C82CFD">
        <w:rPr>
          <w:rStyle w:val="bibjournal"/>
        </w:rPr>
        <w:t>Am J Med</w:t>
      </w:r>
      <w:r>
        <w:rPr>
          <w:rFonts w:cstheme="minorHAnsi"/>
          <w:sz w:val="24"/>
          <w:szCs w:val="24"/>
        </w:rPr>
        <w:t xml:space="preserve"> </w:t>
      </w:r>
      <w:r w:rsidRPr="00C82CFD">
        <w:rPr>
          <w:rStyle w:val="bibyear"/>
        </w:rPr>
        <w:t>2002</w:t>
      </w:r>
      <w:proofErr w:type="gramStart"/>
      <w:r>
        <w:rPr>
          <w:rFonts w:cstheme="minorHAnsi"/>
          <w:sz w:val="24"/>
          <w:szCs w:val="24"/>
        </w:rPr>
        <w:t>;</w:t>
      </w:r>
      <w:r w:rsidRPr="00C82CFD">
        <w:rPr>
          <w:rStyle w:val="bibvolume"/>
        </w:rPr>
        <w:t>112</w:t>
      </w:r>
      <w:r>
        <w:rPr>
          <w:rFonts w:cstheme="minorHAnsi"/>
          <w:sz w:val="24"/>
          <w:szCs w:val="24"/>
        </w:rPr>
        <w:t>:</w:t>
      </w:r>
      <w:r w:rsidRPr="00C82CFD">
        <w:rPr>
          <w:rStyle w:val="bibfpage"/>
        </w:rPr>
        <w:t>4437</w:t>
      </w:r>
      <w:proofErr w:type="gramEnd"/>
      <w:r>
        <w:rPr>
          <w:rFonts w:cstheme="minorHAnsi"/>
          <w:sz w:val="24"/>
          <w:szCs w:val="24"/>
        </w:rPr>
        <w:t xml:space="preserve">. </w:t>
      </w:r>
      <w:proofErr w:type="gramStart"/>
      <w:r>
        <w:rPr>
          <w:rFonts w:cstheme="minorHAnsi"/>
          <w:sz w:val="24"/>
          <w:szCs w:val="24"/>
        </w:rPr>
        <w:t>(</w:t>
      </w:r>
      <w:r>
        <w:rPr>
          <w:rFonts w:cstheme="minorHAnsi"/>
          <w:i/>
          <w:szCs w:val="24"/>
        </w:rPr>
        <w:t>Presents</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strengths</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weaknesses</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clinical</w:t>
      </w:r>
      <w:r>
        <w:rPr>
          <w:rFonts w:cstheme="minorHAnsi"/>
          <w:i/>
          <w:sz w:val="24"/>
          <w:szCs w:val="24"/>
        </w:rPr>
        <w:t xml:space="preserve"> </w:t>
      </w:r>
      <w:r>
        <w:rPr>
          <w:rFonts w:cstheme="minorHAnsi"/>
          <w:i/>
          <w:szCs w:val="24"/>
        </w:rPr>
        <w:t>assessment</w:t>
      </w:r>
      <w:r>
        <w:rPr>
          <w:rFonts w:cstheme="minorHAnsi"/>
          <w:sz w:val="24"/>
          <w:szCs w:val="24"/>
        </w:rPr>
        <w:t>.)</w:t>
      </w:r>
      <w:proofErr w:type="gramEnd"/>
    </w:p>
    <w:p w:rsidR="00FC5069" w:rsidRDefault="003468E9" w:rsidP="007244F7">
      <w:pPr>
        <w:pStyle w:val="REFH2"/>
        <w:rPr>
          <w:rFonts w:cstheme="minorHAnsi"/>
        </w:rPr>
      </w:pPr>
      <w:r>
        <w:rPr>
          <w:rStyle w:val="Tag"/>
          <w:rFonts w:cstheme="minorHAnsi"/>
        </w:rPr>
        <w:t>&lt;Ref-H2&gt;</w:t>
      </w:r>
      <w:r>
        <w:rPr>
          <w:rFonts w:cstheme="minorHAnsi"/>
        </w:rPr>
        <w:t>Management - Systolic Heart Failure</w:t>
      </w:r>
    </w:p>
    <w:p w:rsidR="00FC5069" w:rsidRDefault="003468E9">
      <w:pPr>
        <w:pStyle w:val="REF-N"/>
        <w:widowControl w:val="0"/>
        <w:spacing w:after="0" w:line="480" w:lineRule="auto"/>
        <w:ind w:left="360" w:hanging="360"/>
        <w:rPr>
          <w:rFonts w:cstheme="minorHAnsi"/>
          <w:sz w:val="24"/>
          <w:szCs w:val="24"/>
        </w:rPr>
      </w:pPr>
      <w:r w:rsidRPr="005258B3">
        <w:rPr>
          <w:rStyle w:val="bibnumber"/>
        </w:rPr>
        <w:t>48</w:t>
      </w:r>
      <w:r w:rsidR="005258B3" w:rsidRPr="005258B3">
        <w:t>.</w:t>
      </w:r>
      <w:r>
        <w:rPr>
          <w:rFonts w:cstheme="minorHAnsi"/>
          <w:sz w:val="24"/>
          <w:szCs w:val="24"/>
        </w:rPr>
        <w:tab/>
      </w:r>
      <w:r w:rsidRPr="00C82CFD">
        <w:rPr>
          <w:rStyle w:val="bibsurname"/>
        </w:rPr>
        <w:t>Cannata</w:t>
      </w:r>
      <w:r>
        <w:rPr>
          <w:rFonts w:cstheme="minorHAnsi"/>
          <w:sz w:val="24"/>
          <w:szCs w:val="24"/>
        </w:rPr>
        <w:t xml:space="preserve"> </w:t>
      </w:r>
      <w:r w:rsidRPr="00C82CFD">
        <w:rPr>
          <w:rStyle w:val="bibfname"/>
        </w:rPr>
        <w:t>A</w:t>
      </w:r>
      <w:r>
        <w:rPr>
          <w:rFonts w:cstheme="minorHAnsi"/>
          <w:sz w:val="24"/>
          <w:szCs w:val="24"/>
        </w:rPr>
        <w:t xml:space="preserve">, </w:t>
      </w:r>
      <w:r w:rsidRPr="00C82CFD">
        <w:rPr>
          <w:rStyle w:val="bibsurname"/>
        </w:rPr>
        <w:t>McDonagh</w:t>
      </w:r>
      <w:r>
        <w:rPr>
          <w:rFonts w:cstheme="minorHAnsi"/>
          <w:sz w:val="24"/>
          <w:szCs w:val="24"/>
        </w:rPr>
        <w:t xml:space="preserve"> </w:t>
      </w:r>
      <w:r w:rsidRPr="00C82CFD">
        <w:rPr>
          <w:rStyle w:val="bibfname"/>
        </w:rPr>
        <w:t>TA.</w:t>
      </w:r>
      <w:r>
        <w:rPr>
          <w:rFonts w:cstheme="minorHAnsi"/>
          <w:sz w:val="24"/>
          <w:szCs w:val="24"/>
        </w:rPr>
        <w:t xml:space="preserve"> </w:t>
      </w:r>
      <w:proofErr w:type="gramStart"/>
      <w:r w:rsidRPr="00C82CFD">
        <w:rPr>
          <w:rStyle w:val="bibarticle"/>
        </w:rPr>
        <w:t>Heart failure with preserved ejection fraction</w:t>
      </w:r>
      <w:r>
        <w:rPr>
          <w:rFonts w:cstheme="minorHAnsi"/>
          <w:sz w:val="24"/>
          <w:szCs w:val="24"/>
        </w:rPr>
        <w:t>.</w:t>
      </w:r>
      <w:proofErr w:type="gramEnd"/>
      <w:r>
        <w:rPr>
          <w:rFonts w:cstheme="minorHAnsi"/>
          <w:sz w:val="24"/>
          <w:szCs w:val="24"/>
        </w:rPr>
        <w:t xml:space="preserve"> </w:t>
      </w:r>
      <w:r w:rsidRPr="00C82CFD">
        <w:rPr>
          <w:rStyle w:val="bibjournal"/>
        </w:rPr>
        <w:t>N Engl J Med</w:t>
      </w:r>
      <w:r>
        <w:rPr>
          <w:rFonts w:cstheme="minorHAnsi"/>
          <w:sz w:val="24"/>
          <w:szCs w:val="24"/>
        </w:rPr>
        <w:t xml:space="preserve"> </w:t>
      </w:r>
      <w:r w:rsidRPr="00C82CFD">
        <w:rPr>
          <w:rStyle w:val="bibyear"/>
        </w:rPr>
        <w:t>2025</w:t>
      </w:r>
      <w:r>
        <w:rPr>
          <w:rFonts w:cstheme="minorHAnsi"/>
          <w:sz w:val="24"/>
          <w:szCs w:val="24"/>
        </w:rPr>
        <w:t xml:space="preserve">; </w:t>
      </w:r>
      <w:r w:rsidRPr="00C82CFD">
        <w:rPr>
          <w:rStyle w:val="bibvolume"/>
        </w:rPr>
        <w:t>393</w:t>
      </w:r>
      <w:r>
        <w:rPr>
          <w:rFonts w:cstheme="minorHAnsi"/>
          <w:sz w:val="24"/>
          <w:szCs w:val="24"/>
        </w:rPr>
        <w:t>:</w:t>
      </w:r>
      <w:r w:rsidRPr="00C82CFD">
        <w:rPr>
          <w:rStyle w:val="bibfpage"/>
        </w:rPr>
        <w:t>173</w:t>
      </w:r>
      <w:r>
        <w:rPr>
          <w:rFonts w:cstheme="minorHAnsi"/>
          <w:sz w:val="24"/>
          <w:szCs w:val="24"/>
        </w:rPr>
        <w:t>. (</w:t>
      </w:r>
      <w:r>
        <w:rPr>
          <w:rFonts w:cstheme="minorHAnsi"/>
          <w:i/>
          <w:iCs/>
          <w:szCs w:val="24"/>
        </w:rPr>
        <w:t>Review</w:t>
      </w:r>
      <w:r>
        <w:rPr>
          <w:rFonts w:cstheme="minorHAnsi"/>
          <w:i/>
          <w:iCs/>
          <w:sz w:val="24"/>
          <w:szCs w:val="24"/>
        </w:rPr>
        <w:t xml:space="preserve"> </w:t>
      </w:r>
      <w:r>
        <w:rPr>
          <w:rFonts w:cstheme="minorHAnsi"/>
          <w:i/>
          <w:iCs/>
          <w:szCs w:val="24"/>
        </w:rPr>
        <w:t>with</w:t>
      </w:r>
      <w:r>
        <w:rPr>
          <w:rFonts w:cstheme="minorHAnsi"/>
          <w:i/>
          <w:iCs/>
          <w:sz w:val="24"/>
          <w:szCs w:val="24"/>
        </w:rPr>
        <w:t xml:space="preserve"> </w:t>
      </w:r>
      <w:r>
        <w:rPr>
          <w:rFonts w:cstheme="minorHAnsi"/>
          <w:i/>
          <w:iCs/>
          <w:szCs w:val="24"/>
        </w:rPr>
        <w:t>excellent</w:t>
      </w:r>
      <w:r>
        <w:rPr>
          <w:rFonts w:cstheme="minorHAnsi"/>
          <w:i/>
          <w:iCs/>
          <w:sz w:val="24"/>
          <w:szCs w:val="24"/>
        </w:rPr>
        <w:t xml:space="preserve"> </w:t>
      </w:r>
      <w:r>
        <w:rPr>
          <w:rFonts w:cstheme="minorHAnsi"/>
          <w:i/>
          <w:iCs/>
          <w:szCs w:val="24"/>
        </w:rPr>
        <w:t>discussion</w:t>
      </w:r>
      <w:r>
        <w:rPr>
          <w:rFonts w:cstheme="minorHAnsi"/>
          <w:i/>
          <w:iCs/>
          <w:sz w:val="24"/>
          <w:szCs w:val="24"/>
        </w:rPr>
        <w:t xml:space="preserve"> </w:t>
      </w:r>
      <w:r>
        <w:rPr>
          <w:rFonts w:cstheme="minorHAnsi"/>
          <w:i/>
          <w:iCs/>
          <w:szCs w:val="24"/>
        </w:rPr>
        <w:t>on</w:t>
      </w:r>
      <w:r>
        <w:rPr>
          <w:rFonts w:cstheme="minorHAnsi"/>
          <w:i/>
          <w:iCs/>
          <w:sz w:val="24"/>
          <w:szCs w:val="24"/>
        </w:rPr>
        <w:t xml:space="preserve"> </w:t>
      </w:r>
      <w:r>
        <w:rPr>
          <w:rFonts w:cstheme="minorHAnsi"/>
          <w:i/>
          <w:iCs/>
          <w:szCs w:val="24"/>
        </w:rPr>
        <w:t>emerging</w:t>
      </w:r>
      <w:r>
        <w:rPr>
          <w:rFonts w:cstheme="minorHAnsi"/>
          <w:i/>
          <w:iCs/>
          <w:sz w:val="24"/>
          <w:szCs w:val="24"/>
        </w:rPr>
        <w:t xml:space="preserve"> </w:t>
      </w:r>
      <w:r>
        <w:rPr>
          <w:rFonts w:cstheme="minorHAnsi"/>
          <w:i/>
          <w:iCs/>
          <w:szCs w:val="24"/>
        </w:rPr>
        <w:t>therapies</w:t>
      </w:r>
      <w:r>
        <w:rPr>
          <w:rFonts w:cstheme="minorHAnsi"/>
          <w:sz w:val="24"/>
          <w:szCs w:val="24"/>
        </w:rPr>
        <w:t>.)</w:t>
      </w:r>
    </w:p>
    <w:p w:rsidR="00FC5069" w:rsidRDefault="003468E9">
      <w:pPr>
        <w:pStyle w:val="REF-N0"/>
        <w:widowControl w:val="0"/>
        <w:spacing w:before="0" w:beforeAutospacing="0" w:after="0" w:afterAutospacing="0" w:line="480" w:lineRule="auto"/>
        <w:ind w:left="360" w:hanging="360"/>
        <w:rPr>
          <w:rStyle w:val="cf01"/>
          <w:rFonts w:asciiTheme="minorHAnsi" w:hAnsiTheme="minorHAnsi" w:cstheme="minorHAnsi"/>
          <w:sz w:val="24"/>
          <w:szCs w:val="24"/>
        </w:rPr>
      </w:pPr>
      <w:r w:rsidRPr="005258B3">
        <w:rPr>
          <w:rStyle w:val="bibnumber"/>
        </w:rPr>
        <w:t>49</w:t>
      </w:r>
      <w:r w:rsidR="005258B3" w:rsidRPr="005258B3">
        <w:t>.</w:t>
      </w:r>
      <w:r>
        <w:rPr>
          <w:rStyle w:val="cf01"/>
          <w:rFonts w:asciiTheme="minorHAnsi" w:hAnsiTheme="minorHAnsi" w:cstheme="minorHAnsi"/>
          <w:sz w:val="24"/>
          <w:szCs w:val="24"/>
          <w:shd w:val="clear" w:color="auto" w:fill="auto"/>
        </w:rPr>
        <w:tab/>
      </w:r>
      <w:r w:rsidRPr="00C82CFD">
        <w:rPr>
          <w:rStyle w:val="bibsurname"/>
        </w:rPr>
        <w:t>Anker</w:t>
      </w:r>
      <w:r>
        <w:rPr>
          <w:rStyle w:val="cf01"/>
          <w:rFonts w:asciiTheme="minorHAnsi" w:hAnsiTheme="minorHAnsi" w:cstheme="minorHAnsi"/>
          <w:sz w:val="24"/>
          <w:szCs w:val="24"/>
        </w:rPr>
        <w:t xml:space="preserve"> </w:t>
      </w:r>
      <w:r w:rsidRPr="00C82CFD">
        <w:rPr>
          <w:rStyle w:val="bibfname"/>
        </w:rPr>
        <w:t>SD</w:t>
      </w:r>
      <w:r>
        <w:rPr>
          <w:rStyle w:val="cf01"/>
          <w:rFonts w:asciiTheme="minorHAnsi" w:hAnsiTheme="minorHAnsi" w:cstheme="minorHAnsi"/>
          <w:sz w:val="24"/>
          <w:szCs w:val="24"/>
        </w:rPr>
        <w:t xml:space="preserve">, </w:t>
      </w:r>
      <w:r w:rsidRPr="00C82CFD">
        <w:rPr>
          <w:rStyle w:val="bibsurname"/>
        </w:rPr>
        <w:t>Butler</w:t>
      </w:r>
      <w:r>
        <w:rPr>
          <w:rStyle w:val="cf01"/>
          <w:rFonts w:asciiTheme="minorHAnsi" w:hAnsiTheme="minorHAnsi" w:cstheme="minorHAnsi"/>
          <w:sz w:val="24"/>
          <w:szCs w:val="24"/>
        </w:rPr>
        <w:t xml:space="preserve"> </w:t>
      </w:r>
      <w:r w:rsidRPr="00C82CFD">
        <w:rPr>
          <w:rStyle w:val="bibfname"/>
        </w:rPr>
        <w:t>J</w:t>
      </w:r>
      <w:r>
        <w:rPr>
          <w:rStyle w:val="cf01"/>
          <w:rFonts w:asciiTheme="minorHAnsi" w:hAnsiTheme="minorHAnsi" w:cstheme="minorHAnsi"/>
          <w:sz w:val="24"/>
          <w:szCs w:val="24"/>
        </w:rPr>
        <w:t xml:space="preserve">, </w:t>
      </w:r>
      <w:r w:rsidRPr="00C82CFD">
        <w:rPr>
          <w:rStyle w:val="bibsurname"/>
        </w:rPr>
        <w:t>Filippatos</w:t>
      </w:r>
      <w:r>
        <w:rPr>
          <w:rStyle w:val="cf01"/>
          <w:rFonts w:asciiTheme="minorHAnsi" w:hAnsiTheme="minorHAnsi" w:cstheme="minorHAnsi"/>
          <w:sz w:val="24"/>
          <w:szCs w:val="24"/>
        </w:rPr>
        <w:t xml:space="preserve"> </w:t>
      </w:r>
      <w:r w:rsidRPr="00C82CFD">
        <w:rPr>
          <w:rStyle w:val="bibfname"/>
        </w:rPr>
        <w:t>G</w:t>
      </w:r>
      <w:r>
        <w:rPr>
          <w:rStyle w:val="cf01"/>
          <w:rFonts w:asciiTheme="minorHAnsi" w:hAnsiTheme="minorHAnsi" w:cstheme="minorHAnsi"/>
          <w:sz w:val="24"/>
          <w:szCs w:val="24"/>
        </w:rPr>
        <w:t xml:space="preserve">, </w:t>
      </w:r>
      <w:r w:rsidRPr="00C82CFD">
        <w:rPr>
          <w:rStyle w:val="bibetal"/>
        </w:rPr>
        <w:t>et al</w:t>
      </w:r>
      <w:r>
        <w:rPr>
          <w:rStyle w:val="cf01"/>
          <w:rFonts w:asciiTheme="minorHAnsi" w:hAnsiTheme="minorHAnsi" w:cstheme="minorHAnsi"/>
          <w:sz w:val="24"/>
          <w:szCs w:val="24"/>
        </w:rPr>
        <w:t xml:space="preserve"> </w:t>
      </w:r>
      <w:r w:rsidRPr="00BB3FC9">
        <w:rPr>
          <w:rStyle w:val="biborganization"/>
        </w:rPr>
        <w:t>for the EMPEROR-Preserved Investigators</w:t>
      </w:r>
      <w:r>
        <w:rPr>
          <w:rStyle w:val="cf01"/>
          <w:rFonts w:asciiTheme="minorHAnsi" w:hAnsiTheme="minorHAnsi" w:cstheme="minorHAnsi"/>
          <w:sz w:val="24"/>
          <w:szCs w:val="24"/>
        </w:rPr>
        <w:t xml:space="preserve">. </w:t>
      </w:r>
      <w:proofErr w:type="gramStart"/>
      <w:r w:rsidRPr="00C82CFD">
        <w:rPr>
          <w:rStyle w:val="bibarticle"/>
        </w:rPr>
        <w:t>Empagliflozin in Heart Failure with a Preserved Ejection Fraction</w:t>
      </w:r>
      <w:r>
        <w:rPr>
          <w:rStyle w:val="cf01"/>
          <w:rFonts w:asciiTheme="minorHAnsi" w:hAnsiTheme="minorHAnsi" w:cstheme="minorHAnsi"/>
          <w:sz w:val="24"/>
          <w:szCs w:val="24"/>
        </w:rPr>
        <w:t>.</w:t>
      </w:r>
      <w:proofErr w:type="gramEnd"/>
      <w:r>
        <w:rPr>
          <w:rStyle w:val="cf01"/>
          <w:rFonts w:asciiTheme="minorHAnsi" w:hAnsiTheme="minorHAnsi" w:cstheme="minorHAnsi"/>
          <w:sz w:val="24"/>
          <w:szCs w:val="24"/>
        </w:rPr>
        <w:t xml:space="preserve"> </w:t>
      </w:r>
      <w:r w:rsidRPr="00C82CFD">
        <w:rPr>
          <w:rStyle w:val="bibjournal"/>
        </w:rPr>
        <w:t>N Engl J Med</w:t>
      </w:r>
      <w:r>
        <w:rPr>
          <w:rStyle w:val="cf01"/>
          <w:rFonts w:asciiTheme="minorHAnsi" w:hAnsiTheme="minorHAnsi" w:cstheme="minorHAnsi"/>
          <w:sz w:val="24"/>
          <w:szCs w:val="24"/>
        </w:rPr>
        <w:t xml:space="preserve">. </w:t>
      </w:r>
      <w:r w:rsidRPr="00C82CFD">
        <w:rPr>
          <w:rStyle w:val="bibyear"/>
        </w:rPr>
        <w:t>2021 Oct 14</w:t>
      </w:r>
      <w:proofErr w:type="gramStart"/>
      <w:r>
        <w:rPr>
          <w:rStyle w:val="cf01"/>
          <w:rFonts w:asciiTheme="minorHAnsi" w:hAnsiTheme="minorHAnsi" w:cstheme="minorHAnsi"/>
          <w:sz w:val="24"/>
          <w:szCs w:val="24"/>
        </w:rPr>
        <w:t>;</w:t>
      </w:r>
      <w:r w:rsidRPr="00C82CFD">
        <w:rPr>
          <w:rStyle w:val="bibvolume"/>
        </w:rPr>
        <w:t>385</w:t>
      </w:r>
      <w:proofErr w:type="gramEnd"/>
      <w:r>
        <w:rPr>
          <w:rStyle w:val="cf01"/>
          <w:rFonts w:asciiTheme="minorHAnsi" w:hAnsiTheme="minorHAnsi" w:cstheme="minorHAnsi"/>
          <w:sz w:val="24"/>
          <w:szCs w:val="24"/>
        </w:rPr>
        <w:t>(</w:t>
      </w:r>
      <w:r w:rsidRPr="00C82CFD">
        <w:rPr>
          <w:rStyle w:val="bibissue"/>
        </w:rPr>
        <w:t>16</w:t>
      </w:r>
      <w:r>
        <w:rPr>
          <w:rStyle w:val="cf01"/>
          <w:rFonts w:asciiTheme="minorHAnsi" w:hAnsiTheme="minorHAnsi" w:cstheme="minorHAnsi"/>
          <w:sz w:val="24"/>
          <w:szCs w:val="24"/>
        </w:rPr>
        <w:t>):</w:t>
      </w:r>
      <w:r w:rsidRPr="00C82CFD">
        <w:rPr>
          <w:rStyle w:val="bibfpage"/>
        </w:rPr>
        <w:t>1451</w:t>
      </w:r>
      <w:r>
        <w:rPr>
          <w:rStyle w:val="cf01"/>
          <w:rFonts w:asciiTheme="minorHAnsi" w:hAnsiTheme="minorHAnsi" w:cstheme="minorHAnsi"/>
          <w:sz w:val="24"/>
          <w:szCs w:val="24"/>
        </w:rPr>
        <w:t>-</w:t>
      </w:r>
      <w:r w:rsidRPr="00C82CFD">
        <w:rPr>
          <w:rStyle w:val="biblpage"/>
        </w:rPr>
        <w:t>1461</w:t>
      </w:r>
      <w:r>
        <w:rPr>
          <w:rStyle w:val="cf01"/>
          <w:rFonts w:asciiTheme="minorHAnsi" w:hAnsiTheme="minorHAnsi" w:cstheme="minorHAnsi"/>
          <w:sz w:val="24"/>
          <w:szCs w:val="24"/>
        </w:rPr>
        <w:t xml:space="preserve">. </w:t>
      </w:r>
      <w:proofErr w:type="gramStart"/>
      <w:r>
        <w:rPr>
          <w:rStyle w:val="cf01"/>
          <w:rFonts w:asciiTheme="minorHAnsi" w:hAnsiTheme="minorHAnsi" w:cstheme="minorHAnsi"/>
          <w:sz w:val="24"/>
          <w:szCs w:val="24"/>
        </w:rPr>
        <w:t>(</w:t>
      </w:r>
      <w:r>
        <w:rPr>
          <w:rFonts w:asciiTheme="minorHAnsi" w:hAnsiTheme="minorHAnsi" w:cstheme="minorHAnsi"/>
        </w:rPr>
        <w:t>Landmark</w:t>
      </w:r>
      <w:r>
        <w:rPr>
          <w:rStyle w:val="cf11"/>
          <w:rFonts w:asciiTheme="minorHAnsi" w:hAnsiTheme="minorHAnsi" w:cstheme="minorHAnsi"/>
          <w:sz w:val="24"/>
          <w:szCs w:val="24"/>
        </w:rPr>
        <w:t xml:space="preserve"> </w:t>
      </w:r>
      <w:r>
        <w:rPr>
          <w:rFonts w:asciiTheme="minorHAnsi" w:hAnsiTheme="minorHAnsi" w:cstheme="minorHAnsi"/>
        </w:rPr>
        <w:t>study</w:t>
      </w:r>
      <w:r>
        <w:rPr>
          <w:rStyle w:val="cf11"/>
          <w:rFonts w:asciiTheme="minorHAnsi" w:hAnsiTheme="minorHAnsi" w:cstheme="minorHAnsi"/>
          <w:sz w:val="24"/>
          <w:szCs w:val="24"/>
        </w:rPr>
        <w:t xml:space="preserve"> </w:t>
      </w:r>
      <w:r>
        <w:rPr>
          <w:rFonts w:asciiTheme="minorHAnsi" w:hAnsiTheme="minorHAnsi" w:cstheme="minorHAnsi"/>
        </w:rPr>
        <w:t>showing</w:t>
      </w:r>
      <w:r>
        <w:rPr>
          <w:rStyle w:val="cf11"/>
          <w:rFonts w:asciiTheme="minorHAnsi" w:hAnsiTheme="minorHAnsi" w:cstheme="minorHAnsi"/>
          <w:sz w:val="24"/>
          <w:szCs w:val="24"/>
        </w:rPr>
        <w:t xml:space="preserve"> </w:t>
      </w:r>
      <w:r>
        <w:rPr>
          <w:rFonts w:asciiTheme="minorHAnsi" w:hAnsiTheme="minorHAnsi" w:cstheme="minorHAnsi"/>
        </w:rPr>
        <w:t>efficacy</w:t>
      </w:r>
      <w:r>
        <w:rPr>
          <w:rStyle w:val="cf01"/>
          <w:rFonts w:asciiTheme="minorHAnsi" w:hAnsiTheme="minorHAnsi" w:cstheme="minorHAnsi"/>
          <w:sz w:val="24"/>
          <w:szCs w:val="24"/>
        </w:rPr>
        <w:t>.)</w:t>
      </w:r>
      <w:proofErr w:type="gramEnd"/>
    </w:p>
    <w:p w:rsidR="00FC5069" w:rsidRDefault="003468E9">
      <w:pPr>
        <w:pStyle w:val="REF-N0"/>
        <w:widowControl w:val="0"/>
        <w:spacing w:before="0" w:beforeAutospacing="0" w:after="0" w:afterAutospacing="0" w:line="480" w:lineRule="auto"/>
        <w:ind w:left="360" w:hanging="360"/>
        <w:rPr>
          <w:rStyle w:val="cf01"/>
          <w:rFonts w:asciiTheme="minorHAnsi" w:hAnsiTheme="minorHAnsi" w:cstheme="minorHAnsi"/>
          <w:sz w:val="24"/>
          <w:szCs w:val="24"/>
        </w:rPr>
      </w:pPr>
      <w:r w:rsidRPr="005258B3">
        <w:rPr>
          <w:rStyle w:val="bibnumber"/>
        </w:rPr>
        <w:t>50</w:t>
      </w:r>
      <w:r w:rsidR="005258B3" w:rsidRPr="005258B3">
        <w:t>.</w:t>
      </w:r>
      <w:r>
        <w:rPr>
          <w:rStyle w:val="cf01"/>
          <w:rFonts w:asciiTheme="minorHAnsi" w:hAnsiTheme="minorHAnsi" w:cstheme="minorHAnsi"/>
          <w:sz w:val="24"/>
          <w:szCs w:val="24"/>
          <w:shd w:val="clear" w:color="auto" w:fill="auto"/>
        </w:rPr>
        <w:tab/>
      </w:r>
      <w:r w:rsidRPr="00C82CFD">
        <w:rPr>
          <w:rStyle w:val="bibsurname"/>
        </w:rPr>
        <w:t>Packer</w:t>
      </w:r>
      <w:r>
        <w:rPr>
          <w:rStyle w:val="cf01"/>
          <w:rFonts w:asciiTheme="minorHAnsi" w:hAnsiTheme="minorHAnsi" w:cstheme="minorHAnsi"/>
          <w:sz w:val="24"/>
          <w:szCs w:val="24"/>
        </w:rPr>
        <w:t xml:space="preserve"> </w:t>
      </w:r>
      <w:r w:rsidRPr="00C82CFD">
        <w:rPr>
          <w:rStyle w:val="bibfname"/>
        </w:rPr>
        <w:t>M</w:t>
      </w:r>
      <w:r>
        <w:rPr>
          <w:rStyle w:val="cf01"/>
          <w:rFonts w:asciiTheme="minorHAnsi" w:hAnsiTheme="minorHAnsi" w:cstheme="minorHAnsi"/>
          <w:sz w:val="24"/>
          <w:szCs w:val="24"/>
        </w:rPr>
        <w:t xml:space="preserve">, </w:t>
      </w:r>
      <w:r w:rsidRPr="00C82CFD">
        <w:rPr>
          <w:rStyle w:val="bibsurname"/>
        </w:rPr>
        <w:t>Zile</w:t>
      </w:r>
      <w:r>
        <w:rPr>
          <w:rStyle w:val="cf01"/>
          <w:rFonts w:asciiTheme="minorHAnsi" w:hAnsiTheme="minorHAnsi" w:cstheme="minorHAnsi"/>
          <w:sz w:val="24"/>
          <w:szCs w:val="24"/>
        </w:rPr>
        <w:t xml:space="preserve"> </w:t>
      </w:r>
      <w:r w:rsidRPr="00C82CFD">
        <w:rPr>
          <w:rStyle w:val="bibfname"/>
        </w:rPr>
        <w:t>MR</w:t>
      </w:r>
      <w:r>
        <w:rPr>
          <w:rStyle w:val="cf01"/>
          <w:rFonts w:asciiTheme="minorHAnsi" w:hAnsiTheme="minorHAnsi" w:cstheme="minorHAnsi"/>
          <w:sz w:val="24"/>
          <w:szCs w:val="24"/>
        </w:rPr>
        <w:t xml:space="preserve">, </w:t>
      </w:r>
      <w:r w:rsidRPr="00C82CFD">
        <w:rPr>
          <w:rStyle w:val="bibsurname"/>
        </w:rPr>
        <w:t>Kramer</w:t>
      </w:r>
      <w:r>
        <w:rPr>
          <w:rStyle w:val="cf01"/>
          <w:rFonts w:asciiTheme="minorHAnsi" w:hAnsiTheme="minorHAnsi" w:cstheme="minorHAnsi"/>
          <w:sz w:val="24"/>
          <w:szCs w:val="24"/>
        </w:rPr>
        <w:t xml:space="preserve"> </w:t>
      </w:r>
      <w:r w:rsidRPr="00C82CFD">
        <w:rPr>
          <w:rStyle w:val="bibfname"/>
        </w:rPr>
        <w:t>CM</w:t>
      </w:r>
      <w:r>
        <w:rPr>
          <w:rStyle w:val="cf01"/>
          <w:rFonts w:asciiTheme="minorHAnsi" w:hAnsiTheme="minorHAnsi" w:cstheme="minorHAnsi"/>
          <w:sz w:val="24"/>
          <w:szCs w:val="24"/>
        </w:rPr>
        <w:t xml:space="preserve">, </w:t>
      </w:r>
      <w:r w:rsidRPr="00C82CFD">
        <w:rPr>
          <w:rStyle w:val="bibetal"/>
        </w:rPr>
        <w:t>et al</w:t>
      </w:r>
      <w:r>
        <w:rPr>
          <w:rStyle w:val="cf01"/>
          <w:rFonts w:asciiTheme="minorHAnsi" w:hAnsiTheme="minorHAnsi" w:cstheme="minorHAnsi"/>
          <w:sz w:val="24"/>
          <w:szCs w:val="24"/>
        </w:rPr>
        <w:t xml:space="preserve">, </w:t>
      </w:r>
      <w:r w:rsidRPr="00C82CFD">
        <w:rPr>
          <w:rStyle w:val="bibarticle"/>
        </w:rPr>
        <w:t xml:space="preserve">for the SUMMIT Trial Study Group. </w:t>
      </w:r>
      <w:proofErr w:type="gramStart"/>
      <w:r w:rsidRPr="00C82CFD">
        <w:rPr>
          <w:rStyle w:val="bibarticle"/>
        </w:rPr>
        <w:t>Tirzepatide for Heart Failure with Preserved Ejection Fraction and Obesity</w:t>
      </w:r>
      <w:r>
        <w:rPr>
          <w:rStyle w:val="cf01"/>
          <w:rFonts w:asciiTheme="minorHAnsi" w:hAnsiTheme="minorHAnsi" w:cstheme="minorHAnsi"/>
          <w:sz w:val="24"/>
          <w:szCs w:val="24"/>
        </w:rPr>
        <w:t>.</w:t>
      </w:r>
      <w:proofErr w:type="gramEnd"/>
      <w:r>
        <w:rPr>
          <w:rStyle w:val="cf01"/>
          <w:rFonts w:asciiTheme="minorHAnsi" w:hAnsiTheme="minorHAnsi" w:cstheme="minorHAnsi"/>
          <w:sz w:val="24"/>
          <w:szCs w:val="24"/>
        </w:rPr>
        <w:t xml:space="preserve"> </w:t>
      </w:r>
      <w:r w:rsidRPr="00C82CFD">
        <w:rPr>
          <w:rStyle w:val="bibjournal"/>
        </w:rPr>
        <w:t>N Engl J Med</w:t>
      </w:r>
      <w:r>
        <w:rPr>
          <w:rStyle w:val="cf01"/>
          <w:rFonts w:asciiTheme="minorHAnsi" w:hAnsiTheme="minorHAnsi" w:cstheme="minorHAnsi"/>
          <w:sz w:val="24"/>
          <w:szCs w:val="24"/>
        </w:rPr>
        <w:t xml:space="preserve">. </w:t>
      </w:r>
      <w:r w:rsidRPr="00C82CFD">
        <w:rPr>
          <w:rStyle w:val="bibyear"/>
        </w:rPr>
        <w:t>2025 Jan 30</w:t>
      </w:r>
      <w:proofErr w:type="gramStart"/>
      <w:r>
        <w:rPr>
          <w:rStyle w:val="cf01"/>
          <w:rFonts w:asciiTheme="minorHAnsi" w:hAnsiTheme="minorHAnsi" w:cstheme="minorHAnsi"/>
          <w:sz w:val="24"/>
          <w:szCs w:val="24"/>
        </w:rPr>
        <w:t>;</w:t>
      </w:r>
      <w:r w:rsidRPr="00C82CFD">
        <w:rPr>
          <w:rStyle w:val="bibvolume"/>
        </w:rPr>
        <w:t>392</w:t>
      </w:r>
      <w:proofErr w:type="gramEnd"/>
      <w:r>
        <w:rPr>
          <w:rStyle w:val="cf01"/>
          <w:rFonts w:asciiTheme="minorHAnsi" w:hAnsiTheme="minorHAnsi" w:cstheme="minorHAnsi"/>
          <w:sz w:val="24"/>
          <w:szCs w:val="24"/>
        </w:rPr>
        <w:t>(</w:t>
      </w:r>
      <w:r w:rsidRPr="00C82CFD">
        <w:rPr>
          <w:rStyle w:val="bibissue"/>
        </w:rPr>
        <w:t>5</w:t>
      </w:r>
      <w:r>
        <w:rPr>
          <w:rStyle w:val="cf01"/>
          <w:rFonts w:asciiTheme="minorHAnsi" w:hAnsiTheme="minorHAnsi" w:cstheme="minorHAnsi"/>
          <w:sz w:val="24"/>
          <w:szCs w:val="24"/>
        </w:rPr>
        <w:t>):</w:t>
      </w:r>
      <w:r w:rsidRPr="00C82CFD">
        <w:rPr>
          <w:rStyle w:val="bibfpage"/>
        </w:rPr>
        <w:t>427</w:t>
      </w:r>
      <w:r>
        <w:rPr>
          <w:rStyle w:val="cf01"/>
          <w:rFonts w:asciiTheme="minorHAnsi" w:hAnsiTheme="minorHAnsi" w:cstheme="minorHAnsi"/>
          <w:sz w:val="24"/>
          <w:szCs w:val="24"/>
        </w:rPr>
        <w:t>-</w:t>
      </w:r>
      <w:r w:rsidRPr="00C82CFD">
        <w:rPr>
          <w:rStyle w:val="biblpage"/>
        </w:rPr>
        <w:t>437</w:t>
      </w:r>
      <w:r>
        <w:rPr>
          <w:rStyle w:val="cf01"/>
          <w:rFonts w:asciiTheme="minorHAnsi" w:hAnsiTheme="minorHAnsi" w:cstheme="minorHAnsi"/>
          <w:sz w:val="24"/>
          <w:szCs w:val="24"/>
        </w:rPr>
        <w:t xml:space="preserve">. </w:t>
      </w:r>
      <w:proofErr w:type="gramStart"/>
      <w:r>
        <w:rPr>
          <w:rStyle w:val="cf01"/>
          <w:rFonts w:asciiTheme="minorHAnsi" w:hAnsiTheme="minorHAnsi" w:cstheme="minorHAnsi"/>
          <w:sz w:val="24"/>
          <w:szCs w:val="24"/>
        </w:rPr>
        <w:t>(</w:t>
      </w:r>
      <w:r>
        <w:rPr>
          <w:rFonts w:asciiTheme="minorHAnsi" w:hAnsiTheme="minorHAnsi" w:cstheme="minorHAnsi"/>
        </w:rPr>
        <w:t>Improvement</w:t>
      </w:r>
      <w:r>
        <w:rPr>
          <w:rStyle w:val="cf11"/>
          <w:rFonts w:asciiTheme="minorHAnsi" w:hAnsiTheme="minorHAnsi" w:cstheme="minorHAnsi"/>
          <w:sz w:val="24"/>
          <w:szCs w:val="24"/>
        </w:rPr>
        <w:t xml:space="preserve"> </w:t>
      </w:r>
      <w:r>
        <w:rPr>
          <w:rFonts w:asciiTheme="minorHAnsi" w:hAnsiTheme="minorHAnsi" w:cstheme="minorHAnsi"/>
        </w:rPr>
        <w:t>in</w:t>
      </w:r>
      <w:r>
        <w:rPr>
          <w:rStyle w:val="cf11"/>
          <w:rFonts w:asciiTheme="minorHAnsi" w:hAnsiTheme="minorHAnsi" w:cstheme="minorHAnsi"/>
          <w:sz w:val="24"/>
          <w:szCs w:val="24"/>
        </w:rPr>
        <w:t xml:space="preserve"> </w:t>
      </w:r>
      <w:r>
        <w:rPr>
          <w:rFonts w:asciiTheme="minorHAnsi" w:hAnsiTheme="minorHAnsi" w:cstheme="minorHAnsi"/>
        </w:rPr>
        <w:t>HFpEF</w:t>
      </w:r>
      <w:r>
        <w:rPr>
          <w:rStyle w:val="cf01"/>
          <w:rFonts w:asciiTheme="minorHAnsi" w:hAnsiTheme="minorHAnsi" w:cstheme="minorHAnsi"/>
          <w:sz w:val="24"/>
          <w:szCs w:val="24"/>
        </w:rPr>
        <w:t>.).</w:t>
      </w:r>
      <w:proofErr w:type="gramEnd"/>
    </w:p>
    <w:p w:rsidR="00FC5069" w:rsidRDefault="003468E9">
      <w:pPr>
        <w:pStyle w:val="REF-N0"/>
        <w:widowControl w:val="0"/>
        <w:spacing w:before="0" w:beforeAutospacing="0" w:after="0" w:afterAutospacing="0" w:line="480" w:lineRule="auto"/>
        <w:ind w:left="360" w:hanging="360"/>
        <w:rPr>
          <w:rStyle w:val="cf01"/>
          <w:rFonts w:asciiTheme="minorHAnsi" w:hAnsiTheme="minorHAnsi" w:cstheme="minorHAnsi"/>
          <w:sz w:val="24"/>
          <w:szCs w:val="24"/>
        </w:rPr>
      </w:pPr>
      <w:r w:rsidRPr="005258B3">
        <w:rPr>
          <w:rStyle w:val="bibnumber"/>
        </w:rPr>
        <w:t>51</w:t>
      </w:r>
      <w:r w:rsidR="005258B3" w:rsidRPr="005258B3">
        <w:t>.</w:t>
      </w:r>
      <w:r>
        <w:rPr>
          <w:rStyle w:val="cf01"/>
          <w:rFonts w:asciiTheme="minorHAnsi" w:hAnsiTheme="minorHAnsi" w:cstheme="minorHAnsi"/>
          <w:sz w:val="24"/>
          <w:szCs w:val="24"/>
          <w:shd w:val="clear" w:color="auto" w:fill="auto"/>
        </w:rPr>
        <w:tab/>
      </w:r>
      <w:r w:rsidRPr="00C82CFD">
        <w:rPr>
          <w:rStyle w:val="bibsurname"/>
        </w:rPr>
        <w:t>Solomon</w:t>
      </w:r>
      <w:r>
        <w:rPr>
          <w:rStyle w:val="cf01"/>
          <w:rFonts w:asciiTheme="minorHAnsi" w:hAnsiTheme="minorHAnsi" w:cstheme="minorHAnsi"/>
          <w:sz w:val="24"/>
          <w:szCs w:val="24"/>
        </w:rPr>
        <w:t xml:space="preserve"> </w:t>
      </w:r>
      <w:r w:rsidRPr="00C82CFD">
        <w:rPr>
          <w:rStyle w:val="bibfname"/>
        </w:rPr>
        <w:t>SD</w:t>
      </w:r>
      <w:r>
        <w:rPr>
          <w:rStyle w:val="cf01"/>
          <w:rFonts w:asciiTheme="minorHAnsi" w:hAnsiTheme="minorHAnsi" w:cstheme="minorHAnsi"/>
          <w:sz w:val="24"/>
          <w:szCs w:val="24"/>
        </w:rPr>
        <w:t xml:space="preserve">, </w:t>
      </w:r>
      <w:r w:rsidRPr="00C82CFD">
        <w:rPr>
          <w:rStyle w:val="bibsurname"/>
        </w:rPr>
        <w:t>McMurray</w:t>
      </w:r>
      <w:r>
        <w:rPr>
          <w:rStyle w:val="cf01"/>
          <w:rFonts w:asciiTheme="minorHAnsi" w:hAnsiTheme="minorHAnsi" w:cstheme="minorHAnsi"/>
          <w:sz w:val="24"/>
          <w:szCs w:val="24"/>
        </w:rPr>
        <w:t xml:space="preserve"> </w:t>
      </w:r>
      <w:r w:rsidRPr="00C82CFD">
        <w:rPr>
          <w:rStyle w:val="bibfname"/>
        </w:rPr>
        <w:t>JJV</w:t>
      </w:r>
      <w:r>
        <w:rPr>
          <w:rStyle w:val="cf01"/>
          <w:rFonts w:asciiTheme="minorHAnsi" w:hAnsiTheme="minorHAnsi" w:cstheme="minorHAnsi"/>
          <w:sz w:val="24"/>
          <w:szCs w:val="24"/>
        </w:rPr>
        <w:t xml:space="preserve">, </w:t>
      </w:r>
      <w:r w:rsidRPr="00C82CFD">
        <w:rPr>
          <w:rStyle w:val="bibsurname"/>
        </w:rPr>
        <w:t>Vaduganathan</w:t>
      </w:r>
      <w:r>
        <w:rPr>
          <w:rStyle w:val="cf01"/>
          <w:rFonts w:asciiTheme="minorHAnsi" w:hAnsiTheme="minorHAnsi" w:cstheme="minorHAnsi"/>
          <w:sz w:val="24"/>
          <w:szCs w:val="24"/>
        </w:rPr>
        <w:t xml:space="preserve"> </w:t>
      </w:r>
      <w:r w:rsidRPr="00C82CFD">
        <w:rPr>
          <w:rStyle w:val="bibfname"/>
        </w:rPr>
        <w:t>M</w:t>
      </w:r>
      <w:r>
        <w:rPr>
          <w:rStyle w:val="cf01"/>
          <w:rFonts w:asciiTheme="minorHAnsi" w:hAnsiTheme="minorHAnsi" w:cstheme="minorHAnsi"/>
          <w:sz w:val="24"/>
          <w:szCs w:val="24"/>
        </w:rPr>
        <w:t xml:space="preserve">, </w:t>
      </w:r>
      <w:r w:rsidRPr="00C82CFD">
        <w:rPr>
          <w:rStyle w:val="bibetal"/>
        </w:rPr>
        <w:t>et al</w:t>
      </w:r>
      <w:r>
        <w:rPr>
          <w:rStyle w:val="cf01"/>
          <w:rFonts w:asciiTheme="minorHAnsi" w:hAnsiTheme="minorHAnsi" w:cstheme="minorHAnsi"/>
          <w:sz w:val="24"/>
          <w:szCs w:val="24"/>
        </w:rPr>
        <w:t xml:space="preserve">, </w:t>
      </w:r>
      <w:r w:rsidRPr="00BB3FC9">
        <w:rPr>
          <w:rStyle w:val="biborganization"/>
        </w:rPr>
        <w:t>for the FINEARTS-HF Committees and Investigators</w:t>
      </w:r>
      <w:r w:rsidRPr="00BB3FC9">
        <w:t>.</w:t>
      </w:r>
      <w:r w:rsidRPr="00C82CFD">
        <w:rPr>
          <w:rStyle w:val="bibarticle"/>
        </w:rPr>
        <w:t xml:space="preserve"> </w:t>
      </w:r>
      <w:proofErr w:type="gramStart"/>
      <w:r w:rsidRPr="00C82CFD">
        <w:rPr>
          <w:rStyle w:val="bibarticle"/>
        </w:rPr>
        <w:t>Finerenone in Heart Failure with Mildly Reduced or Preserved Ejection Fraction</w:t>
      </w:r>
      <w:r>
        <w:rPr>
          <w:rStyle w:val="cf01"/>
          <w:rFonts w:asciiTheme="minorHAnsi" w:hAnsiTheme="minorHAnsi" w:cstheme="minorHAnsi"/>
          <w:sz w:val="24"/>
          <w:szCs w:val="24"/>
        </w:rPr>
        <w:t>.</w:t>
      </w:r>
      <w:proofErr w:type="gramEnd"/>
      <w:r>
        <w:rPr>
          <w:rStyle w:val="cf01"/>
          <w:rFonts w:asciiTheme="minorHAnsi" w:hAnsiTheme="minorHAnsi" w:cstheme="minorHAnsi"/>
          <w:sz w:val="24"/>
          <w:szCs w:val="24"/>
        </w:rPr>
        <w:t xml:space="preserve"> </w:t>
      </w:r>
      <w:r w:rsidRPr="00C82CFD">
        <w:rPr>
          <w:rStyle w:val="bibjournal"/>
        </w:rPr>
        <w:t>N Engl J Med</w:t>
      </w:r>
      <w:r>
        <w:rPr>
          <w:rStyle w:val="cf01"/>
          <w:rFonts w:asciiTheme="minorHAnsi" w:hAnsiTheme="minorHAnsi" w:cstheme="minorHAnsi"/>
          <w:sz w:val="24"/>
          <w:szCs w:val="24"/>
        </w:rPr>
        <w:t xml:space="preserve">. </w:t>
      </w:r>
      <w:r w:rsidRPr="00C82CFD">
        <w:rPr>
          <w:rStyle w:val="bibyear"/>
        </w:rPr>
        <w:t>2024 Oct 24</w:t>
      </w:r>
      <w:proofErr w:type="gramStart"/>
      <w:r>
        <w:rPr>
          <w:rStyle w:val="cf01"/>
          <w:rFonts w:asciiTheme="minorHAnsi" w:hAnsiTheme="minorHAnsi" w:cstheme="minorHAnsi"/>
          <w:sz w:val="24"/>
          <w:szCs w:val="24"/>
        </w:rPr>
        <w:t>;</w:t>
      </w:r>
      <w:r w:rsidRPr="00C82CFD">
        <w:rPr>
          <w:rStyle w:val="bibvolume"/>
        </w:rPr>
        <w:t>391</w:t>
      </w:r>
      <w:proofErr w:type="gramEnd"/>
      <w:r>
        <w:rPr>
          <w:rStyle w:val="cf01"/>
          <w:rFonts w:asciiTheme="minorHAnsi" w:hAnsiTheme="minorHAnsi" w:cstheme="minorHAnsi"/>
          <w:sz w:val="24"/>
          <w:szCs w:val="24"/>
        </w:rPr>
        <w:t>(</w:t>
      </w:r>
      <w:r w:rsidRPr="00C82CFD">
        <w:rPr>
          <w:rStyle w:val="bibissue"/>
        </w:rPr>
        <w:t>16</w:t>
      </w:r>
      <w:r>
        <w:rPr>
          <w:rStyle w:val="cf01"/>
          <w:rFonts w:asciiTheme="minorHAnsi" w:hAnsiTheme="minorHAnsi" w:cstheme="minorHAnsi"/>
          <w:sz w:val="24"/>
          <w:szCs w:val="24"/>
        </w:rPr>
        <w:t>):</w:t>
      </w:r>
      <w:r w:rsidRPr="00C82CFD">
        <w:rPr>
          <w:rStyle w:val="bibfpage"/>
        </w:rPr>
        <w:t>1475</w:t>
      </w:r>
      <w:r>
        <w:rPr>
          <w:rStyle w:val="cf01"/>
          <w:rFonts w:asciiTheme="minorHAnsi" w:hAnsiTheme="minorHAnsi" w:cstheme="minorHAnsi"/>
          <w:sz w:val="24"/>
          <w:szCs w:val="24"/>
        </w:rPr>
        <w:t>-</w:t>
      </w:r>
      <w:r w:rsidRPr="00C82CFD">
        <w:rPr>
          <w:rStyle w:val="biblpage"/>
        </w:rPr>
        <w:t>1485</w:t>
      </w:r>
      <w:r>
        <w:rPr>
          <w:rStyle w:val="cf01"/>
          <w:rFonts w:asciiTheme="minorHAnsi" w:hAnsiTheme="minorHAnsi" w:cstheme="minorHAnsi"/>
          <w:sz w:val="24"/>
          <w:szCs w:val="24"/>
        </w:rPr>
        <w:t xml:space="preserve">. </w:t>
      </w:r>
      <w:proofErr w:type="gramStart"/>
      <w:r>
        <w:rPr>
          <w:rStyle w:val="cf01"/>
          <w:rFonts w:asciiTheme="minorHAnsi" w:hAnsiTheme="minorHAnsi" w:cstheme="minorHAnsi"/>
          <w:sz w:val="24"/>
          <w:szCs w:val="24"/>
        </w:rPr>
        <w:t>(</w:t>
      </w:r>
      <w:r>
        <w:rPr>
          <w:rFonts w:asciiTheme="minorHAnsi" w:hAnsiTheme="minorHAnsi" w:cstheme="minorHAnsi"/>
        </w:rPr>
        <w:t>Evidence</w:t>
      </w:r>
      <w:r>
        <w:rPr>
          <w:rStyle w:val="cf11"/>
          <w:rFonts w:asciiTheme="minorHAnsi" w:hAnsiTheme="minorHAnsi" w:cstheme="minorHAnsi"/>
          <w:sz w:val="24"/>
          <w:szCs w:val="24"/>
        </w:rPr>
        <w:t xml:space="preserve"> </w:t>
      </w:r>
      <w:r>
        <w:rPr>
          <w:rFonts w:asciiTheme="minorHAnsi" w:hAnsiTheme="minorHAnsi" w:cstheme="minorHAnsi"/>
        </w:rPr>
        <w:t>of</w:t>
      </w:r>
      <w:r>
        <w:rPr>
          <w:rStyle w:val="cf11"/>
          <w:rFonts w:asciiTheme="minorHAnsi" w:hAnsiTheme="minorHAnsi" w:cstheme="minorHAnsi"/>
          <w:sz w:val="24"/>
          <w:szCs w:val="24"/>
        </w:rPr>
        <w:t xml:space="preserve"> </w:t>
      </w:r>
      <w:r>
        <w:rPr>
          <w:rFonts w:asciiTheme="minorHAnsi" w:hAnsiTheme="minorHAnsi" w:cstheme="minorHAnsi"/>
        </w:rPr>
        <w:t>efficacy</w:t>
      </w:r>
      <w:r>
        <w:rPr>
          <w:rStyle w:val="cf11"/>
          <w:rFonts w:asciiTheme="minorHAnsi" w:hAnsiTheme="minorHAnsi" w:cstheme="minorHAnsi"/>
          <w:sz w:val="24"/>
          <w:szCs w:val="24"/>
        </w:rPr>
        <w:t>.</w:t>
      </w:r>
      <w:r>
        <w:rPr>
          <w:rStyle w:val="cf01"/>
          <w:rFonts w:asciiTheme="minorHAnsi" w:hAnsiTheme="minorHAnsi" w:cstheme="minorHAnsi"/>
          <w:sz w:val="24"/>
          <w:szCs w:val="24"/>
        </w:rPr>
        <w:t>)</w:t>
      </w:r>
      <w:proofErr w:type="gramEnd"/>
    </w:p>
    <w:p w:rsidR="00FC5069" w:rsidRDefault="003468E9">
      <w:pPr>
        <w:pStyle w:val="REF-N"/>
        <w:widowControl w:val="0"/>
        <w:spacing w:after="0" w:line="480" w:lineRule="auto"/>
        <w:ind w:left="360" w:hanging="360"/>
        <w:rPr>
          <w:rStyle w:val="cf11"/>
          <w:rFonts w:asciiTheme="minorHAnsi" w:hAnsiTheme="minorHAnsi" w:cstheme="minorHAnsi"/>
          <w:i w:val="0"/>
          <w:iCs w:val="0"/>
          <w:color w:val="auto"/>
          <w:sz w:val="24"/>
          <w:szCs w:val="24"/>
          <w:shd w:val="clear" w:color="auto" w:fill="auto"/>
        </w:rPr>
      </w:pPr>
      <w:r w:rsidRPr="005258B3">
        <w:rPr>
          <w:rStyle w:val="bibnumber"/>
        </w:rPr>
        <w:t>52</w:t>
      </w:r>
      <w:r w:rsidR="005258B3" w:rsidRPr="005258B3">
        <w:t>.</w:t>
      </w:r>
      <w:r>
        <w:rPr>
          <w:rStyle w:val="cf11"/>
          <w:rFonts w:asciiTheme="minorHAnsi" w:hAnsiTheme="minorHAnsi" w:cstheme="minorHAnsi"/>
          <w:i w:val="0"/>
          <w:iCs w:val="0"/>
          <w:color w:val="auto"/>
          <w:sz w:val="24"/>
          <w:szCs w:val="24"/>
          <w:shd w:val="clear" w:color="auto" w:fill="auto"/>
        </w:rPr>
        <w:tab/>
      </w:r>
      <w:r w:rsidRPr="00C82CFD">
        <w:rPr>
          <w:rStyle w:val="bibsurname"/>
        </w:rPr>
        <w:t>Kosiborod</w:t>
      </w:r>
      <w:r>
        <w:rPr>
          <w:rStyle w:val="cf01"/>
          <w:rFonts w:asciiTheme="minorHAnsi" w:hAnsiTheme="minorHAnsi" w:cstheme="minorHAnsi"/>
          <w:sz w:val="24"/>
          <w:szCs w:val="24"/>
        </w:rPr>
        <w:t xml:space="preserve"> </w:t>
      </w:r>
      <w:r w:rsidRPr="00C82CFD">
        <w:rPr>
          <w:rStyle w:val="bibfname"/>
        </w:rPr>
        <w:t>MN</w:t>
      </w:r>
      <w:r>
        <w:rPr>
          <w:rStyle w:val="cf01"/>
          <w:rFonts w:asciiTheme="minorHAnsi" w:hAnsiTheme="minorHAnsi" w:cstheme="minorHAnsi"/>
          <w:sz w:val="24"/>
          <w:szCs w:val="24"/>
        </w:rPr>
        <w:t xml:space="preserve">, </w:t>
      </w:r>
      <w:r w:rsidRPr="00C82CFD">
        <w:rPr>
          <w:rStyle w:val="bibsurname"/>
        </w:rPr>
        <w:t>Abildstrøm</w:t>
      </w:r>
      <w:r>
        <w:rPr>
          <w:rStyle w:val="cf01"/>
          <w:rFonts w:asciiTheme="minorHAnsi" w:hAnsiTheme="minorHAnsi" w:cstheme="minorHAnsi"/>
          <w:sz w:val="24"/>
          <w:szCs w:val="24"/>
        </w:rPr>
        <w:t xml:space="preserve"> </w:t>
      </w:r>
      <w:r w:rsidRPr="00C82CFD">
        <w:rPr>
          <w:rStyle w:val="bibfname"/>
        </w:rPr>
        <w:t>SZ</w:t>
      </w:r>
      <w:r>
        <w:rPr>
          <w:rStyle w:val="cf01"/>
          <w:rFonts w:asciiTheme="minorHAnsi" w:hAnsiTheme="minorHAnsi" w:cstheme="minorHAnsi"/>
          <w:sz w:val="24"/>
          <w:szCs w:val="24"/>
        </w:rPr>
        <w:t xml:space="preserve">, </w:t>
      </w:r>
      <w:r w:rsidRPr="00C82CFD">
        <w:rPr>
          <w:rStyle w:val="bibsurname"/>
        </w:rPr>
        <w:t>Borlaug</w:t>
      </w:r>
      <w:r>
        <w:rPr>
          <w:rStyle w:val="cf01"/>
          <w:rFonts w:asciiTheme="minorHAnsi" w:hAnsiTheme="minorHAnsi" w:cstheme="minorHAnsi"/>
          <w:sz w:val="24"/>
          <w:szCs w:val="24"/>
        </w:rPr>
        <w:t xml:space="preserve"> </w:t>
      </w:r>
      <w:r w:rsidRPr="00C82CFD">
        <w:rPr>
          <w:rStyle w:val="bibfname"/>
        </w:rPr>
        <w:t>BA</w:t>
      </w:r>
      <w:r>
        <w:rPr>
          <w:rStyle w:val="cf01"/>
          <w:rFonts w:asciiTheme="minorHAnsi" w:hAnsiTheme="minorHAnsi" w:cstheme="minorHAnsi"/>
          <w:sz w:val="24"/>
          <w:szCs w:val="24"/>
        </w:rPr>
        <w:t xml:space="preserve">, </w:t>
      </w:r>
      <w:r w:rsidRPr="00C82CFD">
        <w:rPr>
          <w:rStyle w:val="bibetal"/>
        </w:rPr>
        <w:t>et al</w:t>
      </w:r>
      <w:r>
        <w:rPr>
          <w:rStyle w:val="cf01"/>
          <w:rFonts w:asciiTheme="minorHAnsi" w:hAnsiTheme="minorHAnsi" w:cstheme="minorHAnsi"/>
          <w:sz w:val="24"/>
          <w:szCs w:val="24"/>
        </w:rPr>
        <w:t xml:space="preserve"> </w:t>
      </w:r>
      <w:r w:rsidRPr="00BB3FC9">
        <w:rPr>
          <w:rStyle w:val="biborganization"/>
        </w:rPr>
        <w:t>for the STEP-HFpEF Trial Committees and Investigators</w:t>
      </w:r>
      <w:r>
        <w:rPr>
          <w:rStyle w:val="cf01"/>
          <w:rFonts w:asciiTheme="minorHAnsi" w:hAnsiTheme="minorHAnsi" w:cstheme="minorHAnsi"/>
          <w:sz w:val="24"/>
          <w:szCs w:val="24"/>
        </w:rPr>
        <w:t xml:space="preserve">. </w:t>
      </w:r>
      <w:proofErr w:type="gramStart"/>
      <w:r w:rsidRPr="00C82CFD">
        <w:rPr>
          <w:rStyle w:val="bibarticle"/>
        </w:rPr>
        <w:t>Semaglutide in Patients with Heart Failure with Preserved Ejection Fraction and Obesity</w:t>
      </w:r>
      <w:r>
        <w:rPr>
          <w:rStyle w:val="cf01"/>
          <w:rFonts w:asciiTheme="minorHAnsi" w:hAnsiTheme="minorHAnsi" w:cstheme="minorHAnsi"/>
          <w:sz w:val="24"/>
          <w:szCs w:val="24"/>
        </w:rPr>
        <w:t>.</w:t>
      </w:r>
      <w:proofErr w:type="gramEnd"/>
      <w:r>
        <w:rPr>
          <w:rStyle w:val="cf01"/>
          <w:rFonts w:asciiTheme="minorHAnsi" w:hAnsiTheme="minorHAnsi" w:cstheme="minorHAnsi"/>
          <w:sz w:val="24"/>
          <w:szCs w:val="24"/>
        </w:rPr>
        <w:t xml:space="preserve"> </w:t>
      </w:r>
      <w:r w:rsidRPr="00C82CFD">
        <w:rPr>
          <w:rStyle w:val="bibjournal"/>
        </w:rPr>
        <w:t>N Engl J Med</w:t>
      </w:r>
      <w:r>
        <w:rPr>
          <w:rStyle w:val="cf01"/>
          <w:rFonts w:asciiTheme="minorHAnsi" w:hAnsiTheme="minorHAnsi" w:cstheme="minorHAnsi"/>
          <w:sz w:val="24"/>
          <w:szCs w:val="24"/>
        </w:rPr>
        <w:t xml:space="preserve">. </w:t>
      </w:r>
      <w:r w:rsidRPr="00C82CFD">
        <w:rPr>
          <w:rStyle w:val="bibyear"/>
        </w:rPr>
        <w:t>2023 Sep 21</w:t>
      </w:r>
      <w:proofErr w:type="gramStart"/>
      <w:r>
        <w:rPr>
          <w:rStyle w:val="cf01"/>
          <w:rFonts w:asciiTheme="minorHAnsi" w:hAnsiTheme="minorHAnsi" w:cstheme="minorHAnsi"/>
          <w:sz w:val="24"/>
          <w:szCs w:val="24"/>
        </w:rPr>
        <w:t>;</w:t>
      </w:r>
      <w:r w:rsidRPr="00C82CFD">
        <w:rPr>
          <w:rStyle w:val="bibvolume"/>
        </w:rPr>
        <w:t>389</w:t>
      </w:r>
      <w:proofErr w:type="gramEnd"/>
      <w:r>
        <w:rPr>
          <w:rStyle w:val="cf01"/>
          <w:rFonts w:asciiTheme="minorHAnsi" w:hAnsiTheme="minorHAnsi" w:cstheme="minorHAnsi"/>
          <w:sz w:val="24"/>
          <w:szCs w:val="24"/>
        </w:rPr>
        <w:t>(</w:t>
      </w:r>
      <w:r w:rsidRPr="00C82CFD">
        <w:rPr>
          <w:rStyle w:val="bibissue"/>
        </w:rPr>
        <w:t>12</w:t>
      </w:r>
      <w:r>
        <w:rPr>
          <w:rStyle w:val="cf01"/>
          <w:rFonts w:asciiTheme="minorHAnsi" w:hAnsiTheme="minorHAnsi" w:cstheme="minorHAnsi"/>
          <w:sz w:val="24"/>
          <w:szCs w:val="24"/>
        </w:rPr>
        <w:t>):</w:t>
      </w:r>
      <w:r w:rsidRPr="00C82CFD">
        <w:rPr>
          <w:rStyle w:val="bibfpage"/>
        </w:rPr>
        <w:t>1069</w:t>
      </w:r>
      <w:r>
        <w:rPr>
          <w:rStyle w:val="cf01"/>
          <w:rFonts w:asciiTheme="minorHAnsi" w:hAnsiTheme="minorHAnsi" w:cstheme="minorHAnsi"/>
          <w:sz w:val="24"/>
          <w:szCs w:val="24"/>
        </w:rPr>
        <w:t>-</w:t>
      </w:r>
      <w:r w:rsidRPr="00C82CFD">
        <w:rPr>
          <w:rStyle w:val="biblpage"/>
        </w:rPr>
        <w:t>1084</w:t>
      </w:r>
      <w:r>
        <w:rPr>
          <w:rStyle w:val="cf01"/>
          <w:rFonts w:asciiTheme="minorHAnsi" w:hAnsiTheme="minorHAnsi" w:cstheme="minorHAnsi"/>
          <w:sz w:val="24"/>
          <w:szCs w:val="24"/>
        </w:rPr>
        <w:t>. (</w:t>
      </w:r>
      <w:r>
        <w:rPr>
          <w:rFonts w:cstheme="minorHAnsi"/>
          <w:szCs w:val="24"/>
        </w:rPr>
        <w:t>Benefit</w:t>
      </w:r>
      <w:r>
        <w:rPr>
          <w:rStyle w:val="cf11"/>
          <w:rFonts w:asciiTheme="minorHAnsi" w:hAnsiTheme="minorHAnsi" w:cstheme="minorHAnsi"/>
          <w:sz w:val="24"/>
          <w:szCs w:val="24"/>
        </w:rPr>
        <w:t xml:space="preserve"> </w:t>
      </w:r>
      <w:r>
        <w:rPr>
          <w:rFonts w:cstheme="minorHAnsi"/>
          <w:szCs w:val="24"/>
        </w:rPr>
        <w:t>in</w:t>
      </w:r>
      <w:r>
        <w:rPr>
          <w:rStyle w:val="cf11"/>
          <w:rFonts w:asciiTheme="minorHAnsi" w:hAnsiTheme="minorHAnsi" w:cstheme="minorHAnsi"/>
          <w:sz w:val="24"/>
          <w:szCs w:val="24"/>
        </w:rPr>
        <w:t xml:space="preserve"> </w:t>
      </w:r>
      <w:r>
        <w:rPr>
          <w:rFonts w:cstheme="minorHAnsi"/>
          <w:szCs w:val="24"/>
        </w:rPr>
        <w:t>this</w:t>
      </w:r>
      <w:r>
        <w:rPr>
          <w:rStyle w:val="cf11"/>
          <w:rFonts w:asciiTheme="minorHAnsi" w:hAnsiTheme="minorHAnsi" w:cstheme="minorHAnsi"/>
          <w:sz w:val="24"/>
          <w:szCs w:val="24"/>
        </w:rPr>
        <w:t xml:space="preserve"> </w:t>
      </w:r>
      <w:r>
        <w:rPr>
          <w:rFonts w:cstheme="minorHAnsi"/>
          <w:szCs w:val="24"/>
        </w:rPr>
        <w:t>nondiabetes</w:t>
      </w:r>
      <w:r>
        <w:rPr>
          <w:rStyle w:val="cf11"/>
          <w:rFonts w:asciiTheme="minorHAnsi" w:hAnsiTheme="minorHAnsi" w:cstheme="minorHAnsi"/>
          <w:sz w:val="24"/>
          <w:szCs w:val="24"/>
        </w:rPr>
        <w:t xml:space="preserve"> </w:t>
      </w:r>
      <w:r>
        <w:rPr>
          <w:rFonts w:cstheme="minorHAnsi"/>
          <w:szCs w:val="24"/>
        </w:rPr>
        <w:t>group</w:t>
      </w:r>
      <w:r>
        <w:rPr>
          <w:rStyle w:val="cf11"/>
          <w:rFonts w:asciiTheme="minorHAnsi" w:hAnsiTheme="minorHAnsi" w:cstheme="minorHAnsi"/>
          <w:sz w:val="24"/>
          <w:szCs w:val="24"/>
        </w:rPr>
        <w:t>.)</w:t>
      </w:r>
    </w:p>
    <w:p w:rsidR="00FC5069" w:rsidRDefault="003468E9">
      <w:pPr>
        <w:pStyle w:val="REF-N0"/>
        <w:widowControl w:val="0"/>
        <w:spacing w:before="0" w:beforeAutospacing="0" w:after="0" w:afterAutospacing="0" w:line="480" w:lineRule="auto"/>
        <w:ind w:left="360" w:hanging="360"/>
        <w:rPr>
          <w:rStyle w:val="cf11"/>
          <w:rFonts w:asciiTheme="minorHAnsi" w:hAnsiTheme="minorHAnsi" w:cstheme="minorHAnsi"/>
          <w:sz w:val="24"/>
          <w:szCs w:val="24"/>
        </w:rPr>
      </w:pPr>
      <w:r w:rsidRPr="005258B3">
        <w:rPr>
          <w:rStyle w:val="bibnumber"/>
        </w:rPr>
        <w:t>53</w:t>
      </w:r>
      <w:r w:rsidR="005258B3" w:rsidRPr="005258B3">
        <w:t>.</w:t>
      </w:r>
      <w:r>
        <w:rPr>
          <w:rStyle w:val="cf11"/>
          <w:rFonts w:asciiTheme="minorHAnsi" w:hAnsiTheme="minorHAnsi" w:cstheme="minorHAnsi"/>
          <w:sz w:val="24"/>
          <w:szCs w:val="24"/>
          <w:shd w:val="clear" w:color="auto" w:fill="auto"/>
        </w:rPr>
        <w:tab/>
      </w:r>
      <w:r w:rsidRPr="00C82CFD">
        <w:rPr>
          <w:rStyle w:val="bibsurname"/>
        </w:rPr>
        <w:t>Solomon</w:t>
      </w:r>
      <w:r>
        <w:rPr>
          <w:rStyle w:val="cf01"/>
          <w:rFonts w:asciiTheme="minorHAnsi" w:hAnsiTheme="minorHAnsi" w:cstheme="minorHAnsi"/>
          <w:sz w:val="24"/>
          <w:szCs w:val="24"/>
        </w:rPr>
        <w:t xml:space="preserve"> </w:t>
      </w:r>
      <w:r w:rsidRPr="00C82CFD">
        <w:rPr>
          <w:rStyle w:val="bibfname"/>
        </w:rPr>
        <w:t>SD</w:t>
      </w:r>
      <w:r>
        <w:rPr>
          <w:rStyle w:val="cf01"/>
          <w:rFonts w:asciiTheme="minorHAnsi" w:hAnsiTheme="minorHAnsi" w:cstheme="minorHAnsi"/>
          <w:sz w:val="24"/>
          <w:szCs w:val="24"/>
        </w:rPr>
        <w:t xml:space="preserve">, </w:t>
      </w:r>
      <w:r w:rsidRPr="00C82CFD">
        <w:rPr>
          <w:rStyle w:val="bibsurname"/>
        </w:rPr>
        <w:t>McMurray</w:t>
      </w:r>
      <w:r>
        <w:rPr>
          <w:rStyle w:val="cf01"/>
          <w:rFonts w:asciiTheme="minorHAnsi" w:hAnsiTheme="minorHAnsi" w:cstheme="minorHAnsi"/>
          <w:sz w:val="24"/>
          <w:szCs w:val="24"/>
        </w:rPr>
        <w:t xml:space="preserve"> </w:t>
      </w:r>
      <w:r w:rsidRPr="00C82CFD">
        <w:rPr>
          <w:rStyle w:val="bibfname"/>
        </w:rPr>
        <w:t>JJV</w:t>
      </w:r>
      <w:r>
        <w:rPr>
          <w:rStyle w:val="cf01"/>
          <w:rFonts w:asciiTheme="minorHAnsi" w:hAnsiTheme="minorHAnsi" w:cstheme="minorHAnsi"/>
          <w:sz w:val="24"/>
          <w:szCs w:val="24"/>
        </w:rPr>
        <w:t xml:space="preserve">, </w:t>
      </w:r>
      <w:r w:rsidRPr="00C82CFD">
        <w:rPr>
          <w:rStyle w:val="bibsurname"/>
        </w:rPr>
        <w:t>Anand</w:t>
      </w:r>
      <w:r>
        <w:rPr>
          <w:rStyle w:val="cf01"/>
          <w:rFonts w:asciiTheme="minorHAnsi" w:hAnsiTheme="minorHAnsi" w:cstheme="minorHAnsi"/>
          <w:sz w:val="24"/>
          <w:szCs w:val="24"/>
        </w:rPr>
        <w:t xml:space="preserve"> </w:t>
      </w:r>
      <w:r w:rsidRPr="00C82CFD">
        <w:rPr>
          <w:rStyle w:val="bibfname"/>
        </w:rPr>
        <w:t>IS</w:t>
      </w:r>
      <w:r>
        <w:rPr>
          <w:rStyle w:val="cf01"/>
          <w:rFonts w:asciiTheme="minorHAnsi" w:hAnsiTheme="minorHAnsi" w:cstheme="minorHAnsi"/>
          <w:sz w:val="24"/>
          <w:szCs w:val="24"/>
        </w:rPr>
        <w:t xml:space="preserve">, </w:t>
      </w:r>
      <w:r w:rsidRPr="00C82CFD">
        <w:rPr>
          <w:rStyle w:val="bibetal"/>
        </w:rPr>
        <w:t>et al</w:t>
      </w:r>
      <w:r>
        <w:rPr>
          <w:rStyle w:val="cf01"/>
          <w:rFonts w:asciiTheme="minorHAnsi" w:hAnsiTheme="minorHAnsi" w:cstheme="minorHAnsi"/>
          <w:sz w:val="24"/>
          <w:szCs w:val="24"/>
        </w:rPr>
        <w:t xml:space="preserve">, </w:t>
      </w:r>
      <w:r w:rsidRPr="00BB3FC9">
        <w:rPr>
          <w:rStyle w:val="biborganization"/>
        </w:rPr>
        <w:t>for the PARAGON-HF Investigators and Committees</w:t>
      </w:r>
      <w:r w:rsidRPr="00BB3FC9">
        <w:t>.</w:t>
      </w:r>
      <w:r w:rsidRPr="00C82CFD">
        <w:rPr>
          <w:rStyle w:val="bibarticle"/>
        </w:rPr>
        <w:t xml:space="preserve"> </w:t>
      </w:r>
      <w:proofErr w:type="gramStart"/>
      <w:r w:rsidRPr="00C82CFD">
        <w:rPr>
          <w:rStyle w:val="bibarticle"/>
        </w:rPr>
        <w:t>Angiotensin-Neprilysin Inhibition in Heart Failure with Preserved Ejection Fraction</w:t>
      </w:r>
      <w:r>
        <w:rPr>
          <w:rStyle w:val="cf01"/>
          <w:rFonts w:asciiTheme="minorHAnsi" w:hAnsiTheme="minorHAnsi" w:cstheme="minorHAnsi"/>
          <w:sz w:val="24"/>
          <w:szCs w:val="24"/>
        </w:rPr>
        <w:t>.</w:t>
      </w:r>
      <w:proofErr w:type="gramEnd"/>
      <w:r>
        <w:rPr>
          <w:rStyle w:val="cf01"/>
          <w:rFonts w:asciiTheme="minorHAnsi" w:hAnsiTheme="minorHAnsi" w:cstheme="minorHAnsi"/>
          <w:sz w:val="24"/>
          <w:szCs w:val="24"/>
        </w:rPr>
        <w:t xml:space="preserve"> </w:t>
      </w:r>
      <w:r w:rsidRPr="00C82CFD">
        <w:rPr>
          <w:rStyle w:val="bibjournal"/>
        </w:rPr>
        <w:t>N Engl J Med</w:t>
      </w:r>
      <w:r>
        <w:rPr>
          <w:rStyle w:val="cf01"/>
          <w:rFonts w:asciiTheme="minorHAnsi" w:hAnsiTheme="minorHAnsi" w:cstheme="minorHAnsi"/>
          <w:sz w:val="24"/>
          <w:szCs w:val="24"/>
        </w:rPr>
        <w:t xml:space="preserve">. </w:t>
      </w:r>
      <w:r w:rsidRPr="00C82CFD">
        <w:rPr>
          <w:rStyle w:val="bibyear"/>
        </w:rPr>
        <w:t>2019 Oct 24</w:t>
      </w:r>
      <w:proofErr w:type="gramStart"/>
      <w:r>
        <w:rPr>
          <w:rStyle w:val="cf01"/>
          <w:rFonts w:asciiTheme="minorHAnsi" w:hAnsiTheme="minorHAnsi" w:cstheme="minorHAnsi"/>
          <w:sz w:val="24"/>
          <w:szCs w:val="24"/>
        </w:rPr>
        <w:t>;</w:t>
      </w:r>
      <w:r w:rsidRPr="00C82CFD">
        <w:rPr>
          <w:rStyle w:val="bibvolume"/>
        </w:rPr>
        <w:t>381</w:t>
      </w:r>
      <w:proofErr w:type="gramEnd"/>
      <w:r>
        <w:rPr>
          <w:rStyle w:val="cf01"/>
          <w:rFonts w:asciiTheme="minorHAnsi" w:hAnsiTheme="minorHAnsi" w:cstheme="minorHAnsi"/>
          <w:sz w:val="24"/>
          <w:szCs w:val="24"/>
        </w:rPr>
        <w:t>(</w:t>
      </w:r>
      <w:r w:rsidRPr="00C82CFD">
        <w:rPr>
          <w:rStyle w:val="bibissue"/>
        </w:rPr>
        <w:t>17</w:t>
      </w:r>
      <w:r>
        <w:rPr>
          <w:rStyle w:val="cf01"/>
          <w:rFonts w:asciiTheme="minorHAnsi" w:hAnsiTheme="minorHAnsi" w:cstheme="minorHAnsi"/>
          <w:sz w:val="24"/>
          <w:szCs w:val="24"/>
        </w:rPr>
        <w:t>):</w:t>
      </w:r>
      <w:r w:rsidRPr="00C82CFD">
        <w:rPr>
          <w:rStyle w:val="bibfpage"/>
        </w:rPr>
        <w:t>1609</w:t>
      </w:r>
      <w:r>
        <w:rPr>
          <w:rStyle w:val="cf01"/>
          <w:rFonts w:asciiTheme="minorHAnsi" w:hAnsiTheme="minorHAnsi" w:cstheme="minorHAnsi"/>
          <w:sz w:val="24"/>
          <w:szCs w:val="24"/>
        </w:rPr>
        <w:t>-</w:t>
      </w:r>
      <w:r w:rsidRPr="00C82CFD">
        <w:rPr>
          <w:rStyle w:val="biblpage"/>
        </w:rPr>
        <w:t>1620</w:t>
      </w:r>
      <w:r>
        <w:rPr>
          <w:rStyle w:val="cf01"/>
          <w:rFonts w:asciiTheme="minorHAnsi" w:hAnsiTheme="minorHAnsi" w:cstheme="minorHAnsi"/>
          <w:sz w:val="24"/>
          <w:szCs w:val="24"/>
        </w:rPr>
        <w:t>. (</w:t>
      </w:r>
      <w:r>
        <w:rPr>
          <w:rFonts w:asciiTheme="minorHAnsi" w:hAnsiTheme="minorHAnsi" w:cstheme="minorHAnsi"/>
        </w:rPr>
        <w:t>No</w:t>
      </w:r>
      <w:r>
        <w:rPr>
          <w:rStyle w:val="cf11"/>
          <w:rFonts w:asciiTheme="minorHAnsi" w:hAnsiTheme="minorHAnsi" w:cstheme="minorHAnsi"/>
          <w:sz w:val="24"/>
          <w:szCs w:val="24"/>
        </w:rPr>
        <w:t xml:space="preserve"> </w:t>
      </w:r>
      <w:r>
        <w:rPr>
          <w:rFonts w:asciiTheme="minorHAnsi" w:hAnsiTheme="minorHAnsi" w:cstheme="minorHAnsi"/>
        </w:rPr>
        <w:t>benefit</w:t>
      </w:r>
      <w:r>
        <w:rPr>
          <w:rStyle w:val="cf11"/>
          <w:rFonts w:asciiTheme="minorHAnsi" w:hAnsiTheme="minorHAnsi" w:cstheme="minorHAnsi"/>
          <w:sz w:val="24"/>
          <w:szCs w:val="24"/>
        </w:rPr>
        <w:t xml:space="preserve"> </w:t>
      </w:r>
      <w:r>
        <w:rPr>
          <w:rFonts w:asciiTheme="minorHAnsi" w:hAnsiTheme="minorHAnsi" w:cstheme="minorHAnsi"/>
        </w:rPr>
        <w:t>found</w:t>
      </w:r>
      <w:r>
        <w:rPr>
          <w:rStyle w:val="cf11"/>
          <w:rFonts w:asciiTheme="minorHAnsi" w:hAnsiTheme="minorHAnsi" w:cstheme="minorHAnsi"/>
          <w:sz w:val="24"/>
          <w:szCs w:val="24"/>
        </w:rPr>
        <w:t xml:space="preserve"> </w:t>
      </w:r>
      <w:r>
        <w:rPr>
          <w:rFonts w:asciiTheme="minorHAnsi" w:hAnsiTheme="minorHAnsi" w:cstheme="minorHAnsi"/>
        </w:rPr>
        <w:t>in</w:t>
      </w:r>
      <w:r>
        <w:rPr>
          <w:rStyle w:val="cf11"/>
          <w:rFonts w:asciiTheme="minorHAnsi" w:hAnsiTheme="minorHAnsi" w:cstheme="minorHAnsi"/>
          <w:sz w:val="24"/>
          <w:szCs w:val="24"/>
        </w:rPr>
        <w:t xml:space="preserve"> </w:t>
      </w:r>
      <w:r>
        <w:rPr>
          <w:rFonts w:asciiTheme="minorHAnsi" w:hAnsiTheme="minorHAnsi" w:cstheme="minorHAnsi"/>
        </w:rPr>
        <w:t>this</w:t>
      </w:r>
      <w:r>
        <w:rPr>
          <w:rStyle w:val="cf11"/>
          <w:rFonts w:asciiTheme="minorHAnsi" w:hAnsiTheme="minorHAnsi" w:cstheme="minorHAnsi"/>
          <w:sz w:val="24"/>
          <w:szCs w:val="24"/>
        </w:rPr>
        <w:t xml:space="preserve"> </w:t>
      </w:r>
      <w:r>
        <w:rPr>
          <w:rFonts w:asciiTheme="minorHAnsi" w:hAnsiTheme="minorHAnsi" w:cstheme="minorHAnsi"/>
        </w:rPr>
        <w:t>setting</w:t>
      </w:r>
      <w:r>
        <w:rPr>
          <w:rStyle w:val="cf11"/>
          <w:rFonts w:asciiTheme="minorHAnsi" w:hAnsiTheme="minorHAnsi" w:cstheme="minorHAnsi"/>
          <w:sz w:val="24"/>
          <w:szCs w:val="24"/>
        </w:rPr>
        <w:t>)</w:t>
      </w:r>
    </w:p>
    <w:p w:rsidR="00FC5069" w:rsidRDefault="003468E9">
      <w:pPr>
        <w:pStyle w:val="REF-N0"/>
        <w:widowControl w:val="0"/>
        <w:spacing w:before="0" w:beforeAutospacing="0" w:after="0" w:afterAutospacing="0" w:line="480" w:lineRule="auto"/>
        <w:ind w:left="360" w:hanging="360"/>
        <w:rPr>
          <w:rStyle w:val="cf01"/>
          <w:rFonts w:asciiTheme="minorHAnsi" w:hAnsiTheme="minorHAnsi" w:cstheme="minorHAnsi"/>
          <w:sz w:val="24"/>
          <w:szCs w:val="24"/>
        </w:rPr>
      </w:pPr>
      <w:r w:rsidRPr="005258B3">
        <w:rPr>
          <w:rStyle w:val="bibnumber"/>
        </w:rPr>
        <w:t>54</w:t>
      </w:r>
      <w:r w:rsidR="005258B3" w:rsidRPr="005258B3">
        <w:t>.</w:t>
      </w:r>
      <w:r>
        <w:rPr>
          <w:rStyle w:val="cf01"/>
          <w:rFonts w:asciiTheme="minorHAnsi" w:hAnsiTheme="minorHAnsi" w:cstheme="minorHAnsi"/>
          <w:sz w:val="24"/>
          <w:szCs w:val="24"/>
          <w:shd w:val="clear" w:color="auto" w:fill="auto"/>
        </w:rPr>
        <w:tab/>
      </w:r>
      <w:r w:rsidRPr="00C82CFD">
        <w:rPr>
          <w:rStyle w:val="bibsurname"/>
        </w:rPr>
        <w:t>Pieske</w:t>
      </w:r>
      <w:r>
        <w:rPr>
          <w:rStyle w:val="cf01"/>
          <w:rFonts w:asciiTheme="minorHAnsi" w:hAnsiTheme="minorHAnsi" w:cstheme="minorHAnsi"/>
          <w:sz w:val="24"/>
          <w:szCs w:val="24"/>
        </w:rPr>
        <w:t xml:space="preserve"> </w:t>
      </w:r>
      <w:r w:rsidRPr="00C82CFD">
        <w:rPr>
          <w:rStyle w:val="bibfname"/>
        </w:rPr>
        <w:t>B</w:t>
      </w:r>
      <w:r>
        <w:rPr>
          <w:rStyle w:val="cf01"/>
          <w:rFonts w:asciiTheme="minorHAnsi" w:hAnsiTheme="minorHAnsi" w:cstheme="minorHAnsi"/>
          <w:sz w:val="24"/>
          <w:szCs w:val="24"/>
        </w:rPr>
        <w:t xml:space="preserve">, </w:t>
      </w:r>
      <w:r w:rsidRPr="00C82CFD">
        <w:rPr>
          <w:rStyle w:val="bibsurname"/>
        </w:rPr>
        <w:t>Wachter</w:t>
      </w:r>
      <w:r>
        <w:rPr>
          <w:rStyle w:val="cf01"/>
          <w:rFonts w:asciiTheme="minorHAnsi" w:hAnsiTheme="minorHAnsi" w:cstheme="minorHAnsi"/>
          <w:sz w:val="24"/>
          <w:szCs w:val="24"/>
        </w:rPr>
        <w:t xml:space="preserve"> </w:t>
      </w:r>
      <w:r w:rsidRPr="00C82CFD">
        <w:rPr>
          <w:rStyle w:val="bibfname"/>
        </w:rPr>
        <w:t>R</w:t>
      </w:r>
      <w:r>
        <w:rPr>
          <w:rStyle w:val="cf01"/>
          <w:rFonts w:asciiTheme="minorHAnsi" w:hAnsiTheme="minorHAnsi" w:cstheme="minorHAnsi"/>
          <w:sz w:val="24"/>
          <w:szCs w:val="24"/>
        </w:rPr>
        <w:t xml:space="preserve">, </w:t>
      </w:r>
      <w:r w:rsidRPr="00C82CFD">
        <w:rPr>
          <w:rStyle w:val="bibsurname"/>
        </w:rPr>
        <w:t>Shah</w:t>
      </w:r>
      <w:r>
        <w:rPr>
          <w:rStyle w:val="cf01"/>
          <w:rFonts w:asciiTheme="minorHAnsi" w:hAnsiTheme="minorHAnsi" w:cstheme="minorHAnsi"/>
          <w:sz w:val="24"/>
          <w:szCs w:val="24"/>
        </w:rPr>
        <w:t xml:space="preserve"> </w:t>
      </w:r>
      <w:r w:rsidRPr="00C82CFD">
        <w:rPr>
          <w:rStyle w:val="bibfname"/>
        </w:rPr>
        <w:t>SJ</w:t>
      </w:r>
      <w:r>
        <w:rPr>
          <w:rStyle w:val="cf01"/>
          <w:rFonts w:asciiTheme="minorHAnsi" w:hAnsiTheme="minorHAnsi" w:cstheme="minorHAnsi"/>
          <w:sz w:val="24"/>
          <w:szCs w:val="24"/>
        </w:rPr>
        <w:t xml:space="preserve">, </w:t>
      </w:r>
      <w:r w:rsidRPr="00C82CFD">
        <w:rPr>
          <w:rStyle w:val="bibetal"/>
        </w:rPr>
        <w:t>et al</w:t>
      </w:r>
      <w:r>
        <w:rPr>
          <w:rStyle w:val="cf01"/>
          <w:rFonts w:asciiTheme="minorHAnsi" w:hAnsiTheme="minorHAnsi" w:cstheme="minorHAnsi"/>
          <w:sz w:val="24"/>
          <w:szCs w:val="24"/>
        </w:rPr>
        <w:t xml:space="preserve"> </w:t>
      </w:r>
      <w:r w:rsidRPr="00BB3FC9">
        <w:rPr>
          <w:rStyle w:val="biborganization"/>
        </w:rPr>
        <w:t xml:space="preserve">for the PARALLAX Investigators and Committee </w:t>
      </w:r>
      <w:r w:rsidRPr="00BB3FC9">
        <w:rPr>
          <w:rStyle w:val="biborganization"/>
        </w:rPr>
        <w:lastRenderedPageBreak/>
        <w:t>members</w:t>
      </w:r>
      <w:r>
        <w:rPr>
          <w:rStyle w:val="cf01"/>
          <w:rFonts w:asciiTheme="minorHAnsi" w:hAnsiTheme="minorHAnsi" w:cstheme="minorHAnsi"/>
          <w:sz w:val="24"/>
          <w:szCs w:val="24"/>
        </w:rPr>
        <w:t xml:space="preserve">. </w:t>
      </w:r>
      <w:r w:rsidRPr="00C82CFD">
        <w:rPr>
          <w:rStyle w:val="bibarticle"/>
        </w:rPr>
        <w:t xml:space="preserve">Effect of Sacubitril/Valsartan vs Standard Medical Therapies on Plasma NT-proBNP Concentration and Submaximal Exercise Capacity in Patients </w:t>
      </w:r>
      <w:proofErr w:type="gramStart"/>
      <w:r w:rsidRPr="00C82CFD">
        <w:rPr>
          <w:rStyle w:val="bibarticle"/>
        </w:rPr>
        <w:t>With</w:t>
      </w:r>
      <w:proofErr w:type="gramEnd"/>
      <w:r w:rsidRPr="00C82CFD">
        <w:rPr>
          <w:rStyle w:val="bibarticle"/>
        </w:rPr>
        <w:t xml:space="preserve"> Heart Failure and Preserved Ejection Fraction: The PARALLAX Randomized Clinical Trial</w:t>
      </w:r>
      <w:r>
        <w:rPr>
          <w:rStyle w:val="cf01"/>
          <w:rFonts w:asciiTheme="minorHAnsi" w:hAnsiTheme="minorHAnsi" w:cstheme="minorHAnsi"/>
          <w:sz w:val="24"/>
          <w:szCs w:val="24"/>
        </w:rPr>
        <w:t xml:space="preserve">. </w:t>
      </w:r>
      <w:proofErr w:type="gramStart"/>
      <w:r w:rsidRPr="00C82CFD">
        <w:rPr>
          <w:rStyle w:val="bibjournal"/>
        </w:rPr>
        <w:t>JAMA</w:t>
      </w:r>
      <w:r>
        <w:rPr>
          <w:rStyle w:val="cf01"/>
          <w:rFonts w:asciiTheme="minorHAnsi" w:hAnsiTheme="minorHAnsi" w:cstheme="minorHAnsi"/>
          <w:sz w:val="24"/>
          <w:szCs w:val="24"/>
        </w:rPr>
        <w:t>.</w:t>
      </w:r>
      <w:proofErr w:type="gramEnd"/>
      <w:r>
        <w:rPr>
          <w:rStyle w:val="cf01"/>
          <w:rFonts w:asciiTheme="minorHAnsi" w:hAnsiTheme="minorHAnsi" w:cstheme="minorHAnsi"/>
          <w:sz w:val="24"/>
          <w:szCs w:val="24"/>
        </w:rPr>
        <w:t xml:space="preserve"> </w:t>
      </w:r>
      <w:r w:rsidRPr="00C82CFD">
        <w:rPr>
          <w:rStyle w:val="bibyear"/>
        </w:rPr>
        <w:t>2021 Nov 16</w:t>
      </w:r>
      <w:proofErr w:type="gramStart"/>
      <w:r>
        <w:rPr>
          <w:rStyle w:val="cf01"/>
          <w:rFonts w:asciiTheme="minorHAnsi" w:hAnsiTheme="minorHAnsi" w:cstheme="minorHAnsi"/>
          <w:sz w:val="24"/>
          <w:szCs w:val="24"/>
        </w:rPr>
        <w:t>;</w:t>
      </w:r>
      <w:r w:rsidRPr="00C82CFD">
        <w:rPr>
          <w:rStyle w:val="bibvolume"/>
        </w:rPr>
        <w:t>326</w:t>
      </w:r>
      <w:proofErr w:type="gramEnd"/>
      <w:r>
        <w:rPr>
          <w:rStyle w:val="cf01"/>
          <w:rFonts w:asciiTheme="minorHAnsi" w:hAnsiTheme="minorHAnsi" w:cstheme="minorHAnsi"/>
          <w:sz w:val="24"/>
          <w:szCs w:val="24"/>
        </w:rPr>
        <w:t>(</w:t>
      </w:r>
      <w:r w:rsidRPr="00C82CFD">
        <w:rPr>
          <w:rStyle w:val="bibissue"/>
        </w:rPr>
        <w:t>19</w:t>
      </w:r>
      <w:r>
        <w:rPr>
          <w:rStyle w:val="cf01"/>
          <w:rFonts w:asciiTheme="minorHAnsi" w:hAnsiTheme="minorHAnsi" w:cstheme="minorHAnsi"/>
          <w:sz w:val="24"/>
          <w:szCs w:val="24"/>
        </w:rPr>
        <w:t>):</w:t>
      </w:r>
      <w:r w:rsidRPr="00C82CFD">
        <w:rPr>
          <w:rStyle w:val="bibfpage"/>
        </w:rPr>
        <w:t>1919</w:t>
      </w:r>
      <w:r>
        <w:rPr>
          <w:rStyle w:val="cf01"/>
          <w:rFonts w:asciiTheme="minorHAnsi" w:hAnsiTheme="minorHAnsi" w:cstheme="minorHAnsi"/>
          <w:sz w:val="24"/>
          <w:szCs w:val="24"/>
        </w:rPr>
        <w:t>-</w:t>
      </w:r>
      <w:r w:rsidRPr="00C82CFD">
        <w:rPr>
          <w:rStyle w:val="biblpage"/>
        </w:rPr>
        <w:t>1929</w:t>
      </w:r>
      <w:r>
        <w:rPr>
          <w:rStyle w:val="cf01"/>
          <w:rFonts w:asciiTheme="minorHAnsi" w:hAnsiTheme="minorHAnsi" w:cstheme="minorHAnsi"/>
          <w:sz w:val="24"/>
          <w:szCs w:val="24"/>
        </w:rPr>
        <w:t>. (</w:t>
      </w:r>
      <w:r w:rsidRPr="00BB3FC9">
        <w:t>Little</w:t>
      </w:r>
      <w:r>
        <w:rPr>
          <w:rStyle w:val="cf11"/>
          <w:rFonts w:asciiTheme="minorHAnsi" w:hAnsiTheme="minorHAnsi" w:cstheme="minorHAnsi"/>
          <w:sz w:val="24"/>
          <w:szCs w:val="24"/>
        </w:rPr>
        <w:t xml:space="preserve"> </w:t>
      </w:r>
      <w:r>
        <w:rPr>
          <w:rFonts w:asciiTheme="minorHAnsi" w:hAnsiTheme="minorHAnsi" w:cstheme="minorHAnsi"/>
        </w:rPr>
        <w:t>benefit</w:t>
      </w:r>
      <w:r>
        <w:rPr>
          <w:rStyle w:val="cf11"/>
          <w:rFonts w:asciiTheme="minorHAnsi" w:hAnsiTheme="minorHAnsi" w:cstheme="minorHAnsi"/>
          <w:sz w:val="24"/>
          <w:szCs w:val="24"/>
        </w:rPr>
        <w:t xml:space="preserve"> </w:t>
      </w:r>
      <w:r>
        <w:rPr>
          <w:rFonts w:asciiTheme="minorHAnsi" w:hAnsiTheme="minorHAnsi" w:cstheme="minorHAnsi"/>
        </w:rPr>
        <w:t>other</w:t>
      </w:r>
      <w:r>
        <w:rPr>
          <w:rStyle w:val="cf11"/>
          <w:rFonts w:asciiTheme="minorHAnsi" w:hAnsiTheme="minorHAnsi" w:cstheme="minorHAnsi"/>
          <w:sz w:val="24"/>
          <w:szCs w:val="24"/>
        </w:rPr>
        <w:t xml:space="preserve"> </w:t>
      </w:r>
      <w:r>
        <w:rPr>
          <w:rFonts w:asciiTheme="minorHAnsi" w:hAnsiTheme="minorHAnsi" w:cstheme="minorHAnsi"/>
        </w:rPr>
        <w:t>than</w:t>
      </w:r>
      <w:r>
        <w:rPr>
          <w:rStyle w:val="cf11"/>
          <w:rFonts w:asciiTheme="minorHAnsi" w:hAnsiTheme="minorHAnsi" w:cstheme="minorHAnsi"/>
          <w:sz w:val="24"/>
          <w:szCs w:val="24"/>
        </w:rPr>
        <w:t xml:space="preserve"> </w:t>
      </w:r>
      <w:r>
        <w:rPr>
          <w:rFonts w:asciiTheme="minorHAnsi" w:hAnsiTheme="minorHAnsi" w:cstheme="minorHAnsi"/>
        </w:rPr>
        <w:t>reduction</w:t>
      </w:r>
      <w:r>
        <w:rPr>
          <w:rStyle w:val="cf11"/>
          <w:rFonts w:asciiTheme="minorHAnsi" w:hAnsiTheme="minorHAnsi" w:cstheme="minorHAnsi"/>
          <w:sz w:val="24"/>
          <w:szCs w:val="24"/>
        </w:rPr>
        <w:t xml:space="preserve"> </w:t>
      </w:r>
      <w:r>
        <w:rPr>
          <w:rFonts w:asciiTheme="minorHAnsi" w:hAnsiTheme="minorHAnsi" w:cstheme="minorHAnsi"/>
        </w:rPr>
        <w:t>in</w:t>
      </w:r>
      <w:r>
        <w:rPr>
          <w:rStyle w:val="cf11"/>
          <w:rFonts w:asciiTheme="minorHAnsi" w:hAnsiTheme="minorHAnsi" w:cstheme="minorHAnsi"/>
          <w:sz w:val="24"/>
          <w:szCs w:val="24"/>
        </w:rPr>
        <w:t xml:space="preserve"> </w:t>
      </w:r>
      <w:r>
        <w:rPr>
          <w:rFonts w:asciiTheme="minorHAnsi" w:hAnsiTheme="minorHAnsi" w:cstheme="minorHAnsi"/>
        </w:rPr>
        <w:t>NTproBNP</w:t>
      </w:r>
      <w:r>
        <w:rPr>
          <w:rStyle w:val="cf01"/>
          <w:rFonts w:asciiTheme="minorHAnsi" w:hAnsiTheme="minorHAnsi" w:cstheme="minorHAnsi"/>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t>55</w:t>
      </w:r>
      <w:r w:rsidR="005258B3" w:rsidRPr="005258B3">
        <w:t>.</w:t>
      </w:r>
      <w:r>
        <w:rPr>
          <w:rFonts w:cstheme="minorHAnsi"/>
          <w:sz w:val="24"/>
          <w:szCs w:val="24"/>
        </w:rPr>
        <w:tab/>
      </w:r>
      <w:r w:rsidRPr="00C82CFD">
        <w:rPr>
          <w:rStyle w:val="bibsurname"/>
        </w:rPr>
        <w:t>Wenger</w:t>
      </w:r>
      <w:r>
        <w:rPr>
          <w:rFonts w:cstheme="minorHAnsi"/>
          <w:sz w:val="24"/>
          <w:szCs w:val="24"/>
        </w:rPr>
        <w:t xml:space="preserve"> </w:t>
      </w:r>
      <w:r w:rsidRPr="00C82CFD">
        <w:rPr>
          <w:rStyle w:val="bibfname"/>
        </w:rPr>
        <w:t>NK.</w:t>
      </w:r>
      <w:r>
        <w:rPr>
          <w:rFonts w:cstheme="minorHAnsi"/>
          <w:sz w:val="24"/>
          <w:szCs w:val="24"/>
        </w:rPr>
        <w:t xml:space="preserve"> </w:t>
      </w:r>
      <w:r w:rsidRPr="00C82CFD">
        <w:rPr>
          <w:rStyle w:val="bibarticle"/>
        </w:rPr>
        <w:t>Lifestyle interventions to improve exercise tolerance in obese older patients with heart failure and preserved ejection fraction</w:t>
      </w:r>
      <w:r>
        <w:rPr>
          <w:rFonts w:cstheme="minorHAnsi"/>
          <w:sz w:val="24"/>
          <w:szCs w:val="24"/>
        </w:rPr>
        <w:t xml:space="preserve">. </w:t>
      </w:r>
      <w:r w:rsidRPr="00C82CFD">
        <w:rPr>
          <w:rStyle w:val="bibjournal"/>
        </w:rPr>
        <w:t>JAMA</w:t>
      </w:r>
      <w:r>
        <w:rPr>
          <w:rFonts w:cstheme="minorHAnsi"/>
          <w:sz w:val="24"/>
          <w:szCs w:val="24"/>
        </w:rPr>
        <w:t xml:space="preserve"> </w:t>
      </w:r>
      <w:r w:rsidRPr="00C82CFD">
        <w:rPr>
          <w:rStyle w:val="bibyear"/>
        </w:rPr>
        <w:t>2016</w:t>
      </w:r>
      <w:proofErr w:type="gramStart"/>
      <w:r>
        <w:rPr>
          <w:rFonts w:cstheme="minorHAnsi"/>
          <w:sz w:val="24"/>
          <w:szCs w:val="24"/>
        </w:rPr>
        <w:t>;</w:t>
      </w:r>
      <w:r w:rsidRPr="00C82CFD">
        <w:rPr>
          <w:rStyle w:val="bibvolume"/>
        </w:rPr>
        <w:t>315</w:t>
      </w:r>
      <w:r>
        <w:rPr>
          <w:rFonts w:cstheme="minorHAnsi"/>
          <w:sz w:val="24"/>
          <w:szCs w:val="24"/>
        </w:rPr>
        <w:t>:</w:t>
      </w:r>
      <w:r w:rsidRPr="00C82CFD">
        <w:rPr>
          <w:rStyle w:val="bibfpage"/>
        </w:rPr>
        <w:t>31</w:t>
      </w:r>
      <w:proofErr w:type="gramEnd"/>
      <w:r>
        <w:rPr>
          <w:rFonts w:cstheme="minorHAnsi"/>
          <w:sz w:val="24"/>
          <w:szCs w:val="24"/>
        </w:rPr>
        <w:t>. (</w:t>
      </w:r>
      <w:r>
        <w:rPr>
          <w:rFonts w:cstheme="minorHAnsi"/>
          <w:i/>
          <w:szCs w:val="24"/>
        </w:rPr>
        <w:t>A</w:t>
      </w:r>
      <w:r>
        <w:rPr>
          <w:rFonts w:cstheme="minorHAnsi"/>
          <w:i/>
          <w:sz w:val="24"/>
          <w:szCs w:val="24"/>
        </w:rPr>
        <w:t xml:space="preserve"> </w:t>
      </w:r>
      <w:r>
        <w:rPr>
          <w:rFonts w:cstheme="minorHAnsi"/>
          <w:i/>
          <w:szCs w:val="24"/>
        </w:rPr>
        <w:t>useful</w:t>
      </w:r>
      <w:r>
        <w:rPr>
          <w:rFonts w:cstheme="minorHAnsi"/>
          <w:i/>
          <w:sz w:val="24"/>
          <w:szCs w:val="24"/>
        </w:rPr>
        <w:t xml:space="preserve"> </w:t>
      </w:r>
      <w:r>
        <w:rPr>
          <w:rFonts w:cstheme="minorHAnsi"/>
          <w:i/>
          <w:szCs w:val="24"/>
        </w:rPr>
        <w:t>editorial</w:t>
      </w:r>
      <w:r>
        <w:rPr>
          <w:rFonts w:cstheme="minorHAnsi"/>
          <w:i/>
          <w:sz w:val="24"/>
          <w:szCs w:val="24"/>
        </w:rPr>
        <w:t xml:space="preserve"> </w:t>
      </w:r>
      <w:r>
        <w:rPr>
          <w:rFonts w:cstheme="minorHAnsi"/>
          <w:i/>
          <w:szCs w:val="24"/>
        </w:rPr>
        <w:t>arguing</w:t>
      </w:r>
      <w:r>
        <w:rPr>
          <w:rFonts w:cstheme="minorHAnsi"/>
          <w:i/>
          <w:sz w:val="24"/>
          <w:szCs w:val="24"/>
        </w:rPr>
        <w:t xml:space="preserve"> </w:t>
      </w:r>
      <w:r>
        <w:rPr>
          <w:rFonts w:cstheme="minorHAnsi"/>
          <w:i/>
          <w:szCs w:val="24"/>
        </w:rPr>
        <w:t>that</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pathophysiology</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HFpEF</w:t>
      </w:r>
      <w:r>
        <w:rPr>
          <w:rFonts w:cstheme="minorHAnsi"/>
          <w:i/>
          <w:sz w:val="24"/>
          <w:szCs w:val="24"/>
        </w:rPr>
        <w:t xml:space="preserve"> </w:t>
      </w:r>
      <w:r>
        <w:rPr>
          <w:rFonts w:cstheme="minorHAnsi"/>
          <w:i/>
          <w:szCs w:val="24"/>
        </w:rPr>
        <w:t>argues</w:t>
      </w:r>
      <w:r>
        <w:rPr>
          <w:rFonts w:cstheme="minorHAnsi"/>
          <w:i/>
          <w:sz w:val="24"/>
          <w:szCs w:val="24"/>
        </w:rPr>
        <w:t xml:space="preserve"> </w:t>
      </w:r>
      <w:r>
        <w:rPr>
          <w:rFonts w:cstheme="minorHAnsi"/>
          <w:i/>
          <w:szCs w:val="24"/>
        </w:rPr>
        <w:t>for</w:t>
      </w:r>
      <w:r>
        <w:rPr>
          <w:rFonts w:cstheme="minorHAnsi"/>
          <w:i/>
          <w:sz w:val="24"/>
          <w:szCs w:val="24"/>
        </w:rPr>
        <w:t xml:space="preserve"> </w:t>
      </w:r>
      <w:r>
        <w:rPr>
          <w:rFonts w:cstheme="minorHAnsi"/>
          <w:i/>
          <w:szCs w:val="24"/>
        </w:rPr>
        <w:t>an</w:t>
      </w:r>
      <w:r>
        <w:rPr>
          <w:rFonts w:cstheme="minorHAnsi"/>
          <w:i/>
          <w:sz w:val="24"/>
          <w:szCs w:val="24"/>
        </w:rPr>
        <w:t xml:space="preserve"> </w:t>
      </w:r>
      <w:r>
        <w:rPr>
          <w:rFonts w:cstheme="minorHAnsi"/>
          <w:i/>
          <w:szCs w:val="24"/>
        </w:rPr>
        <w:t>emphasis</w:t>
      </w:r>
      <w:r>
        <w:rPr>
          <w:rFonts w:cstheme="minorHAnsi"/>
          <w:i/>
          <w:sz w:val="24"/>
          <w:szCs w:val="24"/>
        </w:rPr>
        <w:t xml:space="preserve"> </w:t>
      </w:r>
      <w:r>
        <w:rPr>
          <w:rFonts w:cstheme="minorHAnsi"/>
          <w:i/>
          <w:szCs w:val="24"/>
        </w:rPr>
        <w:t>on</w:t>
      </w:r>
      <w:r>
        <w:rPr>
          <w:rFonts w:cstheme="minorHAnsi"/>
          <w:i/>
          <w:sz w:val="24"/>
          <w:szCs w:val="24"/>
        </w:rPr>
        <w:t xml:space="preserve"> </w:t>
      </w:r>
      <w:r>
        <w:rPr>
          <w:rFonts w:cstheme="minorHAnsi"/>
          <w:i/>
          <w:szCs w:val="24"/>
        </w:rPr>
        <w:t>diet</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exercise</w:t>
      </w:r>
      <w:r>
        <w:rPr>
          <w:rFonts w:cstheme="minorHAnsi"/>
          <w:i/>
          <w:sz w:val="24"/>
          <w:szCs w:val="24"/>
        </w:rPr>
        <w:t>.</w:t>
      </w:r>
      <w:r>
        <w:rPr>
          <w:rFonts w:cstheme="minorHAnsi"/>
          <w:sz w:val="24"/>
          <w:szCs w:val="24"/>
        </w:rPr>
        <w:t>)</w:t>
      </w:r>
    </w:p>
    <w:p w:rsidR="00FC5069" w:rsidRPr="007244F7" w:rsidRDefault="003468E9" w:rsidP="00BB3FC9">
      <w:pPr>
        <w:pStyle w:val="REFH2"/>
        <w:widowControl w:val="0"/>
        <w:spacing w:before="0" w:beforeAutospacing="0" w:after="0" w:afterAutospacing="0"/>
        <w:ind w:left="360" w:hanging="360"/>
      </w:pPr>
      <w:r>
        <w:rPr>
          <w:rStyle w:val="Tag"/>
          <w:rFonts w:asciiTheme="minorHAnsi" w:hAnsiTheme="minorHAnsi" w:cstheme="minorHAnsi"/>
        </w:rPr>
        <w:t>&lt;Ref-H2&gt;</w:t>
      </w:r>
      <w:r>
        <w:rPr>
          <w:rFonts w:asciiTheme="minorHAnsi" w:hAnsiTheme="minorHAnsi" w:cstheme="minorHAnsi"/>
        </w:rPr>
        <w:t>Systolic</w:t>
      </w:r>
      <w:r>
        <w:rPr>
          <w:rStyle w:val="cf01"/>
          <w:rFonts w:asciiTheme="minorHAnsi" w:hAnsiTheme="minorHAnsi" w:cstheme="minorHAnsi"/>
          <w:sz w:val="24"/>
          <w:szCs w:val="24"/>
        </w:rPr>
        <w:t xml:space="preserve"> </w:t>
      </w:r>
      <w:r>
        <w:rPr>
          <w:rFonts w:asciiTheme="minorHAnsi" w:hAnsiTheme="minorHAnsi" w:cstheme="minorHAnsi"/>
        </w:rPr>
        <w:t>Heart</w:t>
      </w:r>
      <w:r>
        <w:rPr>
          <w:rStyle w:val="cf01"/>
          <w:rFonts w:asciiTheme="minorHAnsi" w:hAnsiTheme="minorHAnsi" w:cstheme="minorHAnsi"/>
          <w:sz w:val="24"/>
          <w:szCs w:val="24"/>
        </w:rPr>
        <w:t xml:space="preserve"> </w:t>
      </w:r>
      <w:r>
        <w:rPr>
          <w:rFonts w:asciiTheme="minorHAnsi" w:hAnsiTheme="minorHAnsi" w:cstheme="minorHAnsi"/>
        </w:rPr>
        <w:t>Failure</w:t>
      </w:r>
    </w:p>
    <w:p w:rsidR="00FC5069" w:rsidRDefault="003468E9">
      <w:pPr>
        <w:pStyle w:val="REF-N0"/>
        <w:widowControl w:val="0"/>
        <w:spacing w:before="0" w:beforeAutospacing="0" w:after="0" w:afterAutospacing="0" w:line="480" w:lineRule="auto"/>
        <w:ind w:left="360" w:hanging="360"/>
        <w:rPr>
          <w:rFonts w:asciiTheme="minorHAnsi" w:hAnsiTheme="minorHAnsi" w:cstheme="minorHAnsi"/>
        </w:rPr>
      </w:pPr>
      <w:r w:rsidRPr="005258B3">
        <w:rPr>
          <w:rStyle w:val="bibnumber"/>
        </w:rPr>
        <w:t>56</w:t>
      </w:r>
      <w:r w:rsidR="005258B3" w:rsidRPr="005258B3">
        <w:t>.</w:t>
      </w:r>
      <w:r>
        <w:rPr>
          <w:rFonts w:asciiTheme="minorHAnsi" w:hAnsiTheme="minorHAnsi" w:cstheme="minorHAnsi"/>
        </w:rPr>
        <w:tab/>
      </w:r>
      <w:r w:rsidRPr="00C82CFD">
        <w:rPr>
          <w:rStyle w:val="bibsurname"/>
        </w:rPr>
        <w:t>Packer</w:t>
      </w:r>
      <w:r>
        <w:rPr>
          <w:rStyle w:val="cf01"/>
          <w:rFonts w:asciiTheme="minorHAnsi" w:hAnsiTheme="minorHAnsi" w:cstheme="minorHAnsi"/>
          <w:sz w:val="24"/>
          <w:szCs w:val="24"/>
        </w:rPr>
        <w:t xml:space="preserve"> </w:t>
      </w:r>
      <w:r w:rsidRPr="00C82CFD">
        <w:rPr>
          <w:rStyle w:val="bibfname"/>
        </w:rPr>
        <w:t>M</w:t>
      </w:r>
      <w:r>
        <w:rPr>
          <w:rStyle w:val="cf01"/>
          <w:rFonts w:asciiTheme="minorHAnsi" w:hAnsiTheme="minorHAnsi" w:cstheme="minorHAnsi"/>
          <w:sz w:val="24"/>
          <w:szCs w:val="24"/>
        </w:rPr>
        <w:t xml:space="preserve">, </w:t>
      </w:r>
      <w:r w:rsidRPr="00C82CFD">
        <w:rPr>
          <w:rStyle w:val="bibsurname"/>
        </w:rPr>
        <w:t>Anker</w:t>
      </w:r>
      <w:r>
        <w:rPr>
          <w:rStyle w:val="cf01"/>
          <w:rFonts w:asciiTheme="minorHAnsi" w:hAnsiTheme="minorHAnsi" w:cstheme="minorHAnsi"/>
          <w:sz w:val="24"/>
          <w:szCs w:val="24"/>
        </w:rPr>
        <w:t xml:space="preserve"> </w:t>
      </w:r>
      <w:r w:rsidRPr="00C82CFD">
        <w:rPr>
          <w:rStyle w:val="bibfname"/>
        </w:rPr>
        <w:t>SD</w:t>
      </w:r>
      <w:r>
        <w:rPr>
          <w:rStyle w:val="cf01"/>
          <w:rFonts w:asciiTheme="minorHAnsi" w:hAnsiTheme="minorHAnsi" w:cstheme="minorHAnsi"/>
          <w:sz w:val="24"/>
          <w:szCs w:val="24"/>
        </w:rPr>
        <w:t xml:space="preserve">, </w:t>
      </w:r>
      <w:r w:rsidRPr="00C82CFD">
        <w:rPr>
          <w:rStyle w:val="bibsurname"/>
        </w:rPr>
        <w:t>Butler</w:t>
      </w:r>
      <w:r>
        <w:rPr>
          <w:rStyle w:val="cf01"/>
          <w:rFonts w:asciiTheme="minorHAnsi" w:hAnsiTheme="minorHAnsi" w:cstheme="minorHAnsi"/>
          <w:sz w:val="24"/>
          <w:szCs w:val="24"/>
        </w:rPr>
        <w:t xml:space="preserve"> </w:t>
      </w:r>
      <w:r w:rsidRPr="00C82CFD">
        <w:rPr>
          <w:rStyle w:val="bibfname"/>
        </w:rPr>
        <w:t>J</w:t>
      </w:r>
      <w:r>
        <w:rPr>
          <w:rStyle w:val="cf01"/>
          <w:rFonts w:asciiTheme="minorHAnsi" w:hAnsiTheme="minorHAnsi" w:cstheme="minorHAnsi"/>
          <w:sz w:val="24"/>
          <w:szCs w:val="24"/>
        </w:rPr>
        <w:t xml:space="preserve">, </w:t>
      </w:r>
      <w:r w:rsidRPr="00C82CFD">
        <w:rPr>
          <w:rStyle w:val="bibetal"/>
        </w:rPr>
        <w:t>et al</w:t>
      </w:r>
      <w:r>
        <w:rPr>
          <w:rStyle w:val="cf01"/>
          <w:rFonts w:asciiTheme="minorHAnsi" w:hAnsiTheme="minorHAnsi" w:cstheme="minorHAnsi"/>
          <w:sz w:val="24"/>
          <w:szCs w:val="24"/>
        </w:rPr>
        <w:t xml:space="preserve"> </w:t>
      </w:r>
      <w:r w:rsidRPr="00BB3FC9">
        <w:rPr>
          <w:rStyle w:val="biborganization"/>
        </w:rPr>
        <w:t>for the EMPEROR-Reduced Trial Investigators</w:t>
      </w:r>
      <w:r>
        <w:rPr>
          <w:rStyle w:val="cf01"/>
          <w:rFonts w:asciiTheme="minorHAnsi" w:hAnsiTheme="minorHAnsi" w:cstheme="minorHAnsi"/>
          <w:sz w:val="24"/>
          <w:szCs w:val="24"/>
        </w:rPr>
        <w:t xml:space="preserve">. </w:t>
      </w:r>
      <w:proofErr w:type="gramStart"/>
      <w:r w:rsidRPr="00C82CFD">
        <w:rPr>
          <w:rStyle w:val="bibarticle"/>
        </w:rPr>
        <w:t>Cardiovascular and Renal Outcomes with Empagliflozin in Heart Failure</w:t>
      </w:r>
      <w:r>
        <w:rPr>
          <w:rStyle w:val="cf01"/>
          <w:rFonts w:asciiTheme="minorHAnsi" w:hAnsiTheme="minorHAnsi" w:cstheme="minorHAnsi"/>
          <w:sz w:val="24"/>
          <w:szCs w:val="24"/>
        </w:rPr>
        <w:t>.</w:t>
      </w:r>
      <w:proofErr w:type="gramEnd"/>
      <w:r>
        <w:rPr>
          <w:rStyle w:val="cf01"/>
          <w:rFonts w:asciiTheme="minorHAnsi" w:hAnsiTheme="minorHAnsi" w:cstheme="minorHAnsi"/>
          <w:sz w:val="24"/>
          <w:szCs w:val="24"/>
        </w:rPr>
        <w:t xml:space="preserve"> </w:t>
      </w:r>
      <w:r w:rsidRPr="00C82CFD">
        <w:rPr>
          <w:rStyle w:val="bibjournal"/>
        </w:rPr>
        <w:t>N Engl J Med</w:t>
      </w:r>
      <w:r>
        <w:rPr>
          <w:rStyle w:val="cf01"/>
          <w:rFonts w:asciiTheme="minorHAnsi" w:hAnsiTheme="minorHAnsi" w:cstheme="minorHAnsi"/>
          <w:sz w:val="24"/>
          <w:szCs w:val="24"/>
        </w:rPr>
        <w:t xml:space="preserve">. </w:t>
      </w:r>
      <w:r w:rsidRPr="00C82CFD">
        <w:rPr>
          <w:rStyle w:val="bibyear"/>
        </w:rPr>
        <w:t>2020 Oct 8</w:t>
      </w:r>
      <w:proofErr w:type="gramStart"/>
      <w:r>
        <w:rPr>
          <w:rStyle w:val="cf01"/>
          <w:rFonts w:asciiTheme="minorHAnsi" w:hAnsiTheme="minorHAnsi" w:cstheme="minorHAnsi"/>
          <w:sz w:val="24"/>
          <w:szCs w:val="24"/>
        </w:rPr>
        <w:t>;</w:t>
      </w:r>
      <w:r w:rsidRPr="00C82CFD">
        <w:rPr>
          <w:rStyle w:val="bibvolume"/>
        </w:rPr>
        <w:t>383</w:t>
      </w:r>
      <w:proofErr w:type="gramEnd"/>
      <w:r>
        <w:rPr>
          <w:rStyle w:val="cf01"/>
          <w:rFonts w:asciiTheme="minorHAnsi" w:hAnsiTheme="minorHAnsi" w:cstheme="minorHAnsi"/>
          <w:sz w:val="24"/>
          <w:szCs w:val="24"/>
        </w:rPr>
        <w:t>(</w:t>
      </w:r>
      <w:r w:rsidRPr="00C82CFD">
        <w:rPr>
          <w:rStyle w:val="bibissue"/>
        </w:rPr>
        <w:t>15</w:t>
      </w:r>
      <w:r>
        <w:rPr>
          <w:rStyle w:val="cf01"/>
          <w:rFonts w:asciiTheme="minorHAnsi" w:hAnsiTheme="minorHAnsi" w:cstheme="minorHAnsi"/>
          <w:sz w:val="24"/>
          <w:szCs w:val="24"/>
        </w:rPr>
        <w:t>):</w:t>
      </w:r>
      <w:r w:rsidRPr="00C82CFD">
        <w:rPr>
          <w:rStyle w:val="bibfpage"/>
        </w:rPr>
        <w:t>1413</w:t>
      </w:r>
      <w:r>
        <w:rPr>
          <w:rStyle w:val="cf01"/>
          <w:rFonts w:asciiTheme="minorHAnsi" w:hAnsiTheme="minorHAnsi" w:cstheme="minorHAnsi"/>
          <w:sz w:val="24"/>
          <w:szCs w:val="24"/>
        </w:rPr>
        <w:t>-</w:t>
      </w:r>
      <w:r w:rsidRPr="00C82CFD">
        <w:rPr>
          <w:rStyle w:val="biblpage"/>
        </w:rPr>
        <w:t>1424</w:t>
      </w:r>
      <w:r>
        <w:rPr>
          <w:rStyle w:val="cf01"/>
          <w:rFonts w:asciiTheme="minorHAnsi" w:hAnsiTheme="minorHAnsi" w:cstheme="minorHAnsi"/>
          <w:sz w:val="24"/>
          <w:szCs w:val="24"/>
        </w:rPr>
        <w:t>. (</w:t>
      </w:r>
      <w:r w:rsidRPr="00BB3FC9">
        <w:rPr>
          <w:rFonts w:asciiTheme="minorHAnsi" w:hAnsiTheme="minorHAnsi" w:cstheme="minorHAnsi"/>
          <w:i/>
        </w:rPr>
        <w:t>Reduced</w:t>
      </w:r>
      <w:r w:rsidRPr="00BB3FC9">
        <w:rPr>
          <w:rStyle w:val="cf11"/>
          <w:rFonts w:asciiTheme="minorHAnsi" w:hAnsiTheme="minorHAnsi" w:cstheme="minorHAnsi"/>
          <w:i w:val="0"/>
          <w:sz w:val="24"/>
          <w:szCs w:val="24"/>
        </w:rPr>
        <w:t xml:space="preserve"> </w:t>
      </w:r>
      <w:r w:rsidRPr="00BB3FC9">
        <w:rPr>
          <w:rFonts w:asciiTheme="minorHAnsi" w:hAnsiTheme="minorHAnsi" w:cstheme="minorHAnsi"/>
          <w:i/>
        </w:rPr>
        <w:t>death</w:t>
      </w:r>
      <w:r w:rsidRPr="00BB3FC9">
        <w:rPr>
          <w:rStyle w:val="cf11"/>
          <w:rFonts w:asciiTheme="minorHAnsi" w:hAnsiTheme="minorHAnsi" w:cstheme="minorHAnsi"/>
          <w:i w:val="0"/>
          <w:sz w:val="24"/>
          <w:szCs w:val="24"/>
        </w:rPr>
        <w:t xml:space="preserve"> </w:t>
      </w:r>
      <w:r w:rsidRPr="00BB3FC9">
        <w:rPr>
          <w:rFonts w:asciiTheme="minorHAnsi" w:hAnsiTheme="minorHAnsi" w:cstheme="minorHAnsi"/>
          <w:i/>
        </w:rPr>
        <w:t>or</w:t>
      </w:r>
      <w:r w:rsidRPr="00BB3FC9">
        <w:rPr>
          <w:rStyle w:val="cf11"/>
          <w:rFonts w:asciiTheme="minorHAnsi" w:hAnsiTheme="minorHAnsi" w:cstheme="minorHAnsi"/>
          <w:i w:val="0"/>
          <w:sz w:val="24"/>
          <w:szCs w:val="24"/>
        </w:rPr>
        <w:t xml:space="preserve"> </w:t>
      </w:r>
      <w:r w:rsidRPr="00BB3FC9">
        <w:rPr>
          <w:rFonts w:asciiTheme="minorHAnsi" w:hAnsiTheme="minorHAnsi" w:cstheme="minorHAnsi"/>
          <w:i/>
        </w:rPr>
        <w:t>hospitalization</w:t>
      </w:r>
      <w:r>
        <w:rPr>
          <w:rStyle w:val="cf01"/>
          <w:rFonts w:asciiTheme="minorHAnsi" w:hAnsiTheme="minorHAnsi" w:cstheme="minorHAnsi"/>
          <w:sz w:val="24"/>
          <w:szCs w:val="24"/>
        </w:rPr>
        <w:t>)</w:t>
      </w:r>
    </w:p>
    <w:p w:rsidR="00FC5069" w:rsidRDefault="003468E9">
      <w:pPr>
        <w:pStyle w:val="REF-N0"/>
        <w:widowControl w:val="0"/>
        <w:spacing w:before="0" w:beforeAutospacing="0" w:after="0" w:afterAutospacing="0" w:line="480" w:lineRule="auto"/>
        <w:ind w:left="360" w:hanging="360"/>
        <w:rPr>
          <w:rStyle w:val="cf01"/>
          <w:rFonts w:asciiTheme="minorHAnsi" w:hAnsiTheme="minorHAnsi" w:cstheme="minorHAnsi"/>
          <w:sz w:val="24"/>
          <w:szCs w:val="24"/>
        </w:rPr>
      </w:pPr>
      <w:r w:rsidRPr="005258B3">
        <w:rPr>
          <w:rStyle w:val="bibnumber"/>
        </w:rPr>
        <w:t>57</w:t>
      </w:r>
      <w:r w:rsidR="005258B3" w:rsidRPr="005258B3">
        <w:t>.</w:t>
      </w:r>
      <w:r>
        <w:rPr>
          <w:rStyle w:val="cf01"/>
          <w:rFonts w:asciiTheme="minorHAnsi" w:hAnsiTheme="minorHAnsi" w:cstheme="minorHAnsi"/>
          <w:sz w:val="24"/>
          <w:szCs w:val="24"/>
          <w:shd w:val="clear" w:color="auto" w:fill="auto"/>
        </w:rPr>
        <w:tab/>
      </w:r>
      <w:r w:rsidRPr="00C82CFD">
        <w:rPr>
          <w:rStyle w:val="bibsurname"/>
        </w:rPr>
        <w:t>McMurray</w:t>
      </w:r>
      <w:r>
        <w:rPr>
          <w:rStyle w:val="cf01"/>
          <w:rFonts w:asciiTheme="minorHAnsi" w:hAnsiTheme="minorHAnsi" w:cstheme="minorHAnsi"/>
          <w:sz w:val="24"/>
          <w:szCs w:val="24"/>
        </w:rPr>
        <w:t xml:space="preserve"> </w:t>
      </w:r>
      <w:r w:rsidRPr="00C82CFD">
        <w:rPr>
          <w:rStyle w:val="bibfname"/>
        </w:rPr>
        <w:t>JJV</w:t>
      </w:r>
      <w:r>
        <w:rPr>
          <w:rStyle w:val="cf01"/>
          <w:rFonts w:asciiTheme="minorHAnsi" w:hAnsiTheme="minorHAnsi" w:cstheme="minorHAnsi"/>
          <w:sz w:val="24"/>
          <w:szCs w:val="24"/>
        </w:rPr>
        <w:t xml:space="preserve">, </w:t>
      </w:r>
      <w:r w:rsidRPr="00C82CFD">
        <w:rPr>
          <w:rStyle w:val="bibsurname"/>
        </w:rPr>
        <w:t>Solomon</w:t>
      </w:r>
      <w:r>
        <w:rPr>
          <w:rStyle w:val="cf01"/>
          <w:rFonts w:asciiTheme="minorHAnsi" w:hAnsiTheme="minorHAnsi" w:cstheme="minorHAnsi"/>
          <w:sz w:val="24"/>
          <w:szCs w:val="24"/>
        </w:rPr>
        <w:t xml:space="preserve"> </w:t>
      </w:r>
      <w:r w:rsidRPr="00C82CFD">
        <w:rPr>
          <w:rStyle w:val="bibfname"/>
        </w:rPr>
        <w:t>SD</w:t>
      </w:r>
      <w:r>
        <w:rPr>
          <w:rStyle w:val="cf01"/>
          <w:rFonts w:asciiTheme="minorHAnsi" w:hAnsiTheme="minorHAnsi" w:cstheme="minorHAnsi"/>
          <w:sz w:val="24"/>
          <w:szCs w:val="24"/>
        </w:rPr>
        <w:t xml:space="preserve">, </w:t>
      </w:r>
      <w:r w:rsidRPr="00C82CFD">
        <w:rPr>
          <w:rStyle w:val="bibsurname"/>
        </w:rPr>
        <w:t>Inzucchi</w:t>
      </w:r>
      <w:r>
        <w:rPr>
          <w:rStyle w:val="cf01"/>
          <w:rFonts w:asciiTheme="minorHAnsi" w:hAnsiTheme="minorHAnsi" w:cstheme="minorHAnsi"/>
          <w:sz w:val="24"/>
          <w:szCs w:val="24"/>
        </w:rPr>
        <w:t xml:space="preserve"> </w:t>
      </w:r>
      <w:r w:rsidRPr="00C82CFD">
        <w:rPr>
          <w:rStyle w:val="bibfname"/>
        </w:rPr>
        <w:t>SE</w:t>
      </w:r>
      <w:r>
        <w:rPr>
          <w:rStyle w:val="cf01"/>
          <w:rFonts w:asciiTheme="minorHAnsi" w:hAnsiTheme="minorHAnsi" w:cstheme="minorHAnsi"/>
          <w:sz w:val="24"/>
          <w:szCs w:val="24"/>
        </w:rPr>
        <w:t xml:space="preserve">, </w:t>
      </w:r>
      <w:r w:rsidRPr="00C82CFD">
        <w:rPr>
          <w:rStyle w:val="bibetal"/>
        </w:rPr>
        <w:t>et al</w:t>
      </w:r>
      <w:r>
        <w:rPr>
          <w:rStyle w:val="cf01"/>
          <w:rFonts w:asciiTheme="minorHAnsi" w:hAnsiTheme="minorHAnsi" w:cstheme="minorHAnsi"/>
          <w:sz w:val="24"/>
          <w:szCs w:val="24"/>
        </w:rPr>
        <w:t xml:space="preserve">, </w:t>
      </w:r>
      <w:r w:rsidRPr="00BB3FC9">
        <w:rPr>
          <w:rStyle w:val="biborganization"/>
        </w:rPr>
        <w:t>for the DAPA-HF Trial Committees and Investigators</w:t>
      </w:r>
      <w:r w:rsidRPr="00BB3FC9">
        <w:t>.</w:t>
      </w:r>
      <w:r w:rsidRPr="00C82CFD">
        <w:rPr>
          <w:rStyle w:val="bibarticle"/>
        </w:rPr>
        <w:t xml:space="preserve"> </w:t>
      </w:r>
      <w:proofErr w:type="gramStart"/>
      <w:r w:rsidRPr="00C82CFD">
        <w:rPr>
          <w:rStyle w:val="bibarticle"/>
        </w:rPr>
        <w:t>Dapagliflozin in Patients with Heart Failure and Reduced Ejection Fraction</w:t>
      </w:r>
      <w:r>
        <w:rPr>
          <w:rStyle w:val="cf01"/>
          <w:rFonts w:asciiTheme="minorHAnsi" w:hAnsiTheme="minorHAnsi" w:cstheme="minorHAnsi"/>
          <w:sz w:val="24"/>
          <w:szCs w:val="24"/>
        </w:rPr>
        <w:t>.</w:t>
      </w:r>
      <w:proofErr w:type="gramEnd"/>
      <w:r>
        <w:rPr>
          <w:rStyle w:val="cf01"/>
          <w:rFonts w:asciiTheme="minorHAnsi" w:hAnsiTheme="minorHAnsi" w:cstheme="minorHAnsi"/>
          <w:sz w:val="24"/>
          <w:szCs w:val="24"/>
        </w:rPr>
        <w:t xml:space="preserve"> </w:t>
      </w:r>
      <w:r w:rsidRPr="00C82CFD">
        <w:rPr>
          <w:rStyle w:val="bibjournal"/>
        </w:rPr>
        <w:t>N Engl J Med</w:t>
      </w:r>
      <w:r>
        <w:rPr>
          <w:rStyle w:val="cf01"/>
          <w:rFonts w:asciiTheme="minorHAnsi" w:hAnsiTheme="minorHAnsi" w:cstheme="minorHAnsi"/>
          <w:sz w:val="24"/>
          <w:szCs w:val="24"/>
        </w:rPr>
        <w:t xml:space="preserve">. </w:t>
      </w:r>
      <w:r w:rsidRPr="00C82CFD">
        <w:rPr>
          <w:rStyle w:val="bibyear"/>
        </w:rPr>
        <w:t>2019 Nov 21</w:t>
      </w:r>
      <w:proofErr w:type="gramStart"/>
      <w:r>
        <w:rPr>
          <w:rStyle w:val="cf01"/>
          <w:rFonts w:asciiTheme="minorHAnsi" w:hAnsiTheme="minorHAnsi" w:cstheme="minorHAnsi"/>
          <w:sz w:val="24"/>
          <w:szCs w:val="24"/>
        </w:rPr>
        <w:t>;</w:t>
      </w:r>
      <w:r w:rsidRPr="00C82CFD">
        <w:rPr>
          <w:rStyle w:val="bibvolume"/>
        </w:rPr>
        <w:t>381</w:t>
      </w:r>
      <w:proofErr w:type="gramEnd"/>
      <w:r>
        <w:rPr>
          <w:rStyle w:val="cf01"/>
          <w:rFonts w:asciiTheme="minorHAnsi" w:hAnsiTheme="minorHAnsi" w:cstheme="minorHAnsi"/>
          <w:sz w:val="24"/>
          <w:szCs w:val="24"/>
        </w:rPr>
        <w:t>(</w:t>
      </w:r>
      <w:r w:rsidRPr="00C82CFD">
        <w:rPr>
          <w:rStyle w:val="bibissue"/>
        </w:rPr>
        <w:t>21</w:t>
      </w:r>
      <w:r>
        <w:rPr>
          <w:rStyle w:val="cf01"/>
          <w:rFonts w:asciiTheme="minorHAnsi" w:hAnsiTheme="minorHAnsi" w:cstheme="minorHAnsi"/>
          <w:sz w:val="24"/>
          <w:szCs w:val="24"/>
        </w:rPr>
        <w:t>):</w:t>
      </w:r>
      <w:r w:rsidRPr="00C82CFD">
        <w:rPr>
          <w:rStyle w:val="bibfpage"/>
        </w:rPr>
        <w:t>1995</w:t>
      </w:r>
      <w:r>
        <w:rPr>
          <w:rStyle w:val="cf01"/>
          <w:rFonts w:asciiTheme="minorHAnsi" w:hAnsiTheme="minorHAnsi" w:cstheme="minorHAnsi"/>
          <w:sz w:val="24"/>
          <w:szCs w:val="24"/>
        </w:rPr>
        <w:t>-</w:t>
      </w:r>
      <w:r w:rsidRPr="00C82CFD">
        <w:rPr>
          <w:rStyle w:val="biblpage"/>
        </w:rPr>
        <w:t>2008</w:t>
      </w:r>
      <w:r>
        <w:rPr>
          <w:rStyle w:val="cf01"/>
          <w:rFonts w:asciiTheme="minorHAnsi" w:hAnsiTheme="minorHAnsi" w:cstheme="minorHAnsi"/>
          <w:sz w:val="24"/>
          <w:szCs w:val="24"/>
        </w:rPr>
        <w:t>. (</w:t>
      </w:r>
      <w:r w:rsidRPr="00BB3FC9">
        <w:rPr>
          <w:rFonts w:asciiTheme="minorHAnsi" w:hAnsiTheme="minorHAnsi" w:cstheme="minorHAnsi"/>
          <w:i/>
        </w:rPr>
        <w:t>Reduced</w:t>
      </w:r>
      <w:r w:rsidRPr="00BB3FC9">
        <w:rPr>
          <w:rStyle w:val="cf11"/>
          <w:rFonts w:asciiTheme="minorHAnsi" w:hAnsiTheme="minorHAnsi" w:cstheme="minorHAnsi"/>
          <w:i w:val="0"/>
          <w:sz w:val="24"/>
          <w:szCs w:val="24"/>
        </w:rPr>
        <w:t xml:space="preserve"> </w:t>
      </w:r>
      <w:r w:rsidRPr="00BB3FC9">
        <w:rPr>
          <w:rFonts w:asciiTheme="minorHAnsi" w:hAnsiTheme="minorHAnsi" w:cstheme="minorHAnsi"/>
          <w:i/>
        </w:rPr>
        <w:t>the</w:t>
      </w:r>
      <w:r w:rsidRPr="00BB3FC9">
        <w:rPr>
          <w:rStyle w:val="cf11"/>
          <w:rFonts w:asciiTheme="minorHAnsi" w:hAnsiTheme="minorHAnsi" w:cstheme="minorHAnsi"/>
          <w:i w:val="0"/>
          <w:sz w:val="24"/>
          <w:szCs w:val="24"/>
        </w:rPr>
        <w:t xml:space="preserve"> </w:t>
      </w:r>
      <w:r w:rsidRPr="00BB3FC9">
        <w:rPr>
          <w:rFonts w:asciiTheme="minorHAnsi" w:hAnsiTheme="minorHAnsi" w:cstheme="minorHAnsi"/>
          <w:i/>
        </w:rPr>
        <w:t>risk</w:t>
      </w:r>
      <w:r w:rsidRPr="00BB3FC9">
        <w:rPr>
          <w:rStyle w:val="cf11"/>
          <w:rFonts w:asciiTheme="minorHAnsi" w:hAnsiTheme="minorHAnsi" w:cstheme="minorHAnsi"/>
          <w:i w:val="0"/>
          <w:sz w:val="24"/>
          <w:szCs w:val="24"/>
        </w:rPr>
        <w:t xml:space="preserve"> </w:t>
      </w:r>
      <w:r w:rsidRPr="00BB3FC9">
        <w:rPr>
          <w:rFonts w:asciiTheme="minorHAnsi" w:hAnsiTheme="minorHAnsi" w:cstheme="minorHAnsi"/>
          <w:i/>
        </w:rPr>
        <w:t>of</w:t>
      </w:r>
      <w:r w:rsidRPr="00BB3FC9">
        <w:rPr>
          <w:rStyle w:val="cf11"/>
          <w:rFonts w:asciiTheme="minorHAnsi" w:hAnsiTheme="minorHAnsi" w:cstheme="minorHAnsi"/>
          <w:i w:val="0"/>
          <w:sz w:val="24"/>
          <w:szCs w:val="24"/>
        </w:rPr>
        <w:t xml:space="preserve"> </w:t>
      </w:r>
      <w:r w:rsidRPr="00BB3FC9">
        <w:rPr>
          <w:rFonts w:asciiTheme="minorHAnsi" w:hAnsiTheme="minorHAnsi" w:cstheme="minorHAnsi"/>
          <w:i/>
        </w:rPr>
        <w:t>heart</w:t>
      </w:r>
      <w:r w:rsidRPr="00BB3FC9">
        <w:rPr>
          <w:rStyle w:val="cf11"/>
          <w:rFonts w:asciiTheme="minorHAnsi" w:hAnsiTheme="minorHAnsi" w:cstheme="minorHAnsi"/>
          <w:i w:val="0"/>
          <w:sz w:val="24"/>
          <w:szCs w:val="24"/>
        </w:rPr>
        <w:t xml:space="preserve"> </w:t>
      </w:r>
      <w:r w:rsidRPr="00BB3FC9">
        <w:rPr>
          <w:rFonts w:asciiTheme="minorHAnsi" w:hAnsiTheme="minorHAnsi" w:cstheme="minorHAnsi"/>
          <w:i/>
        </w:rPr>
        <w:t>failure</w:t>
      </w:r>
      <w:r w:rsidRPr="00BB3FC9">
        <w:rPr>
          <w:rStyle w:val="cf11"/>
          <w:rFonts w:asciiTheme="minorHAnsi" w:hAnsiTheme="minorHAnsi" w:cstheme="minorHAnsi"/>
          <w:i w:val="0"/>
          <w:sz w:val="24"/>
          <w:szCs w:val="24"/>
        </w:rPr>
        <w:t xml:space="preserve"> </w:t>
      </w:r>
      <w:r w:rsidRPr="00BB3FC9">
        <w:rPr>
          <w:rFonts w:asciiTheme="minorHAnsi" w:hAnsiTheme="minorHAnsi" w:cstheme="minorHAnsi"/>
          <w:i/>
        </w:rPr>
        <w:t>worsening</w:t>
      </w:r>
      <w:r w:rsidRPr="00BB3FC9">
        <w:rPr>
          <w:rStyle w:val="cf11"/>
          <w:rFonts w:asciiTheme="minorHAnsi" w:hAnsiTheme="minorHAnsi" w:cstheme="minorHAnsi"/>
          <w:i w:val="0"/>
          <w:sz w:val="24"/>
          <w:szCs w:val="24"/>
        </w:rPr>
        <w:t xml:space="preserve"> </w:t>
      </w:r>
      <w:r w:rsidRPr="00BB3FC9">
        <w:rPr>
          <w:rFonts w:asciiTheme="minorHAnsi" w:hAnsiTheme="minorHAnsi" w:cstheme="minorHAnsi"/>
          <w:i/>
        </w:rPr>
        <w:t>or</w:t>
      </w:r>
      <w:r w:rsidRPr="00BB3FC9">
        <w:rPr>
          <w:rStyle w:val="cf11"/>
          <w:rFonts w:asciiTheme="minorHAnsi" w:hAnsiTheme="minorHAnsi" w:cstheme="minorHAnsi"/>
          <w:i w:val="0"/>
          <w:sz w:val="24"/>
          <w:szCs w:val="24"/>
        </w:rPr>
        <w:t xml:space="preserve"> </w:t>
      </w:r>
      <w:r w:rsidRPr="00BB3FC9">
        <w:rPr>
          <w:rFonts w:asciiTheme="minorHAnsi" w:hAnsiTheme="minorHAnsi" w:cstheme="minorHAnsi"/>
          <w:i/>
        </w:rPr>
        <w:t>death</w:t>
      </w:r>
      <w:r>
        <w:rPr>
          <w:rStyle w:val="cf01"/>
          <w:rFonts w:asciiTheme="minorHAnsi" w:hAnsiTheme="minorHAnsi" w:cstheme="minorHAnsi"/>
          <w:sz w:val="24"/>
          <w:szCs w:val="24"/>
        </w:rPr>
        <w:t>)</w:t>
      </w:r>
    </w:p>
    <w:p w:rsidR="00FC5069" w:rsidRDefault="003468E9">
      <w:pPr>
        <w:pStyle w:val="REF-N0"/>
        <w:widowControl w:val="0"/>
        <w:spacing w:before="0" w:beforeAutospacing="0" w:after="0" w:afterAutospacing="0" w:line="480" w:lineRule="auto"/>
        <w:ind w:left="360" w:hanging="360"/>
        <w:rPr>
          <w:rStyle w:val="cf01"/>
          <w:rFonts w:asciiTheme="minorHAnsi" w:hAnsiTheme="minorHAnsi" w:cstheme="minorHAnsi"/>
          <w:sz w:val="24"/>
          <w:szCs w:val="24"/>
        </w:rPr>
      </w:pPr>
      <w:r w:rsidRPr="005258B3">
        <w:rPr>
          <w:rStyle w:val="bibnumber"/>
        </w:rPr>
        <w:t>58</w:t>
      </w:r>
      <w:r w:rsidR="005258B3" w:rsidRPr="005258B3">
        <w:t>.</w:t>
      </w:r>
      <w:r>
        <w:rPr>
          <w:rStyle w:val="cf01"/>
          <w:rFonts w:asciiTheme="minorHAnsi" w:hAnsiTheme="minorHAnsi" w:cstheme="minorHAnsi"/>
          <w:sz w:val="24"/>
          <w:szCs w:val="24"/>
          <w:shd w:val="clear" w:color="auto" w:fill="auto"/>
        </w:rPr>
        <w:tab/>
      </w:r>
      <w:r w:rsidRPr="00C82CFD">
        <w:rPr>
          <w:rStyle w:val="bibsurname"/>
        </w:rPr>
        <w:t>Bavendiek</w:t>
      </w:r>
      <w:r>
        <w:rPr>
          <w:rStyle w:val="cf01"/>
          <w:rFonts w:asciiTheme="minorHAnsi" w:hAnsiTheme="minorHAnsi" w:cstheme="minorHAnsi"/>
          <w:sz w:val="24"/>
          <w:szCs w:val="24"/>
        </w:rPr>
        <w:t xml:space="preserve"> </w:t>
      </w:r>
      <w:r w:rsidRPr="00C82CFD">
        <w:rPr>
          <w:rStyle w:val="bibfname"/>
        </w:rPr>
        <w:t>U</w:t>
      </w:r>
      <w:r>
        <w:rPr>
          <w:rStyle w:val="cf01"/>
          <w:rFonts w:asciiTheme="minorHAnsi" w:hAnsiTheme="minorHAnsi" w:cstheme="minorHAnsi"/>
          <w:sz w:val="24"/>
          <w:szCs w:val="24"/>
        </w:rPr>
        <w:t xml:space="preserve">, </w:t>
      </w:r>
      <w:r w:rsidRPr="00C82CFD">
        <w:rPr>
          <w:rStyle w:val="bibsurname"/>
        </w:rPr>
        <w:t>Großhennig</w:t>
      </w:r>
      <w:r>
        <w:rPr>
          <w:rStyle w:val="cf01"/>
          <w:rFonts w:asciiTheme="minorHAnsi" w:hAnsiTheme="minorHAnsi" w:cstheme="minorHAnsi"/>
          <w:sz w:val="24"/>
          <w:szCs w:val="24"/>
        </w:rPr>
        <w:t xml:space="preserve"> </w:t>
      </w:r>
      <w:r w:rsidRPr="00C82CFD">
        <w:rPr>
          <w:rStyle w:val="bibfname"/>
        </w:rPr>
        <w:t>A</w:t>
      </w:r>
      <w:r>
        <w:rPr>
          <w:rStyle w:val="cf01"/>
          <w:rFonts w:asciiTheme="minorHAnsi" w:hAnsiTheme="minorHAnsi" w:cstheme="minorHAnsi"/>
          <w:sz w:val="24"/>
          <w:szCs w:val="24"/>
        </w:rPr>
        <w:t xml:space="preserve">, </w:t>
      </w:r>
      <w:r w:rsidRPr="00C82CFD">
        <w:rPr>
          <w:rStyle w:val="bibsurname"/>
        </w:rPr>
        <w:t>Schwab</w:t>
      </w:r>
      <w:r>
        <w:rPr>
          <w:rStyle w:val="cf01"/>
          <w:rFonts w:asciiTheme="minorHAnsi" w:hAnsiTheme="minorHAnsi" w:cstheme="minorHAnsi"/>
          <w:sz w:val="24"/>
          <w:szCs w:val="24"/>
        </w:rPr>
        <w:t xml:space="preserve"> </w:t>
      </w:r>
      <w:r w:rsidRPr="00C82CFD">
        <w:rPr>
          <w:rStyle w:val="bibfname"/>
        </w:rPr>
        <w:t>J</w:t>
      </w:r>
      <w:r>
        <w:rPr>
          <w:rStyle w:val="cf01"/>
          <w:rFonts w:asciiTheme="minorHAnsi" w:hAnsiTheme="minorHAnsi" w:cstheme="minorHAnsi"/>
          <w:sz w:val="24"/>
          <w:szCs w:val="24"/>
        </w:rPr>
        <w:t xml:space="preserve">, </w:t>
      </w:r>
      <w:r w:rsidRPr="00C82CFD">
        <w:rPr>
          <w:rStyle w:val="bibetal"/>
        </w:rPr>
        <w:t>et al</w:t>
      </w:r>
      <w:r>
        <w:rPr>
          <w:rStyle w:val="cf01"/>
          <w:rFonts w:asciiTheme="minorHAnsi" w:hAnsiTheme="minorHAnsi" w:cstheme="minorHAnsi"/>
          <w:sz w:val="24"/>
          <w:szCs w:val="24"/>
        </w:rPr>
        <w:t xml:space="preserve"> </w:t>
      </w:r>
      <w:r w:rsidRPr="00BB3FC9">
        <w:rPr>
          <w:rStyle w:val="biborganization"/>
        </w:rPr>
        <w:t>for the DIGIT-HF Study Group</w:t>
      </w:r>
      <w:r>
        <w:rPr>
          <w:rStyle w:val="cf01"/>
          <w:rFonts w:asciiTheme="minorHAnsi" w:hAnsiTheme="minorHAnsi" w:cstheme="minorHAnsi"/>
          <w:sz w:val="24"/>
          <w:szCs w:val="24"/>
        </w:rPr>
        <w:t xml:space="preserve">. </w:t>
      </w:r>
      <w:proofErr w:type="gramStart"/>
      <w:r w:rsidRPr="00C82CFD">
        <w:rPr>
          <w:rStyle w:val="bibarticle"/>
        </w:rPr>
        <w:t>Digitoxin in Patients with Heart Failure and Reduced Ejection Fraction</w:t>
      </w:r>
      <w:r>
        <w:rPr>
          <w:rStyle w:val="cf01"/>
          <w:rFonts w:asciiTheme="minorHAnsi" w:hAnsiTheme="minorHAnsi" w:cstheme="minorHAnsi"/>
          <w:sz w:val="24"/>
          <w:szCs w:val="24"/>
        </w:rPr>
        <w:t>.</w:t>
      </w:r>
      <w:proofErr w:type="gramEnd"/>
      <w:r>
        <w:rPr>
          <w:rStyle w:val="cf01"/>
          <w:rFonts w:asciiTheme="minorHAnsi" w:hAnsiTheme="minorHAnsi" w:cstheme="minorHAnsi"/>
          <w:sz w:val="24"/>
          <w:szCs w:val="24"/>
        </w:rPr>
        <w:t xml:space="preserve"> </w:t>
      </w:r>
      <w:r w:rsidRPr="00C82CFD">
        <w:rPr>
          <w:rStyle w:val="bibjournal"/>
        </w:rPr>
        <w:t>N Engl J Med</w:t>
      </w:r>
      <w:r>
        <w:rPr>
          <w:rStyle w:val="cf01"/>
          <w:rFonts w:asciiTheme="minorHAnsi" w:hAnsiTheme="minorHAnsi" w:cstheme="minorHAnsi"/>
          <w:sz w:val="24"/>
          <w:szCs w:val="24"/>
        </w:rPr>
        <w:t xml:space="preserve">. </w:t>
      </w:r>
      <w:r w:rsidRPr="00C82CFD">
        <w:rPr>
          <w:rStyle w:val="bibyear"/>
        </w:rPr>
        <w:t>2025 Sep 25</w:t>
      </w:r>
      <w:proofErr w:type="gramStart"/>
      <w:r>
        <w:rPr>
          <w:rStyle w:val="cf01"/>
          <w:rFonts w:asciiTheme="minorHAnsi" w:hAnsiTheme="minorHAnsi" w:cstheme="minorHAnsi"/>
          <w:sz w:val="24"/>
          <w:szCs w:val="24"/>
        </w:rPr>
        <w:t>;</w:t>
      </w:r>
      <w:r w:rsidRPr="00C82CFD">
        <w:rPr>
          <w:rStyle w:val="bibvolume"/>
        </w:rPr>
        <w:t>393</w:t>
      </w:r>
      <w:proofErr w:type="gramEnd"/>
      <w:r>
        <w:rPr>
          <w:rStyle w:val="cf01"/>
          <w:rFonts w:asciiTheme="minorHAnsi" w:hAnsiTheme="minorHAnsi" w:cstheme="minorHAnsi"/>
          <w:sz w:val="24"/>
          <w:szCs w:val="24"/>
        </w:rPr>
        <w:t>(</w:t>
      </w:r>
      <w:r w:rsidRPr="00C82CFD">
        <w:rPr>
          <w:rStyle w:val="bibissue"/>
        </w:rPr>
        <w:t>12</w:t>
      </w:r>
      <w:r>
        <w:rPr>
          <w:rStyle w:val="cf01"/>
          <w:rFonts w:asciiTheme="minorHAnsi" w:hAnsiTheme="minorHAnsi" w:cstheme="minorHAnsi"/>
          <w:sz w:val="24"/>
          <w:szCs w:val="24"/>
        </w:rPr>
        <w:t>):</w:t>
      </w:r>
      <w:r w:rsidRPr="00C82CFD">
        <w:rPr>
          <w:rStyle w:val="bibfpage"/>
        </w:rPr>
        <w:t>1155</w:t>
      </w:r>
      <w:r>
        <w:rPr>
          <w:rStyle w:val="cf01"/>
          <w:rFonts w:asciiTheme="minorHAnsi" w:hAnsiTheme="minorHAnsi" w:cstheme="minorHAnsi"/>
          <w:sz w:val="24"/>
          <w:szCs w:val="24"/>
        </w:rPr>
        <w:t>-</w:t>
      </w:r>
      <w:r w:rsidRPr="00C82CFD">
        <w:rPr>
          <w:rStyle w:val="biblpage"/>
        </w:rPr>
        <w:t>1165</w:t>
      </w:r>
      <w:r>
        <w:rPr>
          <w:rStyle w:val="cf01"/>
          <w:rFonts w:asciiTheme="minorHAnsi" w:hAnsiTheme="minorHAnsi" w:cstheme="minorHAnsi"/>
          <w:sz w:val="24"/>
          <w:szCs w:val="24"/>
        </w:rPr>
        <w:t xml:space="preserve">. </w:t>
      </w:r>
      <w:proofErr w:type="gramStart"/>
      <w:r>
        <w:rPr>
          <w:rStyle w:val="bibdoi"/>
          <w:rFonts w:asciiTheme="minorHAnsi" w:hAnsiTheme="minorHAnsi" w:cstheme="minorHAnsi"/>
        </w:rPr>
        <w:t>doi</w:t>
      </w:r>
      <w:proofErr w:type="gramEnd"/>
      <w:r>
        <w:rPr>
          <w:rStyle w:val="bibdoi"/>
          <w:rFonts w:asciiTheme="minorHAnsi" w:hAnsiTheme="minorHAnsi" w:cstheme="minorHAnsi"/>
        </w:rPr>
        <w:t>: 10.1056/NEJMoa2415471</w:t>
      </w:r>
      <w:r>
        <w:rPr>
          <w:rStyle w:val="cf01"/>
          <w:rFonts w:asciiTheme="minorHAnsi" w:hAnsiTheme="minorHAnsi" w:cstheme="minorHAnsi"/>
          <w:sz w:val="24"/>
          <w:szCs w:val="24"/>
        </w:rPr>
        <w:t xml:space="preserve">. </w:t>
      </w:r>
      <w:proofErr w:type="gramStart"/>
      <w:r>
        <w:rPr>
          <w:rStyle w:val="cf01"/>
          <w:rFonts w:asciiTheme="minorHAnsi" w:hAnsiTheme="minorHAnsi" w:cstheme="minorHAnsi"/>
          <w:sz w:val="24"/>
          <w:szCs w:val="24"/>
        </w:rPr>
        <w:t>(</w:t>
      </w:r>
      <w:r w:rsidRPr="00BB3FC9">
        <w:rPr>
          <w:rFonts w:asciiTheme="minorHAnsi" w:hAnsiTheme="minorHAnsi" w:cstheme="minorHAnsi"/>
          <w:i/>
        </w:rPr>
        <w:t>Evidence</w:t>
      </w:r>
      <w:r w:rsidRPr="00BB3FC9">
        <w:rPr>
          <w:rStyle w:val="cf11"/>
          <w:rFonts w:asciiTheme="minorHAnsi" w:hAnsiTheme="minorHAnsi" w:cstheme="minorHAnsi"/>
          <w:i w:val="0"/>
          <w:sz w:val="24"/>
          <w:szCs w:val="24"/>
        </w:rPr>
        <w:t xml:space="preserve"> </w:t>
      </w:r>
      <w:r w:rsidRPr="00BB3FC9">
        <w:rPr>
          <w:rFonts w:asciiTheme="minorHAnsi" w:hAnsiTheme="minorHAnsi" w:cstheme="minorHAnsi"/>
          <w:i/>
        </w:rPr>
        <w:t>of</w:t>
      </w:r>
      <w:r w:rsidRPr="00BB3FC9">
        <w:rPr>
          <w:rStyle w:val="cf11"/>
          <w:rFonts w:asciiTheme="minorHAnsi" w:hAnsiTheme="minorHAnsi" w:cstheme="minorHAnsi"/>
          <w:i w:val="0"/>
          <w:sz w:val="24"/>
          <w:szCs w:val="24"/>
        </w:rPr>
        <w:t xml:space="preserve"> </w:t>
      </w:r>
      <w:r w:rsidRPr="00BB3FC9">
        <w:rPr>
          <w:rFonts w:asciiTheme="minorHAnsi" w:hAnsiTheme="minorHAnsi" w:cstheme="minorHAnsi"/>
          <w:i/>
        </w:rPr>
        <w:t>efficacy</w:t>
      </w:r>
      <w:r w:rsidRPr="00BB3FC9">
        <w:rPr>
          <w:rStyle w:val="cf11"/>
          <w:rFonts w:asciiTheme="minorHAnsi" w:hAnsiTheme="minorHAnsi" w:cstheme="minorHAnsi"/>
          <w:i w:val="0"/>
          <w:sz w:val="24"/>
          <w:szCs w:val="24"/>
        </w:rPr>
        <w:t xml:space="preserve"> </w:t>
      </w:r>
      <w:r w:rsidRPr="00BB3FC9">
        <w:rPr>
          <w:rFonts w:asciiTheme="minorHAnsi" w:hAnsiTheme="minorHAnsi" w:cstheme="minorHAnsi"/>
          <w:i/>
        </w:rPr>
        <w:t>and</w:t>
      </w:r>
      <w:r w:rsidRPr="00BB3FC9">
        <w:rPr>
          <w:rStyle w:val="cf11"/>
          <w:rFonts w:asciiTheme="minorHAnsi" w:hAnsiTheme="minorHAnsi" w:cstheme="minorHAnsi"/>
          <w:i w:val="0"/>
          <w:sz w:val="24"/>
          <w:szCs w:val="24"/>
        </w:rPr>
        <w:t xml:space="preserve"> </w:t>
      </w:r>
      <w:r w:rsidRPr="00BB3FC9">
        <w:rPr>
          <w:rFonts w:asciiTheme="minorHAnsi" w:hAnsiTheme="minorHAnsi" w:cstheme="minorHAnsi"/>
          <w:i/>
        </w:rPr>
        <w:t>risk</w:t>
      </w:r>
      <w:r>
        <w:rPr>
          <w:rStyle w:val="cf11"/>
          <w:rFonts w:asciiTheme="minorHAnsi" w:hAnsiTheme="minorHAnsi" w:cstheme="minorHAnsi"/>
          <w:sz w:val="24"/>
          <w:szCs w:val="24"/>
        </w:rPr>
        <w:t>.</w:t>
      </w:r>
      <w:r>
        <w:rPr>
          <w:rStyle w:val="cf01"/>
          <w:rFonts w:asciiTheme="minorHAnsi" w:hAnsiTheme="minorHAnsi" w:cstheme="minorHAnsi"/>
          <w:sz w:val="24"/>
          <w:szCs w:val="24"/>
        </w:rPr>
        <w:t>)</w:t>
      </w:r>
      <w:proofErr w:type="gramEnd"/>
    </w:p>
    <w:p w:rsidR="00FC5069" w:rsidRDefault="003468E9">
      <w:pPr>
        <w:pStyle w:val="REF-N0"/>
        <w:widowControl w:val="0"/>
        <w:spacing w:before="0" w:beforeAutospacing="0" w:after="0" w:afterAutospacing="0" w:line="480" w:lineRule="auto"/>
        <w:ind w:left="360" w:hanging="360"/>
        <w:rPr>
          <w:rStyle w:val="cf01"/>
          <w:rFonts w:asciiTheme="minorHAnsi" w:hAnsiTheme="minorHAnsi" w:cstheme="minorHAnsi"/>
          <w:sz w:val="24"/>
          <w:szCs w:val="24"/>
        </w:rPr>
      </w:pPr>
      <w:r w:rsidRPr="005258B3">
        <w:rPr>
          <w:rStyle w:val="bibnumber"/>
        </w:rPr>
        <w:t>59</w:t>
      </w:r>
      <w:r w:rsidR="005258B3" w:rsidRPr="005258B3">
        <w:t>.</w:t>
      </w:r>
      <w:r>
        <w:rPr>
          <w:rStyle w:val="cf01"/>
          <w:rFonts w:asciiTheme="minorHAnsi" w:hAnsiTheme="minorHAnsi" w:cstheme="minorHAnsi"/>
          <w:sz w:val="24"/>
          <w:szCs w:val="24"/>
          <w:shd w:val="clear" w:color="auto" w:fill="auto"/>
        </w:rPr>
        <w:tab/>
      </w:r>
      <w:r w:rsidRPr="00C82CFD">
        <w:rPr>
          <w:rStyle w:val="bibsurname"/>
        </w:rPr>
        <w:t>Zou</w:t>
      </w:r>
      <w:r>
        <w:rPr>
          <w:rStyle w:val="cf01"/>
          <w:rFonts w:asciiTheme="minorHAnsi" w:hAnsiTheme="minorHAnsi" w:cstheme="minorHAnsi"/>
          <w:sz w:val="24"/>
          <w:szCs w:val="24"/>
        </w:rPr>
        <w:t xml:space="preserve"> </w:t>
      </w:r>
      <w:r w:rsidRPr="00C82CFD">
        <w:rPr>
          <w:rStyle w:val="bibfname"/>
        </w:rPr>
        <w:t>X</w:t>
      </w:r>
      <w:r>
        <w:rPr>
          <w:rStyle w:val="cf01"/>
          <w:rFonts w:asciiTheme="minorHAnsi" w:hAnsiTheme="minorHAnsi" w:cstheme="minorHAnsi"/>
          <w:sz w:val="24"/>
          <w:szCs w:val="24"/>
        </w:rPr>
        <w:t xml:space="preserve">, </w:t>
      </w:r>
      <w:r w:rsidRPr="00C82CFD">
        <w:rPr>
          <w:rStyle w:val="bibsurname"/>
        </w:rPr>
        <w:t>Shi</w:t>
      </w:r>
      <w:r>
        <w:rPr>
          <w:rStyle w:val="cf01"/>
          <w:rFonts w:asciiTheme="minorHAnsi" w:hAnsiTheme="minorHAnsi" w:cstheme="minorHAnsi"/>
          <w:sz w:val="24"/>
          <w:szCs w:val="24"/>
        </w:rPr>
        <w:t xml:space="preserve"> </w:t>
      </w:r>
      <w:r w:rsidRPr="00C82CFD">
        <w:rPr>
          <w:rStyle w:val="bibfname"/>
        </w:rPr>
        <w:t>Q</w:t>
      </w:r>
      <w:r>
        <w:rPr>
          <w:rStyle w:val="cf01"/>
          <w:rFonts w:asciiTheme="minorHAnsi" w:hAnsiTheme="minorHAnsi" w:cstheme="minorHAnsi"/>
          <w:sz w:val="24"/>
          <w:szCs w:val="24"/>
        </w:rPr>
        <w:t xml:space="preserve">, </w:t>
      </w:r>
      <w:r w:rsidRPr="00C82CFD">
        <w:rPr>
          <w:rStyle w:val="bibsurname"/>
        </w:rPr>
        <w:t>Vandvik</w:t>
      </w:r>
      <w:r>
        <w:rPr>
          <w:rStyle w:val="cf01"/>
          <w:rFonts w:asciiTheme="minorHAnsi" w:hAnsiTheme="minorHAnsi" w:cstheme="minorHAnsi"/>
          <w:sz w:val="24"/>
          <w:szCs w:val="24"/>
        </w:rPr>
        <w:t xml:space="preserve"> </w:t>
      </w:r>
      <w:r w:rsidRPr="00C82CFD">
        <w:rPr>
          <w:rStyle w:val="bibfname"/>
        </w:rPr>
        <w:t>PO</w:t>
      </w:r>
      <w:r>
        <w:rPr>
          <w:rStyle w:val="cf01"/>
          <w:rFonts w:asciiTheme="minorHAnsi" w:hAnsiTheme="minorHAnsi" w:cstheme="minorHAnsi"/>
          <w:sz w:val="24"/>
          <w:szCs w:val="24"/>
        </w:rPr>
        <w:t xml:space="preserve">, </w:t>
      </w:r>
      <w:r w:rsidRPr="00C82CFD">
        <w:rPr>
          <w:rStyle w:val="bibetal"/>
        </w:rPr>
        <w:t>et al</w:t>
      </w:r>
      <w:r>
        <w:rPr>
          <w:rStyle w:val="cf01"/>
          <w:rFonts w:asciiTheme="minorHAnsi" w:hAnsiTheme="minorHAnsi" w:cstheme="minorHAnsi"/>
          <w:sz w:val="24"/>
          <w:szCs w:val="24"/>
        </w:rPr>
        <w:t xml:space="preserve">. </w:t>
      </w:r>
      <w:r w:rsidRPr="00C82CFD">
        <w:rPr>
          <w:rStyle w:val="bibarticle"/>
        </w:rPr>
        <w:t>Sodium-Glucose Cotransporter-2 Inhibitors in Patients With Heart Failure: A Systematic Review and Meta-analysis</w:t>
      </w:r>
      <w:r w:rsidRPr="00BB3FC9">
        <w:t xml:space="preserve">. </w:t>
      </w:r>
      <w:r w:rsidRPr="00BB3FC9">
        <w:rPr>
          <w:rStyle w:val="bibjournal"/>
        </w:rPr>
        <w:t>Ann Intern Med</w:t>
      </w:r>
      <w:r>
        <w:rPr>
          <w:rStyle w:val="cf01"/>
          <w:rFonts w:asciiTheme="minorHAnsi" w:hAnsiTheme="minorHAnsi" w:cstheme="minorHAnsi"/>
          <w:sz w:val="24"/>
          <w:szCs w:val="24"/>
        </w:rPr>
        <w:t xml:space="preserve">. </w:t>
      </w:r>
      <w:r w:rsidRPr="00C82CFD">
        <w:rPr>
          <w:rStyle w:val="bibyear"/>
        </w:rPr>
        <w:t>2022 Jun</w:t>
      </w:r>
      <w:proofErr w:type="gramStart"/>
      <w:r>
        <w:rPr>
          <w:rStyle w:val="cf01"/>
          <w:rFonts w:asciiTheme="minorHAnsi" w:hAnsiTheme="minorHAnsi" w:cstheme="minorHAnsi"/>
          <w:sz w:val="24"/>
          <w:szCs w:val="24"/>
        </w:rPr>
        <w:t>;</w:t>
      </w:r>
      <w:r w:rsidRPr="00C82CFD">
        <w:rPr>
          <w:rStyle w:val="bibvolume"/>
        </w:rPr>
        <w:t>175</w:t>
      </w:r>
      <w:proofErr w:type="gramEnd"/>
      <w:r>
        <w:rPr>
          <w:rStyle w:val="cf01"/>
          <w:rFonts w:asciiTheme="minorHAnsi" w:hAnsiTheme="minorHAnsi" w:cstheme="minorHAnsi"/>
          <w:sz w:val="24"/>
          <w:szCs w:val="24"/>
        </w:rPr>
        <w:t>(</w:t>
      </w:r>
      <w:r w:rsidRPr="00C82CFD">
        <w:rPr>
          <w:rStyle w:val="bibissue"/>
        </w:rPr>
        <w:t>6</w:t>
      </w:r>
      <w:r>
        <w:rPr>
          <w:rStyle w:val="cf01"/>
          <w:rFonts w:asciiTheme="minorHAnsi" w:hAnsiTheme="minorHAnsi" w:cstheme="minorHAnsi"/>
          <w:sz w:val="24"/>
          <w:szCs w:val="24"/>
        </w:rPr>
        <w:t>):</w:t>
      </w:r>
      <w:r w:rsidRPr="00C82CFD">
        <w:rPr>
          <w:rStyle w:val="bibfpage"/>
        </w:rPr>
        <w:t>851</w:t>
      </w:r>
      <w:r>
        <w:rPr>
          <w:rStyle w:val="cf01"/>
          <w:rFonts w:asciiTheme="minorHAnsi" w:hAnsiTheme="minorHAnsi" w:cstheme="minorHAnsi"/>
          <w:sz w:val="24"/>
          <w:szCs w:val="24"/>
        </w:rPr>
        <w:t>-</w:t>
      </w:r>
      <w:r w:rsidRPr="00C82CFD">
        <w:rPr>
          <w:rStyle w:val="biblpage"/>
        </w:rPr>
        <w:t>861</w:t>
      </w:r>
      <w:r>
        <w:rPr>
          <w:rStyle w:val="cf01"/>
          <w:rFonts w:asciiTheme="minorHAnsi" w:hAnsiTheme="minorHAnsi" w:cstheme="minorHAnsi"/>
          <w:sz w:val="24"/>
          <w:szCs w:val="24"/>
        </w:rPr>
        <w:t>. (</w:t>
      </w:r>
      <w:r w:rsidRPr="00BB3FC9">
        <w:rPr>
          <w:rFonts w:asciiTheme="minorHAnsi" w:hAnsiTheme="minorHAnsi" w:cstheme="minorHAnsi"/>
          <w:i/>
        </w:rPr>
        <w:t>Confirms</w:t>
      </w:r>
      <w:r w:rsidRPr="00BB3FC9">
        <w:rPr>
          <w:rStyle w:val="cf11"/>
          <w:rFonts w:asciiTheme="minorHAnsi" w:hAnsiTheme="minorHAnsi" w:cstheme="minorHAnsi"/>
          <w:i w:val="0"/>
          <w:sz w:val="24"/>
          <w:szCs w:val="24"/>
        </w:rPr>
        <w:t xml:space="preserve"> </w:t>
      </w:r>
      <w:r w:rsidRPr="00BB3FC9">
        <w:rPr>
          <w:rFonts w:asciiTheme="minorHAnsi" w:hAnsiTheme="minorHAnsi" w:cstheme="minorHAnsi"/>
          <w:i/>
        </w:rPr>
        <w:t>benefit</w:t>
      </w:r>
      <w:r w:rsidRPr="00BB3FC9">
        <w:rPr>
          <w:rStyle w:val="cf11"/>
          <w:rFonts w:asciiTheme="minorHAnsi" w:hAnsiTheme="minorHAnsi" w:cstheme="minorHAnsi"/>
          <w:i w:val="0"/>
          <w:sz w:val="24"/>
          <w:szCs w:val="24"/>
        </w:rPr>
        <w:t xml:space="preserve"> </w:t>
      </w:r>
      <w:r w:rsidRPr="00BB3FC9">
        <w:rPr>
          <w:rFonts w:asciiTheme="minorHAnsi" w:hAnsiTheme="minorHAnsi" w:cstheme="minorHAnsi"/>
          <w:i/>
        </w:rPr>
        <w:t>independent</w:t>
      </w:r>
      <w:r w:rsidRPr="00BB3FC9">
        <w:rPr>
          <w:rStyle w:val="cf11"/>
          <w:rFonts w:asciiTheme="minorHAnsi" w:hAnsiTheme="minorHAnsi" w:cstheme="minorHAnsi"/>
          <w:i w:val="0"/>
          <w:sz w:val="24"/>
          <w:szCs w:val="24"/>
        </w:rPr>
        <w:t xml:space="preserve"> </w:t>
      </w:r>
      <w:r w:rsidRPr="00BB3FC9">
        <w:rPr>
          <w:rFonts w:asciiTheme="minorHAnsi" w:hAnsiTheme="minorHAnsi" w:cstheme="minorHAnsi"/>
          <w:i/>
        </w:rPr>
        <w:t>of</w:t>
      </w:r>
      <w:r w:rsidRPr="00BB3FC9">
        <w:rPr>
          <w:rStyle w:val="cf11"/>
          <w:rFonts w:asciiTheme="minorHAnsi" w:hAnsiTheme="minorHAnsi" w:cstheme="minorHAnsi"/>
          <w:i w:val="0"/>
          <w:sz w:val="24"/>
          <w:szCs w:val="24"/>
        </w:rPr>
        <w:t xml:space="preserve"> </w:t>
      </w:r>
      <w:r w:rsidRPr="00BB3FC9">
        <w:rPr>
          <w:rFonts w:asciiTheme="minorHAnsi" w:hAnsiTheme="minorHAnsi" w:cstheme="minorHAnsi"/>
          <w:i/>
        </w:rPr>
        <w:t>diabetes</w:t>
      </w:r>
      <w:r>
        <w:rPr>
          <w:rStyle w:val="cf11"/>
          <w:rFonts w:asciiTheme="minorHAnsi" w:hAnsiTheme="minorHAnsi" w:cstheme="minorHAnsi"/>
          <w:sz w:val="24"/>
          <w:szCs w:val="24"/>
        </w:rPr>
        <w:t>.</w:t>
      </w:r>
      <w:r>
        <w:rPr>
          <w:rStyle w:val="cf01"/>
          <w:rFonts w:asciiTheme="minorHAnsi" w:hAnsiTheme="minorHAnsi" w:cstheme="minorHAnsi"/>
          <w:sz w:val="24"/>
          <w:szCs w:val="24"/>
        </w:rPr>
        <w:t>)</w:t>
      </w:r>
    </w:p>
    <w:p w:rsidR="00FC5069" w:rsidRDefault="003468E9">
      <w:pPr>
        <w:pStyle w:val="REF-N0"/>
        <w:widowControl w:val="0"/>
        <w:spacing w:before="0" w:beforeAutospacing="0" w:after="0" w:afterAutospacing="0" w:line="480" w:lineRule="auto"/>
        <w:ind w:left="360" w:hanging="360"/>
        <w:rPr>
          <w:rStyle w:val="cf01"/>
          <w:rFonts w:asciiTheme="minorHAnsi" w:hAnsiTheme="minorHAnsi" w:cstheme="minorHAnsi"/>
          <w:sz w:val="24"/>
          <w:szCs w:val="24"/>
        </w:rPr>
      </w:pPr>
      <w:r w:rsidRPr="005258B3">
        <w:rPr>
          <w:rStyle w:val="bibnumber"/>
        </w:rPr>
        <w:t>60</w:t>
      </w:r>
      <w:r w:rsidR="005258B3" w:rsidRPr="005258B3">
        <w:t>.</w:t>
      </w:r>
      <w:r>
        <w:rPr>
          <w:rStyle w:val="cf01"/>
          <w:rFonts w:asciiTheme="minorHAnsi" w:hAnsiTheme="minorHAnsi" w:cstheme="minorHAnsi"/>
          <w:sz w:val="24"/>
          <w:szCs w:val="24"/>
          <w:shd w:val="clear" w:color="auto" w:fill="auto"/>
        </w:rPr>
        <w:tab/>
      </w:r>
      <w:r w:rsidRPr="00C82CFD">
        <w:rPr>
          <w:rStyle w:val="bibsurname"/>
        </w:rPr>
        <w:t>Kosiborod</w:t>
      </w:r>
      <w:r>
        <w:rPr>
          <w:rStyle w:val="cf01"/>
          <w:rFonts w:asciiTheme="minorHAnsi" w:hAnsiTheme="minorHAnsi" w:cstheme="minorHAnsi"/>
          <w:sz w:val="24"/>
          <w:szCs w:val="24"/>
        </w:rPr>
        <w:t xml:space="preserve"> </w:t>
      </w:r>
      <w:r w:rsidRPr="00C82CFD">
        <w:rPr>
          <w:rStyle w:val="bibfname"/>
        </w:rPr>
        <w:t>MN</w:t>
      </w:r>
      <w:r>
        <w:rPr>
          <w:rStyle w:val="cf01"/>
          <w:rFonts w:asciiTheme="minorHAnsi" w:hAnsiTheme="minorHAnsi" w:cstheme="minorHAnsi"/>
          <w:sz w:val="24"/>
          <w:szCs w:val="24"/>
        </w:rPr>
        <w:t xml:space="preserve">, </w:t>
      </w:r>
      <w:r w:rsidRPr="00C82CFD">
        <w:rPr>
          <w:rStyle w:val="bibsurname"/>
        </w:rPr>
        <w:t>Petrie</w:t>
      </w:r>
      <w:r>
        <w:rPr>
          <w:rStyle w:val="cf01"/>
          <w:rFonts w:asciiTheme="minorHAnsi" w:hAnsiTheme="minorHAnsi" w:cstheme="minorHAnsi"/>
          <w:sz w:val="24"/>
          <w:szCs w:val="24"/>
        </w:rPr>
        <w:t xml:space="preserve"> </w:t>
      </w:r>
      <w:r w:rsidRPr="00C82CFD">
        <w:rPr>
          <w:rStyle w:val="bibfname"/>
        </w:rPr>
        <w:t>MC</w:t>
      </w:r>
      <w:r>
        <w:rPr>
          <w:rStyle w:val="cf01"/>
          <w:rFonts w:asciiTheme="minorHAnsi" w:hAnsiTheme="minorHAnsi" w:cstheme="minorHAnsi"/>
          <w:sz w:val="24"/>
          <w:szCs w:val="24"/>
        </w:rPr>
        <w:t xml:space="preserve">, </w:t>
      </w:r>
      <w:r w:rsidRPr="00C82CFD">
        <w:rPr>
          <w:rStyle w:val="bibsurname"/>
        </w:rPr>
        <w:t>Borlaug</w:t>
      </w:r>
      <w:r>
        <w:rPr>
          <w:rStyle w:val="cf01"/>
          <w:rFonts w:asciiTheme="minorHAnsi" w:hAnsiTheme="minorHAnsi" w:cstheme="minorHAnsi"/>
          <w:sz w:val="24"/>
          <w:szCs w:val="24"/>
        </w:rPr>
        <w:t xml:space="preserve"> </w:t>
      </w:r>
      <w:r w:rsidRPr="00C82CFD">
        <w:rPr>
          <w:rStyle w:val="bibfname"/>
        </w:rPr>
        <w:t>BA</w:t>
      </w:r>
      <w:r>
        <w:rPr>
          <w:rStyle w:val="cf01"/>
          <w:rFonts w:asciiTheme="minorHAnsi" w:hAnsiTheme="minorHAnsi" w:cstheme="minorHAnsi"/>
          <w:sz w:val="24"/>
          <w:szCs w:val="24"/>
        </w:rPr>
        <w:t xml:space="preserve">, </w:t>
      </w:r>
      <w:r w:rsidRPr="00C82CFD">
        <w:rPr>
          <w:rStyle w:val="bibetal"/>
        </w:rPr>
        <w:t>et al</w:t>
      </w:r>
      <w:r>
        <w:rPr>
          <w:rStyle w:val="cf01"/>
          <w:rFonts w:asciiTheme="minorHAnsi" w:hAnsiTheme="minorHAnsi" w:cstheme="minorHAnsi"/>
          <w:sz w:val="24"/>
          <w:szCs w:val="24"/>
        </w:rPr>
        <w:t xml:space="preserve">, </w:t>
      </w:r>
      <w:r w:rsidRPr="00BB3FC9">
        <w:rPr>
          <w:rStyle w:val="biborganization"/>
        </w:rPr>
        <w:t>for the STEP-HFpEF DM Trial Committees and Investigators</w:t>
      </w:r>
      <w:r w:rsidRPr="00BB3FC9">
        <w:t>.</w:t>
      </w:r>
      <w:r w:rsidRPr="00C82CFD">
        <w:rPr>
          <w:rStyle w:val="bibarticle"/>
        </w:rPr>
        <w:t xml:space="preserve"> </w:t>
      </w:r>
      <w:proofErr w:type="gramStart"/>
      <w:r w:rsidRPr="00C82CFD">
        <w:rPr>
          <w:rStyle w:val="bibarticle"/>
        </w:rPr>
        <w:t xml:space="preserve">Semaglutide in Patients with Obesity-Related Heart Failure and Type 2 </w:t>
      </w:r>
      <w:r w:rsidRPr="00C82CFD">
        <w:rPr>
          <w:rStyle w:val="bibarticle"/>
        </w:rPr>
        <w:lastRenderedPageBreak/>
        <w:t>Diabetes</w:t>
      </w:r>
      <w:r>
        <w:rPr>
          <w:rStyle w:val="cf01"/>
          <w:rFonts w:asciiTheme="minorHAnsi" w:hAnsiTheme="minorHAnsi" w:cstheme="minorHAnsi"/>
          <w:sz w:val="24"/>
          <w:szCs w:val="24"/>
        </w:rPr>
        <w:t>.</w:t>
      </w:r>
      <w:proofErr w:type="gramEnd"/>
      <w:r>
        <w:rPr>
          <w:rStyle w:val="cf01"/>
          <w:rFonts w:asciiTheme="minorHAnsi" w:hAnsiTheme="minorHAnsi" w:cstheme="minorHAnsi"/>
          <w:sz w:val="24"/>
          <w:szCs w:val="24"/>
        </w:rPr>
        <w:t xml:space="preserve"> </w:t>
      </w:r>
      <w:r w:rsidRPr="00C82CFD">
        <w:rPr>
          <w:rStyle w:val="bibjournal"/>
        </w:rPr>
        <w:t>N Engl J Med</w:t>
      </w:r>
      <w:r>
        <w:rPr>
          <w:rStyle w:val="cf01"/>
          <w:rFonts w:asciiTheme="minorHAnsi" w:hAnsiTheme="minorHAnsi" w:cstheme="minorHAnsi"/>
          <w:sz w:val="24"/>
          <w:szCs w:val="24"/>
        </w:rPr>
        <w:t xml:space="preserve">. </w:t>
      </w:r>
      <w:r w:rsidRPr="00C82CFD">
        <w:rPr>
          <w:rStyle w:val="bibyear"/>
        </w:rPr>
        <w:t>2024 Apr 18</w:t>
      </w:r>
      <w:proofErr w:type="gramStart"/>
      <w:r>
        <w:rPr>
          <w:rStyle w:val="cf01"/>
          <w:rFonts w:asciiTheme="minorHAnsi" w:hAnsiTheme="minorHAnsi" w:cstheme="minorHAnsi"/>
          <w:sz w:val="24"/>
          <w:szCs w:val="24"/>
        </w:rPr>
        <w:t>;</w:t>
      </w:r>
      <w:r w:rsidRPr="00C82CFD">
        <w:rPr>
          <w:rStyle w:val="bibvolume"/>
        </w:rPr>
        <w:t>390</w:t>
      </w:r>
      <w:proofErr w:type="gramEnd"/>
      <w:r>
        <w:rPr>
          <w:rStyle w:val="cf01"/>
          <w:rFonts w:asciiTheme="minorHAnsi" w:hAnsiTheme="minorHAnsi" w:cstheme="minorHAnsi"/>
          <w:sz w:val="24"/>
          <w:szCs w:val="24"/>
        </w:rPr>
        <w:t>(</w:t>
      </w:r>
      <w:r w:rsidRPr="00C82CFD">
        <w:rPr>
          <w:rStyle w:val="bibissue"/>
        </w:rPr>
        <w:t>15</w:t>
      </w:r>
      <w:r>
        <w:rPr>
          <w:rStyle w:val="cf01"/>
          <w:rFonts w:asciiTheme="minorHAnsi" w:hAnsiTheme="minorHAnsi" w:cstheme="minorHAnsi"/>
          <w:sz w:val="24"/>
          <w:szCs w:val="24"/>
        </w:rPr>
        <w:t>):</w:t>
      </w:r>
      <w:r w:rsidRPr="00C82CFD">
        <w:rPr>
          <w:rStyle w:val="bibfpage"/>
        </w:rPr>
        <w:t>1394</w:t>
      </w:r>
      <w:r>
        <w:rPr>
          <w:rStyle w:val="cf01"/>
          <w:rFonts w:asciiTheme="minorHAnsi" w:hAnsiTheme="minorHAnsi" w:cstheme="minorHAnsi"/>
          <w:sz w:val="24"/>
          <w:szCs w:val="24"/>
        </w:rPr>
        <w:t>-</w:t>
      </w:r>
      <w:r w:rsidRPr="00C82CFD">
        <w:rPr>
          <w:rStyle w:val="biblpage"/>
        </w:rPr>
        <w:t>1407</w:t>
      </w:r>
      <w:r>
        <w:rPr>
          <w:rStyle w:val="cf01"/>
          <w:rFonts w:asciiTheme="minorHAnsi" w:hAnsiTheme="minorHAnsi" w:cstheme="minorHAnsi"/>
          <w:sz w:val="24"/>
          <w:szCs w:val="24"/>
        </w:rPr>
        <w:t xml:space="preserve">. </w:t>
      </w:r>
      <w:proofErr w:type="gramStart"/>
      <w:r>
        <w:rPr>
          <w:rStyle w:val="cf01"/>
          <w:rFonts w:asciiTheme="minorHAnsi" w:hAnsiTheme="minorHAnsi" w:cstheme="minorHAnsi"/>
          <w:sz w:val="24"/>
          <w:szCs w:val="24"/>
        </w:rPr>
        <w:t>(</w:t>
      </w:r>
      <w:r w:rsidRPr="00BB3FC9">
        <w:rPr>
          <w:rFonts w:asciiTheme="minorHAnsi" w:hAnsiTheme="minorHAnsi" w:cstheme="minorHAnsi"/>
          <w:i/>
        </w:rPr>
        <w:t>Evidence</w:t>
      </w:r>
      <w:r w:rsidRPr="00BB3FC9">
        <w:rPr>
          <w:rStyle w:val="cf11"/>
          <w:rFonts w:asciiTheme="minorHAnsi" w:hAnsiTheme="minorHAnsi" w:cstheme="minorHAnsi"/>
          <w:i w:val="0"/>
          <w:sz w:val="24"/>
          <w:szCs w:val="24"/>
        </w:rPr>
        <w:t xml:space="preserve"> </w:t>
      </w:r>
      <w:r w:rsidRPr="00BB3FC9">
        <w:rPr>
          <w:rFonts w:asciiTheme="minorHAnsi" w:hAnsiTheme="minorHAnsi" w:cstheme="minorHAnsi"/>
          <w:i/>
        </w:rPr>
        <w:t>of</w:t>
      </w:r>
      <w:r w:rsidRPr="00BB3FC9">
        <w:rPr>
          <w:rStyle w:val="cf11"/>
          <w:rFonts w:asciiTheme="minorHAnsi" w:hAnsiTheme="minorHAnsi" w:cstheme="minorHAnsi"/>
          <w:i w:val="0"/>
          <w:sz w:val="24"/>
          <w:szCs w:val="24"/>
        </w:rPr>
        <w:t xml:space="preserve"> </w:t>
      </w:r>
      <w:r w:rsidRPr="00BB3FC9">
        <w:rPr>
          <w:rFonts w:asciiTheme="minorHAnsi" w:hAnsiTheme="minorHAnsi" w:cstheme="minorHAnsi"/>
          <w:i/>
        </w:rPr>
        <w:t>efficacy</w:t>
      </w:r>
      <w:r>
        <w:rPr>
          <w:rStyle w:val="cf01"/>
          <w:rFonts w:asciiTheme="minorHAnsi" w:hAnsiTheme="minorHAnsi"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61</w:t>
      </w:r>
      <w:r w:rsidR="005258B3" w:rsidRPr="005258B3">
        <w:t>.</w:t>
      </w:r>
      <w:r>
        <w:rPr>
          <w:rFonts w:cstheme="minorHAnsi"/>
          <w:sz w:val="24"/>
          <w:szCs w:val="24"/>
        </w:rPr>
        <w:tab/>
      </w:r>
      <w:r w:rsidRPr="00C82CFD">
        <w:rPr>
          <w:rStyle w:val="bibsurname"/>
        </w:rPr>
        <w:t>Lund</w:t>
      </w:r>
      <w:r>
        <w:rPr>
          <w:rFonts w:cstheme="minorHAnsi"/>
          <w:sz w:val="24"/>
          <w:szCs w:val="24"/>
        </w:rPr>
        <w:t xml:space="preserve"> </w:t>
      </w:r>
      <w:r w:rsidRPr="00C82CFD">
        <w:rPr>
          <w:rStyle w:val="bibfname"/>
        </w:rPr>
        <w:t>LH</w:t>
      </w:r>
      <w:r>
        <w:rPr>
          <w:rFonts w:cstheme="minorHAnsi"/>
          <w:sz w:val="24"/>
          <w:szCs w:val="24"/>
        </w:rPr>
        <w:t xml:space="preserve">, </w:t>
      </w:r>
      <w:r w:rsidRPr="00C82CFD">
        <w:rPr>
          <w:rStyle w:val="bibsurname"/>
        </w:rPr>
        <w:t>Benson</w:t>
      </w:r>
      <w:r>
        <w:rPr>
          <w:rFonts w:cstheme="minorHAnsi"/>
          <w:sz w:val="24"/>
          <w:szCs w:val="24"/>
        </w:rPr>
        <w:t xml:space="preserve"> </w:t>
      </w:r>
      <w:r w:rsidRPr="00C82CFD">
        <w:rPr>
          <w:rStyle w:val="bibfname"/>
        </w:rPr>
        <w:t>L</w:t>
      </w:r>
      <w:r>
        <w:rPr>
          <w:rFonts w:cstheme="minorHAnsi"/>
          <w:sz w:val="24"/>
          <w:szCs w:val="24"/>
        </w:rPr>
        <w:t xml:space="preserve">, </w:t>
      </w:r>
      <w:r w:rsidRPr="00C82CFD">
        <w:rPr>
          <w:rStyle w:val="bibsurname"/>
        </w:rPr>
        <w:t>Dhlstrom</w:t>
      </w:r>
      <w:r>
        <w:rPr>
          <w:rFonts w:cstheme="minorHAnsi"/>
          <w:sz w:val="24"/>
          <w:szCs w:val="24"/>
        </w:rPr>
        <w:t xml:space="preserve"> </w:t>
      </w:r>
      <w:r w:rsidRPr="00C82CFD">
        <w:rPr>
          <w:rStyle w:val="bibfname"/>
        </w:rPr>
        <w:t>U</w:t>
      </w:r>
      <w:r>
        <w:rPr>
          <w:rFonts w:cstheme="minorHAnsi"/>
          <w:sz w:val="24"/>
          <w:szCs w:val="24"/>
        </w:rPr>
        <w:t xml:space="preserve">, </w:t>
      </w:r>
      <w:r w:rsidRPr="00C82CFD">
        <w:rPr>
          <w:rStyle w:val="bibsurname"/>
        </w:rPr>
        <w:t>Edner</w:t>
      </w:r>
      <w:r>
        <w:rPr>
          <w:rFonts w:cstheme="minorHAnsi"/>
          <w:sz w:val="24"/>
          <w:szCs w:val="24"/>
        </w:rPr>
        <w:t xml:space="preserve"> </w:t>
      </w:r>
      <w:r w:rsidRPr="00C82CFD">
        <w:rPr>
          <w:rStyle w:val="bibfname"/>
        </w:rPr>
        <w:t>M.</w:t>
      </w:r>
      <w:r>
        <w:rPr>
          <w:rFonts w:cstheme="minorHAnsi"/>
          <w:sz w:val="24"/>
          <w:szCs w:val="24"/>
        </w:rPr>
        <w:t xml:space="preserve"> </w:t>
      </w:r>
      <w:r w:rsidRPr="00C82CFD">
        <w:rPr>
          <w:rStyle w:val="bibarticle"/>
        </w:rPr>
        <w:t>Association between use of renin-angiotensin system antagonists and mortality in patients with heart failure and preserved ejection fraction</w:t>
      </w:r>
      <w:r>
        <w:rPr>
          <w:rFonts w:cstheme="minorHAnsi"/>
          <w:sz w:val="24"/>
          <w:szCs w:val="24"/>
        </w:rPr>
        <w:t xml:space="preserve">. </w:t>
      </w:r>
      <w:r w:rsidRPr="00C82CFD">
        <w:rPr>
          <w:rStyle w:val="bibjournal"/>
        </w:rPr>
        <w:t>JAMA</w:t>
      </w:r>
      <w:r>
        <w:rPr>
          <w:rFonts w:cstheme="minorHAnsi"/>
          <w:sz w:val="24"/>
          <w:szCs w:val="24"/>
        </w:rPr>
        <w:t xml:space="preserve"> </w:t>
      </w:r>
      <w:r w:rsidRPr="00C82CFD">
        <w:rPr>
          <w:rStyle w:val="bibyear"/>
        </w:rPr>
        <w:t>2012</w:t>
      </w:r>
      <w:proofErr w:type="gramStart"/>
      <w:r>
        <w:rPr>
          <w:rFonts w:cstheme="minorHAnsi"/>
          <w:sz w:val="24"/>
          <w:szCs w:val="24"/>
        </w:rPr>
        <w:t>;</w:t>
      </w:r>
      <w:r w:rsidRPr="00C82CFD">
        <w:rPr>
          <w:rStyle w:val="bibvolume"/>
        </w:rPr>
        <w:t>308</w:t>
      </w:r>
      <w:r>
        <w:rPr>
          <w:rFonts w:cstheme="minorHAnsi"/>
          <w:sz w:val="24"/>
          <w:szCs w:val="24"/>
        </w:rPr>
        <w:t>:</w:t>
      </w:r>
      <w:r w:rsidRPr="00C82CFD">
        <w:rPr>
          <w:rStyle w:val="bibfpage"/>
        </w:rPr>
        <w:t>2108</w:t>
      </w:r>
      <w:proofErr w:type="gramEnd"/>
      <w:r>
        <w:rPr>
          <w:rFonts w:cstheme="minorHAnsi"/>
          <w:sz w:val="24"/>
          <w:szCs w:val="24"/>
        </w:rPr>
        <w:t xml:space="preserve">. </w:t>
      </w:r>
      <w:proofErr w:type="gramStart"/>
      <w:r>
        <w:rPr>
          <w:rFonts w:cstheme="minorHAnsi"/>
          <w:sz w:val="24"/>
          <w:szCs w:val="24"/>
        </w:rPr>
        <w:t>(</w:t>
      </w:r>
      <w:r>
        <w:rPr>
          <w:rFonts w:cstheme="minorHAnsi"/>
          <w:i/>
          <w:szCs w:val="24"/>
        </w:rPr>
        <w:t>Large-scale</w:t>
      </w:r>
      <w:r>
        <w:rPr>
          <w:rFonts w:cstheme="minorHAnsi"/>
          <w:i/>
          <w:sz w:val="24"/>
          <w:szCs w:val="24"/>
        </w:rPr>
        <w:t xml:space="preserve">, </w:t>
      </w:r>
      <w:r>
        <w:rPr>
          <w:rFonts w:cstheme="minorHAnsi"/>
          <w:i/>
          <w:szCs w:val="24"/>
        </w:rPr>
        <w:t>rigorous</w:t>
      </w:r>
      <w:r>
        <w:rPr>
          <w:rFonts w:cstheme="minorHAnsi"/>
          <w:i/>
          <w:sz w:val="24"/>
          <w:szCs w:val="24"/>
        </w:rPr>
        <w:t xml:space="preserve"> </w:t>
      </w:r>
      <w:r>
        <w:rPr>
          <w:rFonts w:cstheme="minorHAnsi"/>
          <w:i/>
          <w:szCs w:val="24"/>
        </w:rPr>
        <w:t>observational</w:t>
      </w:r>
      <w:r>
        <w:rPr>
          <w:rFonts w:cstheme="minorHAnsi"/>
          <w:i/>
          <w:sz w:val="24"/>
          <w:szCs w:val="24"/>
        </w:rPr>
        <w:t xml:space="preserve"> </w:t>
      </w:r>
      <w:r>
        <w:rPr>
          <w:rFonts w:cstheme="minorHAnsi"/>
          <w:i/>
          <w:szCs w:val="24"/>
        </w:rPr>
        <w:t>study</w:t>
      </w:r>
      <w:r>
        <w:rPr>
          <w:rFonts w:cstheme="minorHAnsi"/>
          <w:i/>
          <w:sz w:val="24"/>
          <w:szCs w:val="24"/>
        </w:rPr>
        <w:t xml:space="preserve"> </w:t>
      </w:r>
      <w:r>
        <w:rPr>
          <w:rFonts w:cstheme="minorHAnsi"/>
          <w:i/>
          <w:szCs w:val="24"/>
        </w:rPr>
        <w:t>showing</w:t>
      </w:r>
      <w:r>
        <w:rPr>
          <w:rFonts w:cstheme="minorHAnsi"/>
          <w:i/>
          <w:sz w:val="24"/>
          <w:szCs w:val="24"/>
        </w:rPr>
        <w:t xml:space="preserve"> </w:t>
      </w:r>
      <w:r>
        <w:rPr>
          <w:rFonts w:cstheme="minorHAnsi"/>
          <w:i/>
          <w:szCs w:val="24"/>
        </w:rPr>
        <w:t>mortality</w:t>
      </w:r>
      <w:r>
        <w:rPr>
          <w:rFonts w:cstheme="minorHAnsi"/>
          <w:i/>
          <w:sz w:val="24"/>
          <w:szCs w:val="24"/>
        </w:rPr>
        <w:t xml:space="preserve"> </w:t>
      </w:r>
      <w:r>
        <w:rPr>
          <w:rFonts w:cstheme="minorHAnsi"/>
          <w:i/>
          <w:szCs w:val="24"/>
        </w:rPr>
        <w:t>benefit</w:t>
      </w:r>
      <w:r>
        <w:rPr>
          <w:rFonts w:cstheme="minorHAnsi"/>
          <w:i/>
          <w:sz w:val="24"/>
          <w:szCs w:val="24"/>
        </w:rPr>
        <w:t xml:space="preserve"> </w:t>
      </w:r>
      <w:r>
        <w:rPr>
          <w:rFonts w:cstheme="minorHAnsi"/>
          <w:i/>
          <w:szCs w:val="24"/>
        </w:rPr>
        <w:t>from</w:t>
      </w:r>
      <w:r>
        <w:rPr>
          <w:rFonts w:cstheme="minorHAnsi"/>
          <w:i/>
          <w:sz w:val="24"/>
          <w:szCs w:val="24"/>
        </w:rPr>
        <w:t xml:space="preserve"> </w:t>
      </w:r>
      <w:r>
        <w:rPr>
          <w:rFonts w:cstheme="minorHAnsi"/>
          <w:i/>
          <w:szCs w:val="24"/>
        </w:rPr>
        <w:t>such</w:t>
      </w:r>
      <w:r>
        <w:rPr>
          <w:rFonts w:cstheme="minorHAnsi"/>
          <w:i/>
          <w:sz w:val="24"/>
          <w:szCs w:val="24"/>
        </w:rPr>
        <w:t xml:space="preserve"> </w:t>
      </w:r>
      <w:r>
        <w:rPr>
          <w:rFonts w:cstheme="minorHAnsi"/>
          <w:i/>
          <w:szCs w:val="24"/>
        </w:rPr>
        <w:t>treatment</w:t>
      </w:r>
      <w:r>
        <w:rPr>
          <w:rFonts w:cstheme="minorHAnsi"/>
          <w:i/>
          <w:sz w:val="24"/>
          <w:szCs w:val="24"/>
        </w:rPr>
        <w:t>.</w:t>
      </w:r>
      <w:r>
        <w:rPr>
          <w:rFonts w:cstheme="minorHAnsi"/>
          <w:sz w:val="24"/>
          <w:szCs w:val="24"/>
        </w:rPr>
        <w:t>)</w:t>
      </w:r>
      <w:proofErr w:type="gramEnd"/>
    </w:p>
    <w:p w:rsidR="00FC5069" w:rsidRDefault="003468E9" w:rsidP="007244F7">
      <w:pPr>
        <w:pStyle w:val="REFH2"/>
        <w:rPr>
          <w:rFonts w:cstheme="minorHAnsi"/>
        </w:rPr>
      </w:pPr>
      <w:r>
        <w:rPr>
          <w:rStyle w:val="Tag"/>
          <w:rFonts w:cstheme="minorHAnsi"/>
        </w:rPr>
        <w:t>&lt;Ref-H2&gt;</w:t>
      </w:r>
      <w:r>
        <w:rPr>
          <w:rFonts w:cstheme="minorHAnsi"/>
        </w:rPr>
        <w:t>Individual Pharmacologic Agents</w:t>
      </w:r>
    </w:p>
    <w:p w:rsidR="00FC5069" w:rsidRDefault="003468E9">
      <w:pPr>
        <w:pStyle w:val="REF-N"/>
        <w:widowControl w:val="0"/>
        <w:spacing w:after="0" w:line="480" w:lineRule="auto"/>
        <w:ind w:left="360" w:hanging="360"/>
        <w:rPr>
          <w:rFonts w:cstheme="minorHAnsi"/>
          <w:sz w:val="24"/>
          <w:szCs w:val="24"/>
        </w:rPr>
      </w:pPr>
      <w:r w:rsidRPr="005258B3">
        <w:rPr>
          <w:rStyle w:val="bibnumber"/>
        </w:rPr>
        <w:t>62</w:t>
      </w:r>
      <w:r w:rsidR="005258B3" w:rsidRPr="005258B3">
        <w:t>.</w:t>
      </w:r>
      <w:r>
        <w:rPr>
          <w:rFonts w:cstheme="minorHAnsi"/>
          <w:sz w:val="24"/>
          <w:szCs w:val="24"/>
        </w:rPr>
        <w:tab/>
      </w:r>
      <w:r w:rsidRPr="00BB3FC9">
        <w:rPr>
          <w:rStyle w:val="biborganization"/>
        </w:rPr>
        <w:t>The CONSENSUS Trial Study Group</w:t>
      </w:r>
      <w:r w:rsidRPr="00BB3FC9">
        <w:t xml:space="preserve">. </w:t>
      </w:r>
      <w:proofErr w:type="gramStart"/>
      <w:r w:rsidRPr="00C82CFD">
        <w:rPr>
          <w:rStyle w:val="bibarticle"/>
        </w:rPr>
        <w:t>Effects of enalapril on mortality in severe congestive heart failure</w:t>
      </w:r>
      <w:r>
        <w:rPr>
          <w:rFonts w:cstheme="minorHAnsi"/>
          <w:sz w:val="24"/>
          <w:szCs w:val="24"/>
        </w:rPr>
        <w:t>.</w:t>
      </w:r>
      <w:proofErr w:type="gramEnd"/>
      <w:r>
        <w:rPr>
          <w:rFonts w:cstheme="minorHAnsi"/>
          <w:sz w:val="24"/>
          <w:szCs w:val="24"/>
        </w:rPr>
        <w:t xml:space="preserve"> </w:t>
      </w:r>
      <w:r w:rsidRPr="00C82CFD">
        <w:rPr>
          <w:rStyle w:val="bibjournal"/>
        </w:rPr>
        <w:t>N Engl J Med</w:t>
      </w:r>
      <w:r>
        <w:rPr>
          <w:rFonts w:cstheme="minorHAnsi"/>
          <w:sz w:val="24"/>
          <w:szCs w:val="24"/>
        </w:rPr>
        <w:t xml:space="preserve"> </w:t>
      </w:r>
      <w:r w:rsidRPr="00C82CFD">
        <w:rPr>
          <w:rStyle w:val="bibyear"/>
        </w:rPr>
        <w:t>1987</w:t>
      </w:r>
      <w:proofErr w:type="gramStart"/>
      <w:r>
        <w:rPr>
          <w:rFonts w:cstheme="minorHAnsi"/>
          <w:sz w:val="24"/>
          <w:szCs w:val="24"/>
        </w:rPr>
        <w:t>;</w:t>
      </w:r>
      <w:r w:rsidRPr="00C82CFD">
        <w:rPr>
          <w:rStyle w:val="bibvolume"/>
        </w:rPr>
        <w:t>23</w:t>
      </w:r>
      <w:r>
        <w:rPr>
          <w:rFonts w:cstheme="minorHAnsi"/>
          <w:sz w:val="24"/>
          <w:szCs w:val="24"/>
        </w:rPr>
        <w:t>:</w:t>
      </w:r>
      <w:r w:rsidRPr="00C82CFD">
        <w:rPr>
          <w:rStyle w:val="bibfpage"/>
        </w:rPr>
        <w:t>1429</w:t>
      </w:r>
      <w:proofErr w:type="gramEnd"/>
      <w:r>
        <w:rPr>
          <w:rFonts w:cstheme="minorHAnsi"/>
          <w:sz w:val="24"/>
          <w:szCs w:val="24"/>
        </w:rPr>
        <w:t xml:space="preserve">. </w:t>
      </w:r>
      <w:proofErr w:type="gramStart"/>
      <w:r>
        <w:rPr>
          <w:rFonts w:cstheme="minorHAnsi"/>
          <w:sz w:val="24"/>
          <w:szCs w:val="24"/>
        </w:rPr>
        <w:t>(</w:t>
      </w:r>
      <w:r>
        <w:rPr>
          <w:rFonts w:cstheme="minorHAnsi"/>
          <w:i/>
          <w:szCs w:val="24"/>
        </w:rPr>
        <w:t>One</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first</w:t>
      </w:r>
      <w:r>
        <w:rPr>
          <w:rFonts w:cstheme="minorHAnsi"/>
          <w:i/>
          <w:sz w:val="24"/>
          <w:szCs w:val="24"/>
        </w:rPr>
        <w:t xml:space="preserve"> </w:t>
      </w:r>
      <w:r>
        <w:rPr>
          <w:rFonts w:cstheme="minorHAnsi"/>
          <w:i/>
          <w:szCs w:val="24"/>
        </w:rPr>
        <w:t>major</w:t>
      </w:r>
      <w:r>
        <w:rPr>
          <w:rFonts w:cstheme="minorHAnsi"/>
          <w:i/>
          <w:sz w:val="24"/>
          <w:szCs w:val="24"/>
        </w:rPr>
        <w:t xml:space="preserve"> </w:t>
      </w:r>
      <w:r>
        <w:rPr>
          <w:rFonts w:cstheme="minorHAnsi"/>
          <w:i/>
          <w:szCs w:val="24"/>
        </w:rPr>
        <w:t>RCTs</w:t>
      </w:r>
      <w:r>
        <w:rPr>
          <w:rFonts w:cstheme="minorHAnsi"/>
          <w:i/>
          <w:sz w:val="24"/>
          <w:szCs w:val="24"/>
        </w:rPr>
        <w:t xml:space="preserve"> </w:t>
      </w:r>
      <w:r>
        <w:rPr>
          <w:rFonts w:cstheme="minorHAnsi"/>
          <w:i/>
          <w:szCs w:val="24"/>
        </w:rPr>
        <w:t>to</w:t>
      </w:r>
      <w:r>
        <w:rPr>
          <w:rFonts w:cstheme="minorHAnsi"/>
          <w:i/>
          <w:sz w:val="24"/>
          <w:szCs w:val="24"/>
        </w:rPr>
        <w:t xml:space="preserve"> </w:t>
      </w:r>
      <w:r>
        <w:rPr>
          <w:rFonts w:cstheme="minorHAnsi"/>
          <w:i/>
          <w:szCs w:val="24"/>
        </w:rPr>
        <w:t>demonstrate</w:t>
      </w:r>
      <w:r>
        <w:rPr>
          <w:rFonts w:cstheme="minorHAnsi"/>
          <w:i/>
          <w:sz w:val="24"/>
          <w:szCs w:val="24"/>
        </w:rPr>
        <w:t xml:space="preserve"> </w:t>
      </w:r>
      <w:r>
        <w:rPr>
          <w:rFonts w:cstheme="minorHAnsi"/>
          <w:i/>
          <w:szCs w:val="24"/>
        </w:rPr>
        <w:t>that</w:t>
      </w:r>
      <w:r>
        <w:rPr>
          <w:rFonts w:cstheme="minorHAnsi"/>
          <w:i/>
          <w:sz w:val="24"/>
          <w:szCs w:val="24"/>
        </w:rPr>
        <w:t xml:space="preserve"> </w:t>
      </w:r>
      <w:r>
        <w:rPr>
          <w:rFonts w:cstheme="minorHAnsi"/>
          <w:i/>
          <w:szCs w:val="24"/>
        </w:rPr>
        <w:t>adding</w:t>
      </w:r>
      <w:r>
        <w:rPr>
          <w:rFonts w:cstheme="minorHAnsi"/>
          <w:i/>
          <w:sz w:val="24"/>
          <w:szCs w:val="24"/>
        </w:rPr>
        <w:t xml:space="preserve"> </w:t>
      </w:r>
      <w:r>
        <w:rPr>
          <w:rFonts w:cstheme="minorHAnsi"/>
          <w:i/>
          <w:szCs w:val="24"/>
        </w:rPr>
        <w:t>an</w:t>
      </w:r>
      <w:r>
        <w:rPr>
          <w:rFonts w:cstheme="minorHAnsi"/>
          <w:i/>
          <w:sz w:val="24"/>
          <w:szCs w:val="24"/>
        </w:rPr>
        <w:t xml:space="preserve"> </w:t>
      </w:r>
      <w:r>
        <w:rPr>
          <w:rFonts w:cstheme="minorHAnsi"/>
          <w:i/>
          <w:szCs w:val="24"/>
        </w:rPr>
        <w:t>ACE</w:t>
      </w:r>
      <w:r>
        <w:rPr>
          <w:rFonts w:cstheme="minorHAnsi"/>
          <w:i/>
          <w:sz w:val="24"/>
          <w:szCs w:val="24"/>
        </w:rPr>
        <w:t xml:space="preserve"> </w:t>
      </w:r>
      <w:r>
        <w:rPr>
          <w:rFonts w:cstheme="minorHAnsi"/>
          <w:i/>
          <w:szCs w:val="24"/>
        </w:rPr>
        <w:t>inhibitor</w:t>
      </w:r>
      <w:r>
        <w:rPr>
          <w:rFonts w:cstheme="minorHAnsi"/>
          <w:i/>
          <w:sz w:val="24"/>
          <w:szCs w:val="24"/>
        </w:rPr>
        <w:t xml:space="preserve"> </w:t>
      </w:r>
      <w:r>
        <w:rPr>
          <w:rFonts w:cstheme="minorHAnsi"/>
          <w:i/>
          <w:szCs w:val="24"/>
        </w:rPr>
        <w:t>to</w:t>
      </w:r>
      <w:r>
        <w:rPr>
          <w:rFonts w:cstheme="minorHAnsi"/>
          <w:i/>
          <w:sz w:val="24"/>
          <w:szCs w:val="24"/>
        </w:rPr>
        <w:t xml:space="preserve"> </w:t>
      </w:r>
      <w:r>
        <w:rPr>
          <w:rFonts w:cstheme="minorHAnsi"/>
          <w:i/>
          <w:szCs w:val="24"/>
        </w:rPr>
        <w:t>conventional</w:t>
      </w:r>
      <w:r>
        <w:rPr>
          <w:rFonts w:cstheme="minorHAnsi"/>
          <w:i/>
          <w:sz w:val="24"/>
          <w:szCs w:val="24"/>
        </w:rPr>
        <w:t xml:space="preserve"> </w:t>
      </w:r>
      <w:r>
        <w:rPr>
          <w:rFonts w:cstheme="minorHAnsi"/>
          <w:i/>
          <w:szCs w:val="24"/>
        </w:rPr>
        <w:t>therapy</w:t>
      </w:r>
      <w:r>
        <w:rPr>
          <w:rFonts w:cstheme="minorHAnsi"/>
          <w:i/>
          <w:sz w:val="24"/>
          <w:szCs w:val="24"/>
        </w:rPr>
        <w:t xml:space="preserve"> </w:t>
      </w:r>
      <w:r>
        <w:rPr>
          <w:rFonts w:cstheme="minorHAnsi"/>
          <w:i/>
          <w:szCs w:val="24"/>
        </w:rPr>
        <w:t>reduced</w:t>
      </w:r>
      <w:r>
        <w:rPr>
          <w:rFonts w:cstheme="minorHAnsi"/>
          <w:i/>
          <w:sz w:val="24"/>
          <w:szCs w:val="24"/>
        </w:rPr>
        <w:t xml:space="preserve"> </w:t>
      </w:r>
      <w:r>
        <w:rPr>
          <w:rFonts w:cstheme="minorHAnsi"/>
          <w:i/>
          <w:szCs w:val="24"/>
        </w:rPr>
        <w:t>mortality</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improved</w:t>
      </w:r>
      <w:r>
        <w:rPr>
          <w:rFonts w:cstheme="minorHAnsi"/>
          <w:i/>
          <w:sz w:val="24"/>
          <w:szCs w:val="24"/>
        </w:rPr>
        <w:t xml:space="preserve"> </w:t>
      </w:r>
      <w:r>
        <w:rPr>
          <w:rFonts w:cstheme="minorHAnsi"/>
          <w:i/>
          <w:szCs w:val="24"/>
        </w:rPr>
        <w:t>symptoms</w:t>
      </w:r>
      <w:r>
        <w:rPr>
          <w:rFonts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63</w:t>
      </w:r>
      <w:r w:rsidR="005258B3" w:rsidRPr="005258B3">
        <w:t>.</w:t>
      </w:r>
      <w:r>
        <w:rPr>
          <w:rFonts w:cstheme="minorHAnsi"/>
          <w:sz w:val="24"/>
          <w:szCs w:val="24"/>
        </w:rPr>
        <w:tab/>
      </w:r>
      <w:r w:rsidRPr="00BB3FC9">
        <w:rPr>
          <w:rStyle w:val="biborganization"/>
        </w:rPr>
        <w:t>The SOLVD Investigators</w:t>
      </w:r>
      <w:r>
        <w:rPr>
          <w:rFonts w:cstheme="minorHAnsi"/>
          <w:sz w:val="24"/>
          <w:szCs w:val="24"/>
        </w:rPr>
        <w:t xml:space="preserve">. </w:t>
      </w:r>
      <w:r w:rsidRPr="00C82CFD">
        <w:rPr>
          <w:rStyle w:val="bibarticle"/>
        </w:rPr>
        <w:t>Effect of enalapril on survival in patients with reduced left ventricular ejection fractions and congestive heart failure</w:t>
      </w:r>
      <w:r>
        <w:rPr>
          <w:rFonts w:cstheme="minorHAnsi"/>
          <w:sz w:val="24"/>
          <w:szCs w:val="24"/>
        </w:rPr>
        <w:t xml:space="preserve">. </w:t>
      </w:r>
      <w:r w:rsidRPr="00C82CFD">
        <w:rPr>
          <w:rStyle w:val="bibjournal"/>
        </w:rPr>
        <w:t>N Engl J Med</w:t>
      </w:r>
      <w:r>
        <w:rPr>
          <w:rFonts w:cstheme="minorHAnsi"/>
          <w:sz w:val="24"/>
          <w:szCs w:val="24"/>
        </w:rPr>
        <w:t xml:space="preserve"> </w:t>
      </w:r>
      <w:r w:rsidRPr="00C82CFD">
        <w:rPr>
          <w:rStyle w:val="bibyear"/>
        </w:rPr>
        <w:t>1991</w:t>
      </w:r>
      <w:proofErr w:type="gramStart"/>
      <w:r>
        <w:rPr>
          <w:rFonts w:cstheme="minorHAnsi"/>
          <w:sz w:val="24"/>
          <w:szCs w:val="24"/>
        </w:rPr>
        <w:t>;</w:t>
      </w:r>
      <w:r w:rsidRPr="00C82CFD">
        <w:rPr>
          <w:rStyle w:val="bibvolume"/>
        </w:rPr>
        <w:t>325</w:t>
      </w:r>
      <w:r>
        <w:rPr>
          <w:rFonts w:cstheme="minorHAnsi"/>
          <w:sz w:val="24"/>
          <w:szCs w:val="24"/>
        </w:rPr>
        <w:t>:</w:t>
      </w:r>
      <w:r w:rsidRPr="00C82CFD">
        <w:rPr>
          <w:rStyle w:val="bibfpage"/>
        </w:rPr>
        <w:t>293</w:t>
      </w:r>
      <w:proofErr w:type="gramEnd"/>
      <w:r>
        <w:rPr>
          <w:rFonts w:cstheme="minorHAnsi"/>
          <w:sz w:val="24"/>
          <w:szCs w:val="24"/>
        </w:rPr>
        <w:t>. (</w:t>
      </w:r>
      <w:r w:rsidRPr="00BB3FC9">
        <w:rPr>
          <w:i/>
        </w:rPr>
        <w:t>An</w:t>
      </w:r>
      <w:r>
        <w:rPr>
          <w:rFonts w:cstheme="minorHAnsi"/>
          <w:i/>
          <w:sz w:val="24"/>
          <w:szCs w:val="24"/>
        </w:rPr>
        <w:t xml:space="preserve"> </w:t>
      </w:r>
      <w:r>
        <w:rPr>
          <w:rFonts w:cstheme="minorHAnsi"/>
          <w:i/>
          <w:szCs w:val="24"/>
        </w:rPr>
        <w:t>important</w:t>
      </w:r>
      <w:r>
        <w:rPr>
          <w:rFonts w:cstheme="minorHAnsi"/>
          <w:i/>
          <w:sz w:val="24"/>
          <w:szCs w:val="24"/>
        </w:rPr>
        <w:t xml:space="preserve"> </w:t>
      </w:r>
      <w:r>
        <w:rPr>
          <w:rFonts w:cstheme="minorHAnsi"/>
          <w:i/>
          <w:szCs w:val="24"/>
        </w:rPr>
        <w:t>randomized</w:t>
      </w:r>
      <w:r>
        <w:rPr>
          <w:rFonts w:cstheme="minorHAnsi"/>
          <w:i/>
          <w:sz w:val="24"/>
          <w:szCs w:val="24"/>
        </w:rPr>
        <w:t xml:space="preserve">, </w:t>
      </w:r>
      <w:r>
        <w:rPr>
          <w:rFonts w:cstheme="minorHAnsi"/>
          <w:i/>
          <w:szCs w:val="24"/>
        </w:rPr>
        <w:t>prospective</w:t>
      </w:r>
      <w:r>
        <w:rPr>
          <w:rFonts w:cstheme="minorHAnsi"/>
          <w:i/>
          <w:sz w:val="24"/>
          <w:szCs w:val="24"/>
        </w:rPr>
        <w:t xml:space="preserve">, </w:t>
      </w:r>
      <w:r>
        <w:rPr>
          <w:rFonts w:cstheme="minorHAnsi"/>
          <w:i/>
          <w:szCs w:val="24"/>
        </w:rPr>
        <w:t>multicenter</w:t>
      </w:r>
      <w:r>
        <w:rPr>
          <w:rFonts w:cstheme="minorHAnsi"/>
          <w:i/>
          <w:sz w:val="24"/>
          <w:szCs w:val="24"/>
        </w:rPr>
        <w:t xml:space="preserve"> </w:t>
      </w:r>
      <w:r>
        <w:rPr>
          <w:rFonts w:cstheme="minorHAnsi"/>
          <w:i/>
          <w:szCs w:val="24"/>
        </w:rPr>
        <w:t>trial</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patients</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mild</w:t>
      </w:r>
      <w:r>
        <w:rPr>
          <w:rFonts w:cstheme="minorHAnsi"/>
          <w:i/>
          <w:sz w:val="24"/>
          <w:szCs w:val="24"/>
        </w:rPr>
        <w:t xml:space="preserve"> </w:t>
      </w:r>
      <w:r>
        <w:rPr>
          <w:rFonts w:cstheme="minorHAnsi"/>
          <w:i/>
          <w:szCs w:val="24"/>
        </w:rPr>
        <w:t>to</w:t>
      </w:r>
      <w:r>
        <w:rPr>
          <w:rFonts w:cstheme="minorHAnsi"/>
          <w:i/>
          <w:sz w:val="24"/>
          <w:szCs w:val="24"/>
        </w:rPr>
        <w:t xml:space="preserve"> </w:t>
      </w:r>
      <w:r>
        <w:rPr>
          <w:rFonts w:cstheme="minorHAnsi"/>
          <w:i/>
          <w:szCs w:val="24"/>
        </w:rPr>
        <w:t>moderate</w:t>
      </w:r>
      <w:r>
        <w:rPr>
          <w:rFonts w:cstheme="minorHAnsi"/>
          <w:i/>
          <w:sz w:val="24"/>
          <w:szCs w:val="24"/>
        </w:rPr>
        <w:t xml:space="preserve"> </w:t>
      </w:r>
      <w:r>
        <w:rPr>
          <w:rFonts w:cstheme="minorHAnsi"/>
          <w:i/>
          <w:szCs w:val="24"/>
        </w:rPr>
        <w:t>heart</w:t>
      </w:r>
      <w:r>
        <w:rPr>
          <w:rFonts w:cstheme="minorHAnsi"/>
          <w:i/>
          <w:sz w:val="24"/>
          <w:szCs w:val="24"/>
        </w:rPr>
        <w:t xml:space="preserve"> </w:t>
      </w:r>
      <w:r>
        <w:rPr>
          <w:rFonts w:cstheme="minorHAnsi"/>
          <w:i/>
          <w:szCs w:val="24"/>
        </w:rPr>
        <w:t>failure</w:t>
      </w:r>
      <w:r>
        <w:rPr>
          <w:rFonts w:cstheme="minorHAnsi"/>
          <w:i/>
          <w:sz w:val="24"/>
          <w:szCs w:val="24"/>
        </w:rPr>
        <w:t xml:space="preserve">, </w:t>
      </w:r>
      <w:r>
        <w:rPr>
          <w:rFonts w:cstheme="minorHAnsi"/>
          <w:i/>
          <w:szCs w:val="24"/>
        </w:rPr>
        <w:t>showing</w:t>
      </w:r>
      <w:r>
        <w:rPr>
          <w:rFonts w:cstheme="minorHAnsi"/>
          <w:i/>
          <w:sz w:val="24"/>
          <w:szCs w:val="24"/>
        </w:rPr>
        <w:t xml:space="preserve"> </w:t>
      </w:r>
      <w:r>
        <w:rPr>
          <w:rFonts w:cstheme="minorHAnsi"/>
          <w:i/>
          <w:szCs w:val="24"/>
        </w:rPr>
        <w:t>that</w:t>
      </w:r>
      <w:r>
        <w:rPr>
          <w:rFonts w:cstheme="minorHAnsi"/>
          <w:i/>
          <w:sz w:val="24"/>
          <w:szCs w:val="24"/>
        </w:rPr>
        <w:t xml:space="preserve"> </w:t>
      </w:r>
      <w:r>
        <w:rPr>
          <w:rFonts w:cstheme="minorHAnsi"/>
          <w:i/>
          <w:szCs w:val="24"/>
        </w:rPr>
        <w:t>enalapril</w:t>
      </w:r>
      <w:r>
        <w:rPr>
          <w:rFonts w:cstheme="minorHAnsi"/>
          <w:i/>
          <w:sz w:val="24"/>
          <w:szCs w:val="24"/>
        </w:rPr>
        <w:t xml:space="preserve"> </w:t>
      </w:r>
      <w:r>
        <w:rPr>
          <w:rFonts w:cstheme="minorHAnsi"/>
          <w:i/>
          <w:szCs w:val="24"/>
        </w:rPr>
        <w:t>reduced</w:t>
      </w:r>
      <w:r>
        <w:rPr>
          <w:rFonts w:cstheme="minorHAnsi"/>
          <w:i/>
          <w:sz w:val="24"/>
          <w:szCs w:val="24"/>
        </w:rPr>
        <w:t xml:space="preserve"> </w:t>
      </w:r>
      <w:r>
        <w:rPr>
          <w:rFonts w:cstheme="minorHAnsi"/>
          <w:i/>
          <w:szCs w:val="24"/>
        </w:rPr>
        <w:t>mortality</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hospitalizations</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early</w:t>
      </w:r>
      <w:r>
        <w:rPr>
          <w:rFonts w:cstheme="minorHAnsi"/>
          <w:i/>
          <w:sz w:val="24"/>
          <w:szCs w:val="24"/>
        </w:rPr>
        <w:t xml:space="preserve"> </w:t>
      </w:r>
      <w:r>
        <w:rPr>
          <w:rFonts w:cstheme="minorHAnsi"/>
          <w:i/>
          <w:szCs w:val="24"/>
        </w:rPr>
        <w:t>stage</w:t>
      </w:r>
      <w:r>
        <w:rPr>
          <w:rFonts w:cstheme="minorHAnsi"/>
          <w:i/>
          <w:sz w:val="24"/>
          <w:szCs w:val="24"/>
        </w:rPr>
        <w:t xml:space="preserve"> </w:t>
      </w:r>
      <w:r>
        <w:rPr>
          <w:rFonts w:cstheme="minorHAnsi"/>
          <w:i/>
          <w:szCs w:val="24"/>
        </w:rPr>
        <w:t>disease</w:t>
      </w:r>
      <w:r>
        <w:rPr>
          <w:rFonts w:cstheme="minorHAnsi"/>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t>64</w:t>
      </w:r>
      <w:r w:rsidR="005258B3" w:rsidRPr="005258B3">
        <w:t>.</w:t>
      </w:r>
      <w:r>
        <w:rPr>
          <w:rFonts w:cstheme="minorHAnsi"/>
          <w:sz w:val="24"/>
          <w:szCs w:val="24"/>
        </w:rPr>
        <w:tab/>
      </w:r>
      <w:r w:rsidRPr="00C82CFD">
        <w:rPr>
          <w:rStyle w:val="bibsurname"/>
        </w:rPr>
        <w:t>Pfeffer</w:t>
      </w:r>
      <w:r>
        <w:rPr>
          <w:rFonts w:cstheme="minorHAnsi"/>
          <w:sz w:val="24"/>
          <w:szCs w:val="24"/>
        </w:rPr>
        <w:t xml:space="preserve"> </w:t>
      </w:r>
      <w:r w:rsidRPr="00C82CFD">
        <w:rPr>
          <w:rStyle w:val="bibfname"/>
        </w:rPr>
        <w:t>MA</w:t>
      </w:r>
      <w:r>
        <w:rPr>
          <w:rFonts w:cstheme="minorHAnsi"/>
          <w:sz w:val="24"/>
          <w:szCs w:val="24"/>
        </w:rPr>
        <w:t xml:space="preserve">, </w:t>
      </w:r>
      <w:r w:rsidRPr="00C82CFD">
        <w:rPr>
          <w:rStyle w:val="bibsurname"/>
        </w:rPr>
        <w:t>McMurray</w:t>
      </w:r>
      <w:r>
        <w:rPr>
          <w:rFonts w:cstheme="minorHAnsi"/>
          <w:sz w:val="24"/>
          <w:szCs w:val="24"/>
        </w:rPr>
        <w:t xml:space="preserve"> </w:t>
      </w:r>
      <w:r w:rsidRPr="00C82CFD">
        <w:rPr>
          <w:rStyle w:val="bibfname"/>
        </w:rPr>
        <w:t>JJ</w:t>
      </w:r>
      <w:r>
        <w:rPr>
          <w:rFonts w:cstheme="minorHAnsi"/>
          <w:sz w:val="24"/>
          <w:szCs w:val="24"/>
        </w:rPr>
        <w:t xml:space="preserve">, </w:t>
      </w:r>
      <w:r w:rsidRPr="00C82CFD">
        <w:rPr>
          <w:rStyle w:val="bibsurname"/>
        </w:rPr>
        <w:t>Velazquez</w:t>
      </w:r>
      <w:r>
        <w:rPr>
          <w:rFonts w:cstheme="minorHAnsi"/>
          <w:sz w:val="24"/>
          <w:szCs w:val="24"/>
        </w:rPr>
        <w:t xml:space="preserve"> </w:t>
      </w:r>
      <w:r w:rsidRPr="00C82CFD">
        <w:rPr>
          <w:rStyle w:val="bibfname"/>
        </w:rPr>
        <w:t>EJ</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Valsartan, captopril, or both in myocardial infarction complicated by heart failure, left ventricular dysfunction, or both</w:t>
      </w:r>
      <w:r>
        <w:rPr>
          <w:rFonts w:cstheme="minorHAnsi"/>
          <w:sz w:val="24"/>
          <w:szCs w:val="24"/>
        </w:rPr>
        <w:t xml:space="preserve">. </w:t>
      </w:r>
      <w:r w:rsidRPr="00C82CFD">
        <w:rPr>
          <w:rStyle w:val="bibjournal"/>
        </w:rPr>
        <w:t>N Engl J Med</w:t>
      </w:r>
      <w:r>
        <w:rPr>
          <w:rFonts w:cstheme="minorHAnsi"/>
          <w:sz w:val="24"/>
          <w:szCs w:val="24"/>
        </w:rPr>
        <w:t xml:space="preserve"> </w:t>
      </w:r>
      <w:r w:rsidRPr="006C5737">
        <w:rPr>
          <w:rStyle w:val="bibyear"/>
        </w:rPr>
        <w:t>2003</w:t>
      </w:r>
      <w:proofErr w:type="gramStart"/>
      <w:r>
        <w:rPr>
          <w:rFonts w:cstheme="minorHAnsi"/>
          <w:sz w:val="24"/>
          <w:szCs w:val="24"/>
        </w:rPr>
        <w:t>;</w:t>
      </w:r>
      <w:r w:rsidRPr="00C82CFD">
        <w:rPr>
          <w:rStyle w:val="bibvolume"/>
        </w:rPr>
        <w:t>349</w:t>
      </w:r>
      <w:r>
        <w:rPr>
          <w:rFonts w:cstheme="minorHAnsi"/>
          <w:sz w:val="24"/>
          <w:szCs w:val="24"/>
        </w:rPr>
        <w:t>:</w:t>
      </w:r>
      <w:r w:rsidRPr="006C5737">
        <w:rPr>
          <w:rStyle w:val="bibfpage"/>
        </w:rPr>
        <w:t>1893</w:t>
      </w:r>
      <w:proofErr w:type="gramEnd"/>
      <w:r>
        <w:rPr>
          <w:rFonts w:cstheme="minorHAnsi"/>
          <w:sz w:val="24"/>
          <w:szCs w:val="24"/>
        </w:rPr>
        <w:t>. (</w:t>
      </w:r>
      <w:r>
        <w:rPr>
          <w:rFonts w:cstheme="minorHAnsi"/>
          <w:i/>
          <w:szCs w:val="24"/>
        </w:rPr>
        <w:t>RCT</w:t>
      </w:r>
      <w:r>
        <w:rPr>
          <w:rFonts w:cstheme="minorHAnsi"/>
          <w:i/>
          <w:sz w:val="24"/>
          <w:szCs w:val="24"/>
        </w:rPr>
        <w:t xml:space="preserve">, </w:t>
      </w:r>
      <w:r>
        <w:rPr>
          <w:rFonts w:cstheme="minorHAnsi"/>
          <w:i/>
          <w:szCs w:val="24"/>
        </w:rPr>
        <w:t>finding</w:t>
      </w:r>
      <w:r>
        <w:rPr>
          <w:rFonts w:cstheme="minorHAnsi"/>
          <w:i/>
          <w:sz w:val="24"/>
          <w:szCs w:val="24"/>
        </w:rPr>
        <w:t xml:space="preserve"> </w:t>
      </w:r>
      <w:r>
        <w:rPr>
          <w:rFonts w:cstheme="minorHAnsi"/>
          <w:i/>
          <w:szCs w:val="24"/>
        </w:rPr>
        <w:t>reduced</w:t>
      </w:r>
      <w:r>
        <w:rPr>
          <w:rFonts w:cstheme="minorHAnsi"/>
          <w:i/>
          <w:sz w:val="24"/>
          <w:szCs w:val="24"/>
        </w:rPr>
        <w:t xml:space="preserve"> </w:t>
      </w:r>
      <w:r>
        <w:rPr>
          <w:rFonts w:cstheme="minorHAnsi"/>
          <w:i/>
          <w:szCs w:val="24"/>
        </w:rPr>
        <w:t>hospitalization</w:t>
      </w:r>
      <w:r>
        <w:rPr>
          <w:rFonts w:cstheme="minorHAnsi"/>
          <w:i/>
          <w:sz w:val="24"/>
          <w:szCs w:val="24"/>
        </w:rPr>
        <w:t xml:space="preserve"> </w:t>
      </w:r>
      <w:r>
        <w:rPr>
          <w:rFonts w:cstheme="minorHAnsi"/>
          <w:i/>
          <w:szCs w:val="24"/>
        </w:rPr>
        <w:t>rates</w:t>
      </w:r>
      <w:r>
        <w:rPr>
          <w:rFonts w:cstheme="minorHAnsi"/>
          <w:i/>
          <w:sz w:val="24"/>
          <w:szCs w:val="24"/>
        </w:rPr>
        <w:t xml:space="preserve"> </w:t>
      </w:r>
      <w:r>
        <w:rPr>
          <w:rFonts w:cstheme="minorHAnsi"/>
          <w:i/>
          <w:szCs w:val="24"/>
        </w:rPr>
        <w:t>but</w:t>
      </w:r>
      <w:r>
        <w:rPr>
          <w:rFonts w:cstheme="minorHAnsi"/>
          <w:i/>
          <w:sz w:val="24"/>
          <w:szCs w:val="24"/>
        </w:rPr>
        <w:t xml:space="preserve"> </w:t>
      </w:r>
      <w:r>
        <w:rPr>
          <w:rFonts w:cstheme="minorHAnsi"/>
          <w:i/>
          <w:szCs w:val="24"/>
        </w:rPr>
        <w:t>no</w:t>
      </w:r>
      <w:r>
        <w:rPr>
          <w:rFonts w:cstheme="minorHAnsi"/>
          <w:i/>
          <w:sz w:val="24"/>
          <w:szCs w:val="24"/>
        </w:rPr>
        <w:t xml:space="preserve"> </w:t>
      </w:r>
      <w:r>
        <w:rPr>
          <w:rFonts w:cstheme="minorHAnsi"/>
          <w:i/>
          <w:szCs w:val="24"/>
        </w:rPr>
        <w:t>survival</w:t>
      </w:r>
      <w:r>
        <w:rPr>
          <w:rFonts w:cstheme="minorHAnsi"/>
          <w:i/>
          <w:sz w:val="24"/>
          <w:szCs w:val="24"/>
        </w:rPr>
        <w:t xml:space="preserve"> </w:t>
      </w:r>
      <w:r>
        <w:rPr>
          <w:rFonts w:cstheme="minorHAnsi"/>
          <w:i/>
          <w:szCs w:val="24"/>
        </w:rPr>
        <w:t>benefit</w:t>
      </w:r>
      <w:r>
        <w:rPr>
          <w:rFonts w:cstheme="minorHAnsi"/>
          <w:i/>
          <w:sz w:val="24"/>
          <w:szCs w:val="24"/>
        </w:rPr>
        <w:t>.</w:t>
      </w:r>
      <w:r>
        <w:rPr>
          <w:rFonts w:cstheme="minorHAnsi"/>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t>65</w:t>
      </w:r>
      <w:r w:rsidR="005258B3" w:rsidRPr="005258B3">
        <w:t>.</w:t>
      </w:r>
      <w:r>
        <w:rPr>
          <w:rFonts w:cstheme="minorHAnsi"/>
          <w:sz w:val="24"/>
          <w:szCs w:val="24"/>
        </w:rPr>
        <w:tab/>
      </w:r>
      <w:r w:rsidRPr="00C82CFD">
        <w:rPr>
          <w:rStyle w:val="bibsurname"/>
        </w:rPr>
        <w:t>Phillips</w:t>
      </w:r>
      <w:r>
        <w:rPr>
          <w:rFonts w:cstheme="minorHAnsi"/>
          <w:sz w:val="24"/>
          <w:szCs w:val="24"/>
        </w:rPr>
        <w:t xml:space="preserve"> </w:t>
      </w:r>
      <w:r w:rsidRPr="00C82CFD">
        <w:rPr>
          <w:rStyle w:val="bibfname"/>
        </w:rPr>
        <w:t>CO</w:t>
      </w:r>
      <w:r>
        <w:rPr>
          <w:rFonts w:cstheme="minorHAnsi"/>
          <w:sz w:val="24"/>
          <w:szCs w:val="24"/>
        </w:rPr>
        <w:t xml:space="preserve">, </w:t>
      </w:r>
      <w:r w:rsidRPr="00C82CFD">
        <w:rPr>
          <w:rStyle w:val="bibsurname"/>
        </w:rPr>
        <w:t>Kashani</w:t>
      </w:r>
      <w:r>
        <w:rPr>
          <w:rFonts w:cstheme="minorHAnsi"/>
          <w:sz w:val="24"/>
          <w:szCs w:val="24"/>
        </w:rPr>
        <w:t xml:space="preserve"> </w:t>
      </w:r>
      <w:r w:rsidRPr="00C82CFD">
        <w:rPr>
          <w:rStyle w:val="bibfname"/>
        </w:rPr>
        <w:t>A</w:t>
      </w:r>
      <w:r>
        <w:rPr>
          <w:rFonts w:cstheme="minorHAnsi"/>
          <w:sz w:val="24"/>
          <w:szCs w:val="24"/>
        </w:rPr>
        <w:t xml:space="preserve">, </w:t>
      </w:r>
      <w:r w:rsidRPr="00C82CFD">
        <w:rPr>
          <w:rStyle w:val="bibsurname"/>
        </w:rPr>
        <w:t>Ko</w:t>
      </w:r>
      <w:r>
        <w:rPr>
          <w:rFonts w:cstheme="minorHAnsi"/>
          <w:sz w:val="24"/>
          <w:szCs w:val="24"/>
        </w:rPr>
        <w:t xml:space="preserve"> </w:t>
      </w:r>
      <w:r w:rsidRPr="00C82CFD">
        <w:rPr>
          <w:rStyle w:val="bibfname"/>
        </w:rPr>
        <w:t>DK</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Adverse effects of combination angiotensin II receptor blockers plus angiotensin-converting enzyme inhibitors for left ventricular dysfunction: a quantitative review of data from randomized clinical trials</w:t>
      </w:r>
      <w:r>
        <w:rPr>
          <w:rFonts w:cstheme="minorHAnsi"/>
          <w:sz w:val="24"/>
          <w:szCs w:val="24"/>
        </w:rPr>
        <w:t xml:space="preserve">. </w:t>
      </w:r>
      <w:r w:rsidRPr="00C82CFD">
        <w:rPr>
          <w:rStyle w:val="bibjournal"/>
        </w:rPr>
        <w:t>Arch Intern Med 2007</w:t>
      </w:r>
      <w:proofErr w:type="gramStart"/>
      <w:r>
        <w:rPr>
          <w:rFonts w:cstheme="minorHAnsi"/>
          <w:sz w:val="24"/>
          <w:szCs w:val="24"/>
        </w:rPr>
        <w:t>;</w:t>
      </w:r>
      <w:r w:rsidRPr="00C82CFD">
        <w:rPr>
          <w:rStyle w:val="bibvolume"/>
        </w:rPr>
        <w:t>167</w:t>
      </w:r>
      <w:r>
        <w:rPr>
          <w:rFonts w:cstheme="minorHAnsi"/>
          <w:sz w:val="24"/>
          <w:szCs w:val="24"/>
        </w:rPr>
        <w:t>:</w:t>
      </w:r>
      <w:r w:rsidRPr="00C82CFD">
        <w:rPr>
          <w:rStyle w:val="bibyear"/>
        </w:rPr>
        <w:t>1930</w:t>
      </w:r>
      <w:proofErr w:type="gramEnd"/>
      <w:r>
        <w:rPr>
          <w:rFonts w:cstheme="minorHAnsi"/>
          <w:sz w:val="24"/>
          <w:szCs w:val="24"/>
        </w:rPr>
        <w:t>. (</w:t>
      </w:r>
      <w:r>
        <w:rPr>
          <w:rFonts w:cstheme="minorHAnsi"/>
          <w:i/>
          <w:szCs w:val="24"/>
        </w:rPr>
        <w:t>Finds</w:t>
      </w:r>
      <w:r>
        <w:rPr>
          <w:rFonts w:cstheme="minorHAnsi"/>
          <w:i/>
          <w:sz w:val="24"/>
          <w:szCs w:val="24"/>
        </w:rPr>
        <w:t xml:space="preserve"> </w:t>
      </w:r>
      <w:r>
        <w:rPr>
          <w:rFonts w:cstheme="minorHAnsi"/>
          <w:i/>
          <w:szCs w:val="24"/>
        </w:rPr>
        <w:t>marked</w:t>
      </w:r>
      <w:r>
        <w:rPr>
          <w:rFonts w:cstheme="minorHAnsi"/>
          <w:i/>
          <w:sz w:val="24"/>
          <w:szCs w:val="24"/>
        </w:rPr>
        <w:t xml:space="preserve"> </w:t>
      </w:r>
      <w:r>
        <w:rPr>
          <w:rFonts w:cstheme="minorHAnsi"/>
          <w:i/>
          <w:szCs w:val="24"/>
        </w:rPr>
        <w:t>increases</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risks</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hyperkalemia</w:t>
      </w:r>
      <w:r>
        <w:rPr>
          <w:rFonts w:cstheme="minorHAnsi"/>
          <w:i/>
          <w:sz w:val="24"/>
          <w:szCs w:val="24"/>
        </w:rPr>
        <w:t xml:space="preserve">, </w:t>
      </w:r>
      <w:r>
        <w:rPr>
          <w:rFonts w:cstheme="minorHAnsi"/>
          <w:i/>
          <w:szCs w:val="24"/>
        </w:rPr>
        <w:t>worsening</w:t>
      </w:r>
      <w:r>
        <w:rPr>
          <w:rFonts w:cstheme="minorHAnsi"/>
          <w:i/>
          <w:sz w:val="24"/>
          <w:szCs w:val="24"/>
        </w:rPr>
        <w:t xml:space="preserve"> </w:t>
      </w:r>
      <w:r>
        <w:rPr>
          <w:rFonts w:cstheme="minorHAnsi"/>
          <w:i/>
          <w:szCs w:val="24"/>
        </w:rPr>
        <w:t>renal</w:t>
      </w:r>
      <w:r>
        <w:rPr>
          <w:rFonts w:cstheme="minorHAnsi"/>
          <w:i/>
          <w:sz w:val="24"/>
          <w:szCs w:val="24"/>
        </w:rPr>
        <w:t xml:space="preserve"> </w:t>
      </w:r>
      <w:r>
        <w:rPr>
          <w:rFonts w:cstheme="minorHAnsi"/>
          <w:i/>
          <w:szCs w:val="24"/>
        </w:rPr>
        <w:t>function</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symptomatic</w:t>
      </w:r>
      <w:r>
        <w:rPr>
          <w:rFonts w:cstheme="minorHAnsi"/>
          <w:i/>
          <w:sz w:val="24"/>
          <w:szCs w:val="24"/>
        </w:rPr>
        <w:t xml:space="preserve"> </w:t>
      </w:r>
      <w:r>
        <w:rPr>
          <w:rFonts w:cstheme="minorHAnsi"/>
          <w:i/>
          <w:szCs w:val="24"/>
        </w:rPr>
        <w:t>hypotension</w:t>
      </w:r>
      <w:r>
        <w:rPr>
          <w:rFonts w:cstheme="minorHAnsi"/>
          <w:i/>
          <w:sz w:val="24"/>
          <w:szCs w:val="24"/>
        </w:rPr>
        <w:t>.</w:t>
      </w:r>
      <w:r>
        <w:rPr>
          <w:rFonts w:cstheme="minorHAnsi"/>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t>66</w:t>
      </w:r>
      <w:r w:rsidR="005258B3" w:rsidRPr="005258B3">
        <w:t>.</w:t>
      </w:r>
      <w:r>
        <w:rPr>
          <w:rFonts w:cstheme="minorHAnsi"/>
          <w:sz w:val="24"/>
          <w:szCs w:val="24"/>
        </w:rPr>
        <w:tab/>
      </w:r>
      <w:r w:rsidRPr="00C82CFD">
        <w:rPr>
          <w:rStyle w:val="bibsurname"/>
        </w:rPr>
        <w:t>Yusuf</w:t>
      </w:r>
      <w:r>
        <w:rPr>
          <w:rFonts w:cstheme="minorHAnsi"/>
          <w:sz w:val="24"/>
          <w:szCs w:val="24"/>
        </w:rPr>
        <w:t xml:space="preserve"> </w:t>
      </w:r>
      <w:r w:rsidRPr="00C82CFD">
        <w:rPr>
          <w:rStyle w:val="bibfname"/>
        </w:rPr>
        <w:t>S</w:t>
      </w:r>
      <w:r>
        <w:rPr>
          <w:rFonts w:cstheme="minorHAnsi"/>
          <w:sz w:val="24"/>
          <w:szCs w:val="24"/>
        </w:rPr>
        <w:t xml:space="preserve">, </w:t>
      </w:r>
      <w:r w:rsidRPr="00C82CFD">
        <w:rPr>
          <w:rStyle w:val="bibsurname"/>
        </w:rPr>
        <w:t>Pfeffer</w:t>
      </w:r>
      <w:r>
        <w:rPr>
          <w:rFonts w:cstheme="minorHAnsi"/>
          <w:sz w:val="24"/>
          <w:szCs w:val="24"/>
        </w:rPr>
        <w:t xml:space="preserve"> </w:t>
      </w:r>
      <w:r w:rsidRPr="00C82CFD">
        <w:rPr>
          <w:rStyle w:val="bibfname"/>
        </w:rPr>
        <w:t>MA</w:t>
      </w:r>
      <w:r>
        <w:rPr>
          <w:rFonts w:cstheme="minorHAnsi"/>
          <w:sz w:val="24"/>
          <w:szCs w:val="24"/>
        </w:rPr>
        <w:t xml:space="preserve">, </w:t>
      </w:r>
      <w:r w:rsidRPr="00C82CFD">
        <w:rPr>
          <w:rStyle w:val="bibsurname"/>
        </w:rPr>
        <w:t>Swedberg</w:t>
      </w:r>
      <w:r>
        <w:rPr>
          <w:rFonts w:cstheme="minorHAnsi"/>
          <w:sz w:val="24"/>
          <w:szCs w:val="24"/>
        </w:rPr>
        <w:t xml:space="preserve"> </w:t>
      </w:r>
      <w:r w:rsidRPr="00C82CFD">
        <w:rPr>
          <w:rStyle w:val="bibfname"/>
        </w:rPr>
        <w:t>K</w:t>
      </w:r>
      <w:r>
        <w:rPr>
          <w:rFonts w:cstheme="minorHAnsi"/>
          <w:sz w:val="24"/>
          <w:szCs w:val="24"/>
        </w:rPr>
        <w:t xml:space="preserve">, </w:t>
      </w:r>
      <w:r w:rsidRPr="00C82CFD">
        <w:rPr>
          <w:rStyle w:val="bibetal"/>
        </w:rPr>
        <w:t>et al</w:t>
      </w:r>
      <w:r>
        <w:rPr>
          <w:rFonts w:cstheme="minorHAnsi"/>
          <w:sz w:val="24"/>
          <w:szCs w:val="24"/>
        </w:rPr>
        <w:t xml:space="preserve">.; </w:t>
      </w:r>
      <w:r w:rsidRPr="006C5737">
        <w:rPr>
          <w:rStyle w:val="biborganization"/>
        </w:rPr>
        <w:t>CHARM Investigators and Committees</w:t>
      </w:r>
      <w:r w:rsidRPr="006C5737">
        <w:t xml:space="preserve">. </w:t>
      </w:r>
      <w:r w:rsidRPr="00C82CFD">
        <w:rPr>
          <w:rStyle w:val="bibarticle"/>
        </w:rPr>
        <w:t xml:space="preserve">Effects of </w:t>
      </w:r>
      <w:r w:rsidRPr="00C82CFD">
        <w:rPr>
          <w:rStyle w:val="bibarticle"/>
        </w:rPr>
        <w:lastRenderedPageBreak/>
        <w:t>candesartan in patients with chronic heart failure and preserved left-ventricular ejection fraction: the CHARM-Preserved trial</w:t>
      </w:r>
      <w:r>
        <w:rPr>
          <w:rFonts w:cstheme="minorHAnsi"/>
          <w:sz w:val="24"/>
          <w:szCs w:val="24"/>
        </w:rPr>
        <w:t xml:space="preserve">. </w:t>
      </w:r>
      <w:r w:rsidRPr="00C82CFD">
        <w:rPr>
          <w:rStyle w:val="bibjournal"/>
        </w:rPr>
        <w:t>Lancet</w:t>
      </w:r>
      <w:r>
        <w:rPr>
          <w:rFonts w:cstheme="minorHAnsi"/>
          <w:sz w:val="24"/>
          <w:szCs w:val="24"/>
        </w:rPr>
        <w:t xml:space="preserve"> </w:t>
      </w:r>
      <w:r w:rsidRPr="00C82CFD">
        <w:rPr>
          <w:rStyle w:val="bibyear"/>
        </w:rPr>
        <w:t>2003</w:t>
      </w:r>
      <w:proofErr w:type="gramStart"/>
      <w:r>
        <w:rPr>
          <w:rFonts w:cstheme="minorHAnsi"/>
          <w:sz w:val="24"/>
          <w:szCs w:val="24"/>
        </w:rPr>
        <w:t>;</w:t>
      </w:r>
      <w:r w:rsidRPr="00C82CFD">
        <w:rPr>
          <w:rStyle w:val="bibvolume"/>
        </w:rPr>
        <w:t>362</w:t>
      </w:r>
      <w:r>
        <w:rPr>
          <w:rFonts w:cstheme="minorHAnsi"/>
          <w:sz w:val="24"/>
          <w:szCs w:val="24"/>
        </w:rPr>
        <w:t>:</w:t>
      </w:r>
      <w:r w:rsidRPr="00C82CFD">
        <w:rPr>
          <w:rStyle w:val="bibfpage"/>
        </w:rPr>
        <w:t>777</w:t>
      </w:r>
      <w:proofErr w:type="gramEnd"/>
      <w:r>
        <w:rPr>
          <w:rFonts w:cstheme="minorHAnsi"/>
          <w:sz w:val="24"/>
          <w:szCs w:val="24"/>
        </w:rPr>
        <w:t>. (</w:t>
      </w:r>
      <w:r>
        <w:rPr>
          <w:rFonts w:cstheme="minorHAnsi"/>
          <w:i/>
          <w:szCs w:val="24"/>
        </w:rPr>
        <w:t>RCT</w:t>
      </w:r>
      <w:r>
        <w:rPr>
          <w:rFonts w:cstheme="minorHAnsi"/>
          <w:i/>
          <w:sz w:val="24"/>
          <w:szCs w:val="24"/>
        </w:rPr>
        <w:t xml:space="preserve">; </w:t>
      </w:r>
      <w:r>
        <w:rPr>
          <w:rFonts w:cstheme="minorHAnsi"/>
          <w:i/>
          <w:szCs w:val="24"/>
        </w:rPr>
        <w:t>no</w:t>
      </w:r>
      <w:r>
        <w:rPr>
          <w:rFonts w:cstheme="minorHAnsi"/>
          <w:i/>
          <w:sz w:val="24"/>
          <w:szCs w:val="24"/>
        </w:rPr>
        <w:t xml:space="preserve"> </w:t>
      </w:r>
      <w:r>
        <w:rPr>
          <w:rFonts w:cstheme="minorHAnsi"/>
          <w:i/>
          <w:szCs w:val="24"/>
        </w:rPr>
        <w:t>benefit</w:t>
      </w:r>
      <w:r>
        <w:rPr>
          <w:rFonts w:cstheme="minorHAnsi"/>
          <w:i/>
          <w:sz w:val="24"/>
          <w:szCs w:val="24"/>
        </w:rPr>
        <w:t xml:space="preserve"> </w:t>
      </w:r>
      <w:r>
        <w:rPr>
          <w:rFonts w:cstheme="minorHAnsi"/>
          <w:i/>
          <w:szCs w:val="24"/>
        </w:rPr>
        <w:t>noted</w:t>
      </w:r>
      <w:r>
        <w:rPr>
          <w:rFonts w:cstheme="minorHAnsi"/>
          <w:i/>
          <w:sz w:val="24"/>
          <w:szCs w:val="24"/>
        </w:rPr>
        <w:t xml:space="preserve"> </w:t>
      </w:r>
      <w:r>
        <w:rPr>
          <w:rFonts w:cstheme="minorHAnsi"/>
          <w:i/>
          <w:szCs w:val="24"/>
        </w:rPr>
        <w:t>except</w:t>
      </w:r>
      <w:r>
        <w:rPr>
          <w:rFonts w:cstheme="minorHAnsi"/>
          <w:i/>
          <w:sz w:val="24"/>
          <w:szCs w:val="24"/>
        </w:rPr>
        <w:t xml:space="preserve"> </w:t>
      </w:r>
      <w:r>
        <w:rPr>
          <w:rFonts w:cstheme="minorHAnsi"/>
          <w:i/>
          <w:szCs w:val="24"/>
        </w:rPr>
        <w:t>for</w:t>
      </w:r>
      <w:r>
        <w:rPr>
          <w:rFonts w:cstheme="minorHAnsi"/>
          <w:i/>
          <w:sz w:val="24"/>
          <w:szCs w:val="24"/>
        </w:rPr>
        <w:t xml:space="preserve"> </w:t>
      </w:r>
      <w:r>
        <w:rPr>
          <w:rFonts w:cstheme="minorHAnsi"/>
          <w:i/>
          <w:szCs w:val="24"/>
        </w:rPr>
        <w:t>reduction</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heart</w:t>
      </w:r>
      <w:r>
        <w:rPr>
          <w:rFonts w:cstheme="minorHAnsi"/>
          <w:i/>
          <w:sz w:val="24"/>
          <w:szCs w:val="24"/>
        </w:rPr>
        <w:t xml:space="preserve"> </w:t>
      </w:r>
      <w:r>
        <w:rPr>
          <w:rFonts w:cstheme="minorHAnsi"/>
          <w:i/>
          <w:szCs w:val="24"/>
        </w:rPr>
        <w:t>failure</w:t>
      </w:r>
      <w:r>
        <w:rPr>
          <w:rFonts w:cstheme="minorHAnsi"/>
          <w:i/>
          <w:sz w:val="24"/>
          <w:szCs w:val="24"/>
        </w:rPr>
        <w:t>–</w:t>
      </w:r>
      <w:r>
        <w:rPr>
          <w:rFonts w:cstheme="minorHAnsi"/>
          <w:i/>
          <w:szCs w:val="24"/>
        </w:rPr>
        <w:t>related</w:t>
      </w:r>
      <w:r>
        <w:rPr>
          <w:rFonts w:cstheme="minorHAnsi"/>
          <w:i/>
          <w:sz w:val="24"/>
          <w:szCs w:val="24"/>
        </w:rPr>
        <w:t xml:space="preserve"> </w:t>
      </w:r>
      <w:r>
        <w:rPr>
          <w:rFonts w:cstheme="minorHAnsi"/>
          <w:i/>
          <w:szCs w:val="24"/>
        </w:rPr>
        <w:t>hospitalizations</w:t>
      </w:r>
      <w:r>
        <w:rPr>
          <w:rFonts w:cstheme="minorHAnsi"/>
          <w:i/>
          <w:sz w:val="24"/>
          <w:szCs w:val="24"/>
        </w:rPr>
        <w:t>.</w:t>
      </w:r>
      <w:r>
        <w:rPr>
          <w:rFonts w:cstheme="minorHAnsi"/>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t>67</w:t>
      </w:r>
      <w:r w:rsidR="005258B3" w:rsidRPr="005258B3">
        <w:t>.</w:t>
      </w:r>
      <w:r>
        <w:rPr>
          <w:rFonts w:cstheme="minorHAnsi"/>
          <w:sz w:val="24"/>
          <w:szCs w:val="24"/>
        </w:rPr>
        <w:tab/>
      </w:r>
      <w:r w:rsidRPr="00C82CFD">
        <w:rPr>
          <w:rStyle w:val="bibsurname"/>
        </w:rPr>
        <w:t>Cohn</w:t>
      </w:r>
      <w:r>
        <w:rPr>
          <w:rFonts w:cstheme="minorHAnsi"/>
          <w:sz w:val="24"/>
          <w:szCs w:val="24"/>
        </w:rPr>
        <w:t xml:space="preserve"> </w:t>
      </w:r>
      <w:r w:rsidRPr="00C82CFD">
        <w:rPr>
          <w:rStyle w:val="bibfname"/>
        </w:rPr>
        <w:t>JN</w:t>
      </w:r>
      <w:r>
        <w:rPr>
          <w:rFonts w:cstheme="minorHAnsi"/>
          <w:sz w:val="24"/>
          <w:szCs w:val="24"/>
        </w:rPr>
        <w:t xml:space="preserve">, </w:t>
      </w:r>
      <w:r w:rsidRPr="00C82CFD">
        <w:rPr>
          <w:rStyle w:val="bibsurname"/>
        </w:rPr>
        <w:t>Johnson</w:t>
      </w:r>
      <w:r>
        <w:rPr>
          <w:rFonts w:cstheme="minorHAnsi"/>
          <w:sz w:val="24"/>
          <w:szCs w:val="24"/>
        </w:rPr>
        <w:t xml:space="preserve"> </w:t>
      </w:r>
      <w:r w:rsidRPr="00C82CFD">
        <w:rPr>
          <w:rStyle w:val="bibfname"/>
        </w:rPr>
        <w:t>G</w:t>
      </w:r>
      <w:r>
        <w:rPr>
          <w:rFonts w:cstheme="minorHAnsi"/>
          <w:sz w:val="24"/>
          <w:szCs w:val="24"/>
        </w:rPr>
        <w:t xml:space="preserve">, </w:t>
      </w:r>
      <w:r w:rsidRPr="00C82CFD">
        <w:rPr>
          <w:rStyle w:val="bibsurname"/>
        </w:rPr>
        <w:t>Ziesche</w:t>
      </w:r>
      <w:r>
        <w:rPr>
          <w:rFonts w:cstheme="minorHAnsi"/>
          <w:sz w:val="24"/>
          <w:szCs w:val="24"/>
        </w:rPr>
        <w:t xml:space="preserve"> </w:t>
      </w:r>
      <w:r w:rsidRPr="00C82CFD">
        <w:rPr>
          <w:rStyle w:val="bibfname"/>
        </w:rPr>
        <w:t>S</w:t>
      </w:r>
      <w:r>
        <w:rPr>
          <w:rFonts w:cstheme="minorHAnsi"/>
          <w:sz w:val="24"/>
          <w:szCs w:val="24"/>
        </w:rPr>
        <w:t xml:space="preserve">, </w:t>
      </w:r>
      <w:r w:rsidRPr="00C82CFD">
        <w:rPr>
          <w:rStyle w:val="bibetal"/>
        </w:rPr>
        <w:t>et al</w:t>
      </w:r>
      <w:r>
        <w:rPr>
          <w:rFonts w:cstheme="minorHAnsi"/>
          <w:sz w:val="24"/>
          <w:szCs w:val="24"/>
        </w:rPr>
        <w:t xml:space="preserve">. </w:t>
      </w:r>
      <w:proofErr w:type="gramStart"/>
      <w:r w:rsidRPr="00C82CFD">
        <w:rPr>
          <w:rStyle w:val="bibarticle"/>
        </w:rPr>
        <w:t>A comparison of enalapril with hydralazine–isosorbide dinitrate in the treatment of chronic congestive heart failure</w:t>
      </w:r>
      <w:r>
        <w:rPr>
          <w:rFonts w:cstheme="minorHAnsi"/>
          <w:sz w:val="24"/>
          <w:szCs w:val="24"/>
        </w:rPr>
        <w:t>.</w:t>
      </w:r>
      <w:proofErr w:type="gramEnd"/>
      <w:r>
        <w:rPr>
          <w:rFonts w:cstheme="minorHAnsi"/>
          <w:sz w:val="24"/>
          <w:szCs w:val="24"/>
        </w:rPr>
        <w:t xml:space="preserve"> </w:t>
      </w:r>
      <w:r w:rsidRPr="00C82CFD">
        <w:rPr>
          <w:rStyle w:val="bibjournal"/>
        </w:rPr>
        <w:t>N Engl J Med</w:t>
      </w:r>
      <w:r>
        <w:rPr>
          <w:rFonts w:cstheme="minorHAnsi"/>
          <w:sz w:val="24"/>
          <w:szCs w:val="24"/>
        </w:rPr>
        <w:t xml:space="preserve"> </w:t>
      </w:r>
      <w:r w:rsidRPr="00C82CFD">
        <w:rPr>
          <w:rStyle w:val="bibyear"/>
        </w:rPr>
        <w:t>1991</w:t>
      </w:r>
      <w:proofErr w:type="gramStart"/>
      <w:r>
        <w:rPr>
          <w:rFonts w:cstheme="minorHAnsi"/>
          <w:sz w:val="24"/>
          <w:szCs w:val="24"/>
        </w:rPr>
        <w:t>;</w:t>
      </w:r>
      <w:r w:rsidRPr="00C82CFD">
        <w:rPr>
          <w:rStyle w:val="bibvolume"/>
        </w:rPr>
        <w:t>325</w:t>
      </w:r>
      <w:r>
        <w:rPr>
          <w:rFonts w:cstheme="minorHAnsi"/>
          <w:sz w:val="24"/>
          <w:szCs w:val="24"/>
        </w:rPr>
        <w:t>:</w:t>
      </w:r>
      <w:r w:rsidRPr="00C82CFD">
        <w:rPr>
          <w:rStyle w:val="bibfpage"/>
        </w:rPr>
        <w:t>303</w:t>
      </w:r>
      <w:proofErr w:type="gramEnd"/>
      <w:r>
        <w:rPr>
          <w:rFonts w:cstheme="minorHAnsi"/>
          <w:sz w:val="24"/>
          <w:szCs w:val="24"/>
        </w:rPr>
        <w:t>. (</w:t>
      </w:r>
      <w:r>
        <w:rPr>
          <w:rFonts w:cstheme="minorHAnsi"/>
          <w:i/>
          <w:szCs w:val="24"/>
        </w:rPr>
        <w:t>Landmark</w:t>
      </w:r>
      <w:r>
        <w:rPr>
          <w:rFonts w:cstheme="minorHAnsi"/>
          <w:i/>
          <w:sz w:val="24"/>
          <w:szCs w:val="24"/>
        </w:rPr>
        <w:t xml:space="preserve"> </w:t>
      </w:r>
      <w:r>
        <w:rPr>
          <w:rFonts w:cstheme="minorHAnsi"/>
          <w:i/>
          <w:szCs w:val="24"/>
        </w:rPr>
        <w:t>RCT</w:t>
      </w:r>
      <w:r>
        <w:rPr>
          <w:rFonts w:cstheme="minorHAnsi"/>
          <w:i/>
          <w:sz w:val="24"/>
          <w:szCs w:val="24"/>
        </w:rPr>
        <w:t xml:space="preserve"> </w:t>
      </w:r>
      <w:proofErr w:type="gramStart"/>
      <w:r>
        <w:rPr>
          <w:rFonts w:cstheme="minorHAnsi"/>
          <w:i/>
          <w:szCs w:val="24"/>
        </w:rPr>
        <w:t>study</w:t>
      </w:r>
      <w:proofErr w:type="gramEnd"/>
      <w:r>
        <w:rPr>
          <w:rFonts w:cstheme="minorHAnsi"/>
          <w:i/>
          <w:sz w:val="24"/>
          <w:szCs w:val="24"/>
        </w:rPr>
        <w:t xml:space="preserve">; </w:t>
      </w:r>
      <w:r>
        <w:rPr>
          <w:rFonts w:cstheme="minorHAnsi"/>
          <w:i/>
          <w:szCs w:val="24"/>
        </w:rPr>
        <w:t>enalapril</w:t>
      </w:r>
      <w:r>
        <w:rPr>
          <w:rFonts w:cstheme="minorHAnsi"/>
          <w:i/>
          <w:sz w:val="24"/>
          <w:szCs w:val="24"/>
        </w:rPr>
        <w:t xml:space="preserve"> </w:t>
      </w:r>
      <w:r>
        <w:rPr>
          <w:rFonts w:cstheme="minorHAnsi"/>
          <w:i/>
          <w:szCs w:val="24"/>
        </w:rPr>
        <w:t>proved</w:t>
      </w:r>
      <w:r>
        <w:rPr>
          <w:rFonts w:cstheme="minorHAnsi"/>
          <w:i/>
          <w:sz w:val="24"/>
          <w:szCs w:val="24"/>
        </w:rPr>
        <w:t xml:space="preserve"> </w:t>
      </w:r>
      <w:r>
        <w:rPr>
          <w:rFonts w:cstheme="minorHAnsi"/>
          <w:i/>
          <w:szCs w:val="24"/>
        </w:rPr>
        <w:t>superior</w:t>
      </w:r>
      <w:r>
        <w:rPr>
          <w:rFonts w:cstheme="minorHAnsi"/>
          <w:i/>
          <w:sz w:val="24"/>
          <w:szCs w:val="24"/>
        </w:rPr>
        <w:t xml:space="preserve"> </w:t>
      </w:r>
      <w:r>
        <w:rPr>
          <w:rFonts w:cstheme="minorHAnsi"/>
          <w:i/>
          <w:szCs w:val="24"/>
        </w:rPr>
        <w:t>to</w:t>
      </w:r>
      <w:r>
        <w:rPr>
          <w:rFonts w:cstheme="minorHAnsi"/>
          <w:i/>
          <w:sz w:val="24"/>
          <w:szCs w:val="24"/>
        </w:rPr>
        <w:t xml:space="preserve"> </w:t>
      </w:r>
      <w:r>
        <w:rPr>
          <w:rFonts w:cstheme="minorHAnsi"/>
          <w:i/>
          <w:szCs w:val="24"/>
        </w:rPr>
        <w:t>hydralazine</w:t>
      </w:r>
      <w:r>
        <w:rPr>
          <w:rFonts w:cstheme="minorHAnsi"/>
          <w:i/>
          <w:sz w:val="24"/>
          <w:szCs w:val="24"/>
        </w:rPr>
        <w:t>–</w:t>
      </w:r>
      <w:r>
        <w:rPr>
          <w:rFonts w:cstheme="minorHAnsi"/>
          <w:i/>
          <w:szCs w:val="24"/>
        </w:rPr>
        <w:t>isosorbide</w:t>
      </w:r>
      <w:r>
        <w:rPr>
          <w:rFonts w:cstheme="minorHAnsi"/>
          <w:i/>
          <w:sz w:val="24"/>
          <w:szCs w:val="24"/>
        </w:rPr>
        <w:t xml:space="preserve">, </w:t>
      </w:r>
      <w:r>
        <w:rPr>
          <w:rFonts w:cstheme="minorHAnsi"/>
          <w:i/>
          <w:szCs w:val="24"/>
        </w:rPr>
        <w:t>although</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mechanisms</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action</w:t>
      </w:r>
      <w:r>
        <w:rPr>
          <w:rFonts w:cstheme="minorHAnsi"/>
          <w:i/>
          <w:sz w:val="24"/>
          <w:szCs w:val="24"/>
        </w:rPr>
        <w:t xml:space="preserve"> </w:t>
      </w:r>
      <w:r>
        <w:rPr>
          <w:rFonts w:cstheme="minorHAnsi"/>
          <w:i/>
          <w:szCs w:val="24"/>
        </w:rPr>
        <w:t>differed</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suggested</w:t>
      </w:r>
      <w:r>
        <w:rPr>
          <w:rFonts w:cstheme="minorHAnsi"/>
          <w:i/>
          <w:sz w:val="24"/>
          <w:szCs w:val="24"/>
        </w:rPr>
        <w:t xml:space="preserve"> </w:t>
      </w:r>
      <w:r>
        <w:rPr>
          <w:rFonts w:cstheme="minorHAnsi"/>
          <w:i/>
          <w:szCs w:val="24"/>
        </w:rPr>
        <w:t>possible</w:t>
      </w:r>
      <w:r>
        <w:rPr>
          <w:rFonts w:cstheme="minorHAnsi"/>
          <w:i/>
          <w:sz w:val="24"/>
          <w:szCs w:val="24"/>
        </w:rPr>
        <w:t xml:space="preserve"> </w:t>
      </w:r>
      <w:r>
        <w:rPr>
          <w:rFonts w:cstheme="minorHAnsi"/>
          <w:i/>
          <w:szCs w:val="24"/>
        </w:rPr>
        <w:t>complementarity</w:t>
      </w:r>
      <w:r>
        <w:rPr>
          <w:rFonts w:cstheme="minorHAnsi"/>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t>68</w:t>
      </w:r>
      <w:r w:rsidR="005258B3" w:rsidRPr="005258B3">
        <w:t>.</w:t>
      </w:r>
      <w:r>
        <w:rPr>
          <w:rFonts w:cstheme="minorHAnsi"/>
          <w:sz w:val="24"/>
          <w:szCs w:val="24"/>
        </w:rPr>
        <w:tab/>
      </w:r>
      <w:r w:rsidRPr="00C82CFD">
        <w:rPr>
          <w:rStyle w:val="bibsurname"/>
        </w:rPr>
        <w:t>Lee</w:t>
      </w:r>
      <w:r>
        <w:rPr>
          <w:rFonts w:cstheme="minorHAnsi"/>
          <w:sz w:val="24"/>
          <w:szCs w:val="24"/>
        </w:rPr>
        <w:t xml:space="preserve"> </w:t>
      </w:r>
      <w:r w:rsidRPr="00C82CFD">
        <w:rPr>
          <w:rStyle w:val="bibfname"/>
        </w:rPr>
        <w:t>VC</w:t>
      </w:r>
      <w:r>
        <w:rPr>
          <w:rFonts w:cstheme="minorHAnsi"/>
          <w:sz w:val="24"/>
          <w:szCs w:val="24"/>
        </w:rPr>
        <w:t xml:space="preserve">, </w:t>
      </w:r>
      <w:r w:rsidRPr="00C82CFD">
        <w:rPr>
          <w:rStyle w:val="bibsurname"/>
        </w:rPr>
        <w:t>Rhew</w:t>
      </w:r>
      <w:r>
        <w:rPr>
          <w:rFonts w:cstheme="minorHAnsi"/>
          <w:sz w:val="24"/>
          <w:szCs w:val="24"/>
        </w:rPr>
        <w:t xml:space="preserve"> </w:t>
      </w:r>
      <w:r w:rsidRPr="00C82CFD">
        <w:rPr>
          <w:rStyle w:val="bibfname"/>
        </w:rPr>
        <w:t>DC</w:t>
      </w:r>
      <w:r>
        <w:rPr>
          <w:rFonts w:cstheme="minorHAnsi"/>
          <w:sz w:val="24"/>
          <w:szCs w:val="24"/>
        </w:rPr>
        <w:t xml:space="preserve">, </w:t>
      </w:r>
      <w:r w:rsidRPr="00C82CFD">
        <w:rPr>
          <w:rStyle w:val="bibsurname"/>
        </w:rPr>
        <w:t>Dylan</w:t>
      </w:r>
      <w:r>
        <w:rPr>
          <w:rFonts w:cstheme="minorHAnsi"/>
          <w:sz w:val="24"/>
          <w:szCs w:val="24"/>
        </w:rPr>
        <w:t xml:space="preserve"> </w:t>
      </w:r>
      <w:r w:rsidRPr="00C82CFD">
        <w:rPr>
          <w:rStyle w:val="bibfname"/>
        </w:rPr>
        <w:t>M</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Meta-analysis: angiotensin-receptor blockers in chronic heart failure and high-risk acute myocardial infarction</w:t>
      </w:r>
      <w:r>
        <w:rPr>
          <w:rFonts w:cstheme="minorHAnsi"/>
          <w:sz w:val="24"/>
          <w:szCs w:val="24"/>
        </w:rPr>
        <w:t xml:space="preserve">. </w:t>
      </w:r>
      <w:r w:rsidRPr="00C82CFD">
        <w:rPr>
          <w:rStyle w:val="bibjournal"/>
        </w:rPr>
        <w:t>Ann Intern Med</w:t>
      </w:r>
      <w:r>
        <w:rPr>
          <w:rFonts w:cstheme="minorHAnsi"/>
          <w:sz w:val="24"/>
          <w:szCs w:val="24"/>
        </w:rPr>
        <w:t xml:space="preserve"> </w:t>
      </w:r>
      <w:r w:rsidRPr="00C82CFD">
        <w:rPr>
          <w:rStyle w:val="bibyear"/>
        </w:rPr>
        <w:t>2004</w:t>
      </w:r>
      <w:proofErr w:type="gramStart"/>
      <w:r>
        <w:rPr>
          <w:rFonts w:cstheme="minorHAnsi"/>
          <w:sz w:val="24"/>
          <w:szCs w:val="24"/>
        </w:rPr>
        <w:t>;</w:t>
      </w:r>
      <w:r w:rsidRPr="00C82CFD">
        <w:rPr>
          <w:rStyle w:val="bibvolume"/>
        </w:rPr>
        <w:t>141</w:t>
      </w:r>
      <w:r>
        <w:rPr>
          <w:rFonts w:cstheme="minorHAnsi"/>
          <w:sz w:val="24"/>
          <w:szCs w:val="24"/>
        </w:rPr>
        <w:t>:</w:t>
      </w:r>
      <w:r w:rsidRPr="00C82CFD">
        <w:rPr>
          <w:rStyle w:val="bibfpage"/>
        </w:rPr>
        <w:t>693</w:t>
      </w:r>
      <w:proofErr w:type="gramEnd"/>
      <w:r>
        <w:rPr>
          <w:rFonts w:cstheme="minorHAnsi"/>
          <w:sz w:val="24"/>
          <w:szCs w:val="24"/>
        </w:rPr>
        <w:t>. (</w:t>
      </w:r>
      <w:r>
        <w:rPr>
          <w:rFonts w:cstheme="minorHAnsi"/>
          <w:i/>
          <w:szCs w:val="24"/>
        </w:rPr>
        <w:t>Presents</w:t>
      </w:r>
      <w:r>
        <w:rPr>
          <w:rFonts w:cstheme="minorHAnsi"/>
          <w:i/>
          <w:sz w:val="24"/>
          <w:szCs w:val="24"/>
        </w:rPr>
        <w:t xml:space="preserve"> </w:t>
      </w:r>
      <w:r>
        <w:rPr>
          <w:rFonts w:cstheme="minorHAnsi"/>
          <w:i/>
          <w:szCs w:val="24"/>
        </w:rPr>
        <w:t>evidence</w:t>
      </w:r>
      <w:r>
        <w:rPr>
          <w:rFonts w:cstheme="minorHAnsi"/>
          <w:i/>
          <w:sz w:val="24"/>
          <w:szCs w:val="24"/>
        </w:rPr>
        <w:t xml:space="preserve"> </w:t>
      </w:r>
      <w:r>
        <w:rPr>
          <w:rFonts w:cstheme="minorHAnsi"/>
          <w:i/>
          <w:szCs w:val="24"/>
        </w:rPr>
        <w:t>that</w:t>
      </w:r>
      <w:r>
        <w:rPr>
          <w:rFonts w:cstheme="minorHAnsi"/>
          <w:i/>
          <w:sz w:val="24"/>
          <w:szCs w:val="24"/>
        </w:rPr>
        <w:t xml:space="preserve"> </w:t>
      </w:r>
      <w:r>
        <w:rPr>
          <w:rFonts w:cstheme="minorHAnsi"/>
          <w:i/>
          <w:szCs w:val="24"/>
        </w:rPr>
        <w:t>angiotensin</w:t>
      </w:r>
      <w:r>
        <w:rPr>
          <w:rFonts w:cstheme="minorHAnsi"/>
          <w:i/>
          <w:sz w:val="24"/>
          <w:szCs w:val="24"/>
        </w:rPr>
        <w:t xml:space="preserve"> </w:t>
      </w:r>
      <w:r>
        <w:rPr>
          <w:rFonts w:cstheme="minorHAnsi"/>
          <w:i/>
          <w:szCs w:val="24"/>
        </w:rPr>
        <w:t>receptor</w:t>
      </w:r>
      <w:r>
        <w:rPr>
          <w:rFonts w:cstheme="minorHAnsi"/>
          <w:i/>
          <w:sz w:val="24"/>
          <w:szCs w:val="24"/>
        </w:rPr>
        <w:t xml:space="preserve"> </w:t>
      </w:r>
      <w:r>
        <w:rPr>
          <w:rFonts w:cstheme="minorHAnsi"/>
          <w:i/>
          <w:szCs w:val="24"/>
        </w:rPr>
        <w:t>blockers</w:t>
      </w:r>
      <w:r>
        <w:rPr>
          <w:rFonts w:cstheme="minorHAnsi"/>
          <w:i/>
          <w:sz w:val="24"/>
          <w:szCs w:val="24"/>
        </w:rPr>
        <w:t xml:space="preserve"> </w:t>
      </w:r>
      <w:r>
        <w:rPr>
          <w:rFonts w:cstheme="minorHAnsi"/>
          <w:i/>
          <w:szCs w:val="24"/>
        </w:rPr>
        <w:t>are</w:t>
      </w:r>
      <w:r>
        <w:rPr>
          <w:rFonts w:cstheme="minorHAnsi"/>
          <w:i/>
          <w:sz w:val="24"/>
          <w:szCs w:val="24"/>
        </w:rPr>
        <w:t xml:space="preserve"> </w:t>
      </w:r>
      <w:r>
        <w:rPr>
          <w:rFonts w:cstheme="minorHAnsi"/>
          <w:i/>
          <w:szCs w:val="24"/>
        </w:rPr>
        <w:t>equivalent</w:t>
      </w:r>
      <w:r>
        <w:rPr>
          <w:rFonts w:cstheme="minorHAnsi"/>
          <w:i/>
          <w:sz w:val="24"/>
          <w:szCs w:val="24"/>
        </w:rPr>
        <w:t xml:space="preserve"> </w:t>
      </w:r>
      <w:r>
        <w:rPr>
          <w:rFonts w:cstheme="minorHAnsi"/>
          <w:i/>
          <w:szCs w:val="24"/>
        </w:rPr>
        <w:t>to</w:t>
      </w:r>
      <w:r>
        <w:rPr>
          <w:rFonts w:cstheme="minorHAnsi"/>
          <w:i/>
          <w:sz w:val="24"/>
          <w:szCs w:val="24"/>
        </w:rPr>
        <w:t xml:space="preserve"> </w:t>
      </w:r>
      <w:r>
        <w:rPr>
          <w:rFonts w:cstheme="minorHAnsi"/>
          <w:i/>
          <w:szCs w:val="24"/>
        </w:rPr>
        <w:t>angiotensin</w:t>
      </w:r>
      <w:r>
        <w:rPr>
          <w:rFonts w:cstheme="minorHAnsi"/>
          <w:i/>
          <w:sz w:val="24"/>
          <w:szCs w:val="24"/>
        </w:rPr>
        <w:t>-</w:t>
      </w:r>
      <w:r>
        <w:rPr>
          <w:rFonts w:cstheme="minorHAnsi"/>
          <w:i/>
          <w:szCs w:val="24"/>
        </w:rPr>
        <w:t>converting</w:t>
      </w:r>
      <w:r>
        <w:rPr>
          <w:rFonts w:cstheme="minorHAnsi"/>
          <w:i/>
          <w:sz w:val="24"/>
          <w:szCs w:val="24"/>
        </w:rPr>
        <w:t xml:space="preserve"> </w:t>
      </w:r>
      <w:r>
        <w:rPr>
          <w:rFonts w:cstheme="minorHAnsi"/>
          <w:i/>
          <w:szCs w:val="24"/>
        </w:rPr>
        <w:t>enzyme</w:t>
      </w:r>
      <w:r>
        <w:rPr>
          <w:rFonts w:cstheme="minorHAnsi"/>
          <w:i/>
          <w:sz w:val="24"/>
          <w:szCs w:val="24"/>
        </w:rPr>
        <w:t xml:space="preserve"> </w:t>
      </w:r>
      <w:r>
        <w:rPr>
          <w:rFonts w:cstheme="minorHAnsi"/>
          <w:i/>
          <w:szCs w:val="24"/>
        </w:rPr>
        <w:t>inhibitors</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efficacy</w:t>
      </w:r>
      <w:r>
        <w:rPr>
          <w:rFonts w:cstheme="minorHAnsi"/>
          <w:i/>
          <w:sz w:val="24"/>
          <w:szCs w:val="24"/>
        </w:rPr>
        <w:t>.</w:t>
      </w:r>
      <w:r>
        <w:rPr>
          <w:rFonts w:cstheme="minorHAnsi"/>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t>69</w:t>
      </w:r>
      <w:r w:rsidR="005258B3" w:rsidRPr="005258B3">
        <w:t>.</w:t>
      </w:r>
      <w:r>
        <w:rPr>
          <w:rFonts w:cstheme="minorHAnsi"/>
          <w:sz w:val="24"/>
          <w:szCs w:val="24"/>
        </w:rPr>
        <w:tab/>
      </w:r>
      <w:r w:rsidRPr="00C82CFD">
        <w:rPr>
          <w:rStyle w:val="bibsurname"/>
        </w:rPr>
        <w:t>Guazzi</w:t>
      </w:r>
      <w:r>
        <w:rPr>
          <w:rFonts w:cstheme="minorHAnsi"/>
          <w:sz w:val="24"/>
          <w:szCs w:val="24"/>
        </w:rPr>
        <w:t xml:space="preserve"> </w:t>
      </w:r>
      <w:r w:rsidRPr="00C82CFD">
        <w:rPr>
          <w:rStyle w:val="bibfname"/>
        </w:rPr>
        <w:t>M</w:t>
      </w:r>
      <w:r>
        <w:rPr>
          <w:rFonts w:cstheme="minorHAnsi"/>
          <w:sz w:val="24"/>
          <w:szCs w:val="24"/>
        </w:rPr>
        <w:t xml:space="preserve">, </w:t>
      </w:r>
      <w:r w:rsidRPr="00C82CFD">
        <w:rPr>
          <w:rStyle w:val="bibsurname"/>
        </w:rPr>
        <w:t>Brambilla</w:t>
      </w:r>
      <w:r>
        <w:rPr>
          <w:rFonts w:cstheme="minorHAnsi"/>
          <w:sz w:val="24"/>
          <w:szCs w:val="24"/>
        </w:rPr>
        <w:t xml:space="preserve"> </w:t>
      </w:r>
      <w:r w:rsidRPr="00C82CFD">
        <w:rPr>
          <w:rStyle w:val="bibfname"/>
        </w:rPr>
        <w:t>R</w:t>
      </w:r>
      <w:r>
        <w:rPr>
          <w:rFonts w:cstheme="minorHAnsi"/>
          <w:sz w:val="24"/>
          <w:szCs w:val="24"/>
        </w:rPr>
        <w:t xml:space="preserve">, </w:t>
      </w:r>
      <w:r w:rsidRPr="00C82CFD">
        <w:rPr>
          <w:rStyle w:val="bibsurname"/>
        </w:rPr>
        <w:t>Reina</w:t>
      </w:r>
      <w:r>
        <w:rPr>
          <w:rFonts w:cstheme="minorHAnsi"/>
          <w:sz w:val="24"/>
          <w:szCs w:val="24"/>
        </w:rPr>
        <w:t xml:space="preserve"> </w:t>
      </w:r>
      <w:r w:rsidRPr="00C82CFD">
        <w:rPr>
          <w:rStyle w:val="bibfname"/>
        </w:rPr>
        <w:t>G</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Aspirin–angiotensin-converting enzyme inhibitor coadministration and mortality in patients with heart failure: a dose-related adverse effect of aspirin</w:t>
      </w:r>
      <w:r>
        <w:rPr>
          <w:rFonts w:cstheme="minorHAnsi"/>
          <w:sz w:val="24"/>
          <w:szCs w:val="24"/>
        </w:rPr>
        <w:t xml:space="preserve">. </w:t>
      </w:r>
      <w:r w:rsidRPr="00C82CFD">
        <w:rPr>
          <w:rStyle w:val="bibjournal"/>
        </w:rPr>
        <w:t>Arch Intern Med</w:t>
      </w:r>
      <w:r>
        <w:rPr>
          <w:rFonts w:cstheme="minorHAnsi"/>
          <w:sz w:val="24"/>
          <w:szCs w:val="24"/>
        </w:rPr>
        <w:t xml:space="preserve"> </w:t>
      </w:r>
      <w:r w:rsidRPr="00C82CFD">
        <w:rPr>
          <w:rStyle w:val="bibyear"/>
        </w:rPr>
        <w:t>2003</w:t>
      </w:r>
      <w:proofErr w:type="gramStart"/>
      <w:r>
        <w:rPr>
          <w:rFonts w:cstheme="minorHAnsi"/>
          <w:sz w:val="24"/>
          <w:szCs w:val="24"/>
        </w:rPr>
        <w:t>;</w:t>
      </w:r>
      <w:r w:rsidRPr="00C82CFD">
        <w:rPr>
          <w:rStyle w:val="bibvolume"/>
        </w:rPr>
        <w:t>163</w:t>
      </w:r>
      <w:r>
        <w:rPr>
          <w:rFonts w:cstheme="minorHAnsi"/>
          <w:sz w:val="24"/>
          <w:szCs w:val="24"/>
        </w:rPr>
        <w:t>:</w:t>
      </w:r>
      <w:r w:rsidRPr="00C82CFD">
        <w:rPr>
          <w:rStyle w:val="bibfpage"/>
        </w:rPr>
        <w:t>1574</w:t>
      </w:r>
      <w:proofErr w:type="gramEnd"/>
      <w:r>
        <w:rPr>
          <w:rFonts w:cstheme="minorHAnsi"/>
          <w:sz w:val="24"/>
          <w:szCs w:val="24"/>
        </w:rPr>
        <w:t xml:space="preserve">. </w:t>
      </w:r>
      <w:proofErr w:type="gramStart"/>
      <w:r>
        <w:rPr>
          <w:rFonts w:cstheme="minorHAnsi"/>
          <w:sz w:val="24"/>
          <w:szCs w:val="24"/>
        </w:rPr>
        <w:t>(</w:t>
      </w:r>
      <w:r>
        <w:rPr>
          <w:rFonts w:cstheme="minorHAnsi"/>
          <w:i/>
          <w:szCs w:val="24"/>
        </w:rPr>
        <w:t>A</w:t>
      </w:r>
      <w:r>
        <w:rPr>
          <w:rFonts w:cstheme="minorHAnsi"/>
          <w:i/>
          <w:sz w:val="24"/>
          <w:szCs w:val="24"/>
        </w:rPr>
        <w:t xml:space="preserve"> </w:t>
      </w:r>
      <w:r>
        <w:rPr>
          <w:rFonts w:cstheme="minorHAnsi"/>
          <w:i/>
          <w:szCs w:val="24"/>
        </w:rPr>
        <w:t>retrospective</w:t>
      </w:r>
      <w:r>
        <w:rPr>
          <w:rFonts w:cstheme="minorHAnsi"/>
          <w:i/>
          <w:sz w:val="24"/>
          <w:szCs w:val="24"/>
        </w:rPr>
        <w:t xml:space="preserve"> </w:t>
      </w:r>
      <w:r>
        <w:rPr>
          <w:rFonts w:cstheme="minorHAnsi"/>
          <w:i/>
          <w:szCs w:val="24"/>
        </w:rPr>
        <w:t>cohort</w:t>
      </w:r>
      <w:r>
        <w:rPr>
          <w:rFonts w:cstheme="minorHAnsi"/>
          <w:i/>
          <w:sz w:val="24"/>
          <w:szCs w:val="24"/>
        </w:rPr>
        <w:t xml:space="preserve"> </w:t>
      </w:r>
      <w:r>
        <w:rPr>
          <w:rFonts w:cstheme="minorHAnsi"/>
          <w:i/>
          <w:szCs w:val="24"/>
        </w:rPr>
        <w:t>study</w:t>
      </w:r>
      <w:r>
        <w:rPr>
          <w:rFonts w:cstheme="minorHAnsi"/>
          <w:i/>
          <w:sz w:val="24"/>
          <w:szCs w:val="24"/>
        </w:rPr>
        <w:t xml:space="preserve">, </w:t>
      </w:r>
      <w:r>
        <w:rPr>
          <w:rFonts w:cstheme="minorHAnsi"/>
          <w:i/>
          <w:szCs w:val="24"/>
        </w:rPr>
        <w:t>finding</w:t>
      </w:r>
      <w:r>
        <w:rPr>
          <w:rFonts w:cstheme="minorHAnsi"/>
          <w:i/>
          <w:sz w:val="24"/>
          <w:szCs w:val="24"/>
        </w:rPr>
        <w:t xml:space="preserve"> </w:t>
      </w:r>
      <w:r>
        <w:rPr>
          <w:rFonts w:cstheme="minorHAnsi"/>
          <w:i/>
          <w:szCs w:val="24"/>
        </w:rPr>
        <w:t>that</w:t>
      </w:r>
      <w:r>
        <w:rPr>
          <w:rFonts w:cstheme="minorHAnsi"/>
          <w:i/>
          <w:sz w:val="24"/>
          <w:szCs w:val="24"/>
        </w:rPr>
        <w:t xml:space="preserve"> </w:t>
      </w:r>
      <w:r>
        <w:rPr>
          <w:rFonts w:cstheme="minorHAnsi"/>
          <w:i/>
          <w:szCs w:val="24"/>
        </w:rPr>
        <w:t>there</w:t>
      </w:r>
      <w:r>
        <w:rPr>
          <w:rFonts w:cstheme="minorHAnsi"/>
          <w:i/>
          <w:sz w:val="24"/>
          <w:szCs w:val="24"/>
        </w:rPr>
        <w:t xml:space="preserve"> </w:t>
      </w:r>
      <w:r>
        <w:rPr>
          <w:rFonts w:cstheme="minorHAnsi"/>
          <w:i/>
          <w:szCs w:val="24"/>
        </w:rPr>
        <w:t>was</w:t>
      </w:r>
      <w:r>
        <w:rPr>
          <w:rFonts w:cstheme="minorHAnsi"/>
          <w:i/>
          <w:sz w:val="24"/>
          <w:szCs w:val="24"/>
        </w:rPr>
        <w:t xml:space="preserve"> </w:t>
      </w:r>
      <w:r>
        <w:rPr>
          <w:rFonts w:cstheme="minorHAnsi"/>
          <w:i/>
          <w:szCs w:val="24"/>
        </w:rPr>
        <w:t>a</w:t>
      </w:r>
      <w:r>
        <w:rPr>
          <w:rFonts w:cstheme="minorHAnsi"/>
          <w:i/>
          <w:sz w:val="24"/>
          <w:szCs w:val="24"/>
        </w:rPr>
        <w:t xml:space="preserve"> </w:t>
      </w:r>
      <w:r>
        <w:rPr>
          <w:rFonts w:cstheme="minorHAnsi"/>
          <w:i/>
          <w:szCs w:val="24"/>
        </w:rPr>
        <w:t>dose</w:t>
      </w:r>
      <w:r>
        <w:rPr>
          <w:rFonts w:cstheme="minorHAnsi"/>
          <w:i/>
          <w:sz w:val="24"/>
          <w:szCs w:val="24"/>
        </w:rPr>
        <w:t>-</w:t>
      </w:r>
      <w:r>
        <w:rPr>
          <w:rFonts w:cstheme="minorHAnsi"/>
          <w:i/>
          <w:szCs w:val="24"/>
        </w:rPr>
        <w:t>related</w:t>
      </w:r>
      <w:r>
        <w:rPr>
          <w:rFonts w:cstheme="minorHAnsi"/>
          <w:i/>
          <w:sz w:val="24"/>
          <w:szCs w:val="24"/>
        </w:rPr>
        <w:t xml:space="preserve"> </w:t>
      </w:r>
      <w:r>
        <w:rPr>
          <w:rFonts w:cstheme="minorHAnsi"/>
          <w:i/>
          <w:szCs w:val="24"/>
        </w:rPr>
        <w:t>reduction</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survival</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increased</w:t>
      </w:r>
      <w:r>
        <w:rPr>
          <w:rFonts w:cstheme="minorHAnsi"/>
          <w:i/>
          <w:sz w:val="24"/>
          <w:szCs w:val="24"/>
        </w:rPr>
        <w:t xml:space="preserve"> </w:t>
      </w:r>
      <w:r>
        <w:rPr>
          <w:rFonts w:cstheme="minorHAnsi"/>
          <w:i/>
          <w:szCs w:val="24"/>
        </w:rPr>
        <w:t>aspirin</w:t>
      </w:r>
      <w:r>
        <w:rPr>
          <w:rFonts w:cstheme="minorHAnsi"/>
          <w:i/>
          <w:sz w:val="24"/>
          <w:szCs w:val="24"/>
        </w:rPr>
        <w:t xml:space="preserve"> </w:t>
      </w:r>
      <w:r>
        <w:rPr>
          <w:rFonts w:cstheme="minorHAnsi"/>
          <w:i/>
          <w:szCs w:val="24"/>
        </w:rPr>
        <w:t>dose</w:t>
      </w:r>
      <w:r>
        <w:rPr>
          <w:rFonts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70</w:t>
      </w:r>
      <w:r w:rsidR="005258B3" w:rsidRPr="005258B3">
        <w:t>.</w:t>
      </w:r>
      <w:r>
        <w:rPr>
          <w:rFonts w:cstheme="minorHAnsi"/>
          <w:sz w:val="24"/>
          <w:szCs w:val="24"/>
        </w:rPr>
        <w:tab/>
      </w:r>
      <w:r w:rsidRPr="00C82CFD">
        <w:rPr>
          <w:rStyle w:val="bibsurname"/>
        </w:rPr>
        <w:t>Massie</w:t>
      </w:r>
      <w:r>
        <w:rPr>
          <w:rFonts w:cstheme="minorHAnsi"/>
          <w:sz w:val="24"/>
          <w:szCs w:val="24"/>
        </w:rPr>
        <w:t xml:space="preserve"> </w:t>
      </w:r>
      <w:r w:rsidRPr="00C82CFD">
        <w:rPr>
          <w:rStyle w:val="bibfname"/>
        </w:rPr>
        <w:t>BM</w:t>
      </w:r>
      <w:r>
        <w:rPr>
          <w:rFonts w:cstheme="minorHAnsi"/>
          <w:sz w:val="24"/>
          <w:szCs w:val="24"/>
        </w:rPr>
        <w:t xml:space="preserve">, </w:t>
      </w:r>
      <w:r w:rsidRPr="00C82CFD">
        <w:rPr>
          <w:rStyle w:val="bibsurname"/>
        </w:rPr>
        <w:t>Carson</w:t>
      </w:r>
      <w:r>
        <w:rPr>
          <w:rFonts w:cstheme="minorHAnsi"/>
          <w:sz w:val="24"/>
          <w:szCs w:val="24"/>
        </w:rPr>
        <w:t xml:space="preserve"> </w:t>
      </w:r>
      <w:r w:rsidRPr="00C82CFD">
        <w:rPr>
          <w:rStyle w:val="bibfname"/>
        </w:rPr>
        <w:t>PE</w:t>
      </w:r>
      <w:r>
        <w:rPr>
          <w:rFonts w:cstheme="minorHAnsi"/>
          <w:sz w:val="24"/>
          <w:szCs w:val="24"/>
        </w:rPr>
        <w:t xml:space="preserve">, </w:t>
      </w:r>
      <w:r w:rsidRPr="00C82CFD">
        <w:rPr>
          <w:rStyle w:val="bibsurname"/>
        </w:rPr>
        <w:t>McMurray</w:t>
      </w:r>
      <w:r>
        <w:rPr>
          <w:rFonts w:cstheme="minorHAnsi"/>
          <w:sz w:val="24"/>
          <w:szCs w:val="24"/>
        </w:rPr>
        <w:t xml:space="preserve"> </w:t>
      </w:r>
      <w:r w:rsidRPr="00C82CFD">
        <w:rPr>
          <w:rStyle w:val="bibfname"/>
        </w:rPr>
        <w:t>BM</w:t>
      </w:r>
      <w:r>
        <w:rPr>
          <w:rFonts w:cstheme="minorHAnsi"/>
          <w:sz w:val="24"/>
          <w:szCs w:val="24"/>
        </w:rPr>
        <w:t xml:space="preserve">, </w:t>
      </w:r>
      <w:r w:rsidRPr="00C82CFD">
        <w:rPr>
          <w:rStyle w:val="bibetal"/>
        </w:rPr>
        <w:t>et al</w:t>
      </w:r>
      <w:r>
        <w:rPr>
          <w:rFonts w:cstheme="minorHAnsi"/>
          <w:sz w:val="24"/>
          <w:szCs w:val="24"/>
        </w:rPr>
        <w:t xml:space="preserve">.; </w:t>
      </w:r>
      <w:r w:rsidRPr="006C5737">
        <w:rPr>
          <w:rStyle w:val="biborganization"/>
        </w:rPr>
        <w:t>for the I-PRESERVE Investigators</w:t>
      </w:r>
      <w:r w:rsidRPr="006C5737">
        <w:t xml:space="preserve">. </w:t>
      </w:r>
      <w:proofErr w:type="gramStart"/>
      <w:r w:rsidRPr="00C82CFD">
        <w:rPr>
          <w:rStyle w:val="bibarticle"/>
        </w:rPr>
        <w:t>Irbesartan in patients with heart failure and preserved ejection fraction</w:t>
      </w:r>
      <w:r>
        <w:rPr>
          <w:rFonts w:cstheme="minorHAnsi"/>
          <w:sz w:val="24"/>
          <w:szCs w:val="24"/>
        </w:rPr>
        <w:t>.</w:t>
      </w:r>
      <w:proofErr w:type="gramEnd"/>
      <w:r>
        <w:rPr>
          <w:rFonts w:cstheme="minorHAnsi"/>
          <w:sz w:val="24"/>
          <w:szCs w:val="24"/>
        </w:rPr>
        <w:t xml:space="preserve"> </w:t>
      </w:r>
      <w:r w:rsidRPr="00C82CFD">
        <w:rPr>
          <w:rStyle w:val="bibjournal"/>
        </w:rPr>
        <w:t>N Engl J Med</w:t>
      </w:r>
      <w:r>
        <w:rPr>
          <w:rFonts w:cstheme="minorHAnsi"/>
          <w:sz w:val="24"/>
          <w:szCs w:val="24"/>
        </w:rPr>
        <w:t xml:space="preserve"> </w:t>
      </w:r>
      <w:r w:rsidRPr="00C82CFD">
        <w:rPr>
          <w:rStyle w:val="bibyear"/>
        </w:rPr>
        <w:t>2008</w:t>
      </w:r>
      <w:proofErr w:type="gramStart"/>
      <w:r>
        <w:rPr>
          <w:rFonts w:cstheme="minorHAnsi"/>
          <w:sz w:val="24"/>
          <w:szCs w:val="24"/>
        </w:rPr>
        <w:t>;</w:t>
      </w:r>
      <w:r w:rsidRPr="00C82CFD">
        <w:rPr>
          <w:rStyle w:val="bibvolume"/>
        </w:rPr>
        <w:t>359</w:t>
      </w:r>
      <w:r>
        <w:rPr>
          <w:rFonts w:cstheme="minorHAnsi"/>
          <w:sz w:val="24"/>
          <w:szCs w:val="24"/>
        </w:rPr>
        <w:t>:</w:t>
      </w:r>
      <w:r w:rsidRPr="00C82CFD">
        <w:rPr>
          <w:rStyle w:val="bibfpage"/>
        </w:rPr>
        <w:t>2456</w:t>
      </w:r>
      <w:proofErr w:type="gramEnd"/>
      <w:r>
        <w:rPr>
          <w:rFonts w:cstheme="minorHAnsi"/>
          <w:sz w:val="24"/>
          <w:szCs w:val="24"/>
        </w:rPr>
        <w:t xml:space="preserve">. </w:t>
      </w:r>
      <w:proofErr w:type="gramStart"/>
      <w:r>
        <w:rPr>
          <w:rFonts w:cstheme="minorHAnsi"/>
          <w:sz w:val="24"/>
          <w:szCs w:val="24"/>
        </w:rPr>
        <w:t>(</w:t>
      </w:r>
      <w:r>
        <w:rPr>
          <w:rFonts w:cstheme="minorHAnsi"/>
          <w:i/>
          <w:szCs w:val="24"/>
        </w:rPr>
        <w:t>RCT</w:t>
      </w:r>
      <w:r>
        <w:rPr>
          <w:rFonts w:cstheme="minorHAnsi"/>
          <w:i/>
          <w:sz w:val="24"/>
          <w:szCs w:val="24"/>
        </w:rPr>
        <w:t xml:space="preserve">; </w:t>
      </w:r>
      <w:r>
        <w:rPr>
          <w:rFonts w:cstheme="minorHAnsi"/>
          <w:i/>
          <w:szCs w:val="24"/>
        </w:rPr>
        <w:t>no</w:t>
      </w:r>
      <w:r>
        <w:rPr>
          <w:rFonts w:cstheme="minorHAnsi"/>
          <w:i/>
          <w:sz w:val="24"/>
          <w:szCs w:val="24"/>
        </w:rPr>
        <w:t xml:space="preserve"> </w:t>
      </w:r>
      <w:r>
        <w:rPr>
          <w:rFonts w:cstheme="minorHAnsi"/>
          <w:i/>
          <w:szCs w:val="24"/>
        </w:rPr>
        <w:t>reduction</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all</w:t>
      </w:r>
      <w:r>
        <w:rPr>
          <w:rFonts w:cstheme="minorHAnsi"/>
          <w:i/>
          <w:sz w:val="24"/>
          <w:szCs w:val="24"/>
        </w:rPr>
        <w:t>-</w:t>
      </w:r>
      <w:r>
        <w:rPr>
          <w:rFonts w:cstheme="minorHAnsi"/>
          <w:i/>
          <w:szCs w:val="24"/>
        </w:rPr>
        <w:t>cause</w:t>
      </w:r>
      <w:r>
        <w:rPr>
          <w:rFonts w:cstheme="minorHAnsi"/>
          <w:i/>
          <w:sz w:val="24"/>
          <w:szCs w:val="24"/>
        </w:rPr>
        <w:t xml:space="preserve"> </w:t>
      </w:r>
      <w:r>
        <w:rPr>
          <w:rFonts w:cstheme="minorHAnsi"/>
          <w:i/>
          <w:szCs w:val="24"/>
        </w:rPr>
        <w:t>mortality</w:t>
      </w:r>
      <w:r>
        <w:rPr>
          <w:rFonts w:cstheme="minorHAnsi"/>
          <w:i/>
          <w:sz w:val="24"/>
          <w:szCs w:val="24"/>
        </w:rPr>
        <w:t xml:space="preserve"> </w:t>
      </w:r>
      <w:r>
        <w:rPr>
          <w:rFonts w:cstheme="minorHAnsi"/>
          <w:i/>
          <w:szCs w:val="24"/>
        </w:rPr>
        <w:t>achieved</w:t>
      </w:r>
      <w:r>
        <w:rPr>
          <w:rFonts w:cstheme="minorHAnsi"/>
          <w:i/>
          <w:sz w:val="24"/>
          <w:szCs w:val="24"/>
        </w:rPr>
        <w:t>.</w:t>
      </w:r>
      <w:r>
        <w:rPr>
          <w:rFonts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71</w:t>
      </w:r>
      <w:r w:rsidR="005258B3" w:rsidRPr="005258B3">
        <w:t>.</w:t>
      </w:r>
      <w:r>
        <w:rPr>
          <w:rFonts w:cstheme="minorHAnsi"/>
          <w:sz w:val="24"/>
          <w:szCs w:val="24"/>
        </w:rPr>
        <w:tab/>
      </w:r>
      <w:r w:rsidRPr="00C82CFD">
        <w:rPr>
          <w:rStyle w:val="bibsurname"/>
        </w:rPr>
        <w:t>McMurray</w:t>
      </w:r>
      <w:r>
        <w:rPr>
          <w:rFonts w:cstheme="minorHAnsi"/>
          <w:sz w:val="24"/>
          <w:szCs w:val="24"/>
        </w:rPr>
        <w:t xml:space="preserve"> </w:t>
      </w:r>
      <w:r w:rsidRPr="00C82CFD">
        <w:rPr>
          <w:rStyle w:val="bibfname"/>
        </w:rPr>
        <w:t>JJ</w:t>
      </w:r>
      <w:r>
        <w:rPr>
          <w:rFonts w:cstheme="minorHAnsi"/>
          <w:sz w:val="24"/>
          <w:szCs w:val="24"/>
        </w:rPr>
        <w:t xml:space="preserve">, </w:t>
      </w:r>
      <w:r w:rsidRPr="00C82CFD">
        <w:rPr>
          <w:rStyle w:val="bibsurname"/>
        </w:rPr>
        <w:t>Packer</w:t>
      </w:r>
      <w:r>
        <w:rPr>
          <w:rFonts w:cstheme="minorHAnsi"/>
          <w:sz w:val="24"/>
          <w:szCs w:val="24"/>
        </w:rPr>
        <w:t xml:space="preserve"> </w:t>
      </w:r>
      <w:r w:rsidRPr="00C82CFD">
        <w:rPr>
          <w:rStyle w:val="bibfname"/>
        </w:rPr>
        <w:t>M</w:t>
      </w:r>
      <w:r>
        <w:rPr>
          <w:rFonts w:cstheme="minorHAnsi"/>
          <w:sz w:val="24"/>
          <w:szCs w:val="24"/>
        </w:rPr>
        <w:t xml:space="preserve">, </w:t>
      </w:r>
      <w:r w:rsidRPr="00C82CFD">
        <w:rPr>
          <w:rStyle w:val="bibsurname"/>
        </w:rPr>
        <w:t>Desai</w:t>
      </w:r>
      <w:r>
        <w:rPr>
          <w:rFonts w:cstheme="minorHAnsi"/>
          <w:sz w:val="24"/>
          <w:szCs w:val="24"/>
        </w:rPr>
        <w:t xml:space="preserve"> </w:t>
      </w:r>
      <w:r w:rsidRPr="00C82CFD">
        <w:rPr>
          <w:rStyle w:val="bibfname"/>
        </w:rPr>
        <w:t>AS</w:t>
      </w:r>
      <w:r>
        <w:rPr>
          <w:rFonts w:cstheme="minorHAnsi"/>
          <w:sz w:val="24"/>
          <w:szCs w:val="24"/>
        </w:rPr>
        <w:t xml:space="preserve">, </w:t>
      </w:r>
      <w:r w:rsidRPr="00C82CFD">
        <w:rPr>
          <w:rStyle w:val="bibetal"/>
        </w:rPr>
        <w:t>et al</w:t>
      </w:r>
      <w:r>
        <w:rPr>
          <w:rFonts w:cstheme="minorHAnsi"/>
          <w:sz w:val="24"/>
          <w:szCs w:val="24"/>
        </w:rPr>
        <w:t xml:space="preserve">.; </w:t>
      </w:r>
      <w:r w:rsidRPr="00F267F8">
        <w:rPr>
          <w:rStyle w:val="biborganization"/>
        </w:rPr>
        <w:t>for the PARADIGN-HF Investigators and Committees</w:t>
      </w:r>
      <w:r w:rsidRPr="00F267F8">
        <w:t>.</w:t>
      </w:r>
      <w:r w:rsidRPr="00C82CFD">
        <w:rPr>
          <w:rStyle w:val="bibarticle"/>
        </w:rPr>
        <w:t xml:space="preserve"> </w:t>
      </w:r>
      <w:proofErr w:type="gramStart"/>
      <w:r w:rsidRPr="00C82CFD">
        <w:rPr>
          <w:rStyle w:val="bibarticle"/>
        </w:rPr>
        <w:t>Angiotensin-neprilysin inhibition versus enalapril in heart failure</w:t>
      </w:r>
      <w:r>
        <w:rPr>
          <w:rFonts w:cstheme="minorHAnsi"/>
          <w:sz w:val="24"/>
          <w:szCs w:val="24"/>
        </w:rPr>
        <w:t>.</w:t>
      </w:r>
      <w:proofErr w:type="gramEnd"/>
      <w:r>
        <w:rPr>
          <w:rFonts w:cstheme="minorHAnsi"/>
          <w:sz w:val="24"/>
          <w:szCs w:val="24"/>
        </w:rPr>
        <w:t xml:space="preserve"> </w:t>
      </w:r>
      <w:r w:rsidRPr="00C82CFD">
        <w:rPr>
          <w:rStyle w:val="bibjournal"/>
        </w:rPr>
        <w:t>N Engl J Med</w:t>
      </w:r>
      <w:r>
        <w:rPr>
          <w:rFonts w:cstheme="minorHAnsi"/>
          <w:sz w:val="24"/>
          <w:szCs w:val="24"/>
        </w:rPr>
        <w:t xml:space="preserve"> </w:t>
      </w:r>
      <w:r w:rsidRPr="00C82CFD">
        <w:rPr>
          <w:rStyle w:val="bibyear"/>
        </w:rPr>
        <w:t>2014</w:t>
      </w:r>
      <w:proofErr w:type="gramStart"/>
      <w:r>
        <w:rPr>
          <w:rFonts w:cstheme="minorHAnsi"/>
          <w:sz w:val="24"/>
          <w:szCs w:val="24"/>
        </w:rPr>
        <w:t>;</w:t>
      </w:r>
      <w:r w:rsidRPr="00C82CFD">
        <w:rPr>
          <w:rStyle w:val="bibvolume"/>
        </w:rPr>
        <w:t>371</w:t>
      </w:r>
      <w:r>
        <w:rPr>
          <w:rFonts w:cstheme="minorHAnsi"/>
          <w:sz w:val="24"/>
          <w:szCs w:val="24"/>
        </w:rPr>
        <w:t>:</w:t>
      </w:r>
      <w:r w:rsidRPr="00C82CFD">
        <w:rPr>
          <w:rStyle w:val="bibfpage"/>
        </w:rPr>
        <w:t>993</w:t>
      </w:r>
      <w:proofErr w:type="gramEnd"/>
      <w:r>
        <w:rPr>
          <w:rFonts w:cstheme="minorHAnsi"/>
          <w:sz w:val="24"/>
          <w:szCs w:val="24"/>
        </w:rPr>
        <w:t xml:space="preserve">. </w:t>
      </w:r>
      <w:proofErr w:type="gramStart"/>
      <w:r>
        <w:rPr>
          <w:rFonts w:cstheme="minorHAnsi"/>
          <w:sz w:val="24"/>
          <w:szCs w:val="24"/>
        </w:rPr>
        <w:t>(</w:t>
      </w:r>
      <w:r>
        <w:rPr>
          <w:rFonts w:cstheme="minorHAnsi"/>
          <w:i/>
          <w:szCs w:val="24"/>
        </w:rPr>
        <w:t>Major</w:t>
      </w:r>
      <w:r>
        <w:rPr>
          <w:rFonts w:cstheme="minorHAnsi"/>
          <w:i/>
          <w:sz w:val="24"/>
          <w:szCs w:val="24"/>
        </w:rPr>
        <w:t xml:space="preserve"> </w:t>
      </w:r>
      <w:r>
        <w:rPr>
          <w:rFonts w:cstheme="minorHAnsi"/>
          <w:i/>
          <w:szCs w:val="24"/>
        </w:rPr>
        <w:t>RCT</w:t>
      </w:r>
      <w:r>
        <w:rPr>
          <w:rFonts w:cstheme="minorHAnsi"/>
          <w:i/>
          <w:sz w:val="24"/>
          <w:szCs w:val="24"/>
        </w:rPr>
        <w:t xml:space="preserve">; </w:t>
      </w:r>
      <w:r>
        <w:rPr>
          <w:rFonts w:cstheme="minorHAnsi"/>
          <w:i/>
          <w:szCs w:val="24"/>
        </w:rPr>
        <w:t>significant</w:t>
      </w:r>
      <w:r>
        <w:rPr>
          <w:rFonts w:cstheme="minorHAnsi"/>
          <w:i/>
          <w:sz w:val="24"/>
          <w:szCs w:val="24"/>
        </w:rPr>
        <w:t xml:space="preserve"> </w:t>
      </w:r>
      <w:r>
        <w:rPr>
          <w:rFonts w:cstheme="minorHAnsi"/>
          <w:i/>
          <w:szCs w:val="24"/>
        </w:rPr>
        <w:t>improvement</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survival</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other</w:t>
      </w:r>
      <w:r>
        <w:rPr>
          <w:rFonts w:cstheme="minorHAnsi"/>
          <w:i/>
          <w:sz w:val="24"/>
          <w:szCs w:val="24"/>
        </w:rPr>
        <w:t xml:space="preserve"> </w:t>
      </w:r>
      <w:r>
        <w:rPr>
          <w:rFonts w:cstheme="minorHAnsi"/>
          <w:i/>
          <w:szCs w:val="24"/>
        </w:rPr>
        <w:t>parameters</w:t>
      </w:r>
      <w:r>
        <w:rPr>
          <w:rFonts w:cstheme="minorHAnsi"/>
          <w:i/>
          <w:sz w:val="24"/>
          <w:szCs w:val="24"/>
        </w:rPr>
        <w:t>.</w:t>
      </w:r>
      <w:r>
        <w:rPr>
          <w:rFonts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72</w:t>
      </w:r>
      <w:r w:rsidR="005258B3" w:rsidRPr="005258B3">
        <w:t>.</w:t>
      </w:r>
      <w:r>
        <w:rPr>
          <w:rFonts w:cstheme="minorHAnsi"/>
          <w:sz w:val="24"/>
          <w:szCs w:val="24"/>
        </w:rPr>
        <w:tab/>
      </w:r>
      <w:r w:rsidRPr="00C82CFD">
        <w:rPr>
          <w:rStyle w:val="bibsurname"/>
        </w:rPr>
        <w:t>Feldman</w:t>
      </w:r>
      <w:r>
        <w:rPr>
          <w:rFonts w:cstheme="minorHAnsi"/>
          <w:sz w:val="24"/>
          <w:szCs w:val="24"/>
        </w:rPr>
        <w:t xml:space="preserve"> </w:t>
      </w:r>
      <w:r w:rsidRPr="00C82CFD">
        <w:rPr>
          <w:rStyle w:val="bibfname"/>
        </w:rPr>
        <w:t>AM</w:t>
      </w:r>
      <w:r>
        <w:rPr>
          <w:rFonts w:cstheme="minorHAnsi"/>
          <w:sz w:val="24"/>
          <w:szCs w:val="24"/>
        </w:rPr>
        <w:t xml:space="preserve">, </w:t>
      </w:r>
      <w:r w:rsidRPr="00C82CFD">
        <w:rPr>
          <w:rStyle w:val="bibsurname"/>
        </w:rPr>
        <w:t>Haller</w:t>
      </w:r>
      <w:r>
        <w:rPr>
          <w:rFonts w:cstheme="minorHAnsi"/>
          <w:sz w:val="24"/>
          <w:szCs w:val="24"/>
        </w:rPr>
        <w:t xml:space="preserve"> </w:t>
      </w:r>
      <w:r w:rsidRPr="00C82CFD">
        <w:rPr>
          <w:rStyle w:val="bibfname"/>
        </w:rPr>
        <w:t>JA</w:t>
      </w:r>
      <w:r>
        <w:rPr>
          <w:rFonts w:cstheme="minorHAnsi"/>
          <w:sz w:val="24"/>
          <w:szCs w:val="24"/>
        </w:rPr>
        <w:t xml:space="preserve">, </w:t>
      </w:r>
      <w:proofErr w:type="gramStart"/>
      <w:r w:rsidRPr="00C82CFD">
        <w:rPr>
          <w:rStyle w:val="bibsurname"/>
        </w:rPr>
        <w:t>DeKosky</w:t>
      </w:r>
      <w:proofErr w:type="gramEnd"/>
      <w:r>
        <w:rPr>
          <w:rFonts w:cstheme="minorHAnsi"/>
          <w:sz w:val="24"/>
          <w:szCs w:val="24"/>
        </w:rPr>
        <w:t xml:space="preserve"> </w:t>
      </w:r>
      <w:r w:rsidRPr="00C82CFD">
        <w:rPr>
          <w:rStyle w:val="bibfname"/>
        </w:rPr>
        <w:t>ST.</w:t>
      </w:r>
      <w:r>
        <w:rPr>
          <w:rFonts w:cstheme="minorHAnsi"/>
          <w:sz w:val="24"/>
          <w:szCs w:val="24"/>
        </w:rPr>
        <w:t xml:space="preserve"> </w:t>
      </w:r>
      <w:r w:rsidRPr="00F267F8">
        <w:rPr>
          <w:rStyle w:val="bibarticle"/>
        </w:rPr>
        <w:t>Valsartan/sacubitril for heart failure: reconciling disparities between preclinical and clinical investigations</w:t>
      </w:r>
      <w:r>
        <w:rPr>
          <w:rFonts w:cstheme="minorHAnsi"/>
          <w:sz w:val="24"/>
          <w:szCs w:val="24"/>
        </w:rPr>
        <w:t xml:space="preserve">. </w:t>
      </w:r>
      <w:r w:rsidRPr="00C82CFD">
        <w:rPr>
          <w:rStyle w:val="bibjournal"/>
        </w:rPr>
        <w:t>JAMA</w:t>
      </w:r>
      <w:r>
        <w:rPr>
          <w:rFonts w:cstheme="minorHAnsi"/>
          <w:sz w:val="24"/>
          <w:szCs w:val="24"/>
        </w:rPr>
        <w:t xml:space="preserve"> </w:t>
      </w:r>
      <w:r w:rsidRPr="00C82CFD">
        <w:rPr>
          <w:rStyle w:val="bibyear"/>
        </w:rPr>
        <w:t>2016</w:t>
      </w:r>
      <w:proofErr w:type="gramStart"/>
      <w:r>
        <w:rPr>
          <w:rFonts w:cstheme="minorHAnsi"/>
          <w:sz w:val="24"/>
          <w:szCs w:val="24"/>
        </w:rPr>
        <w:t>;</w:t>
      </w:r>
      <w:r w:rsidRPr="00C82CFD">
        <w:rPr>
          <w:rStyle w:val="bibvolume"/>
        </w:rPr>
        <w:t>315</w:t>
      </w:r>
      <w:r>
        <w:rPr>
          <w:rFonts w:cstheme="minorHAnsi"/>
          <w:sz w:val="24"/>
          <w:szCs w:val="24"/>
        </w:rPr>
        <w:t>:</w:t>
      </w:r>
      <w:r w:rsidRPr="00C82CFD">
        <w:rPr>
          <w:rStyle w:val="bibfpage"/>
        </w:rPr>
        <w:t>25</w:t>
      </w:r>
      <w:proofErr w:type="gramEnd"/>
      <w:r>
        <w:rPr>
          <w:rFonts w:cstheme="minorHAnsi"/>
          <w:sz w:val="24"/>
          <w:szCs w:val="24"/>
        </w:rPr>
        <w:t>. (</w:t>
      </w:r>
      <w:r>
        <w:rPr>
          <w:rFonts w:cstheme="minorHAnsi"/>
          <w:i/>
          <w:szCs w:val="24"/>
        </w:rPr>
        <w:t>Notes</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lastRenderedPageBreak/>
        <w:t>adverse</w:t>
      </w:r>
      <w:r>
        <w:rPr>
          <w:rFonts w:cstheme="minorHAnsi"/>
          <w:i/>
          <w:sz w:val="24"/>
          <w:szCs w:val="24"/>
        </w:rPr>
        <w:t xml:space="preserve"> </w:t>
      </w:r>
      <w:r>
        <w:rPr>
          <w:rFonts w:cstheme="minorHAnsi"/>
          <w:i/>
          <w:szCs w:val="24"/>
        </w:rPr>
        <w:t>effect</w:t>
      </w:r>
      <w:r>
        <w:rPr>
          <w:rFonts w:cstheme="minorHAnsi"/>
          <w:i/>
          <w:sz w:val="24"/>
          <w:szCs w:val="24"/>
        </w:rPr>
        <w:t xml:space="preserve"> </w:t>
      </w:r>
      <w:r>
        <w:rPr>
          <w:rFonts w:cstheme="minorHAnsi"/>
          <w:i/>
          <w:szCs w:val="24"/>
        </w:rPr>
        <w:t>on</w:t>
      </w:r>
      <w:r>
        <w:rPr>
          <w:rFonts w:cstheme="minorHAnsi"/>
          <w:i/>
          <w:sz w:val="24"/>
          <w:szCs w:val="24"/>
        </w:rPr>
        <w:t xml:space="preserve"> </w:t>
      </w:r>
      <w:r>
        <w:rPr>
          <w:rFonts w:cstheme="minorHAnsi"/>
          <w:i/>
          <w:szCs w:val="24"/>
        </w:rPr>
        <w:t>amyloid</w:t>
      </w:r>
      <w:r>
        <w:rPr>
          <w:rFonts w:cstheme="minorHAnsi"/>
          <w:i/>
          <w:sz w:val="24"/>
          <w:szCs w:val="24"/>
        </w:rPr>
        <w:t>-</w:t>
      </w:r>
      <w:r>
        <w:rPr>
          <w:rFonts w:cstheme="minorHAnsi"/>
          <w:i/>
          <w:szCs w:val="24"/>
        </w:rPr>
        <w:t>beta</w:t>
      </w:r>
      <w:r>
        <w:rPr>
          <w:rFonts w:cstheme="minorHAnsi"/>
          <w:i/>
          <w:sz w:val="24"/>
          <w:szCs w:val="24"/>
        </w:rPr>
        <w:t xml:space="preserve"> </w:t>
      </w:r>
      <w:r>
        <w:rPr>
          <w:rFonts w:cstheme="minorHAnsi"/>
          <w:i/>
          <w:szCs w:val="24"/>
        </w:rPr>
        <w:t>peptide</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animal</w:t>
      </w:r>
      <w:r>
        <w:rPr>
          <w:rFonts w:cstheme="minorHAnsi"/>
          <w:i/>
          <w:sz w:val="24"/>
          <w:szCs w:val="24"/>
        </w:rPr>
        <w:t xml:space="preserve"> </w:t>
      </w:r>
      <w:r>
        <w:rPr>
          <w:rFonts w:cstheme="minorHAnsi"/>
          <w:i/>
          <w:szCs w:val="24"/>
        </w:rPr>
        <w:t>models</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expresses</w:t>
      </w:r>
      <w:r>
        <w:rPr>
          <w:rFonts w:cstheme="minorHAnsi"/>
          <w:i/>
          <w:sz w:val="24"/>
          <w:szCs w:val="24"/>
        </w:rPr>
        <w:t xml:space="preserve"> </w:t>
      </w:r>
      <w:r>
        <w:rPr>
          <w:rFonts w:cstheme="minorHAnsi"/>
          <w:i/>
          <w:szCs w:val="24"/>
        </w:rPr>
        <w:t>concern</w:t>
      </w:r>
      <w:r>
        <w:rPr>
          <w:rFonts w:cstheme="minorHAnsi"/>
          <w:i/>
          <w:sz w:val="24"/>
          <w:szCs w:val="24"/>
        </w:rPr>
        <w:t xml:space="preserve"> </w:t>
      </w:r>
      <w:r>
        <w:rPr>
          <w:rFonts w:cstheme="minorHAnsi"/>
          <w:i/>
          <w:szCs w:val="24"/>
        </w:rPr>
        <w:t>for</w:t>
      </w:r>
      <w:r>
        <w:rPr>
          <w:rFonts w:cstheme="minorHAnsi"/>
          <w:i/>
          <w:sz w:val="24"/>
          <w:szCs w:val="24"/>
        </w:rPr>
        <w:t xml:space="preserve"> </w:t>
      </w:r>
      <w:r>
        <w:rPr>
          <w:rFonts w:cstheme="minorHAnsi"/>
          <w:i/>
          <w:szCs w:val="24"/>
        </w:rPr>
        <w:t>possibility</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adverse</w:t>
      </w:r>
      <w:r>
        <w:rPr>
          <w:rFonts w:cstheme="minorHAnsi"/>
          <w:i/>
          <w:sz w:val="24"/>
          <w:szCs w:val="24"/>
        </w:rPr>
        <w:t xml:space="preserve"> </w:t>
      </w:r>
      <w:r>
        <w:rPr>
          <w:rFonts w:cstheme="minorHAnsi"/>
          <w:i/>
          <w:szCs w:val="24"/>
        </w:rPr>
        <w:t>visual</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neurologic</w:t>
      </w:r>
      <w:r>
        <w:rPr>
          <w:rFonts w:cstheme="minorHAnsi"/>
          <w:i/>
          <w:sz w:val="24"/>
          <w:szCs w:val="24"/>
        </w:rPr>
        <w:t xml:space="preserve"> </w:t>
      </w:r>
      <w:r>
        <w:rPr>
          <w:rFonts w:cstheme="minorHAnsi"/>
          <w:i/>
          <w:szCs w:val="24"/>
        </w:rPr>
        <w:t>effects</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long</w:t>
      </w:r>
      <w:r>
        <w:rPr>
          <w:rFonts w:cstheme="minorHAnsi"/>
          <w:i/>
          <w:sz w:val="24"/>
          <w:szCs w:val="24"/>
        </w:rPr>
        <w:t>-</w:t>
      </w:r>
      <w:r>
        <w:rPr>
          <w:rFonts w:cstheme="minorHAnsi"/>
          <w:i/>
          <w:szCs w:val="24"/>
        </w:rPr>
        <w:t>term</w:t>
      </w:r>
      <w:r>
        <w:rPr>
          <w:rFonts w:cstheme="minorHAnsi"/>
          <w:i/>
          <w:sz w:val="24"/>
          <w:szCs w:val="24"/>
        </w:rPr>
        <w:t xml:space="preserve"> </w:t>
      </w:r>
      <w:r>
        <w:rPr>
          <w:rFonts w:cstheme="minorHAnsi"/>
          <w:i/>
          <w:szCs w:val="24"/>
        </w:rPr>
        <w:t>use</w:t>
      </w:r>
      <w:r>
        <w:rPr>
          <w:rFonts w:cstheme="minorHAnsi"/>
          <w:i/>
          <w:sz w:val="24"/>
          <w:szCs w:val="24"/>
        </w:rPr>
        <w:t>.</w:t>
      </w:r>
      <w:r>
        <w:rPr>
          <w:rFonts w:cstheme="minorHAnsi"/>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t>73</w:t>
      </w:r>
      <w:r w:rsidR="005258B3" w:rsidRPr="005258B3">
        <w:t>.</w:t>
      </w:r>
      <w:r>
        <w:rPr>
          <w:rFonts w:cstheme="minorHAnsi"/>
          <w:sz w:val="24"/>
          <w:szCs w:val="24"/>
        </w:rPr>
        <w:tab/>
      </w:r>
      <w:r w:rsidRPr="00C82CFD">
        <w:rPr>
          <w:rStyle w:val="bibsurname"/>
        </w:rPr>
        <w:t>Pitt</w:t>
      </w:r>
      <w:r>
        <w:rPr>
          <w:rFonts w:cstheme="minorHAnsi"/>
          <w:sz w:val="24"/>
          <w:szCs w:val="24"/>
        </w:rPr>
        <w:t xml:space="preserve"> </w:t>
      </w:r>
      <w:r w:rsidRPr="00C82CFD">
        <w:rPr>
          <w:rStyle w:val="bibfname"/>
        </w:rPr>
        <w:t>B</w:t>
      </w:r>
      <w:r>
        <w:rPr>
          <w:rFonts w:cstheme="minorHAnsi"/>
          <w:sz w:val="24"/>
          <w:szCs w:val="24"/>
        </w:rPr>
        <w:t xml:space="preserve">, </w:t>
      </w:r>
      <w:r w:rsidRPr="00C82CFD">
        <w:rPr>
          <w:rStyle w:val="bibsurname"/>
        </w:rPr>
        <w:t>Segal</w:t>
      </w:r>
      <w:r>
        <w:rPr>
          <w:rFonts w:cstheme="minorHAnsi"/>
          <w:sz w:val="24"/>
          <w:szCs w:val="24"/>
        </w:rPr>
        <w:t xml:space="preserve"> </w:t>
      </w:r>
      <w:r w:rsidRPr="00C82CFD">
        <w:rPr>
          <w:rStyle w:val="bibfname"/>
        </w:rPr>
        <w:t>R</w:t>
      </w:r>
      <w:r>
        <w:rPr>
          <w:rFonts w:cstheme="minorHAnsi"/>
          <w:sz w:val="24"/>
          <w:szCs w:val="24"/>
        </w:rPr>
        <w:t xml:space="preserve">, </w:t>
      </w:r>
      <w:r w:rsidRPr="00C82CFD">
        <w:rPr>
          <w:rStyle w:val="bibsurname"/>
        </w:rPr>
        <w:t>Martinez</w:t>
      </w:r>
      <w:r>
        <w:rPr>
          <w:rFonts w:cstheme="minorHAnsi"/>
          <w:sz w:val="24"/>
          <w:szCs w:val="24"/>
        </w:rPr>
        <w:t xml:space="preserve"> </w:t>
      </w:r>
      <w:r w:rsidRPr="00C82CFD">
        <w:rPr>
          <w:rStyle w:val="bibfname"/>
        </w:rPr>
        <w:t>FA</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 xml:space="preserve">Randomised trial of losartan versus captopril in patients over 65 with heart failure. </w:t>
      </w:r>
      <w:r w:rsidRPr="001D3590">
        <w:rPr>
          <w:rStyle w:val="biborganization"/>
        </w:rPr>
        <w:t>Evaluation of Losartan in the Elderly study (ELITE)</w:t>
      </w:r>
      <w:r w:rsidRPr="00F267F8">
        <w:t xml:space="preserve">. </w:t>
      </w:r>
      <w:r w:rsidRPr="00C82CFD">
        <w:rPr>
          <w:rStyle w:val="bibjournal"/>
        </w:rPr>
        <w:t>Lancet</w:t>
      </w:r>
      <w:r>
        <w:rPr>
          <w:rFonts w:cstheme="minorHAnsi"/>
          <w:sz w:val="24"/>
          <w:szCs w:val="24"/>
        </w:rPr>
        <w:t xml:space="preserve"> </w:t>
      </w:r>
      <w:r w:rsidRPr="00C82CFD">
        <w:rPr>
          <w:rStyle w:val="bibyear"/>
        </w:rPr>
        <w:t>1997</w:t>
      </w:r>
      <w:proofErr w:type="gramStart"/>
      <w:r>
        <w:rPr>
          <w:rFonts w:cstheme="minorHAnsi"/>
          <w:sz w:val="24"/>
          <w:szCs w:val="24"/>
        </w:rPr>
        <w:t>;</w:t>
      </w:r>
      <w:r w:rsidRPr="00C82CFD">
        <w:rPr>
          <w:rStyle w:val="bibvolume"/>
        </w:rPr>
        <w:t>349</w:t>
      </w:r>
      <w:r>
        <w:rPr>
          <w:rFonts w:cstheme="minorHAnsi"/>
          <w:sz w:val="24"/>
          <w:szCs w:val="24"/>
        </w:rPr>
        <w:t>:</w:t>
      </w:r>
      <w:r w:rsidRPr="00C82CFD">
        <w:rPr>
          <w:rStyle w:val="bibfpage"/>
        </w:rPr>
        <w:t>747</w:t>
      </w:r>
      <w:proofErr w:type="gramEnd"/>
      <w:r>
        <w:rPr>
          <w:rFonts w:cstheme="minorHAnsi"/>
          <w:sz w:val="24"/>
          <w:szCs w:val="24"/>
        </w:rPr>
        <w:t>. (</w:t>
      </w:r>
      <w:r>
        <w:rPr>
          <w:rFonts w:cstheme="minorHAnsi"/>
          <w:i/>
          <w:szCs w:val="24"/>
        </w:rPr>
        <w:t>Major</w:t>
      </w:r>
      <w:r>
        <w:rPr>
          <w:rFonts w:cstheme="minorHAnsi"/>
          <w:i/>
          <w:sz w:val="24"/>
          <w:szCs w:val="24"/>
        </w:rPr>
        <w:t xml:space="preserve"> </w:t>
      </w:r>
      <w:r>
        <w:rPr>
          <w:rFonts w:cstheme="minorHAnsi"/>
          <w:i/>
          <w:szCs w:val="24"/>
        </w:rPr>
        <w:t>RCT</w:t>
      </w:r>
      <w:r>
        <w:rPr>
          <w:rFonts w:cstheme="minorHAnsi"/>
          <w:i/>
          <w:sz w:val="24"/>
          <w:szCs w:val="24"/>
        </w:rPr>
        <w:t xml:space="preserve">, </w:t>
      </w:r>
      <w:r>
        <w:rPr>
          <w:rFonts w:cstheme="minorHAnsi"/>
          <w:i/>
          <w:szCs w:val="24"/>
        </w:rPr>
        <w:t>showing</w:t>
      </w:r>
      <w:r>
        <w:rPr>
          <w:rFonts w:cstheme="minorHAnsi"/>
          <w:i/>
          <w:sz w:val="24"/>
          <w:szCs w:val="24"/>
        </w:rPr>
        <w:t xml:space="preserve"> </w:t>
      </w:r>
      <w:r>
        <w:rPr>
          <w:rFonts w:cstheme="minorHAnsi"/>
          <w:i/>
          <w:szCs w:val="24"/>
        </w:rPr>
        <w:t>similar</w:t>
      </w:r>
      <w:r>
        <w:rPr>
          <w:rFonts w:cstheme="minorHAnsi"/>
          <w:i/>
          <w:sz w:val="24"/>
          <w:szCs w:val="24"/>
        </w:rPr>
        <w:t xml:space="preserve"> </w:t>
      </w:r>
      <w:r>
        <w:rPr>
          <w:rFonts w:cstheme="minorHAnsi"/>
          <w:i/>
          <w:szCs w:val="24"/>
        </w:rPr>
        <w:t>morbidity</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mortality</w:t>
      </w:r>
      <w:r>
        <w:rPr>
          <w:rFonts w:cstheme="minorHAnsi"/>
          <w:i/>
          <w:sz w:val="24"/>
          <w:szCs w:val="24"/>
        </w:rPr>
        <w:t xml:space="preserve"> </w:t>
      </w:r>
      <w:r>
        <w:rPr>
          <w:rFonts w:cstheme="minorHAnsi"/>
          <w:i/>
          <w:szCs w:val="24"/>
        </w:rPr>
        <w:t>benefits</w:t>
      </w:r>
      <w:r>
        <w:rPr>
          <w:rFonts w:cstheme="minorHAnsi"/>
          <w:i/>
          <w:sz w:val="24"/>
          <w:szCs w:val="24"/>
        </w:rPr>
        <w:t xml:space="preserve"> </w:t>
      </w:r>
      <w:r>
        <w:rPr>
          <w:rFonts w:cstheme="minorHAnsi"/>
          <w:i/>
          <w:szCs w:val="24"/>
        </w:rPr>
        <w:t>but</w:t>
      </w:r>
      <w:r>
        <w:rPr>
          <w:rFonts w:cstheme="minorHAnsi"/>
          <w:i/>
          <w:sz w:val="24"/>
          <w:szCs w:val="24"/>
        </w:rPr>
        <w:t xml:space="preserve"> </w:t>
      </w:r>
      <w:r>
        <w:rPr>
          <w:rFonts w:cstheme="minorHAnsi"/>
          <w:i/>
          <w:szCs w:val="24"/>
        </w:rPr>
        <w:t>no</w:t>
      </w:r>
      <w:r>
        <w:rPr>
          <w:rFonts w:cstheme="minorHAnsi"/>
          <w:i/>
          <w:sz w:val="24"/>
          <w:szCs w:val="24"/>
        </w:rPr>
        <w:t xml:space="preserve"> </w:t>
      </w:r>
      <w:r>
        <w:rPr>
          <w:rFonts w:cstheme="minorHAnsi"/>
          <w:i/>
          <w:szCs w:val="24"/>
        </w:rPr>
        <w:t>advantage</w:t>
      </w:r>
      <w:r>
        <w:rPr>
          <w:rFonts w:cstheme="minorHAnsi"/>
          <w:i/>
          <w:sz w:val="24"/>
          <w:szCs w:val="24"/>
        </w:rPr>
        <w:t xml:space="preserve"> </w:t>
      </w:r>
      <w:r>
        <w:rPr>
          <w:rFonts w:cstheme="minorHAnsi"/>
          <w:i/>
          <w:szCs w:val="24"/>
        </w:rPr>
        <w:t>for</w:t>
      </w:r>
      <w:r>
        <w:rPr>
          <w:rFonts w:cstheme="minorHAnsi"/>
          <w:i/>
          <w:sz w:val="24"/>
          <w:szCs w:val="24"/>
        </w:rPr>
        <w:t xml:space="preserve"> </w:t>
      </w:r>
      <w:r>
        <w:rPr>
          <w:rFonts w:cstheme="minorHAnsi"/>
          <w:i/>
          <w:szCs w:val="24"/>
        </w:rPr>
        <w:t>angiotensin</w:t>
      </w:r>
      <w:r>
        <w:rPr>
          <w:rFonts w:cstheme="minorHAnsi"/>
          <w:i/>
          <w:sz w:val="24"/>
          <w:szCs w:val="24"/>
        </w:rPr>
        <w:t xml:space="preserve"> </w:t>
      </w:r>
      <w:r>
        <w:rPr>
          <w:rFonts w:cstheme="minorHAnsi"/>
          <w:i/>
          <w:szCs w:val="24"/>
        </w:rPr>
        <w:t>receptor</w:t>
      </w:r>
      <w:r>
        <w:rPr>
          <w:rFonts w:cstheme="minorHAnsi"/>
          <w:i/>
          <w:sz w:val="24"/>
          <w:szCs w:val="24"/>
        </w:rPr>
        <w:t xml:space="preserve"> </w:t>
      </w:r>
      <w:r>
        <w:rPr>
          <w:rFonts w:cstheme="minorHAnsi"/>
          <w:i/>
          <w:szCs w:val="24"/>
        </w:rPr>
        <w:t>blockers</w:t>
      </w:r>
      <w:r>
        <w:rPr>
          <w:rFonts w:cstheme="minorHAnsi"/>
          <w:i/>
          <w:sz w:val="24"/>
          <w:szCs w:val="24"/>
        </w:rPr>
        <w:t xml:space="preserve"> </w:t>
      </w:r>
      <w:r>
        <w:rPr>
          <w:rFonts w:cstheme="minorHAnsi"/>
          <w:i/>
          <w:szCs w:val="24"/>
        </w:rPr>
        <w:t>over</w:t>
      </w:r>
      <w:r>
        <w:rPr>
          <w:rFonts w:cstheme="minorHAnsi"/>
          <w:i/>
          <w:sz w:val="24"/>
          <w:szCs w:val="24"/>
        </w:rPr>
        <w:t xml:space="preserve"> </w:t>
      </w:r>
      <w:r>
        <w:rPr>
          <w:rFonts w:cstheme="minorHAnsi"/>
          <w:i/>
          <w:szCs w:val="24"/>
        </w:rPr>
        <w:t>angiotensin</w:t>
      </w:r>
      <w:r>
        <w:rPr>
          <w:rFonts w:cstheme="minorHAnsi"/>
          <w:i/>
          <w:sz w:val="24"/>
          <w:szCs w:val="24"/>
        </w:rPr>
        <w:t>-</w:t>
      </w:r>
      <w:r>
        <w:rPr>
          <w:rFonts w:cstheme="minorHAnsi"/>
          <w:i/>
          <w:szCs w:val="24"/>
        </w:rPr>
        <w:t>converting</w:t>
      </w:r>
      <w:r>
        <w:rPr>
          <w:rFonts w:cstheme="minorHAnsi"/>
          <w:i/>
          <w:sz w:val="24"/>
          <w:szCs w:val="24"/>
        </w:rPr>
        <w:t xml:space="preserve"> </w:t>
      </w:r>
      <w:r>
        <w:rPr>
          <w:rFonts w:cstheme="minorHAnsi"/>
          <w:i/>
          <w:szCs w:val="24"/>
        </w:rPr>
        <w:t>enzyme</w:t>
      </w:r>
      <w:r>
        <w:rPr>
          <w:rFonts w:cstheme="minorHAnsi"/>
          <w:i/>
          <w:sz w:val="24"/>
          <w:szCs w:val="24"/>
        </w:rPr>
        <w:t xml:space="preserve"> </w:t>
      </w:r>
      <w:r>
        <w:rPr>
          <w:rFonts w:cstheme="minorHAnsi"/>
          <w:i/>
          <w:szCs w:val="24"/>
        </w:rPr>
        <w:t>inhibitors</w:t>
      </w:r>
      <w:r>
        <w:rPr>
          <w:rFonts w:cstheme="minorHAnsi"/>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t>74</w:t>
      </w:r>
      <w:r w:rsidR="005258B3" w:rsidRPr="005258B3">
        <w:t>.</w:t>
      </w:r>
      <w:r>
        <w:rPr>
          <w:rFonts w:cstheme="minorHAnsi"/>
          <w:sz w:val="24"/>
          <w:szCs w:val="24"/>
        </w:rPr>
        <w:tab/>
      </w:r>
      <w:r w:rsidRPr="00C82CFD">
        <w:rPr>
          <w:rStyle w:val="bibsurname"/>
        </w:rPr>
        <w:t>Svanstrom</w:t>
      </w:r>
      <w:r>
        <w:rPr>
          <w:rFonts w:cstheme="minorHAnsi"/>
          <w:sz w:val="24"/>
          <w:szCs w:val="24"/>
        </w:rPr>
        <w:t xml:space="preserve"> </w:t>
      </w:r>
      <w:r w:rsidRPr="00C82CFD">
        <w:rPr>
          <w:rStyle w:val="bibfname"/>
        </w:rPr>
        <w:t>H</w:t>
      </w:r>
      <w:r>
        <w:rPr>
          <w:rFonts w:cstheme="minorHAnsi"/>
          <w:sz w:val="24"/>
          <w:szCs w:val="24"/>
        </w:rPr>
        <w:t xml:space="preserve">, </w:t>
      </w:r>
      <w:r w:rsidRPr="00C82CFD">
        <w:rPr>
          <w:rStyle w:val="bibsurname"/>
        </w:rPr>
        <w:t>Pasternak</w:t>
      </w:r>
      <w:r>
        <w:rPr>
          <w:rFonts w:cstheme="minorHAnsi"/>
          <w:sz w:val="24"/>
          <w:szCs w:val="24"/>
        </w:rPr>
        <w:t xml:space="preserve"> </w:t>
      </w:r>
      <w:r w:rsidRPr="00C82CFD">
        <w:rPr>
          <w:rStyle w:val="bibfname"/>
        </w:rPr>
        <w:t>B</w:t>
      </w:r>
      <w:r>
        <w:rPr>
          <w:rFonts w:cstheme="minorHAnsi"/>
          <w:sz w:val="24"/>
          <w:szCs w:val="24"/>
        </w:rPr>
        <w:t xml:space="preserve">, </w:t>
      </w:r>
      <w:r w:rsidRPr="00C82CFD">
        <w:rPr>
          <w:rStyle w:val="bibsurname"/>
        </w:rPr>
        <w:t>Hviid</w:t>
      </w:r>
      <w:r>
        <w:rPr>
          <w:rFonts w:cstheme="minorHAnsi"/>
          <w:sz w:val="24"/>
          <w:szCs w:val="24"/>
        </w:rPr>
        <w:t xml:space="preserve"> </w:t>
      </w:r>
      <w:r w:rsidRPr="00C82CFD">
        <w:rPr>
          <w:rStyle w:val="bibfname"/>
        </w:rPr>
        <w:t>A.</w:t>
      </w:r>
      <w:r>
        <w:rPr>
          <w:rFonts w:cstheme="minorHAnsi"/>
          <w:sz w:val="24"/>
          <w:szCs w:val="24"/>
        </w:rPr>
        <w:t xml:space="preserve"> </w:t>
      </w:r>
      <w:r w:rsidRPr="00C82CFD">
        <w:rPr>
          <w:rStyle w:val="bibarticle"/>
        </w:rPr>
        <w:t>Association of treatment with losartan vs candesartan and mortality among patients with heart failure</w:t>
      </w:r>
      <w:r>
        <w:rPr>
          <w:rFonts w:cstheme="minorHAnsi"/>
          <w:sz w:val="24"/>
          <w:szCs w:val="24"/>
        </w:rPr>
        <w:t xml:space="preserve">. </w:t>
      </w:r>
      <w:r w:rsidRPr="00C82CFD">
        <w:rPr>
          <w:rStyle w:val="bibjournal"/>
        </w:rPr>
        <w:t>JAMA</w:t>
      </w:r>
      <w:r>
        <w:rPr>
          <w:rFonts w:cstheme="minorHAnsi"/>
          <w:sz w:val="24"/>
          <w:szCs w:val="24"/>
        </w:rPr>
        <w:t xml:space="preserve"> </w:t>
      </w:r>
      <w:r w:rsidRPr="00C82CFD">
        <w:rPr>
          <w:rStyle w:val="bibyear"/>
        </w:rPr>
        <w:t>2012</w:t>
      </w:r>
      <w:proofErr w:type="gramStart"/>
      <w:r>
        <w:rPr>
          <w:rFonts w:cstheme="minorHAnsi"/>
          <w:sz w:val="24"/>
          <w:szCs w:val="24"/>
        </w:rPr>
        <w:t>;</w:t>
      </w:r>
      <w:r w:rsidRPr="00C82CFD">
        <w:rPr>
          <w:rStyle w:val="bibvolume"/>
        </w:rPr>
        <w:t>307</w:t>
      </w:r>
      <w:r>
        <w:rPr>
          <w:rFonts w:cstheme="minorHAnsi"/>
          <w:sz w:val="24"/>
          <w:szCs w:val="24"/>
        </w:rPr>
        <w:t>:</w:t>
      </w:r>
      <w:r w:rsidRPr="00C82CFD">
        <w:rPr>
          <w:rStyle w:val="bibfpage"/>
        </w:rPr>
        <w:t>1506</w:t>
      </w:r>
      <w:proofErr w:type="gramEnd"/>
      <w:r>
        <w:rPr>
          <w:rFonts w:cstheme="minorHAnsi"/>
          <w:sz w:val="24"/>
          <w:szCs w:val="24"/>
        </w:rPr>
        <w:t>. (</w:t>
      </w:r>
      <w:r>
        <w:rPr>
          <w:rFonts w:cstheme="minorHAnsi"/>
          <w:i/>
          <w:szCs w:val="24"/>
        </w:rPr>
        <w:t>Danish</w:t>
      </w:r>
      <w:r>
        <w:rPr>
          <w:rFonts w:cstheme="minorHAnsi"/>
          <w:i/>
          <w:sz w:val="24"/>
          <w:szCs w:val="24"/>
        </w:rPr>
        <w:t xml:space="preserve"> </w:t>
      </w:r>
      <w:r>
        <w:rPr>
          <w:rFonts w:cstheme="minorHAnsi"/>
          <w:i/>
          <w:szCs w:val="24"/>
        </w:rPr>
        <w:t>registry</w:t>
      </w:r>
      <w:r>
        <w:rPr>
          <w:rFonts w:cstheme="minorHAnsi"/>
          <w:i/>
          <w:sz w:val="24"/>
          <w:szCs w:val="24"/>
        </w:rPr>
        <w:t xml:space="preserve"> </w:t>
      </w:r>
      <w:r>
        <w:rPr>
          <w:rFonts w:cstheme="minorHAnsi"/>
          <w:i/>
          <w:szCs w:val="24"/>
        </w:rPr>
        <w:t>cohort</w:t>
      </w:r>
      <w:r>
        <w:rPr>
          <w:rFonts w:cstheme="minorHAnsi"/>
          <w:i/>
          <w:sz w:val="24"/>
          <w:szCs w:val="24"/>
        </w:rPr>
        <w:t xml:space="preserve"> </w:t>
      </w:r>
      <w:r>
        <w:rPr>
          <w:rFonts w:cstheme="minorHAnsi"/>
          <w:i/>
          <w:szCs w:val="24"/>
        </w:rPr>
        <w:t>study</w:t>
      </w:r>
      <w:r>
        <w:rPr>
          <w:rFonts w:cstheme="minorHAnsi"/>
          <w:i/>
          <w:sz w:val="24"/>
          <w:szCs w:val="24"/>
        </w:rPr>
        <w:t xml:space="preserve">; </w:t>
      </w:r>
      <w:r>
        <w:rPr>
          <w:rFonts w:cstheme="minorHAnsi"/>
          <w:i/>
          <w:szCs w:val="24"/>
        </w:rPr>
        <w:t>finds</w:t>
      </w:r>
      <w:r>
        <w:rPr>
          <w:rFonts w:cstheme="minorHAnsi"/>
          <w:i/>
          <w:sz w:val="24"/>
          <w:szCs w:val="24"/>
        </w:rPr>
        <w:t xml:space="preserve"> </w:t>
      </w:r>
      <w:r>
        <w:rPr>
          <w:rFonts w:cstheme="minorHAnsi"/>
          <w:i/>
          <w:szCs w:val="24"/>
        </w:rPr>
        <w:t>that</w:t>
      </w:r>
      <w:r>
        <w:rPr>
          <w:rFonts w:cstheme="minorHAnsi"/>
          <w:i/>
          <w:sz w:val="24"/>
          <w:szCs w:val="24"/>
        </w:rPr>
        <w:t xml:space="preserve"> </w:t>
      </w:r>
      <w:r>
        <w:rPr>
          <w:rFonts w:cstheme="minorHAnsi"/>
          <w:i/>
          <w:szCs w:val="24"/>
        </w:rPr>
        <w:t>at</w:t>
      </w:r>
      <w:r>
        <w:rPr>
          <w:rFonts w:cstheme="minorHAnsi"/>
          <w:i/>
          <w:sz w:val="24"/>
          <w:szCs w:val="24"/>
        </w:rPr>
        <w:t xml:space="preserve"> </w:t>
      </w:r>
      <w:r>
        <w:rPr>
          <w:rFonts w:cstheme="minorHAnsi"/>
          <w:i/>
          <w:szCs w:val="24"/>
        </w:rPr>
        <w:t>full</w:t>
      </w:r>
      <w:r>
        <w:rPr>
          <w:rFonts w:cstheme="minorHAnsi"/>
          <w:i/>
          <w:sz w:val="24"/>
          <w:szCs w:val="24"/>
        </w:rPr>
        <w:t xml:space="preserve"> </w:t>
      </w:r>
      <w:r>
        <w:rPr>
          <w:rFonts w:cstheme="minorHAnsi"/>
          <w:i/>
          <w:szCs w:val="24"/>
        </w:rPr>
        <w:t>doses</w:t>
      </w:r>
      <w:r>
        <w:rPr>
          <w:rFonts w:cstheme="minorHAnsi"/>
          <w:i/>
          <w:sz w:val="24"/>
          <w:szCs w:val="24"/>
        </w:rPr>
        <w:t xml:space="preserve">, </w:t>
      </w:r>
      <w:r>
        <w:rPr>
          <w:rFonts w:cstheme="minorHAnsi"/>
          <w:i/>
          <w:szCs w:val="24"/>
        </w:rPr>
        <w:t>there</w:t>
      </w:r>
      <w:r>
        <w:rPr>
          <w:rFonts w:cstheme="minorHAnsi"/>
          <w:i/>
          <w:sz w:val="24"/>
          <w:szCs w:val="24"/>
        </w:rPr>
        <w:t xml:space="preserve"> </w:t>
      </w:r>
      <w:r>
        <w:rPr>
          <w:rFonts w:cstheme="minorHAnsi"/>
          <w:i/>
          <w:szCs w:val="24"/>
        </w:rPr>
        <w:t>is</w:t>
      </w:r>
      <w:r>
        <w:rPr>
          <w:rFonts w:cstheme="minorHAnsi"/>
          <w:i/>
          <w:sz w:val="24"/>
          <w:szCs w:val="24"/>
        </w:rPr>
        <w:t xml:space="preserve"> </w:t>
      </w:r>
      <w:r>
        <w:rPr>
          <w:rFonts w:cstheme="minorHAnsi"/>
          <w:i/>
          <w:szCs w:val="24"/>
        </w:rPr>
        <w:t>no</w:t>
      </w:r>
      <w:r>
        <w:rPr>
          <w:rFonts w:cstheme="minorHAnsi"/>
          <w:i/>
          <w:sz w:val="24"/>
          <w:szCs w:val="24"/>
        </w:rPr>
        <w:t xml:space="preserve"> </w:t>
      </w:r>
      <w:r>
        <w:rPr>
          <w:rFonts w:cstheme="minorHAnsi"/>
          <w:i/>
          <w:szCs w:val="24"/>
        </w:rPr>
        <w:t>difference</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outcomes</w:t>
      </w:r>
      <w:r>
        <w:rPr>
          <w:rFonts w:cstheme="minorHAnsi"/>
          <w:i/>
          <w:sz w:val="24"/>
          <w:szCs w:val="24"/>
        </w:rPr>
        <w:t xml:space="preserve"> </w:t>
      </w:r>
      <w:r>
        <w:rPr>
          <w:rFonts w:cstheme="minorHAnsi"/>
          <w:i/>
          <w:szCs w:val="24"/>
        </w:rPr>
        <w:t>between</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two</w:t>
      </w:r>
      <w:r>
        <w:rPr>
          <w:rFonts w:cstheme="minorHAnsi"/>
          <w:i/>
          <w:sz w:val="24"/>
          <w:szCs w:val="24"/>
        </w:rPr>
        <w:t xml:space="preserve"> </w:t>
      </w:r>
      <w:r>
        <w:rPr>
          <w:rFonts w:cstheme="minorHAnsi"/>
          <w:i/>
          <w:szCs w:val="24"/>
        </w:rPr>
        <w:t>ARBs</w:t>
      </w:r>
      <w:r>
        <w:rPr>
          <w:rFonts w:cstheme="minorHAnsi"/>
          <w:i/>
          <w:sz w:val="24"/>
          <w:szCs w:val="24"/>
        </w:rPr>
        <w:t>.</w:t>
      </w:r>
      <w:r>
        <w:rPr>
          <w:rFonts w:cstheme="minorHAnsi"/>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t>75</w:t>
      </w:r>
      <w:r w:rsidR="005258B3" w:rsidRPr="005258B3">
        <w:t>.</w:t>
      </w:r>
      <w:r>
        <w:rPr>
          <w:rFonts w:cstheme="minorHAnsi"/>
          <w:sz w:val="24"/>
          <w:szCs w:val="24"/>
        </w:rPr>
        <w:tab/>
      </w:r>
      <w:r w:rsidRPr="00C82CFD">
        <w:rPr>
          <w:rStyle w:val="bibsurname"/>
        </w:rPr>
        <w:t>Sandhu</w:t>
      </w:r>
      <w:r>
        <w:rPr>
          <w:rFonts w:cstheme="minorHAnsi"/>
          <w:sz w:val="24"/>
          <w:szCs w:val="24"/>
        </w:rPr>
        <w:t xml:space="preserve"> </w:t>
      </w:r>
      <w:r w:rsidRPr="00C82CFD">
        <w:rPr>
          <w:rStyle w:val="bibfname"/>
        </w:rPr>
        <w:t>AT</w:t>
      </w:r>
      <w:r>
        <w:rPr>
          <w:rFonts w:cstheme="minorHAnsi"/>
          <w:sz w:val="24"/>
          <w:szCs w:val="24"/>
        </w:rPr>
        <w:t xml:space="preserve">, </w:t>
      </w:r>
      <w:r w:rsidRPr="00C82CFD">
        <w:rPr>
          <w:rStyle w:val="bibsurname"/>
        </w:rPr>
        <w:t>Ollendorf</w:t>
      </w:r>
      <w:r>
        <w:rPr>
          <w:rFonts w:cstheme="minorHAnsi"/>
          <w:sz w:val="24"/>
          <w:szCs w:val="24"/>
        </w:rPr>
        <w:t xml:space="preserve"> </w:t>
      </w:r>
      <w:r w:rsidRPr="00C82CFD">
        <w:rPr>
          <w:rStyle w:val="bibfname"/>
        </w:rPr>
        <w:t>DA</w:t>
      </w:r>
      <w:r>
        <w:rPr>
          <w:rFonts w:cstheme="minorHAnsi"/>
          <w:sz w:val="24"/>
          <w:szCs w:val="24"/>
        </w:rPr>
        <w:t xml:space="preserve">, </w:t>
      </w:r>
      <w:r w:rsidRPr="00C82CFD">
        <w:rPr>
          <w:rStyle w:val="bibsurname"/>
        </w:rPr>
        <w:t>Chapman</w:t>
      </w:r>
      <w:r>
        <w:rPr>
          <w:rFonts w:cstheme="minorHAnsi"/>
          <w:sz w:val="24"/>
          <w:szCs w:val="24"/>
        </w:rPr>
        <w:t xml:space="preserve"> </w:t>
      </w:r>
      <w:r w:rsidRPr="00C82CFD">
        <w:rPr>
          <w:rStyle w:val="bibfname"/>
        </w:rPr>
        <w:t>RH</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Cost-effectiveness of sacubitril-valsartan in patients with heart failure with reduced ejection fraction</w:t>
      </w:r>
      <w:r>
        <w:rPr>
          <w:rFonts w:cstheme="minorHAnsi"/>
          <w:sz w:val="24"/>
          <w:szCs w:val="24"/>
        </w:rPr>
        <w:t xml:space="preserve">. </w:t>
      </w:r>
      <w:r w:rsidRPr="00C82CFD">
        <w:rPr>
          <w:rStyle w:val="bibjournal"/>
        </w:rPr>
        <w:t>Ann Intern Med</w:t>
      </w:r>
      <w:r>
        <w:rPr>
          <w:rFonts w:cstheme="minorHAnsi"/>
          <w:sz w:val="24"/>
          <w:szCs w:val="24"/>
        </w:rPr>
        <w:t xml:space="preserve"> </w:t>
      </w:r>
      <w:r w:rsidRPr="00C82CFD">
        <w:rPr>
          <w:rStyle w:val="bibyear"/>
        </w:rPr>
        <w:t>2016</w:t>
      </w:r>
      <w:proofErr w:type="gramStart"/>
      <w:r>
        <w:rPr>
          <w:rFonts w:cstheme="minorHAnsi"/>
          <w:sz w:val="24"/>
          <w:szCs w:val="24"/>
        </w:rPr>
        <w:t>;</w:t>
      </w:r>
      <w:r w:rsidRPr="00C82CFD">
        <w:rPr>
          <w:rStyle w:val="bibvolume"/>
        </w:rPr>
        <w:t>165</w:t>
      </w:r>
      <w:r>
        <w:rPr>
          <w:rFonts w:cstheme="minorHAnsi"/>
          <w:sz w:val="24"/>
          <w:szCs w:val="24"/>
        </w:rPr>
        <w:t>:</w:t>
      </w:r>
      <w:r w:rsidRPr="00C82CFD">
        <w:rPr>
          <w:rStyle w:val="bibfpage"/>
        </w:rPr>
        <w:t>681</w:t>
      </w:r>
      <w:proofErr w:type="gramEnd"/>
      <w:r>
        <w:rPr>
          <w:rFonts w:cstheme="minorHAnsi"/>
          <w:sz w:val="24"/>
          <w:szCs w:val="24"/>
        </w:rPr>
        <w:t>. (</w:t>
      </w:r>
      <w:r>
        <w:rPr>
          <w:rFonts w:cstheme="minorHAnsi"/>
          <w:i/>
          <w:szCs w:val="24"/>
        </w:rPr>
        <w:t>Calculates</w:t>
      </w:r>
      <w:r>
        <w:rPr>
          <w:rFonts w:cstheme="minorHAnsi"/>
          <w:i/>
          <w:sz w:val="24"/>
          <w:szCs w:val="24"/>
        </w:rPr>
        <w:t xml:space="preserve"> </w:t>
      </w:r>
      <w:r>
        <w:rPr>
          <w:rFonts w:cstheme="minorHAnsi"/>
          <w:i/>
          <w:szCs w:val="24"/>
        </w:rPr>
        <w:t>cost</w:t>
      </w:r>
      <w:r>
        <w:rPr>
          <w:rFonts w:cstheme="minorHAnsi"/>
          <w:i/>
          <w:sz w:val="24"/>
          <w:szCs w:val="24"/>
        </w:rPr>
        <w:t xml:space="preserve"> </w:t>
      </w:r>
      <w:r>
        <w:rPr>
          <w:rFonts w:cstheme="minorHAnsi"/>
          <w:i/>
          <w:szCs w:val="24"/>
        </w:rPr>
        <w:t>per</w:t>
      </w:r>
      <w:r>
        <w:rPr>
          <w:rFonts w:cstheme="minorHAnsi"/>
          <w:i/>
          <w:sz w:val="24"/>
          <w:szCs w:val="24"/>
        </w:rPr>
        <w:t xml:space="preserve"> </w:t>
      </w:r>
      <w:r>
        <w:rPr>
          <w:rFonts w:cstheme="minorHAnsi"/>
          <w:i/>
          <w:szCs w:val="24"/>
        </w:rPr>
        <w:t>QALY</w:t>
      </w:r>
      <w:r>
        <w:rPr>
          <w:rFonts w:cstheme="minorHAnsi"/>
          <w:i/>
          <w:sz w:val="24"/>
          <w:szCs w:val="24"/>
        </w:rPr>
        <w:t xml:space="preserve"> </w:t>
      </w:r>
      <w:r>
        <w:rPr>
          <w:rFonts w:cstheme="minorHAnsi"/>
          <w:i/>
          <w:szCs w:val="24"/>
        </w:rPr>
        <w:t>as</w:t>
      </w:r>
      <w:r>
        <w:rPr>
          <w:rFonts w:cstheme="minorHAnsi"/>
          <w:i/>
          <w:sz w:val="24"/>
          <w:szCs w:val="24"/>
        </w:rPr>
        <w:t xml:space="preserve"> </w:t>
      </w:r>
      <w:r>
        <w:rPr>
          <w:rFonts w:cstheme="minorHAnsi"/>
          <w:i/>
          <w:sz w:val="24"/>
          <w:szCs w:val="24"/>
          <w:highlight w:val="yellow"/>
        </w:rPr>
        <w:t>$</w:t>
      </w:r>
      <w:r>
        <w:rPr>
          <w:rFonts w:cstheme="minorHAnsi"/>
          <w:i/>
          <w:szCs w:val="24"/>
        </w:rPr>
        <w:t>47</w:t>
      </w:r>
      <w:r>
        <w:rPr>
          <w:rFonts w:cstheme="minorHAnsi"/>
          <w:i/>
          <w:sz w:val="24"/>
          <w:szCs w:val="24"/>
        </w:rPr>
        <w:t>,</w:t>
      </w:r>
      <w:r>
        <w:rPr>
          <w:rFonts w:cstheme="minorHAnsi"/>
          <w:i/>
          <w:szCs w:val="24"/>
        </w:rPr>
        <w:t>053</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concludes</w:t>
      </w:r>
      <w:r>
        <w:rPr>
          <w:rFonts w:cstheme="minorHAnsi"/>
          <w:i/>
          <w:sz w:val="24"/>
          <w:szCs w:val="24"/>
        </w:rPr>
        <w:t xml:space="preserve"> </w:t>
      </w:r>
      <w:r>
        <w:rPr>
          <w:rFonts w:cstheme="minorHAnsi"/>
          <w:i/>
          <w:szCs w:val="24"/>
        </w:rPr>
        <w:t>it</w:t>
      </w:r>
      <w:r>
        <w:rPr>
          <w:rFonts w:cstheme="minorHAnsi"/>
          <w:i/>
          <w:sz w:val="24"/>
          <w:szCs w:val="24"/>
        </w:rPr>
        <w:t xml:space="preserve"> </w:t>
      </w:r>
      <w:r>
        <w:rPr>
          <w:rFonts w:cstheme="minorHAnsi"/>
          <w:i/>
          <w:szCs w:val="24"/>
        </w:rPr>
        <w:t>is</w:t>
      </w:r>
      <w:r>
        <w:rPr>
          <w:rFonts w:cstheme="minorHAnsi"/>
          <w:i/>
          <w:sz w:val="24"/>
          <w:szCs w:val="24"/>
        </w:rPr>
        <w:t xml:space="preserve"> </w:t>
      </w:r>
      <w:r>
        <w:rPr>
          <w:rFonts w:cstheme="minorHAnsi"/>
          <w:i/>
          <w:szCs w:val="24"/>
        </w:rPr>
        <w:t>cost</w:t>
      </w:r>
      <w:r>
        <w:rPr>
          <w:rFonts w:cstheme="minorHAnsi"/>
          <w:i/>
          <w:sz w:val="24"/>
          <w:szCs w:val="24"/>
        </w:rPr>
        <w:t>-</w:t>
      </w:r>
      <w:r>
        <w:rPr>
          <w:rFonts w:cstheme="minorHAnsi"/>
          <w:i/>
          <w:szCs w:val="24"/>
        </w:rPr>
        <w:t>effective</w:t>
      </w:r>
      <w:r>
        <w:rPr>
          <w:rFonts w:cstheme="minorHAnsi"/>
          <w:i/>
          <w:sz w:val="24"/>
          <w:szCs w:val="24"/>
        </w:rPr>
        <w:t>.</w:t>
      </w:r>
      <w:r>
        <w:rPr>
          <w:rFonts w:cstheme="minorHAnsi"/>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t>76</w:t>
      </w:r>
      <w:r w:rsidR="005258B3" w:rsidRPr="005258B3">
        <w:t>.</w:t>
      </w:r>
      <w:r>
        <w:rPr>
          <w:rFonts w:cstheme="minorHAnsi"/>
          <w:sz w:val="24"/>
          <w:szCs w:val="24"/>
        </w:rPr>
        <w:tab/>
      </w:r>
      <w:r w:rsidRPr="00C82CFD">
        <w:rPr>
          <w:rStyle w:val="bibsurname"/>
        </w:rPr>
        <w:t>Ellison</w:t>
      </w:r>
      <w:r>
        <w:rPr>
          <w:rFonts w:cstheme="minorHAnsi"/>
          <w:sz w:val="24"/>
          <w:szCs w:val="24"/>
        </w:rPr>
        <w:t xml:space="preserve"> </w:t>
      </w:r>
      <w:r w:rsidRPr="00C82CFD">
        <w:rPr>
          <w:rStyle w:val="bibfname"/>
        </w:rPr>
        <w:t>DH</w:t>
      </w:r>
      <w:r>
        <w:rPr>
          <w:rFonts w:cstheme="minorHAnsi"/>
          <w:sz w:val="24"/>
          <w:szCs w:val="24"/>
        </w:rPr>
        <w:t xml:space="preserve">, </w:t>
      </w:r>
      <w:r w:rsidRPr="00C82CFD">
        <w:rPr>
          <w:rStyle w:val="bibsurname"/>
        </w:rPr>
        <w:t>Felker</w:t>
      </w:r>
      <w:r>
        <w:rPr>
          <w:rFonts w:cstheme="minorHAnsi"/>
          <w:sz w:val="24"/>
          <w:szCs w:val="24"/>
        </w:rPr>
        <w:t xml:space="preserve"> </w:t>
      </w:r>
      <w:r w:rsidRPr="00C82CFD">
        <w:rPr>
          <w:rStyle w:val="bibfname"/>
        </w:rPr>
        <w:t>GM.</w:t>
      </w:r>
      <w:r>
        <w:rPr>
          <w:rFonts w:cstheme="minorHAnsi"/>
          <w:sz w:val="24"/>
          <w:szCs w:val="24"/>
        </w:rPr>
        <w:t xml:space="preserve"> </w:t>
      </w:r>
      <w:r w:rsidRPr="00C82CFD">
        <w:rPr>
          <w:rStyle w:val="bibarticle"/>
        </w:rPr>
        <w:t>Diuretic treatment in heart failure</w:t>
      </w:r>
      <w:r>
        <w:rPr>
          <w:rFonts w:cstheme="minorHAnsi"/>
          <w:sz w:val="24"/>
          <w:szCs w:val="24"/>
        </w:rPr>
        <w:t xml:space="preserve">. </w:t>
      </w:r>
      <w:r w:rsidRPr="00C82CFD">
        <w:rPr>
          <w:rStyle w:val="bibjournal"/>
        </w:rPr>
        <w:t>N Engl J Med</w:t>
      </w:r>
      <w:r>
        <w:rPr>
          <w:rFonts w:cstheme="minorHAnsi"/>
          <w:sz w:val="24"/>
          <w:szCs w:val="24"/>
        </w:rPr>
        <w:t xml:space="preserve"> </w:t>
      </w:r>
      <w:r w:rsidRPr="00F267F8">
        <w:rPr>
          <w:rStyle w:val="bibyear"/>
        </w:rPr>
        <w:t>2017</w:t>
      </w:r>
      <w:proofErr w:type="gramStart"/>
      <w:r>
        <w:rPr>
          <w:rFonts w:cstheme="minorHAnsi"/>
          <w:sz w:val="24"/>
          <w:szCs w:val="24"/>
        </w:rPr>
        <w:t>;</w:t>
      </w:r>
      <w:r w:rsidRPr="00C82CFD">
        <w:rPr>
          <w:rStyle w:val="bibvolume"/>
        </w:rPr>
        <w:t>377</w:t>
      </w:r>
      <w:r>
        <w:rPr>
          <w:rFonts w:cstheme="minorHAnsi"/>
          <w:sz w:val="24"/>
          <w:szCs w:val="24"/>
        </w:rPr>
        <w:t>:</w:t>
      </w:r>
      <w:r w:rsidRPr="00F267F8">
        <w:rPr>
          <w:rStyle w:val="bibfpage"/>
        </w:rPr>
        <w:t>19</w:t>
      </w:r>
      <w:r w:rsidR="00F267F8" w:rsidRPr="00F267F8">
        <w:rPr>
          <w:rStyle w:val="bibfpage"/>
        </w:rPr>
        <w:t>3</w:t>
      </w:r>
      <w:r w:rsidRPr="00F267F8">
        <w:rPr>
          <w:rStyle w:val="bibfpage"/>
        </w:rPr>
        <w:t>64</w:t>
      </w:r>
      <w:proofErr w:type="gramEnd"/>
      <w:r>
        <w:rPr>
          <w:rFonts w:cstheme="minorHAnsi"/>
          <w:sz w:val="24"/>
          <w:szCs w:val="24"/>
        </w:rPr>
        <w:t>. (</w:t>
      </w:r>
      <w:r>
        <w:rPr>
          <w:rFonts w:cstheme="minorHAnsi"/>
          <w:i/>
          <w:szCs w:val="24"/>
        </w:rPr>
        <w:t>Best</w:t>
      </w:r>
      <w:r>
        <w:rPr>
          <w:rFonts w:cstheme="minorHAnsi"/>
          <w:i/>
          <w:sz w:val="24"/>
          <w:szCs w:val="24"/>
        </w:rPr>
        <w:t xml:space="preserve"> </w:t>
      </w:r>
      <w:r>
        <w:rPr>
          <w:rFonts w:cstheme="minorHAnsi"/>
          <w:i/>
          <w:szCs w:val="24"/>
        </w:rPr>
        <w:t>review</w:t>
      </w:r>
      <w:r>
        <w:rPr>
          <w:rFonts w:cstheme="minorHAnsi"/>
          <w:i/>
          <w:sz w:val="24"/>
          <w:szCs w:val="24"/>
        </w:rPr>
        <w:t xml:space="preserve"> </w:t>
      </w:r>
      <w:r>
        <w:rPr>
          <w:rFonts w:cstheme="minorHAnsi"/>
          <w:i/>
          <w:szCs w:val="24"/>
        </w:rPr>
        <w:t>from</w:t>
      </w:r>
      <w:r>
        <w:rPr>
          <w:rFonts w:cstheme="minorHAnsi"/>
          <w:i/>
          <w:sz w:val="24"/>
          <w:szCs w:val="24"/>
        </w:rPr>
        <w:t xml:space="preserve"> </w:t>
      </w:r>
      <w:r>
        <w:rPr>
          <w:rFonts w:cstheme="minorHAnsi"/>
          <w:i/>
          <w:szCs w:val="24"/>
        </w:rPr>
        <w:t>both</w:t>
      </w:r>
      <w:r>
        <w:rPr>
          <w:rFonts w:cstheme="minorHAnsi"/>
          <w:i/>
          <w:sz w:val="24"/>
          <w:szCs w:val="24"/>
        </w:rPr>
        <w:t xml:space="preserve"> </w:t>
      </w:r>
      <w:r>
        <w:rPr>
          <w:rFonts w:cstheme="minorHAnsi"/>
          <w:i/>
          <w:szCs w:val="24"/>
        </w:rPr>
        <w:t>pathophysiologic</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clinical</w:t>
      </w:r>
      <w:r>
        <w:rPr>
          <w:rFonts w:cstheme="minorHAnsi"/>
          <w:i/>
          <w:sz w:val="24"/>
          <w:szCs w:val="24"/>
        </w:rPr>
        <w:t xml:space="preserve"> </w:t>
      </w:r>
      <w:r>
        <w:rPr>
          <w:rFonts w:cstheme="minorHAnsi"/>
          <w:i/>
          <w:szCs w:val="24"/>
        </w:rPr>
        <w:t>perspective</w:t>
      </w:r>
      <w:r>
        <w:rPr>
          <w:rFonts w:cstheme="minorHAnsi"/>
          <w:i/>
          <w:sz w:val="24"/>
          <w:szCs w:val="24"/>
        </w:rPr>
        <w:t xml:space="preserve">; </w:t>
      </w:r>
      <w:r>
        <w:rPr>
          <w:rFonts w:cstheme="minorHAnsi"/>
          <w:i/>
          <w:szCs w:val="24"/>
        </w:rPr>
        <w:t>78</w:t>
      </w:r>
      <w:r>
        <w:rPr>
          <w:rFonts w:cstheme="minorHAnsi"/>
          <w:i/>
          <w:sz w:val="24"/>
          <w:szCs w:val="24"/>
        </w:rPr>
        <w:t xml:space="preserve"> </w:t>
      </w:r>
      <w:r>
        <w:rPr>
          <w:rFonts w:cstheme="minorHAnsi"/>
          <w:i/>
          <w:szCs w:val="24"/>
        </w:rPr>
        <w:t>references</w:t>
      </w:r>
      <w:r>
        <w:rPr>
          <w:rFonts w:cstheme="minorHAnsi"/>
          <w:i/>
          <w:sz w:val="24"/>
          <w:szCs w:val="24"/>
        </w:rPr>
        <w:t>.</w:t>
      </w:r>
      <w:r>
        <w:rPr>
          <w:rFonts w:cstheme="minorHAnsi"/>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t>77</w:t>
      </w:r>
      <w:r w:rsidR="005258B3" w:rsidRPr="005258B3">
        <w:t>.</w:t>
      </w:r>
      <w:r>
        <w:rPr>
          <w:rFonts w:cstheme="minorHAnsi"/>
          <w:sz w:val="24"/>
          <w:szCs w:val="24"/>
        </w:rPr>
        <w:tab/>
      </w:r>
      <w:r w:rsidRPr="00C82CFD">
        <w:rPr>
          <w:rStyle w:val="bibsurname"/>
        </w:rPr>
        <w:t>Ko</w:t>
      </w:r>
      <w:r>
        <w:rPr>
          <w:rFonts w:cstheme="minorHAnsi"/>
          <w:sz w:val="24"/>
          <w:szCs w:val="24"/>
        </w:rPr>
        <w:t xml:space="preserve"> </w:t>
      </w:r>
      <w:r w:rsidRPr="00C82CFD">
        <w:rPr>
          <w:rStyle w:val="bibfname"/>
        </w:rPr>
        <w:t>DT</w:t>
      </w:r>
      <w:r>
        <w:rPr>
          <w:rFonts w:cstheme="minorHAnsi"/>
          <w:sz w:val="24"/>
          <w:szCs w:val="24"/>
        </w:rPr>
        <w:t xml:space="preserve">, </w:t>
      </w:r>
      <w:r w:rsidRPr="00C82CFD">
        <w:rPr>
          <w:rStyle w:val="bibsurname"/>
        </w:rPr>
        <w:t>Hebert</w:t>
      </w:r>
      <w:r>
        <w:rPr>
          <w:rFonts w:cstheme="minorHAnsi"/>
          <w:sz w:val="24"/>
          <w:szCs w:val="24"/>
        </w:rPr>
        <w:t xml:space="preserve"> </w:t>
      </w:r>
      <w:r w:rsidRPr="00C82CFD">
        <w:rPr>
          <w:rStyle w:val="bibfname"/>
        </w:rPr>
        <w:t>PR</w:t>
      </w:r>
      <w:r>
        <w:rPr>
          <w:rFonts w:cstheme="minorHAnsi"/>
          <w:sz w:val="24"/>
          <w:szCs w:val="24"/>
        </w:rPr>
        <w:t xml:space="preserve">, </w:t>
      </w:r>
      <w:r w:rsidRPr="00C82CFD">
        <w:rPr>
          <w:rStyle w:val="bibsurname"/>
        </w:rPr>
        <w:t>Coffey</w:t>
      </w:r>
      <w:r>
        <w:rPr>
          <w:rFonts w:cstheme="minorHAnsi"/>
          <w:sz w:val="24"/>
          <w:szCs w:val="24"/>
        </w:rPr>
        <w:t xml:space="preserve"> </w:t>
      </w:r>
      <w:r w:rsidRPr="00C82CFD">
        <w:rPr>
          <w:rStyle w:val="bibfname"/>
        </w:rPr>
        <w:t>CS</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Adverse effects of beta-blocker therapy for patients with heart failure: a quantitative overview of randomized trials</w:t>
      </w:r>
      <w:r>
        <w:rPr>
          <w:rFonts w:cstheme="minorHAnsi"/>
          <w:sz w:val="24"/>
          <w:szCs w:val="24"/>
        </w:rPr>
        <w:t xml:space="preserve">. </w:t>
      </w:r>
      <w:r w:rsidRPr="00C82CFD">
        <w:rPr>
          <w:rStyle w:val="bibjournal"/>
        </w:rPr>
        <w:t>Arch Intern Med</w:t>
      </w:r>
      <w:r>
        <w:rPr>
          <w:rFonts w:cstheme="minorHAnsi"/>
          <w:sz w:val="24"/>
          <w:szCs w:val="24"/>
        </w:rPr>
        <w:t xml:space="preserve"> </w:t>
      </w:r>
      <w:r w:rsidRPr="00C82CFD">
        <w:rPr>
          <w:rStyle w:val="bibyear"/>
        </w:rPr>
        <w:t>2004</w:t>
      </w:r>
      <w:proofErr w:type="gramStart"/>
      <w:r>
        <w:rPr>
          <w:rFonts w:cstheme="minorHAnsi"/>
          <w:sz w:val="24"/>
          <w:szCs w:val="24"/>
        </w:rPr>
        <w:t>;</w:t>
      </w:r>
      <w:r w:rsidRPr="00C82CFD">
        <w:rPr>
          <w:rStyle w:val="bibvolume"/>
        </w:rPr>
        <w:t>164</w:t>
      </w:r>
      <w:r>
        <w:rPr>
          <w:rFonts w:cstheme="minorHAnsi"/>
          <w:sz w:val="24"/>
          <w:szCs w:val="24"/>
        </w:rPr>
        <w:t>:</w:t>
      </w:r>
      <w:r w:rsidRPr="00C82CFD">
        <w:rPr>
          <w:rStyle w:val="bibfpage"/>
        </w:rPr>
        <w:t>1389</w:t>
      </w:r>
      <w:proofErr w:type="gramEnd"/>
      <w:r>
        <w:rPr>
          <w:rFonts w:cstheme="minorHAnsi"/>
          <w:sz w:val="24"/>
          <w:szCs w:val="24"/>
        </w:rPr>
        <w:t>. (</w:t>
      </w:r>
      <w:r>
        <w:rPr>
          <w:rFonts w:cstheme="minorHAnsi"/>
          <w:i/>
          <w:szCs w:val="24"/>
        </w:rPr>
        <w:t>The</w:t>
      </w:r>
      <w:r>
        <w:rPr>
          <w:rFonts w:cstheme="minorHAnsi"/>
          <w:i/>
          <w:sz w:val="24"/>
          <w:szCs w:val="24"/>
        </w:rPr>
        <w:t xml:space="preserve"> </w:t>
      </w:r>
      <w:r>
        <w:rPr>
          <w:rFonts w:cstheme="minorHAnsi"/>
          <w:i/>
          <w:szCs w:val="24"/>
        </w:rPr>
        <w:t>risks</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hypotension</w:t>
      </w:r>
      <w:r>
        <w:rPr>
          <w:rFonts w:cstheme="minorHAnsi"/>
          <w:i/>
          <w:sz w:val="24"/>
          <w:szCs w:val="24"/>
        </w:rPr>
        <w:t xml:space="preserve">, </w:t>
      </w:r>
      <w:r>
        <w:rPr>
          <w:rFonts w:cstheme="minorHAnsi"/>
          <w:i/>
          <w:szCs w:val="24"/>
        </w:rPr>
        <w:t>dizziness</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bradycardia</w:t>
      </w:r>
      <w:r>
        <w:rPr>
          <w:rFonts w:cstheme="minorHAnsi"/>
          <w:i/>
          <w:sz w:val="24"/>
          <w:szCs w:val="24"/>
        </w:rPr>
        <w:t xml:space="preserve"> </w:t>
      </w:r>
      <w:r>
        <w:rPr>
          <w:rFonts w:cstheme="minorHAnsi"/>
          <w:i/>
          <w:szCs w:val="24"/>
        </w:rPr>
        <w:t>were</w:t>
      </w:r>
      <w:r>
        <w:rPr>
          <w:rFonts w:cstheme="minorHAnsi"/>
          <w:i/>
          <w:sz w:val="24"/>
          <w:szCs w:val="24"/>
        </w:rPr>
        <w:t xml:space="preserve"> </w:t>
      </w:r>
      <w:r>
        <w:rPr>
          <w:rFonts w:cstheme="minorHAnsi"/>
          <w:i/>
          <w:szCs w:val="24"/>
        </w:rPr>
        <w:t>more</w:t>
      </w:r>
      <w:r>
        <w:rPr>
          <w:rFonts w:cstheme="minorHAnsi"/>
          <w:i/>
          <w:sz w:val="24"/>
          <w:szCs w:val="24"/>
        </w:rPr>
        <w:t xml:space="preserve"> </w:t>
      </w:r>
      <w:r>
        <w:rPr>
          <w:rFonts w:cstheme="minorHAnsi"/>
          <w:i/>
          <w:szCs w:val="24"/>
        </w:rPr>
        <w:t>than</w:t>
      </w:r>
      <w:r>
        <w:rPr>
          <w:rFonts w:cstheme="minorHAnsi"/>
          <w:i/>
          <w:sz w:val="24"/>
          <w:szCs w:val="24"/>
        </w:rPr>
        <w:t xml:space="preserve"> </w:t>
      </w:r>
      <w:r>
        <w:rPr>
          <w:rFonts w:cstheme="minorHAnsi"/>
          <w:i/>
          <w:szCs w:val="24"/>
        </w:rPr>
        <w:t>offset</w:t>
      </w:r>
      <w:r>
        <w:rPr>
          <w:rFonts w:cstheme="minorHAnsi"/>
          <w:i/>
          <w:sz w:val="24"/>
          <w:szCs w:val="24"/>
        </w:rPr>
        <w:t xml:space="preserve"> </w:t>
      </w:r>
      <w:r>
        <w:rPr>
          <w:rFonts w:cstheme="minorHAnsi"/>
          <w:i/>
          <w:szCs w:val="24"/>
        </w:rPr>
        <w:t>by</w:t>
      </w:r>
      <w:r>
        <w:rPr>
          <w:rFonts w:cstheme="minorHAnsi"/>
          <w:i/>
          <w:sz w:val="24"/>
          <w:szCs w:val="24"/>
        </w:rPr>
        <w:t xml:space="preserve"> </w:t>
      </w:r>
      <w:r>
        <w:rPr>
          <w:rFonts w:cstheme="minorHAnsi"/>
          <w:i/>
          <w:szCs w:val="24"/>
        </w:rPr>
        <w:t>reductions</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cardiac</w:t>
      </w:r>
      <w:r>
        <w:rPr>
          <w:rFonts w:cstheme="minorHAnsi"/>
          <w:i/>
          <w:sz w:val="24"/>
          <w:szCs w:val="24"/>
        </w:rPr>
        <w:t xml:space="preserve"> </w:t>
      </w:r>
      <w:r>
        <w:rPr>
          <w:rFonts w:cstheme="minorHAnsi"/>
          <w:i/>
          <w:szCs w:val="24"/>
        </w:rPr>
        <w:t>morbidity</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mortality</w:t>
      </w:r>
      <w:r>
        <w:rPr>
          <w:rFonts w:cstheme="minorHAnsi"/>
          <w:i/>
          <w:sz w:val="24"/>
          <w:szCs w:val="24"/>
        </w:rPr>
        <w:t>.</w:t>
      </w:r>
      <w:r>
        <w:rPr>
          <w:rFonts w:cstheme="minorHAnsi"/>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t>78</w:t>
      </w:r>
      <w:r w:rsidR="005258B3" w:rsidRPr="005258B3">
        <w:t>.</w:t>
      </w:r>
      <w:r>
        <w:rPr>
          <w:rFonts w:cstheme="minorHAnsi"/>
          <w:sz w:val="24"/>
          <w:szCs w:val="24"/>
        </w:rPr>
        <w:tab/>
      </w:r>
      <w:r w:rsidRPr="00C82CFD">
        <w:rPr>
          <w:rStyle w:val="bibsurname"/>
        </w:rPr>
        <w:t>Lund</w:t>
      </w:r>
      <w:r>
        <w:rPr>
          <w:rFonts w:cstheme="minorHAnsi"/>
          <w:sz w:val="24"/>
          <w:szCs w:val="24"/>
        </w:rPr>
        <w:t xml:space="preserve"> </w:t>
      </w:r>
      <w:r w:rsidRPr="00C82CFD">
        <w:rPr>
          <w:rStyle w:val="bibfname"/>
        </w:rPr>
        <w:t>LH</w:t>
      </w:r>
      <w:r>
        <w:rPr>
          <w:rFonts w:cstheme="minorHAnsi"/>
          <w:sz w:val="24"/>
          <w:szCs w:val="24"/>
        </w:rPr>
        <w:t xml:space="preserve">, </w:t>
      </w:r>
      <w:r w:rsidRPr="00C82CFD">
        <w:rPr>
          <w:rStyle w:val="bibsurname"/>
        </w:rPr>
        <w:t>Benson</w:t>
      </w:r>
      <w:r>
        <w:rPr>
          <w:rFonts w:cstheme="minorHAnsi"/>
          <w:sz w:val="24"/>
          <w:szCs w:val="24"/>
        </w:rPr>
        <w:t xml:space="preserve"> </w:t>
      </w:r>
      <w:r w:rsidRPr="00C82CFD">
        <w:rPr>
          <w:rStyle w:val="bibfname"/>
        </w:rPr>
        <w:t>L</w:t>
      </w:r>
      <w:r>
        <w:rPr>
          <w:rFonts w:cstheme="minorHAnsi"/>
          <w:sz w:val="24"/>
          <w:szCs w:val="24"/>
        </w:rPr>
        <w:t xml:space="preserve">, </w:t>
      </w:r>
      <w:r w:rsidRPr="00C82CFD">
        <w:rPr>
          <w:rStyle w:val="bibsurname"/>
        </w:rPr>
        <w:t>Dahstrom</w:t>
      </w:r>
      <w:r>
        <w:rPr>
          <w:rFonts w:cstheme="minorHAnsi"/>
          <w:sz w:val="24"/>
          <w:szCs w:val="24"/>
        </w:rPr>
        <w:t xml:space="preserve"> </w:t>
      </w:r>
      <w:r w:rsidRPr="00C82CFD">
        <w:rPr>
          <w:rStyle w:val="bibfname"/>
        </w:rPr>
        <w:t>U</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 xml:space="preserve">Association between use of </w:t>
      </w:r>
      <w:r w:rsidRPr="00C82CFD">
        <w:rPr>
          <w:rStyle w:val="bibarticle"/>
          <w:highlight w:val="yellow"/>
        </w:rPr>
        <w:t>β</w:t>
      </w:r>
      <w:r w:rsidRPr="00C82CFD">
        <w:rPr>
          <w:rStyle w:val="bibarticle"/>
        </w:rPr>
        <w:t>-blockers and outcomes in patients with heart failure and preserved ejection fraction</w:t>
      </w:r>
      <w:r>
        <w:rPr>
          <w:rFonts w:cstheme="minorHAnsi"/>
          <w:sz w:val="24"/>
          <w:szCs w:val="24"/>
        </w:rPr>
        <w:t xml:space="preserve">. </w:t>
      </w:r>
      <w:r w:rsidRPr="00C82CFD">
        <w:rPr>
          <w:rStyle w:val="bibjournal"/>
        </w:rPr>
        <w:t>JAMA</w:t>
      </w:r>
      <w:r>
        <w:rPr>
          <w:rFonts w:cstheme="minorHAnsi"/>
          <w:sz w:val="24"/>
          <w:szCs w:val="24"/>
        </w:rPr>
        <w:t xml:space="preserve"> </w:t>
      </w:r>
      <w:r w:rsidRPr="00F267F8">
        <w:rPr>
          <w:rStyle w:val="bibyear"/>
        </w:rPr>
        <w:t>2014</w:t>
      </w:r>
      <w:proofErr w:type="gramStart"/>
      <w:r>
        <w:rPr>
          <w:rFonts w:cstheme="minorHAnsi"/>
          <w:sz w:val="24"/>
          <w:szCs w:val="24"/>
        </w:rPr>
        <w:t>;</w:t>
      </w:r>
      <w:r w:rsidRPr="00C82CFD">
        <w:rPr>
          <w:rStyle w:val="bibvolume"/>
        </w:rPr>
        <w:t>312</w:t>
      </w:r>
      <w:r>
        <w:rPr>
          <w:rFonts w:cstheme="minorHAnsi"/>
          <w:sz w:val="24"/>
          <w:szCs w:val="24"/>
        </w:rPr>
        <w:t>:</w:t>
      </w:r>
      <w:r w:rsidRPr="00F267F8">
        <w:rPr>
          <w:rStyle w:val="bibfpage"/>
        </w:rPr>
        <w:t>2008</w:t>
      </w:r>
      <w:proofErr w:type="gramEnd"/>
      <w:r>
        <w:rPr>
          <w:rFonts w:cstheme="minorHAnsi"/>
          <w:sz w:val="24"/>
          <w:szCs w:val="24"/>
        </w:rPr>
        <w:t xml:space="preserve">. </w:t>
      </w:r>
      <w:proofErr w:type="gramStart"/>
      <w:r>
        <w:rPr>
          <w:rFonts w:cstheme="minorHAnsi"/>
          <w:sz w:val="24"/>
          <w:szCs w:val="24"/>
        </w:rPr>
        <w:t>(</w:t>
      </w:r>
      <w:r>
        <w:rPr>
          <w:rFonts w:cstheme="minorHAnsi"/>
          <w:i/>
          <w:szCs w:val="24"/>
        </w:rPr>
        <w:t>Matched</w:t>
      </w:r>
      <w:r>
        <w:rPr>
          <w:rFonts w:cstheme="minorHAnsi"/>
          <w:i/>
          <w:sz w:val="24"/>
          <w:szCs w:val="24"/>
        </w:rPr>
        <w:t xml:space="preserve"> </w:t>
      </w:r>
      <w:r>
        <w:rPr>
          <w:rFonts w:cstheme="minorHAnsi"/>
          <w:i/>
          <w:szCs w:val="24"/>
        </w:rPr>
        <w:t>cohort</w:t>
      </w:r>
      <w:r>
        <w:rPr>
          <w:rFonts w:cstheme="minorHAnsi"/>
          <w:i/>
          <w:sz w:val="24"/>
          <w:szCs w:val="24"/>
        </w:rPr>
        <w:t xml:space="preserve"> </w:t>
      </w:r>
      <w:r>
        <w:rPr>
          <w:rFonts w:cstheme="minorHAnsi"/>
          <w:i/>
          <w:szCs w:val="24"/>
        </w:rPr>
        <w:t>study</w:t>
      </w:r>
      <w:r>
        <w:rPr>
          <w:rFonts w:cstheme="minorHAnsi"/>
          <w:i/>
          <w:sz w:val="24"/>
          <w:szCs w:val="24"/>
        </w:rPr>
        <w:t xml:space="preserve"> </w:t>
      </w:r>
      <w:r>
        <w:rPr>
          <w:rFonts w:cstheme="minorHAnsi"/>
          <w:i/>
          <w:szCs w:val="24"/>
        </w:rPr>
        <w:t>from</w:t>
      </w:r>
      <w:r>
        <w:rPr>
          <w:rFonts w:cstheme="minorHAnsi"/>
          <w:i/>
          <w:sz w:val="24"/>
          <w:szCs w:val="24"/>
        </w:rPr>
        <w:t xml:space="preserve"> </w:t>
      </w:r>
      <w:r>
        <w:rPr>
          <w:rFonts w:cstheme="minorHAnsi"/>
          <w:i/>
          <w:szCs w:val="24"/>
        </w:rPr>
        <w:t>Swedish</w:t>
      </w:r>
      <w:r>
        <w:rPr>
          <w:rFonts w:cstheme="minorHAnsi"/>
          <w:i/>
          <w:sz w:val="24"/>
          <w:szCs w:val="24"/>
        </w:rPr>
        <w:t xml:space="preserve"> </w:t>
      </w:r>
      <w:r>
        <w:rPr>
          <w:rFonts w:cstheme="minorHAnsi"/>
          <w:i/>
          <w:szCs w:val="24"/>
        </w:rPr>
        <w:t>registry</w:t>
      </w:r>
      <w:r>
        <w:rPr>
          <w:rFonts w:cstheme="minorHAnsi"/>
          <w:i/>
          <w:sz w:val="24"/>
          <w:szCs w:val="24"/>
        </w:rPr>
        <w:t xml:space="preserve">; </w:t>
      </w:r>
      <w:r>
        <w:rPr>
          <w:rFonts w:cstheme="minorHAnsi"/>
          <w:i/>
          <w:szCs w:val="24"/>
        </w:rPr>
        <w:t>lower</w:t>
      </w:r>
      <w:r>
        <w:rPr>
          <w:rFonts w:cstheme="minorHAnsi"/>
          <w:i/>
          <w:sz w:val="24"/>
          <w:szCs w:val="24"/>
        </w:rPr>
        <w:t xml:space="preserve"> </w:t>
      </w:r>
      <w:r>
        <w:rPr>
          <w:rFonts w:cstheme="minorHAnsi"/>
          <w:i/>
          <w:szCs w:val="24"/>
        </w:rPr>
        <w:t>all</w:t>
      </w:r>
      <w:r>
        <w:rPr>
          <w:rFonts w:cstheme="minorHAnsi"/>
          <w:i/>
          <w:sz w:val="24"/>
          <w:szCs w:val="24"/>
        </w:rPr>
        <w:t>-</w:t>
      </w:r>
      <w:r>
        <w:rPr>
          <w:rFonts w:cstheme="minorHAnsi"/>
          <w:i/>
          <w:szCs w:val="24"/>
        </w:rPr>
        <w:t>cause</w:t>
      </w:r>
      <w:r>
        <w:rPr>
          <w:rFonts w:cstheme="minorHAnsi"/>
          <w:i/>
          <w:sz w:val="24"/>
          <w:szCs w:val="24"/>
        </w:rPr>
        <w:t xml:space="preserve"> </w:t>
      </w:r>
      <w:r>
        <w:rPr>
          <w:rFonts w:cstheme="minorHAnsi"/>
          <w:i/>
          <w:szCs w:val="24"/>
        </w:rPr>
        <w:t>mortality</w:t>
      </w:r>
      <w:r>
        <w:rPr>
          <w:rFonts w:cstheme="minorHAnsi"/>
          <w:i/>
          <w:sz w:val="24"/>
          <w:szCs w:val="24"/>
        </w:rPr>
        <w:t xml:space="preserve"> </w:t>
      </w:r>
      <w:r>
        <w:rPr>
          <w:rFonts w:cstheme="minorHAnsi"/>
          <w:i/>
          <w:szCs w:val="24"/>
        </w:rPr>
        <w:t>but</w:t>
      </w:r>
      <w:r>
        <w:rPr>
          <w:rFonts w:cstheme="minorHAnsi"/>
          <w:i/>
          <w:sz w:val="24"/>
          <w:szCs w:val="24"/>
        </w:rPr>
        <w:t xml:space="preserve"> </w:t>
      </w:r>
      <w:r>
        <w:rPr>
          <w:rFonts w:cstheme="minorHAnsi"/>
          <w:i/>
          <w:szCs w:val="24"/>
        </w:rPr>
        <w:t>not</w:t>
      </w:r>
      <w:r>
        <w:rPr>
          <w:rFonts w:cstheme="minorHAnsi"/>
          <w:i/>
          <w:sz w:val="24"/>
          <w:szCs w:val="24"/>
        </w:rPr>
        <w:t xml:space="preserve"> </w:t>
      </w:r>
      <w:r>
        <w:rPr>
          <w:rFonts w:cstheme="minorHAnsi"/>
          <w:i/>
          <w:szCs w:val="24"/>
        </w:rPr>
        <w:t>reduced</w:t>
      </w:r>
      <w:r>
        <w:rPr>
          <w:rFonts w:cstheme="minorHAnsi"/>
          <w:i/>
          <w:sz w:val="24"/>
          <w:szCs w:val="24"/>
        </w:rPr>
        <w:t xml:space="preserve"> </w:t>
      </w:r>
      <w:r>
        <w:rPr>
          <w:rFonts w:cstheme="minorHAnsi"/>
          <w:i/>
          <w:szCs w:val="24"/>
        </w:rPr>
        <w:t>hospitalizations</w:t>
      </w:r>
      <w:r>
        <w:rPr>
          <w:rFonts w:cstheme="minorHAnsi"/>
          <w:i/>
          <w:sz w:val="24"/>
          <w:szCs w:val="24"/>
        </w:rPr>
        <w:t>.</w:t>
      </w:r>
      <w:r>
        <w:rPr>
          <w:rFonts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79</w:t>
      </w:r>
      <w:r w:rsidR="005258B3" w:rsidRPr="005258B3">
        <w:t>.</w:t>
      </w:r>
      <w:r>
        <w:rPr>
          <w:rFonts w:cstheme="minorHAnsi"/>
          <w:sz w:val="24"/>
          <w:szCs w:val="24"/>
        </w:rPr>
        <w:tab/>
      </w:r>
      <w:r w:rsidRPr="00C82CFD">
        <w:rPr>
          <w:rStyle w:val="bibsurname"/>
        </w:rPr>
        <w:t>Foody</w:t>
      </w:r>
      <w:r>
        <w:rPr>
          <w:rFonts w:cstheme="minorHAnsi"/>
          <w:sz w:val="24"/>
          <w:szCs w:val="24"/>
        </w:rPr>
        <w:t xml:space="preserve"> </w:t>
      </w:r>
      <w:r w:rsidRPr="00C82CFD">
        <w:rPr>
          <w:rStyle w:val="bibfname"/>
        </w:rPr>
        <w:t>JM</w:t>
      </w:r>
      <w:r>
        <w:rPr>
          <w:rFonts w:cstheme="minorHAnsi"/>
          <w:sz w:val="24"/>
          <w:szCs w:val="24"/>
        </w:rPr>
        <w:t xml:space="preserve">, </w:t>
      </w:r>
      <w:r w:rsidRPr="00C82CFD">
        <w:rPr>
          <w:rStyle w:val="bibsurname"/>
        </w:rPr>
        <w:t>Farrell</w:t>
      </w:r>
      <w:r>
        <w:rPr>
          <w:rFonts w:cstheme="minorHAnsi"/>
          <w:sz w:val="24"/>
          <w:szCs w:val="24"/>
        </w:rPr>
        <w:t xml:space="preserve"> </w:t>
      </w:r>
      <w:r w:rsidRPr="00C82CFD">
        <w:rPr>
          <w:rStyle w:val="bibfname"/>
        </w:rPr>
        <w:t>MH</w:t>
      </w:r>
      <w:r>
        <w:rPr>
          <w:rFonts w:cstheme="minorHAnsi"/>
          <w:sz w:val="24"/>
          <w:szCs w:val="24"/>
        </w:rPr>
        <w:t xml:space="preserve">, </w:t>
      </w:r>
      <w:r w:rsidRPr="00C82CFD">
        <w:rPr>
          <w:rStyle w:val="bibsurname"/>
        </w:rPr>
        <w:t>Krumholz</w:t>
      </w:r>
      <w:r>
        <w:rPr>
          <w:rFonts w:cstheme="minorHAnsi"/>
          <w:sz w:val="24"/>
          <w:szCs w:val="24"/>
        </w:rPr>
        <w:t xml:space="preserve"> </w:t>
      </w:r>
      <w:r w:rsidRPr="00C82CFD">
        <w:rPr>
          <w:rStyle w:val="bibfname"/>
        </w:rPr>
        <w:t>HM.</w:t>
      </w:r>
      <w:r>
        <w:rPr>
          <w:rFonts w:cstheme="minorHAnsi"/>
          <w:sz w:val="24"/>
          <w:szCs w:val="24"/>
        </w:rPr>
        <w:t xml:space="preserve"> </w:t>
      </w:r>
      <w:r w:rsidRPr="00C82CFD">
        <w:rPr>
          <w:rStyle w:val="bibarticle"/>
        </w:rPr>
        <w:t>Beta-blocker therapy in heart failure: scientific review</w:t>
      </w:r>
      <w:r>
        <w:rPr>
          <w:rFonts w:cstheme="minorHAnsi"/>
          <w:sz w:val="24"/>
          <w:szCs w:val="24"/>
        </w:rPr>
        <w:t xml:space="preserve">. </w:t>
      </w:r>
      <w:r w:rsidRPr="00C82CFD">
        <w:rPr>
          <w:rStyle w:val="bibjournal"/>
        </w:rPr>
        <w:t>JAMA</w:t>
      </w:r>
      <w:r>
        <w:rPr>
          <w:rFonts w:cstheme="minorHAnsi"/>
          <w:sz w:val="24"/>
          <w:szCs w:val="24"/>
        </w:rPr>
        <w:t xml:space="preserve"> </w:t>
      </w:r>
      <w:r w:rsidRPr="00C82CFD">
        <w:rPr>
          <w:rStyle w:val="bibyear"/>
        </w:rPr>
        <w:t>2002</w:t>
      </w:r>
      <w:proofErr w:type="gramStart"/>
      <w:r>
        <w:rPr>
          <w:rFonts w:cstheme="minorHAnsi"/>
          <w:sz w:val="24"/>
          <w:szCs w:val="24"/>
        </w:rPr>
        <w:t>;</w:t>
      </w:r>
      <w:r w:rsidRPr="00C82CFD">
        <w:rPr>
          <w:rStyle w:val="bibvolume"/>
        </w:rPr>
        <w:t>287</w:t>
      </w:r>
      <w:r>
        <w:rPr>
          <w:rFonts w:cstheme="minorHAnsi"/>
          <w:sz w:val="24"/>
          <w:szCs w:val="24"/>
        </w:rPr>
        <w:t>:</w:t>
      </w:r>
      <w:r w:rsidRPr="00C82CFD">
        <w:rPr>
          <w:rStyle w:val="bibfpage"/>
        </w:rPr>
        <w:t>883</w:t>
      </w:r>
      <w:proofErr w:type="gramEnd"/>
      <w:r>
        <w:rPr>
          <w:rFonts w:cstheme="minorHAnsi"/>
          <w:sz w:val="24"/>
          <w:szCs w:val="24"/>
        </w:rPr>
        <w:t xml:space="preserve">. </w:t>
      </w:r>
      <w:proofErr w:type="gramStart"/>
      <w:r>
        <w:rPr>
          <w:rFonts w:cstheme="minorHAnsi"/>
          <w:sz w:val="24"/>
          <w:szCs w:val="24"/>
        </w:rPr>
        <w:t>(</w:t>
      </w:r>
      <w:r>
        <w:rPr>
          <w:rFonts w:cstheme="minorHAnsi"/>
          <w:i/>
          <w:szCs w:val="24"/>
        </w:rPr>
        <w:t>A</w:t>
      </w:r>
      <w:r>
        <w:rPr>
          <w:rFonts w:cstheme="minorHAnsi"/>
          <w:i/>
          <w:sz w:val="24"/>
          <w:szCs w:val="24"/>
        </w:rPr>
        <w:t xml:space="preserve"> </w:t>
      </w:r>
      <w:r>
        <w:rPr>
          <w:rFonts w:cstheme="minorHAnsi"/>
          <w:i/>
          <w:szCs w:val="24"/>
        </w:rPr>
        <w:t>systematic</w:t>
      </w:r>
      <w:r>
        <w:rPr>
          <w:rFonts w:cstheme="minorHAnsi"/>
          <w:i/>
          <w:sz w:val="24"/>
          <w:szCs w:val="24"/>
        </w:rPr>
        <w:t xml:space="preserve"> </w:t>
      </w:r>
      <w:r>
        <w:rPr>
          <w:rFonts w:cstheme="minorHAnsi"/>
          <w:i/>
          <w:szCs w:val="24"/>
        </w:rPr>
        <w:t>review</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RCTs</w:t>
      </w:r>
      <w:r>
        <w:rPr>
          <w:rFonts w:cstheme="minorHAnsi"/>
          <w:i/>
          <w:sz w:val="24"/>
          <w:szCs w:val="24"/>
        </w:rPr>
        <w:t xml:space="preserve">, </w:t>
      </w:r>
      <w:r>
        <w:rPr>
          <w:rFonts w:cstheme="minorHAnsi"/>
          <w:i/>
          <w:szCs w:val="24"/>
        </w:rPr>
        <w:t>finding</w:t>
      </w:r>
      <w:r>
        <w:rPr>
          <w:rFonts w:cstheme="minorHAnsi"/>
          <w:i/>
          <w:sz w:val="24"/>
          <w:szCs w:val="24"/>
        </w:rPr>
        <w:t xml:space="preserve"> </w:t>
      </w:r>
      <w:r>
        <w:rPr>
          <w:rFonts w:cstheme="minorHAnsi"/>
          <w:i/>
          <w:szCs w:val="24"/>
        </w:rPr>
        <w:t>strong</w:t>
      </w:r>
      <w:r>
        <w:rPr>
          <w:rFonts w:cstheme="minorHAnsi"/>
          <w:i/>
          <w:sz w:val="24"/>
          <w:szCs w:val="24"/>
        </w:rPr>
        <w:t xml:space="preserve"> </w:t>
      </w:r>
      <w:r>
        <w:rPr>
          <w:rFonts w:cstheme="minorHAnsi"/>
          <w:i/>
          <w:szCs w:val="24"/>
        </w:rPr>
        <w:t>evidence</w:t>
      </w:r>
      <w:r>
        <w:rPr>
          <w:rFonts w:cstheme="minorHAnsi"/>
          <w:i/>
          <w:sz w:val="24"/>
          <w:szCs w:val="24"/>
        </w:rPr>
        <w:t xml:space="preserve"> </w:t>
      </w:r>
      <w:r>
        <w:rPr>
          <w:rFonts w:cstheme="minorHAnsi"/>
          <w:i/>
          <w:szCs w:val="24"/>
        </w:rPr>
        <w:t>for</w:t>
      </w:r>
      <w:r>
        <w:rPr>
          <w:rFonts w:cstheme="minorHAnsi"/>
          <w:i/>
          <w:sz w:val="24"/>
          <w:szCs w:val="24"/>
        </w:rPr>
        <w:t xml:space="preserve"> </w:t>
      </w:r>
      <w:r>
        <w:rPr>
          <w:rFonts w:cstheme="minorHAnsi"/>
          <w:i/>
          <w:szCs w:val="24"/>
        </w:rPr>
        <w:t>efficacy</w:t>
      </w:r>
      <w:r>
        <w:rPr>
          <w:rFonts w:cstheme="minorHAnsi"/>
          <w:i/>
          <w:sz w:val="24"/>
          <w:szCs w:val="24"/>
        </w:rPr>
        <w:t xml:space="preserve"> </w:t>
      </w:r>
      <w:r>
        <w:rPr>
          <w:rFonts w:cstheme="minorHAnsi"/>
          <w:i/>
          <w:szCs w:val="24"/>
        </w:rPr>
        <w:lastRenderedPageBreak/>
        <w:t>across</w:t>
      </w:r>
      <w:r>
        <w:rPr>
          <w:rFonts w:cstheme="minorHAnsi"/>
          <w:i/>
          <w:sz w:val="24"/>
          <w:szCs w:val="24"/>
        </w:rPr>
        <w:t xml:space="preserve"> </w:t>
      </w:r>
      <w:r>
        <w:rPr>
          <w:rFonts w:cstheme="minorHAnsi"/>
          <w:i/>
          <w:szCs w:val="24"/>
        </w:rPr>
        <w:t>a</w:t>
      </w:r>
      <w:r>
        <w:rPr>
          <w:rFonts w:cstheme="minorHAnsi"/>
          <w:i/>
          <w:sz w:val="24"/>
          <w:szCs w:val="24"/>
        </w:rPr>
        <w:t xml:space="preserve"> </w:t>
      </w:r>
      <w:r>
        <w:rPr>
          <w:rFonts w:cstheme="minorHAnsi"/>
          <w:i/>
          <w:szCs w:val="24"/>
        </w:rPr>
        <w:t>wide</w:t>
      </w:r>
      <w:r>
        <w:rPr>
          <w:rFonts w:cstheme="minorHAnsi"/>
          <w:i/>
          <w:sz w:val="24"/>
          <w:szCs w:val="24"/>
        </w:rPr>
        <w:t xml:space="preserve"> </w:t>
      </w:r>
      <w:r>
        <w:rPr>
          <w:rFonts w:cstheme="minorHAnsi"/>
          <w:i/>
          <w:szCs w:val="24"/>
        </w:rPr>
        <w:t>range</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patients</w:t>
      </w:r>
      <w:r>
        <w:rPr>
          <w:rFonts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80</w:t>
      </w:r>
      <w:r w:rsidR="005258B3" w:rsidRPr="005258B3">
        <w:t>.</w:t>
      </w:r>
      <w:r>
        <w:rPr>
          <w:rFonts w:cstheme="minorHAnsi"/>
          <w:sz w:val="24"/>
          <w:szCs w:val="24"/>
        </w:rPr>
        <w:tab/>
      </w:r>
      <w:r w:rsidRPr="00C82CFD">
        <w:rPr>
          <w:rStyle w:val="bibsurname"/>
        </w:rPr>
        <w:t>Poole-Wilson</w:t>
      </w:r>
      <w:r>
        <w:rPr>
          <w:rFonts w:cstheme="minorHAnsi"/>
          <w:sz w:val="24"/>
          <w:szCs w:val="24"/>
        </w:rPr>
        <w:t xml:space="preserve"> </w:t>
      </w:r>
      <w:r w:rsidRPr="00C82CFD">
        <w:rPr>
          <w:rStyle w:val="bibfname"/>
        </w:rPr>
        <w:t>PA</w:t>
      </w:r>
      <w:r>
        <w:rPr>
          <w:rFonts w:cstheme="minorHAnsi"/>
          <w:sz w:val="24"/>
          <w:szCs w:val="24"/>
        </w:rPr>
        <w:t xml:space="preserve">, </w:t>
      </w:r>
      <w:r w:rsidRPr="00C82CFD">
        <w:rPr>
          <w:rStyle w:val="bibsurname"/>
        </w:rPr>
        <w:t>Swedberg</w:t>
      </w:r>
      <w:r>
        <w:rPr>
          <w:rFonts w:cstheme="minorHAnsi"/>
          <w:sz w:val="24"/>
          <w:szCs w:val="24"/>
        </w:rPr>
        <w:t xml:space="preserve"> </w:t>
      </w:r>
      <w:r w:rsidRPr="00C82CFD">
        <w:rPr>
          <w:rStyle w:val="bibfname"/>
        </w:rPr>
        <w:t>K</w:t>
      </w:r>
      <w:r>
        <w:rPr>
          <w:rFonts w:cstheme="minorHAnsi"/>
          <w:sz w:val="24"/>
          <w:szCs w:val="24"/>
        </w:rPr>
        <w:t xml:space="preserve">, </w:t>
      </w:r>
      <w:r w:rsidRPr="00C82CFD">
        <w:rPr>
          <w:rStyle w:val="bibsurname"/>
        </w:rPr>
        <w:t>Cleland</w:t>
      </w:r>
      <w:r>
        <w:rPr>
          <w:rFonts w:cstheme="minorHAnsi"/>
          <w:sz w:val="24"/>
          <w:szCs w:val="24"/>
        </w:rPr>
        <w:t xml:space="preserve"> </w:t>
      </w:r>
      <w:r w:rsidRPr="00C82CFD">
        <w:rPr>
          <w:rStyle w:val="bibfname"/>
        </w:rPr>
        <w:t>JFG</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Comparison of carvedilol and metoprolol on clinical outcomes in patients with chronic heart failure in the Carvedilol or Metoprolol European Trial (COMET): randomised controlled trial</w:t>
      </w:r>
      <w:r>
        <w:rPr>
          <w:rFonts w:cstheme="minorHAnsi"/>
          <w:sz w:val="24"/>
          <w:szCs w:val="24"/>
        </w:rPr>
        <w:t xml:space="preserve">. </w:t>
      </w:r>
      <w:r w:rsidRPr="00C82CFD">
        <w:rPr>
          <w:rStyle w:val="bibjournal"/>
        </w:rPr>
        <w:t>Lancet</w:t>
      </w:r>
      <w:r>
        <w:rPr>
          <w:rFonts w:cstheme="minorHAnsi"/>
          <w:sz w:val="24"/>
          <w:szCs w:val="24"/>
        </w:rPr>
        <w:t xml:space="preserve"> </w:t>
      </w:r>
      <w:r w:rsidRPr="00C82CFD">
        <w:rPr>
          <w:rStyle w:val="bibyear"/>
        </w:rPr>
        <w:t>2003</w:t>
      </w:r>
      <w:proofErr w:type="gramStart"/>
      <w:r>
        <w:rPr>
          <w:rFonts w:cstheme="minorHAnsi"/>
          <w:sz w:val="24"/>
          <w:szCs w:val="24"/>
        </w:rPr>
        <w:t>;</w:t>
      </w:r>
      <w:r w:rsidRPr="00C82CFD">
        <w:rPr>
          <w:rStyle w:val="bibvolume"/>
        </w:rPr>
        <w:t>362</w:t>
      </w:r>
      <w:r>
        <w:rPr>
          <w:rFonts w:cstheme="minorHAnsi"/>
          <w:sz w:val="24"/>
          <w:szCs w:val="24"/>
        </w:rPr>
        <w:t>:</w:t>
      </w:r>
      <w:r w:rsidRPr="00C82CFD">
        <w:rPr>
          <w:rStyle w:val="bibfpage"/>
        </w:rPr>
        <w:t>7</w:t>
      </w:r>
      <w:proofErr w:type="gramEnd"/>
      <w:r>
        <w:rPr>
          <w:rFonts w:cstheme="minorHAnsi"/>
          <w:sz w:val="24"/>
          <w:szCs w:val="24"/>
        </w:rPr>
        <w:t>. (</w:t>
      </w:r>
      <w:r>
        <w:rPr>
          <w:rFonts w:cstheme="minorHAnsi"/>
          <w:i/>
          <w:szCs w:val="24"/>
        </w:rPr>
        <w:t>A</w:t>
      </w:r>
      <w:r>
        <w:rPr>
          <w:rFonts w:cstheme="minorHAnsi"/>
          <w:i/>
          <w:sz w:val="24"/>
          <w:szCs w:val="24"/>
        </w:rPr>
        <w:t xml:space="preserve"> </w:t>
      </w:r>
      <w:r>
        <w:rPr>
          <w:rFonts w:cstheme="minorHAnsi"/>
          <w:i/>
          <w:szCs w:val="24"/>
        </w:rPr>
        <w:t>European</w:t>
      </w:r>
      <w:r>
        <w:rPr>
          <w:rFonts w:cstheme="minorHAnsi"/>
          <w:i/>
          <w:sz w:val="24"/>
          <w:szCs w:val="24"/>
        </w:rPr>
        <w:t xml:space="preserve"> </w:t>
      </w:r>
      <w:r>
        <w:rPr>
          <w:rFonts w:cstheme="minorHAnsi"/>
          <w:i/>
          <w:szCs w:val="24"/>
        </w:rPr>
        <w:t>RCT</w:t>
      </w:r>
      <w:r>
        <w:rPr>
          <w:rFonts w:cstheme="minorHAnsi"/>
          <w:i/>
          <w:sz w:val="24"/>
          <w:szCs w:val="24"/>
        </w:rPr>
        <w:t xml:space="preserve">, </w:t>
      </w:r>
      <w:r>
        <w:rPr>
          <w:rFonts w:cstheme="minorHAnsi"/>
          <w:i/>
          <w:szCs w:val="24"/>
        </w:rPr>
        <w:t>finding</w:t>
      </w:r>
      <w:r>
        <w:rPr>
          <w:rFonts w:cstheme="minorHAnsi"/>
          <w:i/>
          <w:sz w:val="24"/>
          <w:szCs w:val="24"/>
        </w:rPr>
        <w:t xml:space="preserve"> </w:t>
      </w:r>
      <w:r>
        <w:rPr>
          <w:rFonts w:cstheme="minorHAnsi"/>
          <w:i/>
          <w:szCs w:val="24"/>
        </w:rPr>
        <w:t>no</w:t>
      </w:r>
      <w:r>
        <w:rPr>
          <w:rFonts w:cstheme="minorHAnsi"/>
          <w:i/>
          <w:sz w:val="24"/>
          <w:szCs w:val="24"/>
        </w:rPr>
        <w:t xml:space="preserve"> </w:t>
      </w:r>
      <w:r>
        <w:rPr>
          <w:rFonts w:cstheme="minorHAnsi"/>
          <w:i/>
          <w:szCs w:val="24"/>
        </w:rPr>
        <w:t>difference</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outcomes</w:t>
      </w:r>
      <w:r>
        <w:rPr>
          <w:rFonts w:cstheme="minorHAnsi"/>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t>81</w:t>
      </w:r>
      <w:r w:rsidR="005258B3" w:rsidRPr="005258B3">
        <w:t>.</w:t>
      </w:r>
      <w:r>
        <w:rPr>
          <w:rFonts w:cstheme="minorHAnsi"/>
          <w:sz w:val="24"/>
          <w:szCs w:val="24"/>
        </w:rPr>
        <w:tab/>
      </w:r>
      <w:r w:rsidRPr="00C82CFD">
        <w:rPr>
          <w:rStyle w:val="bibsurname"/>
        </w:rPr>
        <w:t>Hjalmarson</w:t>
      </w:r>
      <w:r>
        <w:rPr>
          <w:rFonts w:cstheme="minorHAnsi"/>
          <w:sz w:val="24"/>
          <w:szCs w:val="24"/>
        </w:rPr>
        <w:t xml:space="preserve"> </w:t>
      </w:r>
      <w:r w:rsidRPr="00C82CFD">
        <w:rPr>
          <w:rStyle w:val="bibfname"/>
        </w:rPr>
        <w:t>A</w:t>
      </w:r>
      <w:r>
        <w:rPr>
          <w:rFonts w:cstheme="minorHAnsi"/>
          <w:sz w:val="24"/>
          <w:szCs w:val="24"/>
        </w:rPr>
        <w:t xml:space="preserve">, </w:t>
      </w:r>
      <w:r w:rsidRPr="00C82CFD">
        <w:rPr>
          <w:rStyle w:val="bibsurname"/>
        </w:rPr>
        <w:t>Goldstein</w:t>
      </w:r>
      <w:r>
        <w:rPr>
          <w:rFonts w:cstheme="minorHAnsi"/>
          <w:sz w:val="24"/>
          <w:szCs w:val="24"/>
        </w:rPr>
        <w:t xml:space="preserve"> </w:t>
      </w:r>
      <w:r w:rsidRPr="00C82CFD">
        <w:rPr>
          <w:rStyle w:val="bibfname"/>
        </w:rPr>
        <w:t>S</w:t>
      </w:r>
      <w:r>
        <w:rPr>
          <w:rFonts w:cstheme="minorHAnsi"/>
          <w:sz w:val="24"/>
          <w:szCs w:val="24"/>
        </w:rPr>
        <w:t xml:space="preserve">, </w:t>
      </w:r>
      <w:r w:rsidRPr="00C82CFD">
        <w:rPr>
          <w:rStyle w:val="bibsurname"/>
        </w:rPr>
        <w:t>Fagerberg</w:t>
      </w:r>
      <w:r>
        <w:rPr>
          <w:rFonts w:cstheme="minorHAnsi"/>
          <w:sz w:val="24"/>
          <w:szCs w:val="24"/>
        </w:rPr>
        <w:t xml:space="preserve"> </w:t>
      </w:r>
      <w:r w:rsidRPr="00C82CFD">
        <w:rPr>
          <w:rStyle w:val="bibfname"/>
        </w:rPr>
        <w:t>B</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Effects of controlled release metoprolol on total mortality, hospitalizations, and well-being in patients with heart failure: the Metoprolol CR/XL Randomized Intervention Trial in Congestive Heart Failure (MERIT-HF</w:t>
      </w:r>
      <w:r w:rsidRPr="00F267F8">
        <w:t xml:space="preserve">). </w:t>
      </w:r>
      <w:r w:rsidRPr="00C82CFD">
        <w:rPr>
          <w:rStyle w:val="bibjournal"/>
        </w:rPr>
        <w:t>JAMA</w:t>
      </w:r>
      <w:r>
        <w:rPr>
          <w:rFonts w:cstheme="minorHAnsi"/>
          <w:sz w:val="24"/>
          <w:szCs w:val="24"/>
        </w:rPr>
        <w:t xml:space="preserve"> </w:t>
      </w:r>
      <w:r w:rsidRPr="00C82CFD">
        <w:rPr>
          <w:rStyle w:val="bibyear"/>
        </w:rPr>
        <w:t>2000</w:t>
      </w:r>
      <w:proofErr w:type="gramStart"/>
      <w:r>
        <w:rPr>
          <w:rFonts w:cstheme="minorHAnsi"/>
          <w:sz w:val="24"/>
          <w:szCs w:val="24"/>
        </w:rPr>
        <w:t>;</w:t>
      </w:r>
      <w:r w:rsidRPr="00C82CFD">
        <w:rPr>
          <w:rStyle w:val="bibvolume"/>
        </w:rPr>
        <w:t>283</w:t>
      </w:r>
      <w:r>
        <w:rPr>
          <w:rFonts w:cstheme="minorHAnsi"/>
          <w:sz w:val="24"/>
          <w:szCs w:val="24"/>
        </w:rPr>
        <w:t>:</w:t>
      </w:r>
      <w:r w:rsidRPr="00C82CFD">
        <w:rPr>
          <w:rStyle w:val="bibfpage"/>
        </w:rPr>
        <w:t>1295</w:t>
      </w:r>
      <w:proofErr w:type="gramEnd"/>
      <w:r>
        <w:rPr>
          <w:rFonts w:cstheme="minorHAnsi"/>
          <w:sz w:val="24"/>
          <w:szCs w:val="24"/>
        </w:rPr>
        <w:t xml:space="preserve">. </w:t>
      </w:r>
      <w:proofErr w:type="gramStart"/>
      <w:r>
        <w:rPr>
          <w:rFonts w:cstheme="minorHAnsi"/>
          <w:sz w:val="24"/>
          <w:szCs w:val="24"/>
        </w:rPr>
        <w:t>(</w:t>
      </w:r>
      <w:r>
        <w:rPr>
          <w:rFonts w:cstheme="minorHAnsi"/>
          <w:i/>
          <w:szCs w:val="24"/>
        </w:rPr>
        <w:t>A</w:t>
      </w:r>
      <w:r>
        <w:rPr>
          <w:rFonts w:cstheme="minorHAnsi"/>
          <w:i/>
          <w:sz w:val="24"/>
          <w:szCs w:val="24"/>
        </w:rPr>
        <w:t xml:space="preserve"> </w:t>
      </w:r>
      <w:r>
        <w:rPr>
          <w:rFonts w:cstheme="minorHAnsi"/>
          <w:i/>
          <w:szCs w:val="24"/>
        </w:rPr>
        <w:t>major</w:t>
      </w:r>
      <w:r>
        <w:rPr>
          <w:rFonts w:cstheme="minorHAnsi"/>
          <w:i/>
          <w:sz w:val="24"/>
          <w:szCs w:val="24"/>
        </w:rPr>
        <w:t xml:space="preserve"> </w:t>
      </w:r>
      <w:r>
        <w:rPr>
          <w:rFonts w:cstheme="minorHAnsi"/>
          <w:i/>
          <w:szCs w:val="24"/>
        </w:rPr>
        <w:t>RCT</w:t>
      </w:r>
      <w:r>
        <w:rPr>
          <w:rFonts w:cstheme="minorHAnsi"/>
          <w:i/>
          <w:sz w:val="24"/>
          <w:szCs w:val="24"/>
        </w:rPr>
        <w:t xml:space="preserve">, </w:t>
      </w:r>
      <w:r>
        <w:rPr>
          <w:rFonts w:cstheme="minorHAnsi"/>
          <w:i/>
          <w:szCs w:val="24"/>
        </w:rPr>
        <w:t>finding</w:t>
      </w:r>
      <w:r>
        <w:rPr>
          <w:rFonts w:cstheme="minorHAnsi"/>
          <w:i/>
          <w:sz w:val="24"/>
          <w:szCs w:val="24"/>
        </w:rPr>
        <w:t xml:space="preserve"> </w:t>
      </w:r>
      <w:r>
        <w:rPr>
          <w:rFonts w:cstheme="minorHAnsi"/>
          <w:i/>
          <w:szCs w:val="24"/>
        </w:rPr>
        <w:t>improvements</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all</w:t>
      </w:r>
      <w:r>
        <w:rPr>
          <w:rFonts w:cstheme="minorHAnsi"/>
          <w:i/>
          <w:sz w:val="24"/>
          <w:szCs w:val="24"/>
        </w:rPr>
        <w:t xml:space="preserve"> </w:t>
      </w:r>
      <w:r>
        <w:rPr>
          <w:rFonts w:cstheme="minorHAnsi"/>
          <w:i/>
          <w:szCs w:val="24"/>
        </w:rPr>
        <w:t>outcome</w:t>
      </w:r>
      <w:r>
        <w:rPr>
          <w:rFonts w:cstheme="minorHAnsi"/>
          <w:i/>
          <w:sz w:val="24"/>
          <w:szCs w:val="24"/>
        </w:rPr>
        <w:t xml:space="preserve"> </w:t>
      </w:r>
      <w:r>
        <w:rPr>
          <w:rFonts w:cstheme="minorHAnsi"/>
          <w:i/>
          <w:szCs w:val="24"/>
        </w:rPr>
        <w:t>measures</w:t>
      </w:r>
      <w:r>
        <w:rPr>
          <w:rFonts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82</w:t>
      </w:r>
      <w:r w:rsidR="005258B3" w:rsidRPr="005258B3">
        <w:t>.</w:t>
      </w:r>
      <w:r>
        <w:rPr>
          <w:rFonts w:cstheme="minorHAnsi"/>
          <w:sz w:val="24"/>
          <w:szCs w:val="24"/>
        </w:rPr>
        <w:tab/>
      </w:r>
      <w:r>
        <w:rPr>
          <w:rStyle w:val="biborganization"/>
          <w:rFonts w:cstheme="minorHAnsi"/>
          <w:szCs w:val="24"/>
        </w:rPr>
        <w:t>MERIT-HF Study Group</w:t>
      </w:r>
      <w:r>
        <w:rPr>
          <w:rFonts w:cstheme="minorHAnsi"/>
          <w:sz w:val="24"/>
          <w:szCs w:val="24"/>
        </w:rPr>
        <w:t xml:space="preserve">. </w:t>
      </w:r>
      <w:r w:rsidRPr="00C82CFD">
        <w:rPr>
          <w:rStyle w:val="bibarticle"/>
        </w:rPr>
        <w:t>Effect of metoprolol CR/XL in chronic heart failure: Metoprolol CR/XL Randomized Intervention Trial in Congestive Heart Failure (MERIT-HF</w:t>
      </w:r>
      <w:r w:rsidRPr="00F267F8">
        <w:t xml:space="preserve">). </w:t>
      </w:r>
      <w:r w:rsidRPr="00C82CFD">
        <w:rPr>
          <w:rStyle w:val="bibjournal"/>
        </w:rPr>
        <w:t>Lancet</w:t>
      </w:r>
      <w:r>
        <w:rPr>
          <w:rFonts w:cstheme="minorHAnsi"/>
          <w:sz w:val="24"/>
          <w:szCs w:val="24"/>
        </w:rPr>
        <w:t xml:space="preserve"> </w:t>
      </w:r>
      <w:r w:rsidRPr="00F267F8">
        <w:rPr>
          <w:rStyle w:val="bibyear"/>
        </w:rPr>
        <w:t>1999</w:t>
      </w:r>
      <w:proofErr w:type="gramStart"/>
      <w:r>
        <w:rPr>
          <w:rFonts w:cstheme="minorHAnsi"/>
          <w:sz w:val="24"/>
          <w:szCs w:val="24"/>
        </w:rPr>
        <w:t>;</w:t>
      </w:r>
      <w:r w:rsidRPr="00C82CFD">
        <w:rPr>
          <w:rStyle w:val="bibvolume"/>
        </w:rPr>
        <w:t>353</w:t>
      </w:r>
      <w:r>
        <w:rPr>
          <w:rFonts w:cstheme="minorHAnsi"/>
          <w:sz w:val="24"/>
          <w:szCs w:val="24"/>
        </w:rPr>
        <w:t>:</w:t>
      </w:r>
      <w:r w:rsidRPr="00F267F8">
        <w:rPr>
          <w:rStyle w:val="bibfpage"/>
        </w:rPr>
        <w:t>2001</w:t>
      </w:r>
      <w:proofErr w:type="gramEnd"/>
      <w:r>
        <w:rPr>
          <w:rFonts w:cstheme="minorHAnsi"/>
          <w:sz w:val="24"/>
          <w:szCs w:val="24"/>
        </w:rPr>
        <w:t>. (</w:t>
      </w:r>
      <w:r>
        <w:rPr>
          <w:rFonts w:cstheme="minorHAnsi"/>
          <w:i/>
          <w:szCs w:val="24"/>
        </w:rPr>
        <w:t>One</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first</w:t>
      </w:r>
      <w:r>
        <w:rPr>
          <w:rFonts w:cstheme="minorHAnsi"/>
          <w:i/>
          <w:sz w:val="24"/>
          <w:szCs w:val="24"/>
        </w:rPr>
        <w:t xml:space="preserve"> </w:t>
      </w:r>
      <w:r>
        <w:rPr>
          <w:rFonts w:cstheme="minorHAnsi"/>
          <w:i/>
          <w:szCs w:val="24"/>
        </w:rPr>
        <w:t>large</w:t>
      </w:r>
      <w:r>
        <w:rPr>
          <w:rFonts w:cstheme="minorHAnsi"/>
          <w:i/>
          <w:sz w:val="24"/>
          <w:szCs w:val="24"/>
        </w:rPr>
        <w:t>-</w:t>
      </w:r>
      <w:r>
        <w:rPr>
          <w:rFonts w:cstheme="minorHAnsi"/>
          <w:i/>
          <w:szCs w:val="24"/>
        </w:rPr>
        <w:t>scale</w:t>
      </w:r>
      <w:r>
        <w:rPr>
          <w:rFonts w:cstheme="minorHAnsi"/>
          <w:i/>
          <w:sz w:val="24"/>
          <w:szCs w:val="24"/>
        </w:rPr>
        <w:t xml:space="preserve"> </w:t>
      </w:r>
      <w:r>
        <w:rPr>
          <w:rFonts w:cstheme="minorHAnsi"/>
          <w:i/>
          <w:szCs w:val="24"/>
        </w:rPr>
        <w:t>studies</w:t>
      </w:r>
      <w:r>
        <w:rPr>
          <w:rFonts w:cstheme="minorHAnsi"/>
          <w:i/>
          <w:sz w:val="24"/>
          <w:szCs w:val="24"/>
        </w:rPr>
        <w:t xml:space="preserve"> </w:t>
      </w:r>
      <w:r>
        <w:rPr>
          <w:rFonts w:cstheme="minorHAnsi"/>
          <w:i/>
          <w:szCs w:val="24"/>
        </w:rPr>
        <w:t>to</w:t>
      </w:r>
      <w:r>
        <w:rPr>
          <w:rFonts w:cstheme="minorHAnsi"/>
          <w:i/>
          <w:sz w:val="24"/>
          <w:szCs w:val="24"/>
        </w:rPr>
        <w:t xml:space="preserve"> </w:t>
      </w:r>
      <w:r>
        <w:rPr>
          <w:rFonts w:cstheme="minorHAnsi"/>
          <w:i/>
          <w:szCs w:val="24"/>
        </w:rPr>
        <w:t>demonstrate</w:t>
      </w:r>
      <w:r>
        <w:rPr>
          <w:rFonts w:cstheme="minorHAnsi"/>
          <w:i/>
          <w:sz w:val="24"/>
          <w:szCs w:val="24"/>
        </w:rPr>
        <w:t xml:space="preserve"> </w:t>
      </w:r>
      <w:r>
        <w:rPr>
          <w:rFonts w:cstheme="minorHAnsi"/>
          <w:i/>
          <w:szCs w:val="24"/>
        </w:rPr>
        <w:t>a</w:t>
      </w:r>
      <w:r>
        <w:rPr>
          <w:rFonts w:cstheme="minorHAnsi"/>
          <w:i/>
          <w:sz w:val="24"/>
          <w:szCs w:val="24"/>
        </w:rPr>
        <w:t xml:space="preserve"> </w:t>
      </w:r>
      <w:r>
        <w:rPr>
          <w:rFonts w:cstheme="minorHAnsi"/>
          <w:i/>
          <w:szCs w:val="24"/>
        </w:rPr>
        <w:t>survival</w:t>
      </w:r>
      <w:r>
        <w:rPr>
          <w:rFonts w:cstheme="minorHAnsi"/>
          <w:i/>
          <w:sz w:val="24"/>
          <w:szCs w:val="24"/>
        </w:rPr>
        <w:t xml:space="preserve"> </w:t>
      </w:r>
      <w:r>
        <w:rPr>
          <w:rFonts w:cstheme="minorHAnsi"/>
          <w:i/>
          <w:szCs w:val="24"/>
        </w:rPr>
        <w:t>benefit</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beta</w:t>
      </w:r>
      <w:r>
        <w:rPr>
          <w:rFonts w:cstheme="minorHAnsi"/>
          <w:i/>
          <w:sz w:val="24"/>
          <w:szCs w:val="24"/>
        </w:rPr>
        <w:t>-</w:t>
      </w:r>
      <w:r>
        <w:rPr>
          <w:rFonts w:cstheme="minorHAnsi"/>
          <w:i/>
          <w:szCs w:val="24"/>
        </w:rPr>
        <w:t>blocker</w:t>
      </w:r>
      <w:r>
        <w:rPr>
          <w:rFonts w:cstheme="minorHAnsi"/>
          <w:i/>
          <w:sz w:val="24"/>
          <w:szCs w:val="24"/>
        </w:rPr>
        <w:t xml:space="preserve"> </w:t>
      </w:r>
      <w:r>
        <w:rPr>
          <w:rFonts w:cstheme="minorHAnsi"/>
          <w:i/>
          <w:szCs w:val="24"/>
        </w:rPr>
        <w:t>use</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CHF</w:t>
      </w:r>
      <w:r>
        <w:rPr>
          <w:rFonts w:cstheme="minorHAnsi"/>
          <w:i/>
          <w:sz w:val="24"/>
          <w:szCs w:val="24"/>
        </w:rPr>
        <w:t xml:space="preserve">; </w:t>
      </w:r>
      <w:r>
        <w:rPr>
          <w:rFonts w:cstheme="minorHAnsi"/>
          <w:i/>
          <w:szCs w:val="24"/>
        </w:rPr>
        <w:t>a</w:t>
      </w:r>
      <w:r>
        <w:rPr>
          <w:rFonts w:cstheme="minorHAnsi"/>
          <w:i/>
          <w:sz w:val="24"/>
          <w:szCs w:val="24"/>
        </w:rPr>
        <w:t xml:space="preserve"> </w:t>
      </w:r>
      <w:r>
        <w:rPr>
          <w:rFonts w:cstheme="minorHAnsi"/>
          <w:i/>
          <w:szCs w:val="24"/>
        </w:rPr>
        <w:t>nearly</w:t>
      </w:r>
      <w:r>
        <w:rPr>
          <w:rFonts w:cstheme="minorHAnsi"/>
          <w:i/>
          <w:sz w:val="24"/>
          <w:szCs w:val="24"/>
        </w:rPr>
        <w:t xml:space="preserve"> </w:t>
      </w:r>
      <w:r>
        <w:rPr>
          <w:rFonts w:cstheme="minorHAnsi"/>
          <w:i/>
          <w:szCs w:val="24"/>
        </w:rPr>
        <w:t>50</w:t>
      </w:r>
      <w:r>
        <w:rPr>
          <w:rFonts w:cstheme="minorHAnsi"/>
          <w:i/>
          <w:sz w:val="24"/>
          <w:szCs w:val="24"/>
        </w:rPr>
        <w:t xml:space="preserve">% </w:t>
      </w:r>
      <w:r>
        <w:rPr>
          <w:rFonts w:cstheme="minorHAnsi"/>
          <w:i/>
          <w:szCs w:val="24"/>
        </w:rPr>
        <w:t>reduction</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mortality</w:t>
      </w:r>
      <w:r>
        <w:rPr>
          <w:rFonts w:cstheme="minorHAnsi"/>
          <w:i/>
          <w:sz w:val="24"/>
          <w:szCs w:val="24"/>
        </w:rPr>
        <w:t xml:space="preserve"> </w:t>
      </w:r>
      <w:r>
        <w:rPr>
          <w:rFonts w:cstheme="minorHAnsi"/>
          <w:i/>
          <w:szCs w:val="24"/>
        </w:rPr>
        <w:t>was</w:t>
      </w:r>
      <w:r>
        <w:rPr>
          <w:rFonts w:cstheme="minorHAnsi"/>
          <w:i/>
          <w:sz w:val="24"/>
          <w:szCs w:val="24"/>
        </w:rPr>
        <w:t xml:space="preserve"> </w:t>
      </w:r>
      <w:r>
        <w:rPr>
          <w:rFonts w:cstheme="minorHAnsi"/>
          <w:i/>
          <w:szCs w:val="24"/>
        </w:rPr>
        <w:t>seen</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persons</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mild</w:t>
      </w:r>
      <w:r>
        <w:rPr>
          <w:rFonts w:cstheme="minorHAnsi"/>
          <w:i/>
          <w:sz w:val="24"/>
          <w:szCs w:val="24"/>
        </w:rPr>
        <w:t xml:space="preserve"> </w:t>
      </w:r>
      <w:r>
        <w:rPr>
          <w:rFonts w:cstheme="minorHAnsi"/>
          <w:i/>
          <w:szCs w:val="24"/>
        </w:rPr>
        <w:t>to</w:t>
      </w:r>
      <w:r>
        <w:rPr>
          <w:rFonts w:cstheme="minorHAnsi"/>
          <w:i/>
          <w:sz w:val="24"/>
          <w:szCs w:val="24"/>
        </w:rPr>
        <w:t xml:space="preserve"> </w:t>
      </w:r>
      <w:r>
        <w:rPr>
          <w:rFonts w:cstheme="minorHAnsi"/>
          <w:i/>
          <w:szCs w:val="24"/>
        </w:rPr>
        <w:t>moderate</w:t>
      </w:r>
      <w:r>
        <w:rPr>
          <w:rFonts w:cstheme="minorHAnsi"/>
          <w:i/>
          <w:sz w:val="24"/>
          <w:szCs w:val="24"/>
        </w:rPr>
        <w:t xml:space="preserve"> </w:t>
      </w:r>
      <w:r>
        <w:rPr>
          <w:rFonts w:cstheme="minorHAnsi"/>
          <w:i/>
          <w:szCs w:val="24"/>
        </w:rPr>
        <w:t>heart</w:t>
      </w:r>
      <w:r>
        <w:rPr>
          <w:rFonts w:cstheme="minorHAnsi"/>
          <w:i/>
          <w:sz w:val="24"/>
          <w:szCs w:val="24"/>
        </w:rPr>
        <w:t xml:space="preserve"> </w:t>
      </w:r>
      <w:r>
        <w:rPr>
          <w:rFonts w:cstheme="minorHAnsi"/>
          <w:i/>
          <w:szCs w:val="24"/>
        </w:rPr>
        <w:t>failure</w:t>
      </w:r>
      <w:r>
        <w:rPr>
          <w:rFonts w:cstheme="minorHAnsi"/>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t>83</w:t>
      </w:r>
      <w:r w:rsidR="005258B3" w:rsidRPr="005258B3">
        <w:t>.</w:t>
      </w:r>
      <w:r>
        <w:rPr>
          <w:rFonts w:cstheme="minorHAnsi"/>
          <w:sz w:val="24"/>
          <w:szCs w:val="24"/>
        </w:rPr>
        <w:tab/>
      </w:r>
      <w:r w:rsidRPr="00C82CFD">
        <w:rPr>
          <w:rStyle w:val="bibsurname"/>
        </w:rPr>
        <w:t>Packer</w:t>
      </w:r>
      <w:r>
        <w:rPr>
          <w:rFonts w:cstheme="minorHAnsi"/>
          <w:sz w:val="24"/>
          <w:szCs w:val="24"/>
        </w:rPr>
        <w:t xml:space="preserve"> </w:t>
      </w:r>
      <w:r w:rsidRPr="00C82CFD">
        <w:rPr>
          <w:rStyle w:val="bibfname"/>
        </w:rPr>
        <w:t>M</w:t>
      </w:r>
      <w:r>
        <w:rPr>
          <w:rFonts w:cstheme="minorHAnsi"/>
          <w:sz w:val="24"/>
          <w:szCs w:val="24"/>
        </w:rPr>
        <w:t xml:space="preserve">, </w:t>
      </w:r>
      <w:r w:rsidRPr="00C82CFD">
        <w:rPr>
          <w:rStyle w:val="bibsurname"/>
        </w:rPr>
        <w:t>Coats</w:t>
      </w:r>
      <w:r>
        <w:rPr>
          <w:rFonts w:cstheme="minorHAnsi"/>
          <w:sz w:val="24"/>
          <w:szCs w:val="24"/>
        </w:rPr>
        <w:t xml:space="preserve"> </w:t>
      </w:r>
      <w:r w:rsidRPr="00C82CFD">
        <w:rPr>
          <w:rStyle w:val="bibfname"/>
        </w:rPr>
        <w:t>AJS</w:t>
      </w:r>
      <w:r>
        <w:rPr>
          <w:rFonts w:cstheme="minorHAnsi"/>
          <w:sz w:val="24"/>
          <w:szCs w:val="24"/>
        </w:rPr>
        <w:t xml:space="preserve">, </w:t>
      </w:r>
      <w:r w:rsidRPr="00C82CFD">
        <w:rPr>
          <w:rStyle w:val="bibsurname"/>
        </w:rPr>
        <w:t>Fowler</w:t>
      </w:r>
      <w:r>
        <w:rPr>
          <w:rFonts w:cstheme="minorHAnsi"/>
          <w:sz w:val="24"/>
          <w:szCs w:val="24"/>
        </w:rPr>
        <w:t xml:space="preserve"> </w:t>
      </w:r>
      <w:r w:rsidRPr="00C82CFD">
        <w:rPr>
          <w:rStyle w:val="bibfname"/>
        </w:rPr>
        <w:t>MB</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Effect of carvedilol on survival in severe chronic heart failure</w:t>
      </w:r>
      <w:r>
        <w:rPr>
          <w:rFonts w:cstheme="minorHAnsi"/>
          <w:sz w:val="24"/>
          <w:szCs w:val="24"/>
        </w:rPr>
        <w:t xml:space="preserve">. </w:t>
      </w:r>
      <w:r w:rsidRPr="00C82CFD">
        <w:rPr>
          <w:rStyle w:val="bibjournal"/>
        </w:rPr>
        <w:t>N Engl J Med</w:t>
      </w:r>
      <w:r>
        <w:rPr>
          <w:rFonts w:cstheme="minorHAnsi"/>
          <w:sz w:val="24"/>
          <w:szCs w:val="24"/>
        </w:rPr>
        <w:t xml:space="preserve"> </w:t>
      </w:r>
      <w:r w:rsidRPr="00C82CFD">
        <w:rPr>
          <w:rStyle w:val="bibyear"/>
        </w:rPr>
        <w:t>2001</w:t>
      </w:r>
      <w:proofErr w:type="gramStart"/>
      <w:r>
        <w:rPr>
          <w:rFonts w:cstheme="minorHAnsi"/>
          <w:sz w:val="24"/>
          <w:szCs w:val="24"/>
        </w:rPr>
        <w:t>;</w:t>
      </w:r>
      <w:r w:rsidRPr="00C82CFD">
        <w:rPr>
          <w:rStyle w:val="bibvolume"/>
        </w:rPr>
        <w:t>344</w:t>
      </w:r>
      <w:r>
        <w:rPr>
          <w:rFonts w:cstheme="minorHAnsi"/>
          <w:sz w:val="24"/>
          <w:szCs w:val="24"/>
        </w:rPr>
        <w:t>:</w:t>
      </w:r>
      <w:r w:rsidRPr="00C82CFD">
        <w:rPr>
          <w:rStyle w:val="bibfpage"/>
        </w:rPr>
        <w:t>1651</w:t>
      </w:r>
      <w:proofErr w:type="gramEnd"/>
      <w:r>
        <w:rPr>
          <w:rFonts w:cstheme="minorHAnsi"/>
          <w:sz w:val="24"/>
          <w:szCs w:val="24"/>
        </w:rPr>
        <w:t xml:space="preserve">. </w:t>
      </w:r>
      <w:proofErr w:type="gramStart"/>
      <w:r>
        <w:rPr>
          <w:rFonts w:cstheme="minorHAnsi"/>
          <w:sz w:val="24"/>
          <w:szCs w:val="24"/>
        </w:rPr>
        <w:t>(</w:t>
      </w:r>
      <w:r>
        <w:rPr>
          <w:rFonts w:cstheme="minorHAnsi"/>
          <w:i/>
          <w:szCs w:val="24"/>
        </w:rPr>
        <w:t>The</w:t>
      </w:r>
      <w:r>
        <w:rPr>
          <w:rFonts w:cstheme="minorHAnsi"/>
          <w:i/>
          <w:sz w:val="24"/>
          <w:szCs w:val="24"/>
        </w:rPr>
        <w:t xml:space="preserve"> </w:t>
      </w:r>
      <w:r>
        <w:rPr>
          <w:rFonts w:cstheme="minorHAnsi"/>
          <w:i/>
          <w:szCs w:val="24"/>
        </w:rPr>
        <w:t>Carvedilol</w:t>
      </w:r>
      <w:r>
        <w:rPr>
          <w:rFonts w:cstheme="minorHAnsi"/>
          <w:i/>
          <w:sz w:val="24"/>
          <w:szCs w:val="24"/>
        </w:rPr>
        <w:t xml:space="preserve"> </w:t>
      </w:r>
      <w:r>
        <w:rPr>
          <w:rFonts w:cstheme="minorHAnsi"/>
          <w:i/>
          <w:szCs w:val="24"/>
        </w:rPr>
        <w:t>Prospective</w:t>
      </w:r>
      <w:r>
        <w:rPr>
          <w:rFonts w:cstheme="minorHAnsi"/>
          <w:i/>
          <w:sz w:val="24"/>
          <w:szCs w:val="24"/>
        </w:rPr>
        <w:t xml:space="preserve"> </w:t>
      </w:r>
      <w:r>
        <w:rPr>
          <w:rFonts w:cstheme="minorHAnsi"/>
          <w:i/>
          <w:szCs w:val="24"/>
        </w:rPr>
        <w:t>Randomized</w:t>
      </w:r>
      <w:r>
        <w:rPr>
          <w:rFonts w:cstheme="minorHAnsi"/>
          <w:i/>
          <w:sz w:val="24"/>
          <w:szCs w:val="24"/>
        </w:rPr>
        <w:t xml:space="preserve"> </w:t>
      </w:r>
      <w:r>
        <w:rPr>
          <w:rFonts w:cstheme="minorHAnsi"/>
          <w:i/>
          <w:szCs w:val="24"/>
        </w:rPr>
        <w:t>Cumulative</w:t>
      </w:r>
      <w:r>
        <w:rPr>
          <w:rFonts w:cstheme="minorHAnsi"/>
          <w:i/>
          <w:sz w:val="24"/>
          <w:szCs w:val="24"/>
        </w:rPr>
        <w:t xml:space="preserve"> </w:t>
      </w:r>
      <w:r>
        <w:rPr>
          <w:rFonts w:cstheme="minorHAnsi"/>
          <w:i/>
          <w:szCs w:val="24"/>
        </w:rPr>
        <w:t>Survival</w:t>
      </w:r>
      <w:r>
        <w:rPr>
          <w:rFonts w:cstheme="minorHAnsi"/>
          <w:i/>
          <w:sz w:val="24"/>
          <w:szCs w:val="24"/>
        </w:rPr>
        <w:t xml:space="preserve"> [</w:t>
      </w:r>
      <w:r>
        <w:rPr>
          <w:rFonts w:cstheme="minorHAnsi"/>
          <w:i/>
          <w:szCs w:val="24"/>
        </w:rPr>
        <w:t>COPERNICUS</w:t>
      </w:r>
      <w:r>
        <w:rPr>
          <w:rFonts w:cstheme="minorHAnsi"/>
          <w:i/>
          <w:sz w:val="24"/>
          <w:szCs w:val="24"/>
        </w:rPr>
        <w:t xml:space="preserve">] </w:t>
      </w:r>
      <w:r>
        <w:rPr>
          <w:rFonts w:cstheme="minorHAnsi"/>
          <w:i/>
          <w:szCs w:val="24"/>
        </w:rPr>
        <w:t>trial</w:t>
      </w:r>
      <w:r>
        <w:rPr>
          <w:rFonts w:cstheme="minorHAnsi"/>
          <w:i/>
          <w:sz w:val="24"/>
          <w:szCs w:val="24"/>
        </w:rPr>
        <w:t xml:space="preserve">, </w:t>
      </w:r>
      <w:r>
        <w:rPr>
          <w:rFonts w:cstheme="minorHAnsi"/>
          <w:i/>
          <w:szCs w:val="24"/>
        </w:rPr>
        <w:t>showing</w:t>
      </w:r>
      <w:r>
        <w:rPr>
          <w:rFonts w:cstheme="minorHAnsi"/>
          <w:i/>
          <w:sz w:val="24"/>
          <w:szCs w:val="24"/>
        </w:rPr>
        <w:t xml:space="preserve"> </w:t>
      </w:r>
      <w:r>
        <w:rPr>
          <w:rFonts w:cstheme="minorHAnsi"/>
          <w:i/>
          <w:szCs w:val="24"/>
        </w:rPr>
        <w:t>benefit</w:t>
      </w:r>
      <w:r>
        <w:rPr>
          <w:rFonts w:cstheme="minorHAnsi"/>
          <w:i/>
          <w:sz w:val="24"/>
          <w:szCs w:val="24"/>
        </w:rPr>
        <w:t xml:space="preserve"> </w:t>
      </w:r>
      <w:r>
        <w:rPr>
          <w:rFonts w:cstheme="minorHAnsi"/>
          <w:i/>
          <w:szCs w:val="24"/>
        </w:rPr>
        <w:t>for</w:t>
      </w:r>
      <w:r>
        <w:rPr>
          <w:rFonts w:cstheme="minorHAnsi"/>
          <w:i/>
          <w:sz w:val="24"/>
          <w:szCs w:val="24"/>
        </w:rPr>
        <w:t xml:space="preserve"> </w:t>
      </w:r>
      <w:r>
        <w:rPr>
          <w:rFonts w:cstheme="minorHAnsi"/>
          <w:i/>
          <w:szCs w:val="24"/>
        </w:rPr>
        <w:t>patients</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New</w:t>
      </w:r>
      <w:r>
        <w:rPr>
          <w:rFonts w:cstheme="minorHAnsi"/>
          <w:i/>
          <w:sz w:val="24"/>
          <w:szCs w:val="24"/>
        </w:rPr>
        <w:t xml:space="preserve"> </w:t>
      </w:r>
      <w:r>
        <w:rPr>
          <w:rFonts w:cstheme="minorHAnsi"/>
          <w:i/>
          <w:szCs w:val="24"/>
        </w:rPr>
        <w:t>York</w:t>
      </w:r>
      <w:r>
        <w:rPr>
          <w:rFonts w:cstheme="minorHAnsi"/>
          <w:i/>
          <w:sz w:val="24"/>
          <w:szCs w:val="24"/>
        </w:rPr>
        <w:t xml:space="preserve"> </w:t>
      </w:r>
      <w:r>
        <w:rPr>
          <w:rFonts w:cstheme="minorHAnsi"/>
          <w:i/>
          <w:szCs w:val="24"/>
        </w:rPr>
        <w:t>Heart</w:t>
      </w:r>
      <w:r>
        <w:rPr>
          <w:rFonts w:cstheme="minorHAnsi"/>
          <w:i/>
          <w:sz w:val="24"/>
          <w:szCs w:val="24"/>
        </w:rPr>
        <w:t xml:space="preserve"> </w:t>
      </w:r>
      <w:r>
        <w:rPr>
          <w:rFonts w:cstheme="minorHAnsi"/>
          <w:i/>
          <w:szCs w:val="24"/>
        </w:rPr>
        <w:t>Association</w:t>
      </w:r>
      <w:r>
        <w:rPr>
          <w:rFonts w:cstheme="minorHAnsi"/>
          <w:i/>
          <w:sz w:val="24"/>
          <w:szCs w:val="24"/>
        </w:rPr>
        <w:t xml:space="preserve"> </w:t>
      </w:r>
      <w:r>
        <w:rPr>
          <w:rFonts w:cstheme="minorHAnsi"/>
          <w:i/>
          <w:szCs w:val="24"/>
        </w:rPr>
        <w:t>class</w:t>
      </w:r>
      <w:r>
        <w:rPr>
          <w:rFonts w:cstheme="minorHAnsi"/>
          <w:i/>
          <w:sz w:val="24"/>
          <w:szCs w:val="24"/>
        </w:rPr>
        <w:t xml:space="preserve"> </w:t>
      </w:r>
      <w:r>
        <w:rPr>
          <w:rFonts w:cstheme="minorHAnsi"/>
          <w:i/>
          <w:szCs w:val="24"/>
        </w:rPr>
        <w:t>IV</w:t>
      </w:r>
      <w:r>
        <w:rPr>
          <w:rFonts w:cstheme="minorHAnsi"/>
          <w:i/>
          <w:sz w:val="24"/>
          <w:szCs w:val="24"/>
        </w:rPr>
        <w:t xml:space="preserve"> </w:t>
      </w:r>
      <w:r>
        <w:rPr>
          <w:rFonts w:cstheme="minorHAnsi"/>
          <w:i/>
          <w:szCs w:val="24"/>
        </w:rPr>
        <w:t>disease</w:t>
      </w:r>
      <w:r>
        <w:rPr>
          <w:rFonts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84</w:t>
      </w:r>
      <w:r w:rsidR="005258B3" w:rsidRPr="005258B3">
        <w:t>.</w:t>
      </w:r>
      <w:r>
        <w:rPr>
          <w:rFonts w:cstheme="minorHAnsi"/>
          <w:sz w:val="24"/>
          <w:szCs w:val="24"/>
        </w:rPr>
        <w:tab/>
      </w:r>
      <w:r w:rsidRPr="00C82CFD">
        <w:rPr>
          <w:rStyle w:val="bibsurname"/>
        </w:rPr>
        <w:t>Brophy</w:t>
      </w:r>
      <w:r>
        <w:rPr>
          <w:rFonts w:cstheme="minorHAnsi"/>
          <w:sz w:val="24"/>
          <w:szCs w:val="24"/>
        </w:rPr>
        <w:t xml:space="preserve"> </w:t>
      </w:r>
      <w:r w:rsidRPr="00C82CFD">
        <w:rPr>
          <w:rStyle w:val="bibfname"/>
        </w:rPr>
        <w:t>JM</w:t>
      </w:r>
      <w:r>
        <w:rPr>
          <w:rFonts w:cstheme="minorHAnsi"/>
          <w:sz w:val="24"/>
          <w:szCs w:val="24"/>
        </w:rPr>
        <w:t xml:space="preserve">, </w:t>
      </w:r>
      <w:r w:rsidRPr="00C82CFD">
        <w:rPr>
          <w:rStyle w:val="bibsurname"/>
        </w:rPr>
        <w:t>Joseph</w:t>
      </w:r>
      <w:r>
        <w:rPr>
          <w:rFonts w:cstheme="minorHAnsi"/>
          <w:sz w:val="24"/>
          <w:szCs w:val="24"/>
        </w:rPr>
        <w:t xml:space="preserve"> </w:t>
      </w:r>
      <w:r w:rsidRPr="00C82CFD">
        <w:rPr>
          <w:rStyle w:val="bibfname"/>
        </w:rPr>
        <w:t>L</w:t>
      </w:r>
      <w:r>
        <w:rPr>
          <w:rFonts w:cstheme="minorHAnsi"/>
          <w:sz w:val="24"/>
          <w:szCs w:val="24"/>
        </w:rPr>
        <w:t xml:space="preserve">, </w:t>
      </w:r>
      <w:r w:rsidRPr="00C82CFD">
        <w:rPr>
          <w:rStyle w:val="bibsurname"/>
        </w:rPr>
        <w:t>Rouleau</w:t>
      </w:r>
      <w:r>
        <w:rPr>
          <w:rFonts w:cstheme="minorHAnsi"/>
          <w:sz w:val="24"/>
          <w:szCs w:val="24"/>
        </w:rPr>
        <w:t xml:space="preserve"> </w:t>
      </w:r>
      <w:r w:rsidRPr="00C82CFD">
        <w:rPr>
          <w:rStyle w:val="bibfname"/>
        </w:rPr>
        <w:t>JL.</w:t>
      </w:r>
      <w:r>
        <w:rPr>
          <w:rFonts w:cstheme="minorHAnsi"/>
          <w:sz w:val="24"/>
          <w:szCs w:val="24"/>
        </w:rPr>
        <w:t xml:space="preserve"> </w:t>
      </w:r>
      <w:r w:rsidRPr="00C82CFD">
        <w:rPr>
          <w:rStyle w:val="bibarticle"/>
        </w:rPr>
        <w:t>Beta-blockers in congestive heart failure: a Bayesian meta-analysis</w:t>
      </w:r>
      <w:r>
        <w:rPr>
          <w:rFonts w:cstheme="minorHAnsi"/>
          <w:sz w:val="24"/>
          <w:szCs w:val="24"/>
        </w:rPr>
        <w:t xml:space="preserve">. </w:t>
      </w:r>
      <w:r w:rsidRPr="00C82CFD">
        <w:rPr>
          <w:rStyle w:val="bibjournal"/>
        </w:rPr>
        <w:t>Ann Intern Med</w:t>
      </w:r>
      <w:r>
        <w:rPr>
          <w:rFonts w:cstheme="minorHAnsi"/>
          <w:sz w:val="24"/>
          <w:szCs w:val="24"/>
        </w:rPr>
        <w:t xml:space="preserve"> </w:t>
      </w:r>
      <w:r w:rsidRPr="00C82CFD">
        <w:rPr>
          <w:rStyle w:val="bibyear"/>
        </w:rPr>
        <w:t>2001</w:t>
      </w:r>
      <w:proofErr w:type="gramStart"/>
      <w:r>
        <w:rPr>
          <w:rFonts w:cstheme="minorHAnsi"/>
          <w:sz w:val="24"/>
          <w:szCs w:val="24"/>
        </w:rPr>
        <w:t>;</w:t>
      </w:r>
      <w:r w:rsidRPr="00C82CFD">
        <w:rPr>
          <w:rStyle w:val="bibvolume"/>
        </w:rPr>
        <w:t>134</w:t>
      </w:r>
      <w:r>
        <w:rPr>
          <w:rFonts w:cstheme="minorHAnsi"/>
          <w:sz w:val="24"/>
          <w:szCs w:val="24"/>
        </w:rPr>
        <w:t>:</w:t>
      </w:r>
      <w:r w:rsidRPr="00C82CFD">
        <w:rPr>
          <w:rStyle w:val="bibfpage"/>
        </w:rPr>
        <w:t>550</w:t>
      </w:r>
      <w:proofErr w:type="gramEnd"/>
      <w:r>
        <w:rPr>
          <w:rFonts w:cstheme="minorHAnsi"/>
          <w:sz w:val="24"/>
          <w:szCs w:val="24"/>
        </w:rPr>
        <w:t xml:space="preserve">. </w:t>
      </w:r>
      <w:proofErr w:type="gramStart"/>
      <w:r>
        <w:rPr>
          <w:rFonts w:cstheme="minorHAnsi"/>
          <w:sz w:val="24"/>
          <w:szCs w:val="24"/>
        </w:rPr>
        <w:t>(</w:t>
      </w:r>
      <w:r>
        <w:rPr>
          <w:rFonts w:cstheme="minorHAnsi"/>
          <w:i/>
          <w:szCs w:val="24"/>
        </w:rPr>
        <w:t>Finds</w:t>
      </w:r>
      <w:r>
        <w:rPr>
          <w:rFonts w:cstheme="minorHAnsi"/>
          <w:i/>
          <w:sz w:val="24"/>
          <w:szCs w:val="24"/>
        </w:rPr>
        <w:t xml:space="preserve"> </w:t>
      </w:r>
      <w:r>
        <w:rPr>
          <w:rFonts w:cstheme="minorHAnsi"/>
          <w:i/>
          <w:szCs w:val="24"/>
        </w:rPr>
        <w:t>reductions</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morbidity</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mortality</w:t>
      </w:r>
      <w:r>
        <w:rPr>
          <w:rFonts w:cstheme="minorHAnsi"/>
          <w:i/>
          <w:sz w:val="24"/>
          <w:szCs w:val="24"/>
        </w:rPr>
        <w:t xml:space="preserve"> </w:t>
      </w:r>
      <w:r>
        <w:rPr>
          <w:rFonts w:cstheme="minorHAnsi"/>
          <w:i/>
          <w:szCs w:val="24"/>
        </w:rPr>
        <w:t>when</w:t>
      </w:r>
      <w:r>
        <w:rPr>
          <w:rFonts w:cstheme="minorHAnsi"/>
          <w:i/>
          <w:sz w:val="24"/>
          <w:szCs w:val="24"/>
        </w:rPr>
        <w:t xml:space="preserve"> </w:t>
      </w:r>
      <w:r>
        <w:rPr>
          <w:rFonts w:cstheme="minorHAnsi"/>
          <w:i/>
          <w:szCs w:val="24"/>
        </w:rPr>
        <w:t>beta</w:t>
      </w:r>
      <w:r>
        <w:rPr>
          <w:rFonts w:cstheme="minorHAnsi"/>
          <w:i/>
          <w:sz w:val="24"/>
          <w:szCs w:val="24"/>
        </w:rPr>
        <w:t>-</w:t>
      </w:r>
      <w:r>
        <w:rPr>
          <w:rFonts w:cstheme="minorHAnsi"/>
          <w:i/>
          <w:szCs w:val="24"/>
        </w:rPr>
        <w:t>blockers</w:t>
      </w:r>
      <w:r>
        <w:rPr>
          <w:rFonts w:cstheme="minorHAnsi"/>
          <w:i/>
          <w:sz w:val="24"/>
          <w:szCs w:val="24"/>
        </w:rPr>
        <w:t xml:space="preserve"> </w:t>
      </w:r>
      <w:r>
        <w:rPr>
          <w:rFonts w:cstheme="minorHAnsi"/>
          <w:i/>
          <w:szCs w:val="24"/>
        </w:rPr>
        <w:t>were</w:t>
      </w:r>
      <w:r>
        <w:rPr>
          <w:rFonts w:cstheme="minorHAnsi"/>
          <w:i/>
          <w:sz w:val="24"/>
          <w:szCs w:val="24"/>
        </w:rPr>
        <w:t xml:space="preserve"> </w:t>
      </w:r>
      <w:r>
        <w:rPr>
          <w:rFonts w:cstheme="minorHAnsi"/>
          <w:i/>
          <w:szCs w:val="24"/>
        </w:rPr>
        <w:t>used</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stable</w:t>
      </w:r>
      <w:r>
        <w:rPr>
          <w:rFonts w:cstheme="minorHAnsi"/>
          <w:i/>
          <w:sz w:val="24"/>
          <w:szCs w:val="24"/>
        </w:rPr>
        <w:t xml:space="preserve"> </w:t>
      </w:r>
      <w:r>
        <w:rPr>
          <w:rFonts w:cstheme="minorHAnsi"/>
          <w:i/>
          <w:szCs w:val="24"/>
        </w:rPr>
        <w:t>CHF</w:t>
      </w:r>
      <w:r>
        <w:rPr>
          <w:rFonts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85</w:t>
      </w:r>
      <w:r w:rsidR="005258B3" w:rsidRPr="005258B3">
        <w:t>.</w:t>
      </w:r>
      <w:r>
        <w:rPr>
          <w:rFonts w:cstheme="minorHAnsi"/>
          <w:sz w:val="24"/>
          <w:szCs w:val="24"/>
        </w:rPr>
        <w:tab/>
      </w:r>
      <w:r w:rsidRPr="00C82CFD">
        <w:rPr>
          <w:rStyle w:val="bibarticle"/>
        </w:rPr>
        <w:t xml:space="preserve">African-American Heart Failure Trial Investigators. </w:t>
      </w:r>
      <w:proofErr w:type="gramStart"/>
      <w:r w:rsidRPr="00C82CFD">
        <w:rPr>
          <w:rStyle w:val="bibarticle"/>
        </w:rPr>
        <w:t>Combination of isosorbide dinitrate and hydralazine in blacks with heart failure</w:t>
      </w:r>
      <w:r>
        <w:rPr>
          <w:rFonts w:cstheme="minorHAnsi"/>
          <w:sz w:val="24"/>
          <w:szCs w:val="24"/>
        </w:rPr>
        <w:t>.</w:t>
      </w:r>
      <w:proofErr w:type="gramEnd"/>
      <w:r>
        <w:rPr>
          <w:rFonts w:cstheme="minorHAnsi"/>
          <w:sz w:val="24"/>
          <w:szCs w:val="24"/>
        </w:rPr>
        <w:t xml:space="preserve"> </w:t>
      </w:r>
      <w:r w:rsidRPr="00C82CFD">
        <w:rPr>
          <w:rStyle w:val="bibjournal"/>
        </w:rPr>
        <w:t>N Engl J Med</w:t>
      </w:r>
      <w:r>
        <w:rPr>
          <w:rFonts w:cstheme="minorHAnsi"/>
          <w:sz w:val="24"/>
          <w:szCs w:val="24"/>
        </w:rPr>
        <w:t xml:space="preserve"> </w:t>
      </w:r>
      <w:r w:rsidRPr="00F267F8">
        <w:rPr>
          <w:rStyle w:val="bibyear"/>
        </w:rPr>
        <w:t>2004</w:t>
      </w:r>
      <w:proofErr w:type="gramStart"/>
      <w:r>
        <w:rPr>
          <w:rFonts w:cstheme="minorHAnsi"/>
          <w:sz w:val="24"/>
          <w:szCs w:val="24"/>
        </w:rPr>
        <w:t>;</w:t>
      </w:r>
      <w:r w:rsidRPr="00C82CFD">
        <w:rPr>
          <w:rStyle w:val="bibvolume"/>
        </w:rPr>
        <w:t>351</w:t>
      </w:r>
      <w:r>
        <w:rPr>
          <w:rFonts w:cstheme="minorHAnsi"/>
          <w:sz w:val="24"/>
          <w:szCs w:val="24"/>
        </w:rPr>
        <w:t>:</w:t>
      </w:r>
      <w:r w:rsidRPr="00F267F8">
        <w:rPr>
          <w:rStyle w:val="bibfpage"/>
        </w:rPr>
        <w:t>2049</w:t>
      </w:r>
      <w:proofErr w:type="gramEnd"/>
      <w:r>
        <w:rPr>
          <w:rFonts w:cstheme="minorHAnsi"/>
          <w:sz w:val="24"/>
          <w:szCs w:val="24"/>
        </w:rPr>
        <w:t>. (</w:t>
      </w:r>
      <w:r>
        <w:rPr>
          <w:rFonts w:cstheme="minorHAnsi"/>
          <w:i/>
          <w:szCs w:val="24"/>
        </w:rPr>
        <w:t>RCT</w:t>
      </w:r>
      <w:r>
        <w:rPr>
          <w:rFonts w:cstheme="minorHAnsi"/>
          <w:i/>
          <w:sz w:val="24"/>
          <w:szCs w:val="24"/>
        </w:rPr>
        <w:t xml:space="preserve">; </w:t>
      </w:r>
      <w:r>
        <w:rPr>
          <w:rFonts w:cstheme="minorHAnsi"/>
          <w:i/>
          <w:szCs w:val="24"/>
        </w:rPr>
        <w:t>substantial</w:t>
      </w:r>
      <w:r>
        <w:rPr>
          <w:rFonts w:cstheme="minorHAnsi"/>
          <w:i/>
          <w:sz w:val="24"/>
          <w:szCs w:val="24"/>
        </w:rPr>
        <w:t xml:space="preserve"> </w:t>
      </w:r>
      <w:r>
        <w:rPr>
          <w:rFonts w:cstheme="minorHAnsi"/>
          <w:i/>
          <w:szCs w:val="24"/>
        </w:rPr>
        <w:lastRenderedPageBreak/>
        <w:t>benefit</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morbidity</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mortality</w:t>
      </w:r>
      <w:r>
        <w:rPr>
          <w:rFonts w:cstheme="minorHAnsi"/>
          <w:i/>
          <w:sz w:val="24"/>
          <w:szCs w:val="24"/>
        </w:rPr>
        <w:t xml:space="preserve"> </w:t>
      </w:r>
      <w:r>
        <w:rPr>
          <w:rFonts w:cstheme="minorHAnsi"/>
          <w:i/>
          <w:szCs w:val="24"/>
        </w:rPr>
        <w:t>demonstrated</w:t>
      </w:r>
      <w:r>
        <w:rPr>
          <w:rFonts w:cstheme="minorHAnsi"/>
          <w:i/>
          <w:sz w:val="24"/>
          <w:szCs w:val="24"/>
        </w:rPr>
        <w:t xml:space="preserve"> </w:t>
      </w:r>
      <w:r>
        <w:rPr>
          <w:rFonts w:cstheme="minorHAnsi"/>
          <w:i/>
          <w:szCs w:val="24"/>
        </w:rPr>
        <w:t>when</w:t>
      </w:r>
      <w:r>
        <w:rPr>
          <w:rFonts w:cstheme="minorHAnsi"/>
          <w:i/>
          <w:sz w:val="24"/>
          <w:szCs w:val="24"/>
        </w:rPr>
        <w:t xml:space="preserve"> </w:t>
      </w:r>
      <w:r>
        <w:rPr>
          <w:rFonts w:cstheme="minorHAnsi"/>
          <w:i/>
          <w:szCs w:val="24"/>
        </w:rPr>
        <w:t>added</w:t>
      </w:r>
      <w:r>
        <w:rPr>
          <w:rFonts w:cstheme="minorHAnsi"/>
          <w:i/>
          <w:sz w:val="24"/>
          <w:szCs w:val="24"/>
        </w:rPr>
        <w:t xml:space="preserve"> </w:t>
      </w:r>
      <w:r>
        <w:rPr>
          <w:rFonts w:cstheme="minorHAnsi"/>
          <w:i/>
          <w:szCs w:val="24"/>
        </w:rPr>
        <w:t>to</w:t>
      </w:r>
      <w:r>
        <w:rPr>
          <w:rFonts w:cstheme="minorHAnsi"/>
          <w:i/>
          <w:sz w:val="24"/>
          <w:szCs w:val="24"/>
        </w:rPr>
        <w:t xml:space="preserve"> </w:t>
      </w:r>
      <w:r>
        <w:rPr>
          <w:rFonts w:cstheme="minorHAnsi"/>
          <w:i/>
          <w:szCs w:val="24"/>
        </w:rPr>
        <w:t>standard</w:t>
      </w:r>
      <w:r>
        <w:rPr>
          <w:rFonts w:cstheme="minorHAnsi"/>
          <w:i/>
          <w:sz w:val="24"/>
          <w:szCs w:val="24"/>
        </w:rPr>
        <w:t xml:space="preserve"> </w:t>
      </w:r>
      <w:r>
        <w:rPr>
          <w:rFonts w:cstheme="minorHAnsi"/>
          <w:i/>
          <w:szCs w:val="24"/>
        </w:rPr>
        <w:t>therapy</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this</w:t>
      </w:r>
      <w:r>
        <w:rPr>
          <w:rFonts w:cstheme="minorHAnsi"/>
          <w:i/>
          <w:sz w:val="24"/>
          <w:szCs w:val="24"/>
        </w:rPr>
        <w:t xml:space="preserve"> </w:t>
      </w:r>
      <w:r>
        <w:rPr>
          <w:rFonts w:cstheme="minorHAnsi"/>
          <w:i/>
          <w:szCs w:val="24"/>
        </w:rPr>
        <w:t>population</w:t>
      </w:r>
      <w:r>
        <w:rPr>
          <w:rFonts w:cstheme="minorHAnsi"/>
          <w:i/>
          <w:sz w:val="24"/>
          <w:szCs w:val="24"/>
        </w:rPr>
        <w:t>.</w:t>
      </w:r>
      <w:r>
        <w:rPr>
          <w:rFonts w:cstheme="minorHAnsi"/>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t>86</w:t>
      </w:r>
      <w:r w:rsidR="005258B3" w:rsidRPr="005258B3">
        <w:t>.</w:t>
      </w:r>
      <w:r>
        <w:rPr>
          <w:rFonts w:cstheme="minorHAnsi"/>
          <w:sz w:val="24"/>
          <w:szCs w:val="24"/>
        </w:rPr>
        <w:tab/>
      </w:r>
      <w:r w:rsidRPr="00C82CFD">
        <w:rPr>
          <w:rStyle w:val="bibsurname"/>
        </w:rPr>
        <w:t>Redfield</w:t>
      </w:r>
      <w:r>
        <w:rPr>
          <w:rFonts w:cstheme="minorHAnsi"/>
          <w:sz w:val="24"/>
          <w:szCs w:val="24"/>
        </w:rPr>
        <w:t xml:space="preserve"> </w:t>
      </w:r>
      <w:r w:rsidRPr="00C82CFD">
        <w:rPr>
          <w:rStyle w:val="bibfname"/>
        </w:rPr>
        <w:t>MM</w:t>
      </w:r>
      <w:r>
        <w:rPr>
          <w:rFonts w:cstheme="minorHAnsi"/>
          <w:sz w:val="24"/>
          <w:szCs w:val="24"/>
        </w:rPr>
        <w:t xml:space="preserve">, </w:t>
      </w:r>
      <w:r w:rsidRPr="00C82CFD">
        <w:rPr>
          <w:rStyle w:val="bibsurname"/>
        </w:rPr>
        <w:t>Anstrom</w:t>
      </w:r>
      <w:r>
        <w:rPr>
          <w:rFonts w:cstheme="minorHAnsi"/>
          <w:sz w:val="24"/>
          <w:szCs w:val="24"/>
        </w:rPr>
        <w:t xml:space="preserve"> </w:t>
      </w:r>
      <w:r w:rsidRPr="00C82CFD">
        <w:rPr>
          <w:rStyle w:val="bibfname"/>
        </w:rPr>
        <w:t>KJ</w:t>
      </w:r>
      <w:r>
        <w:rPr>
          <w:rFonts w:cstheme="minorHAnsi"/>
          <w:sz w:val="24"/>
          <w:szCs w:val="24"/>
        </w:rPr>
        <w:t xml:space="preserve">, </w:t>
      </w:r>
      <w:r w:rsidRPr="00C82CFD">
        <w:rPr>
          <w:rStyle w:val="bibsurname"/>
        </w:rPr>
        <w:t>Levine</w:t>
      </w:r>
      <w:r>
        <w:rPr>
          <w:rFonts w:cstheme="minorHAnsi"/>
          <w:sz w:val="24"/>
          <w:szCs w:val="24"/>
        </w:rPr>
        <w:t xml:space="preserve"> </w:t>
      </w:r>
      <w:r w:rsidRPr="00C82CFD">
        <w:rPr>
          <w:rStyle w:val="bibfname"/>
        </w:rPr>
        <w:t>JA</w:t>
      </w:r>
      <w:r>
        <w:rPr>
          <w:rFonts w:cstheme="minorHAnsi"/>
          <w:sz w:val="24"/>
          <w:szCs w:val="24"/>
        </w:rPr>
        <w:t xml:space="preserve">, </w:t>
      </w:r>
      <w:r w:rsidRPr="00C82CFD">
        <w:rPr>
          <w:rStyle w:val="bibetal"/>
        </w:rPr>
        <w:t>et al</w:t>
      </w:r>
      <w:r>
        <w:rPr>
          <w:rFonts w:cstheme="minorHAnsi"/>
          <w:sz w:val="24"/>
          <w:szCs w:val="24"/>
        </w:rPr>
        <w:t xml:space="preserve">.; </w:t>
      </w:r>
      <w:r w:rsidRPr="00F267F8">
        <w:rPr>
          <w:rStyle w:val="biborganization"/>
        </w:rPr>
        <w:t>for the NHLBI Heart Failure Clinical Research Network</w:t>
      </w:r>
      <w:r w:rsidRPr="00F267F8">
        <w:t>.</w:t>
      </w:r>
      <w:r w:rsidRPr="00C82CFD">
        <w:rPr>
          <w:rStyle w:val="bibarticle"/>
        </w:rPr>
        <w:t xml:space="preserve"> Isosorbide mononitrate in heart failure with preserved ejection fraction</w:t>
      </w:r>
      <w:r>
        <w:rPr>
          <w:rFonts w:cstheme="minorHAnsi"/>
          <w:sz w:val="24"/>
          <w:szCs w:val="24"/>
        </w:rPr>
        <w:t xml:space="preserve">. </w:t>
      </w:r>
      <w:r w:rsidRPr="00C82CFD">
        <w:rPr>
          <w:rStyle w:val="bibjournal"/>
        </w:rPr>
        <w:t>N Engl J Med</w:t>
      </w:r>
      <w:r>
        <w:rPr>
          <w:rFonts w:cstheme="minorHAnsi"/>
          <w:sz w:val="24"/>
          <w:szCs w:val="24"/>
        </w:rPr>
        <w:t xml:space="preserve"> </w:t>
      </w:r>
      <w:r w:rsidRPr="00C82CFD">
        <w:rPr>
          <w:rStyle w:val="bibyear"/>
        </w:rPr>
        <w:t>2015</w:t>
      </w:r>
      <w:proofErr w:type="gramStart"/>
      <w:r>
        <w:rPr>
          <w:rFonts w:cstheme="minorHAnsi"/>
          <w:sz w:val="24"/>
          <w:szCs w:val="24"/>
        </w:rPr>
        <w:t>;</w:t>
      </w:r>
      <w:r w:rsidRPr="00C82CFD">
        <w:rPr>
          <w:rStyle w:val="bibvolume"/>
        </w:rPr>
        <w:t>373</w:t>
      </w:r>
      <w:r>
        <w:rPr>
          <w:rFonts w:cstheme="minorHAnsi"/>
          <w:sz w:val="24"/>
          <w:szCs w:val="24"/>
        </w:rPr>
        <w:t>:</w:t>
      </w:r>
      <w:r w:rsidRPr="00C82CFD">
        <w:rPr>
          <w:rStyle w:val="bibfpage"/>
        </w:rPr>
        <w:t>2314</w:t>
      </w:r>
      <w:proofErr w:type="gramEnd"/>
      <w:r>
        <w:rPr>
          <w:rFonts w:cstheme="minorHAnsi"/>
          <w:sz w:val="24"/>
          <w:szCs w:val="24"/>
        </w:rPr>
        <w:t xml:space="preserve">. </w:t>
      </w:r>
      <w:proofErr w:type="gramStart"/>
      <w:r>
        <w:rPr>
          <w:rFonts w:cstheme="minorHAnsi"/>
          <w:sz w:val="24"/>
          <w:szCs w:val="24"/>
        </w:rPr>
        <w:t>(</w:t>
      </w:r>
      <w:r>
        <w:rPr>
          <w:rFonts w:cstheme="minorHAnsi"/>
          <w:i/>
          <w:szCs w:val="24"/>
        </w:rPr>
        <w:t>Major</w:t>
      </w:r>
      <w:r>
        <w:rPr>
          <w:rFonts w:cstheme="minorHAnsi"/>
          <w:i/>
          <w:sz w:val="24"/>
          <w:szCs w:val="24"/>
        </w:rPr>
        <w:t xml:space="preserve"> </w:t>
      </w:r>
      <w:r>
        <w:rPr>
          <w:rFonts w:cstheme="minorHAnsi"/>
          <w:i/>
          <w:szCs w:val="24"/>
        </w:rPr>
        <w:t>RCT</w:t>
      </w:r>
      <w:r>
        <w:rPr>
          <w:rFonts w:cstheme="minorHAnsi"/>
          <w:i/>
          <w:sz w:val="24"/>
          <w:szCs w:val="24"/>
        </w:rPr>
        <w:t xml:space="preserve">; </w:t>
      </w:r>
      <w:r>
        <w:rPr>
          <w:rFonts w:cstheme="minorHAnsi"/>
          <w:i/>
          <w:szCs w:val="24"/>
        </w:rPr>
        <w:t>no</w:t>
      </w:r>
      <w:r>
        <w:rPr>
          <w:rFonts w:cstheme="minorHAnsi"/>
          <w:i/>
          <w:sz w:val="24"/>
          <w:szCs w:val="24"/>
        </w:rPr>
        <w:t xml:space="preserve"> </w:t>
      </w:r>
      <w:r>
        <w:rPr>
          <w:rFonts w:cstheme="minorHAnsi"/>
          <w:i/>
          <w:szCs w:val="24"/>
        </w:rPr>
        <w:t>improvement</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quality</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life</w:t>
      </w:r>
      <w:r>
        <w:rPr>
          <w:rFonts w:cstheme="minorHAnsi"/>
          <w:i/>
          <w:sz w:val="24"/>
          <w:szCs w:val="24"/>
        </w:rPr>
        <w:t xml:space="preserve"> </w:t>
      </w:r>
      <w:r>
        <w:rPr>
          <w:rFonts w:cstheme="minorHAnsi"/>
          <w:i/>
          <w:szCs w:val="24"/>
        </w:rPr>
        <w:t>or</w:t>
      </w:r>
      <w:r>
        <w:rPr>
          <w:rFonts w:cstheme="minorHAnsi"/>
          <w:i/>
          <w:sz w:val="24"/>
          <w:szCs w:val="24"/>
        </w:rPr>
        <w:t xml:space="preserve"> </w:t>
      </w:r>
      <w:r>
        <w:rPr>
          <w:rFonts w:cstheme="minorHAnsi"/>
          <w:i/>
          <w:szCs w:val="24"/>
        </w:rPr>
        <w:t>exercise</w:t>
      </w:r>
      <w:r>
        <w:rPr>
          <w:rFonts w:cstheme="minorHAnsi"/>
          <w:i/>
          <w:sz w:val="24"/>
          <w:szCs w:val="24"/>
        </w:rPr>
        <w:t xml:space="preserve"> </w:t>
      </w:r>
      <w:r>
        <w:rPr>
          <w:rFonts w:cstheme="minorHAnsi"/>
          <w:i/>
          <w:szCs w:val="24"/>
        </w:rPr>
        <w:t>capacity</w:t>
      </w:r>
      <w:r>
        <w:rPr>
          <w:rFonts w:cstheme="minorHAnsi"/>
          <w:i/>
          <w:sz w:val="24"/>
          <w:szCs w:val="24"/>
        </w:rPr>
        <w:t>.</w:t>
      </w:r>
      <w:r>
        <w:rPr>
          <w:rFonts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87</w:t>
      </w:r>
      <w:r w:rsidR="005258B3" w:rsidRPr="005258B3">
        <w:t>.</w:t>
      </w:r>
      <w:r>
        <w:rPr>
          <w:rFonts w:cstheme="minorHAnsi"/>
          <w:sz w:val="24"/>
          <w:szCs w:val="24"/>
        </w:rPr>
        <w:tab/>
      </w:r>
      <w:r w:rsidRPr="00C82CFD">
        <w:rPr>
          <w:rStyle w:val="bibsurname"/>
        </w:rPr>
        <w:t>Taylor</w:t>
      </w:r>
      <w:r>
        <w:rPr>
          <w:rFonts w:cstheme="minorHAnsi"/>
          <w:sz w:val="24"/>
          <w:szCs w:val="24"/>
        </w:rPr>
        <w:t xml:space="preserve"> </w:t>
      </w:r>
      <w:r w:rsidRPr="00C82CFD">
        <w:rPr>
          <w:rStyle w:val="bibfname"/>
        </w:rPr>
        <w:t>AL</w:t>
      </w:r>
      <w:r>
        <w:rPr>
          <w:rFonts w:cstheme="minorHAnsi"/>
          <w:sz w:val="24"/>
          <w:szCs w:val="24"/>
        </w:rPr>
        <w:t xml:space="preserve">, </w:t>
      </w:r>
      <w:r w:rsidRPr="00C82CFD">
        <w:rPr>
          <w:rStyle w:val="bibsurname"/>
        </w:rPr>
        <w:t>Ziesche</w:t>
      </w:r>
      <w:r>
        <w:rPr>
          <w:rFonts w:cstheme="minorHAnsi"/>
          <w:sz w:val="24"/>
          <w:szCs w:val="24"/>
        </w:rPr>
        <w:t xml:space="preserve"> </w:t>
      </w:r>
      <w:r w:rsidRPr="00C82CFD">
        <w:rPr>
          <w:rStyle w:val="bibfname"/>
        </w:rPr>
        <w:t>S</w:t>
      </w:r>
      <w:r>
        <w:rPr>
          <w:rFonts w:cstheme="minorHAnsi"/>
          <w:sz w:val="24"/>
          <w:szCs w:val="24"/>
        </w:rPr>
        <w:t xml:space="preserve">, </w:t>
      </w:r>
      <w:r w:rsidRPr="00C82CFD">
        <w:rPr>
          <w:rStyle w:val="bibsurname"/>
        </w:rPr>
        <w:t>Yancy</w:t>
      </w:r>
      <w:r>
        <w:rPr>
          <w:rFonts w:cstheme="minorHAnsi"/>
          <w:sz w:val="24"/>
          <w:szCs w:val="24"/>
        </w:rPr>
        <w:t xml:space="preserve"> </w:t>
      </w:r>
      <w:r w:rsidRPr="00C82CFD">
        <w:rPr>
          <w:rStyle w:val="bibfname"/>
        </w:rPr>
        <w:t>C</w:t>
      </w:r>
      <w:r>
        <w:rPr>
          <w:rFonts w:cstheme="minorHAnsi"/>
          <w:sz w:val="24"/>
          <w:szCs w:val="24"/>
        </w:rPr>
        <w:t xml:space="preserve">, </w:t>
      </w:r>
      <w:r w:rsidRPr="00C82CFD">
        <w:rPr>
          <w:rStyle w:val="bibetal"/>
        </w:rPr>
        <w:t>et al</w:t>
      </w:r>
      <w:r>
        <w:rPr>
          <w:rFonts w:cstheme="minorHAnsi"/>
          <w:sz w:val="24"/>
          <w:szCs w:val="24"/>
        </w:rPr>
        <w:t xml:space="preserve">.; </w:t>
      </w:r>
      <w:r w:rsidRPr="00F267F8">
        <w:rPr>
          <w:rStyle w:val="biborganization"/>
        </w:rPr>
        <w:t>for the African-American Heart Failure Trial Investigators</w:t>
      </w:r>
      <w:r w:rsidRPr="00F267F8">
        <w:t>.</w:t>
      </w:r>
      <w:r w:rsidRPr="00C82CFD">
        <w:rPr>
          <w:rStyle w:val="bibarticle"/>
        </w:rPr>
        <w:t xml:space="preserve"> </w:t>
      </w:r>
      <w:proofErr w:type="gramStart"/>
      <w:r w:rsidRPr="00C82CFD">
        <w:rPr>
          <w:rStyle w:val="bibarticle"/>
        </w:rPr>
        <w:t>Combination of isosorbide dinitrate and hydralazine in blacks with heart failure</w:t>
      </w:r>
      <w:r>
        <w:rPr>
          <w:rFonts w:cstheme="minorHAnsi"/>
          <w:sz w:val="24"/>
          <w:szCs w:val="24"/>
        </w:rPr>
        <w:t>.</w:t>
      </w:r>
      <w:proofErr w:type="gramEnd"/>
      <w:r>
        <w:rPr>
          <w:rFonts w:cstheme="minorHAnsi"/>
          <w:sz w:val="24"/>
          <w:szCs w:val="24"/>
        </w:rPr>
        <w:t xml:space="preserve"> </w:t>
      </w:r>
      <w:r w:rsidRPr="00C82CFD">
        <w:rPr>
          <w:rStyle w:val="bibjournal"/>
        </w:rPr>
        <w:t>N Engl J Med</w:t>
      </w:r>
      <w:r>
        <w:rPr>
          <w:rFonts w:cstheme="minorHAnsi"/>
          <w:sz w:val="24"/>
          <w:szCs w:val="24"/>
        </w:rPr>
        <w:t xml:space="preserve"> </w:t>
      </w:r>
      <w:r w:rsidRPr="00F267F8">
        <w:rPr>
          <w:rStyle w:val="bibyear"/>
        </w:rPr>
        <w:t>2004</w:t>
      </w:r>
      <w:proofErr w:type="gramStart"/>
      <w:r>
        <w:rPr>
          <w:rFonts w:cstheme="minorHAnsi"/>
          <w:sz w:val="24"/>
          <w:szCs w:val="24"/>
        </w:rPr>
        <w:t>;</w:t>
      </w:r>
      <w:r w:rsidRPr="00C82CFD">
        <w:rPr>
          <w:rStyle w:val="bibvolume"/>
        </w:rPr>
        <w:t>351</w:t>
      </w:r>
      <w:r>
        <w:rPr>
          <w:rFonts w:cstheme="minorHAnsi"/>
          <w:sz w:val="24"/>
          <w:szCs w:val="24"/>
        </w:rPr>
        <w:t>:</w:t>
      </w:r>
      <w:r w:rsidRPr="00F267F8">
        <w:rPr>
          <w:rStyle w:val="bibfpage"/>
        </w:rPr>
        <w:t>2049</w:t>
      </w:r>
      <w:proofErr w:type="gramEnd"/>
      <w:r>
        <w:rPr>
          <w:rFonts w:cstheme="minorHAnsi"/>
          <w:sz w:val="24"/>
          <w:szCs w:val="24"/>
        </w:rPr>
        <w:t>. (</w:t>
      </w:r>
      <w:r>
        <w:rPr>
          <w:rFonts w:cstheme="minorHAnsi"/>
          <w:i/>
          <w:szCs w:val="24"/>
        </w:rPr>
        <w:t>Major</w:t>
      </w:r>
      <w:r>
        <w:rPr>
          <w:rFonts w:cstheme="minorHAnsi"/>
          <w:i/>
          <w:sz w:val="24"/>
          <w:szCs w:val="24"/>
        </w:rPr>
        <w:t xml:space="preserve"> </w:t>
      </w:r>
      <w:r>
        <w:rPr>
          <w:rFonts w:cstheme="minorHAnsi"/>
          <w:i/>
          <w:szCs w:val="24"/>
        </w:rPr>
        <w:t>RCT</w:t>
      </w:r>
      <w:r>
        <w:rPr>
          <w:rFonts w:cstheme="minorHAnsi"/>
          <w:i/>
          <w:sz w:val="24"/>
          <w:szCs w:val="24"/>
        </w:rPr>
        <w:t xml:space="preserve">, </w:t>
      </w:r>
      <w:r>
        <w:rPr>
          <w:rFonts w:cstheme="minorHAnsi"/>
          <w:i/>
          <w:szCs w:val="24"/>
        </w:rPr>
        <w:t>finding</w:t>
      </w:r>
      <w:r>
        <w:rPr>
          <w:rFonts w:cstheme="minorHAnsi"/>
          <w:i/>
          <w:sz w:val="24"/>
          <w:szCs w:val="24"/>
        </w:rPr>
        <w:t xml:space="preserve"> </w:t>
      </w:r>
      <w:r>
        <w:rPr>
          <w:rFonts w:cstheme="minorHAnsi"/>
          <w:i/>
          <w:szCs w:val="24"/>
        </w:rPr>
        <w:t>that</w:t>
      </w:r>
      <w:r>
        <w:rPr>
          <w:rFonts w:cstheme="minorHAnsi"/>
          <w:i/>
          <w:sz w:val="24"/>
          <w:szCs w:val="24"/>
        </w:rPr>
        <w:t xml:space="preserve"> </w:t>
      </w:r>
      <w:r>
        <w:rPr>
          <w:rFonts w:cstheme="minorHAnsi"/>
          <w:i/>
          <w:szCs w:val="24"/>
        </w:rPr>
        <w:t>a</w:t>
      </w:r>
      <w:r>
        <w:rPr>
          <w:rFonts w:cstheme="minorHAnsi"/>
          <w:i/>
          <w:sz w:val="24"/>
          <w:szCs w:val="24"/>
        </w:rPr>
        <w:t xml:space="preserve"> </w:t>
      </w:r>
      <w:r>
        <w:rPr>
          <w:rFonts w:cstheme="minorHAnsi"/>
          <w:i/>
          <w:szCs w:val="24"/>
        </w:rPr>
        <w:t>fixed</w:t>
      </w:r>
      <w:r>
        <w:rPr>
          <w:rFonts w:cstheme="minorHAnsi"/>
          <w:i/>
          <w:sz w:val="24"/>
          <w:szCs w:val="24"/>
        </w:rPr>
        <w:t xml:space="preserve"> </w:t>
      </w:r>
      <w:r>
        <w:rPr>
          <w:rFonts w:cstheme="minorHAnsi"/>
          <w:i/>
          <w:szCs w:val="24"/>
        </w:rPr>
        <w:t>dose</w:t>
      </w:r>
      <w:r>
        <w:rPr>
          <w:rFonts w:cstheme="minorHAnsi"/>
          <w:i/>
          <w:sz w:val="24"/>
          <w:szCs w:val="24"/>
        </w:rPr>
        <w:t xml:space="preserve"> </w:t>
      </w:r>
      <w:r>
        <w:rPr>
          <w:rFonts w:cstheme="minorHAnsi"/>
          <w:i/>
          <w:szCs w:val="24"/>
        </w:rPr>
        <w:t>added</w:t>
      </w:r>
      <w:r>
        <w:rPr>
          <w:rFonts w:cstheme="minorHAnsi"/>
          <w:i/>
          <w:sz w:val="24"/>
          <w:szCs w:val="24"/>
        </w:rPr>
        <w:t xml:space="preserve"> </w:t>
      </w:r>
      <w:r>
        <w:rPr>
          <w:rFonts w:cstheme="minorHAnsi"/>
          <w:i/>
          <w:szCs w:val="24"/>
        </w:rPr>
        <w:t>to</w:t>
      </w:r>
      <w:r>
        <w:rPr>
          <w:rFonts w:cstheme="minorHAnsi"/>
          <w:i/>
          <w:sz w:val="24"/>
          <w:szCs w:val="24"/>
        </w:rPr>
        <w:t xml:space="preserve"> </w:t>
      </w:r>
      <w:r>
        <w:rPr>
          <w:rFonts w:cstheme="minorHAnsi"/>
          <w:i/>
          <w:szCs w:val="24"/>
        </w:rPr>
        <w:t>standard</w:t>
      </w:r>
      <w:r>
        <w:rPr>
          <w:rFonts w:cstheme="minorHAnsi"/>
          <w:i/>
          <w:sz w:val="24"/>
          <w:szCs w:val="24"/>
        </w:rPr>
        <w:t xml:space="preserve"> </w:t>
      </w:r>
      <w:r>
        <w:rPr>
          <w:rFonts w:cstheme="minorHAnsi"/>
          <w:i/>
          <w:szCs w:val="24"/>
        </w:rPr>
        <w:t>full</w:t>
      </w:r>
      <w:r>
        <w:rPr>
          <w:rFonts w:cstheme="minorHAnsi"/>
          <w:i/>
          <w:sz w:val="24"/>
          <w:szCs w:val="24"/>
        </w:rPr>
        <w:t xml:space="preserve"> </w:t>
      </w:r>
      <w:r>
        <w:rPr>
          <w:rFonts w:cstheme="minorHAnsi"/>
          <w:i/>
          <w:szCs w:val="24"/>
        </w:rPr>
        <w:t>medical</w:t>
      </w:r>
      <w:r>
        <w:rPr>
          <w:rFonts w:cstheme="minorHAnsi"/>
          <w:i/>
          <w:sz w:val="24"/>
          <w:szCs w:val="24"/>
        </w:rPr>
        <w:t xml:space="preserve"> </w:t>
      </w:r>
      <w:r>
        <w:rPr>
          <w:rFonts w:cstheme="minorHAnsi"/>
          <w:i/>
          <w:szCs w:val="24"/>
        </w:rPr>
        <w:t>therapy</w:t>
      </w:r>
      <w:r>
        <w:rPr>
          <w:rFonts w:cstheme="minorHAnsi"/>
          <w:i/>
          <w:sz w:val="24"/>
          <w:szCs w:val="24"/>
        </w:rPr>
        <w:t xml:space="preserve"> </w:t>
      </w:r>
      <w:r>
        <w:rPr>
          <w:rFonts w:cstheme="minorHAnsi"/>
          <w:i/>
          <w:szCs w:val="24"/>
        </w:rPr>
        <w:t>improved</w:t>
      </w:r>
      <w:r>
        <w:rPr>
          <w:rFonts w:cstheme="minorHAnsi"/>
          <w:i/>
          <w:sz w:val="24"/>
          <w:szCs w:val="24"/>
        </w:rPr>
        <w:t xml:space="preserve"> </w:t>
      </w:r>
      <w:r>
        <w:rPr>
          <w:rFonts w:cstheme="minorHAnsi"/>
          <w:i/>
          <w:szCs w:val="24"/>
        </w:rPr>
        <w:t>survival</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blacks</w:t>
      </w:r>
      <w:r>
        <w:rPr>
          <w:rFonts w:cstheme="minorHAnsi"/>
          <w:i/>
          <w:sz w:val="24"/>
          <w:szCs w:val="24"/>
        </w:rPr>
        <w:t>.</w:t>
      </w:r>
      <w:r>
        <w:rPr>
          <w:rFonts w:cstheme="minorHAnsi"/>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t>88</w:t>
      </w:r>
      <w:r w:rsidR="005258B3" w:rsidRPr="005258B3">
        <w:t>.</w:t>
      </w:r>
      <w:r>
        <w:rPr>
          <w:rFonts w:cstheme="minorHAnsi"/>
          <w:sz w:val="24"/>
          <w:szCs w:val="24"/>
        </w:rPr>
        <w:tab/>
      </w:r>
      <w:r w:rsidRPr="00C82CFD">
        <w:rPr>
          <w:rStyle w:val="bibsurname"/>
        </w:rPr>
        <w:t>Borlaug</w:t>
      </w:r>
      <w:r>
        <w:rPr>
          <w:rFonts w:cstheme="minorHAnsi"/>
          <w:sz w:val="24"/>
          <w:szCs w:val="24"/>
        </w:rPr>
        <w:t xml:space="preserve"> </w:t>
      </w:r>
      <w:r w:rsidRPr="00C82CFD">
        <w:rPr>
          <w:rStyle w:val="bibfname"/>
        </w:rPr>
        <w:t>BA</w:t>
      </w:r>
      <w:r>
        <w:rPr>
          <w:rFonts w:cstheme="minorHAnsi"/>
          <w:sz w:val="24"/>
          <w:szCs w:val="24"/>
        </w:rPr>
        <w:t xml:space="preserve">, </w:t>
      </w:r>
      <w:r w:rsidRPr="00C82CFD">
        <w:rPr>
          <w:rStyle w:val="bibsurname"/>
        </w:rPr>
        <w:t>Anstrom</w:t>
      </w:r>
      <w:r>
        <w:rPr>
          <w:rFonts w:cstheme="minorHAnsi"/>
          <w:sz w:val="24"/>
          <w:szCs w:val="24"/>
        </w:rPr>
        <w:t xml:space="preserve"> </w:t>
      </w:r>
      <w:r w:rsidRPr="00C82CFD">
        <w:rPr>
          <w:rStyle w:val="bibfname"/>
        </w:rPr>
        <w:t>KJ</w:t>
      </w:r>
      <w:r>
        <w:rPr>
          <w:rFonts w:cstheme="minorHAnsi"/>
          <w:sz w:val="24"/>
          <w:szCs w:val="24"/>
        </w:rPr>
        <w:t xml:space="preserve">, </w:t>
      </w:r>
      <w:r w:rsidRPr="00C82CFD">
        <w:rPr>
          <w:rStyle w:val="bibsurname"/>
        </w:rPr>
        <w:t>Lewis</w:t>
      </w:r>
      <w:r>
        <w:rPr>
          <w:rFonts w:cstheme="minorHAnsi"/>
          <w:sz w:val="24"/>
          <w:szCs w:val="24"/>
        </w:rPr>
        <w:t xml:space="preserve"> </w:t>
      </w:r>
      <w:r w:rsidRPr="00C82CFD">
        <w:rPr>
          <w:rStyle w:val="bibfname"/>
        </w:rPr>
        <w:t>GD</w:t>
      </w:r>
      <w:r>
        <w:rPr>
          <w:rFonts w:cstheme="minorHAnsi"/>
          <w:sz w:val="24"/>
          <w:szCs w:val="24"/>
        </w:rPr>
        <w:t xml:space="preserve">, </w:t>
      </w:r>
      <w:r w:rsidRPr="00C82CFD">
        <w:rPr>
          <w:rStyle w:val="bibetal"/>
        </w:rPr>
        <w:t>et al</w:t>
      </w:r>
      <w:r>
        <w:rPr>
          <w:rFonts w:cstheme="minorHAnsi"/>
          <w:sz w:val="24"/>
          <w:szCs w:val="24"/>
        </w:rPr>
        <w:t xml:space="preserve">.; </w:t>
      </w:r>
      <w:r w:rsidRPr="00F267F8">
        <w:rPr>
          <w:rStyle w:val="biborganization"/>
        </w:rPr>
        <w:t>for the National Heart, Lung, and Blood Institute Heart Failure Clinical Research Network</w:t>
      </w:r>
      <w:r w:rsidRPr="00F267F8">
        <w:t xml:space="preserve">. </w:t>
      </w:r>
      <w:r w:rsidRPr="00C82CFD">
        <w:rPr>
          <w:rStyle w:val="bibarticle"/>
        </w:rPr>
        <w:t>Effect of inorganic nitrate vs placebo on exercise capacity among patients with heart failure with preserved ejection fraction: the INDIE-HFpEF randomized clinical trial</w:t>
      </w:r>
      <w:r>
        <w:rPr>
          <w:rFonts w:cstheme="minorHAnsi"/>
          <w:sz w:val="24"/>
          <w:szCs w:val="24"/>
        </w:rPr>
        <w:t xml:space="preserve">. </w:t>
      </w:r>
      <w:r w:rsidRPr="00C82CFD">
        <w:rPr>
          <w:rStyle w:val="bibjournal"/>
        </w:rPr>
        <w:t>JAMA</w:t>
      </w:r>
      <w:r>
        <w:rPr>
          <w:rFonts w:cstheme="minorHAnsi"/>
          <w:sz w:val="24"/>
          <w:szCs w:val="24"/>
        </w:rPr>
        <w:t xml:space="preserve"> </w:t>
      </w:r>
      <w:r w:rsidRPr="00C82CFD">
        <w:rPr>
          <w:rStyle w:val="bibyear"/>
        </w:rPr>
        <w:t>2018</w:t>
      </w:r>
      <w:proofErr w:type="gramStart"/>
      <w:r>
        <w:rPr>
          <w:rFonts w:cstheme="minorHAnsi"/>
          <w:sz w:val="24"/>
          <w:szCs w:val="24"/>
        </w:rPr>
        <w:t>;</w:t>
      </w:r>
      <w:r w:rsidRPr="00C82CFD">
        <w:rPr>
          <w:rStyle w:val="bibvolume"/>
        </w:rPr>
        <w:t>320</w:t>
      </w:r>
      <w:r>
        <w:rPr>
          <w:rFonts w:cstheme="minorHAnsi"/>
          <w:sz w:val="24"/>
          <w:szCs w:val="24"/>
        </w:rPr>
        <w:t>:</w:t>
      </w:r>
      <w:r w:rsidRPr="00C82CFD">
        <w:rPr>
          <w:rStyle w:val="bibfpage"/>
        </w:rPr>
        <w:t>1764</w:t>
      </w:r>
      <w:proofErr w:type="gramEnd"/>
      <w:r>
        <w:rPr>
          <w:rFonts w:cstheme="minorHAnsi"/>
          <w:sz w:val="24"/>
          <w:szCs w:val="24"/>
        </w:rPr>
        <w:t xml:space="preserve">. </w:t>
      </w:r>
      <w:proofErr w:type="gramStart"/>
      <w:r>
        <w:rPr>
          <w:rFonts w:cstheme="minorHAnsi"/>
          <w:sz w:val="24"/>
          <w:szCs w:val="24"/>
        </w:rPr>
        <w:t>(</w:t>
      </w:r>
      <w:r>
        <w:rPr>
          <w:rFonts w:cstheme="minorHAnsi"/>
          <w:i/>
          <w:szCs w:val="24"/>
        </w:rPr>
        <w:t>Major</w:t>
      </w:r>
      <w:r>
        <w:rPr>
          <w:rFonts w:cstheme="minorHAnsi"/>
          <w:i/>
          <w:sz w:val="24"/>
          <w:szCs w:val="24"/>
        </w:rPr>
        <w:t xml:space="preserve"> </w:t>
      </w:r>
      <w:r>
        <w:rPr>
          <w:rFonts w:cstheme="minorHAnsi"/>
          <w:i/>
          <w:szCs w:val="24"/>
        </w:rPr>
        <w:t>study</w:t>
      </w:r>
      <w:r>
        <w:rPr>
          <w:rFonts w:cstheme="minorHAnsi"/>
          <w:i/>
          <w:sz w:val="24"/>
          <w:szCs w:val="24"/>
        </w:rPr>
        <w:t xml:space="preserve">; </w:t>
      </w:r>
      <w:r>
        <w:rPr>
          <w:rFonts w:cstheme="minorHAnsi"/>
          <w:i/>
          <w:szCs w:val="24"/>
        </w:rPr>
        <w:t>no</w:t>
      </w:r>
      <w:r>
        <w:rPr>
          <w:rFonts w:cstheme="minorHAnsi"/>
          <w:i/>
          <w:sz w:val="24"/>
          <w:szCs w:val="24"/>
        </w:rPr>
        <w:t xml:space="preserve"> </w:t>
      </w:r>
      <w:r>
        <w:rPr>
          <w:rFonts w:cstheme="minorHAnsi"/>
          <w:i/>
          <w:szCs w:val="24"/>
        </w:rPr>
        <w:t>significant</w:t>
      </w:r>
      <w:r>
        <w:rPr>
          <w:rFonts w:cstheme="minorHAnsi"/>
          <w:i/>
          <w:sz w:val="24"/>
          <w:szCs w:val="24"/>
        </w:rPr>
        <w:t xml:space="preserve"> </w:t>
      </w:r>
      <w:r>
        <w:rPr>
          <w:rFonts w:cstheme="minorHAnsi"/>
          <w:i/>
          <w:szCs w:val="24"/>
        </w:rPr>
        <w:t>benefit</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primary</w:t>
      </w:r>
      <w:r>
        <w:rPr>
          <w:rFonts w:cstheme="minorHAnsi"/>
          <w:i/>
          <w:sz w:val="24"/>
          <w:szCs w:val="24"/>
        </w:rPr>
        <w:t xml:space="preserve"> </w:t>
      </w:r>
      <w:r>
        <w:rPr>
          <w:rFonts w:cstheme="minorHAnsi"/>
          <w:i/>
          <w:szCs w:val="24"/>
        </w:rPr>
        <w:t>outcome</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improved</w:t>
      </w:r>
      <w:r>
        <w:rPr>
          <w:rFonts w:cstheme="minorHAnsi"/>
          <w:i/>
          <w:sz w:val="24"/>
          <w:szCs w:val="24"/>
        </w:rPr>
        <w:t xml:space="preserve"> </w:t>
      </w:r>
      <w:r>
        <w:rPr>
          <w:rFonts w:cstheme="minorHAnsi"/>
          <w:i/>
          <w:szCs w:val="24"/>
        </w:rPr>
        <w:t>exercise</w:t>
      </w:r>
      <w:r>
        <w:rPr>
          <w:rFonts w:cstheme="minorHAnsi"/>
          <w:i/>
          <w:sz w:val="24"/>
          <w:szCs w:val="24"/>
        </w:rPr>
        <w:t xml:space="preserve"> </w:t>
      </w:r>
      <w:r>
        <w:rPr>
          <w:rFonts w:cstheme="minorHAnsi"/>
          <w:i/>
          <w:szCs w:val="24"/>
        </w:rPr>
        <w:t>capacity</w:t>
      </w:r>
      <w:r>
        <w:rPr>
          <w:rFonts w:cstheme="minorHAnsi"/>
          <w:i/>
          <w:sz w:val="24"/>
          <w:szCs w:val="24"/>
        </w:rPr>
        <w:t xml:space="preserve"> </w:t>
      </w:r>
      <w:r>
        <w:rPr>
          <w:rFonts w:cstheme="minorHAnsi"/>
          <w:i/>
          <w:szCs w:val="24"/>
        </w:rPr>
        <w:t>achieved</w:t>
      </w:r>
      <w:r>
        <w:rPr>
          <w:rFonts w:cstheme="minorHAnsi"/>
          <w:i/>
          <w:sz w:val="24"/>
          <w:szCs w:val="24"/>
        </w:rPr>
        <w:t>.</w:t>
      </w:r>
      <w:r>
        <w:rPr>
          <w:rFonts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89</w:t>
      </w:r>
      <w:r w:rsidR="005258B3" w:rsidRPr="005258B3">
        <w:t>.</w:t>
      </w:r>
      <w:r>
        <w:rPr>
          <w:rFonts w:cstheme="minorHAnsi"/>
          <w:sz w:val="24"/>
          <w:szCs w:val="24"/>
        </w:rPr>
        <w:tab/>
      </w:r>
      <w:r w:rsidRPr="00C82CFD">
        <w:rPr>
          <w:rStyle w:val="bibsurname"/>
        </w:rPr>
        <w:t>Mentz</w:t>
      </w:r>
      <w:r>
        <w:rPr>
          <w:rStyle w:val="cf01"/>
          <w:rFonts w:asciiTheme="minorHAnsi" w:hAnsiTheme="minorHAnsi" w:cstheme="minorHAnsi"/>
          <w:sz w:val="24"/>
          <w:szCs w:val="24"/>
        </w:rPr>
        <w:t xml:space="preserve"> </w:t>
      </w:r>
      <w:r w:rsidRPr="00C82CFD">
        <w:rPr>
          <w:rStyle w:val="bibfname"/>
        </w:rPr>
        <w:t>RJ</w:t>
      </w:r>
      <w:r>
        <w:rPr>
          <w:rStyle w:val="cf01"/>
          <w:rFonts w:asciiTheme="minorHAnsi" w:hAnsiTheme="minorHAnsi" w:cstheme="minorHAnsi"/>
          <w:sz w:val="24"/>
          <w:szCs w:val="24"/>
        </w:rPr>
        <w:t xml:space="preserve">, </w:t>
      </w:r>
      <w:r w:rsidRPr="00C82CFD">
        <w:rPr>
          <w:rStyle w:val="bibsurname"/>
        </w:rPr>
        <w:t>Anstrom</w:t>
      </w:r>
      <w:r>
        <w:rPr>
          <w:rStyle w:val="cf01"/>
          <w:rFonts w:asciiTheme="minorHAnsi" w:hAnsiTheme="minorHAnsi" w:cstheme="minorHAnsi"/>
          <w:sz w:val="24"/>
          <w:szCs w:val="24"/>
        </w:rPr>
        <w:t xml:space="preserve"> </w:t>
      </w:r>
      <w:r w:rsidRPr="00C82CFD">
        <w:rPr>
          <w:rStyle w:val="bibfname"/>
        </w:rPr>
        <w:t>KJ</w:t>
      </w:r>
      <w:r>
        <w:rPr>
          <w:rStyle w:val="cf01"/>
          <w:rFonts w:asciiTheme="minorHAnsi" w:hAnsiTheme="minorHAnsi" w:cstheme="minorHAnsi"/>
          <w:sz w:val="24"/>
          <w:szCs w:val="24"/>
        </w:rPr>
        <w:t xml:space="preserve">, </w:t>
      </w:r>
      <w:r w:rsidRPr="00C82CFD">
        <w:rPr>
          <w:rStyle w:val="bibsurname"/>
        </w:rPr>
        <w:t>Eisenstein</w:t>
      </w:r>
      <w:r>
        <w:rPr>
          <w:rStyle w:val="cf01"/>
          <w:rFonts w:asciiTheme="minorHAnsi" w:hAnsiTheme="minorHAnsi" w:cstheme="minorHAnsi"/>
          <w:sz w:val="24"/>
          <w:szCs w:val="24"/>
        </w:rPr>
        <w:t xml:space="preserve"> </w:t>
      </w:r>
      <w:r w:rsidRPr="00C82CFD">
        <w:rPr>
          <w:rStyle w:val="bibfname"/>
        </w:rPr>
        <w:t>EL</w:t>
      </w:r>
      <w:r>
        <w:rPr>
          <w:rStyle w:val="cf01"/>
          <w:rFonts w:asciiTheme="minorHAnsi" w:hAnsiTheme="minorHAnsi" w:cstheme="minorHAnsi"/>
          <w:sz w:val="24"/>
          <w:szCs w:val="24"/>
        </w:rPr>
        <w:t xml:space="preserve">, </w:t>
      </w:r>
      <w:r w:rsidRPr="00C82CFD">
        <w:rPr>
          <w:rStyle w:val="bibetal"/>
        </w:rPr>
        <w:t>et al</w:t>
      </w:r>
      <w:r>
        <w:rPr>
          <w:rStyle w:val="cf01"/>
          <w:rFonts w:asciiTheme="minorHAnsi" w:hAnsiTheme="minorHAnsi" w:cstheme="minorHAnsi"/>
          <w:sz w:val="24"/>
          <w:szCs w:val="24"/>
        </w:rPr>
        <w:t xml:space="preserve">, </w:t>
      </w:r>
      <w:r w:rsidRPr="00F267F8">
        <w:rPr>
          <w:rStyle w:val="biborganization"/>
        </w:rPr>
        <w:t>for the TRANSFORM-HF Investigators</w:t>
      </w:r>
      <w:r w:rsidRPr="00F267F8">
        <w:t xml:space="preserve">. </w:t>
      </w:r>
      <w:r w:rsidRPr="00C82CFD">
        <w:rPr>
          <w:rStyle w:val="bibarticle"/>
        </w:rPr>
        <w:t xml:space="preserve">Effect of Torsemide vs Furosemide </w:t>
      </w:r>
      <w:proofErr w:type="gramStart"/>
      <w:r w:rsidRPr="00C82CFD">
        <w:rPr>
          <w:rStyle w:val="bibarticle"/>
        </w:rPr>
        <w:t>After</w:t>
      </w:r>
      <w:proofErr w:type="gramEnd"/>
      <w:r w:rsidRPr="00C82CFD">
        <w:rPr>
          <w:rStyle w:val="bibarticle"/>
        </w:rPr>
        <w:t xml:space="preserve"> Discharge on All-Cause Mortality in Patients Hospitalized With Heart Failure: The TRANSFORM-HF Randomized Clinical Trial</w:t>
      </w:r>
      <w:r>
        <w:rPr>
          <w:rStyle w:val="cf01"/>
          <w:rFonts w:asciiTheme="minorHAnsi" w:hAnsiTheme="minorHAnsi" w:cstheme="minorHAnsi"/>
          <w:sz w:val="24"/>
          <w:szCs w:val="24"/>
        </w:rPr>
        <w:t xml:space="preserve">. </w:t>
      </w:r>
      <w:proofErr w:type="gramStart"/>
      <w:r w:rsidRPr="00C82CFD">
        <w:rPr>
          <w:rStyle w:val="bibjournal"/>
        </w:rPr>
        <w:t>JAMA</w:t>
      </w:r>
      <w:r>
        <w:rPr>
          <w:rStyle w:val="cf01"/>
          <w:rFonts w:asciiTheme="minorHAnsi" w:hAnsiTheme="minorHAnsi" w:cstheme="minorHAnsi"/>
          <w:sz w:val="24"/>
          <w:szCs w:val="24"/>
        </w:rPr>
        <w:t>.</w:t>
      </w:r>
      <w:proofErr w:type="gramEnd"/>
      <w:r>
        <w:rPr>
          <w:rStyle w:val="cf01"/>
          <w:rFonts w:asciiTheme="minorHAnsi" w:hAnsiTheme="minorHAnsi" w:cstheme="minorHAnsi"/>
          <w:sz w:val="24"/>
          <w:szCs w:val="24"/>
        </w:rPr>
        <w:t xml:space="preserve"> </w:t>
      </w:r>
      <w:r w:rsidRPr="00C82CFD">
        <w:rPr>
          <w:rStyle w:val="bibyear"/>
        </w:rPr>
        <w:t>2023 Jan 17</w:t>
      </w:r>
      <w:proofErr w:type="gramStart"/>
      <w:r>
        <w:rPr>
          <w:rStyle w:val="cf01"/>
          <w:rFonts w:asciiTheme="minorHAnsi" w:hAnsiTheme="minorHAnsi" w:cstheme="minorHAnsi"/>
          <w:sz w:val="24"/>
          <w:szCs w:val="24"/>
        </w:rPr>
        <w:t>;</w:t>
      </w:r>
      <w:r w:rsidRPr="00C82CFD">
        <w:rPr>
          <w:rStyle w:val="bibvolume"/>
        </w:rPr>
        <w:t>329</w:t>
      </w:r>
      <w:proofErr w:type="gramEnd"/>
      <w:r>
        <w:rPr>
          <w:rStyle w:val="cf01"/>
          <w:rFonts w:asciiTheme="minorHAnsi" w:hAnsiTheme="minorHAnsi" w:cstheme="minorHAnsi"/>
          <w:sz w:val="24"/>
          <w:szCs w:val="24"/>
        </w:rPr>
        <w:t>(</w:t>
      </w:r>
      <w:r w:rsidRPr="00C82CFD">
        <w:rPr>
          <w:rStyle w:val="bibissue"/>
        </w:rPr>
        <w:t>3</w:t>
      </w:r>
      <w:r>
        <w:rPr>
          <w:rStyle w:val="cf01"/>
          <w:rFonts w:asciiTheme="minorHAnsi" w:hAnsiTheme="minorHAnsi" w:cstheme="minorHAnsi"/>
          <w:sz w:val="24"/>
          <w:szCs w:val="24"/>
        </w:rPr>
        <w:t>):</w:t>
      </w:r>
      <w:r w:rsidRPr="00C82CFD">
        <w:rPr>
          <w:rStyle w:val="bibfpage"/>
        </w:rPr>
        <w:t>214</w:t>
      </w:r>
      <w:r>
        <w:rPr>
          <w:rStyle w:val="cf01"/>
          <w:rFonts w:asciiTheme="minorHAnsi" w:hAnsiTheme="minorHAnsi" w:cstheme="minorHAnsi"/>
          <w:sz w:val="24"/>
          <w:szCs w:val="24"/>
        </w:rPr>
        <w:t>-</w:t>
      </w:r>
      <w:r w:rsidRPr="00C82CFD">
        <w:rPr>
          <w:rStyle w:val="biblpage"/>
        </w:rPr>
        <w:t>223</w:t>
      </w:r>
      <w:r>
        <w:rPr>
          <w:rStyle w:val="cf01"/>
          <w:rFonts w:asciiTheme="minorHAnsi" w:hAnsiTheme="minorHAnsi" w:cstheme="minorHAnsi"/>
          <w:sz w:val="24"/>
          <w:szCs w:val="24"/>
        </w:rPr>
        <w:t>. (</w:t>
      </w:r>
      <w:r>
        <w:rPr>
          <w:rFonts w:cstheme="minorHAnsi"/>
          <w:szCs w:val="24"/>
        </w:rPr>
        <w:t>No</w:t>
      </w:r>
      <w:r>
        <w:rPr>
          <w:rStyle w:val="cf11"/>
          <w:rFonts w:asciiTheme="minorHAnsi" w:hAnsiTheme="minorHAnsi" w:cstheme="minorHAnsi"/>
          <w:sz w:val="24"/>
          <w:szCs w:val="24"/>
        </w:rPr>
        <w:t xml:space="preserve"> </w:t>
      </w:r>
      <w:r>
        <w:rPr>
          <w:rFonts w:cstheme="minorHAnsi"/>
          <w:szCs w:val="24"/>
        </w:rPr>
        <w:t>difference</w:t>
      </w:r>
      <w:r>
        <w:rPr>
          <w:rStyle w:val="cf11"/>
          <w:rFonts w:asciiTheme="minorHAnsi" w:hAnsiTheme="minorHAnsi" w:cstheme="minorHAnsi"/>
          <w:sz w:val="24"/>
          <w:szCs w:val="24"/>
        </w:rPr>
        <w:t xml:space="preserve"> </w:t>
      </w:r>
      <w:r>
        <w:rPr>
          <w:rFonts w:cstheme="minorHAnsi"/>
          <w:szCs w:val="24"/>
        </w:rPr>
        <w:t>in</w:t>
      </w:r>
      <w:r>
        <w:rPr>
          <w:rStyle w:val="cf11"/>
          <w:rFonts w:asciiTheme="minorHAnsi" w:hAnsiTheme="minorHAnsi" w:cstheme="minorHAnsi"/>
          <w:sz w:val="24"/>
          <w:szCs w:val="24"/>
        </w:rPr>
        <w:t xml:space="preserve"> </w:t>
      </w:r>
      <w:r>
        <w:rPr>
          <w:rFonts w:cstheme="minorHAnsi"/>
          <w:szCs w:val="24"/>
        </w:rPr>
        <w:t>outcomes</w:t>
      </w:r>
      <w:r>
        <w:rPr>
          <w:rStyle w:val="cf01"/>
          <w:rFonts w:asciiTheme="minorHAnsi" w:hAnsiTheme="minorHAnsi" w:cstheme="minorHAnsi"/>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t>90</w:t>
      </w:r>
      <w:r w:rsidR="005258B3" w:rsidRPr="005258B3">
        <w:t>.</w:t>
      </w:r>
      <w:r>
        <w:rPr>
          <w:rFonts w:cstheme="minorHAnsi"/>
          <w:sz w:val="24"/>
          <w:szCs w:val="24"/>
        </w:rPr>
        <w:tab/>
      </w:r>
      <w:r w:rsidRPr="00C82CFD">
        <w:rPr>
          <w:rStyle w:val="bibsurname"/>
        </w:rPr>
        <w:t>Packer</w:t>
      </w:r>
      <w:r>
        <w:rPr>
          <w:rFonts w:cstheme="minorHAnsi"/>
          <w:sz w:val="24"/>
          <w:szCs w:val="24"/>
        </w:rPr>
        <w:t xml:space="preserve"> </w:t>
      </w:r>
      <w:r w:rsidRPr="00C82CFD">
        <w:rPr>
          <w:rStyle w:val="bibfname"/>
        </w:rPr>
        <w:t>M</w:t>
      </w:r>
      <w:r>
        <w:rPr>
          <w:rFonts w:cstheme="minorHAnsi"/>
          <w:sz w:val="24"/>
          <w:szCs w:val="24"/>
        </w:rPr>
        <w:t xml:space="preserve">, </w:t>
      </w:r>
      <w:r w:rsidRPr="00C82CFD">
        <w:rPr>
          <w:rStyle w:val="bibsurname"/>
        </w:rPr>
        <w:t>O’Conner</w:t>
      </w:r>
      <w:r>
        <w:rPr>
          <w:rFonts w:cstheme="minorHAnsi"/>
          <w:sz w:val="24"/>
          <w:szCs w:val="24"/>
        </w:rPr>
        <w:t xml:space="preserve"> </w:t>
      </w:r>
      <w:r w:rsidRPr="00C82CFD">
        <w:rPr>
          <w:rStyle w:val="bibfname"/>
        </w:rPr>
        <w:t>CM</w:t>
      </w:r>
      <w:r>
        <w:rPr>
          <w:rFonts w:cstheme="minorHAnsi"/>
          <w:sz w:val="24"/>
          <w:szCs w:val="24"/>
        </w:rPr>
        <w:t xml:space="preserve">, </w:t>
      </w:r>
      <w:r w:rsidRPr="00C82CFD">
        <w:rPr>
          <w:rStyle w:val="bibsurname"/>
        </w:rPr>
        <w:t>Ghali</w:t>
      </w:r>
      <w:r>
        <w:rPr>
          <w:rFonts w:cstheme="minorHAnsi"/>
          <w:sz w:val="24"/>
          <w:szCs w:val="24"/>
        </w:rPr>
        <w:t xml:space="preserve"> </w:t>
      </w:r>
      <w:r w:rsidRPr="00C82CFD">
        <w:rPr>
          <w:rStyle w:val="bibfname"/>
        </w:rPr>
        <w:t>JK</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Effect of amlodipine on morbidity and mortality in severe chronic heart failure</w:t>
      </w:r>
      <w:r>
        <w:rPr>
          <w:rFonts w:cstheme="minorHAnsi"/>
          <w:sz w:val="24"/>
          <w:szCs w:val="24"/>
        </w:rPr>
        <w:t xml:space="preserve">. </w:t>
      </w:r>
      <w:r w:rsidRPr="00C82CFD">
        <w:rPr>
          <w:rStyle w:val="bibjournal"/>
        </w:rPr>
        <w:t>N Engl J Med</w:t>
      </w:r>
      <w:r>
        <w:rPr>
          <w:rFonts w:cstheme="minorHAnsi"/>
          <w:sz w:val="24"/>
          <w:szCs w:val="24"/>
        </w:rPr>
        <w:t xml:space="preserve"> </w:t>
      </w:r>
      <w:r w:rsidRPr="00C82CFD">
        <w:rPr>
          <w:rStyle w:val="bibyear"/>
        </w:rPr>
        <w:t>1996</w:t>
      </w:r>
      <w:proofErr w:type="gramStart"/>
      <w:r>
        <w:rPr>
          <w:rFonts w:cstheme="minorHAnsi"/>
          <w:sz w:val="24"/>
          <w:szCs w:val="24"/>
        </w:rPr>
        <w:t>;</w:t>
      </w:r>
      <w:r w:rsidRPr="00C82CFD">
        <w:rPr>
          <w:rStyle w:val="bibvolume"/>
        </w:rPr>
        <w:t>335</w:t>
      </w:r>
      <w:r>
        <w:rPr>
          <w:rFonts w:cstheme="minorHAnsi"/>
          <w:sz w:val="24"/>
          <w:szCs w:val="24"/>
        </w:rPr>
        <w:t>:</w:t>
      </w:r>
      <w:r w:rsidRPr="00C82CFD">
        <w:rPr>
          <w:rStyle w:val="bibfpage"/>
        </w:rPr>
        <w:t>1107</w:t>
      </w:r>
      <w:proofErr w:type="gramEnd"/>
      <w:r>
        <w:rPr>
          <w:rFonts w:cstheme="minorHAnsi"/>
          <w:sz w:val="24"/>
          <w:szCs w:val="24"/>
        </w:rPr>
        <w:t xml:space="preserve">. </w:t>
      </w:r>
      <w:proofErr w:type="gramStart"/>
      <w:r>
        <w:rPr>
          <w:rFonts w:cstheme="minorHAnsi"/>
          <w:sz w:val="24"/>
          <w:szCs w:val="24"/>
        </w:rPr>
        <w:t>(</w:t>
      </w:r>
      <w:r>
        <w:rPr>
          <w:rFonts w:cstheme="minorHAnsi"/>
          <w:i/>
          <w:szCs w:val="24"/>
        </w:rPr>
        <w:t>RCT</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patients</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ejection</w:t>
      </w:r>
      <w:r>
        <w:rPr>
          <w:rFonts w:cstheme="minorHAnsi"/>
          <w:i/>
          <w:sz w:val="24"/>
          <w:szCs w:val="24"/>
        </w:rPr>
        <w:t xml:space="preserve"> </w:t>
      </w:r>
      <w:r>
        <w:rPr>
          <w:rFonts w:cstheme="minorHAnsi"/>
          <w:i/>
          <w:szCs w:val="24"/>
        </w:rPr>
        <w:t>fraction</w:t>
      </w:r>
      <w:r>
        <w:rPr>
          <w:rFonts w:cstheme="minorHAnsi"/>
          <w:i/>
          <w:sz w:val="24"/>
          <w:szCs w:val="24"/>
        </w:rPr>
        <w:t xml:space="preserve"> &lt;</w:t>
      </w:r>
      <w:r>
        <w:rPr>
          <w:rFonts w:cstheme="minorHAnsi"/>
          <w:i/>
          <w:szCs w:val="24"/>
        </w:rPr>
        <w:t>0</w:t>
      </w:r>
      <w:r>
        <w:rPr>
          <w:rFonts w:cstheme="minorHAnsi"/>
          <w:i/>
          <w:sz w:val="24"/>
          <w:szCs w:val="24"/>
        </w:rPr>
        <w:t>.</w:t>
      </w:r>
      <w:r>
        <w:rPr>
          <w:rFonts w:cstheme="minorHAnsi"/>
          <w:i/>
          <w:szCs w:val="24"/>
        </w:rPr>
        <w:t>3</w:t>
      </w:r>
      <w:r>
        <w:rPr>
          <w:rFonts w:cstheme="minorHAnsi"/>
          <w:i/>
          <w:sz w:val="24"/>
          <w:szCs w:val="24"/>
        </w:rPr>
        <w:t xml:space="preserve">, </w:t>
      </w:r>
      <w:r>
        <w:rPr>
          <w:rFonts w:cstheme="minorHAnsi"/>
          <w:i/>
          <w:szCs w:val="24"/>
        </w:rPr>
        <w:t>showing</w:t>
      </w:r>
      <w:r>
        <w:rPr>
          <w:rFonts w:cstheme="minorHAnsi"/>
          <w:i/>
          <w:sz w:val="24"/>
          <w:szCs w:val="24"/>
        </w:rPr>
        <w:t xml:space="preserve"> </w:t>
      </w:r>
      <w:r>
        <w:rPr>
          <w:rFonts w:cstheme="minorHAnsi"/>
          <w:i/>
          <w:szCs w:val="24"/>
        </w:rPr>
        <w:t>no</w:t>
      </w:r>
      <w:r>
        <w:rPr>
          <w:rFonts w:cstheme="minorHAnsi"/>
          <w:i/>
          <w:sz w:val="24"/>
          <w:szCs w:val="24"/>
        </w:rPr>
        <w:t xml:space="preserve"> </w:t>
      </w:r>
      <w:r>
        <w:rPr>
          <w:rFonts w:cstheme="minorHAnsi"/>
          <w:i/>
          <w:szCs w:val="24"/>
        </w:rPr>
        <w:t>association</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worsening</w:t>
      </w:r>
      <w:r>
        <w:rPr>
          <w:rFonts w:cstheme="minorHAnsi"/>
          <w:i/>
          <w:sz w:val="24"/>
          <w:szCs w:val="24"/>
        </w:rPr>
        <w:t xml:space="preserve"> </w:t>
      </w:r>
      <w:r>
        <w:rPr>
          <w:rFonts w:cstheme="minorHAnsi"/>
          <w:i/>
          <w:szCs w:val="24"/>
        </w:rPr>
        <w:t>failure</w:t>
      </w:r>
      <w:r>
        <w:rPr>
          <w:rFonts w:cstheme="minorHAnsi"/>
          <w:i/>
          <w:sz w:val="24"/>
          <w:szCs w:val="24"/>
        </w:rPr>
        <w:t xml:space="preserve">, </w:t>
      </w:r>
      <w:r>
        <w:rPr>
          <w:rFonts w:cstheme="minorHAnsi"/>
          <w:i/>
          <w:szCs w:val="24"/>
        </w:rPr>
        <w:t>life</w:t>
      </w:r>
      <w:r>
        <w:rPr>
          <w:rFonts w:cstheme="minorHAnsi"/>
          <w:i/>
          <w:sz w:val="24"/>
          <w:szCs w:val="24"/>
        </w:rPr>
        <w:t>-</w:t>
      </w:r>
      <w:r>
        <w:rPr>
          <w:rFonts w:cstheme="minorHAnsi"/>
          <w:i/>
          <w:szCs w:val="24"/>
        </w:rPr>
        <w:t>threatening</w:t>
      </w:r>
      <w:r>
        <w:rPr>
          <w:rFonts w:cstheme="minorHAnsi"/>
          <w:i/>
          <w:sz w:val="24"/>
          <w:szCs w:val="24"/>
        </w:rPr>
        <w:t xml:space="preserve"> </w:t>
      </w:r>
      <w:r>
        <w:rPr>
          <w:rFonts w:cstheme="minorHAnsi"/>
          <w:i/>
          <w:szCs w:val="24"/>
        </w:rPr>
        <w:t>dysrhythmias</w:t>
      </w:r>
      <w:r>
        <w:rPr>
          <w:rFonts w:cstheme="minorHAnsi"/>
          <w:i/>
          <w:sz w:val="24"/>
          <w:szCs w:val="24"/>
        </w:rPr>
        <w:t xml:space="preserve">, </w:t>
      </w:r>
      <w:r>
        <w:rPr>
          <w:rFonts w:cstheme="minorHAnsi"/>
          <w:i/>
          <w:szCs w:val="24"/>
        </w:rPr>
        <w:t>or</w:t>
      </w:r>
      <w:r>
        <w:rPr>
          <w:rFonts w:cstheme="minorHAnsi"/>
          <w:i/>
          <w:sz w:val="24"/>
          <w:szCs w:val="24"/>
        </w:rPr>
        <w:t xml:space="preserve"> </w:t>
      </w:r>
      <w:r>
        <w:rPr>
          <w:rFonts w:cstheme="minorHAnsi"/>
          <w:i/>
          <w:szCs w:val="24"/>
        </w:rPr>
        <w:t>sudden</w:t>
      </w:r>
      <w:r>
        <w:rPr>
          <w:rFonts w:cstheme="minorHAnsi"/>
          <w:i/>
          <w:sz w:val="24"/>
          <w:szCs w:val="24"/>
        </w:rPr>
        <w:t xml:space="preserve"> </w:t>
      </w:r>
      <w:r>
        <w:rPr>
          <w:rFonts w:cstheme="minorHAnsi"/>
          <w:i/>
          <w:szCs w:val="24"/>
        </w:rPr>
        <w:t>death</w:t>
      </w:r>
      <w:r>
        <w:rPr>
          <w:rFonts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91</w:t>
      </w:r>
      <w:r w:rsidR="005258B3" w:rsidRPr="005258B3">
        <w:t>.</w:t>
      </w:r>
      <w:r>
        <w:rPr>
          <w:rFonts w:cstheme="minorHAnsi"/>
          <w:sz w:val="24"/>
          <w:szCs w:val="24"/>
        </w:rPr>
        <w:tab/>
      </w:r>
      <w:r w:rsidRPr="00C82CFD">
        <w:rPr>
          <w:rStyle w:val="bibsurname"/>
        </w:rPr>
        <w:t>Pitt</w:t>
      </w:r>
      <w:r>
        <w:rPr>
          <w:rFonts w:cstheme="minorHAnsi"/>
          <w:sz w:val="24"/>
          <w:szCs w:val="24"/>
        </w:rPr>
        <w:t xml:space="preserve"> </w:t>
      </w:r>
      <w:r w:rsidRPr="00C82CFD">
        <w:rPr>
          <w:rStyle w:val="bibfname"/>
        </w:rPr>
        <w:t>B</w:t>
      </w:r>
      <w:r>
        <w:rPr>
          <w:rFonts w:cstheme="minorHAnsi"/>
          <w:sz w:val="24"/>
          <w:szCs w:val="24"/>
        </w:rPr>
        <w:t xml:space="preserve">, </w:t>
      </w:r>
      <w:r w:rsidRPr="00C82CFD">
        <w:rPr>
          <w:rStyle w:val="bibsurname"/>
        </w:rPr>
        <w:t>Pfeffer</w:t>
      </w:r>
      <w:r>
        <w:rPr>
          <w:rFonts w:cstheme="minorHAnsi"/>
          <w:sz w:val="24"/>
          <w:szCs w:val="24"/>
        </w:rPr>
        <w:t xml:space="preserve"> </w:t>
      </w:r>
      <w:r w:rsidRPr="00C82CFD">
        <w:rPr>
          <w:rStyle w:val="bibfname"/>
        </w:rPr>
        <w:t>MA</w:t>
      </w:r>
      <w:r>
        <w:rPr>
          <w:rFonts w:cstheme="minorHAnsi"/>
          <w:sz w:val="24"/>
          <w:szCs w:val="24"/>
        </w:rPr>
        <w:t xml:space="preserve">, </w:t>
      </w:r>
      <w:r w:rsidRPr="00C82CFD">
        <w:rPr>
          <w:rStyle w:val="bibsurname"/>
        </w:rPr>
        <w:t>Assmann</w:t>
      </w:r>
      <w:r>
        <w:rPr>
          <w:rFonts w:cstheme="minorHAnsi"/>
          <w:sz w:val="24"/>
          <w:szCs w:val="24"/>
        </w:rPr>
        <w:t xml:space="preserve"> </w:t>
      </w:r>
      <w:r w:rsidRPr="00C82CFD">
        <w:rPr>
          <w:rStyle w:val="bibfname"/>
        </w:rPr>
        <w:t>SF</w:t>
      </w:r>
      <w:r>
        <w:rPr>
          <w:rFonts w:cstheme="minorHAnsi"/>
          <w:sz w:val="24"/>
          <w:szCs w:val="24"/>
        </w:rPr>
        <w:t xml:space="preserve">, </w:t>
      </w:r>
      <w:r w:rsidRPr="00C82CFD">
        <w:rPr>
          <w:rStyle w:val="bibetal"/>
        </w:rPr>
        <w:t>et al</w:t>
      </w:r>
      <w:r>
        <w:rPr>
          <w:rFonts w:cstheme="minorHAnsi"/>
          <w:sz w:val="24"/>
          <w:szCs w:val="24"/>
        </w:rPr>
        <w:t xml:space="preserve">.; </w:t>
      </w:r>
      <w:r w:rsidRPr="00F267F8">
        <w:rPr>
          <w:rStyle w:val="biborganization"/>
        </w:rPr>
        <w:t>for the TOPCAT Investigators</w:t>
      </w:r>
      <w:r w:rsidRPr="00F267F8">
        <w:t xml:space="preserve">. </w:t>
      </w:r>
      <w:r w:rsidRPr="00C82CFD">
        <w:rPr>
          <w:rStyle w:val="bibarticle"/>
        </w:rPr>
        <w:t>Spironolactone for heart failure with preserved ejection fraction</w:t>
      </w:r>
      <w:r>
        <w:rPr>
          <w:rFonts w:cstheme="minorHAnsi"/>
          <w:sz w:val="24"/>
          <w:szCs w:val="24"/>
        </w:rPr>
        <w:t xml:space="preserve">. </w:t>
      </w:r>
      <w:r w:rsidRPr="00C82CFD">
        <w:rPr>
          <w:rStyle w:val="bibjournal"/>
        </w:rPr>
        <w:t>N Engl J Med</w:t>
      </w:r>
      <w:r>
        <w:rPr>
          <w:rFonts w:cstheme="minorHAnsi"/>
          <w:sz w:val="24"/>
          <w:szCs w:val="24"/>
        </w:rPr>
        <w:t xml:space="preserve"> </w:t>
      </w:r>
      <w:r w:rsidRPr="00C82CFD">
        <w:rPr>
          <w:rStyle w:val="bibyear"/>
        </w:rPr>
        <w:t>2014</w:t>
      </w:r>
      <w:proofErr w:type="gramStart"/>
      <w:r>
        <w:rPr>
          <w:rFonts w:cstheme="minorHAnsi"/>
          <w:sz w:val="24"/>
          <w:szCs w:val="24"/>
        </w:rPr>
        <w:t>;</w:t>
      </w:r>
      <w:r w:rsidRPr="00C82CFD">
        <w:rPr>
          <w:rStyle w:val="bibvolume"/>
        </w:rPr>
        <w:t>370</w:t>
      </w:r>
      <w:r>
        <w:rPr>
          <w:rFonts w:cstheme="minorHAnsi"/>
          <w:sz w:val="24"/>
          <w:szCs w:val="24"/>
        </w:rPr>
        <w:t>:</w:t>
      </w:r>
      <w:r w:rsidRPr="00C82CFD">
        <w:rPr>
          <w:rStyle w:val="bibfpage"/>
        </w:rPr>
        <w:t>1383</w:t>
      </w:r>
      <w:proofErr w:type="gramEnd"/>
      <w:r>
        <w:rPr>
          <w:rFonts w:cstheme="minorHAnsi"/>
          <w:sz w:val="24"/>
          <w:szCs w:val="24"/>
        </w:rPr>
        <w:t>. (</w:t>
      </w:r>
      <w:r>
        <w:rPr>
          <w:rFonts w:cstheme="minorHAnsi"/>
          <w:i/>
          <w:szCs w:val="24"/>
        </w:rPr>
        <w:t>International</w:t>
      </w:r>
      <w:r>
        <w:rPr>
          <w:rFonts w:cstheme="minorHAnsi"/>
          <w:i/>
          <w:sz w:val="24"/>
          <w:szCs w:val="24"/>
        </w:rPr>
        <w:t xml:space="preserve">, </w:t>
      </w:r>
      <w:r>
        <w:rPr>
          <w:rFonts w:cstheme="minorHAnsi"/>
          <w:i/>
          <w:szCs w:val="24"/>
        </w:rPr>
        <w:lastRenderedPageBreak/>
        <w:t>multicenter</w:t>
      </w:r>
      <w:r>
        <w:rPr>
          <w:rFonts w:cstheme="minorHAnsi"/>
          <w:i/>
          <w:sz w:val="24"/>
          <w:szCs w:val="24"/>
        </w:rPr>
        <w:t xml:space="preserve">, </w:t>
      </w:r>
      <w:r>
        <w:rPr>
          <w:rFonts w:cstheme="minorHAnsi"/>
          <w:i/>
          <w:szCs w:val="24"/>
        </w:rPr>
        <w:t>RCT</w:t>
      </w:r>
      <w:r>
        <w:rPr>
          <w:rFonts w:cstheme="minorHAnsi"/>
          <w:i/>
          <w:sz w:val="24"/>
          <w:szCs w:val="24"/>
        </w:rPr>
        <w:t xml:space="preserve">; </w:t>
      </w:r>
      <w:r>
        <w:rPr>
          <w:rFonts w:cstheme="minorHAnsi"/>
          <w:i/>
          <w:szCs w:val="24"/>
        </w:rPr>
        <w:t>no</w:t>
      </w:r>
      <w:r>
        <w:rPr>
          <w:rFonts w:cstheme="minorHAnsi"/>
          <w:i/>
          <w:sz w:val="24"/>
          <w:szCs w:val="24"/>
        </w:rPr>
        <w:t xml:space="preserve"> </w:t>
      </w:r>
      <w:r>
        <w:rPr>
          <w:rFonts w:cstheme="minorHAnsi"/>
          <w:i/>
          <w:szCs w:val="24"/>
        </w:rPr>
        <w:t>benefit</w:t>
      </w:r>
      <w:r>
        <w:rPr>
          <w:rFonts w:cstheme="minorHAnsi"/>
          <w:i/>
          <w:sz w:val="24"/>
          <w:szCs w:val="24"/>
        </w:rPr>
        <w:t xml:space="preserve"> </w:t>
      </w:r>
      <w:r>
        <w:rPr>
          <w:rFonts w:cstheme="minorHAnsi"/>
          <w:i/>
          <w:szCs w:val="24"/>
        </w:rPr>
        <w:t>found</w:t>
      </w:r>
      <w:r>
        <w:rPr>
          <w:rFonts w:cstheme="minorHAnsi"/>
          <w:i/>
          <w:sz w:val="24"/>
          <w:szCs w:val="24"/>
        </w:rPr>
        <w:t>.</w:t>
      </w:r>
      <w:r>
        <w:rPr>
          <w:rFonts w:cstheme="minorHAnsi"/>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t>92</w:t>
      </w:r>
      <w:r w:rsidR="005258B3" w:rsidRPr="005258B3">
        <w:t>.</w:t>
      </w:r>
      <w:r>
        <w:rPr>
          <w:rFonts w:cstheme="minorHAnsi"/>
          <w:sz w:val="24"/>
          <w:szCs w:val="24"/>
        </w:rPr>
        <w:tab/>
      </w:r>
      <w:r w:rsidRPr="00C82CFD">
        <w:rPr>
          <w:rStyle w:val="bibsurname"/>
        </w:rPr>
        <w:t>Zannad</w:t>
      </w:r>
      <w:r>
        <w:rPr>
          <w:rFonts w:cstheme="minorHAnsi"/>
          <w:sz w:val="24"/>
          <w:szCs w:val="24"/>
        </w:rPr>
        <w:t xml:space="preserve"> </w:t>
      </w:r>
      <w:r w:rsidRPr="00C82CFD">
        <w:rPr>
          <w:rStyle w:val="bibfname"/>
        </w:rPr>
        <w:t>F</w:t>
      </w:r>
      <w:r>
        <w:rPr>
          <w:rFonts w:cstheme="minorHAnsi"/>
          <w:sz w:val="24"/>
          <w:szCs w:val="24"/>
        </w:rPr>
        <w:t xml:space="preserve">, </w:t>
      </w:r>
      <w:r w:rsidRPr="00C82CFD">
        <w:rPr>
          <w:rStyle w:val="bibsurname"/>
        </w:rPr>
        <w:t>McMurray</w:t>
      </w:r>
      <w:r>
        <w:rPr>
          <w:rFonts w:cstheme="minorHAnsi"/>
          <w:sz w:val="24"/>
          <w:szCs w:val="24"/>
        </w:rPr>
        <w:t xml:space="preserve"> </w:t>
      </w:r>
      <w:r w:rsidRPr="00C82CFD">
        <w:rPr>
          <w:rStyle w:val="bibfname"/>
        </w:rPr>
        <w:t>JJV</w:t>
      </w:r>
      <w:r>
        <w:rPr>
          <w:rFonts w:cstheme="minorHAnsi"/>
          <w:sz w:val="24"/>
          <w:szCs w:val="24"/>
        </w:rPr>
        <w:t xml:space="preserve">, </w:t>
      </w:r>
      <w:r w:rsidRPr="00C82CFD">
        <w:rPr>
          <w:rStyle w:val="bibsurname"/>
        </w:rPr>
        <w:t>Krum</w:t>
      </w:r>
      <w:r>
        <w:rPr>
          <w:rFonts w:cstheme="minorHAnsi"/>
          <w:sz w:val="24"/>
          <w:szCs w:val="24"/>
        </w:rPr>
        <w:t xml:space="preserve"> </w:t>
      </w:r>
      <w:r w:rsidRPr="00C82CFD">
        <w:rPr>
          <w:rStyle w:val="bibfname"/>
        </w:rPr>
        <w:t>H</w:t>
      </w:r>
      <w:r>
        <w:rPr>
          <w:rFonts w:cstheme="minorHAnsi"/>
          <w:sz w:val="24"/>
          <w:szCs w:val="24"/>
        </w:rPr>
        <w:t xml:space="preserve">, </w:t>
      </w:r>
      <w:r w:rsidRPr="00C82CFD">
        <w:rPr>
          <w:rStyle w:val="bibetal"/>
        </w:rPr>
        <w:t>et al</w:t>
      </w:r>
      <w:r>
        <w:rPr>
          <w:rFonts w:cstheme="minorHAnsi"/>
          <w:sz w:val="24"/>
          <w:szCs w:val="24"/>
        </w:rPr>
        <w:t xml:space="preserve">.; </w:t>
      </w:r>
      <w:r w:rsidRPr="00F267F8">
        <w:rPr>
          <w:rStyle w:val="biborganization"/>
        </w:rPr>
        <w:t>for the EMPHASIS-HF Study Group</w:t>
      </w:r>
      <w:r w:rsidRPr="00F267F8">
        <w:t xml:space="preserve">. </w:t>
      </w:r>
      <w:proofErr w:type="gramStart"/>
      <w:r w:rsidRPr="00C82CFD">
        <w:rPr>
          <w:rStyle w:val="bibarticle"/>
        </w:rPr>
        <w:t>Eplerenone in patients with systolic heart failure and mild symptoms</w:t>
      </w:r>
      <w:r>
        <w:rPr>
          <w:rFonts w:cstheme="minorHAnsi"/>
          <w:sz w:val="24"/>
          <w:szCs w:val="24"/>
        </w:rPr>
        <w:t>.</w:t>
      </w:r>
      <w:proofErr w:type="gramEnd"/>
      <w:r>
        <w:rPr>
          <w:rFonts w:cstheme="minorHAnsi"/>
          <w:sz w:val="24"/>
          <w:szCs w:val="24"/>
        </w:rPr>
        <w:t xml:space="preserve"> </w:t>
      </w:r>
      <w:r w:rsidRPr="00C82CFD">
        <w:rPr>
          <w:rStyle w:val="bibjournal"/>
        </w:rPr>
        <w:t>N Engl J Med</w:t>
      </w:r>
      <w:r>
        <w:rPr>
          <w:rFonts w:cstheme="minorHAnsi"/>
          <w:sz w:val="24"/>
          <w:szCs w:val="24"/>
        </w:rPr>
        <w:t xml:space="preserve"> </w:t>
      </w:r>
      <w:r w:rsidRPr="00C82CFD">
        <w:rPr>
          <w:rStyle w:val="bibyear"/>
        </w:rPr>
        <w:t>2011</w:t>
      </w:r>
      <w:proofErr w:type="gramStart"/>
      <w:r>
        <w:rPr>
          <w:rFonts w:cstheme="minorHAnsi"/>
          <w:sz w:val="24"/>
          <w:szCs w:val="24"/>
        </w:rPr>
        <w:t>;</w:t>
      </w:r>
      <w:r w:rsidRPr="00C82CFD">
        <w:rPr>
          <w:rStyle w:val="bibvolume"/>
        </w:rPr>
        <w:t>364</w:t>
      </w:r>
      <w:r>
        <w:rPr>
          <w:rFonts w:cstheme="minorHAnsi"/>
          <w:sz w:val="24"/>
          <w:szCs w:val="24"/>
        </w:rPr>
        <w:t>:</w:t>
      </w:r>
      <w:r w:rsidRPr="00C82CFD">
        <w:rPr>
          <w:rStyle w:val="bibfpage"/>
        </w:rPr>
        <w:t>11</w:t>
      </w:r>
      <w:proofErr w:type="gramEnd"/>
      <w:r>
        <w:rPr>
          <w:rFonts w:cstheme="minorHAnsi"/>
          <w:sz w:val="24"/>
          <w:szCs w:val="24"/>
        </w:rPr>
        <w:t xml:space="preserve">. </w:t>
      </w:r>
      <w:proofErr w:type="gramStart"/>
      <w:r>
        <w:rPr>
          <w:rFonts w:cstheme="minorHAnsi"/>
          <w:sz w:val="24"/>
          <w:szCs w:val="24"/>
        </w:rPr>
        <w:t>(</w:t>
      </w:r>
      <w:r>
        <w:rPr>
          <w:rFonts w:cstheme="minorHAnsi"/>
          <w:i/>
          <w:szCs w:val="24"/>
        </w:rPr>
        <w:t>RCT</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patients</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NYHA</w:t>
      </w:r>
      <w:r>
        <w:rPr>
          <w:rFonts w:cstheme="minorHAnsi"/>
          <w:i/>
          <w:sz w:val="24"/>
          <w:szCs w:val="24"/>
        </w:rPr>
        <w:t xml:space="preserve"> </w:t>
      </w:r>
      <w:r>
        <w:rPr>
          <w:rFonts w:cstheme="minorHAnsi"/>
          <w:i/>
          <w:szCs w:val="24"/>
        </w:rPr>
        <w:t>class</w:t>
      </w:r>
      <w:r>
        <w:rPr>
          <w:rFonts w:cstheme="minorHAnsi"/>
          <w:i/>
          <w:sz w:val="24"/>
          <w:szCs w:val="24"/>
        </w:rPr>
        <w:t xml:space="preserve"> </w:t>
      </w:r>
      <w:r>
        <w:rPr>
          <w:rFonts w:cstheme="minorHAnsi"/>
          <w:i/>
          <w:szCs w:val="24"/>
        </w:rPr>
        <w:t>II</w:t>
      </w:r>
      <w:r>
        <w:rPr>
          <w:rFonts w:cstheme="minorHAnsi"/>
          <w:i/>
          <w:sz w:val="24"/>
          <w:szCs w:val="24"/>
        </w:rPr>
        <w:t xml:space="preserve"> </w:t>
      </w:r>
      <w:r>
        <w:rPr>
          <w:rFonts w:cstheme="minorHAnsi"/>
          <w:i/>
          <w:szCs w:val="24"/>
        </w:rPr>
        <w:t>disease</w:t>
      </w:r>
      <w:r>
        <w:rPr>
          <w:rFonts w:cstheme="minorHAnsi"/>
          <w:i/>
          <w:sz w:val="24"/>
          <w:szCs w:val="24"/>
        </w:rPr>
        <w:t xml:space="preserve">; </w:t>
      </w:r>
      <w:r>
        <w:rPr>
          <w:rFonts w:cstheme="minorHAnsi"/>
          <w:i/>
          <w:szCs w:val="24"/>
        </w:rPr>
        <w:t>reductions</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rates</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hospitalization</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death</w:t>
      </w:r>
      <w:r>
        <w:rPr>
          <w:rFonts w:cstheme="minorHAnsi"/>
          <w:i/>
          <w:sz w:val="24"/>
          <w:szCs w:val="24"/>
        </w:rPr>
        <w:t xml:space="preserve"> </w:t>
      </w:r>
      <w:r>
        <w:rPr>
          <w:rFonts w:cstheme="minorHAnsi"/>
          <w:i/>
          <w:szCs w:val="24"/>
        </w:rPr>
        <w:t>achieved</w:t>
      </w:r>
      <w:r>
        <w:rPr>
          <w:rFonts w:cstheme="minorHAnsi"/>
          <w:i/>
          <w:sz w:val="24"/>
          <w:szCs w:val="24"/>
        </w:rPr>
        <w:t>.</w:t>
      </w:r>
      <w:r>
        <w:rPr>
          <w:rFonts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93</w:t>
      </w:r>
      <w:r w:rsidR="005258B3" w:rsidRPr="005258B3">
        <w:t>.</w:t>
      </w:r>
      <w:r>
        <w:rPr>
          <w:rFonts w:cstheme="minorHAnsi"/>
          <w:sz w:val="24"/>
          <w:szCs w:val="24"/>
        </w:rPr>
        <w:tab/>
      </w:r>
      <w:r w:rsidRPr="00C82CFD">
        <w:rPr>
          <w:rStyle w:val="bibsurname"/>
        </w:rPr>
        <w:t>Pitt</w:t>
      </w:r>
      <w:r>
        <w:rPr>
          <w:rFonts w:cstheme="minorHAnsi"/>
          <w:sz w:val="24"/>
          <w:szCs w:val="24"/>
        </w:rPr>
        <w:t xml:space="preserve"> </w:t>
      </w:r>
      <w:r w:rsidRPr="00C82CFD">
        <w:rPr>
          <w:rStyle w:val="bibfname"/>
        </w:rPr>
        <w:t>B</w:t>
      </w:r>
      <w:r>
        <w:rPr>
          <w:rFonts w:cstheme="minorHAnsi"/>
          <w:sz w:val="24"/>
          <w:szCs w:val="24"/>
        </w:rPr>
        <w:t xml:space="preserve">, </w:t>
      </w:r>
      <w:r w:rsidRPr="00C82CFD">
        <w:rPr>
          <w:rStyle w:val="bibsurname"/>
        </w:rPr>
        <w:t>Remme</w:t>
      </w:r>
      <w:r>
        <w:rPr>
          <w:rFonts w:cstheme="minorHAnsi"/>
          <w:sz w:val="24"/>
          <w:szCs w:val="24"/>
        </w:rPr>
        <w:t xml:space="preserve"> </w:t>
      </w:r>
      <w:r w:rsidRPr="00C82CFD">
        <w:rPr>
          <w:rStyle w:val="bibfname"/>
        </w:rPr>
        <w:t>W</w:t>
      </w:r>
      <w:r>
        <w:rPr>
          <w:rFonts w:cstheme="minorHAnsi"/>
          <w:sz w:val="24"/>
          <w:szCs w:val="24"/>
        </w:rPr>
        <w:t xml:space="preserve">, </w:t>
      </w:r>
      <w:r w:rsidRPr="00C82CFD">
        <w:rPr>
          <w:rStyle w:val="bibsurname"/>
        </w:rPr>
        <w:t>Zannad</w:t>
      </w:r>
      <w:r>
        <w:rPr>
          <w:rFonts w:cstheme="minorHAnsi"/>
          <w:sz w:val="24"/>
          <w:szCs w:val="24"/>
        </w:rPr>
        <w:t xml:space="preserve"> </w:t>
      </w:r>
      <w:r w:rsidRPr="00C82CFD">
        <w:rPr>
          <w:rStyle w:val="bibfname"/>
        </w:rPr>
        <w:t>F</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Eplerenone, a selective aldosterone blocker, in patients with left ventricular dysfunction after myocardial infarction</w:t>
      </w:r>
      <w:r>
        <w:rPr>
          <w:rFonts w:cstheme="minorHAnsi"/>
          <w:sz w:val="24"/>
          <w:szCs w:val="24"/>
        </w:rPr>
        <w:t xml:space="preserve">. </w:t>
      </w:r>
      <w:r w:rsidRPr="00C82CFD">
        <w:rPr>
          <w:rStyle w:val="bibjournal"/>
        </w:rPr>
        <w:t>N Engl J Med</w:t>
      </w:r>
      <w:r>
        <w:rPr>
          <w:rFonts w:cstheme="minorHAnsi"/>
          <w:sz w:val="24"/>
          <w:szCs w:val="24"/>
        </w:rPr>
        <w:t xml:space="preserve"> </w:t>
      </w:r>
      <w:r w:rsidRPr="00C82CFD">
        <w:rPr>
          <w:rStyle w:val="bibyear"/>
        </w:rPr>
        <w:t>2003</w:t>
      </w:r>
      <w:proofErr w:type="gramStart"/>
      <w:r>
        <w:rPr>
          <w:rFonts w:cstheme="minorHAnsi"/>
          <w:sz w:val="24"/>
          <w:szCs w:val="24"/>
        </w:rPr>
        <w:t>;</w:t>
      </w:r>
      <w:r w:rsidRPr="00C82CFD">
        <w:rPr>
          <w:rStyle w:val="bibvolume"/>
        </w:rPr>
        <w:t>348</w:t>
      </w:r>
      <w:r>
        <w:rPr>
          <w:rFonts w:cstheme="minorHAnsi"/>
          <w:sz w:val="24"/>
          <w:szCs w:val="24"/>
        </w:rPr>
        <w:t>:</w:t>
      </w:r>
      <w:r w:rsidRPr="00C82CFD">
        <w:rPr>
          <w:rStyle w:val="bibfpage"/>
        </w:rPr>
        <w:t>1309</w:t>
      </w:r>
      <w:proofErr w:type="gramEnd"/>
      <w:r>
        <w:rPr>
          <w:rFonts w:cstheme="minorHAnsi"/>
          <w:sz w:val="24"/>
          <w:szCs w:val="24"/>
        </w:rPr>
        <w:t xml:space="preserve">. </w:t>
      </w:r>
      <w:proofErr w:type="gramStart"/>
      <w:r>
        <w:rPr>
          <w:rFonts w:cstheme="minorHAnsi"/>
          <w:sz w:val="24"/>
          <w:szCs w:val="24"/>
        </w:rPr>
        <w:t>(</w:t>
      </w:r>
      <w:r>
        <w:rPr>
          <w:rFonts w:cstheme="minorHAnsi"/>
          <w:i/>
          <w:szCs w:val="24"/>
        </w:rPr>
        <w:t>A</w:t>
      </w:r>
      <w:r>
        <w:rPr>
          <w:rFonts w:cstheme="minorHAnsi"/>
          <w:i/>
          <w:sz w:val="24"/>
          <w:szCs w:val="24"/>
        </w:rPr>
        <w:t xml:space="preserve"> </w:t>
      </w:r>
      <w:r>
        <w:rPr>
          <w:rFonts w:cstheme="minorHAnsi"/>
          <w:i/>
          <w:szCs w:val="24"/>
        </w:rPr>
        <w:t>major</w:t>
      </w:r>
      <w:r>
        <w:rPr>
          <w:rFonts w:cstheme="minorHAnsi"/>
          <w:i/>
          <w:sz w:val="24"/>
          <w:szCs w:val="24"/>
        </w:rPr>
        <w:t xml:space="preserve"> </w:t>
      </w:r>
      <w:r>
        <w:rPr>
          <w:rFonts w:cstheme="minorHAnsi"/>
          <w:i/>
          <w:szCs w:val="24"/>
        </w:rPr>
        <w:t>RCT</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Eplerenone</w:t>
      </w:r>
      <w:r>
        <w:rPr>
          <w:rFonts w:cstheme="minorHAnsi"/>
          <w:i/>
          <w:sz w:val="24"/>
          <w:szCs w:val="24"/>
        </w:rPr>
        <w:t xml:space="preserve"> </w:t>
      </w:r>
      <w:r>
        <w:rPr>
          <w:rFonts w:cstheme="minorHAnsi"/>
          <w:i/>
          <w:szCs w:val="24"/>
        </w:rPr>
        <w:t>Post-Acute</w:t>
      </w:r>
      <w:r>
        <w:rPr>
          <w:rFonts w:cstheme="minorHAnsi"/>
          <w:i/>
          <w:sz w:val="24"/>
          <w:szCs w:val="24"/>
        </w:rPr>
        <w:t xml:space="preserve"> </w:t>
      </w:r>
      <w:r>
        <w:rPr>
          <w:rFonts w:cstheme="minorHAnsi"/>
          <w:i/>
          <w:szCs w:val="24"/>
        </w:rPr>
        <w:t>Myocardial</w:t>
      </w:r>
      <w:r>
        <w:rPr>
          <w:rFonts w:cstheme="minorHAnsi"/>
          <w:i/>
          <w:sz w:val="24"/>
          <w:szCs w:val="24"/>
        </w:rPr>
        <w:t xml:space="preserve"> </w:t>
      </w:r>
      <w:r>
        <w:rPr>
          <w:rFonts w:cstheme="minorHAnsi"/>
          <w:i/>
          <w:szCs w:val="24"/>
        </w:rPr>
        <w:t>Infarction</w:t>
      </w:r>
      <w:r>
        <w:rPr>
          <w:rFonts w:cstheme="minorHAnsi"/>
          <w:i/>
          <w:sz w:val="24"/>
          <w:szCs w:val="24"/>
        </w:rPr>
        <w:t xml:space="preserve"> </w:t>
      </w:r>
      <w:r>
        <w:rPr>
          <w:rFonts w:cstheme="minorHAnsi"/>
          <w:i/>
          <w:szCs w:val="24"/>
        </w:rPr>
        <w:t>Heart</w:t>
      </w:r>
      <w:r>
        <w:rPr>
          <w:rFonts w:cstheme="minorHAnsi"/>
          <w:i/>
          <w:sz w:val="24"/>
          <w:szCs w:val="24"/>
        </w:rPr>
        <w:t xml:space="preserve"> </w:t>
      </w:r>
      <w:r>
        <w:rPr>
          <w:rFonts w:cstheme="minorHAnsi"/>
          <w:i/>
          <w:szCs w:val="24"/>
        </w:rPr>
        <w:t>Failure</w:t>
      </w:r>
      <w:r>
        <w:rPr>
          <w:rFonts w:cstheme="minorHAnsi"/>
          <w:i/>
          <w:sz w:val="24"/>
          <w:szCs w:val="24"/>
        </w:rPr>
        <w:t xml:space="preserve"> </w:t>
      </w:r>
      <w:r>
        <w:rPr>
          <w:rFonts w:cstheme="minorHAnsi"/>
          <w:i/>
          <w:szCs w:val="24"/>
        </w:rPr>
        <w:t>Efficacy</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Survival</w:t>
      </w:r>
      <w:r>
        <w:rPr>
          <w:rFonts w:cstheme="minorHAnsi"/>
          <w:i/>
          <w:sz w:val="24"/>
          <w:szCs w:val="24"/>
        </w:rPr>
        <w:t xml:space="preserve"> </w:t>
      </w:r>
      <w:r>
        <w:rPr>
          <w:rFonts w:cstheme="minorHAnsi"/>
          <w:i/>
          <w:szCs w:val="24"/>
        </w:rPr>
        <w:t>Study</w:t>
      </w:r>
      <w:r>
        <w:rPr>
          <w:rFonts w:cstheme="minorHAnsi"/>
          <w:i/>
          <w:sz w:val="24"/>
          <w:szCs w:val="24"/>
        </w:rPr>
        <w:t xml:space="preserve"> [</w:t>
      </w:r>
      <w:r>
        <w:rPr>
          <w:rFonts w:cstheme="minorHAnsi"/>
          <w:i/>
          <w:szCs w:val="24"/>
        </w:rPr>
        <w:t>EPHESUS</w:t>
      </w:r>
      <w:r>
        <w:rPr>
          <w:rFonts w:cstheme="minorHAnsi"/>
          <w:i/>
          <w:sz w:val="24"/>
          <w:szCs w:val="24"/>
        </w:rPr>
        <w:t xml:space="preserve">] </w:t>
      </w:r>
      <w:r>
        <w:rPr>
          <w:rFonts w:cstheme="minorHAnsi"/>
          <w:i/>
          <w:szCs w:val="24"/>
        </w:rPr>
        <w:t>trial</w:t>
      </w:r>
      <w:r>
        <w:rPr>
          <w:rFonts w:cstheme="minorHAnsi"/>
          <w:i/>
          <w:sz w:val="24"/>
          <w:szCs w:val="24"/>
        </w:rPr>
        <w:t xml:space="preserve">, </w:t>
      </w:r>
      <w:r>
        <w:rPr>
          <w:rFonts w:cstheme="minorHAnsi"/>
          <w:i/>
          <w:szCs w:val="24"/>
        </w:rPr>
        <w:t>finding</w:t>
      </w:r>
      <w:r>
        <w:rPr>
          <w:rFonts w:cstheme="minorHAnsi"/>
          <w:i/>
          <w:sz w:val="24"/>
          <w:szCs w:val="24"/>
        </w:rPr>
        <w:t xml:space="preserve"> </w:t>
      </w:r>
      <w:r>
        <w:rPr>
          <w:rFonts w:cstheme="minorHAnsi"/>
          <w:i/>
          <w:szCs w:val="24"/>
        </w:rPr>
        <w:t>a</w:t>
      </w:r>
      <w:r>
        <w:rPr>
          <w:rFonts w:cstheme="minorHAnsi"/>
          <w:i/>
          <w:sz w:val="24"/>
          <w:szCs w:val="24"/>
        </w:rPr>
        <w:t xml:space="preserve"> </w:t>
      </w:r>
      <w:r>
        <w:rPr>
          <w:rFonts w:cstheme="minorHAnsi"/>
          <w:i/>
          <w:szCs w:val="24"/>
        </w:rPr>
        <w:t>17</w:t>
      </w:r>
      <w:r>
        <w:rPr>
          <w:rFonts w:cstheme="minorHAnsi"/>
          <w:i/>
          <w:sz w:val="24"/>
          <w:szCs w:val="24"/>
        </w:rPr>
        <w:t xml:space="preserve">% </w:t>
      </w:r>
      <w:r>
        <w:rPr>
          <w:rFonts w:cstheme="minorHAnsi"/>
          <w:i/>
          <w:szCs w:val="24"/>
        </w:rPr>
        <w:t>reduction</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risk</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cardiac</w:t>
      </w:r>
      <w:r>
        <w:rPr>
          <w:rFonts w:cstheme="minorHAnsi"/>
          <w:i/>
          <w:sz w:val="24"/>
          <w:szCs w:val="24"/>
        </w:rPr>
        <w:t xml:space="preserve"> </w:t>
      </w:r>
      <w:r>
        <w:rPr>
          <w:rFonts w:cstheme="minorHAnsi"/>
          <w:i/>
          <w:szCs w:val="24"/>
        </w:rPr>
        <w:t>death</w:t>
      </w:r>
      <w:r>
        <w:rPr>
          <w:rFonts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94</w:t>
      </w:r>
      <w:r w:rsidR="005258B3" w:rsidRPr="005258B3">
        <w:t>.</w:t>
      </w:r>
      <w:r>
        <w:rPr>
          <w:rFonts w:cstheme="minorHAnsi"/>
          <w:sz w:val="24"/>
          <w:szCs w:val="24"/>
        </w:rPr>
        <w:tab/>
      </w:r>
      <w:r w:rsidRPr="00C82CFD">
        <w:rPr>
          <w:rStyle w:val="bibsurname"/>
        </w:rPr>
        <w:t>Pitt</w:t>
      </w:r>
      <w:r>
        <w:rPr>
          <w:rFonts w:cstheme="minorHAnsi"/>
          <w:sz w:val="24"/>
          <w:szCs w:val="24"/>
        </w:rPr>
        <w:t xml:space="preserve"> </w:t>
      </w:r>
      <w:r w:rsidRPr="00C82CFD">
        <w:rPr>
          <w:rStyle w:val="bibfname"/>
        </w:rPr>
        <w:t>B</w:t>
      </w:r>
      <w:r>
        <w:rPr>
          <w:rFonts w:cstheme="minorHAnsi"/>
          <w:sz w:val="24"/>
          <w:szCs w:val="24"/>
        </w:rPr>
        <w:t xml:space="preserve">, </w:t>
      </w:r>
      <w:r w:rsidRPr="00C82CFD">
        <w:rPr>
          <w:rStyle w:val="bibsurname"/>
        </w:rPr>
        <w:t>Zannad</w:t>
      </w:r>
      <w:r>
        <w:rPr>
          <w:rFonts w:cstheme="minorHAnsi"/>
          <w:sz w:val="24"/>
          <w:szCs w:val="24"/>
        </w:rPr>
        <w:t xml:space="preserve"> </w:t>
      </w:r>
      <w:r w:rsidRPr="00C82CFD">
        <w:rPr>
          <w:rStyle w:val="bibfname"/>
        </w:rPr>
        <w:t>F</w:t>
      </w:r>
      <w:r>
        <w:rPr>
          <w:rFonts w:cstheme="minorHAnsi"/>
          <w:sz w:val="24"/>
          <w:szCs w:val="24"/>
        </w:rPr>
        <w:t xml:space="preserve">, </w:t>
      </w:r>
      <w:r w:rsidRPr="00C82CFD">
        <w:rPr>
          <w:rStyle w:val="bibsurname"/>
        </w:rPr>
        <w:t>Remme</w:t>
      </w:r>
      <w:r>
        <w:rPr>
          <w:rFonts w:cstheme="minorHAnsi"/>
          <w:sz w:val="24"/>
          <w:szCs w:val="24"/>
        </w:rPr>
        <w:t xml:space="preserve"> </w:t>
      </w:r>
      <w:r w:rsidRPr="00C82CFD">
        <w:rPr>
          <w:rStyle w:val="bibfname"/>
        </w:rPr>
        <w:t>WM</w:t>
      </w:r>
      <w:r>
        <w:rPr>
          <w:rFonts w:cstheme="minorHAnsi"/>
          <w:sz w:val="24"/>
          <w:szCs w:val="24"/>
        </w:rPr>
        <w:t xml:space="preserve">, </w:t>
      </w:r>
      <w:r w:rsidRPr="00C82CFD">
        <w:rPr>
          <w:rStyle w:val="bibetal"/>
        </w:rPr>
        <w:t>et al</w:t>
      </w:r>
      <w:r>
        <w:rPr>
          <w:rFonts w:cstheme="minorHAnsi"/>
          <w:sz w:val="24"/>
          <w:szCs w:val="24"/>
        </w:rPr>
        <w:t xml:space="preserve">. </w:t>
      </w:r>
      <w:proofErr w:type="gramStart"/>
      <w:r w:rsidRPr="00C82CFD">
        <w:rPr>
          <w:rStyle w:val="bibarticle"/>
        </w:rPr>
        <w:t>The effect of spironolactone on morbidity and mortality in patients with severe heart failure</w:t>
      </w:r>
      <w:r>
        <w:rPr>
          <w:rFonts w:cstheme="minorHAnsi"/>
          <w:sz w:val="24"/>
          <w:szCs w:val="24"/>
        </w:rPr>
        <w:t>.</w:t>
      </w:r>
      <w:proofErr w:type="gramEnd"/>
      <w:r>
        <w:rPr>
          <w:rFonts w:cstheme="minorHAnsi"/>
          <w:sz w:val="24"/>
          <w:szCs w:val="24"/>
        </w:rPr>
        <w:t xml:space="preserve"> </w:t>
      </w:r>
      <w:r w:rsidRPr="00C82CFD">
        <w:rPr>
          <w:rStyle w:val="bibjournal"/>
        </w:rPr>
        <w:t>N Engl J Med</w:t>
      </w:r>
      <w:r>
        <w:rPr>
          <w:rFonts w:cstheme="minorHAnsi"/>
          <w:sz w:val="24"/>
          <w:szCs w:val="24"/>
        </w:rPr>
        <w:t xml:space="preserve"> </w:t>
      </w:r>
      <w:r w:rsidRPr="00C82CFD">
        <w:rPr>
          <w:rStyle w:val="bibyear"/>
        </w:rPr>
        <w:t>1999</w:t>
      </w:r>
      <w:proofErr w:type="gramStart"/>
      <w:r>
        <w:rPr>
          <w:rFonts w:cstheme="minorHAnsi"/>
          <w:sz w:val="24"/>
          <w:szCs w:val="24"/>
        </w:rPr>
        <w:t>;</w:t>
      </w:r>
      <w:r w:rsidRPr="00C82CFD">
        <w:rPr>
          <w:rStyle w:val="bibvolume"/>
        </w:rPr>
        <w:t>341</w:t>
      </w:r>
      <w:r>
        <w:rPr>
          <w:rFonts w:cstheme="minorHAnsi"/>
          <w:sz w:val="24"/>
          <w:szCs w:val="24"/>
        </w:rPr>
        <w:t>:</w:t>
      </w:r>
      <w:r w:rsidRPr="00C82CFD">
        <w:rPr>
          <w:rStyle w:val="bibfpage"/>
        </w:rPr>
        <w:t>709</w:t>
      </w:r>
      <w:proofErr w:type="gramEnd"/>
      <w:r>
        <w:rPr>
          <w:rFonts w:cstheme="minorHAnsi"/>
          <w:sz w:val="24"/>
          <w:szCs w:val="24"/>
        </w:rPr>
        <w:t xml:space="preserve">. </w:t>
      </w:r>
      <w:proofErr w:type="gramStart"/>
      <w:r>
        <w:rPr>
          <w:rFonts w:cstheme="minorHAnsi"/>
          <w:sz w:val="24"/>
          <w:szCs w:val="24"/>
        </w:rPr>
        <w:t>(</w:t>
      </w:r>
      <w:r>
        <w:rPr>
          <w:rFonts w:cstheme="minorHAnsi"/>
          <w:i/>
          <w:szCs w:val="24"/>
        </w:rPr>
        <w:t>RCT</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Randomized</w:t>
      </w:r>
      <w:r>
        <w:rPr>
          <w:rFonts w:cstheme="minorHAnsi"/>
          <w:i/>
          <w:sz w:val="24"/>
          <w:szCs w:val="24"/>
        </w:rPr>
        <w:t xml:space="preserve"> </w:t>
      </w:r>
      <w:r>
        <w:rPr>
          <w:rFonts w:cstheme="minorHAnsi"/>
          <w:i/>
          <w:szCs w:val="24"/>
        </w:rPr>
        <w:t>Aldactone</w:t>
      </w:r>
      <w:r>
        <w:rPr>
          <w:rFonts w:cstheme="minorHAnsi"/>
          <w:i/>
          <w:sz w:val="24"/>
          <w:szCs w:val="24"/>
        </w:rPr>
        <w:t xml:space="preserve"> </w:t>
      </w:r>
      <w:r>
        <w:rPr>
          <w:rFonts w:cstheme="minorHAnsi"/>
          <w:i/>
          <w:szCs w:val="24"/>
        </w:rPr>
        <w:t>Evaluation</w:t>
      </w:r>
      <w:r>
        <w:rPr>
          <w:rFonts w:cstheme="minorHAnsi"/>
          <w:i/>
          <w:sz w:val="24"/>
          <w:szCs w:val="24"/>
        </w:rPr>
        <w:t xml:space="preserve"> </w:t>
      </w:r>
      <w:r>
        <w:rPr>
          <w:rFonts w:cstheme="minorHAnsi"/>
          <w:i/>
          <w:szCs w:val="24"/>
        </w:rPr>
        <w:t>Study</w:t>
      </w:r>
      <w:r>
        <w:rPr>
          <w:rFonts w:cstheme="minorHAnsi"/>
          <w:i/>
          <w:sz w:val="24"/>
          <w:szCs w:val="24"/>
        </w:rPr>
        <w:t xml:space="preserve"> [</w:t>
      </w:r>
      <w:r>
        <w:rPr>
          <w:rFonts w:cstheme="minorHAnsi"/>
          <w:i/>
          <w:szCs w:val="24"/>
        </w:rPr>
        <w:t>RALES</w:t>
      </w:r>
      <w:r>
        <w:rPr>
          <w:rFonts w:cstheme="minorHAnsi"/>
          <w:i/>
          <w:sz w:val="24"/>
          <w:szCs w:val="24"/>
        </w:rPr>
        <w:t xml:space="preserve">] </w:t>
      </w:r>
      <w:r>
        <w:rPr>
          <w:rFonts w:cstheme="minorHAnsi"/>
          <w:i/>
          <w:szCs w:val="24"/>
        </w:rPr>
        <w:t>trial</w:t>
      </w:r>
      <w:r>
        <w:rPr>
          <w:rFonts w:cstheme="minorHAnsi"/>
          <w:i/>
          <w:sz w:val="24"/>
          <w:szCs w:val="24"/>
        </w:rPr>
        <w:t xml:space="preserve">, </w:t>
      </w:r>
      <w:r>
        <w:rPr>
          <w:rFonts w:cstheme="minorHAnsi"/>
          <w:i/>
          <w:szCs w:val="24"/>
        </w:rPr>
        <w:t>demonstrating</w:t>
      </w:r>
      <w:r>
        <w:rPr>
          <w:rFonts w:cstheme="minorHAnsi"/>
          <w:i/>
          <w:sz w:val="24"/>
          <w:szCs w:val="24"/>
        </w:rPr>
        <w:t xml:space="preserve"> </w:t>
      </w:r>
      <w:r>
        <w:rPr>
          <w:rFonts w:cstheme="minorHAnsi"/>
          <w:i/>
          <w:szCs w:val="24"/>
        </w:rPr>
        <w:t>significant</w:t>
      </w:r>
      <w:r>
        <w:rPr>
          <w:rFonts w:cstheme="minorHAnsi"/>
          <w:i/>
          <w:sz w:val="24"/>
          <w:szCs w:val="24"/>
        </w:rPr>
        <w:t xml:space="preserve"> </w:t>
      </w:r>
      <w:r>
        <w:rPr>
          <w:rFonts w:cstheme="minorHAnsi"/>
          <w:i/>
          <w:szCs w:val="24"/>
        </w:rPr>
        <w:t>reductions</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mortality</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morbidity</w:t>
      </w:r>
      <w:r>
        <w:rPr>
          <w:rFonts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95</w:t>
      </w:r>
      <w:r w:rsidR="005258B3" w:rsidRPr="005258B3">
        <w:t>.</w:t>
      </w:r>
      <w:r>
        <w:rPr>
          <w:rFonts w:cstheme="minorHAnsi"/>
          <w:sz w:val="24"/>
          <w:szCs w:val="24"/>
        </w:rPr>
        <w:tab/>
      </w:r>
      <w:r w:rsidRPr="00C82CFD">
        <w:rPr>
          <w:rStyle w:val="bibsurname"/>
        </w:rPr>
        <w:t>Slatton</w:t>
      </w:r>
      <w:r>
        <w:rPr>
          <w:rFonts w:cstheme="minorHAnsi"/>
          <w:sz w:val="24"/>
          <w:szCs w:val="24"/>
        </w:rPr>
        <w:t xml:space="preserve"> </w:t>
      </w:r>
      <w:r w:rsidRPr="00C82CFD">
        <w:rPr>
          <w:rStyle w:val="bibfname"/>
        </w:rPr>
        <w:t>ML</w:t>
      </w:r>
      <w:r>
        <w:rPr>
          <w:rFonts w:cstheme="minorHAnsi"/>
          <w:sz w:val="24"/>
          <w:szCs w:val="24"/>
        </w:rPr>
        <w:t xml:space="preserve">, </w:t>
      </w:r>
      <w:r w:rsidRPr="00C82CFD">
        <w:rPr>
          <w:rStyle w:val="bibsurname"/>
        </w:rPr>
        <w:t>Irani</w:t>
      </w:r>
      <w:r>
        <w:rPr>
          <w:rFonts w:cstheme="minorHAnsi"/>
          <w:sz w:val="24"/>
          <w:szCs w:val="24"/>
        </w:rPr>
        <w:t xml:space="preserve"> </w:t>
      </w:r>
      <w:r w:rsidRPr="00C82CFD">
        <w:rPr>
          <w:rStyle w:val="bibfname"/>
        </w:rPr>
        <w:t>WN</w:t>
      </w:r>
      <w:r>
        <w:rPr>
          <w:rFonts w:cstheme="minorHAnsi"/>
          <w:sz w:val="24"/>
          <w:szCs w:val="24"/>
        </w:rPr>
        <w:t xml:space="preserve">, </w:t>
      </w:r>
      <w:r w:rsidRPr="00C82CFD">
        <w:rPr>
          <w:rStyle w:val="bibsurname"/>
        </w:rPr>
        <w:t>Hall</w:t>
      </w:r>
      <w:r>
        <w:rPr>
          <w:rFonts w:cstheme="minorHAnsi"/>
          <w:sz w:val="24"/>
          <w:szCs w:val="24"/>
        </w:rPr>
        <w:t xml:space="preserve"> </w:t>
      </w:r>
      <w:r w:rsidRPr="00C82CFD">
        <w:rPr>
          <w:rStyle w:val="bibfname"/>
        </w:rPr>
        <w:t>SA</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Does digoxin provide additional hemodynamic and autonomic benefit at higher doses in patients with mild to moderate heart failure and normal sinus rhythm</w:t>
      </w:r>
      <w:r>
        <w:rPr>
          <w:rFonts w:cstheme="minorHAnsi"/>
          <w:sz w:val="24"/>
          <w:szCs w:val="24"/>
        </w:rPr>
        <w:t xml:space="preserve">? </w:t>
      </w:r>
      <w:r w:rsidRPr="00C82CFD">
        <w:rPr>
          <w:rStyle w:val="bibjournal"/>
        </w:rPr>
        <w:t>J Am Coll Cardiol</w:t>
      </w:r>
      <w:r>
        <w:rPr>
          <w:rFonts w:cstheme="minorHAnsi"/>
          <w:sz w:val="24"/>
          <w:szCs w:val="24"/>
        </w:rPr>
        <w:t xml:space="preserve"> </w:t>
      </w:r>
      <w:r w:rsidRPr="00C82CFD">
        <w:rPr>
          <w:rStyle w:val="bibyear"/>
        </w:rPr>
        <w:t>1997</w:t>
      </w:r>
      <w:proofErr w:type="gramStart"/>
      <w:r>
        <w:rPr>
          <w:rFonts w:cstheme="minorHAnsi"/>
          <w:sz w:val="24"/>
          <w:szCs w:val="24"/>
        </w:rPr>
        <w:t>;</w:t>
      </w:r>
      <w:r w:rsidRPr="00C82CFD">
        <w:rPr>
          <w:rStyle w:val="bibvolume"/>
        </w:rPr>
        <w:t>29</w:t>
      </w:r>
      <w:r>
        <w:rPr>
          <w:rFonts w:cstheme="minorHAnsi"/>
          <w:sz w:val="24"/>
          <w:szCs w:val="24"/>
        </w:rPr>
        <w:t>:</w:t>
      </w:r>
      <w:r w:rsidRPr="00C82CFD">
        <w:rPr>
          <w:rStyle w:val="bibfpage"/>
        </w:rPr>
        <w:t>1206</w:t>
      </w:r>
      <w:proofErr w:type="gramEnd"/>
      <w:r>
        <w:rPr>
          <w:rFonts w:cstheme="minorHAnsi"/>
          <w:sz w:val="24"/>
          <w:szCs w:val="24"/>
        </w:rPr>
        <w:t>. (</w:t>
      </w:r>
      <w:r>
        <w:rPr>
          <w:rFonts w:cstheme="minorHAnsi"/>
          <w:i/>
          <w:szCs w:val="24"/>
        </w:rPr>
        <w:t>Presents</w:t>
      </w:r>
      <w:r>
        <w:rPr>
          <w:rFonts w:cstheme="minorHAnsi"/>
          <w:i/>
          <w:sz w:val="24"/>
          <w:szCs w:val="24"/>
        </w:rPr>
        <w:t xml:space="preserve"> </w:t>
      </w:r>
      <w:r>
        <w:rPr>
          <w:rFonts w:cstheme="minorHAnsi"/>
          <w:i/>
          <w:szCs w:val="24"/>
        </w:rPr>
        <w:t>evidence</w:t>
      </w:r>
      <w:r>
        <w:rPr>
          <w:rFonts w:cstheme="minorHAnsi"/>
          <w:i/>
          <w:sz w:val="24"/>
          <w:szCs w:val="24"/>
        </w:rPr>
        <w:t xml:space="preserve"> </w:t>
      </w:r>
      <w:r>
        <w:rPr>
          <w:rFonts w:cstheme="minorHAnsi"/>
          <w:i/>
          <w:szCs w:val="24"/>
        </w:rPr>
        <w:t>suggesting</w:t>
      </w:r>
      <w:r>
        <w:rPr>
          <w:rFonts w:cstheme="minorHAnsi"/>
          <w:i/>
          <w:sz w:val="24"/>
          <w:szCs w:val="24"/>
        </w:rPr>
        <w:t xml:space="preserve"> </w:t>
      </w:r>
      <w:r>
        <w:rPr>
          <w:rFonts w:cstheme="minorHAnsi"/>
          <w:i/>
          <w:szCs w:val="24"/>
        </w:rPr>
        <w:t>that</w:t>
      </w:r>
      <w:r>
        <w:rPr>
          <w:rFonts w:cstheme="minorHAnsi"/>
          <w:i/>
          <w:sz w:val="24"/>
          <w:szCs w:val="24"/>
        </w:rPr>
        <w:t xml:space="preserve"> </w:t>
      </w:r>
      <w:r>
        <w:rPr>
          <w:rFonts w:cstheme="minorHAnsi"/>
          <w:i/>
          <w:szCs w:val="24"/>
        </w:rPr>
        <w:t>most</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benefit</w:t>
      </w:r>
      <w:r>
        <w:rPr>
          <w:rFonts w:cstheme="minorHAnsi"/>
          <w:i/>
          <w:sz w:val="24"/>
          <w:szCs w:val="24"/>
        </w:rPr>
        <w:t xml:space="preserve"> </w:t>
      </w:r>
      <w:r>
        <w:rPr>
          <w:rFonts w:cstheme="minorHAnsi"/>
          <w:i/>
          <w:szCs w:val="24"/>
        </w:rPr>
        <w:t>is</w:t>
      </w:r>
      <w:r>
        <w:rPr>
          <w:rFonts w:cstheme="minorHAnsi"/>
          <w:i/>
          <w:sz w:val="24"/>
          <w:szCs w:val="24"/>
        </w:rPr>
        <w:t xml:space="preserve"> </w:t>
      </w:r>
      <w:r>
        <w:rPr>
          <w:rFonts w:cstheme="minorHAnsi"/>
          <w:i/>
          <w:szCs w:val="24"/>
        </w:rPr>
        <w:t>autonomic</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is</w:t>
      </w:r>
      <w:r>
        <w:rPr>
          <w:rFonts w:cstheme="minorHAnsi"/>
          <w:i/>
          <w:sz w:val="24"/>
          <w:szCs w:val="24"/>
        </w:rPr>
        <w:t xml:space="preserve"> </w:t>
      </w:r>
      <w:r>
        <w:rPr>
          <w:rFonts w:cstheme="minorHAnsi"/>
          <w:i/>
          <w:szCs w:val="24"/>
        </w:rPr>
        <w:t>present</w:t>
      </w:r>
      <w:r>
        <w:rPr>
          <w:rFonts w:cstheme="minorHAnsi"/>
          <w:i/>
          <w:sz w:val="24"/>
          <w:szCs w:val="24"/>
        </w:rPr>
        <w:t xml:space="preserve"> </w:t>
      </w:r>
      <w:r>
        <w:rPr>
          <w:rFonts w:cstheme="minorHAnsi"/>
          <w:i/>
          <w:szCs w:val="24"/>
        </w:rPr>
        <w:t>at</w:t>
      </w:r>
      <w:r>
        <w:rPr>
          <w:rFonts w:cstheme="minorHAnsi"/>
          <w:i/>
          <w:sz w:val="24"/>
          <w:szCs w:val="24"/>
        </w:rPr>
        <w:t xml:space="preserve"> </w:t>
      </w:r>
      <w:r>
        <w:rPr>
          <w:rFonts w:cstheme="minorHAnsi"/>
          <w:i/>
          <w:szCs w:val="24"/>
        </w:rPr>
        <w:t>low</w:t>
      </w:r>
      <w:r>
        <w:rPr>
          <w:rFonts w:cstheme="minorHAnsi"/>
          <w:i/>
          <w:sz w:val="24"/>
          <w:szCs w:val="24"/>
        </w:rPr>
        <w:t xml:space="preserve"> </w:t>
      </w:r>
      <w:r>
        <w:rPr>
          <w:rFonts w:cstheme="minorHAnsi"/>
          <w:i/>
          <w:szCs w:val="24"/>
        </w:rPr>
        <w:t>doses</w:t>
      </w:r>
      <w:r>
        <w:rPr>
          <w:rFonts w:cstheme="minorHAnsi"/>
          <w:sz w:val="24"/>
          <w:szCs w:val="24"/>
        </w:rPr>
        <w:t>.)</w:t>
      </w:r>
    </w:p>
    <w:p w:rsidR="00FC5069" w:rsidRDefault="003468E9">
      <w:pPr>
        <w:pStyle w:val="REF-N"/>
        <w:widowControl w:val="0"/>
        <w:shd w:val="clear" w:color="auto" w:fill="FFFFFF"/>
        <w:spacing w:after="0" w:line="480" w:lineRule="auto"/>
        <w:ind w:left="360" w:hanging="360"/>
        <w:rPr>
          <w:rFonts w:cstheme="minorHAnsi"/>
          <w:sz w:val="24"/>
          <w:szCs w:val="24"/>
        </w:rPr>
      </w:pPr>
      <w:r w:rsidRPr="005258B3">
        <w:rPr>
          <w:rStyle w:val="bibnumber"/>
        </w:rPr>
        <w:t>96</w:t>
      </w:r>
      <w:r w:rsidR="005258B3" w:rsidRPr="005258B3">
        <w:t>.</w:t>
      </w:r>
      <w:r>
        <w:rPr>
          <w:rFonts w:cstheme="minorHAnsi"/>
          <w:sz w:val="24"/>
          <w:szCs w:val="24"/>
        </w:rPr>
        <w:tab/>
      </w:r>
      <w:r w:rsidRPr="00C82CFD">
        <w:rPr>
          <w:rStyle w:val="bibsurname"/>
        </w:rPr>
        <w:t>Bavendiek</w:t>
      </w:r>
      <w:r>
        <w:rPr>
          <w:rFonts w:eastAsia="Times New Roman" w:cstheme="minorHAnsi"/>
          <w:color w:val="212121"/>
          <w:sz w:val="24"/>
          <w:szCs w:val="24"/>
        </w:rPr>
        <w:t xml:space="preserve"> </w:t>
      </w:r>
      <w:r w:rsidRPr="00C82CFD">
        <w:rPr>
          <w:rStyle w:val="bibfname"/>
        </w:rPr>
        <w:t>U</w:t>
      </w:r>
      <w:r>
        <w:rPr>
          <w:rFonts w:eastAsia="Times New Roman" w:cstheme="minorHAnsi"/>
          <w:color w:val="212121"/>
          <w:sz w:val="24"/>
          <w:szCs w:val="24"/>
        </w:rPr>
        <w:t xml:space="preserve">, </w:t>
      </w:r>
      <w:r w:rsidRPr="00C82CFD">
        <w:rPr>
          <w:rStyle w:val="bibsurname"/>
        </w:rPr>
        <w:t>Großhennig</w:t>
      </w:r>
      <w:r>
        <w:rPr>
          <w:rFonts w:eastAsia="Times New Roman" w:cstheme="minorHAnsi"/>
          <w:color w:val="212121"/>
          <w:sz w:val="24"/>
          <w:szCs w:val="24"/>
        </w:rPr>
        <w:t xml:space="preserve"> </w:t>
      </w:r>
      <w:r w:rsidRPr="00C82CFD">
        <w:rPr>
          <w:rStyle w:val="bibfname"/>
        </w:rPr>
        <w:t>A</w:t>
      </w:r>
      <w:r>
        <w:rPr>
          <w:rFonts w:eastAsia="Times New Roman" w:cstheme="minorHAnsi"/>
          <w:color w:val="212121"/>
          <w:sz w:val="24"/>
          <w:szCs w:val="24"/>
        </w:rPr>
        <w:t xml:space="preserve">, </w:t>
      </w:r>
      <w:r w:rsidRPr="00C82CFD">
        <w:rPr>
          <w:rStyle w:val="bibsurname"/>
        </w:rPr>
        <w:t>Schwab</w:t>
      </w:r>
      <w:r>
        <w:rPr>
          <w:rFonts w:eastAsia="Times New Roman" w:cstheme="minorHAnsi"/>
          <w:color w:val="212121"/>
          <w:sz w:val="24"/>
          <w:szCs w:val="24"/>
        </w:rPr>
        <w:t xml:space="preserve"> </w:t>
      </w:r>
      <w:r w:rsidRPr="00C82CFD">
        <w:rPr>
          <w:rStyle w:val="bibfname"/>
        </w:rPr>
        <w:t>J</w:t>
      </w:r>
      <w:r>
        <w:rPr>
          <w:rFonts w:eastAsia="Times New Roman" w:cstheme="minorHAnsi"/>
          <w:color w:val="212121"/>
          <w:sz w:val="24"/>
          <w:szCs w:val="24"/>
        </w:rPr>
        <w:t xml:space="preserve">, </w:t>
      </w:r>
      <w:r w:rsidRPr="00C82CFD">
        <w:rPr>
          <w:rStyle w:val="bibetal"/>
        </w:rPr>
        <w:t>et al</w:t>
      </w:r>
      <w:r>
        <w:rPr>
          <w:rFonts w:eastAsia="Times New Roman" w:cstheme="minorHAnsi"/>
          <w:color w:val="212121"/>
          <w:sz w:val="24"/>
          <w:szCs w:val="24"/>
        </w:rPr>
        <w:t xml:space="preserve"> </w:t>
      </w:r>
      <w:r w:rsidRPr="00F267F8">
        <w:rPr>
          <w:rStyle w:val="biborganization"/>
        </w:rPr>
        <w:t>for the DIGIT-HF Study Group</w:t>
      </w:r>
      <w:r>
        <w:rPr>
          <w:rFonts w:eastAsia="Times New Roman" w:cstheme="minorHAnsi"/>
          <w:color w:val="212121"/>
          <w:sz w:val="24"/>
          <w:szCs w:val="24"/>
        </w:rPr>
        <w:t xml:space="preserve">. </w:t>
      </w:r>
      <w:proofErr w:type="gramStart"/>
      <w:r w:rsidRPr="00C82CFD">
        <w:rPr>
          <w:rStyle w:val="bibarticle"/>
        </w:rPr>
        <w:t>Digitoxin in Patients with Heart Failure and Reduced Ejection Fraction</w:t>
      </w:r>
      <w:r>
        <w:rPr>
          <w:rFonts w:eastAsia="Times New Roman" w:cstheme="minorHAnsi"/>
          <w:color w:val="212121"/>
          <w:sz w:val="24"/>
          <w:szCs w:val="24"/>
        </w:rPr>
        <w:t>.</w:t>
      </w:r>
      <w:proofErr w:type="gramEnd"/>
      <w:r>
        <w:rPr>
          <w:rFonts w:eastAsia="Times New Roman" w:cstheme="minorHAnsi"/>
          <w:color w:val="212121"/>
          <w:sz w:val="24"/>
          <w:szCs w:val="24"/>
        </w:rPr>
        <w:t xml:space="preserve"> </w:t>
      </w:r>
      <w:r w:rsidRPr="00C82CFD">
        <w:rPr>
          <w:rStyle w:val="bibjournal"/>
        </w:rPr>
        <w:t>N Engl J Med</w:t>
      </w:r>
      <w:r>
        <w:rPr>
          <w:rFonts w:eastAsia="Times New Roman" w:cstheme="minorHAnsi"/>
          <w:color w:val="212121"/>
          <w:sz w:val="24"/>
          <w:szCs w:val="24"/>
        </w:rPr>
        <w:t xml:space="preserve">. </w:t>
      </w:r>
      <w:r w:rsidRPr="00C82CFD">
        <w:rPr>
          <w:rStyle w:val="bibyear"/>
        </w:rPr>
        <w:t>2025 Sep 25</w:t>
      </w:r>
      <w:proofErr w:type="gramStart"/>
      <w:r>
        <w:rPr>
          <w:rFonts w:eastAsia="Times New Roman" w:cstheme="minorHAnsi"/>
          <w:color w:val="212121"/>
          <w:sz w:val="24"/>
          <w:szCs w:val="24"/>
        </w:rPr>
        <w:t>;</w:t>
      </w:r>
      <w:r w:rsidRPr="00C82CFD">
        <w:rPr>
          <w:rStyle w:val="bibvolume"/>
        </w:rPr>
        <w:t>393</w:t>
      </w:r>
      <w:proofErr w:type="gramEnd"/>
      <w:r>
        <w:rPr>
          <w:rFonts w:eastAsia="Times New Roman" w:cstheme="minorHAnsi"/>
          <w:color w:val="212121"/>
          <w:sz w:val="24"/>
          <w:szCs w:val="24"/>
        </w:rPr>
        <w:t>(</w:t>
      </w:r>
      <w:r w:rsidRPr="00C82CFD">
        <w:rPr>
          <w:rStyle w:val="bibissue"/>
        </w:rPr>
        <w:t>12</w:t>
      </w:r>
      <w:r>
        <w:rPr>
          <w:rFonts w:eastAsia="Times New Roman" w:cstheme="minorHAnsi"/>
          <w:color w:val="212121"/>
          <w:sz w:val="24"/>
          <w:szCs w:val="24"/>
        </w:rPr>
        <w:t>):</w:t>
      </w:r>
      <w:r w:rsidRPr="00C82CFD">
        <w:rPr>
          <w:rStyle w:val="bibfpage"/>
        </w:rPr>
        <w:t>1155</w:t>
      </w:r>
      <w:r>
        <w:rPr>
          <w:rFonts w:eastAsia="Times New Roman" w:cstheme="minorHAnsi"/>
          <w:color w:val="212121"/>
          <w:sz w:val="24"/>
          <w:szCs w:val="24"/>
        </w:rPr>
        <w:t>-</w:t>
      </w:r>
      <w:r w:rsidRPr="00C82CFD">
        <w:rPr>
          <w:rStyle w:val="biblpage"/>
        </w:rPr>
        <w:t>1165</w:t>
      </w:r>
      <w:r>
        <w:rPr>
          <w:rFonts w:eastAsia="Times New Roman" w:cstheme="minorHAnsi"/>
          <w:color w:val="212121"/>
          <w:sz w:val="24"/>
          <w:szCs w:val="24"/>
        </w:rPr>
        <w:t xml:space="preserve">. </w:t>
      </w:r>
      <w:proofErr w:type="gramStart"/>
      <w:r>
        <w:rPr>
          <w:rFonts w:eastAsia="Times New Roman" w:cstheme="minorHAnsi"/>
          <w:color w:val="212121"/>
          <w:sz w:val="24"/>
          <w:szCs w:val="24"/>
        </w:rPr>
        <w:t>(</w:t>
      </w:r>
      <w:r>
        <w:rPr>
          <w:rFonts w:eastAsia="Times New Roman" w:cstheme="minorHAnsi"/>
          <w:i/>
          <w:iCs/>
          <w:color w:val="212121"/>
          <w:szCs w:val="24"/>
        </w:rPr>
        <w:t>Improved</w:t>
      </w:r>
      <w:r>
        <w:rPr>
          <w:rFonts w:eastAsia="Times New Roman" w:cstheme="minorHAnsi"/>
          <w:i/>
          <w:iCs/>
          <w:color w:val="212121"/>
          <w:sz w:val="24"/>
          <w:szCs w:val="24"/>
        </w:rPr>
        <w:t xml:space="preserve"> </w:t>
      </w:r>
      <w:r>
        <w:rPr>
          <w:rFonts w:eastAsia="Times New Roman" w:cstheme="minorHAnsi"/>
          <w:i/>
          <w:iCs/>
          <w:color w:val="212121"/>
          <w:szCs w:val="24"/>
        </w:rPr>
        <w:t>outcomes</w:t>
      </w:r>
      <w:r>
        <w:rPr>
          <w:rFonts w:eastAsia="Times New Roman" w:cstheme="minorHAnsi"/>
          <w:i/>
          <w:iCs/>
          <w:color w:val="212121"/>
          <w:sz w:val="24"/>
          <w:szCs w:val="24"/>
        </w:rPr>
        <w:t xml:space="preserve"> </w:t>
      </w:r>
      <w:r>
        <w:rPr>
          <w:rFonts w:eastAsia="Times New Roman" w:cstheme="minorHAnsi"/>
          <w:i/>
          <w:iCs/>
          <w:color w:val="212121"/>
          <w:szCs w:val="24"/>
        </w:rPr>
        <w:t>but</w:t>
      </w:r>
      <w:r>
        <w:rPr>
          <w:rFonts w:eastAsia="Times New Roman" w:cstheme="minorHAnsi"/>
          <w:i/>
          <w:iCs/>
          <w:color w:val="212121"/>
          <w:sz w:val="24"/>
          <w:szCs w:val="24"/>
        </w:rPr>
        <w:t xml:space="preserve"> </w:t>
      </w:r>
      <w:r>
        <w:rPr>
          <w:rFonts w:eastAsia="Times New Roman" w:cstheme="minorHAnsi"/>
          <w:i/>
          <w:iCs/>
          <w:color w:val="212121"/>
          <w:szCs w:val="24"/>
        </w:rPr>
        <w:t>increased</w:t>
      </w:r>
      <w:r>
        <w:rPr>
          <w:rFonts w:eastAsia="Times New Roman" w:cstheme="minorHAnsi"/>
          <w:i/>
          <w:iCs/>
          <w:color w:val="212121"/>
          <w:sz w:val="24"/>
          <w:szCs w:val="24"/>
        </w:rPr>
        <w:t xml:space="preserve"> </w:t>
      </w:r>
      <w:r>
        <w:rPr>
          <w:rFonts w:eastAsia="Times New Roman" w:cstheme="minorHAnsi"/>
          <w:i/>
          <w:iCs/>
          <w:color w:val="212121"/>
          <w:szCs w:val="24"/>
        </w:rPr>
        <w:t>risks</w:t>
      </w:r>
      <w:r>
        <w:rPr>
          <w:rFonts w:eastAsia="Times New Roman" w:cstheme="minorHAnsi"/>
          <w:color w:val="212121"/>
          <w:sz w:val="24"/>
          <w:szCs w:val="24"/>
        </w:rPr>
        <w:t>.)</w:t>
      </w:r>
      <w:proofErr w:type="gramEnd"/>
    </w:p>
    <w:p w:rsidR="00FC5069" w:rsidRDefault="003468E9">
      <w:pPr>
        <w:pStyle w:val="REF-N"/>
        <w:widowControl w:val="0"/>
        <w:shd w:val="clear" w:color="auto" w:fill="FFFFFF"/>
        <w:spacing w:after="0" w:line="480" w:lineRule="auto"/>
        <w:ind w:left="360" w:hanging="360"/>
        <w:rPr>
          <w:rFonts w:eastAsia="Times New Roman" w:cstheme="minorHAnsi"/>
          <w:color w:val="212121"/>
          <w:sz w:val="24"/>
          <w:szCs w:val="24"/>
        </w:rPr>
      </w:pPr>
      <w:r w:rsidRPr="005258B3">
        <w:rPr>
          <w:rStyle w:val="bibnumber"/>
        </w:rPr>
        <w:t>97</w:t>
      </w:r>
      <w:r w:rsidR="005258B3" w:rsidRPr="005258B3">
        <w:t>.</w:t>
      </w:r>
      <w:r>
        <w:rPr>
          <w:rFonts w:eastAsia="Times New Roman" w:cstheme="minorHAnsi"/>
          <w:color w:val="212121"/>
          <w:sz w:val="24"/>
          <w:szCs w:val="24"/>
        </w:rPr>
        <w:tab/>
      </w:r>
      <w:r w:rsidRPr="00C82CFD">
        <w:rPr>
          <w:rStyle w:val="bibsurname"/>
        </w:rPr>
        <w:t>Pfeffer</w:t>
      </w:r>
      <w:r>
        <w:rPr>
          <w:rFonts w:eastAsia="Times New Roman" w:cstheme="minorHAnsi"/>
          <w:color w:val="212121"/>
          <w:sz w:val="24"/>
          <w:szCs w:val="24"/>
        </w:rPr>
        <w:t xml:space="preserve"> </w:t>
      </w:r>
      <w:r w:rsidRPr="00C82CFD">
        <w:rPr>
          <w:rStyle w:val="bibfname"/>
        </w:rPr>
        <w:t>MA.</w:t>
      </w:r>
      <w:r>
        <w:rPr>
          <w:rFonts w:eastAsia="Times New Roman" w:cstheme="minorHAnsi"/>
          <w:color w:val="212121"/>
          <w:sz w:val="24"/>
          <w:szCs w:val="24"/>
        </w:rPr>
        <w:t xml:space="preserve"> </w:t>
      </w:r>
      <w:proofErr w:type="gramStart"/>
      <w:r w:rsidRPr="00C82CFD">
        <w:rPr>
          <w:rStyle w:val="bibarticle"/>
        </w:rPr>
        <w:t>Digitoxin - A Reminder for Digoxin</w:t>
      </w:r>
      <w:r>
        <w:rPr>
          <w:rFonts w:eastAsia="Times New Roman" w:cstheme="minorHAnsi"/>
          <w:color w:val="212121"/>
          <w:sz w:val="24"/>
          <w:szCs w:val="24"/>
        </w:rPr>
        <w:t>.</w:t>
      </w:r>
      <w:proofErr w:type="gramEnd"/>
      <w:r>
        <w:rPr>
          <w:rFonts w:eastAsia="Times New Roman" w:cstheme="minorHAnsi"/>
          <w:color w:val="212121"/>
          <w:sz w:val="24"/>
          <w:szCs w:val="24"/>
        </w:rPr>
        <w:t xml:space="preserve"> </w:t>
      </w:r>
      <w:r w:rsidRPr="00C82CFD">
        <w:rPr>
          <w:rStyle w:val="bibjournal"/>
        </w:rPr>
        <w:t>N Engl J Med</w:t>
      </w:r>
      <w:r>
        <w:rPr>
          <w:rFonts w:eastAsia="Times New Roman" w:cstheme="minorHAnsi"/>
          <w:color w:val="212121"/>
          <w:sz w:val="24"/>
          <w:szCs w:val="24"/>
        </w:rPr>
        <w:t xml:space="preserve">. </w:t>
      </w:r>
      <w:r w:rsidRPr="00C82CFD">
        <w:rPr>
          <w:rStyle w:val="bibyear"/>
        </w:rPr>
        <w:t>2025 Sep 25</w:t>
      </w:r>
      <w:proofErr w:type="gramStart"/>
      <w:r>
        <w:rPr>
          <w:rFonts w:eastAsia="Times New Roman" w:cstheme="minorHAnsi"/>
          <w:color w:val="212121"/>
          <w:sz w:val="24"/>
          <w:szCs w:val="24"/>
        </w:rPr>
        <w:t>;</w:t>
      </w:r>
      <w:r w:rsidRPr="00C82CFD">
        <w:rPr>
          <w:rStyle w:val="bibvolume"/>
        </w:rPr>
        <w:t>393</w:t>
      </w:r>
      <w:proofErr w:type="gramEnd"/>
      <w:r>
        <w:rPr>
          <w:rFonts w:eastAsia="Times New Roman" w:cstheme="minorHAnsi"/>
          <w:color w:val="212121"/>
          <w:sz w:val="24"/>
          <w:szCs w:val="24"/>
        </w:rPr>
        <w:t>(</w:t>
      </w:r>
      <w:r w:rsidRPr="00C82CFD">
        <w:rPr>
          <w:rStyle w:val="bibissue"/>
        </w:rPr>
        <w:t>12</w:t>
      </w:r>
      <w:r>
        <w:rPr>
          <w:rFonts w:eastAsia="Times New Roman" w:cstheme="minorHAnsi"/>
          <w:color w:val="212121"/>
          <w:sz w:val="24"/>
          <w:szCs w:val="24"/>
        </w:rPr>
        <w:t>):</w:t>
      </w:r>
      <w:r w:rsidRPr="00C82CFD">
        <w:rPr>
          <w:rStyle w:val="bibfpage"/>
        </w:rPr>
        <w:t>1227</w:t>
      </w:r>
      <w:r>
        <w:rPr>
          <w:rFonts w:eastAsia="Times New Roman" w:cstheme="minorHAnsi"/>
          <w:color w:val="212121"/>
          <w:sz w:val="24"/>
          <w:szCs w:val="24"/>
        </w:rPr>
        <w:t>-</w:t>
      </w:r>
      <w:r w:rsidRPr="00C82CFD">
        <w:rPr>
          <w:rStyle w:val="biblpage"/>
        </w:rPr>
        <w:t>1228</w:t>
      </w:r>
      <w:r>
        <w:rPr>
          <w:rFonts w:eastAsia="Times New Roman" w:cstheme="minorHAnsi"/>
          <w:color w:val="212121"/>
          <w:sz w:val="24"/>
          <w:szCs w:val="24"/>
        </w:rPr>
        <w:t xml:space="preserve">. </w:t>
      </w:r>
      <w:proofErr w:type="gramStart"/>
      <w:r>
        <w:rPr>
          <w:rFonts w:eastAsia="Times New Roman" w:cstheme="minorHAnsi"/>
          <w:color w:val="212121"/>
          <w:sz w:val="24"/>
          <w:szCs w:val="24"/>
        </w:rPr>
        <w:t>(</w:t>
      </w:r>
      <w:r>
        <w:rPr>
          <w:rFonts w:eastAsia="Times New Roman" w:cstheme="minorHAnsi"/>
          <w:i/>
          <w:iCs/>
          <w:color w:val="212121"/>
          <w:szCs w:val="24"/>
        </w:rPr>
        <w:t>Suggests</w:t>
      </w:r>
      <w:r>
        <w:rPr>
          <w:rFonts w:eastAsia="Times New Roman" w:cstheme="minorHAnsi"/>
          <w:i/>
          <w:iCs/>
          <w:color w:val="212121"/>
          <w:sz w:val="24"/>
          <w:szCs w:val="24"/>
        </w:rPr>
        <w:t xml:space="preserve"> </w:t>
      </w:r>
      <w:r>
        <w:rPr>
          <w:rFonts w:eastAsia="Times New Roman" w:cstheme="minorHAnsi"/>
          <w:i/>
          <w:iCs/>
          <w:color w:val="212121"/>
          <w:szCs w:val="24"/>
        </w:rPr>
        <w:t>a</w:t>
      </w:r>
      <w:r>
        <w:rPr>
          <w:rFonts w:eastAsia="Times New Roman" w:cstheme="minorHAnsi"/>
          <w:i/>
          <w:iCs/>
          <w:color w:val="212121"/>
          <w:sz w:val="24"/>
          <w:szCs w:val="24"/>
        </w:rPr>
        <w:t xml:space="preserve"> </w:t>
      </w:r>
      <w:r>
        <w:rPr>
          <w:rFonts w:eastAsia="Times New Roman" w:cstheme="minorHAnsi"/>
          <w:i/>
          <w:iCs/>
          <w:color w:val="212121"/>
          <w:szCs w:val="24"/>
        </w:rPr>
        <w:t>thoughtful</w:t>
      </w:r>
      <w:r>
        <w:rPr>
          <w:rFonts w:eastAsia="Times New Roman" w:cstheme="minorHAnsi"/>
          <w:i/>
          <w:iCs/>
          <w:color w:val="212121"/>
          <w:sz w:val="24"/>
          <w:szCs w:val="24"/>
        </w:rPr>
        <w:t xml:space="preserve"> </w:t>
      </w:r>
      <w:r>
        <w:rPr>
          <w:rFonts w:eastAsia="Times New Roman" w:cstheme="minorHAnsi"/>
          <w:i/>
          <w:iCs/>
          <w:color w:val="212121"/>
          <w:szCs w:val="24"/>
        </w:rPr>
        <w:t>approach</w:t>
      </w:r>
      <w:r>
        <w:rPr>
          <w:rFonts w:eastAsia="Times New Roman" w:cstheme="minorHAnsi"/>
          <w:i/>
          <w:iCs/>
          <w:color w:val="212121"/>
          <w:sz w:val="24"/>
          <w:szCs w:val="24"/>
        </w:rPr>
        <w:t xml:space="preserve"> </w:t>
      </w:r>
      <w:r>
        <w:rPr>
          <w:rFonts w:eastAsia="Times New Roman" w:cstheme="minorHAnsi"/>
          <w:i/>
          <w:iCs/>
          <w:color w:val="212121"/>
          <w:szCs w:val="24"/>
        </w:rPr>
        <w:t>to</w:t>
      </w:r>
      <w:r>
        <w:rPr>
          <w:rFonts w:eastAsia="Times New Roman" w:cstheme="minorHAnsi"/>
          <w:i/>
          <w:iCs/>
          <w:color w:val="212121"/>
          <w:sz w:val="24"/>
          <w:szCs w:val="24"/>
        </w:rPr>
        <w:t xml:space="preserve"> </w:t>
      </w:r>
      <w:r>
        <w:rPr>
          <w:rFonts w:eastAsia="Times New Roman" w:cstheme="minorHAnsi"/>
          <w:i/>
          <w:iCs/>
          <w:color w:val="212121"/>
          <w:szCs w:val="24"/>
        </w:rPr>
        <w:t>use</w:t>
      </w:r>
      <w:r>
        <w:rPr>
          <w:rFonts w:eastAsia="Times New Roman" w:cstheme="minorHAnsi"/>
          <w:i/>
          <w:iCs/>
          <w:color w:val="212121"/>
          <w:sz w:val="24"/>
          <w:szCs w:val="24"/>
        </w:rPr>
        <w:t>.</w:t>
      </w:r>
      <w:r>
        <w:rPr>
          <w:rFonts w:eastAsia="Times New Roman" w:cstheme="minorHAnsi"/>
          <w:color w:val="212121"/>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98</w:t>
      </w:r>
      <w:r w:rsidR="005258B3" w:rsidRPr="005258B3">
        <w:t>.</w:t>
      </w:r>
      <w:r>
        <w:rPr>
          <w:rFonts w:cstheme="minorHAnsi"/>
          <w:sz w:val="24"/>
          <w:szCs w:val="24"/>
        </w:rPr>
        <w:tab/>
      </w:r>
      <w:r w:rsidRPr="00C82CFD">
        <w:rPr>
          <w:rStyle w:val="bibsurname"/>
        </w:rPr>
        <w:t>Adams</w:t>
      </w:r>
      <w:r>
        <w:rPr>
          <w:rFonts w:cstheme="minorHAnsi"/>
          <w:sz w:val="24"/>
          <w:szCs w:val="24"/>
        </w:rPr>
        <w:t xml:space="preserve"> </w:t>
      </w:r>
      <w:r w:rsidRPr="00C82CFD">
        <w:rPr>
          <w:rStyle w:val="bibfname"/>
        </w:rPr>
        <w:t>KF</w:t>
      </w:r>
      <w:r>
        <w:rPr>
          <w:rFonts w:cstheme="minorHAnsi"/>
          <w:sz w:val="24"/>
          <w:szCs w:val="24"/>
        </w:rPr>
        <w:t xml:space="preserve">, </w:t>
      </w:r>
      <w:r w:rsidRPr="00C82CFD">
        <w:rPr>
          <w:rStyle w:val="bibsurname"/>
        </w:rPr>
        <w:t>Patterson</w:t>
      </w:r>
      <w:r>
        <w:rPr>
          <w:rFonts w:cstheme="minorHAnsi"/>
          <w:sz w:val="24"/>
          <w:szCs w:val="24"/>
        </w:rPr>
        <w:t xml:space="preserve"> </w:t>
      </w:r>
      <w:r w:rsidRPr="00C82CFD">
        <w:rPr>
          <w:rStyle w:val="bibfname"/>
        </w:rPr>
        <w:t>JH</w:t>
      </w:r>
      <w:r>
        <w:rPr>
          <w:rFonts w:cstheme="minorHAnsi"/>
          <w:sz w:val="24"/>
          <w:szCs w:val="24"/>
        </w:rPr>
        <w:t xml:space="preserve">, </w:t>
      </w:r>
      <w:r w:rsidRPr="00C82CFD">
        <w:rPr>
          <w:rStyle w:val="bibsurname"/>
        </w:rPr>
        <w:t>Gattis</w:t>
      </w:r>
      <w:r>
        <w:rPr>
          <w:rFonts w:cstheme="minorHAnsi"/>
          <w:sz w:val="24"/>
          <w:szCs w:val="24"/>
        </w:rPr>
        <w:t xml:space="preserve"> </w:t>
      </w:r>
      <w:r w:rsidRPr="00C82CFD">
        <w:rPr>
          <w:rStyle w:val="bibfname"/>
        </w:rPr>
        <w:t>WA</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Relationship of serum digoxin concentration to mortality and morbidity in women in the Digitalis Investigation Group Trial</w:t>
      </w:r>
      <w:r>
        <w:rPr>
          <w:rFonts w:cstheme="minorHAnsi"/>
          <w:sz w:val="24"/>
          <w:szCs w:val="24"/>
        </w:rPr>
        <w:t xml:space="preserve">. </w:t>
      </w:r>
      <w:r w:rsidRPr="00C82CFD">
        <w:rPr>
          <w:rStyle w:val="bibjournal"/>
        </w:rPr>
        <w:t xml:space="preserve">J Am Coll </w:t>
      </w:r>
      <w:r w:rsidRPr="00C82CFD">
        <w:rPr>
          <w:rStyle w:val="bibjournal"/>
        </w:rPr>
        <w:lastRenderedPageBreak/>
        <w:t>Cardiol</w:t>
      </w:r>
      <w:r>
        <w:rPr>
          <w:rFonts w:cstheme="minorHAnsi"/>
          <w:sz w:val="24"/>
          <w:szCs w:val="24"/>
        </w:rPr>
        <w:t xml:space="preserve"> </w:t>
      </w:r>
      <w:r w:rsidRPr="00C82CFD">
        <w:rPr>
          <w:rStyle w:val="bibyear"/>
        </w:rPr>
        <w:t>2005</w:t>
      </w:r>
      <w:proofErr w:type="gramStart"/>
      <w:r>
        <w:rPr>
          <w:rFonts w:cstheme="minorHAnsi"/>
          <w:sz w:val="24"/>
          <w:szCs w:val="24"/>
        </w:rPr>
        <w:t>;</w:t>
      </w:r>
      <w:r w:rsidRPr="00C82CFD">
        <w:rPr>
          <w:rStyle w:val="bibvolume"/>
        </w:rPr>
        <w:t>46</w:t>
      </w:r>
      <w:r>
        <w:rPr>
          <w:rFonts w:cstheme="minorHAnsi"/>
          <w:sz w:val="24"/>
          <w:szCs w:val="24"/>
        </w:rPr>
        <w:t>:</w:t>
      </w:r>
      <w:r w:rsidRPr="00C82CFD">
        <w:rPr>
          <w:rStyle w:val="bibfpage"/>
        </w:rPr>
        <w:t>497</w:t>
      </w:r>
      <w:proofErr w:type="gramEnd"/>
      <w:r>
        <w:rPr>
          <w:rFonts w:cstheme="minorHAnsi"/>
          <w:sz w:val="24"/>
          <w:szCs w:val="24"/>
        </w:rPr>
        <w:t xml:space="preserve">. </w:t>
      </w:r>
      <w:proofErr w:type="gramStart"/>
      <w:r>
        <w:rPr>
          <w:rFonts w:cstheme="minorHAnsi"/>
          <w:sz w:val="24"/>
          <w:szCs w:val="24"/>
        </w:rPr>
        <w:t>(</w:t>
      </w:r>
      <w:r>
        <w:rPr>
          <w:rFonts w:cstheme="minorHAnsi"/>
          <w:i/>
          <w:szCs w:val="24"/>
        </w:rPr>
        <w:t>Finds</w:t>
      </w:r>
      <w:r>
        <w:rPr>
          <w:rFonts w:cstheme="minorHAnsi"/>
          <w:i/>
          <w:sz w:val="24"/>
          <w:szCs w:val="24"/>
        </w:rPr>
        <w:t xml:space="preserve"> </w:t>
      </w:r>
      <w:r>
        <w:rPr>
          <w:rFonts w:cstheme="minorHAnsi"/>
          <w:i/>
          <w:szCs w:val="24"/>
        </w:rPr>
        <w:t>that</w:t>
      </w:r>
      <w:r>
        <w:rPr>
          <w:rFonts w:cstheme="minorHAnsi"/>
          <w:i/>
          <w:sz w:val="24"/>
          <w:szCs w:val="24"/>
        </w:rPr>
        <w:t xml:space="preserve"> </w:t>
      </w:r>
      <w:r>
        <w:rPr>
          <w:rFonts w:cstheme="minorHAnsi"/>
          <w:i/>
          <w:szCs w:val="24"/>
        </w:rPr>
        <w:t>morbidity</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mortality</w:t>
      </w:r>
      <w:r>
        <w:rPr>
          <w:rFonts w:cstheme="minorHAnsi"/>
          <w:i/>
          <w:sz w:val="24"/>
          <w:szCs w:val="24"/>
        </w:rPr>
        <w:t xml:space="preserve"> </w:t>
      </w:r>
      <w:r>
        <w:rPr>
          <w:rFonts w:cstheme="minorHAnsi"/>
          <w:i/>
          <w:szCs w:val="24"/>
        </w:rPr>
        <w:t>are</w:t>
      </w:r>
      <w:r>
        <w:rPr>
          <w:rFonts w:cstheme="minorHAnsi"/>
          <w:i/>
          <w:sz w:val="24"/>
          <w:szCs w:val="24"/>
        </w:rPr>
        <w:t xml:space="preserve"> </w:t>
      </w:r>
      <w:r>
        <w:rPr>
          <w:rFonts w:cstheme="minorHAnsi"/>
          <w:i/>
          <w:szCs w:val="24"/>
        </w:rPr>
        <w:t>reduced</w:t>
      </w:r>
      <w:r>
        <w:rPr>
          <w:rFonts w:cstheme="minorHAnsi"/>
          <w:i/>
          <w:sz w:val="24"/>
          <w:szCs w:val="24"/>
        </w:rPr>
        <w:t xml:space="preserve"> </w:t>
      </w:r>
      <w:r>
        <w:rPr>
          <w:rFonts w:cstheme="minorHAnsi"/>
          <w:i/>
          <w:szCs w:val="24"/>
        </w:rPr>
        <w:t>at</w:t>
      </w:r>
      <w:r>
        <w:rPr>
          <w:rFonts w:cstheme="minorHAnsi"/>
          <w:i/>
          <w:sz w:val="24"/>
          <w:szCs w:val="24"/>
        </w:rPr>
        <w:t xml:space="preserve"> </w:t>
      </w:r>
      <w:r>
        <w:rPr>
          <w:rFonts w:cstheme="minorHAnsi"/>
          <w:i/>
          <w:szCs w:val="24"/>
        </w:rPr>
        <w:t>lower</w:t>
      </w:r>
      <w:r>
        <w:rPr>
          <w:rFonts w:cstheme="minorHAnsi"/>
          <w:i/>
          <w:sz w:val="24"/>
          <w:szCs w:val="24"/>
        </w:rPr>
        <w:t xml:space="preserve"> </w:t>
      </w:r>
      <w:r>
        <w:rPr>
          <w:rFonts w:cstheme="minorHAnsi"/>
          <w:i/>
          <w:szCs w:val="24"/>
        </w:rPr>
        <w:t>serum</w:t>
      </w:r>
      <w:r>
        <w:rPr>
          <w:rFonts w:cstheme="minorHAnsi"/>
          <w:i/>
          <w:sz w:val="24"/>
          <w:szCs w:val="24"/>
        </w:rPr>
        <w:t xml:space="preserve"> </w:t>
      </w:r>
      <w:r>
        <w:rPr>
          <w:rFonts w:cstheme="minorHAnsi"/>
          <w:i/>
          <w:szCs w:val="24"/>
        </w:rPr>
        <w:t>concentrations</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increased</w:t>
      </w:r>
      <w:r>
        <w:rPr>
          <w:rFonts w:cstheme="minorHAnsi"/>
          <w:i/>
          <w:sz w:val="24"/>
          <w:szCs w:val="24"/>
        </w:rPr>
        <w:t xml:space="preserve"> </w:t>
      </w:r>
      <w:r>
        <w:rPr>
          <w:rFonts w:cstheme="minorHAnsi"/>
          <w:i/>
          <w:szCs w:val="24"/>
        </w:rPr>
        <w:t>at</w:t>
      </w:r>
      <w:r>
        <w:rPr>
          <w:rFonts w:cstheme="minorHAnsi"/>
          <w:i/>
          <w:sz w:val="24"/>
          <w:szCs w:val="24"/>
        </w:rPr>
        <w:t xml:space="preserve"> </w:t>
      </w:r>
      <w:r>
        <w:rPr>
          <w:rFonts w:cstheme="minorHAnsi"/>
          <w:i/>
          <w:szCs w:val="24"/>
        </w:rPr>
        <w:t>higher</w:t>
      </w:r>
      <w:r>
        <w:rPr>
          <w:rFonts w:cstheme="minorHAnsi"/>
          <w:i/>
          <w:sz w:val="24"/>
          <w:szCs w:val="24"/>
        </w:rPr>
        <w:t xml:space="preserve"> </w:t>
      </w:r>
      <w:r>
        <w:rPr>
          <w:rFonts w:cstheme="minorHAnsi"/>
          <w:i/>
          <w:szCs w:val="24"/>
        </w:rPr>
        <w:t>concentrations</w:t>
      </w:r>
      <w:r>
        <w:rPr>
          <w:rFonts w:cstheme="minorHAnsi"/>
          <w:i/>
          <w:sz w:val="24"/>
          <w:szCs w:val="24"/>
        </w:rPr>
        <w:t xml:space="preserve"> </w:t>
      </w:r>
      <w:r>
        <w:rPr>
          <w:rFonts w:cstheme="minorHAnsi"/>
          <w:i/>
          <w:szCs w:val="24"/>
        </w:rPr>
        <w:t>that</w:t>
      </w:r>
      <w:r>
        <w:rPr>
          <w:rFonts w:cstheme="minorHAnsi"/>
          <w:i/>
          <w:sz w:val="24"/>
          <w:szCs w:val="24"/>
        </w:rPr>
        <w:t xml:space="preserve"> </w:t>
      </w:r>
      <w:r>
        <w:rPr>
          <w:rFonts w:cstheme="minorHAnsi"/>
          <w:i/>
          <w:szCs w:val="24"/>
        </w:rPr>
        <w:t>are</w:t>
      </w:r>
      <w:r>
        <w:rPr>
          <w:rFonts w:cstheme="minorHAnsi"/>
          <w:i/>
          <w:sz w:val="24"/>
          <w:szCs w:val="24"/>
        </w:rPr>
        <w:t xml:space="preserve"> </w:t>
      </w:r>
      <w:r>
        <w:rPr>
          <w:rFonts w:cstheme="minorHAnsi"/>
          <w:i/>
          <w:szCs w:val="24"/>
        </w:rPr>
        <w:t>within</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old</w:t>
      </w:r>
      <w:r>
        <w:rPr>
          <w:rFonts w:cstheme="minorHAnsi"/>
          <w:i/>
          <w:sz w:val="24"/>
          <w:szCs w:val="24"/>
        </w:rPr>
        <w:t xml:space="preserve"> “</w:t>
      </w:r>
      <w:r>
        <w:rPr>
          <w:rFonts w:cstheme="minorHAnsi"/>
          <w:i/>
          <w:szCs w:val="24"/>
        </w:rPr>
        <w:t>therapeutic</w:t>
      </w:r>
      <w:r>
        <w:rPr>
          <w:rFonts w:cstheme="minorHAnsi"/>
          <w:i/>
          <w:sz w:val="24"/>
          <w:szCs w:val="24"/>
        </w:rPr>
        <w:t xml:space="preserve">” </w:t>
      </w:r>
      <w:r>
        <w:rPr>
          <w:rFonts w:cstheme="minorHAnsi"/>
          <w:i/>
          <w:szCs w:val="24"/>
        </w:rPr>
        <w:t>range</w:t>
      </w:r>
      <w:r>
        <w:rPr>
          <w:rFonts w:cstheme="minorHAnsi"/>
          <w:i/>
          <w:sz w:val="24"/>
          <w:szCs w:val="24"/>
        </w:rPr>
        <w:t>.</w:t>
      </w:r>
      <w:r>
        <w:rPr>
          <w:rFonts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99</w:t>
      </w:r>
      <w:r w:rsidR="005258B3" w:rsidRPr="005258B3">
        <w:t>.</w:t>
      </w:r>
      <w:r>
        <w:rPr>
          <w:rFonts w:cstheme="minorHAnsi"/>
          <w:sz w:val="24"/>
          <w:szCs w:val="24"/>
        </w:rPr>
        <w:tab/>
      </w:r>
      <w:r>
        <w:rPr>
          <w:rStyle w:val="biborganization"/>
          <w:rFonts w:cstheme="minorHAnsi"/>
          <w:szCs w:val="24"/>
        </w:rPr>
        <w:t>The Digitalis Investigation Group</w:t>
      </w:r>
      <w:r>
        <w:rPr>
          <w:rFonts w:cstheme="minorHAnsi"/>
          <w:sz w:val="24"/>
          <w:szCs w:val="24"/>
        </w:rPr>
        <w:t xml:space="preserve">. </w:t>
      </w:r>
      <w:proofErr w:type="gramStart"/>
      <w:r w:rsidRPr="00C82CFD">
        <w:rPr>
          <w:rStyle w:val="bibarticle"/>
        </w:rPr>
        <w:t>The effect of digoxin on mortality and morbidity in patients with heart failure</w:t>
      </w:r>
      <w:r>
        <w:rPr>
          <w:rFonts w:cstheme="minorHAnsi"/>
          <w:sz w:val="24"/>
          <w:szCs w:val="24"/>
        </w:rPr>
        <w:t>.</w:t>
      </w:r>
      <w:proofErr w:type="gramEnd"/>
      <w:r>
        <w:rPr>
          <w:rFonts w:cstheme="minorHAnsi"/>
          <w:sz w:val="24"/>
          <w:szCs w:val="24"/>
        </w:rPr>
        <w:t xml:space="preserve"> </w:t>
      </w:r>
      <w:r w:rsidRPr="00C82CFD">
        <w:rPr>
          <w:rStyle w:val="bibjournal"/>
        </w:rPr>
        <w:t>N Engl J Med</w:t>
      </w:r>
      <w:r>
        <w:rPr>
          <w:rFonts w:cstheme="minorHAnsi"/>
          <w:sz w:val="24"/>
          <w:szCs w:val="24"/>
        </w:rPr>
        <w:t xml:space="preserve"> </w:t>
      </w:r>
      <w:r w:rsidRPr="00C82CFD">
        <w:rPr>
          <w:rStyle w:val="bibyear"/>
        </w:rPr>
        <w:t>1997</w:t>
      </w:r>
      <w:proofErr w:type="gramStart"/>
      <w:r>
        <w:rPr>
          <w:rFonts w:cstheme="minorHAnsi"/>
          <w:sz w:val="24"/>
          <w:szCs w:val="24"/>
        </w:rPr>
        <w:t>;</w:t>
      </w:r>
      <w:r w:rsidRPr="00C82CFD">
        <w:rPr>
          <w:rStyle w:val="bibvolume"/>
        </w:rPr>
        <w:t>336</w:t>
      </w:r>
      <w:r>
        <w:rPr>
          <w:rFonts w:cstheme="minorHAnsi"/>
          <w:sz w:val="24"/>
          <w:szCs w:val="24"/>
        </w:rPr>
        <w:t>:</w:t>
      </w:r>
      <w:r w:rsidRPr="00C82CFD">
        <w:rPr>
          <w:rStyle w:val="bibfpage"/>
        </w:rPr>
        <w:t>525</w:t>
      </w:r>
      <w:proofErr w:type="gramEnd"/>
      <w:r>
        <w:rPr>
          <w:rFonts w:cstheme="minorHAnsi"/>
          <w:sz w:val="24"/>
          <w:szCs w:val="24"/>
        </w:rPr>
        <w:t>. (</w:t>
      </w:r>
      <w:r>
        <w:rPr>
          <w:rFonts w:cstheme="minorHAnsi"/>
          <w:i/>
          <w:szCs w:val="24"/>
        </w:rPr>
        <w:t>A</w:t>
      </w:r>
      <w:r>
        <w:rPr>
          <w:rFonts w:cstheme="minorHAnsi"/>
          <w:i/>
          <w:sz w:val="24"/>
          <w:szCs w:val="24"/>
        </w:rPr>
        <w:t xml:space="preserve"> </w:t>
      </w:r>
      <w:r>
        <w:rPr>
          <w:rFonts w:cstheme="minorHAnsi"/>
          <w:i/>
          <w:szCs w:val="24"/>
        </w:rPr>
        <w:t>landmark</w:t>
      </w:r>
      <w:r>
        <w:rPr>
          <w:rFonts w:cstheme="minorHAnsi"/>
          <w:i/>
          <w:sz w:val="24"/>
          <w:szCs w:val="24"/>
        </w:rPr>
        <w:t xml:space="preserve"> </w:t>
      </w:r>
      <w:r>
        <w:rPr>
          <w:rFonts w:cstheme="minorHAnsi"/>
          <w:i/>
          <w:szCs w:val="24"/>
        </w:rPr>
        <w:t>RCT</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persons</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all</w:t>
      </w:r>
      <w:r>
        <w:rPr>
          <w:rFonts w:cstheme="minorHAnsi"/>
          <w:i/>
          <w:sz w:val="24"/>
          <w:szCs w:val="24"/>
        </w:rPr>
        <w:t xml:space="preserve"> </w:t>
      </w:r>
      <w:r>
        <w:rPr>
          <w:rFonts w:cstheme="minorHAnsi"/>
          <w:i/>
          <w:szCs w:val="24"/>
        </w:rPr>
        <w:t>levels</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CHF</w:t>
      </w:r>
      <w:r>
        <w:rPr>
          <w:rFonts w:cstheme="minorHAnsi"/>
          <w:i/>
          <w:sz w:val="24"/>
          <w:szCs w:val="24"/>
        </w:rPr>
        <w:t xml:space="preserve">, </w:t>
      </w:r>
      <w:r>
        <w:rPr>
          <w:rFonts w:cstheme="minorHAnsi"/>
          <w:i/>
          <w:szCs w:val="24"/>
        </w:rPr>
        <w:t>finding</w:t>
      </w:r>
      <w:r>
        <w:rPr>
          <w:rFonts w:cstheme="minorHAnsi"/>
          <w:i/>
          <w:sz w:val="24"/>
          <w:szCs w:val="24"/>
        </w:rPr>
        <w:t xml:space="preserve"> </w:t>
      </w:r>
      <w:r>
        <w:rPr>
          <w:rFonts w:cstheme="minorHAnsi"/>
          <w:i/>
          <w:szCs w:val="24"/>
        </w:rPr>
        <w:t>that</w:t>
      </w:r>
      <w:r>
        <w:rPr>
          <w:rFonts w:cstheme="minorHAnsi"/>
          <w:i/>
          <w:sz w:val="24"/>
          <w:szCs w:val="24"/>
        </w:rPr>
        <w:t xml:space="preserve"> </w:t>
      </w:r>
      <w:r>
        <w:rPr>
          <w:rFonts w:cstheme="minorHAnsi"/>
          <w:i/>
          <w:szCs w:val="24"/>
        </w:rPr>
        <w:t>there</w:t>
      </w:r>
      <w:r>
        <w:rPr>
          <w:rFonts w:cstheme="minorHAnsi"/>
          <w:i/>
          <w:sz w:val="24"/>
          <w:szCs w:val="24"/>
        </w:rPr>
        <w:t xml:space="preserve"> </w:t>
      </w:r>
      <w:r>
        <w:rPr>
          <w:rFonts w:cstheme="minorHAnsi"/>
          <w:i/>
          <w:szCs w:val="24"/>
        </w:rPr>
        <w:t>was</w:t>
      </w:r>
      <w:r>
        <w:rPr>
          <w:rFonts w:cstheme="minorHAnsi"/>
          <w:i/>
          <w:sz w:val="24"/>
          <w:szCs w:val="24"/>
        </w:rPr>
        <w:t xml:space="preserve"> </w:t>
      </w:r>
      <w:r>
        <w:rPr>
          <w:rFonts w:cstheme="minorHAnsi"/>
          <w:i/>
          <w:szCs w:val="24"/>
        </w:rPr>
        <w:t>a</w:t>
      </w:r>
      <w:r>
        <w:rPr>
          <w:rFonts w:cstheme="minorHAnsi"/>
          <w:i/>
          <w:sz w:val="24"/>
          <w:szCs w:val="24"/>
        </w:rPr>
        <w:t xml:space="preserve"> </w:t>
      </w:r>
      <w:r>
        <w:rPr>
          <w:rFonts w:cstheme="minorHAnsi"/>
          <w:i/>
          <w:szCs w:val="24"/>
        </w:rPr>
        <w:t>significant</w:t>
      </w:r>
      <w:r>
        <w:rPr>
          <w:rFonts w:cstheme="minorHAnsi"/>
          <w:i/>
          <w:sz w:val="24"/>
          <w:szCs w:val="24"/>
        </w:rPr>
        <w:t xml:space="preserve"> </w:t>
      </w:r>
      <w:r>
        <w:rPr>
          <w:rFonts w:cstheme="minorHAnsi"/>
          <w:i/>
          <w:szCs w:val="24"/>
        </w:rPr>
        <w:t>reduction</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rate</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hospitalization</w:t>
      </w:r>
      <w:r>
        <w:rPr>
          <w:rFonts w:cstheme="minorHAnsi"/>
          <w:i/>
          <w:sz w:val="24"/>
          <w:szCs w:val="24"/>
        </w:rPr>
        <w:t xml:space="preserve"> </w:t>
      </w:r>
      <w:r>
        <w:rPr>
          <w:rFonts w:cstheme="minorHAnsi"/>
          <w:i/>
          <w:szCs w:val="24"/>
        </w:rPr>
        <w:t>for</w:t>
      </w:r>
      <w:r>
        <w:rPr>
          <w:rFonts w:cstheme="minorHAnsi"/>
          <w:i/>
          <w:sz w:val="24"/>
          <w:szCs w:val="24"/>
        </w:rPr>
        <w:t xml:space="preserve"> </w:t>
      </w:r>
      <w:r>
        <w:rPr>
          <w:rFonts w:cstheme="minorHAnsi"/>
          <w:i/>
          <w:szCs w:val="24"/>
        </w:rPr>
        <w:t>heart</w:t>
      </w:r>
      <w:r>
        <w:rPr>
          <w:rFonts w:cstheme="minorHAnsi"/>
          <w:i/>
          <w:sz w:val="24"/>
          <w:szCs w:val="24"/>
        </w:rPr>
        <w:t xml:space="preserve"> </w:t>
      </w:r>
      <w:r>
        <w:rPr>
          <w:rFonts w:cstheme="minorHAnsi"/>
          <w:i/>
          <w:szCs w:val="24"/>
        </w:rPr>
        <w:t>failure</w:t>
      </w:r>
      <w:r>
        <w:rPr>
          <w:rFonts w:cstheme="minorHAnsi"/>
          <w:i/>
          <w:sz w:val="24"/>
          <w:szCs w:val="24"/>
        </w:rPr>
        <w:t xml:space="preserve"> </w:t>
      </w:r>
      <w:r>
        <w:rPr>
          <w:rFonts w:cstheme="minorHAnsi"/>
          <w:i/>
          <w:szCs w:val="24"/>
        </w:rPr>
        <w:t>but</w:t>
      </w:r>
      <w:r>
        <w:rPr>
          <w:rFonts w:cstheme="minorHAnsi"/>
          <w:i/>
          <w:sz w:val="24"/>
          <w:szCs w:val="24"/>
        </w:rPr>
        <w:t xml:space="preserve"> </w:t>
      </w:r>
      <w:r>
        <w:rPr>
          <w:rFonts w:cstheme="minorHAnsi"/>
          <w:i/>
          <w:szCs w:val="24"/>
        </w:rPr>
        <w:t>no</w:t>
      </w:r>
      <w:r>
        <w:rPr>
          <w:rFonts w:cstheme="minorHAnsi"/>
          <w:i/>
          <w:sz w:val="24"/>
          <w:szCs w:val="24"/>
        </w:rPr>
        <w:t xml:space="preserve"> </w:t>
      </w:r>
      <w:r>
        <w:rPr>
          <w:rFonts w:cstheme="minorHAnsi"/>
          <w:i/>
          <w:szCs w:val="24"/>
        </w:rPr>
        <w:t>overall</w:t>
      </w:r>
      <w:r>
        <w:rPr>
          <w:rFonts w:cstheme="minorHAnsi"/>
          <w:i/>
          <w:sz w:val="24"/>
          <w:szCs w:val="24"/>
        </w:rPr>
        <w:t xml:space="preserve"> </w:t>
      </w:r>
      <w:r>
        <w:rPr>
          <w:rFonts w:cstheme="minorHAnsi"/>
          <w:i/>
          <w:szCs w:val="24"/>
        </w:rPr>
        <w:t>reduction</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cardiovascular</w:t>
      </w:r>
      <w:r>
        <w:rPr>
          <w:rFonts w:cstheme="minorHAnsi"/>
          <w:i/>
          <w:sz w:val="24"/>
          <w:szCs w:val="24"/>
        </w:rPr>
        <w:t xml:space="preserve"> </w:t>
      </w:r>
      <w:r>
        <w:rPr>
          <w:rFonts w:cstheme="minorHAnsi"/>
          <w:i/>
          <w:szCs w:val="24"/>
        </w:rPr>
        <w:t>mortality</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best</w:t>
      </w:r>
      <w:r>
        <w:rPr>
          <w:rFonts w:cstheme="minorHAnsi"/>
          <w:i/>
          <w:sz w:val="24"/>
          <w:szCs w:val="24"/>
        </w:rPr>
        <w:t xml:space="preserve"> </w:t>
      </w:r>
      <w:r>
        <w:rPr>
          <w:rFonts w:cstheme="minorHAnsi"/>
          <w:i/>
          <w:szCs w:val="24"/>
        </w:rPr>
        <w:t>results</w:t>
      </w:r>
      <w:r>
        <w:rPr>
          <w:rFonts w:cstheme="minorHAnsi"/>
          <w:i/>
          <w:sz w:val="24"/>
          <w:szCs w:val="24"/>
        </w:rPr>
        <w:t xml:space="preserve"> </w:t>
      </w:r>
      <w:r>
        <w:rPr>
          <w:rFonts w:cstheme="minorHAnsi"/>
          <w:i/>
          <w:szCs w:val="24"/>
        </w:rPr>
        <w:t>were</w:t>
      </w:r>
      <w:r>
        <w:rPr>
          <w:rFonts w:cstheme="minorHAnsi"/>
          <w:i/>
          <w:sz w:val="24"/>
          <w:szCs w:val="24"/>
        </w:rPr>
        <w:t xml:space="preserve"> </w:t>
      </w:r>
      <w:r>
        <w:rPr>
          <w:rFonts w:cstheme="minorHAnsi"/>
          <w:i/>
          <w:szCs w:val="24"/>
        </w:rPr>
        <w:t>found</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persons</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severe</w:t>
      </w:r>
      <w:r>
        <w:rPr>
          <w:rFonts w:cstheme="minorHAnsi"/>
          <w:i/>
          <w:sz w:val="24"/>
          <w:szCs w:val="24"/>
        </w:rPr>
        <w:t xml:space="preserve"> </w:t>
      </w:r>
      <w:r>
        <w:rPr>
          <w:rFonts w:cstheme="minorHAnsi"/>
          <w:i/>
          <w:szCs w:val="24"/>
        </w:rPr>
        <w:t>left</w:t>
      </w:r>
      <w:r>
        <w:rPr>
          <w:rFonts w:cstheme="minorHAnsi"/>
          <w:i/>
          <w:sz w:val="24"/>
          <w:szCs w:val="24"/>
        </w:rPr>
        <w:t xml:space="preserve"> </w:t>
      </w:r>
      <w:r>
        <w:rPr>
          <w:rFonts w:cstheme="minorHAnsi"/>
          <w:i/>
          <w:szCs w:val="24"/>
        </w:rPr>
        <w:t>ventricular</w:t>
      </w:r>
      <w:r>
        <w:rPr>
          <w:rFonts w:cstheme="minorHAnsi"/>
          <w:i/>
          <w:sz w:val="24"/>
          <w:szCs w:val="24"/>
        </w:rPr>
        <w:t xml:space="preserve"> </w:t>
      </w:r>
      <w:r>
        <w:rPr>
          <w:rFonts w:cstheme="minorHAnsi"/>
          <w:i/>
          <w:szCs w:val="24"/>
        </w:rPr>
        <w:t>dysfunction</w:t>
      </w:r>
      <w:r>
        <w:rPr>
          <w:rFonts w:cstheme="minorHAnsi"/>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t>100</w:t>
      </w:r>
      <w:r w:rsidR="005258B3" w:rsidRPr="005258B3">
        <w:t>.</w:t>
      </w:r>
      <w:r>
        <w:rPr>
          <w:rFonts w:cstheme="minorHAnsi"/>
          <w:sz w:val="24"/>
          <w:szCs w:val="24"/>
        </w:rPr>
        <w:tab/>
      </w:r>
      <w:r w:rsidRPr="00C82CFD">
        <w:rPr>
          <w:rStyle w:val="bibsurname"/>
        </w:rPr>
        <w:t>Packer</w:t>
      </w:r>
      <w:r>
        <w:rPr>
          <w:rFonts w:cstheme="minorHAnsi"/>
          <w:sz w:val="24"/>
          <w:szCs w:val="24"/>
        </w:rPr>
        <w:t xml:space="preserve"> </w:t>
      </w:r>
      <w:r w:rsidRPr="00C82CFD">
        <w:rPr>
          <w:rStyle w:val="bibfname"/>
        </w:rPr>
        <w:t>M</w:t>
      </w:r>
      <w:r>
        <w:rPr>
          <w:rFonts w:cstheme="minorHAnsi"/>
          <w:sz w:val="24"/>
          <w:szCs w:val="24"/>
        </w:rPr>
        <w:t xml:space="preserve">, </w:t>
      </w:r>
      <w:r w:rsidRPr="00C82CFD">
        <w:rPr>
          <w:rStyle w:val="bibsurname"/>
        </w:rPr>
        <w:t>Gheorghiade</w:t>
      </w:r>
      <w:r>
        <w:rPr>
          <w:rFonts w:cstheme="minorHAnsi"/>
          <w:sz w:val="24"/>
          <w:szCs w:val="24"/>
        </w:rPr>
        <w:t xml:space="preserve"> </w:t>
      </w:r>
      <w:r w:rsidRPr="00C82CFD">
        <w:rPr>
          <w:rStyle w:val="bibfname"/>
        </w:rPr>
        <w:t>M</w:t>
      </w:r>
      <w:r>
        <w:rPr>
          <w:rFonts w:cstheme="minorHAnsi"/>
          <w:sz w:val="24"/>
          <w:szCs w:val="24"/>
        </w:rPr>
        <w:t xml:space="preserve">, </w:t>
      </w:r>
      <w:r w:rsidRPr="00C82CFD">
        <w:rPr>
          <w:rStyle w:val="bibsurname"/>
        </w:rPr>
        <w:t>Young</w:t>
      </w:r>
      <w:r>
        <w:rPr>
          <w:rFonts w:cstheme="minorHAnsi"/>
          <w:sz w:val="24"/>
          <w:szCs w:val="24"/>
        </w:rPr>
        <w:t xml:space="preserve"> </w:t>
      </w:r>
      <w:r w:rsidRPr="00C82CFD">
        <w:rPr>
          <w:rStyle w:val="bibfname"/>
        </w:rPr>
        <w:t>JB</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Withdrawal of digoxin from patients with chronic heart failure treated with angiotensin-converting-enzyme inhibitors</w:t>
      </w:r>
      <w:r>
        <w:rPr>
          <w:rFonts w:cstheme="minorHAnsi"/>
          <w:sz w:val="24"/>
          <w:szCs w:val="24"/>
        </w:rPr>
        <w:t xml:space="preserve">. </w:t>
      </w:r>
      <w:r w:rsidRPr="00C82CFD">
        <w:rPr>
          <w:rStyle w:val="bibjournal"/>
        </w:rPr>
        <w:t>N Engl J Med</w:t>
      </w:r>
      <w:r>
        <w:rPr>
          <w:rFonts w:cstheme="minorHAnsi"/>
          <w:sz w:val="24"/>
          <w:szCs w:val="24"/>
        </w:rPr>
        <w:t xml:space="preserve"> </w:t>
      </w:r>
      <w:r w:rsidRPr="00C82CFD">
        <w:rPr>
          <w:rStyle w:val="bibyear"/>
        </w:rPr>
        <w:t>1993</w:t>
      </w:r>
      <w:proofErr w:type="gramStart"/>
      <w:r>
        <w:rPr>
          <w:rFonts w:cstheme="minorHAnsi"/>
          <w:sz w:val="24"/>
          <w:szCs w:val="24"/>
        </w:rPr>
        <w:t>;</w:t>
      </w:r>
      <w:r w:rsidRPr="00C82CFD">
        <w:rPr>
          <w:rStyle w:val="bibvolume"/>
        </w:rPr>
        <w:t>329</w:t>
      </w:r>
      <w:r>
        <w:rPr>
          <w:rFonts w:cstheme="minorHAnsi"/>
          <w:sz w:val="24"/>
          <w:szCs w:val="24"/>
        </w:rPr>
        <w:t>:</w:t>
      </w:r>
      <w:r w:rsidRPr="00C82CFD">
        <w:rPr>
          <w:rStyle w:val="bibfpage"/>
        </w:rPr>
        <w:t>1</w:t>
      </w:r>
      <w:proofErr w:type="gramEnd"/>
      <w:r>
        <w:rPr>
          <w:rFonts w:cstheme="minorHAnsi"/>
          <w:sz w:val="24"/>
          <w:szCs w:val="24"/>
        </w:rPr>
        <w:t>. (</w:t>
      </w:r>
      <w:r>
        <w:rPr>
          <w:rFonts w:cstheme="minorHAnsi"/>
          <w:i/>
          <w:szCs w:val="24"/>
        </w:rPr>
        <w:t>Withdrawal</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digoxin</w:t>
      </w:r>
      <w:r>
        <w:rPr>
          <w:rFonts w:cstheme="minorHAnsi"/>
          <w:i/>
          <w:sz w:val="24"/>
          <w:szCs w:val="24"/>
        </w:rPr>
        <w:t xml:space="preserve"> </w:t>
      </w:r>
      <w:r>
        <w:rPr>
          <w:rFonts w:cstheme="minorHAnsi"/>
          <w:i/>
          <w:szCs w:val="24"/>
        </w:rPr>
        <w:t>was</w:t>
      </w:r>
      <w:r>
        <w:rPr>
          <w:rFonts w:cstheme="minorHAnsi"/>
          <w:i/>
          <w:sz w:val="24"/>
          <w:szCs w:val="24"/>
        </w:rPr>
        <w:t xml:space="preserve"> </w:t>
      </w:r>
      <w:r>
        <w:rPr>
          <w:rFonts w:cstheme="minorHAnsi"/>
          <w:i/>
          <w:szCs w:val="24"/>
        </w:rPr>
        <w:t>associated</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an</w:t>
      </w:r>
      <w:r>
        <w:rPr>
          <w:rFonts w:cstheme="minorHAnsi"/>
          <w:i/>
          <w:sz w:val="24"/>
          <w:szCs w:val="24"/>
        </w:rPr>
        <w:t xml:space="preserve"> </w:t>
      </w:r>
      <w:r>
        <w:rPr>
          <w:rFonts w:cstheme="minorHAnsi"/>
          <w:i/>
          <w:szCs w:val="24"/>
        </w:rPr>
        <w:t>increased</w:t>
      </w:r>
      <w:r>
        <w:rPr>
          <w:rFonts w:cstheme="minorHAnsi"/>
          <w:i/>
          <w:sz w:val="24"/>
          <w:szCs w:val="24"/>
        </w:rPr>
        <w:t xml:space="preserve"> </w:t>
      </w:r>
      <w:r>
        <w:rPr>
          <w:rFonts w:cstheme="minorHAnsi"/>
          <w:i/>
          <w:szCs w:val="24"/>
        </w:rPr>
        <w:t>risk</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worsening</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patients</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systolic</w:t>
      </w:r>
      <w:r>
        <w:rPr>
          <w:rFonts w:cstheme="minorHAnsi"/>
          <w:i/>
          <w:sz w:val="24"/>
          <w:szCs w:val="24"/>
        </w:rPr>
        <w:t xml:space="preserve"> </w:t>
      </w:r>
      <w:r>
        <w:rPr>
          <w:rFonts w:cstheme="minorHAnsi"/>
          <w:i/>
          <w:szCs w:val="24"/>
        </w:rPr>
        <w:t>dysfunction</w:t>
      </w:r>
      <w:r>
        <w:rPr>
          <w:rFonts w:cstheme="minorHAnsi"/>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t>101</w:t>
      </w:r>
      <w:r w:rsidR="005258B3" w:rsidRPr="005258B3">
        <w:t>.</w:t>
      </w:r>
      <w:r>
        <w:rPr>
          <w:rFonts w:cstheme="minorHAnsi"/>
          <w:sz w:val="24"/>
          <w:szCs w:val="24"/>
        </w:rPr>
        <w:tab/>
      </w:r>
      <w:r w:rsidRPr="00C82CFD">
        <w:rPr>
          <w:rStyle w:val="bibsurname"/>
        </w:rPr>
        <w:t>Rathore</w:t>
      </w:r>
      <w:r>
        <w:rPr>
          <w:rFonts w:cstheme="minorHAnsi"/>
          <w:sz w:val="24"/>
          <w:szCs w:val="24"/>
        </w:rPr>
        <w:t xml:space="preserve"> </w:t>
      </w:r>
      <w:r w:rsidRPr="00C82CFD">
        <w:rPr>
          <w:rStyle w:val="bibfname"/>
        </w:rPr>
        <w:t>SS</w:t>
      </w:r>
      <w:r>
        <w:rPr>
          <w:rFonts w:cstheme="minorHAnsi"/>
          <w:sz w:val="24"/>
          <w:szCs w:val="24"/>
        </w:rPr>
        <w:t xml:space="preserve">, </w:t>
      </w:r>
      <w:r w:rsidRPr="00C82CFD">
        <w:rPr>
          <w:rStyle w:val="bibsurname"/>
        </w:rPr>
        <w:t>Wang</w:t>
      </w:r>
      <w:r>
        <w:rPr>
          <w:rFonts w:cstheme="minorHAnsi"/>
          <w:sz w:val="24"/>
          <w:szCs w:val="24"/>
        </w:rPr>
        <w:t xml:space="preserve"> </w:t>
      </w:r>
      <w:r w:rsidRPr="00C82CFD">
        <w:rPr>
          <w:rStyle w:val="bibfname"/>
        </w:rPr>
        <w:t>Y</w:t>
      </w:r>
      <w:r>
        <w:rPr>
          <w:rFonts w:cstheme="minorHAnsi"/>
          <w:sz w:val="24"/>
          <w:szCs w:val="24"/>
        </w:rPr>
        <w:t xml:space="preserve">, </w:t>
      </w:r>
      <w:r w:rsidRPr="00C82CFD">
        <w:rPr>
          <w:rStyle w:val="bibsurname"/>
        </w:rPr>
        <w:t>Krumholz</w:t>
      </w:r>
      <w:r>
        <w:rPr>
          <w:rFonts w:cstheme="minorHAnsi"/>
          <w:sz w:val="24"/>
          <w:szCs w:val="24"/>
        </w:rPr>
        <w:t xml:space="preserve"> </w:t>
      </w:r>
      <w:r w:rsidRPr="00C82CFD">
        <w:rPr>
          <w:rStyle w:val="bibfname"/>
        </w:rPr>
        <w:t>HM.</w:t>
      </w:r>
      <w:r>
        <w:rPr>
          <w:rFonts w:cstheme="minorHAnsi"/>
          <w:sz w:val="24"/>
          <w:szCs w:val="24"/>
        </w:rPr>
        <w:t xml:space="preserve"> </w:t>
      </w:r>
      <w:r w:rsidRPr="00C82CFD">
        <w:rPr>
          <w:rStyle w:val="bibarticle"/>
        </w:rPr>
        <w:t>Sex-based differences in the effect of digoxin for the treatment of heart failure</w:t>
      </w:r>
      <w:r>
        <w:rPr>
          <w:rFonts w:cstheme="minorHAnsi"/>
          <w:sz w:val="24"/>
          <w:szCs w:val="24"/>
        </w:rPr>
        <w:t xml:space="preserve">. </w:t>
      </w:r>
      <w:r w:rsidRPr="00C82CFD">
        <w:rPr>
          <w:rStyle w:val="bibjournal"/>
        </w:rPr>
        <w:t>N Engl J Med</w:t>
      </w:r>
      <w:r>
        <w:rPr>
          <w:rFonts w:cstheme="minorHAnsi"/>
          <w:sz w:val="24"/>
          <w:szCs w:val="24"/>
        </w:rPr>
        <w:t xml:space="preserve"> </w:t>
      </w:r>
      <w:r w:rsidRPr="00C82CFD">
        <w:rPr>
          <w:rStyle w:val="bibyear"/>
        </w:rPr>
        <w:t>2002</w:t>
      </w:r>
      <w:proofErr w:type="gramStart"/>
      <w:r>
        <w:rPr>
          <w:rFonts w:cstheme="minorHAnsi"/>
          <w:sz w:val="24"/>
          <w:szCs w:val="24"/>
        </w:rPr>
        <w:t>;</w:t>
      </w:r>
      <w:r w:rsidRPr="00C82CFD">
        <w:rPr>
          <w:rStyle w:val="bibvolume"/>
        </w:rPr>
        <w:t>347</w:t>
      </w:r>
      <w:r>
        <w:rPr>
          <w:rFonts w:cstheme="minorHAnsi"/>
          <w:sz w:val="24"/>
          <w:szCs w:val="24"/>
        </w:rPr>
        <w:t>:</w:t>
      </w:r>
      <w:r w:rsidRPr="00C82CFD">
        <w:rPr>
          <w:rStyle w:val="bibfpage"/>
        </w:rPr>
        <w:t>1403</w:t>
      </w:r>
      <w:proofErr w:type="gramEnd"/>
      <w:r>
        <w:rPr>
          <w:rFonts w:cstheme="minorHAnsi"/>
          <w:sz w:val="24"/>
          <w:szCs w:val="24"/>
        </w:rPr>
        <w:t xml:space="preserve">. </w:t>
      </w:r>
      <w:proofErr w:type="gramStart"/>
      <w:r>
        <w:rPr>
          <w:rFonts w:cstheme="minorHAnsi"/>
          <w:sz w:val="24"/>
          <w:szCs w:val="24"/>
        </w:rPr>
        <w:t>(</w:t>
      </w:r>
      <w:r>
        <w:rPr>
          <w:rFonts w:cstheme="minorHAnsi"/>
          <w:i/>
          <w:szCs w:val="24"/>
        </w:rPr>
        <w:t>A</w:t>
      </w:r>
      <w:r>
        <w:rPr>
          <w:rFonts w:cstheme="minorHAnsi"/>
          <w:i/>
          <w:sz w:val="24"/>
          <w:szCs w:val="24"/>
        </w:rPr>
        <w:t xml:space="preserve"> </w:t>
      </w:r>
      <w:r>
        <w:rPr>
          <w:rFonts w:cstheme="minorHAnsi"/>
          <w:i/>
          <w:szCs w:val="24"/>
        </w:rPr>
        <w:t>post</w:t>
      </w:r>
      <w:r>
        <w:rPr>
          <w:rFonts w:cstheme="minorHAnsi"/>
          <w:i/>
          <w:sz w:val="24"/>
          <w:szCs w:val="24"/>
        </w:rPr>
        <w:t xml:space="preserve"> </w:t>
      </w:r>
      <w:r>
        <w:rPr>
          <w:rFonts w:cstheme="minorHAnsi"/>
          <w:i/>
          <w:szCs w:val="24"/>
        </w:rPr>
        <w:t>hoc</w:t>
      </w:r>
      <w:r>
        <w:rPr>
          <w:rFonts w:cstheme="minorHAnsi"/>
          <w:i/>
          <w:sz w:val="24"/>
          <w:szCs w:val="24"/>
        </w:rPr>
        <w:t xml:space="preserve"> </w:t>
      </w:r>
      <w:r>
        <w:rPr>
          <w:rFonts w:cstheme="minorHAnsi"/>
          <w:i/>
          <w:szCs w:val="24"/>
        </w:rPr>
        <w:t>analysis</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data</w:t>
      </w:r>
      <w:r>
        <w:rPr>
          <w:rFonts w:cstheme="minorHAnsi"/>
          <w:i/>
          <w:sz w:val="24"/>
          <w:szCs w:val="24"/>
        </w:rPr>
        <w:t xml:space="preserve"> </w:t>
      </w:r>
      <w:r>
        <w:rPr>
          <w:rFonts w:cstheme="minorHAnsi"/>
          <w:i/>
          <w:szCs w:val="24"/>
        </w:rPr>
        <w:t>from</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Digitalis</w:t>
      </w:r>
      <w:r>
        <w:rPr>
          <w:rFonts w:cstheme="minorHAnsi"/>
          <w:i/>
          <w:sz w:val="24"/>
          <w:szCs w:val="24"/>
        </w:rPr>
        <w:t xml:space="preserve"> </w:t>
      </w:r>
      <w:r>
        <w:rPr>
          <w:rFonts w:cstheme="minorHAnsi"/>
          <w:i/>
          <w:szCs w:val="24"/>
        </w:rPr>
        <w:t>Investigation</w:t>
      </w:r>
      <w:r>
        <w:rPr>
          <w:rFonts w:cstheme="minorHAnsi"/>
          <w:i/>
          <w:sz w:val="24"/>
          <w:szCs w:val="24"/>
        </w:rPr>
        <w:t xml:space="preserve"> </w:t>
      </w:r>
      <w:r>
        <w:rPr>
          <w:rFonts w:cstheme="minorHAnsi"/>
          <w:i/>
          <w:szCs w:val="24"/>
        </w:rPr>
        <w:t>Group</w:t>
      </w:r>
      <w:r>
        <w:rPr>
          <w:rFonts w:cstheme="minorHAnsi"/>
          <w:i/>
          <w:sz w:val="24"/>
          <w:szCs w:val="24"/>
        </w:rPr>
        <w:t xml:space="preserve"> [</w:t>
      </w:r>
      <w:r>
        <w:rPr>
          <w:rFonts w:cstheme="minorHAnsi"/>
          <w:i/>
          <w:szCs w:val="24"/>
        </w:rPr>
        <w:t>DIG</w:t>
      </w:r>
      <w:r>
        <w:rPr>
          <w:rFonts w:cstheme="minorHAnsi"/>
          <w:i/>
          <w:sz w:val="24"/>
          <w:szCs w:val="24"/>
        </w:rPr>
        <w:t xml:space="preserve">] </w:t>
      </w:r>
      <w:r>
        <w:rPr>
          <w:rFonts w:cstheme="minorHAnsi"/>
          <w:i/>
          <w:szCs w:val="24"/>
        </w:rPr>
        <w:t>study</w:t>
      </w:r>
      <w:r>
        <w:rPr>
          <w:rFonts w:cstheme="minorHAnsi"/>
          <w:i/>
          <w:sz w:val="24"/>
          <w:szCs w:val="24"/>
        </w:rPr>
        <w:t xml:space="preserve">, </w:t>
      </w:r>
      <w:r>
        <w:rPr>
          <w:rFonts w:cstheme="minorHAnsi"/>
          <w:i/>
          <w:szCs w:val="24"/>
        </w:rPr>
        <w:t>finding</w:t>
      </w:r>
      <w:r>
        <w:rPr>
          <w:rFonts w:cstheme="minorHAnsi"/>
          <w:i/>
          <w:sz w:val="24"/>
          <w:szCs w:val="24"/>
        </w:rPr>
        <w:t xml:space="preserve"> </w:t>
      </w:r>
      <w:r>
        <w:rPr>
          <w:rFonts w:cstheme="minorHAnsi"/>
          <w:i/>
          <w:szCs w:val="24"/>
        </w:rPr>
        <w:t>that</w:t>
      </w:r>
      <w:r>
        <w:rPr>
          <w:rFonts w:cstheme="minorHAnsi"/>
          <w:i/>
          <w:sz w:val="24"/>
          <w:szCs w:val="24"/>
        </w:rPr>
        <w:t xml:space="preserve"> </w:t>
      </w:r>
      <w:r>
        <w:rPr>
          <w:rFonts w:cstheme="minorHAnsi"/>
          <w:i/>
          <w:szCs w:val="24"/>
        </w:rPr>
        <w:t>there</w:t>
      </w:r>
      <w:r>
        <w:rPr>
          <w:rFonts w:cstheme="minorHAnsi"/>
          <w:i/>
          <w:sz w:val="24"/>
          <w:szCs w:val="24"/>
        </w:rPr>
        <w:t xml:space="preserve"> </w:t>
      </w:r>
      <w:r>
        <w:rPr>
          <w:rFonts w:cstheme="minorHAnsi"/>
          <w:i/>
          <w:szCs w:val="24"/>
        </w:rPr>
        <w:t>was</w:t>
      </w:r>
      <w:r>
        <w:rPr>
          <w:rFonts w:cstheme="minorHAnsi"/>
          <w:i/>
          <w:sz w:val="24"/>
          <w:szCs w:val="24"/>
        </w:rPr>
        <w:t xml:space="preserve"> </w:t>
      </w:r>
      <w:r>
        <w:rPr>
          <w:rFonts w:cstheme="minorHAnsi"/>
          <w:i/>
          <w:szCs w:val="24"/>
        </w:rPr>
        <w:t>a</w:t>
      </w:r>
      <w:r>
        <w:rPr>
          <w:rFonts w:cstheme="minorHAnsi"/>
          <w:i/>
          <w:sz w:val="24"/>
          <w:szCs w:val="24"/>
        </w:rPr>
        <w:t xml:space="preserve"> </w:t>
      </w:r>
      <w:r>
        <w:rPr>
          <w:rFonts w:cstheme="minorHAnsi"/>
          <w:i/>
          <w:szCs w:val="24"/>
        </w:rPr>
        <w:t>mortality</w:t>
      </w:r>
      <w:r>
        <w:rPr>
          <w:rFonts w:cstheme="minorHAnsi"/>
          <w:i/>
          <w:sz w:val="24"/>
          <w:szCs w:val="24"/>
        </w:rPr>
        <w:t xml:space="preserve"> </w:t>
      </w:r>
      <w:r>
        <w:rPr>
          <w:rFonts w:cstheme="minorHAnsi"/>
          <w:i/>
          <w:szCs w:val="24"/>
        </w:rPr>
        <w:t>risk</w:t>
      </w:r>
      <w:r>
        <w:rPr>
          <w:rFonts w:cstheme="minorHAnsi"/>
          <w:i/>
          <w:sz w:val="24"/>
          <w:szCs w:val="24"/>
        </w:rPr>
        <w:t xml:space="preserve"> </w:t>
      </w:r>
      <w:r>
        <w:rPr>
          <w:rFonts w:cstheme="minorHAnsi"/>
          <w:i/>
          <w:szCs w:val="24"/>
        </w:rPr>
        <w:t>for</w:t>
      </w:r>
      <w:r>
        <w:rPr>
          <w:rFonts w:cstheme="minorHAnsi"/>
          <w:i/>
          <w:sz w:val="24"/>
          <w:szCs w:val="24"/>
        </w:rPr>
        <w:t xml:space="preserve"> </w:t>
      </w:r>
      <w:r>
        <w:rPr>
          <w:rFonts w:cstheme="minorHAnsi"/>
          <w:i/>
          <w:szCs w:val="24"/>
        </w:rPr>
        <w:t>women</w:t>
      </w:r>
      <w:r>
        <w:rPr>
          <w:rFonts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102</w:t>
      </w:r>
      <w:r w:rsidR="005258B3" w:rsidRPr="005258B3">
        <w:t>.</w:t>
      </w:r>
      <w:r>
        <w:rPr>
          <w:rFonts w:cstheme="minorHAnsi"/>
          <w:sz w:val="24"/>
          <w:szCs w:val="24"/>
        </w:rPr>
        <w:tab/>
      </w:r>
      <w:r w:rsidRPr="00C82CFD">
        <w:rPr>
          <w:rStyle w:val="bibsurname"/>
        </w:rPr>
        <w:t>Rathore</w:t>
      </w:r>
      <w:r>
        <w:rPr>
          <w:rFonts w:cstheme="minorHAnsi"/>
          <w:sz w:val="24"/>
          <w:szCs w:val="24"/>
        </w:rPr>
        <w:t xml:space="preserve"> </w:t>
      </w:r>
      <w:r w:rsidRPr="00C82CFD">
        <w:rPr>
          <w:rStyle w:val="bibfname"/>
        </w:rPr>
        <w:t>SS</w:t>
      </w:r>
      <w:r>
        <w:rPr>
          <w:rFonts w:cstheme="minorHAnsi"/>
          <w:sz w:val="24"/>
          <w:szCs w:val="24"/>
        </w:rPr>
        <w:t xml:space="preserve">, </w:t>
      </w:r>
      <w:r w:rsidRPr="00C82CFD">
        <w:rPr>
          <w:rStyle w:val="bibsurname"/>
        </w:rPr>
        <w:t>Curtis</w:t>
      </w:r>
      <w:r>
        <w:rPr>
          <w:rFonts w:cstheme="minorHAnsi"/>
          <w:sz w:val="24"/>
          <w:szCs w:val="24"/>
        </w:rPr>
        <w:t xml:space="preserve"> </w:t>
      </w:r>
      <w:r w:rsidRPr="00C82CFD">
        <w:rPr>
          <w:rStyle w:val="bibfname"/>
        </w:rPr>
        <w:t>JP</w:t>
      </w:r>
      <w:r>
        <w:rPr>
          <w:rFonts w:cstheme="minorHAnsi"/>
          <w:sz w:val="24"/>
          <w:szCs w:val="24"/>
        </w:rPr>
        <w:t xml:space="preserve">, </w:t>
      </w:r>
      <w:r w:rsidRPr="00C82CFD">
        <w:rPr>
          <w:rStyle w:val="bibsurname"/>
        </w:rPr>
        <w:t>Wang</w:t>
      </w:r>
      <w:r>
        <w:rPr>
          <w:rFonts w:cstheme="minorHAnsi"/>
          <w:sz w:val="24"/>
          <w:szCs w:val="24"/>
        </w:rPr>
        <w:t xml:space="preserve"> </w:t>
      </w:r>
      <w:r w:rsidRPr="00C82CFD">
        <w:rPr>
          <w:rStyle w:val="bibfname"/>
        </w:rPr>
        <w:t>Y</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Association of serum digoxin concentration and outcomes in patients with heart failure</w:t>
      </w:r>
      <w:r>
        <w:rPr>
          <w:rFonts w:cstheme="minorHAnsi"/>
          <w:sz w:val="24"/>
          <w:szCs w:val="24"/>
        </w:rPr>
        <w:t xml:space="preserve">. </w:t>
      </w:r>
      <w:r w:rsidRPr="00C82CFD">
        <w:rPr>
          <w:rStyle w:val="bibjournal"/>
        </w:rPr>
        <w:t>JAMA</w:t>
      </w:r>
      <w:r>
        <w:rPr>
          <w:rFonts w:cstheme="minorHAnsi"/>
          <w:sz w:val="24"/>
          <w:szCs w:val="24"/>
        </w:rPr>
        <w:t xml:space="preserve"> </w:t>
      </w:r>
      <w:r w:rsidRPr="00C82CFD">
        <w:rPr>
          <w:rStyle w:val="bibyear"/>
        </w:rPr>
        <w:t>2003</w:t>
      </w:r>
      <w:proofErr w:type="gramStart"/>
      <w:r>
        <w:rPr>
          <w:rFonts w:cstheme="minorHAnsi"/>
          <w:sz w:val="24"/>
          <w:szCs w:val="24"/>
        </w:rPr>
        <w:t>;</w:t>
      </w:r>
      <w:r w:rsidRPr="00C82CFD">
        <w:rPr>
          <w:rStyle w:val="bibvolume"/>
        </w:rPr>
        <w:t>289</w:t>
      </w:r>
      <w:r>
        <w:rPr>
          <w:rFonts w:cstheme="minorHAnsi"/>
          <w:sz w:val="24"/>
          <w:szCs w:val="24"/>
        </w:rPr>
        <w:t>:</w:t>
      </w:r>
      <w:r w:rsidRPr="00C82CFD">
        <w:rPr>
          <w:rStyle w:val="bibfpage"/>
        </w:rPr>
        <w:t>871</w:t>
      </w:r>
      <w:proofErr w:type="gramEnd"/>
      <w:r>
        <w:rPr>
          <w:rFonts w:cstheme="minorHAnsi"/>
          <w:sz w:val="24"/>
          <w:szCs w:val="24"/>
        </w:rPr>
        <w:t xml:space="preserve">. </w:t>
      </w:r>
      <w:proofErr w:type="gramStart"/>
      <w:r>
        <w:rPr>
          <w:rFonts w:cstheme="minorHAnsi"/>
          <w:sz w:val="24"/>
          <w:szCs w:val="24"/>
        </w:rPr>
        <w:t>(</w:t>
      </w:r>
      <w:r>
        <w:rPr>
          <w:rFonts w:cstheme="minorHAnsi"/>
          <w:i/>
          <w:szCs w:val="24"/>
        </w:rPr>
        <w:t>Post</w:t>
      </w:r>
      <w:r>
        <w:rPr>
          <w:rFonts w:cstheme="minorHAnsi"/>
          <w:i/>
          <w:sz w:val="24"/>
          <w:szCs w:val="24"/>
        </w:rPr>
        <w:t xml:space="preserve"> </w:t>
      </w:r>
      <w:r>
        <w:rPr>
          <w:rFonts w:cstheme="minorHAnsi"/>
          <w:i/>
          <w:szCs w:val="24"/>
        </w:rPr>
        <w:t>hoc</w:t>
      </w:r>
      <w:r>
        <w:rPr>
          <w:rFonts w:cstheme="minorHAnsi"/>
          <w:i/>
          <w:sz w:val="24"/>
          <w:szCs w:val="24"/>
        </w:rPr>
        <w:t xml:space="preserve"> </w:t>
      </w:r>
      <w:r>
        <w:rPr>
          <w:rFonts w:cstheme="minorHAnsi"/>
          <w:i/>
          <w:szCs w:val="24"/>
        </w:rPr>
        <w:t>analysis</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data</w:t>
      </w:r>
      <w:r>
        <w:rPr>
          <w:rFonts w:cstheme="minorHAnsi"/>
          <w:i/>
          <w:sz w:val="24"/>
          <w:szCs w:val="24"/>
        </w:rPr>
        <w:t xml:space="preserve"> </w:t>
      </w:r>
      <w:r>
        <w:rPr>
          <w:rFonts w:cstheme="minorHAnsi"/>
          <w:i/>
          <w:szCs w:val="24"/>
        </w:rPr>
        <w:t>from</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DIG</w:t>
      </w:r>
      <w:r>
        <w:rPr>
          <w:rFonts w:cstheme="minorHAnsi"/>
          <w:i/>
          <w:sz w:val="24"/>
          <w:szCs w:val="24"/>
        </w:rPr>
        <w:t xml:space="preserve"> </w:t>
      </w:r>
      <w:r>
        <w:rPr>
          <w:rFonts w:cstheme="minorHAnsi"/>
          <w:i/>
          <w:szCs w:val="24"/>
        </w:rPr>
        <w:t>study</w:t>
      </w:r>
      <w:r>
        <w:rPr>
          <w:rFonts w:cstheme="minorHAnsi"/>
          <w:i/>
          <w:sz w:val="24"/>
          <w:szCs w:val="24"/>
        </w:rPr>
        <w:t xml:space="preserve">, </w:t>
      </w:r>
      <w:r>
        <w:rPr>
          <w:rFonts w:cstheme="minorHAnsi"/>
          <w:i/>
          <w:szCs w:val="24"/>
        </w:rPr>
        <w:t>finding</w:t>
      </w:r>
      <w:r>
        <w:rPr>
          <w:rFonts w:cstheme="minorHAnsi"/>
          <w:i/>
          <w:sz w:val="24"/>
          <w:szCs w:val="24"/>
        </w:rPr>
        <w:t xml:space="preserve"> </w:t>
      </w:r>
      <w:r>
        <w:rPr>
          <w:rFonts w:cstheme="minorHAnsi"/>
          <w:i/>
          <w:szCs w:val="24"/>
        </w:rPr>
        <w:t>that</w:t>
      </w:r>
      <w:r>
        <w:rPr>
          <w:rFonts w:cstheme="minorHAnsi"/>
          <w:i/>
          <w:sz w:val="24"/>
          <w:szCs w:val="24"/>
        </w:rPr>
        <w:t xml:space="preserve"> </w:t>
      </w:r>
      <w:r>
        <w:rPr>
          <w:rFonts w:cstheme="minorHAnsi"/>
          <w:i/>
          <w:szCs w:val="24"/>
        </w:rPr>
        <w:t>risks</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benefits</w:t>
      </w:r>
      <w:r>
        <w:rPr>
          <w:rFonts w:cstheme="minorHAnsi"/>
          <w:i/>
          <w:sz w:val="24"/>
          <w:szCs w:val="24"/>
        </w:rPr>
        <w:t xml:space="preserve"> </w:t>
      </w:r>
      <w:r>
        <w:rPr>
          <w:rFonts w:cstheme="minorHAnsi"/>
          <w:i/>
          <w:szCs w:val="24"/>
        </w:rPr>
        <w:t>were</w:t>
      </w:r>
      <w:r>
        <w:rPr>
          <w:rFonts w:cstheme="minorHAnsi"/>
          <w:i/>
          <w:sz w:val="24"/>
          <w:szCs w:val="24"/>
        </w:rPr>
        <w:t xml:space="preserve"> </w:t>
      </w:r>
      <w:r>
        <w:rPr>
          <w:rFonts w:cstheme="minorHAnsi"/>
          <w:i/>
          <w:szCs w:val="24"/>
        </w:rPr>
        <w:t>related</w:t>
      </w:r>
      <w:r>
        <w:rPr>
          <w:rFonts w:cstheme="minorHAnsi"/>
          <w:i/>
          <w:sz w:val="24"/>
          <w:szCs w:val="24"/>
        </w:rPr>
        <w:t xml:space="preserve"> </w:t>
      </w:r>
      <w:r>
        <w:rPr>
          <w:rFonts w:cstheme="minorHAnsi"/>
          <w:i/>
          <w:szCs w:val="24"/>
        </w:rPr>
        <w:t>to</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serum</w:t>
      </w:r>
      <w:r>
        <w:rPr>
          <w:rFonts w:cstheme="minorHAnsi"/>
          <w:i/>
          <w:sz w:val="24"/>
          <w:szCs w:val="24"/>
        </w:rPr>
        <w:t xml:space="preserve"> </w:t>
      </w:r>
      <w:r>
        <w:rPr>
          <w:rFonts w:cstheme="minorHAnsi"/>
          <w:i/>
          <w:szCs w:val="24"/>
        </w:rPr>
        <w:t>digoxin</w:t>
      </w:r>
      <w:r>
        <w:rPr>
          <w:rFonts w:cstheme="minorHAnsi"/>
          <w:i/>
          <w:sz w:val="24"/>
          <w:szCs w:val="24"/>
        </w:rPr>
        <w:t xml:space="preserve"> </w:t>
      </w:r>
      <w:r>
        <w:rPr>
          <w:rFonts w:cstheme="minorHAnsi"/>
          <w:i/>
          <w:szCs w:val="24"/>
        </w:rPr>
        <w:t>level</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a</w:t>
      </w:r>
      <w:r>
        <w:rPr>
          <w:rFonts w:cstheme="minorHAnsi"/>
          <w:i/>
          <w:sz w:val="24"/>
          <w:szCs w:val="24"/>
        </w:rPr>
        <w:t xml:space="preserve"> </w:t>
      </w:r>
      <w:r>
        <w:rPr>
          <w:rFonts w:cstheme="minorHAnsi"/>
          <w:i/>
          <w:szCs w:val="24"/>
        </w:rPr>
        <w:t>level</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0</w:t>
      </w:r>
      <w:r>
        <w:rPr>
          <w:rFonts w:cstheme="minorHAnsi"/>
          <w:i/>
          <w:sz w:val="24"/>
          <w:szCs w:val="24"/>
        </w:rPr>
        <w:t>.</w:t>
      </w:r>
      <w:r>
        <w:rPr>
          <w:rFonts w:cstheme="minorHAnsi"/>
          <w:i/>
          <w:szCs w:val="24"/>
        </w:rPr>
        <w:t>5</w:t>
      </w:r>
      <w:r>
        <w:rPr>
          <w:rFonts w:cstheme="minorHAnsi"/>
          <w:i/>
          <w:sz w:val="24"/>
          <w:szCs w:val="24"/>
        </w:rPr>
        <w:t xml:space="preserve"> </w:t>
      </w:r>
      <w:r>
        <w:rPr>
          <w:rFonts w:cstheme="minorHAnsi"/>
          <w:i/>
          <w:szCs w:val="24"/>
        </w:rPr>
        <w:t>to</w:t>
      </w:r>
      <w:r>
        <w:rPr>
          <w:rFonts w:cstheme="minorHAnsi"/>
          <w:i/>
          <w:sz w:val="24"/>
          <w:szCs w:val="24"/>
        </w:rPr>
        <w:t xml:space="preserve"> </w:t>
      </w:r>
      <w:r>
        <w:rPr>
          <w:rFonts w:cstheme="minorHAnsi"/>
          <w:i/>
          <w:szCs w:val="24"/>
        </w:rPr>
        <w:t>0</w:t>
      </w:r>
      <w:r>
        <w:rPr>
          <w:rFonts w:cstheme="minorHAnsi"/>
          <w:i/>
          <w:sz w:val="24"/>
          <w:szCs w:val="24"/>
        </w:rPr>
        <w:t>.</w:t>
      </w:r>
      <w:r>
        <w:rPr>
          <w:rFonts w:cstheme="minorHAnsi"/>
          <w:i/>
          <w:szCs w:val="24"/>
        </w:rPr>
        <w:t>8</w:t>
      </w:r>
      <w:r>
        <w:rPr>
          <w:rFonts w:cstheme="minorHAnsi"/>
          <w:i/>
          <w:sz w:val="24"/>
          <w:szCs w:val="24"/>
        </w:rPr>
        <w:t xml:space="preserve"> </w:t>
      </w:r>
      <w:r>
        <w:rPr>
          <w:rFonts w:cstheme="minorHAnsi"/>
          <w:i/>
          <w:szCs w:val="24"/>
        </w:rPr>
        <w:t>being</w:t>
      </w:r>
      <w:r>
        <w:rPr>
          <w:rFonts w:cstheme="minorHAnsi"/>
          <w:i/>
          <w:sz w:val="24"/>
          <w:szCs w:val="24"/>
        </w:rPr>
        <w:t xml:space="preserve"> </w:t>
      </w:r>
      <w:r>
        <w:rPr>
          <w:rFonts w:cstheme="minorHAnsi"/>
          <w:i/>
          <w:szCs w:val="24"/>
        </w:rPr>
        <w:t>best</w:t>
      </w:r>
      <w:r>
        <w:rPr>
          <w:rFonts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103</w:t>
      </w:r>
      <w:r w:rsidR="005258B3" w:rsidRPr="005258B3">
        <w:t>.</w:t>
      </w:r>
      <w:r>
        <w:rPr>
          <w:rFonts w:cstheme="minorHAnsi"/>
          <w:sz w:val="24"/>
          <w:szCs w:val="24"/>
        </w:rPr>
        <w:tab/>
      </w:r>
      <w:r w:rsidRPr="00C82CFD">
        <w:rPr>
          <w:rStyle w:val="bibsurname"/>
        </w:rPr>
        <w:t>Slatton</w:t>
      </w:r>
      <w:r>
        <w:rPr>
          <w:rFonts w:cstheme="minorHAnsi"/>
          <w:sz w:val="24"/>
          <w:szCs w:val="24"/>
        </w:rPr>
        <w:t xml:space="preserve"> </w:t>
      </w:r>
      <w:r w:rsidRPr="00C82CFD">
        <w:rPr>
          <w:rStyle w:val="bibfname"/>
        </w:rPr>
        <w:t>ML</w:t>
      </w:r>
      <w:r>
        <w:rPr>
          <w:rFonts w:cstheme="minorHAnsi"/>
          <w:sz w:val="24"/>
          <w:szCs w:val="24"/>
        </w:rPr>
        <w:t xml:space="preserve">, </w:t>
      </w:r>
      <w:r w:rsidRPr="00C82CFD">
        <w:rPr>
          <w:rStyle w:val="bibsurname"/>
        </w:rPr>
        <w:t>Irani</w:t>
      </w:r>
      <w:r>
        <w:rPr>
          <w:rFonts w:cstheme="minorHAnsi"/>
          <w:sz w:val="24"/>
          <w:szCs w:val="24"/>
        </w:rPr>
        <w:t xml:space="preserve"> </w:t>
      </w:r>
      <w:r w:rsidRPr="00C82CFD">
        <w:rPr>
          <w:rStyle w:val="bibfname"/>
        </w:rPr>
        <w:t>WN</w:t>
      </w:r>
      <w:r>
        <w:rPr>
          <w:rFonts w:cstheme="minorHAnsi"/>
          <w:sz w:val="24"/>
          <w:szCs w:val="24"/>
        </w:rPr>
        <w:t xml:space="preserve">, </w:t>
      </w:r>
      <w:r w:rsidRPr="00C82CFD">
        <w:rPr>
          <w:rStyle w:val="bibsurname"/>
        </w:rPr>
        <w:t>Hall</w:t>
      </w:r>
      <w:r>
        <w:rPr>
          <w:rFonts w:cstheme="minorHAnsi"/>
          <w:sz w:val="24"/>
          <w:szCs w:val="24"/>
        </w:rPr>
        <w:t xml:space="preserve"> </w:t>
      </w:r>
      <w:r w:rsidRPr="00C82CFD">
        <w:rPr>
          <w:rStyle w:val="bibfname"/>
        </w:rPr>
        <w:t>SA</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Does digoxin provide additional hemodynamic and autonomic benefit at higher doses in patients with mild to moderate heart failure and normal sinus rhythm</w:t>
      </w:r>
      <w:r>
        <w:rPr>
          <w:rFonts w:cstheme="minorHAnsi"/>
          <w:sz w:val="24"/>
          <w:szCs w:val="24"/>
        </w:rPr>
        <w:t xml:space="preserve">? </w:t>
      </w:r>
      <w:r w:rsidRPr="00C82CFD">
        <w:rPr>
          <w:rStyle w:val="bibjournal"/>
        </w:rPr>
        <w:t>J Am Coll Cardiol</w:t>
      </w:r>
      <w:r>
        <w:rPr>
          <w:rFonts w:cstheme="minorHAnsi"/>
          <w:sz w:val="24"/>
          <w:szCs w:val="24"/>
        </w:rPr>
        <w:t xml:space="preserve"> </w:t>
      </w:r>
      <w:r w:rsidRPr="00C82CFD">
        <w:rPr>
          <w:rStyle w:val="bibyear"/>
        </w:rPr>
        <w:t>1997</w:t>
      </w:r>
      <w:proofErr w:type="gramStart"/>
      <w:r>
        <w:rPr>
          <w:rFonts w:cstheme="minorHAnsi"/>
          <w:sz w:val="24"/>
          <w:szCs w:val="24"/>
        </w:rPr>
        <w:t>;</w:t>
      </w:r>
      <w:r w:rsidRPr="00C82CFD">
        <w:rPr>
          <w:rStyle w:val="bibvolume"/>
        </w:rPr>
        <w:t>29</w:t>
      </w:r>
      <w:r>
        <w:rPr>
          <w:rFonts w:cstheme="minorHAnsi"/>
          <w:sz w:val="24"/>
          <w:szCs w:val="24"/>
        </w:rPr>
        <w:t>:</w:t>
      </w:r>
      <w:r w:rsidRPr="00C82CFD">
        <w:rPr>
          <w:rStyle w:val="bibfpage"/>
        </w:rPr>
        <w:t>1206</w:t>
      </w:r>
      <w:proofErr w:type="gramEnd"/>
      <w:r>
        <w:rPr>
          <w:rFonts w:cstheme="minorHAnsi"/>
          <w:sz w:val="24"/>
          <w:szCs w:val="24"/>
        </w:rPr>
        <w:t>. (</w:t>
      </w:r>
      <w:r>
        <w:rPr>
          <w:rFonts w:cstheme="minorHAnsi"/>
          <w:i/>
          <w:szCs w:val="24"/>
        </w:rPr>
        <w:t>Presents</w:t>
      </w:r>
      <w:r>
        <w:rPr>
          <w:rFonts w:cstheme="minorHAnsi"/>
          <w:i/>
          <w:sz w:val="24"/>
          <w:szCs w:val="24"/>
        </w:rPr>
        <w:t xml:space="preserve"> </w:t>
      </w:r>
      <w:r>
        <w:rPr>
          <w:rFonts w:cstheme="minorHAnsi"/>
          <w:i/>
          <w:szCs w:val="24"/>
        </w:rPr>
        <w:t>evidence</w:t>
      </w:r>
      <w:r>
        <w:rPr>
          <w:rFonts w:cstheme="minorHAnsi"/>
          <w:i/>
          <w:sz w:val="24"/>
          <w:szCs w:val="24"/>
        </w:rPr>
        <w:t xml:space="preserve"> </w:t>
      </w:r>
      <w:r>
        <w:rPr>
          <w:rFonts w:cstheme="minorHAnsi"/>
          <w:i/>
          <w:szCs w:val="24"/>
        </w:rPr>
        <w:t>suggesting</w:t>
      </w:r>
      <w:r>
        <w:rPr>
          <w:rFonts w:cstheme="minorHAnsi"/>
          <w:i/>
          <w:sz w:val="24"/>
          <w:szCs w:val="24"/>
        </w:rPr>
        <w:t xml:space="preserve"> </w:t>
      </w:r>
      <w:r>
        <w:rPr>
          <w:rFonts w:cstheme="minorHAnsi"/>
          <w:i/>
          <w:szCs w:val="24"/>
        </w:rPr>
        <w:t>that</w:t>
      </w:r>
      <w:r>
        <w:rPr>
          <w:rFonts w:cstheme="minorHAnsi"/>
          <w:i/>
          <w:sz w:val="24"/>
          <w:szCs w:val="24"/>
        </w:rPr>
        <w:t xml:space="preserve"> </w:t>
      </w:r>
      <w:r>
        <w:rPr>
          <w:rFonts w:cstheme="minorHAnsi"/>
          <w:i/>
          <w:szCs w:val="24"/>
        </w:rPr>
        <w:t>most</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benefit</w:t>
      </w:r>
      <w:r>
        <w:rPr>
          <w:rFonts w:cstheme="minorHAnsi"/>
          <w:i/>
          <w:sz w:val="24"/>
          <w:szCs w:val="24"/>
        </w:rPr>
        <w:t xml:space="preserve"> </w:t>
      </w:r>
      <w:r>
        <w:rPr>
          <w:rFonts w:cstheme="minorHAnsi"/>
          <w:i/>
          <w:szCs w:val="24"/>
        </w:rPr>
        <w:t>is</w:t>
      </w:r>
      <w:r>
        <w:rPr>
          <w:rFonts w:cstheme="minorHAnsi"/>
          <w:i/>
          <w:sz w:val="24"/>
          <w:szCs w:val="24"/>
        </w:rPr>
        <w:t xml:space="preserve"> </w:t>
      </w:r>
      <w:r>
        <w:rPr>
          <w:rFonts w:cstheme="minorHAnsi"/>
          <w:i/>
          <w:szCs w:val="24"/>
        </w:rPr>
        <w:t>autonomic</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is</w:t>
      </w:r>
      <w:r>
        <w:rPr>
          <w:rFonts w:cstheme="minorHAnsi"/>
          <w:i/>
          <w:sz w:val="24"/>
          <w:szCs w:val="24"/>
        </w:rPr>
        <w:t xml:space="preserve"> </w:t>
      </w:r>
      <w:r>
        <w:rPr>
          <w:rFonts w:cstheme="minorHAnsi"/>
          <w:i/>
          <w:szCs w:val="24"/>
        </w:rPr>
        <w:t>present</w:t>
      </w:r>
      <w:r>
        <w:rPr>
          <w:rFonts w:cstheme="minorHAnsi"/>
          <w:i/>
          <w:sz w:val="24"/>
          <w:szCs w:val="24"/>
        </w:rPr>
        <w:t xml:space="preserve"> </w:t>
      </w:r>
      <w:r>
        <w:rPr>
          <w:rFonts w:cstheme="minorHAnsi"/>
          <w:i/>
          <w:szCs w:val="24"/>
        </w:rPr>
        <w:t>at</w:t>
      </w:r>
      <w:r>
        <w:rPr>
          <w:rFonts w:cstheme="minorHAnsi"/>
          <w:i/>
          <w:sz w:val="24"/>
          <w:szCs w:val="24"/>
        </w:rPr>
        <w:t xml:space="preserve"> </w:t>
      </w:r>
      <w:r>
        <w:rPr>
          <w:rFonts w:cstheme="minorHAnsi"/>
          <w:i/>
          <w:szCs w:val="24"/>
        </w:rPr>
        <w:t>low</w:t>
      </w:r>
      <w:r>
        <w:rPr>
          <w:rFonts w:cstheme="minorHAnsi"/>
          <w:i/>
          <w:sz w:val="24"/>
          <w:szCs w:val="24"/>
        </w:rPr>
        <w:t xml:space="preserve"> </w:t>
      </w:r>
      <w:r>
        <w:rPr>
          <w:rFonts w:cstheme="minorHAnsi"/>
          <w:i/>
          <w:szCs w:val="24"/>
        </w:rPr>
        <w:t>doses</w:t>
      </w:r>
      <w:r>
        <w:rPr>
          <w:rFonts w:cstheme="minorHAnsi"/>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lastRenderedPageBreak/>
        <w:t>104</w:t>
      </w:r>
      <w:r w:rsidR="005258B3" w:rsidRPr="005258B3">
        <w:t>.</w:t>
      </w:r>
      <w:r>
        <w:rPr>
          <w:rFonts w:cstheme="minorHAnsi"/>
          <w:sz w:val="24"/>
          <w:szCs w:val="24"/>
        </w:rPr>
        <w:tab/>
      </w:r>
      <w:r w:rsidRPr="00C82CFD">
        <w:rPr>
          <w:rStyle w:val="bibsurname"/>
        </w:rPr>
        <w:t>Homma</w:t>
      </w:r>
      <w:r>
        <w:rPr>
          <w:rFonts w:cstheme="minorHAnsi"/>
          <w:sz w:val="24"/>
          <w:szCs w:val="24"/>
        </w:rPr>
        <w:t xml:space="preserve"> </w:t>
      </w:r>
      <w:r w:rsidRPr="00C82CFD">
        <w:rPr>
          <w:rStyle w:val="bibfname"/>
        </w:rPr>
        <w:t>S</w:t>
      </w:r>
      <w:r>
        <w:rPr>
          <w:rFonts w:cstheme="minorHAnsi"/>
          <w:sz w:val="24"/>
          <w:szCs w:val="24"/>
        </w:rPr>
        <w:t xml:space="preserve">, </w:t>
      </w:r>
      <w:r w:rsidRPr="00C82CFD">
        <w:rPr>
          <w:rStyle w:val="bibsurname"/>
        </w:rPr>
        <w:t>Thompson</w:t>
      </w:r>
      <w:r>
        <w:rPr>
          <w:rFonts w:cstheme="minorHAnsi"/>
          <w:sz w:val="24"/>
          <w:szCs w:val="24"/>
        </w:rPr>
        <w:t xml:space="preserve"> </w:t>
      </w:r>
      <w:r w:rsidRPr="00C82CFD">
        <w:rPr>
          <w:rStyle w:val="bibfname"/>
        </w:rPr>
        <w:t>LLP</w:t>
      </w:r>
      <w:r>
        <w:rPr>
          <w:rFonts w:cstheme="minorHAnsi"/>
          <w:sz w:val="24"/>
          <w:szCs w:val="24"/>
        </w:rPr>
        <w:t xml:space="preserve">, </w:t>
      </w:r>
      <w:r w:rsidRPr="00C82CFD">
        <w:rPr>
          <w:rStyle w:val="bibsurname"/>
        </w:rPr>
        <w:t>Pullicino</w:t>
      </w:r>
      <w:r>
        <w:rPr>
          <w:rFonts w:cstheme="minorHAnsi"/>
          <w:sz w:val="24"/>
          <w:szCs w:val="24"/>
        </w:rPr>
        <w:t xml:space="preserve"> </w:t>
      </w:r>
      <w:r w:rsidRPr="00C82CFD">
        <w:rPr>
          <w:rStyle w:val="bibfname"/>
        </w:rPr>
        <w:t>PM</w:t>
      </w:r>
      <w:r>
        <w:rPr>
          <w:rFonts w:cstheme="minorHAnsi"/>
          <w:sz w:val="24"/>
          <w:szCs w:val="24"/>
        </w:rPr>
        <w:t xml:space="preserve">, </w:t>
      </w:r>
      <w:r w:rsidRPr="00C82CFD">
        <w:rPr>
          <w:rStyle w:val="bibetal"/>
        </w:rPr>
        <w:t>et al</w:t>
      </w:r>
      <w:r>
        <w:rPr>
          <w:rFonts w:cstheme="minorHAnsi"/>
          <w:sz w:val="24"/>
          <w:szCs w:val="24"/>
        </w:rPr>
        <w:t xml:space="preserve">.; </w:t>
      </w:r>
      <w:r w:rsidRPr="00792586">
        <w:rPr>
          <w:rStyle w:val="biborganization"/>
        </w:rPr>
        <w:t>for the WARCEF Investigators</w:t>
      </w:r>
      <w:r w:rsidRPr="00792586">
        <w:t xml:space="preserve">. </w:t>
      </w:r>
      <w:proofErr w:type="gramStart"/>
      <w:r w:rsidRPr="00C82CFD">
        <w:rPr>
          <w:rStyle w:val="bibarticle"/>
        </w:rPr>
        <w:t>Warfarin and aspirin in patients with heart failure and sinus rhythm</w:t>
      </w:r>
      <w:r>
        <w:rPr>
          <w:rFonts w:cstheme="minorHAnsi"/>
          <w:sz w:val="24"/>
          <w:szCs w:val="24"/>
        </w:rPr>
        <w:t>.</w:t>
      </w:r>
      <w:proofErr w:type="gramEnd"/>
      <w:r>
        <w:rPr>
          <w:rFonts w:cstheme="minorHAnsi"/>
          <w:sz w:val="24"/>
          <w:szCs w:val="24"/>
        </w:rPr>
        <w:t xml:space="preserve"> </w:t>
      </w:r>
      <w:r w:rsidRPr="00C82CFD">
        <w:rPr>
          <w:rStyle w:val="bibjournal"/>
        </w:rPr>
        <w:t>N Engl J Med</w:t>
      </w:r>
      <w:r>
        <w:rPr>
          <w:rFonts w:cstheme="minorHAnsi"/>
          <w:sz w:val="24"/>
          <w:szCs w:val="24"/>
        </w:rPr>
        <w:t xml:space="preserve"> </w:t>
      </w:r>
      <w:r w:rsidRPr="00792586">
        <w:rPr>
          <w:rStyle w:val="bibyear"/>
        </w:rPr>
        <w:t>2012</w:t>
      </w:r>
      <w:proofErr w:type="gramStart"/>
      <w:r>
        <w:rPr>
          <w:rFonts w:cstheme="minorHAnsi"/>
          <w:sz w:val="24"/>
          <w:szCs w:val="24"/>
        </w:rPr>
        <w:t>;</w:t>
      </w:r>
      <w:r w:rsidRPr="00C82CFD">
        <w:rPr>
          <w:rStyle w:val="bibvolume"/>
        </w:rPr>
        <w:t>66</w:t>
      </w:r>
      <w:r>
        <w:rPr>
          <w:rFonts w:cstheme="minorHAnsi"/>
          <w:sz w:val="24"/>
          <w:szCs w:val="24"/>
        </w:rPr>
        <w:t>:</w:t>
      </w:r>
      <w:r w:rsidRPr="00792586">
        <w:rPr>
          <w:rStyle w:val="bibfpage"/>
        </w:rPr>
        <w:t>1859</w:t>
      </w:r>
      <w:proofErr w:type="gramEnd"/>
      <w:r>
        <w:rPr>
          <w:rFonts w:cstheme="minorHAnsi"/>
          <w:sz w:val="24"/>
          <w:szCs w:val="24"/>
        </w:rPr>
        <w:t>. (</w:t>
      </w:r>
      <w:r>
        <w:rPr>
          <w:rFonts w:cstheme="minorHAnsi"/>
          <w:i/>
          <w:szCs w:val="24"/>
        </w:rPr>
        <w:t>RCT</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persons</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ejection</w:t>
      </w:r>
      <w:r>
        <w:rPr>
          <w:rFonts w:cstheme="minorHAnsi"/>
          <w:i/>
          <w:sz w:val="24"/>
          <w:szCs w:val="24"/>
        </w:rPr>
        <w:t xml:space="preserve"> </w:t>
      </w:r>
      <w:r>
        <w:rPr>
          <w:rFonts w:cstheme="minorHAnsi"/>
          <w:i/>
          <w:szCs w:val="24"/>
        </w:rPr>
        <w:t>fraction</w:t>
      </w:r>
      <w:r>
        <w:rPr>
          <w:rFonts w:cstheme="minorHAnsi"/>
          <w:i/>
          <w:sz w:val="24"/>
          <w:szCs w:val="24"/>
        </w:rPr>
        <w:t xml:space="preserve"> &lt; </w:t>
      </w:r>
      <w:r>
        <w:rPr>
          <w:rFonts w:cstheme="minorHAnsi"/>
          <w:i/>
          <w:szCs w:val="24"/>
        </w:rPr>
        <w:t>35</w:t>
      </w:r>
      <w:r>
        <w:rPr>
          <w:rFonts w:cstheme="minorHAnsi"/>
          <w:i/>
          <w:sz w:val="24"/>
          <w:szCs w:val="24"/>
        </w:rPr>
        <w:t xml:space="preserve">%; </w:t>
      </w:r>
      <w:r>
        <w:rPr>
          <w:rFonts w:cstheme="minorHAnsi"/>
          <w:i/>
          <w:szCs w:val="24"/>
        </w:rPr>
        <w:t>reduced</w:t>
      </w:r>
      <w:r>
        <w:rPr>
          <w:rFonts w:cstheme="minorHAnsi"/>
          <w:i/>
          <w:sz w:val="24"/>
          <w:szCs w:val="24"/>
        </w:rPr>
        <w:t xml:space="preserve"> </w:t>
      </w:r>
      <w:r>
        <w:rPr>
          <w:rFonts w:cstheme="minorHAnsi"/>
          <w:i/>
          <w:szCs w:val="24"/>
        </w:rPr>
        <w:t>rate</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ischemic</w:t>
      </w:r>
      <w:r>
        <w:rPr>
          <w:rFonts w:cstheme="minorHAnsi"/>
          <w:i/>
          <w:sz w:val="24"/>
          <w:szCs w:val="24"/>
        </w:rPr>
        <w:t xml:space="preserve"> </w:t>
      </w:r>
      <w:r>
        <w:rPr>
          <w:rFonts w:cstheme="minorHAnsi"/>
          <w:i/>
          <w:szCs w:val="24"/>
        </w:rPr>
        <w:t>stroke</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warfarin</w:t>
      </w:r>
      <w:r>
        <w:rPr>
          <w:rFonts w:cstheme="minorHAnsi"/>
          <w:i/>
          <w:sz w:val="24"/>
          <w:szCs w:val="24"/>
        </w:rPr>
        <w:t xml:space="preserve">, </w:t>
      </w:r>
      <w:r>
        <w:rPr>
          <w:rFonts w:cstheme="minorHAnsi"/>
          <w:i/>
          <w:szCs w:val="24"/>
        </w:rPr>
        <w:t>but</w:t>
      </w:r>
      <w:r>
        <w:rPr>
          <w:rFonts w:cstheme="minorHAnsi"/>
          <w:i/>
          <w:sz w:val="24"/>
          <w:szCs w:val="24"/>
        </w:rPr>
        <w:t xml:space="preserve"> </w:t>
      </w:r>
      <w:r>
        <w:rPr>
          <w:rFonts w:cstheme="minorHAnsi"/>
          <w:i/>
          <w:szCs w:val="24"/>
        </w:rPr>
        <w:t>benefit</w:t>
      </w:r>
      <w:r>
        <w:rPr>
          <w:rFonts w:cstheme="minorHAnsi"/>
          <w:i/>
          <w:sz w:val="24"/>
          <w:szCs w:val="24"/>
        </w:rPr>
        <w:t xml:space="preserve"> </w:t>
      </w:r>
      <w:r>
        <w:rPr>
          <w:rFonts w:cstheme="minorHAnsi"/>
          <w:i/>
          <w:szCs w:val="24"/>
        </w:rPr>
        <w:t>offset</w:t>
      </w:r>
      <w:r>
        <w:rPr>
          <w:rFonts w:cstheme="minorHAnsi"/>
          <w:i/>
          <w:sz w:val="24"/>
          <w:szCs w:val="24"/>
        </w:rPr>
        <w:t xml:space="preserve"> </w:t>
      </w:r>
      <w:r>
        <w:rPr>
          <w:rFonts w:cstheme="minorHAnsi"/>
          <w:i/>
          <w:szCs w:val="24"/>
        </w:rPr>
        <w:t>by</w:t>
      </w:r>
      <w:r>
        <w:rPr>
          <w:rFonts w:cstheme="minorHAnsi"/>
          <w:i/>
          <w:sz w:val="24"/>
          <w:szCs w:val="24"/>
        </w:rPr>
        <w:t xml:space="preserve"> </w:t>
      </w:r>
      <w:r>
        <w:rPr>
          <w:rFonts w:cstheme="minorHAnsi"/>
          <w:i/>
          <w:szCs w:val="24"/>
        </w:rPr>
        <w:t>increased</w:t>
      </w:r>
      <w:r>
        <w:rPr>
          <w:rFonts w:cstheme="minorHAnsi"/>
          <w:i/>
          <w:sz w:val="24"/>
          <w:szCs w:val="24"/>
        </w:rPr>
        <w:t xml:space="preserve"> </w:t>
      </w:r>
      <w:r>
        <w:rPr>
          <w:rFonts w:cstheme="minorHAnsi"/>
          <w:i/>
          <w:szCs w:val="24"/>
        </w:rPr>
        <w:t>risk</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major</w:t>
      </w:r>
      <w:r>
        <w:rPr>
          <w:rFonts w:cstheme="minorHAnsi"/>
          <w:i/>
          <w:sz w:val="24"/>
          <w:szCs w:val="24"/>
        </w:rPr>
        <w:t xml:space="preserve"> </w:t>
      </w:r>
      <w:r>
        <w:rPr>
          <w:rFonts w:cstheme="minorHAnsi"/>
          <w:i/>
          <w:szCs w:val="24"/>
        </w:rPr>
        <w:t>noncerebral</w:t>
      </w:r>
      <w:r>
        <w:rPr>
          <w:rFonts w:cstheme="minorHAnsi"/>
          <w:i/>
          <w:sz w:val="24"/>
          <w:szCs w:val="24"/>
        </w:rPr>
        <w:t xml:space="preserve"> </w:t>
      </w:r>
      <w:r>
        <w:rPr>
          <w:rFonts w:cstheme="minorHAnsi"/>
          <w:i/>
          <w:szCs w:val="24"/>
        </w:rPr>
        <w:t>hemorrhage</w:t>
      </w:r>
      <w:r>
        <w:rPr>
          <w:rFonts w:cstheme="minorHAnsi"/>
          <w:i/>
          <w:sz w:val="24"/>
          <w:szCs w:val="24"/>
        </w:rPr>
        <w:t xml:space="preserve">; </w:t>
      </w:r>
      <w:r>
        <w:rPr>
          <w:rFonts w:cstheme="minorHAnsi"/>
          <w:i/>
          <w:szCs w:val="24"/>
        </w:rPr>
        <w:t>no</w:t>
      </w:r>
      <w:r>
        <w:rPr>
          <w:rFonts w:cstheme="minorHAnsi"/>
          <w:i/>
          <w:sz w:val="24"/>
          <w:szCs w:val="24"/>
        </w:rPr>
        <w:t xml:space="preserve"> </w:t>
      </w:r>
      <w:r>
        <w:rPr>
          <w:rFonts w:cstheme="minorHAnsi"/>
          <w:i/>
          <w:szCs w:val="24"/>
        </w:rPr>
        <w:t>difference</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intracranial</w:t>
      </w:r>
      <w:r>
        <w:rPr>
          <w:rFonts w:cstheme="minorHAnsi"/>
          <w:i/>
          <w:sz w:val="24"/>
          <w:szCs w:val="24"/>
        </w:rPr>
        <w:t xml:space="preserve"> </w:t>
      </w:r>
      <w:r>
        <w:rPr>
          <w:rFonts w:cstheme="minorHAnsi"/>
          <w:i/>
          <w:szCs w:val="24"/>
        </w:rPr>
        <w:t>bleeding</w:t>
      </w:r>
      <w:r>
        <w:rPr>
          <w:rFonts w:cstheme="minorHAnsi"/>
          <w:i/>
          <w:sz w:val="24"/>
          <w:szCs w:val="24"/>
        </w:rPr>
        <w:t>.</w:t>
      </w:r>
      <w:r>
        <w:rPr>
          <w:rFonts w:cstheme="minorHAnsi"/>
          <w:sz w:val="24"/>
          <w:szCs w:val="24"/>
        </w:rPr>
        <w:t>)</w:t>
      </w:r>
    </w:p>
    <w:p w:rsidR="00FC5069" w:rsidRDefault="003468E9">
      <w:pPr>
        <w:pStyle w:val="REF-N"/>
        <w:widowControl w:val="0"/>
        <w:shd w:val="clear" w:color="auto" w:fill="FFFFFF"/>
        <w:spacing w:after="0" w:line="480" w:lineRule="auto"/>
        <w:ind w:left="360" w:hanging="360"/>
        <w:rPr>
          <w:rFonts w:eastAsia="Times New Roman" w:cstheme="minorHAnsi"/>
          <w:color w:val="212121"/>
          <w:sz w:val="24"/>
          <w:szCs w:val="24"/>
        </w:rPr>
      </w:pPr>
      <w:r w:rsidRPr="005258B3">
        <w:rPr>
          <w:rStyle w:val="bibnumber"/>
        </w:rPr>
        <w:t>105</w:t>
      </w:r>
      <w:r w:rsidR="005258B3" w:rsidRPr="005258B3">
        <w:t>.</w:t>
      </w:r>
      <w:r>
        <w:rPr>
          <w:rFonts w:eastAsia="Times New Roman" w:cstheme="minorHAnsi"/>
          <w:color w:val="212121"/>
          <w:sz w:val="24"/>
          <w:szCs w:val="24"/>
        </w:rPr>
        <w:tab/>
      </w:r>
      <w:r w:rsidRPr="00C82CFD">
        <w:rPr>
          <w:rStyle w:val="bibsurname"/>
        </w:rPr>
        <w:t>Armstrong</w:t>
      </w:r>
      <w:r>
        <w:rPr>
          <w:rFonts w:eastAsia="Times New Roman" w:cstheme="minorHAnsi"/>
          <w:color w:val="212121"/>
          <w:sz w:val="24"/>
          <w:szCs w:val="24"/>
        </w:rPr>
        <w:t xml:space="preserve"> </w:t>
      </w:r>
      <w:r w:rsidRPr="00C82CFD">
        <w:rPr>
          <w:rStyle w:val="bibfname"/>
        </w:rPr>
        <w:t>PW</w:t>
      </w:r>
      <w:r>
        <w:rPr>
          <w:rFonts w:eastAsia="Times New Roman" w:cstheme="minorHAnsi"/>
          <w:color w:val="212121"/>
          <w:sz w:val="24"/>
          <w:szCs w:val="24"/>
        </w:rPr>
        <w:t xml:space="preserve">, </w:t>
      </w:r>
      <w:r w:rsidRPr="00C82CFD">
        <w:rPr>
          <w:rStyle w:val="bibsurname"/>
        </w:rPr>
        <w:t>Pieske</w:t>
      </w:r>
      <w:r>
        <w:rPr>
          <w:rFonts w:eastAsia="Times New Roman" w:cstheme="minorHAnsi"/>
          <w:color w:val="212121"/>
          <w:sz w:val="24"/>
          <w:szCs w:val="24"/>
        </w:rPr>
        <w:t xml:space="preserve"> </w:t>
      </w:r>
      <w:r w:rsidRPr="00C82CFD">
        <w:rPr>
          <w:rStyle w:val="bibfname"/>
        </w:rPr>
        <w:t>B</w:t>
      </w:r>
      <w:r>
        <w:rPr>
          <w:rFonts w:eastAsia="Times New Roman" w:cstheme="minorHAnsi"/>
          <w:color w:val="212121"/>
          <w:sz w:val="24"/>
          <w:szCs w:val="24"/>
        </w:rPr>
        <w:t xml:space="preserve">, </w:t>
      </w:r>
      <w:r w:rsidRPr="00C82CFD">
        <w:rPr>
          <w:rStyle w:val="bibsurname"/>
        </w:rPr>
        <w:t>Anstrom</w:t>
      </w:r>
      <w:r>
        <w:rPr>
          <w:rFonts w:eastAsia="Times New Roman" w:cstheme="minorHAnsi"/>
          <w:color w:val="212121"/>
          <w:sz w:val="24"/>
          <w:szCs w:val="24"/>
        </w:rPr>
        <w:t xml:space="preserve"> </w:t>
      </w:r>
      <w:r w:rsidRPr="00C82CFD">
        <w:rPr>
          <w:rStyle w:val="bibfname"/>
        </w:rPr>
        <w:t>KJ</w:t>
      </w:r>
      <w:r>
        <w:rPr>
          <w:rFonts w:eastAsia="Times New Roman" w:cstheme="minorHAnsi"/>
          <w:color w:val="212121"/>
          <w:sz w:val="24"/>
          <w:szCs w:val="24"/>
        </w:rPr>
        <w:t xml:space="preserve">, </w:t>
      </w:r>
      <w:r w:rsidRPr="00792586">
        <w:rPr>
          <w:rStyle w:val="biborganization"/>
        </w:rPr>
        <w:t>net al for the VICTORIA Study Group</w:t>
      </w:r>
      <w:r>
        <w:rPr>
          <w:rFonts w:eastAsia="Times New Roman" w:cstheme="minorHAnsi"/>
          <w:color w:val="212121"/>
          <w:sz w:val="24"/>
          <w:szCs w:val="24"/>
        </w:rPr>
        <w:t xml:space="preserve">. </w:t>
      </w:r>
      <w:proofErr w:type="gramStart"/>
      <w:r w:rsidRPr="00C82CFD">
        <w:rPr>
          <w:rStyle w:val="bibarticle"/>
        </w:rPr>
        <w:t>Vericiguat in Patients with Heart Failure and Reduced Ejection Fraction</w:t>
      </w:r>
      <w:r>
        <w:rPr>
          <w:rFonts w:eastAsia="Times New Roman" w:cstheme="minorHAnsi"/>
          <w:color w:val="212121"/>
          <w:sz w:val="24"/>
          <w:szCs w:val="24"/>
        </w:rPr>
        <w:t>.</w:t>
      </w:r>
      <w:proofErr w:type="gramEnd"/>
      <w:r>
        <w:rPr>
          <w:rFonts w:eastAsia="Times New Roman" w:cstheme="minorHAnsi"/>
          <w:color w:val="212121"/>
          <w:sz w:val="24"/>
          <w:szCs w:val="24"/>
        </w:rPr>
        <w:t xml:space="preserve"> </w:t>
      </w:r>
      <w:r w:rsidRPr="00C82CFD">
        <w:rPr>
          <w:rStyle w:val="bibjournal"/>
        </w:rPr>
        <w:t>N Engl J Med</w:t>
      </w:r>
      <w:r>
        <w:rPr>
          <w:rFonts w:eastAsia="Times New Roman" w:cstheme="minorHAnsi"/>
          <w:color w:val="212121"/>
          <w:sz w:val="24"/>
          <w:szCs w:val="24"/>
        </w:rPr>
        <w:t xml:space="preserve">. </w:t>
      </w:r>
      <w:r w:rsidRPr="00C82CFD">
        <w:rPr>
          <w:rStyle w:val="bibyear"/>
        </w:rPr>
        <w:t>2020 May 14</w:t>
      </w:r>
      <w:proofErr w:type="gramStart"/>
      <w:r>
        <w:rPr>
          <w:rFonts w:eastAsia="Times New Roman" w:cstheme="minorHAnsi"/>
          <w:color w:val="212121"/>
          <w:sz w:val="24"/>
          <w:szCs w:val="24"/>
        </w:rPr>
        <w:t>;</w:t>
      </w:r>
      <w:r w:rsidRPr="00C82CFD">
        <w:rPr>
          <w:rStyle w:val="bibvolume"/>
        </w:rPr>
        <w:t>382</w:t>
      </w:r>
      <w:proofErr w:type="gramEnd"/>
      <w:r>
        <w:rPr>
          <w:rFonts w:eastAsia="Times New Roman" w:cstheme="minorHAnsi"/>
          <w:color w:val="212121"/>
          <w:sz w:val="24"/>
          <w:szCs w:val="24"/>
        </w:rPr>
        <w:t>(</w:t>
      </w:r>
      <w:r w:rsidRPr="00C82CFD">
        <w:rPr>
          <w:rStyle w:val="bibissue"/>
        </w:rPr>
        <w:t>20</w:t>
      </w:r>
      <w:r>
        <w:rPr>
          <w:rFonts w:eastAsia="Times New Roman" w:cstheme="minorHAnsi"/>
          <w:color w:val="212121"/>
          <w:sz w:val="24"/>
          <w:szCs w:val="24"/>
        </w:rPr>
        <w:t>):</w:t>
      </w:r>
      <w:r w:rsidRPr="00C82CFD">
        <w:rPr>
          <w:rStyle w:val="bibfpage"/>
        </w:rPr>
        <w:t>1883</w:t>
      </w:r>
      <w:r>
        <w:rPr>
          <w:rFonts w:eastAsia="Times New Roman" w:cstheme="minorHAnsi"/>
          <w:color w:val="212121"/>
          <w:sz w:val="24"/>
          <w:szCs w:val="24"/>
        </w:rPr>
        <w:t>-</w:t>
      </w:r>
      <w:r w:rsidRPr="00C82CFD">
        <w:rPr>
          <w:rStyle w:val="biblpage"/>
        </w:rPr>
        <w:t>1893</w:t>
      </w:r>
      <w:r>
        <w:rPr>
          <w:rFonts w:eastAsia="Times New Roman" w:cstheme="minorHAnsi"/>
          <w:color w:val="212121"/>
          <w:sz w:val="24"/>
          <w:szCs w:val="24"/>
        </w:rPr>
        <w:t>. (</w:t>
      </w:r>
      <w:r>
        <w:rPr>
          <w:rFonts w:eastAsia="Times New Roman" w:cstheme="minorHAnsi"/>
          <w:i/>
          <w:iCs/>
          <w:color w:val="212121"/>
          <w:szCs w:val="24"/>
        </w:rPr>
        <w:t>Benefit</w:t>
      </w:r>
      <w:r>
        <w:rPr>
          <w:rFonts w:eastAsia="Times New Roman" w:cstheme="minorHAnsi"/>
          <w:i/>
          <w:iCs/>
          <w:color w:val="212121"/>
          <w:sz w:val="24"/>
          <w:szCs w:val="24"/>
        </w:rPr>
        <w:t xml:space="preserve"> </w:t>
      </w:r>
      <w:r>
        <w:rPr>
          <w:rFonts w:eastAsia="Times New Roman" w:cstheme="minorHAnsi"/>
          <w:i/>
          <w:iCs/>
          <w:color w:val="212121"/>
          <w:szCs w:val="24"/>
        </w:rPr>
        <w:t>found</w:t>
      </w:r>
      <w:r>
        <w:rPr>
          <w:rFonts w:eastAsia="Times New Roman" w:cstheme="minorHAnsi"/>
          <w:i/>
          <w:iCs/>
          <w:color w:val="212121"/>
          <w:sz w:val="24"/>
          <w:szCs w:val="24"/>
        </w:rPr>
        <w:t xml:space="preserve"> </w:t>
      </w:r>
      <w:r>
        <w:rPr>
          <w:rFonts w:eastAsia="Times New Roman" w:cstheme="minorHAnsi"/>
          <w:i/>
          <w:iCs/>
          <w:color w:val="212121"/>
          <w:szCs w:val="24"/>
        </w:rPr>
        <w:t>for</w:t>
      </w:r>
      <w:r>
        <w:rPr>
          <w:rFonts w:eastAsia="Times New Roman" w:cstheme="minorHAnsi"/>
          <w:i/>
          <w:iCs/>
          <w:color w:val="212121"/>
          <w:sz w:val="24"/>
          <w:szCs w:val="24"/>
        </w:rPr>
        <w:t xml:space="preserve"> </w:t>
      </w:r>
      <w:r>
        <w:rPr>
          <w:rFonts w:eastAsia="Times New Roman" w:cstheme="minorHAnsi"/>
          <w:i/>
          <w:iCs/>
          <w:color w:val="212121"/>
          <w:szCs w:val="24"/>
        </w:rPr>
        <w:t>use</w:t>
      </w:r>
      <w:r>
        <w:rPr>
          <w:rFonts w:eastAsia="Times New Roman" w:cstheme="minorHAnsi"/>
          <w:i/>
          <w:iCs/>
          <w:color w:val="212121"/>
          <w:sz w:val="24"/>
          <w:szCs w:val="24"/>
        </w:rPr>
        <w:t xml:space="preserve"> </w:t>
      </w:r>
      <w:r>
        <w:rPr>
          <w:rFonts w:eastAsia="Times New Roman" w:cstheme="minorHAnsi"/>
          <w:i/>
          <w:iCs/>
          <w:color w:val="212121"/>
          <w:szCs w:val="24"/>
        </w:rPr>
        <w:t>in</w:t>
      </w:r>
      <w:r>
        <w:rPr>
          <w:rFonts w:eastAsia="Times New Roman" w:cstheme="minorHAnsi"/>
          <w:i/>
          <w:iCs/>
          <w:color w:val="212121"/>
          <w:sz w:val="24"/>
          <w:szCs w:val="24"/>
        </w:rPr>
        <w:t xml:space="preserve"> </w:t>
      </w:r>
      <w:r>
        <w:rPr>
          <w:rFonts w:eastAsia="Times New Roman" w:cstheme="minorHAnsi"/>
          <w:i/>
          <w:iCs/>
          <w:color w:val="212121"/>
          <w:szCs w:val="24"/>
        </w:rPr>
        <w:t>very</w:t>
      </w:r>
      <w:r>
        <w:rPr>
          <w:rFonts w:eastAsia="Times New Roman" w:cstheme="minorHAnsi"/>
          <w:i/>
          <w:iCs/>
          <w:color w:val="212121"/>
          <w:sz w:val="24"/>
          <w:szCs w:val="24"/>
        </w:rPr>
        <w:t xml:space="preserve"> </w:t>
      </w:r>
      <w:r>
        <w:rPr>
          <w:rFonts w:eastAsia="Times New Roman" w:cstheme="minorHAnsi"/>
          <w:i/>
          <w:iCs/>
          <w:color w:val="212121"/>
          <w:szCs w:val="24"/>
        </w:rPr>
        <w:t>high</w:t>
      </w:r>
      <w:r>
        <w:rPr>
          <w:rFonts w:eastAsia="Times New Roman" w:cstheme="minorHAnsi"/>
          <w:i/>
          <w:iCs/>
          <w:color w:val="212121"/>
          <w:sz w:val="24"/>
          <w:szCs w:val="24"/>
        </w:rPr>
        <w:t>-</w:t>
      </w:r>
      <w:r>
        <w:rPr>
          <w:rFonts w:eastAsia="Times New Roman" w:cstheme="minorHAnsi"/>
          <w:i/>
          <w:iCs/>
          <w:color w:val="212121"/>
          <w:szCs w:val="24"/>
        </w:rPr>
        <w:t>risk</w:t>
      </w:r>
      <w:r>
        <w:rPr>
          <w:rFonts w:eastAsia="Times New Roman" w:cstheme="minorHAnsi"/>
          <w:i/>
          <w:iCs/>
          <w:color w:val="212121"/>
          <w:sz w:val="24"/>
          <w:szCs w:val="24"/>
        </w:rPr>
        <w:t xml:space="preserve"> </w:t>
      </w:r>
      <w:r>
        <w:rPr>
          <w:rFonts w:eastAsia="Times New Roman" w:cstheme="minorHAnsi"/>
          <w:i/>
          <w:iCs/>
          <w:color w:val="212121"/>
          <w:szCs w:val="24"/>
        </w:rPr>
        <w:t>persons</w:t>
      </w:r>
      <w:r>
        <w:rPr>
          <w:rFonts w:eastAsia="Times New Roman" w:cstheme="minorHAnsi"/>
          <w:color w:val="212121"/>
          <w:sz w:val="24"/>
          <w:szCs w:val="24"/>
        </w:rPr>
        <w:t>)</w:t>
      </w:r>
    </w:p>
    <w:p w:rsidR="00FC5069" w:rsidRDefault="003468E9">
      <w:pPr>
        <w:pStyle w:val="REF-N"/>
        <w:widowControl w:val="0"/>
        <w:shd w:val="clear" w:color="auto" w:fill="FFFFFF"/>
        <w:spacing w:after="0" w:line="480" w:lineRule="auto"/>
        <w:ind w:left="360" w:hanging="360"/>
        <w:rPr>
          <w:rFonts w:eastAsia="Times New Roman" w:cstheme="minorHAnsi"/>
          <w:color w:val="212121"/>
          <w:sz w:val="24"/>
          <w:szCs w:val="24"/>
        </w:rPr>
      </w:pPr>
      <w:r w:rsidRPr="005258B3">
        <w:rPr>
          <w:rStyle w:val="bibnumber"/>
        </w:rPr>
        <w:t>106</w:t>
      </w:r>
      <w:r w:rsidR="005258B3" w:rsidRPr="005258B3">
        <w:t>.</w:t>
      </w:r>
      <w:r>
        <w:rPr>
          <w:rFonts w:eastAsia="Times New Roman" w:cstheme="minorHAnsi"/>
          <w:color w:val="212121"/>
          <w:sz w:val="24"/>
          <w:szCs w:val="24"/>
        </w:rPr>
        <w:tab/>
      </w:r>
      <w:r w:rsidRPr="00C82CFD">
        <w:rPr>
          <w:rStyle w:val="bibsurname"/>
        </w:rPr>
        <w:t>Armstrong</w:t>
      </w:r>
      <w:r>
        <w:rPr>
          <w:rFonts w:eastAsia="Times New Roman" w:cstheme="minorHAnsi"/>
          <w:color w:val="212121"/>
          <w:sz w:val="24"/>
          <w:szCs w:val="24"/>
        </w:rPr>
        <w:t xml:space="preserve"> </w:t>
      </w:r>
      <w:r w:rsidRPr="00C82CFD">
        <w:rPr>
          <w:rStyle w:val="bibfname"/>
        </w:rPr>
        <w:t>PW</w:t>
      </w:r>
      <w:r>
        <w:rPr>
          <w:rFonts w:eastAsia="Times New Roman" w:cstheme="minorHAnsi"/>
          <w:color w:val="212121"/>
          <w:sz w:val="24"/>
          <w:szCs w:val="24"/>
        </w:rPr>
        <w:t xml:space="preserve">, </w:t>
      </w:r>
      <w:r w:rsidRPr="00C82CFD">
        <w:rPr>
          <w:rStyle w:val="bibsurname"/>
        </w:rPr>
        <w:t>Lam</w:t>
      </w:r>
      <w:r>
        <w:rPr>
          <w:rFonts w:eastAsia="Times New Roman" w:cstheme="minorHAnsi"/>
          <w:color w:val="212121"/>
          <w:sz w:val="24"/>
          <w:szCs w:val="24"/>
        </w:rPr>
        <w:t xml:space="preserve"> </w:t>
      </w:r>
      <w:r w:rsidRPr="00C82CFD">
        <w:rPr>
          <w:rStyle w:val="bibfname"/>
        </w:rPr>
        <w:t>CSP</w:t>
      </w:r>
      <w:r>
        <w:rPr>
          <w:rFonts w:eastAsia="Times New Roman" w:cstheme="minorHAnsi"/>
          <w:color w:val="212121"/>
          <w:sz w:val="24"/>
          <w:szCs w:val="24"/>
        </w:rPr>
        <w:t xml:space="preserve">, </w:t>
      </w:r>
      <w:r w:rsidRPr="00C82CFD">
        <w:rPr>
          <w:rStyle w:val="bibsurname"/>
        </w:rPr>
        <w:t>Anstrom</w:t>
      </w:r>
      <w:r>
        <w:rPr>
          <w:rFonts w:eastAsia="Times New Roman" w:cstheme="minorHAnsi"/>
          <w:color w:val="212121"/>
          <w:sz w:val="24"/>
          <w:szCs w:val="24"/>
        </w:rPr>
        <w:t xml:space="preserve"> </w:t>
      </w:r>
      <w:r w:rsidRPr="00C82CFD">
        <w:rPr>
          <w:rStyle w:val="bibfname"/>
        </w:rPr>
        <w:t>KJ</w:t>
      </w:r>
      <w:r>
        <w:rPr>
          <w:rFonts w:eastAsia="Times New Roman" w:cstheme="minorHAnsi"/>
          <w:color w:val="212121"/>
          <w:sz w:val="24"/>
          <w:szCs w:val="24"/>
        </w:rPr>
        <w:t xml:space="preserve">, </w:t>
      </w:r>
      <w:r w:rsidRPr="00792586">
        <w:rPr>
          <w:rStyle w:val="biborganization"/>
        </w:rPr>
        <w:t>for the VITALITY-HFpEF Study Group</w:t>
      </w:r>
      <w:r>
        <w:rPr>
          <w:rFonts w:eastAsia="Times New Roman" w:cstheme="minorHAnsi"/>
          <w:color w:val="212121"/>
          <w:sz w:val="24"/>
          <w:szCs w:val="24"/>
        </w:rPr>
        <w:t xml:space="preserve">. </w:t>
      </w:r>
      <w:r w:rsidRPr="00C82CFD">
        <w:rPr>
          <w:rStyle w:val="bibarticle"/>
        </w:rPr>
        <w:t xml:space="preserve">Effect of Vericiguat vs Placebo on Quality of Life in Patients </w:t>
      </w:r>
      <w:proofErr w:type="gramStart"/>
      <w:r w:rsidRPr="00C82CFD">
        <w:rPr>
          <w:rStyle w:val="bibarticle"/>
        </w:rPr>
        <w:t>With</w:t>
      </w:r>
      <w:proofErr w:type="gramEnd"/>
      <w:r w:rsidRPr="00C82CFD">
        <w:rPr>
          <w:rStyle w:val="bibarticle"/>
        </w:rPr>
        <w:t xml:space="preserve"> Heart Failure and Preserved Ejection Fraction: The VITALITY-HFpEF Randomized Clinical Trial</w:t>
      </w:r>
      <w:r>
        <w:rPr>
          <w:rFonts w:eastAsia="Times New Roman" w:cstheme="minorHAnsi"/>
          <w:color w:val="212121"/>
          <w:sz w:val="24"/>
          <w:szCs w:val="24"/>
        </w:rPr>
        <w:t xml:space="preserve">. </w:t>
      </w:r>
      <w:proofErr w:type="gramStart"/>
      <w:r w:rsidRPr="00C82CFD">
        <w:rPr>
          <w:rStyle w:val="bibjournal"/>
        </w:rPr>
        <w:t>JAMA</w:t>
      </w:r>
      <w:r w:rsidRPr="00792586">
        <w:t>.</w:t>
      </w:r>
      <w:proofErr w:type="gramEnd"/>
      <w:r w:rsidRPr="00792586">
        <w:t xml:space="preserve"> </w:t>
      </w:r>
      <w:r w:rsidRPr="00792586">
        <w:rPr>
          <w:rStyle w:val="bibyear"/>
        </w:rPr>
        <w:t>2020 Oct 20</w:t>
      </w:r>
      <w:proofErr w:type="gramStart"/>
      <w:r>
        <w:rPr>
          <w:rFonts w:eastAsia="Times New Roman" w:cstheme="minorHAnsi"/>
          <w:color w:val="212121"/>
          <w:sz w:val="24"/>
          <w:szCs w:val="24"/>
        </w:rPr>
        <w:t>;</w:t>
      </w:r>
      <w:r w:rsidRPr="00C82CFD">
        <w:rPr>
          <w:rStyle w:val="bibvolume"/>
        </w:rPr>
        <w:t>324</w:t>
      </w:r>
      <w:proofErr w:type="gramEnd"/>
      <w:r>
        <w:rPr>
          <w:rFonts w:eastAsia="Times New Roman" w:cstheme="minorHAnsi"/>
          <w:color w:val="212121"/>
          <w:sz w:val="24"/>
          <w:szCs w:val="24"/>
        </w:rPr>
        <w:t>(</w:t>
      </w:r>
      <w:r w:rsidRPr="00C82CFD">
        <w:rPr>
          <w:rStyle w:val="bibissue"/>
        </w:rPr>
        <w:t>15</w:t>
      </w:r>
      <w:r>
        <w:rPr>
          <w:rFonts w:eastAsia="Times New Roman" w:cstheme="minorHAnsi"/>
          <w:color w:val="212121"/>
          <w:sz w:val="24"/>
          <w:szCs w:val="24"/>
        </w:rPr>
        <w:t>):</w:t>
      </w:r>
      <w:r w:rsidRPr="00C82CFD">
        <w:rPr>
          <w:rStyle w:val="bibfpage"/>
        </w:rPr>
        <w:t>1512</w:t>
      </w:r>
      <w:r>
        <w:rPr>
          <w:rFonts w:eastAsia="Times New Roman" w:cstheme="minorHAnsi"/>
          <w:color w:val="212121"/>
          <w:sz w:val="24"/>
          <w:szCs w:val="24"/>
        </w:rPr>
        <w:t>-</w:t>
      </w:r>
      <w:r w:rsidRPr="00C82CFD">
        <w:rPr>
          <w:rStyle w:val="biblpage"/>
        </w:rPr>
        <w:t>1521</w:t>
      </w:r>
      <w:r>
        <w:rPr>
          <w:rFonts w:eastAsia="Times New Roman" w:cstheme="minorHAnsi"/>
          <w:color w:val="212121"/>
          <w:sz w:val="24"/>
          <w:szCs w:val="24"/>
        </w:rPr>
        <w:t xml:space="preserve"> </w:t>
      </w:r>
      <w:r>
        <w:rPr>
          <w:rFonts w:eastAsia="Times New Roman" w:cstheme="minorHAnsi"/>
          <w:color w:val="212121"/>
          <w:szCs w:val="24"/>
        </w:rPr>
        <w:t>Erratum</w:t>
      </w:r>
      <w:r>
        <w:rPr>
          <w:rFonts w:eastAsia="Times New Roman" w:cstheme="minorHAnsi"/>
          <w:color w:val="212121"/>
          <w:sz w:val="24"/>
          <w:szCs w:val="24"/>
        </w:rPr>
        <w:t xml:space="preserve"> </w:t>
      </w:r>
      <w:r>
        <w:rPr>
          <w:rFonts w:eastAsia="Times New Roman" w:cstheme="minorHAnsi"/>
          <w:color w:val="212121"/>
          <w:szCs w:val="24"/>
        </w:rPr>
        <w:t>in</w:t>
      </w:r>
      <w:r>
        <w:rPr>
          <w:rFonts w:eastAsia="Times New Roman" w:cstheme="minorHAnsi"/>
          <w:color w:val="212121"/>
          <w:sz w:val="24"/>
          <w:szCs w:val="24"/>
        </w:rPr>
        <w:t xml:space="preserve">: </w:t>
      </w:r>
      <w:r w:rsidRPr="00C82CFD">
        <w:rPr>
          <w:rStyle w:val="bibjournal"/>
        </w:rPr>
        <w:t>JAMA</w:t>
      </w:r>
      <w:r>
        <w:rPr>
          <w:rFonts w:eastAsia="Times New Roman" w:cstheme="minorHAnsi"/>
          <w:color w:val="212121"/>
          <w:sz w:val="24"/>
          <w:szCs w:val="24"/>
        </w:rPr>
        <w:t xml:space="preserve">. </w:t>
      </w:r>
      <w:r w:rsidRPr="00C82CFD">
        <w:rPr>
          <w:rStyle w:val="bibyear"/>
        </w:rPr>
        <w:t>2021 Feb 2</w:t>
      </w:r>
      <w:proofErr w:type="gramStart"/>
      <w:r>
        <w:rPr>
          <w:rFonts w:eastAsia="Times New Roman" w:cstheme="minorHAnsi"/>
          <w:color w:val="212121"/>
          <w:sz w:val="24"/>
          <w:szCs w:val="24"/>
        </w:rPr>
        <w:t>;</w:t>
      </w:r>
      <w:r w:rsidRPr="00C82CFD">
        <w:rPr>
          <w:rStyle w:val="bibvolume"/>
        </w:rPr>
        <w:t>325</w:t>
      </w:r>
      <w:proofErr w:type="gramEnd"/>
      <w:r>
        <w:rPr>
          <w:rFonts w:eastAsia="Times New Roman" w:cstheme="minorHAnsi"/>
          <w:color w:val="212121"/>
          <w:sz w:val="24"/>
          <w:szCs w:val="24"/>
        </w:rPr>
        <w:t>(</w:t>
      </w:r>
      <w:r w:rsidRPr="00C82CFD">
        <w:rPr>
          <w:rStyle w:val="bibissue"/>
        </w:rPr>
        <w:t>5</w:t>
      </w:r>
      <w:r>
        <w:rPr>
          <w:rFonts w:eastAsia="Times New Roman" w:cstheme="minorHAnsi"/>
          <w:color w:val="212121"/>
          <w:sz w:val="24"/>
          <w:szCs w:val="24"/>
        </w:rPr>
        <w:t>):</w:t>
      </w:r>
      <w:r w:rsidRPr="00C82CFD">
        <w:rPr>
          <w:rStyle w:val="bibfpage"/>
        </w:rPr>
        <w:t>494</w:t>
      </w:r>
      <w:r>
        <w:rPr>
          <w:rFonts w:eastAsia="Times New Roman" w:cstheme="minorHAnsi"/>
          <w:color w:val="212121"/>
          <w:sz w:val="24"/>
          <w:szCs w:val="24"/>
        </w:rPr>
        <w:t>. (</w:t>
      </w:r>
      <w:r>
        <w:rPr>
          <w:rFonts w:eastAsia="Times New Roman" w:cstheme="minorHAnsi"/>
          <w:i/>
          <w:iCs/>
          <w:color w:val="212121"/>
          <w:szCs w:val="24"/>
        </w:rPr>
        <w:t>No</w:t>
      </w:r>
      <w:r>
        <w:rPr>
          <w:rFonts w:eastAsia="Times New Roman" w:cstheme="minorHAnsi"/>
          <w:i/>
          <w:iCs/>
          <w:color w:val="212121"/>
          <w:sz w:val="24"/>
          <w:szCs w:val="24"/>
        </w:rPr>
        <w:t xml:space="preserve"> </w:t>
      </w:r>
      <w:r>
        <w:rPr>
          <w:rFonts w:eastAsia="Times New Roman" w:cstheme="minorHAnsi"/>
          <w:i/>
          <w:iCs/>
          <w:color w:val="212121"/>
          <w:szCs w:val="24"/>
        </w:rPr>
        <w:t>benefit</w:t>
      </w:r>
      <w:r>
        <w:rPr>
          <w:rFonts w:eastAsia="Times New Roman" w:cstheme="minorHAnsi"/>
          <w:i/>
          <w:iCs/>
          <w:color w:val="212121"/>
          <w:sz w:val="24"/>
          <w:szCs w:val="24"/>
        </w:rPr>
        <w:t xml:space="preserve"> </w:t>
      </w:r>
      <w:r>
        <w:rPr>
          <w:rFonts w:eastAsia="Times New Roman" w:cstheme="minorHAnsi"/>
          <w:i/>
          <w:iCs/>
          <w:color w:val="212121"/>
          <w:szCs w:val="24"/>
        </w:rPr>
        <w:t>in</w:t>
      </w:r>
      <w:r>
        <w:rPr>
          <w:rFonts w:eastAsia="Times New Roman" w:cstheme="minorHAnsi"/>
          <w:i/>
          <w:iCs/>
          <w:color w:val="212121"/>
          <w:sz w:val="24"/>
          <w:szCs w:val="24"/>
        </w:rPr>
        <w:t xml:space="preserve"> </w:t>
      </w:r>
      <w:r>
        <w:rPr>
          <w:rFonts w:eastAsia="Times New Roman" w:cstheme="minorHAnsi"/>
          <w:i/>
          <w:iCs/>
          <w:color w:val="212121"/>
          <w:szCs w:val="24"/>
        </w:rPr>
        <w:t>HFpEF</w:t>
      </w:r>
      <w:r>
        <w:rPr>
          <w:rFonts w:eastAsia="Times New Roman" w:cstheme="minorHAnsi"/>
          <w:color w:val="212121"/>
          <w:sz w:val="24"/>
          <w:szCs w:val="24"/>
        </w:rPr>
        <w:t>.)</w:t>
      </w:r>
    </w:p>
    <w:p w:rsidR="00FC5069" w:rsidRDefault="003468E9" w:rsidP="007244F7">
      <w:pPr>
        <w:pStyle w:val="REFH2"/>
      </w:pPr>
      <w:r>
        <w:rPr>
          <w:rStyle w:val="Tag"/>
          <w:rFonts w:cstheme="minorHAnsi"/>
        </w:rPr>
        <w:t>&lt;Ref-H2&gt;</w:t>
      </w:r>
      <w:r>
        <w:t>Nonpharmacologic Measures</w:t>
      </w:r>
    </w:p>
    <w:p w:rsidR="00FC5069" w:rsidRDefault="003468E9">
      <w:pPr>
        <w:pStyle w:val="REF-N0"/>
        <w:widowControl w:val="0"/>
        <w:spacing w:before="0" w:beforeAutospacing="0" w:after="0" w:afterAutospacing="0" w:line="480" w:lineRule="auto"/>
        <w:ind w:left="360" w:hanging="360"/>
        <w:rPr>
          <w:rStyle w:val="cf01"/>
          <w:rFonts w:asciiTheme="minorHAnsi" w:hAnsiTheme="minorHAnsi" w:cstheme="minorHAnsi"/>
          <w:sz w:val="24"/>
          <w:szCs w:val="24"/>
        </w:rPr>
      </w:pPr>
      <w:r w:rsidRPr="005258B3">
        <w:rPr>
          <w:rStyle w:val="bibnumber"/>
        </w:rPr>
        <w:t>107</w:t>
      </w:r>
      <w:r w:rsidR="005258B3" w:rsidRPr="005258B3">
        <w:t>.</w:t>
      </w:r>
      <w:r>
        <w:rPr>
          <w:rStyle w:val="cf01"/>
          <w:rFonts w:asciiTheme="minorHAnsi" w:hAnsiTheme="minorHAnsi" w:cstheme="minorHAnsi"/>
          <w:sz w:val="24"/>
          <w:szCs w:val="24"/>
          <w:shd w:val="clear" w:color="auto" w:fill="auto"/>
        </w:rPr>
        <w:tab/>
      </w:r>
      <w:r w:rsidRPr="00C82CFD">
        <w:rPr>
          <w:rStyle w:val="bibsurname"/>
        </w:rPr>
        <w:t>Chang</w:t>
      </w:r>
      <w:r>
        <w:rPr>
          <w:rStyle w:val="cf01"/>
          <w:rFonts w:asciiTheme="minorHAnsi" w:hAnsiTheme="minorHAnsi" w:cstheme="minorHAnsi"/>
          <w:sz w:val="24"/>
          <w:szCs w:val="24"/>
        </w:rPr>
        <w:t xml:space="preserve"> </w:t>
      </w:r>
      <w:r w:rsidRPr="00C82CFD">
        <w:rPr>
          <w:rStyle w:val="bibfname"/>
        </w:rPr>
        <w:t>LL</w:t>
      </w:r>
      <w:r>
        <w:rPr>
          <w:rStyle w:val="cf01"/>
          <w:rFonts w:asciiTheme="minorHAnsi" w:hAnsiTheme="minorHAnsi" w:cstheme="minorHAnsi"/>
          <w:sz w:val="24"/>
          <w:szCs w:val="24"/>
        </w:rPr>
        <w:t xml:space="preserve">, </w:t>
      </w:r>
      <w:r w:rsidRPr="00C82CFD">
        <w:rPr>
          <w:rStyle w:val="bibsurname"/>
        </w:rPr>
        <w:t>DesJardin</w:t>
      </w:r>
      <w:r>
        <w:rPr>
          <w:rStyle w:val="cf01"/>
          <w:rFonts w:asciiTheme="minorHAnsi" w:hAnsiTheme="minorHAnsi" w:cstheme="minorHAnsi"/>
          <w:sz w:val="24"/>
          <w:szCs w:val="24"/>
        </w:rPr>
        <w:t xml:space="preserve"> </w:t>
      </w:r>
      <w:r w:rsidRPr="00C82CFD">
        <w:rPr>
          <w:rStyle w:val="bibfname"/>
        </w:rPr>
        <w:t>JT</w:t>
      </w:r>
      <w:r>
        <w:rPr>
          <w:rStyle w:val="cf01"/>
          <w:rFonts w:asciiTheme="minorHAnsi" w:hAnsiTheme="minorHAnsi" w:cstheme="minorHAnsi"/>
          <w:sz w:val="24"/>
          <w:szCs w:val="24"/>
        </w:rPr>
        <w:t xml:space="preserve">, </w:t>
      </w:r>
      <w:r w:rsidRPr="00C82CFD">
        <w:rPr>
          <w:rStyle w:val="bibsurname"/>
        </w:rPr>
        <w:t>Albert</w:t>
      </w:r>
      <w:r>
        <w:rPr>
          <w:rStyle w:val="cf01"/>
          <w:rFonts w:asciiTheme="minorHAnsi" w:hAnsiTheme="minorHAnsi" w:cstheme="minorHAnsi"/>
          <w:sz w:val="24"/>
          <w:szCs w:val="24"/>
        </w:rPr>
        <w:t xml:space="preserve"> </w:t>
      </w:r>
      <w:r w:rsidRPr="00C82CFD">
        <w:rPr>
          <w:rStyle w:val="bibfname"/>
        </w:rPr>
        <w:t>MA</w:t>
      </w:r>
      <w:r>
        <w:rPr>
          <w:rStyle w:val="cf01"/>
          <w:rFonts w:asciiTheme="minorHAnsi" w:hAnsiTheme="minorHAnsi" w:cstheme="minorHAnsi"/>
          <w:sz w:val="24"/>
          <w:szCs w:val="24"/>
        </w:rPr>
        <w:t xml:space="preserve">, </w:t>
      </w:r>
      <w:r w:rsidRPr="00C82CFD">
        <w:rPr>
          <w:rStyle w:val="bibsurname"/>
        </w:rPr>
        <w:t>Ezekowitz</w:t>
      </w:r>
      <w:r>
        <w:rPr>
          <w:rStyle w:val="cf01"/>
          <w:rFonts w:asciiTheme="minorHAnsi" w:hAnsiTheme="minorHAnsi" w:cstheme="minorHAnsi"/>
          <w:sz w:val="24"/>
          <w:szCs w:val="24"/>
        </w:rPr>
        <w:t xml:space="preserve"> </w:t>
      </w:r>
      <w:r w:rsidRPr="00C82CFD">
        <w:rPr>
          <w:rStyle w:val="bibfname"/>
        </w:rPr>
        <w:t>J</w:t>
      </w:r>
      <w:r>
        <w:rPr>
          <w:rStyle w:val="cf01"/>
          <w:rFonts w:asciiTheme="minorHAnsi" w:hAnsiTheme="minorHAnsi" w:cstheme="minorHAnsi"/>
          <w:sz w:val="24"/>
          <w:szCs w:val="24"/>
        </w:rPr>
        <w:t xml:space="preserve">, </w:t>
      </w:r>
      <w:r w:rsidRPr="00C82CFD">
        <w:rPr>
          <w:rStyle w:val="bibsurname"/>
        </w:rPr>
        <w:t>Yusuf</w:t>
      </w:r>
      <w:r>
        <w:rPr>
          <w:rStyle w:val="cf01"/>
          <w:rFonts w:asciiTheme="minorHAnsi" w:hAnsiTheme="minorHAnsi" w:cstheme="minorHAnsi"/>
          <w:sz w:val="24"/>
          <w:szCs w:val="24"/>
        </w:rPr>
        <w:t xml:space="preserve"> </w:t>
      </w:r>
      <w:r w:rsidRPr="00C82CFD">
        <w:rPr>
          <w:rStyle w:val="bibfname"/>
        </w:rPr>
        <w:t>S.</w:t>
      </w:r>
      <w:r>
        <w:rPr>
          <w:rStyle w:val="cf01"/>
          <w:rFonts w:asciiTheme="minorHAnsi" w:hAnsiTheme="minorHAnsi" w:cstheme="minorHAnsi"/>
          <w:sz w:val="24"/>
          <w:szCs w:val="24"/>
        </w:rPr>
        <w:t xml:space="preserve"> </w:t>
      </w:r>
      <w:r w:rsidRPr="00C82CFD">
        <w:rPr>
          <w:rStyle w:val="bibarticle"/>
        </w:rPr>
        <w:t>Dietary Sodium Restriction in Patients with Heart Failure</w:t>
      </w:r>
      <w:r>
        <w:rPr>
          <w:rStyle w:val="cf01"/>
          <w:rFonts w:asciiTheme="minorHAnsi" w:hAnsiTheme="minorHAnsi" w:cstheme="minorHAnsi"/>
          <w:sz w:val="24"/>
          <w:szCs w:val="24"/>
        </w:rPr>
        <w:t xml:space="preserve">. </w:t>
      </w:r>
      <w:r w:rsidRPr="00C82CFD">
        <w:rPr>
          <w:rStyle w:val="bibjournal"/>
        </w:rPr>
        <w:t>N Engl J Med</w:t>
      </w:r>
      <w:r>
        <w:rPr>
          <w:rStyle w:val="cf01"/>
          <w:rFonts w:asciiTheme="minorHAnsi" w:hAnsiTheme="minorHAnsi" w:cstheme="minorHAnsi"/>
          <w:sz w:val="24"/>
          <w:szCs w:val="24"/>
        </w:rPr>
        <w:t xml:space="preserve">. </w:t>
      </w:r>
      <w:r w:rsidRPr="00C82CFD">
        <w:rPr>
          <w:rStyle w:val="bibyear"/>
        </w:rPr>
        <w:t>2023 Apr 27</w:t>
      </w:r>
      <w:proofErr w:type="gramStart"/>
      <w:r>
        <w:rPr>
          <w:rStyle w:val="cf01"/>
          <w:rFonts w:asciiTheme="minorHAnsi" w:hAnsiTheme="minorHAnsi" w:cstheme="minorHAnsi"/>
          <w:sz w:val="24"/>
          <w:szCs w:val="24"/>
        </w:rPr>
        <w:t>;</w:t>
      </w:r>
      <w:r w:rsidRPr="00C82CFD">
        <w:rPr>
          <w:rStyle w:val="bibvolume"/>
        </w:rPr>
        <w:t>388</w:t>
      </w:r>
      <w:proofErr w:type="gramEnd"/>
      <w:r>
        <w:rPr>
          <w:rStyle w:val="cf01"/>
          <w:rFonts w:asciiTheme="minorHAnsi" w:hAnsiTheme="minorHAnsi" w:cstheme="minorHAnsi"/>
          <w:sz w:val="24"/>
          <w:szCs w:val="24"/>
        </w:rPr>
        <w:t>(</w:t>
      </w:r>
      <w:r w:rsidRPr="00C82CFD">
        <w:rPr>
          <w:rStyle w:val="bibissue"/>
        </w:rPr>
        <w:t>17</w:t>
      </w:r>
      <w:r>
        <w:rPr>
          <w:rStyle w:val="cf01"/>
          <w:rFonts w:asciiTheme="minorHAnsi" w:hAnsiTheme="minorHAnsi" w:cstheme="minorHAnsi"/>
          <w:sz w:val="24"/>
          <w:szCs w:val="24"/>
        </w:rPr>
        <w:t>):</w:t>
      </w:r>
      <w:r w:rsidRPr="00C82CFD">
        <w:rPr>
          <w:rStyle w:val="bibfpage"/>
        </w:rPr>
        <w:t>1621</w:t>
      </w:r>
      <w:r>
        <w:rPr>
          <w:rStyle w:val="cf01"/>
          <w:rFonts w:asciiTheme="minorHAnsi" w:hAnsiTheme="minorHAnsi" w:cstheme="minorHAnsi"/>
          <w:sz w:val="24"/>
          <w:szCs w:val="24"/>
        </w:rPr>
        <w:t>-</w:t>
      </w:r>
      <w:r w:rsidRPr="00C82CFD">
        <w:rPr>
          <w:rStyle w:val="biblpage"/>
        </w:rPr>
        <w:t>1623</w:t>
      </w:r>
      <w:r>
        <w:rPr>
          <w:rStyle w:val="cf01"/>
          <w:rFonts w:asciiTheme="minorHAnsi" w:hAnsiTheme="minorHAnsi" w:cstheme="minorHAnsi"/>
          <w:sz w:val="24"/>
          <w:szCs w:val="24"/>
        </w:rPr>
        <w:t xml:space="preserve">. </w:t>
      </w:r>
      <w:proofErr w:type="gramStart"/>
      <w:r>
        <w:rPr>
          <w:rStyle w:val="cf01"/>
          <w:rFonts w:asciiTheme="minorHAnsi" w:hAnsiTheme="minorHAnsi" w:cstheme="minorHAnsi"/>
          <w:sz w:val="24"/>
          <w:szCs w:val="24"/>
        </w:rPr>
        <w:t>(</w:t>
      </w:r>
      <w:r w:rsidRPr="00792586">
        <w:rPr>
          <w:rFonts w:asciiTheme="minorHAnsi" w:hAnsiTheme="minorHAnsi" w:cstheme="minorHAnsi"/>
          <w:i/>
        </w:rPr>
        <w:t>Case-based</w:t>
      </w:r>
      <w:r w:rsidRPr="00792586">
        <w:rPr>
          <w:rStyle w:val="cf11"/>
          <w:rFonts w:asciiTheme="minorHAnsi" w:hAnsiTheme="minorHAnsi" w:cstheme="minorHAnsi"/>
          <w:i w:val="0"/>
          <w:sz w:val="24"/>
          <w:szCs w:val="24"/>
        </w:rPr>
        <w:t xml:space="preserve"> </w:t>
      </w:r>
      <w:r w:rsidRPr="00792586">
        <w:rPr>
          <w:rFonts w:asciiTheme="minorHAnsi" w:hAnsiTheme="minorHAnsi" w:cstheme="minorHAnsi"/>
          <w:i/>
        </w:rPr>
        <w:t>debate</w:t>
      </w:r>
      <w:r>
        <w:rPr>
          <w:rStyle w:val="cf11"/>
          <w:rFonts w:asciiTheme="minorHAnsi" w:hAnsiTheme="minorHAnsi" w:cstheme="minorHAnsi"/>
          <w:sz w:val="24"/>
          <w:szCs w:val="24"/>
        </w:rPr>
        <w:t>.</w:t>
      </w:r>
      <w:r>
        <w:rPr>
          <w:rStyle w:val="cf01"/>
          <w:rFonts w:asciiTheme="minorHAnsi" w:hAnsiTheme="minorHAnsi" w:cstheme="minorHAnsi"/>
          <w:sz w:val="24"/>
          <w:szCs w:val="24"/>
        </w:rPr>
        <w:t>)</w:t>
      </w:r>
      <w:proofErr w:type="gramEnd"/>
    </w:p>
    <w:p w:rsidR="00FC5069" w:rsidRDefault="003468E9">
      <w:pPr>
        <w:pStyle w:val="REF-N0"/>
        <w:widowControl w:val="0"/>
        <w:spacing w:before="0" w:beforeAutospacing="0" w:after="0" w:afterAutospacing="0" w:line="480" w:lineRule="auto"/>
        <w:ind w:left="360" w:hanging="360"/>
        <w:rPr>
          <w:rStyle w:val="cf01"/>
          <w:rFonts w:asciiTheme="minorHAnsi" w:hAnsiTheme="minorHAnsi" w:cstheme="minorHAnsi"/>
          <w:sz w:val="24"/>
          <w:szCs w:val="24"/>
        </w:rPr>
      </w:pPr>
      <w:r w:rsidRPr="005258B3">
        <w:rPr>
          <w:rStyle w:val="bibnumber"/>
        </w:rPr>
        <w:t>108</w:t>
      </w:r>
      <w:r w:rsidR="005258B3" w:rsidRPr="005258B3">
        <w:t>.</w:t>
      </w:r>
      <w:r>
        <w:rPr>
          <w:rStyle w:val="cf01"/>
          <w:rFonts w:asciiTheme="minorHAnsi" w:hAnsiTheme="minorHAnsi" w:cstheme="minorHAnsi"/>
          <w:sz w:val="24"/>
          <w:szCs w:val="24"/>
          <w:shd w:val="clear" w:color="auto" w:fill="auto"/>
        </w:rPr>
        <w:tab/>
      </w:r>
      <w:r w:rsidRPr="00C82CFD">
        <w:rPr>
          <w:rStyle w:val="bibsurname"/>
        </w:rPr>
        <w:t>Kitzman</w:t>
      </w:r>
      <w:r>
        <w:rPr>
          <w:rStyle w:val="cf01"/>
          <w:rFonts w:asciiTheme="minorHAnsi" w:hAnsiTheme="minorHAnsi" w:cstheme="minorHAnsi"/>
          <w:sz w:val="24"/>
          <w:szCs w:val="24"/>
        </w:rPr>
        <w:t xml:space="preserve"> </w:t>
      </w:r>
      <w:r w:rsidRPr="00C82CFD">
        <w:rPr>
          <w:rStyle w:val="bibfname"/>
        </w:rPr>
        <w:t>DW</w:t>
      </w:r>
      <w:r>
        <w:rPr>
          <w:rStyle w:val="cf01"/>
          <w:rFonts w:asciiTheme="minorHAnsi" w:hAnsiTheme="minorHAnsi" w:cstheme="minorHAnsi"/>
          <w:sz w:val="24"/>
          <w:szCs w:val="24"/>
        </w:rPr>
        <w:t xml:space="preserve">, </w:t>
      </w:r>
      <w:r w:rsidRPr="00C82CFD">
        <w:rPr>
          <w:rStyle w:val="bibsurname"/>
        </w:rPr>
        <w:t>Whellan</w:t>
      </w:r>
      <w:r>
        <w:rPr>
          <w:rStyle w:val="cf01"/>
          <w:rFonts w:asciiTheme="minorHAnsi" w:hAnsiTheme="minorHAnsi" w:cstheme="minorHAnsi"/>
          <w:sz w:val="24"/>
          <w:szCs w:val="24"/>
        </w:rPr>
        <w:t xml:space="preserve"> </w:t>
      </w:r>
      <w:r w:rsidRPr="00C82CFD">
        <w:rPr>
          <w:rStyle w:val="bibfname"/>
        </w:rPr>
        <w:t>DJ</w:t>
      </w:r>
      <w:r>
        <w:rPr>
          <w:rStyle w:val="cf01"/>
          <w:rFonts w:asciiTheme="minorHAnsi" w:hAnsiTheme="minorHAnsi" w:cstheme="minorHAnsi"/>
          <w:sz w:val="24"/>
          <w:szCs w:val="24"/>
        </w:rPr>
        <w:t xml:space="preserve">, </w:t>
      </w:r>
      <w:r w:rsidRPr="00C82CFD">
        <w:rPr>
          <w:rStyle w:val="bibsurname"/>
        </w:rPr>
        <w:t>Duncan</w:t>
      </w:r>
      <w:r>
        <w:rPr>
          <w:rStyle w:val="cf01"/>
          <w:rFonts w:asciiTheme="minorHAnsi" w:hAnsiTheme="minorHAnsi" w:cstheme="minorHAnsi"/>
          <w:sz w:val="24"/>
          <w:szCs w:val="24"/>
        </w:rPr>
        <w:t xml:space="preserve"> </w:t>
      </w:r>
      <w:r w:rsidRPr="00C82CFD">
        <w:rPr>
          <w:rStyle w:val="bibfname"/>
        </w:rPr>
        <w:t>P</w:t>
      </w:r>
      <w:r>
        <w:rPr>
          <w:rStyle w:val="cf01"/>
          <w:rFonts w:asciiTheme="minorHAnsi" w:hAnsiTheme="minorHAnsi" w:cstheme="minorHAnsi"/>
          <w:sz w:val="24"/>
          <w:szCs w:val="24"/>
        </w:rPr>
        <w:t xml:space="preserve">, </w:t>
      </w:r>
      <w:r w:rsidRPr="00C82CFD">
        <w:rPr>
          <w:rStyle w:val="bibetal"/>
        </w:rPr>
        <w:t>et al</w:t>
      </w:r>
      <w:r>
        <w:rPr>
          <w:rStyle w:val="cf01"/>
          <w:rFonts w:asciiTheme="minorHAnsi" w:hAnsiTheme="minorHAnsi" w:cstheme="minorHAnsi"/>
          <w:sz w:val="24"/>
          <w:szCs w:val="24"/>
        </w:rPr>
        <w:t xml:space="preserve">. </w:t>
      </w:r>
      <w:r w:rsidRPr="00C82CFD">
        <w:rPr>
          <w:rStyle w:val="bibarticle"/>
        </w:rPr>
        <w:t>Physical Rehabilitation for Older Patients Hospitalized for Heart Failure</w:t>
      </w:r>
      <w:r>
        <w:rPr>
          <w:rStyle w:val="cf01"/>
          <w:rFonts w:asciiTheme="minorHAnsi" w:hAnsiTheme="minorHAnsi" w:cstheme="minorHAnsi"/>
          <w:sz w:val="24"/>
          <w:szCs w:val="24"/>
        </w:rPr>
        <w:t xml:space="preserve">. </w:t>
      </w:r>
      <w:r w:rsidRPr="00C82CFD">
        <w:rPr>
          <w:rStyle w:val="bibjournal"/>
        </w:rPr>
        <w:t>N Engl J Med</w:t>
      </w:r>
      <w:r>
        <w:rPr>
          <w:rStyle w:val="cf01"/>
          <w:rFonts w:asciiTheme="minorHAnsi" w:hAnsiTheme="minorHAnsi" w:cstheme="minorHAnsi"/>
          <w:sz w:val="24"/>
          <w:szCs w:val="24"/>
        </w:rPr>
        <w:t xml:space="preserve">. </w:t>
      </w:r>
      <w:r w:rsidRPr="00C82CFD">
        <w:rPr>
          <w:rStyle w:val="bibyear"/>
        </w:rPr>
        <w:t>2021 Jul 15</w:t>
      </w:r>
      <w:proofErr w:type="gramStart"/>
      <w:r>
        <w:rPr>
          <w:rStyle w:val="cf01"/>
          <w:rFonts w:asciiTheme="minorHAnsi" w:hAnsiTheme="minorHAnsi" w:cstheme="minorHAnsi"/>
          <w:sz w:val="24"/>
          <w:szCs w:val="24"/>
        </w:rPr>
        <w:t>;</w:t>
      </w:r>
      <w:r w:rsidRPr="00C82CFD">
        <w:rPr>
          <w:rStyle w:val="bibvolume"/>
        </w:rPr>
        <w:t>385</w:t>
      </w:r>
      <w:proofErr w:type="gramEnd"/>
      <w:r>
        <w:rPr>
          <w:rStyle w:val="cf01"/>
          <w:rFonts w:asciiTheme="minorHAnsi" w:hAnsiTheme="minorHAnsi" w:cstheme="minorHAnsi"/>
          <w:sz w:val="24"/>
          <w:szCs w:val="24"/>
        </w:rPr>
        <w:t>(</w:t>
      </w:r>
      <w:r w:rsidRPr="00C82CFD">
        <w:rPr>
          <w:rStyle w:val="bibissue"/>
        </w:rPr>
        <w:t>3</w:t>
      </w:r>
      <w:r>
        <w:rPr>
          <w:rStyle w:val="cf01"/>
          <w:rFonts w:asciiTheme="minorHAnsi" w:hAnsiTheme="minorHAnsi" w:cstheme="minorHAnsi"/>
          <w:sz w:val="24"/>
          <w:szCs w:val="24"/>
        </w:rPr>
        <w:t>):</w:t>
      </w:r>
      <w:r w:rsidRPr="00C82CFD">
        <w:rPr>
          <w:rStyle w:val="bibfpage"/>
        </w:rPr>
        <w:t>203</w:t>
      </w:r>
      <w:r>
        <w:rPr>
          <w:rStyle w:val="cf01"/>
          <w:rFonts w:asciiTheme="minorHAnsi" w:hAnsiTheme="minorHAnsi" w:cstheme="minorHAnsi"/>
          <w:sz w:val="24"/>
          <w:szCs w:val="24"/>
        </w:rPr>
        <w:t>-</w:t>
      </w:r>
      <w:r w:rsidRPr="00C82CFD">
        <w:rPr>
          <w:rStyle w:val="biblpage"/>
        </w:rPr>
        <w:t>216</w:t>
      </w:r>
      <w:r>
        <w:rPr>
          <w:rStyle w:val="cf01"/>
          <w:rFonts w:asciiTheme="minorHAnsi" w:hAnsiTheme="minorHAnsi" w:cstheme="minorHAnsi"/>
          <w:sz w:val="24"/>
          <w:szCs w:val="24"/>
        </w:rPr>
        <w:t xml:space="preserve">. </w:t>
      </w:r>
      <w:proofErr w:type="gramStart"/>
      <w:r>
        <w:rPr>
          <w:rStyle w:val="cf01"/>
          <w:rFonts w:asciiTheme="minorHAnsi" w:hAnsiTheme="minorHAnsi" w:cstheme="minorHAnsi"/>
          <w:sz w:val="24"/>
          <w:szCs w:val="24"/>
        </w:rPr>
        <w:t>(</w:t>
      </w:r>
      <w:r w:rsidRPr="00792586">
        <w:rPr>
          <w:rFonts w:asciiTheme="minorHAnsi" w:hAnsiTheme="minorHAnsi" w:cstheme="minorHAnsi"/>
          <w:i/>
        </w:rPr>
        <w:t>Evidence</w:t>
      </w:r>
      <w:r w:rsidRPr="00792586">
        <w:rPr>
          <w:rStyle w:val="cf11"/>
          <w:rFonts w:asciiTheme="minorHAnsi" w:hAnsiTheme="minorHAnsi" w:cstheme="minorHAnsi"/>
          <w:i w:val="0"/>
          <w:sz w:val="24"/>
          <w:szCs w:val="24"/>
        </w:rPr>
        <w:t xml:space="preserve"> </w:t>
      </w:r>
      <w:r w:rsidRPr="00792586">
        <w:rPr>
          <w:rFonts w:asciiTheme="minorHAnsi" w:hAnsiTheme="minorHAnsi" w:cstheme="minorHAnsi"/>
          <w:i/>
        </w:rPr>
        <w:t>of</w:t>
      </w:r>
      <w:r w:rsidRPr="00792586">
        <w:rPr>
          <w:rStyle w:val="cf11"/>
          <w:rFonts w:asciiTheme="minorHAnsi" w:hAnsiTheme="minorHAnsi" w:cstheme="minorHAnsi"/>
          <w:i w:val="0"/>
          <w:sz w:val="24"/>
          <w:szCs w:val="24"/>
        </w:rPr>
        <w:t xml:space="preserve"> </w:t>
      </w:r>
      <w:r w:rsidRPr="00792586">
        <w:rPr>
          <w:rFonts w:asciiTheme="minorHAnsi" w:hAnsiTheme="minorHAnsi" w:cstheme="minorHAnsi"/>
          <w:i/>
        </w:rPr>
        <w:t>efficacy</w:t>
      </w:r>
      <w:r>
        <w:rPr>
          <w:rStyle w:val="cf01"/>
          <w:rFonts w:asciiTheme="minorHAnsi" w:hAnsiTheme="minorHAnsi"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109</w:t>
      </w:r>
      <w:r w:rsidR="005258B3" w:rsidRPr="005258B3">
        <w:t>.</w:t>
      </w:r>
      <w:r>
        <w:rPr>
          <w:rFonts w:cstheme="minorHAnsi"/>
          <w:sz w:val="24"/>
          <w:szCs w:val="24"/>
        </w:rPr>
        <w:tab/>
      </w:r>
      <w:r w:rsidRPr="00C82CFD">
        <w:rPr>
          <w:rStyle w:val="bibsurname"/>
        </w:rPr>
        <w:t>Cogswell</w:t>
      </w:r>
      <w:r>
        <w:rPr>
          <w:rFonts w:cstheme="minorHAnsi"/>
          <w:sz w:val="24"/>
          <w:szCs w:val="24"/>
        </w:rPr>
        <w:t xml:space="preserve"> </w:t>
      </w:r>
      <w:r w:rsidRPr="00C82CFD">
        <w:rPr>
          <w:rStyle w:val="bibfname"/>
        </w:rPr>
        <w:t>ME</w:t>
      </w:r>
      <w:r>
        <w:rPr>
          <w:rFonts w:cstheme="minorHAnsi"/>
          <w:sz w:val="24"/>
          <w:szCs w:val="24"/>
        </w:rPr>
        <w:t xml:space="preserve">, </w:t>
      </w:r>
      <w:r w:rsidRPr="00C82CFD">
        <w:rPr>
          <w:rStyle w:val="bibsurname"/>
        </w:rPr>
        <w:t>Loria</w:t>
      </w:r>
      <w:r>
        <w:rPr>
          <w:rFonts w:cstheme="minorHAnsi"/>
          <w:sz w:val="24"/>
          <w:szCs w:val="24"/>
        </w:rPr>
        <w:t xml:space="preserve"> </w:t>
      </w:r>
      <w:r w:rsidRPr="00C82CFD">
        <w:rPr>
          <w:rStyle w:val="bibfname"/>
        </w:rPr>
        <w:t>CM</w:t>
      </w:r>
      <w:r>
        <w:rPr>
          <w:rFonts w:cstheme="minorHAnsi"/>
          <w:sz w:val="24"/>
          <w:szCs w:val="24"/>
        </w:rPr>
        <w:t xml:space="preserve">, </w:t>
      </w:r>
      <w:r w:rsidRPr="00C82CFD">
        <w:rPr>
          <w:rStyle w:val="bibsurname"/>
        </w:rPr>
        <w:t>Terry</w:t>
      </w:r>
      <w:r>
        <w:rPr>
          <w:rFonts w:cstheme="minorHAnsi"/>
          <w:sz w:val="24"/>
          <w:szCs w:val="24"/>
        </w:rPr>
        <w:t xml:space="preserve"> </w:t>
      </w:r>
      <w:r w:rsidRPr="00C82CFD">
        <w:rPr>
          <w:rStyle w:val="bibfname"/>
        </w:rPr>
        <w:t>AL</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Estimated 24-hour urinary sodium and potassium excretion</w:t>
      </w:r>
      <w:r>
        <w:rPr>
          <w:rFonts w:cstheme="minorHAnsi"/>
          <w:sz w:val="24"/>
          <w:szCs w:val="24"/>
        </w:rPr>
        <w:t xml:space="preserve">. </w:t>
      </w:r>
      <w:r w:rsidRPr="00C82CFD">
        <w:rPr>
          <w:rStyle w:val="bibjournal"/>
        </w:rPr>
        <w:t>JAMA</w:t>
      </w:r>
      <w:r>
        <w:rPr>
          <w:rFonts w:cstheme="minorHAnsi"/>
          <w:sz w:val="24"/>
          <w:szCs w:val="24"/>
        </w:rPr>
        <w:t xml:space="preserve"> </w:t>
      </w:r>
      <w:r w:rsidRPr="00C82CFD">
        <w:rPr>
          <w:rStyle w:val="bibyear"/>
        </w:rPr>
        <w:t>2018</w:t>
      </w:r>
      <w:proofErr w:type="gramStart"/>
      <w:r>
        <w:rPr>
          <w:rFonts w:cstheme="minorHAnsi"/>
          <w:sz w:val="24"/>
          <w:szCs w:val="24"/>
        </w:rPr>
        <w:t>;</w:t>
      </w:r>
      <w:r w:rsidRPr="00C82CFD">
        <w:rPr>
          <w:rStyle w:val="bibvolume"/>
        </w:rPr>
        <w:t>319</w:t>
      </w:r>
      <w:r>
        <w:rPr>
          <w:rFonts w:cstheme="minorHAnsi"/>
          <w:sz w:val="24"/>
          <w:szCs w:val="24"/>
        </w:rPr>
        <w:t>:</w:t>
      </w:r>
      <w:r w:rsidRPr="00C82CFD">
        <w:rPr>
          <w:rStyle w:val="bibfpage"/>
        </w:rPr>
        <w:t>1209</w:t>
      </w:r>
      <w:proofErr w:type="gramEnd"/>
      <w:r>
        <w:rPr>
          <w:rFonts w:cstheme="minorHAnsi"/>
          <w:sz w:val="24"/>
          <w:szCs w:val="24"/>
        </w:rPr>
        <w:t>. (</w:t>
      </w:r>
      <w:r>
        <w:rPr>
          <w:rFonts w:cstheme="minorHAnsi"/>
          <w:i/>
          <w:szCs w:val="24"/>
        </w:rPr>
        <w:t>Estimated</w:t>
      </w:r>
      <w:r>
        <w:rPr>
          <w:rFonts w:cstheme="minorHAnsi"/>
          <w:i/>
          <w:sz w:val="24"/>
          <w:szCs w:val="24"/>
        </w:rPr>
        <w:t xml:space="preserve"> </w:t>
      </w:r>
      <w:r>
        <w:rPr>
          <w:rFonts w:cstheme="minorHAnsi"/>
          <w:i/>
          <w:szCs w:val="24"/>
        </w:rPr>
        <w:t>mean</w:t>
      </w:r>
      <w:r>
        <w:rPr>
          <w:rFonts w:cstheme="minorHAnsi"/>
          <w:i/>
          <w:sz w:val="24"/>
          <w:szCs w:val="24"/>
        </w:rPr>
        <w:t xml:space="preserve"> </w:t>
      </w:r>
      <w:r>
        <w:rPr>
          <w:rFonts w:cstheme="minorHAnsi"/>
          <w:i/>
          <w:szCs w:val="24"/>
        </w:rPr>
        <w:t>sodium</w:t>
      </w:r>
      <w:r>
        <w:rPr>
          <w:rFonts w:cstheme="minorHAnsi"/>
          <w:i/>
          <w:sz w:val="24"/>
          <w:szCs w:val="24"/>
        </w:rPr>
        <w:t xml:space="preserve"> </w:t>
      </w:r>
      <w:r>
        <w:rPr>
          <w:rFonts w:cstheme="minorHAnsi"/>
          <w:i/>
          <w:szCs w:val="24"/>
        </w:rPr>
        <w:t>intake</w:t>
      </w:r>
      <w:r>
        <w:rPr>
          <w:rFonts w:cstheme="minorHAnsi"/>
          <w:i/>
          <w:sz w:val="24"/>
          <w:szCs w:val="24"/>
        </w:rPr>
        <w:t xml:space="preserve"> </w:t>
      </w:r>
      <w:r>
        <w:rPr>
          <w:rFonts w:cstheme="minorHAnsi"/>
          <w:i/>
          <w:szCs w:val="24"/>
        </w:rPr>
        <w:t>3608</w:t>
      </w:r>
      <w:r>
        <w:rPr>
          <w:rFonts w:cstheme="minorHAnsi"/>
          <w:i/>
          <w:sz w:val="24"/>
          <w:szCs w:val="24"/>
        </w:rPr>
        <w:t xml:space="preserve"> </w:t>
      </w:r>
      <w:r>
        <w:rPr>
          <w:rFonts w:cstheme="minorHAnsi"/>
          <w:i/>
          <w:szCs w:val="24"/>
        </w:rPr>
        <w:t>mg</w:t>
      </w:r>
      <w:r>
        <w:rPr>
          <w:rFonts w:cstheme="minorHAnsi"/>
          <w:i/>
          <w:sz w:val="24"/>
          <w:szCs w:val="24"/>
        </w:rPr>
        <w:t>/</w:t>
      </w:r>
      <w:r>
        <w:rPr>
          <w:rFonts w:cstheme="minorHAnsi"/>
          <w:i/>
          <w:szCs w:val="24"/>
        </w:rPr>
        <w:t>day</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mean</w:t>
      </w:r>
      <w:r>
        <w:rPr>
          <w:rFonts w:cstheme="minorHAnsi"/>
          <w:i/>
          <w:sz w:val="24"/>
          <w:szCs w:val="24"/>
        </w:rPr>
        <w:t xml:space="preserve"> </w:t>
      </w:r>
      <w:r>
        <w:rPr>
          <w:rFonts w:cstheme="minorHAnsi"/>
          <w:i/>
          <w:szCs w:val="24"/>
        </w:rPr>
        <w:t>for</w:t>
      </w:r>
      <w:r>
        <w:rPr>
          <w:rFonts w:cstheme="minorHAnsi"/>
          <w:i/>
          <w:sz w:val="24"/>
          <w:szCs w:val="24"/>
        </w:rPr>
        <w:t xml:space="preserve"> </w:t>
      </w:r>
      <w:r>
        <w:rPr>
          <w:rFonts w:cstheme="minorHAnsi"/>
          <w:i/>
          <w:szCs w:val="24"/>
        </w:rPr>
        <w:t>potassium</w:t>
      </w:r>
      <w:r>
        <w:rPr>
          <w:rFonts w:cstheme="minorHAnsi"/>
          <w:i/>
          <w:sz w:val="24"/>
          <w:szCs w:val="24"/>
        </w:rPr>
        <w:t xml:space="preserve"> </w:t>
      </w:r>
      <w:r>
        <w:rPr>
          <w:rFonts w:cstheme="minorHAnsi"/>
          <w:i/>
          <w:szCs w:val="24"/>
        </w:rPr>
        <w:t>2155</w:t>
      </w:r>
      <w:r>
        <w:rPr>
          <w:rFonts w:cstheme="minorHAnsi"/>
          <w:i/>
          <w:sz w:val="24"/>
          <w:szCs w:val="24"/>
        </w:rPr>
        <w:t xml:space="preserve"> </w:t>
      </w:r>
      <w:r>
        <w:rPr>
          <w:rFonts w:cstheme="minorHAnsi"/>
          <w:i/>
          <w:szCs w:val="24"/>
        </w:rPr>
        <w:t>mg</w:t>
      </w:r>
      <w:r>
        <w:rPr>
          <w:rFonts w:cstheme="minorHAnsi"/>
          <w:i/>
          <w:sz w:val="24"/>
          <w:szCs w:val="24"/>
        </w:rPr>
        <w:t>/</w:t>
      </w:r>
      <w:r>
        <w:rPr>
          <w:rFonts w:cstheme="minorHAnsi"/>
          <w:i/>
          <w:szCs w:val="24"/>
        </w:rPr>
        <w:t>day</w:t>
      </w:r>
      <w:r>
        <w:rPr>
          <w:rFonts w:cstheme="minorHAnsi"/>
          <w:i/>
          <w:sz w:val="24"/>
          <w:szCs w:val="24"/>
        </w:rPr>
        <w:t>.</w:t>
      </w:r>
      <w:r>
        <w:rPr>
          <w:rFonts w:cstheme="minorHAnsi"/>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lastRenderedPageBreak/>
        <w:t>110</w:t>
      </w:r>
      <w:r w:rsidR="005258B3" w:rsidRPr="005258B3">
        <w:t>.</w:t>
      </w:r>
      <w:r>
        <w:rPr>
          <w:rFonts w:cstheme="minorHAnsi"/>
          <w:sz w:val="24"/>
          <w:szCs w:val="24"/>
        </w:rPr>
        <w:tab/>
      </w:r>
      <w:r w:rsidRPr="00C82CFD">
        <w:rPr>
          <w:rStyle w:val="bibsurname"/>
        </w:rPr>
        <w:t>Levitan</w:t>
      </w:r>
      <w:r>
        <w:rPr>
          <w:rFonts w:cstheme="minorHAnsi"/>
          <w:sz w:val="24"/>
          <w:szCs w:val="24"/>
        </w:rPr>
        <w:t xml:space="preserve"> </w:t>
      </w:r>
      <w:r w:rsidRPr="00C82CFD">
        <w:rPr>
          <w:rStyle w:val="bibfname"/>
        </w:rPr>
        <w:t>EB</w:t>
      </w:r>
      <w:r>
        <w:rPr>
          <w:rFonts w:cstheme="minorHAnsi"/>
          <w:sz w:val="24"/>
          <w:szCs w:val="24"/>
        </w:rPr>
        <w:t xml:space="preserve">, </w:t>
      </w:r>
      <w:r w:rsidRPr="00C82CFD">
        <w:rPr>
          <w:rStyle w:val="bibsurname"/>
        </w:rPr>
        <w:t>Wolk</w:t>
      </w:r>
      <w:r>
        <w:rPr>
          <w:rFonts w:cstheme="minorHAnsi"/>
          <w:sz w:val="24"/>
          <w:szCs w:val="24"/>
        </w:rPr>
        <w:t xml:space="preserve"> </w:t>
      </w:r>
      <w:r w:rsidRPr="00C82CFD">
        <w:rPr>
          <w:rStyle w:val="bibfname"/>
        </w:rPr>
        <w:t>A</w:t>
      </w:r>
      <w:r>
        <w:rPr>
          <w:rFonts w:cstheme="minorHAnsi"/>
          <w:sz w:val="24"/>
          <w:szCs w:val="24"/>
        </w:rPr>
        <w:t xml:space="preserve">, </w:t>
      </w:r>
      <w:r w:rsidRPr="00C82CFD">
        <w:rPr>
          <w:rStyle w:val="bibsurname"/>
        </w:rPr>
        <w:t>Mittleman</w:t>
      </w:r>
      <w:r>
        <w:rPr>
          <w:rFonts w:cstheme="minorHAnsi"/>
          <w:sz w:val="24"/>
          <w:szCs w:val="24"/>
        </w:rPr>
        <w:t xml:space="preserve"> </w:t>
      </w:r>
      <w:r w:rsidRPr="00C82CFD">
        <w:rPr>
          <w:rStyle w:val="bibfname"/>
        </w:rPr>
        <w:t>MA.</w:t>
      </w:r>
      <w:r>
        <w:rPr>
          <w:rFonts w:cstheme="minorHAnsi"/>
          <w:sz w:val="24"/>
          <w:szCs w:val="24"/>
        </w:rPr>
        <w:t xml:space="preserve"> </w:t>
      </w:r>
      <w:proofErr w:type="gramStart"/>
      <w:r w:rsidRPr="00C82CFD">
        <w:rPr>
          <w:rStyle w:val="bibarticle"/>
        </w:rPr>
        <w:t>Consistency with the DASH diet and incidence of heart failure</w:t>
      </w:r>
      <w:r>
        <w:rPr>
          <w:rFonts w:cstheme="minorHAnsi"/>
          <w:sz w:val="24"/>
          <w:szCs w:val="24"/>
        </w:rPr>
        <w:t>.</w:t>
      </w:r>
      <w:proofErr w:type="gramEnd"/>
      <w:r>
        <w:rPr>
          <w:rFonts w:cstheme="minorHAnsi"/>
          <w:sz w:val="24"/>
          <w:szCs w:val="24"/>
        </w:rPr>
        <w:t xml:space="preserve"> </w:t>
      </w:r>
      <w:r w:rsidRPr="00C82CFD">
        <w:rPr>
          <w:rStyle w:val="bibjournal"/>
        </w:rPr>
        <w:t>Arch Intern Med</w:t>
      </w:r>
      <w:r>
        <w:rPr>
          <w:rFonts w:cstheme="minorHAnsi"/>
          <w:sz w:val="24"/>
          <w:szCs w:val="24"/>
        </w:rPr>
        <w:t xml:space="preserve"> </w:t>
      </w:r>
      <w:r w:rsidRPr="00C82CFD">
        <w:rPr>
          <w:rStyle w:val="bibyear"/>
        </w:rPr>
        <w:t>2009</w:t>
      </w:r>
      <w:proofErr w:type="gramStart"/>
      <w:r>
        <w:rPr>
          <w:rFonts w:cstheme="minorHAnsi"/>
          <w:sz w:val="24"/>
          <w:szCs w:val="24"/>
        </w:rPr>
        <w:t>;</w:t>
      </w:r>
      <w:r w:rsidRPr="00C82CFD">
        <w:rPr>
          <w:rStyle w:val="bibvolume"/>
        </w:rPr>
        <w:t>169</w:t>
      </w:r>
      <w:r>
        <w:rPr>
          <w:rFonts w:cstheme="minorHAnsi"/>
          <w:sz w:val="24"/>
          <w:szCs w:val="24"/>
        </w:rPr>
        <w:t>:</w:t>
      </w:r>
      <w:r w:rsidRPr="00C82CFD">
        <w:rPr>
          <w:rStyle w:val="bibfpage"/>
        </w:rPr>
        <w:t>851</w:t>
      </w:r>
      <w:proofErr w:type="gramEnd"/>
      <w:r>
        <w:rPr>
          <w:rFonts w:cstheme="minorHAnsi"/>
          <w:sz w:val="24"/>
          <w:szCs w:val="24"/>
        </w:rPr>
        <w:t xml:space="preserve">. </w:t>
      </w:r>
      <w:proofErr w:type="gramStart"/>
      <w:r>
        <w:rPr>
          <w:rFonts w:cstheme="minorHAnsi"/>
          <w:sz w:val="24"/>
          <w:szCs w:val="24"/>
        </w:rPr>
        <w:t>(</w:t>
      </w:r>
      <w:r>
        <w:rPr>
          <w:rFonts w:cstheme="minorHAnsi"/>
          <w:i/>
          <w:szCs w:val="24"/>
        </w:rPr>
        <w:t>Prospective</w:t>
      </w:r>
      <w:r>
        <w:rPr>
          <w:rFonts w:cstheme="minorHAnsi"/>
          <w:i/>
          <w:sz w:val="24"/>
          <w:szCs w:val="24"/>
        </w:rPr>
        <w:t xml:space="preserve"> </w:t>
      </w:r>
      <w:r>
        <w:rPr>
          <w:rFonts w:cstheme="minorHAnsi"/>
          <w:i/>
          <w:szCs w:val="24"/>
        </w:rPr>
        <w:t>observational</w:t>
      </w:r>
      <w:r>
        <w:rPr>
          <w:rFonts w:cstheme="minorHAnsi"/>
          <w:i/>
          <w:sz w:val="24"/>
          <w:szCs w:val="24"/>
        </w:rPr>
        <w:t xml:space="preserve"> </w:t>
      </w:r>
      <w:r>
        <w:rPr>
          <w:rFonts w:cstheme="minorHAnsi"/>
          <w:i/>
          <w:szCs w:val="24"/>
        </w:rPr>
        <w:t>study</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Swedish</w:t>
      </w:r>
      <w:r>
        <w:rPr>
          <w:rFonts w:cstheme="minorHAnsi"/>
          <w:i/>
          <w:sz w:val="24"/>
          <w:szCs w:val="24"/>
        </w:rPr>
        <w:t xml:space="preserve"> </w:t>
      </w:r>
      <w:r>
        <w:rPr>
          <w:rFonts w:cstheme="minorHAnsi"/>
          <w:i/>
          <w:szCs w:val="24"/>
        </w:rPr>
        <w:t>women</w:t>
      </w:r>
      <w:r>
        <w:rPr>
          <w:rFonts w:cstheme="minorHAnsi"/>
          <w:i/>
          <w:sz w:val="24"/>
          <w:szCs w:val="24"/>
        </w:rPr>
        <w:t xml:space="preserve">; </w:t>
      </w:r>
      <w:r>
        <w:rPr>
          <w:rFonts w:cstheme="minorHAnsi"/>
          <w:i/>
          <w:szCs w:val="24"/>
        </w:rPr>
        <w:t>37</w:t>
      </w:r>
      <w:r>
        <w:rPr>
          <w:rFonts w:cstheme="minorHAnsi"/>
          <w:i/>
          <w:sz w:val="24"/>
          <w:szCs w:val="24"/>
        </w:rPr>
        <w:t xml:space="preserve">% </w:t>
      </w:r>
      <w:r>
        <w:rPr>
          <w:rFonts w:cstheme="minorHAnsi"/>
          <w:i/>
          <w:szCs w:val="24"/>
        </w:rPr>
        <w:t>reduction</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risk</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heart</w:t>
      </w:r>
      <w:r>
        <w:rPr>
          <w:rFonts w:cstheme="minorHAnsi"/>
          <w:i/>
          <w:sz w:val="24"/>
          <w:szCs w:val="24"/>
        </w:rPr>
        <w:t xml:space="preserve"> </w:t>
      </w:r>
      <w:r>
        <w:rPr>
          <w:rFonts w:cstheme="minorHAnsi"/>
          <w:i/>
          <w:szCs w:val="24"/>
        </w:rPr>
        <w:t>failure</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compliance</w:t>
      </w:r>
      <w:r>
        <w:rPr>
          <w:rFonts w:cstheme="minorHAnsi"/>
          <w:i/>
          <w:sz w:val="24"/>
          <w:szCs w:val="24"/>
        </w:rPr>
        <w:t>.</w:t>
      </w:r>
      <w:r>
        <w:rPr>
          <w:rFonts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111</w:t>
      </w:r>
      <w:r w:rsidR="005258B3" w:rsidRPr="005258B3">
        <w:t>.</w:t>
      </w:r>
      <w:r>
        <w:rPr>
          <w:rFonts w:cstheme="minorHAnsi"/>
          <w:sz w:val="24"/>
          <w:szCs w:val="24"/>
        </w:rPr>
        <w:tab/>
      </w:r>
      <w:r w:rsidRPr="00C82CFD">
        <w:rPr>
          <w:rStyle w:val="bibsurname"/>
        </w:rPr>
        <w:t>Djousse</w:t>
      </w:r>
      <w:r>
        <w:rPr>
          <w:rFonts w:cstheme="minorHAnsi"/>
          <w:sz w:val="24"/>
          <w:szCs w:val="24"/>
        </w:rPr>
        <w:t xml:space="preserve"> </w:t>
      </w:r>
      <w:r w:rsidRPr="00C82CFD">
        <w:rPr>
          <w:rStyle w:val="bibfname"/>
        </w:rPr>
        <w:t>L</w:t>
      </w:r>
      <w:r>
        <w:rPr>
          <w:rFonts w:cstheme="minorHAnsi"/>
          <w:sz w:val="24"/>
          <w:szCs w:val="24"/>
        </w:rPr>
        <w:t xml:space="preserve">, </w:t>
      </w:r>
      <w:r w:rsidRPr="00C82CFD">
        <w:rPr>
          <w:rStyle w:val="bibsurname"/>
        </w:rPr>
        <w:t>Driver</w:t>
      </w:r>
      <w:r>
        <w:rPr>
          <w:rFonts w:cstheme="minorHAnsi"/>
          <w:sz w:val="24"/>
          <w:szCs w:val="24"/>
        </w:rPr>
        <w:t xml:space="preserve"> </w:t>
      </w:r>
      <w:r w:rsidRPr="00C82CFD">
        <w:rPr>
          <w:rStyle w:val="bibfname"/>
        </w:rPr>
        <w:t>JA</w:t>
      </w:r>
      <w:r>
        <w:rPr>
          <w:rFonts w:cstheme="minorHAnsi"/>
          <w:sz w:val="24"/>
          <w:szCs w:val="24"/>
        </w:rPr>
        <w:t xml:space="preserve">, </w:t>
      </w:r>
      <w:r w:rsidRPr="00C82CFD">
        <w:rPr>
          <w:rStyle w:val="bibsurname"/>
        </w:rPr>
        <w:t>Gaziano</w:t>
      </w:r>
      <w:r>
        <w:rPr>
          <w:rFonts w:cstheme="minorHAnsi"/>
          <w:sz w:val="24"/>
          <w:szCs w:val="24"/>
        </w:rPr>
        <w:t xml:space="preserve"> </w:t>
      </w:r>
      <w:r w:rsidRPr="00C82CFD">
        <w:rPr>
          <w:rStyle w:val="bibfname"/>
        </w:rPr>
        <w:t>JMK.</w:t>
      </w:r>
      <w:r>
        <w:rPr>
          <w:rFonts w:cstheme="minorHAnsi"/>
          <w:sz w:val="24"/>
          <w:szCs w:val="24"/>
        </w:rPr>
        <w:t xml:space="preserve"> </w:t>
      </w:r>
      <w:proofErr w:type="gramStart"/>
      <w:r w:rsidRPr="00C82CFD">
        <w:rPr>
          <w:rStyle w:val="bibarticle"/>
        </w:rPr>
        <w:t>Relation between modifiable lifestyle factors and lifetime risk of heart failure</w:t>
      </w:r>
      <w:r>
        <w:rPr>
          <w:rFonts w:cstheme="minorHAnsi"/>
          <w:sz w:val="24"/>
          <w:szCs w:val="24"/>
        </w:rPr>
        <w:t>.</w:t>
      </w:r>
      <w:proofErr w:type="gramEnd"/>
      <w:r>
        <w:rPr>
          <w:rFonts w:cstheme="minorHAnsi"/>
          <w:sz w:val="24"/>
          <w:szCs w:val="24"/>
        </w:rPr>
        <w:t xml:space="preserve"> </w:t>
      </w:r>
      <w:r w:rsidRPr="00C82CFD">
        <w:rPr>
          <w:rStyle w:val="bibjournal"/>
        </w:rPr>
        <w:t>JAMA</w:t>
      </w:r>
      <w:r>
        <w:rPr>
          <w:rFonts w:cstheme="minorHAnsi"/>
          <w:sz w:val="24"/>
          <w:szCs w:val="24"/>
        </w:rPr>
        <w:t xml:space="preserve"> </w:t>
      </w:r>
      <w:r w:rsidRPr="00C82CFD">
        <w:rPr>
          <w:rStyle w:val="bibyear"/>
        </w:rPr>
        <w:t>2009</w:t>
      </w:r>
      <w:proofErr w:type="gramStart"/>
      <w:r>
        <w:rPr>
          <w:rFonts w:cstheme="minorHAnsi"/>
          <w:sz w:val="24"/>
          <w:szCs w:val="24"/>
        </w:rPr>
        <w:t>;</w:t>
      </w:r>
      <w:r w:rsidRPr="00C82CFD">
        <w:rPr>
          <w:rStyle w:val="bibvolume"/>
        </w:rPr>
        <w:t>302</w:t>
      </w:r>
      <w:r>
        <w:rPr>
          <w:rFonts w:cstheme="minorHAnsi"/>
          <w:sz w:val="24"/>
          <w:szCs w:val="24"/>
        </w:rPr>
        <w:t>:</w:t>
      </w:r>
      <w:r w:rsidRPr="00C82CFD">
        <w:rPr>
          <w:rStyle w:val="bibfpage"/>
        </w:rPr>
        <w:t>394</w:t>
      </w:r>
      <w:proofErr w:type="gramEnd"/>
      <w:r>
        <w:rPr>
          <w:rFonts w:cstheme="minorHAnsi"/>
          <w:sz w:val="24"/>
          <w:szCs w:val="24"/>
        </w:rPr>
        <w:t>. (</w:t>
      </w:r>
      <w:r>
        <w:rPr>
          <w:rFonts w:cstheme="minorHAnsi"/>
          <w:i/>
          <w:szCs w:val="24"/>
        </w:rPr>
        <w:t>Prospective</w:t>
      </w:r>
      <w:r>
        <w:rPr>
          <w:rFonts w:cstheme="minorHAnsi"/>
          <w:i/>
          <w:sz w:val="24"/>
          <w:szCs w:val="24"/>
        </w:rPr>
        <w:t xml:space="preserve"> </w:t>
      </w:r>
      <w:r>
        <w:rPr>
          <w:rFonts w:cstheme="minorHAnsi"/>
          <w:i/>
          <w:szCs w:val="24"/>
        </w:rPr>
        <w:t>cohort</w:t>
      </w:r>
      <w:r>
        <w:rPr>
          <w:rFonts w:cstheme="minorHAnsi"/>
          <w:i/>
          <w:sz w:val="24"/>
          <w:szCs w:val="24"/>
        </w:rPr>
        <w:t xml:space="preserve"> </w:t>
      </w:r>
      <w:r>
        <w:rPr>
          <w:rFonts w:cstheme="minorHAnsi"/>
          <w:i/>
          <w:szCs w:val="24"/>
        </w:rPr>
        <w:t>study</w:t>
      </w:r>
      <w:r>
        <w:rPr>
          <w:rFonts w:cstheme="minorHAnsi"/>
          <w:i/>
          <w:sz w:val="24"/>
          <w:szCs w:val="24"/>
        </w:rPr>
        <w:t xml:space="preserve"> </w:t>
      </w:r>
      <w:r>
        <w:rPr>
          <w:rFonts w:cstheme="minorHAnsi"/>
          <w:i/>
          <w:szCs w:val="24"/>
        </w:rPr>
        <w:t>from</w:t>
      </w:r>
      <w:r>
        <w:rPr>
          <w:rFonts w:cstheme="minorHAnsi"/>
          <w:i/>
          <w:sz w:val="24"/>
          <w:szCs w:val="24"/>
        </w:rPr>
        <w:t xml:space="preserve"> </w:t>
      </w:r>
      <w:r>
        <w:rPr>
          <w:rFonts w:cstheme="minorHAnsi"/>
          <w:i/>
          <w:szCs w:val="24"/>
        </w:rPr>
        <w:t>Physicians</w:t>
      </w:r>
      <w:r>
        <w:rPr>
          <w:rFonts w:cstheme="minorHAnsi"/>
          <w:i/>
          <w:sz w:val="24"/>
          <w:szCs w:val="24"/>
        </w:rPr>
        <w:t xml:space="preserve">’ </w:t>
      </w:r>
      <w:r>
        <w:rPr>
          <w:rFonts w:cstheme="minorHAnsi"/>
          <w:i/>
          <w:szCs w:val="24"/>
        </w:rPr>
        <w:t>Health</w:t>
      </w:r>
      <w:r>
        <w:rPr>
          <w:rFonts w:cstheme="minorHAnsi"/>
          <w:i/>
          <w:sz w:val="24"/>
          <w:szCs w:val="24"/>
        </w:rPr>
        <w:t xml:space="preserve"> </w:t>
      </w:r>
      <w:r>
        <w:rPr>
          <w:rFonts w:cstheme="minorHAnsi"/>
          <w:i/>
          <w:szCs w:val="24"/>
        </w:rPr>
        <w:t>Study</w:t>
      </w:r>
      <w:r>
        <w:rPr>
          <w:rFonts w:cstheme="minorHAnsi"/>
          <w:i/>
          <w:sz w:val="24"/>
          <w:szCs w:val="24"/>
        </w:rPr>
        <w:t xml:space="preserve"> </w:t>
      </w:r>
      <w:r>
        <w:rPr>
          <w:rFonts w:cstheme="minorHAnsi"/>
          <w:i/>
          <w:szCs w:val="24"/>
        </w:rPr>
        <w:t>database</w:t>
      </w:r>
      <w:r>
        <w:rPr>
          <w:rFonts w:cstheme="minorHAnsi"/>
          <w:i/>
          <w:sz w:val="24"/>
          <w:szCs w:val="24"/>
        </w:rPr>
        <w:t xml:space="preserve">; </w:t>
      </w:r>
      <w:r>
        <w:rPr>
          <w:rFonts w:cstheme="minorHAnsi"/>
          <w:i/>
          <w:szCs w:val="24"/>
        </w:rPr>
        <w:t>healthy</w:t>
      </w:r>
      <w:r>
        <w:rPr>
          <w:rFonts w:cstheme="minorHAnsi"/>
          <w:i/>
          <w:sz w:val="24"/>
          <w:szCs w:val="24"/>
        </w:rPr>
        <w:t xml:space="preserve"> </w:t>
      </w:r>
      <w:r>
        <w:rPr>
          <w:rFonts w:cstheme="minorHAnsi"/>
          <w:i/>
          <w:szCs w:val="24"/>
        </w:rPr>
        <w:t>lifestyle</w:t>
      </w:r>
      <w:r>
        <w:rPr>
          <w:rFonts w:cstheme="minorHAnsi"/>
          <w:i/>
          <w:sz w:val="24"/>
          <w:szCs w:val="24"/>
        </w:rPr>
        <w:t xml:space="preserve"> </w:t>
      </w:r>
      <w:r>
        <w:rPr>
          <w:rFonts w:cstheme="minorHAnsi"/>
          <w:i/>
          <w:szCs w:val="24"/>
        </w:rPr>
        <w:t>reduced</w:t>
      </w:r>
      <w:r>
        <w:rPr>
          <w:rFonts w:cstheme="minorHAnsi"/>
          <w:i/>
          <w:sz w:val="24"/>
          <w:szCs w:val="24"/>
        </w:rPr>
        <w:t xml:space="preserve"> </w:t>
      </w:r>
      <w:r>
        <w:rPr>
          <w:rFonts w:cstheme="minorHAnsi"/>
          <w:i/>
          <w:szCs w:val="24"/>
        </w:rPr>
        <w:t>risk</w:t>
      </w:r>
      <w:r>
        <w:rPr>
          <w:rFonts w:cstheme="minorHAnsi"/>
          <w:i/>
          <w:sz w:val="24"/>
          <w:szCs w:val="24"/>
        </w:rPr>
        <w:t xml:space="preserve"> </w:t>
      </w:r>
      <w:r>
        <w:rPr>
          <w:rFonts w:cstheme="minorHAnsi"/>
          <w:i/>
          <w:szCs w:val="24"/>
        </w:rPr>
        <w:t>by</w:t>
      </w:r>
      <w:r>
        <w:rPr>
          <w:rFonts w:cstheme="minorHAnsi"/>
          <w:i/>
          <w:sz w:val="24"/>
          <w:szCs w:val="24"/>
        </w:rPr>
        <w:t xml:space="preserve"> </w:t>
      </w:r>
      <w:r>
        <w:rPr>
          <w:rFonts w:cstheme="minorHAnsi"/>
          <w:i/>
          <w:szCs w:val="24"/>
        </w:rPr>
        <w:t>nearly</w:t>
      </w:r>
      <w:r>
        <w:rPr>
          <w:rFonts w:cstheme="minorHAnsi"/>
          <w:i/>
          <w:sz w:val="24"/>
          <w:szCs w:val="24"/>
        </w:rPr>
        <w:t xml:space="preserve"> </w:t>
      </w:r>
      <w:proofErr w:type="gramStart"/>
      <w:r>
        <w:rPr>
          <w:rFonts w:cstheme="minorHAnsi"/>
          <w:i/>
          <w:szCs w:val="24"/>
        </w:rPr>
        <w:t>50</w:t>
      </w:r>
      <w:r>
        <w:rPr>
          <w:rFonts w:cstheme="minorHAnsi"/>
          <w:i/>
          <w:sz w:val="24"/>
          <w:szCs w:val="24"/>
        </w:rPr>
        <w:t>%</w:t>
      </w:r>
      <w:proofErr w:type="gramEnd"/>
      <w:r>
        <w:rPr>
          <w:rFonts w:cstheme="minorHAnsi"/>
          <w:i/>
          <w:sz w:val="24"/>
          <w:szCs w:val="24"/>
        </w:rPr>
        <w:t>.</w:t>
      </w:r>
      <w:r>
        <w:rPr>
          <w:rFonts w:cstheme="minorHAnsi"/>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t>112</w:t>
      </w:r>
      <w:r w:rsidR="005258B3" w:rsidRPr="005258B3">
        <w:t>.</w:t>
      </w:r>
      <w:r>
        <w:rPr>
          <w:rFonts w:cstheme="minorHAnsi"/>
          <w:sz w:val="24"/>
          <w:szCs w:val="24"/>
        </w:rPr>
        <w:tab/>
      </w:r>
      <w:r w:rsidRPr="00C82CFD">
        <w:rPr>
          <w:rStyle w:val="bibsurname"/>
        </w:rPr>
        <w:t>Hambrecht</w:t>
      </w:r>
      <w:r>
        <w:rPr>
          <w:rFonts w:cstheme="minorHAnsi"/>
          <w:sz w:val="24"/>
          <w:szCs w:val="24"/>
        </w:rPr>
        <w:t xml:space="preserve"> </w:t>
      </w:r>
      <w:r w:rsidRPr="00C82CFD">
        <w:rPr>
          <w:rStyle w:val="bibfname"/>
        </w:rPr>
        <w:t>R</w:t>
      </w:r>
      <w:r>
        <w:rPr>
          <w:rFonts w:cstheme="minorHAnsi"/>
          <w:sz w:val="24"/>
          <w:szCs w:val="24"/>
        </w:rPr>
        <w:t xml:space="preserve">, </w:t>
      </w:r>
      <w:r w:rsidRPr="00C82CFD">
        <w:rPr>
          <w:rStyle w:val="bibsurname"/>
        </w:rPr>
        <w:t>Gielen</w:t>
      </w:r>
      <w:r>
        <w:rPr>
          <w:rFonts w:cstheme="minorHAnsi"/>
          <w:sz w:val="24"/>
          <w:szCs w:val="24"/>
        </w:rPr>
        <w:t xml:space="preserve"> </w:t>
      </w:r>
      <w:r w:rsidRPr="00C82CFD">
        <w:rPr>
          <w:rStyle w:val="bibfname"/>
        </w:rPr>
        <w:t>S</w:t>
      </w:r>
      <w:r>
        <w:rPr>
          <w:rFonts w:cstheme="minorHAnsi"/>
          <w:sz w:val="24"/>
          <w:szCs w:val="24"/>
        </w:rPr>
        <w:t xml:space="preserve">, </w:t>
      </w:r>
      <w:r w:rsidRPr="00C82CFD">
        <w:rPr>
          <w:rStyle w:val="bibsurname"/>
        </w:rPr>
        <w:t>Link</w:t>
      </w:r>
      <w:r>
        <w:rPr>
          <w:rFonts w:cstheme="minorHAnsi"/>
          <w:sz w:val="24"/>
          <w:szCs w:val="24"/>
        </w:rPr>
        <w:t xml:space="preserve"> </w:t>
      </w:r>
      <w:proofErr w:type="gramStart"/>
      <w:r w:rsidRPr="00C82CFD">
        <w:rPr>
          <w:rStyle w:val="bibfname"/>
        </w:rPr>
        <w:t>A</w:t>
      </w:r>
      <w:proofErr w:type="gramEnd"/>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Effects of exercise training on left ventricular function and peripheral resistance in patients with chronic heart failure: a randomized trial</w:t>
      </w:r>
      <w:r>
        <w:rPr>
          <w:rFonts w:cstheme="minorHAnsi"/>
          <w:sz w:val="24"/>
          <w:szCs w:val="24"/>
        </w:rPr>
        <w:t xml:space="preserve">. </w:t>
      </w:r>
      <w:r w:rsidRPr="00C82CFD">
        <w:rPr>
          <w:rStyle w:val="bibjournal"/>
        </w:rPr>
        <w:t>JAMA</w:t>
      </w:r>
      <w:r>
        <w:rPr>
          <w:rFonts w:cstheme="minorHAnsi"/>
          <w:sz w:val="24"/>
          <w:szCs w:val="24"/>
        </w:rPr>
        <w:t xml:space="preserve"> </w:t>
      </w:r>
      <w:r w:rsidRPr="00C82CFD">
        <w:rPr>
          <w:rStyle w:val="bibyear"/>
        </w:rPr>
        <w:t>2000</w:t>
      </w:r>
      <w:proofErr w:type="gramStart"/>
      <w:r>
        <w:rPr>
          <w:rFonts w:cstheme="minorHAnsi"/>
          <w:sz w:val="24"/>
          <w:szCs w:val="24"/>
        </w:rPr>
        <w:t>;</w:t>
      </w:r>
      <w:r w:rsidRPr="00C82CFD">
        <w:rPr>
          <w:rStyle w:val="bibvolume"/>
        </w:rPr>
        <w:t>283</w:t>
      </w:r>
      <w:r>
        <w:rPr>
          <w:rFonts w:cstheme="minorHAnsi"/>
          <w:sz w:val="24"/>
          <w:szCs w:val="24"/>
        </w:rPr>
        <w:t>:</w:t>
      </w:r>
      <w:r w:rsidRPr="00C82CFD">
        <w:rPr>
          <w:rStyle w:val="bibfpage"/>
        </w:rPr>
        <w:t>3095</w:t>
      </w:r>
      <w:proofErr w:type="gramEnd"/>
      <w:r>
        <w:rPr>
          <w:rFonts w:cstheme="minorHAnsi"/>
          <w:sz w:val="24"/>
          <w:szCs w:val="24"/>
        </w:rPr>
        <w:t xml:space="preserve">. </w:t>
      </w:r>
      <w:proofErr w:type="gramStart"/>
      <w:r>
        <w:rPr>
          <w:rFonts w:cstheme="minorHAnsi"/>
          <w:sz w:val="24"/>
          <w:szCs w:val="24"/>
        </w:rPr>
        <w:t>(</w:t>
      </w:r>
      <w:r>
        <w:rPr>
          <w:rFonts w:cstheme="minorHAnsi"/>
          <w:i/>
          <w:szCs w:val="24"/>
        </w:rPr>
        <w:t>RCT</w:t>
      </w:r>
      <w:r>
        <w:rPr>
          <w:rFonts w:cstheme="minorHAnsi"/>
          <w:i/>
          <w:sz w:val="24"/>
          <w:szCs w:val="24"/>
        </w:rPr>
        <w:t xml:space="preserve">, </w:t>
      </w:r>
      <w:r>
        <w:rPr>
          <w:rFonts w:cstheme="minorHAnsi"/>
          <w:i/>
          <w:szCs w:val="24"/>
        </w:rPr>
        <w:t>identifying</w:t>
      </w:r>
      <w:r>
        <w:rPr>
          <w:rFonts w:cstheme="minorHAnsi"/>
          <w:i/>
          <w:sz w:val="24"/>
          <w:szCs w:val="24"/>
        </w:rPr>
        <w:t xml:space="preserve"> </w:t>
      </w:r>
      <w:r>
        <w:rPr>
          <w:rFonts w:cstheme="minorHAnsi"/>
          <w:i/>
          <w:szCs w:val="24"/>
        </w:rPr>
        <w:t>improvements</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clinical</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physiologic</w:t>
      </w:r>
      <w:r>
        <w:rPr>
          <w:rFonts w:cstheme="minorHAnsi"/>
          <w:i/>
          <w:sz w:val="24"/>
          <w:szCs w:val="24"/>
        </w:rPr>
        <w:t xml:space="preserve"> </w:t>
      </w:r>
      <w:r>
        <w:rPr>
          <w:rFonts w:cstheme="minorHAnsi"/>
          <w:i/>
          <w:szCs w:val="24"/>
        </w:rPr>
        <w:t>parameters</w:t>
      </w:r>
      <w:r>
        <w:rPr>
          <w:rFonts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113</w:t>
      </w:r>
      <w:r w:rsidR="005258B3" w:rsidRPr="005258B3">
        <w:t>.</w:t>
      </w:r>
      <w:r>
        <w:rPr>
          <w:rFonts w:cstheme="minorHAnsi"/>
          <w:sz w:val="24"/>
          <w:szCs w:val="24"/>
        </w:rPr>
        <w:tab/>
      </w:r>
      <w:r w:rsidRPr="00C82CFD">
        <w:rPr>
          <w:rStyle w:val="bibsurname"/>
        </w:rPr>
        <w:t>Kitzman</w:t>
      </w:r>
      <w:r>
        <w:rPr>
          <w:rFonts w:cstheme="minorHAnsi"/>
          <w:sz w:val="24"/>
          <w:szCs w:val="24"/>
        </w:rPr>
        <w:t xml:space="preserve"> </w:t>
      </w:r>
      <w:r w:rsidRPr="00C82CFD">
        <w:rPr>
          <w:rStyle w:val="bibfname"/>
        </w:rPr>
        <w:t>DW</w:t>
      </w:r>
      <w:r>
        <w:rPr>
          <w:rFonts w:cstheme="minorHAnsi"/>
          <w:sz w:val="24"/>
          <w:szCs w:val="24"/>
        </w:rPr>
        <w:t xml:space="preserve">, </w:t>
      </w:r>
      <w:r w:rsidRPr="00C82CFD">
        <w:rPr>
          <w:rStyle w:val="bibsurname"/>
        </w:rPr>
        <w:t>Brubaker</w:t>
      </w:r>
      <w:r>
        <w:rPr>
          <w:rFonts w:cstheme="minorHAnsi"/>
          <w:sz w:val="24"/>
          <w:szCs w:val="24"/>
        </w:rPr>
        <w:t xml:space="preserve"> </w:t>
      </w:r>
      <w:r w:rsidRPr="00C82CFD">
        <w:rPr>
          <w:rStyle w:val="bibfname"/>
        </w:rPr>
        <w:t>P</w:t>
      </w:r>
      <w:r>
        <w:rPr>
          <w:rFonts w:cstheme="minorHAnsi"/>
          <w:sz w:val="24"/>
          <w:szCs w:val="24"/>
        </w:rPr>
        <w:t xml:space="preserve">, </w:t>
      </w:r>
      <w:r w:rsidRPr="00C82CFD">
        <w:rPr>
          <w:rStyle w:val="bibsurname"/>
        </w:rPr>
        <w:t>Morgan</w:t>
      </w:r>
      <w:r>
        <w:rPr>
          <w:rFonts w:cstheme="minorHAnsi"/>
          <w:sz w:val="24"/>
          <w:szCs w:val="24"/>
        </w:rPr>
        <w:t xml:space="preserve"> </w:t>
      </w:r>
      <w:r w:rsidRPr="00C82CFD">
        <w:rPr>
          <w:rStyle w:val="bibfname"/>
        </w:rPr>
        <w:t>T</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Effect of caloric restriction or aerobic exercise training on peak oxygen consumption and quality of life in obese older patients with heart failure with preserved ejection fraction: a randomized clinical trial</w:t>
      </w:r>
      <w:r>
        <w:rPr>
          <w:rFonts w:cstheme="minorHAnsi"/>
          <w:sz w:val="24"/>
          <w:szCs w:val="24"/>
        </w:rPr>
        <w:t xml:space="preserve">. </w:t>
      </w:r>
      <w:r w:rsidRPr="00C82CFD">
        <w:rPr>
          <w:rStyle w:val="bibjournal"/>
        </w:rPr>
        <w:t>JAMA</w:t>
      </w:r>
      <w:r>
        <w:rPr>
          <w:rFonts w:cstheme="minorHAnsi"/>
          <w:sz w:val="24"/>
          <w:szCs w:val="24"/>
        </w:rPr>
        <w:t xml:space="preserve"> </w:t>
      </w:r>
      <w:r w:rsidRPr="00C82CFD">
        <w:rPr>
          <w:rStyle w:val="bibyear"/>
        </w:rPr>
        <w:t>2016</w:t>
      </w:r>
      <w:proofErr w:type="gramStart"/>
      <w:r>
        <w:rPr>
          <w:rFonts w:cstheme="minorHAnsi"/>
          <w:sz w:val="24"/>
          <w:szCs w:val="24"/>
        </w:rPr>
        <w:t>;</w:t>
      </w:r>
      <w:r w:rsidRPr="00C82CFD">
        <w:rPr>
          <w:rStyle w:val="bibvolume"/>
        </w:rPr>
        <w:t>315</w:t>
      </w:r>
      <w:r>
        <w:rPr>
          <w:rFonts w:cstheme="minorHAnsi"/>
          <w:sz w:val="24"/>
          <w:szCs w:val="24"/>
        </w:rPr>
        <w:t>:</w:t>
      </w:r>
      <w:r w:rsidRPr="00C82CFD">
        <w:rPr>
          <w:rStyle w:val="bibfpage"/>
        </w:rPr>
        <w:t>36</w:t>
      </w:r>
      <w:proofErr w:type="gramEnd"/>
      <w:r>
        <w:rPr>
          <w:rFonts w:cstheme="minorHAnsi"/>
          <w:sz w:val="24"/>
          <w:szCs w:val="24"/>
        </w:rPr>
        <w:t>. (</w:t>
      </w:r>
      <w:r>
        <w:rPr>
          <w:rFonts w:cstheme="minorHAnsi"/>
          <w:i/>
          <w:szCs w:val="24"/>
        </w:rPr>
        <w:t>Best</w:t>
      </w:r>
      <w:r>
        <w:rPr>
          <w:rFonts w:cstheme="minorHAnsi"/>
          <w:i/>
          <w:sz w:val="24"/>
          <w:szCs w:val="24"/>
        </w:rPr>
        <w:t xml:space="preserve"> </w:t>
      </w:r>
      <w:r>
        <w:rPr>
          <w:rFonts w:cstheme="minorHAnsi"/>
          <w:i/>
          <w:szCs w:val="24"/>
        </w:rPr>
        <w:t>results</w:t>
      </w:r>
      <w:r>
        <w:rPr>
          <w:rFonts w:cstheme="minorHAnsi"/>
          <w:i/>
          <w:sz w:val="24"/>
          <w:szCs w:val="24"/>
        </w:rPr>
        <w:t xml:space="preserve"> </w:t>
      </w:r>
      <w:r>
        <w:rPr>
          <w:rFonts w:cstheme="minorHAnsi"/>
          <w:i/>
          <w:szCs w:val="24"/>
        </w:rPr>
        <w:t>obtained</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a</w:t>
      </w:r>
      <w:r>
        <w:rPr>
          <w:rFonts w:cstheme="minorHAnsi"/>
          <w:i/>
          <w:sz w:val="24"/>
          <w:szCs w:val="24"/>
        </w:rPr>
        <w:t xml:space="preserve"> </w:t>
      </w:r>
      <w:r>
        <w:rPr>
          <w:rFonts w:cstheme="minorHAnsi"/>
          <w:i/>
          <w:szCs w:val="24"/>
        </w:rPr>
        <w:t>combination</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diet</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exercise</w:t>
      </w:r>
      <w:r>
        <w:rPr>
          <w:rFonts w:cstheme="minorHAnsi"/>
          <w:i/>
          <w:sz w:val="24"/>
          <w:szCs w:val="24"/>
        </w:rPr>
        <w:t>.</w:t>
      </w:r>
      <w:r>
        <w:rPr>
          <w:rFonts w:cstheme="minorHAnsi"/>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t>114</w:t>
      </w:r>
      <w:r w:rsidR="005258B3" w:rsidRPr="005258B3">
        <w:t>.</w:t>
      </w:r>
      <w:r>
        <w:rPr>
          <w:rFonts w:cstheme="minorHAnsi"/>
          <w:sz w:val="24"/>
          <w:szCs w:val="24"/>
        </w:rPr>
        <w:tab/>
      </w:r>
      <w:r w:rsidRPr="00C82CFD">
        <w:rPr>
          <w:rStyle w:val="bibsurname"/>
        </w:rPr>
        <w:t>MacMahon</w:t>
      </w:r>
      <w:r>
        <w:rPr>
          <w:rFonts w:cstheme="minorHAnsi"/>
          <w:sz w:val="24"/>
          <w:szCs w:val="24"/>
        </w:rPr>
        <w:t xml:space="preserve"> </w:t>
      </w:r>
      <w:r w:rsidRPr="00C82CFD">
        <w:rPr>
          <w:rStyle w:val="bibfname"/>
        </w:rPr>
        <w:t>KMA</w:t>
      </w:r>
      <w:r>
        <w:rPr>
          <w:rFonts w:cstheme="minorHAnsi"/>
          <w:sz w:val="24"/>
          <w:szCs w:val="24"/>
        </w:rPr>
        <w:t xml:space="preserve">, </w:t>
      </w:r>
      <w:r w:rsidRPr="00C82CFD">
        <w:rPr>
          <w:rStyle w:val="bibsurname"/>
        </w:rPr>
        <w:t>Lip</w:t>
      </w:r>
      <w:r>
        <w:rPr>
          <w:rFonts w:cstheme="minorHAnsi"/>
          <w:sz w:val="24"/>
          <w:szCs w:val="24"/>
        </w:rPr>
        <w:t xml:space="preserve"> </w:t>
      </w:r>
      <w:r w:rsidRPr="00C82CFD">
        <w:rPr>
          <w:rStyle w:val="bibfname"/>
        </w:rPr>
        <w:t>GYH.</w:t>
      </w:r>
      <w:r>
        <w:rPr>
          <w:rFonts w:cstheme="minorHAnsi"/>
          <w:sz w:val="24"/>
          <w:szCs w:val="24"/>
        </w:rPr>
        <w:t xml:space="preserve"> </w:t>
      </w:r>
      <w:r w:rsidRPr="00C82CFD">
        <w:rPr>
          <w:rStyle w:val="bibarticle"/>
        </w:rPr>
        <w:t>Psychological factors in heart failure</w:t>
      </w:r>
      <w:r>
        <w:rPr>
          <w:rFonts w:cstheme="minorHAnsi"/>
          <w:sz w:val="24"/>
          <w:szCs w:val="24"/>
        </w:rPr>
        <w:t xml:space="preserve">. </w:t>
      </w:r>
      <w:r w:rsidRPr="00C82CFD">
        <w:rPr>
          <w:rStyle w:val="bibjournal"/>
        </w:rPr>
        <w:t>Arch Intern Med</w:t>
      </w:r>
      <w:r>
        <w:rPr>
          <w:rFonts w:cstheme="minorHAnsi"/>
          <w:sz w:val="24"/>
          <w:szCs w:val="24"/>
        </w:rPr>
        <w:t xml:space="preserve"> </w:t>
      </w:r>
      <w:r w:rsidRPr="00C82CFD">
        <w:rPr>
          <w:rStyle w:val="bibyear"/>
        </w:rPr>
        <w:t>2002</w:t>
      </w:r>
      <w:proofErr w:type="gramStart"/>
      <w:r>
        <w:rPr>
          <w:rFonts w:cstheme="minorHAnsi"/>
          <w:sz w:val="24"/>
          <w:szCs w:val="24"/>
        </w:rPr>
        <w:t>;</w:t>
      </w:r>
      <w:r w:rsidRPr="00C82CFD">
        <w:rPr>
          <w:rStyle w:val="bibvolume"/>
        </w:rPr>
        <w:t>162</w:t>
      </w:r>
      <w:r>
        <w:rPr>
          <w:rFonts w:cstheme="minorHAnsi"/>
          <w:sz w:val="24"/>
          <w:szCs w:val="24"/>
        </w:rPr>
        <w:t>:</w:t>
      </w:r>
      <w:r w:rsidRPr="00C82CFD">
        <w:rPr>
          <w:rStyle w:val="bibfpage"/>
        </w:rPr>
        <w:t>509</w:t>
      </w:r>
      <w:proofErr w:type="gramEnd"/>
      <w:r>
        <w:rPr>
          <w:rFonts w:cstheme="minorHAnsi"/>
          <w:sz w:val="24"/>
          <w:szCs w:val="24"/>
        </w:rPr>
        <w:t xml:space="preserve">. </w:t>
      </w:r>
      <w:proofErr w:type="gramStart"/>
      <w:r>
        <w:rPr>
          <w:rFonts w:cstheme="minorHAnsi"/>
          <w:sz w:val="24"/>
          <w:szCs w:val="24"/>
        </w:rPr>
        <w:t>(</w:t>
      </w:r>
      <w:r>
        <w:rPr>
          <w:rFonts w:cstheme="minorHAnsi"/>
          <w:i/>
          <w:szCs w:val="24"/>
        </w:rPr>
        <w:t>A</w:t>
      </w:r>
      <w:r>
        <w:rPr>
          <w:rFonts w:cstheme="minorHAnsi"/>
          <w:i/>
          <w:sz w:val="24"/>
          <w:szCs w:val="24"/>
        </w:rPr>
        <w:t xml:space="preserve"> </w:t>
      </w:r>
      <w:r>
        <w:rPr>
          <w:rFonts w:cstheme="minorHAnsi"/>
          <w:i/>
          <w:szCs w:val="24"/>
        </w:rPr>
        <w:t>superb</w:t>
      </w:r>
      <w:r>
        <w:rPr>
          <w:rFonts w:cstheme="minorHAnsi"/>
          <w:i/>
          <w:sz w:val="24"/>
          <w:szCs w:val="24"/>
        </w:rPr>
        <w:t xml:space="preserve"> </w:t>
      </w:r>
      <w:r>
        <w:rPr>
          <w:rFonts w:cstheme="minorHAnsi"/>
          <w:i/>
          <w:szCs w:val="24"/>
        </w:rPr>
        <w:t>review</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literature</w:t>
      </w:r>
      <w:r>
        <w:rPr>
          <w:rFonts w:cstheme="minorHAnsi"/>
          <w:i/>
          <w:sz w:val="24"/>
          <w:szCs w:val="24"/>
        </w:rPr>
        <w:t xml:space="preserve">; </w:t>
      </w:r>
      <w:r>
        <w:rPr>
          <w:rFonts w:cstheme="minorHAnsi"/>
          <w:i/>
          <w:szCs w:val="24"/>
        </w:rPr>
        <w:t>61</w:t>
      </w:r>
      <w:r>
        <w:rPr>
          <w:rFonts w:cstheme="minorHAnsi"/>
          <w:i/>
          <w:sz w:val="24"/>
          <w:szCs w:val="24"/>
        </w:rPr>
        <w:t xml:space="preserve"> </w:t>
      </w:r>
      <w:r>
        <w:rPr>
          <w:rFonts w:cstheme="minorHAnsi"/>
          <w:i/>
          <w:szCs w:val="24"/>
        </w:rPr>
        <w:t>references</w:t>
      </w:r>
      <w:r>
        <w:rPr>
          <w:rFonts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115</w:t>
      </w:r>
      <w:r w:rsidR="005258B3" w:rsidRPr="005258B3">
        <w:t>.</w:t>
      </w:r>
      <w:r>
        <w:rPr>
          <w:rFonts w:cstheme="minorHAnsi"/>
          <w:sz w:val="24"/>
          <w:szCs w:val="24"/>
        </w:rPr>
        <w:tab/>
      </w:r>
      <w:r w:rsidRPr="00C82CFD">
        <w:rPr>
          <w:rStyle w:val="bibsurname"/>
        </w:rPr>
        <w:t>Flynn</w:t>
      </w:r>
      <w:r>
        <w:rPr>
          <w:rFonts w:cstheme="minorHAnsi"/>
          <w:sz w:val="24"/>
          <w:szCs w:val="24"/>
        </w:rPr>
        <w:t xml:space="preserve"> </w:t>
      </w:r>
      <w:r w:rsidRPr="00C82CFD">
        <w:rPr>
          <w:rStyle w:val="bibfname"/>
        </w:rPr>
        <w:t>KE</w:t>
      </w:r>
      <w:r>
        <w:rPr>
          <w:rFonts w:cstheme="minorHAnsi"/>
          <w:sz w:val="24"/>
          <w:szCs w:val="24"/>
        </w:rPr>
        <w:t xml:space="preserve">, </w:t>
      </w:r>
      <w:r w:rsidRPr="00C82CFD">
        <w:rPr>
          <w:rStyle w:val="bibsurname"/>
        </w:rPr>
        <w:t>Pina</w:t>
      </w:r>
      <w:r>
        <w:rPr>
          <w:rFonts w:cstheme="minorHAnsi"/>
          <w:sz w:val="24"/>
          <w:szCs w:val="24"/>
        </w:rPr>
        <w:t xml:space="preserve"> </w:t>
      </w:r>
      <w:r w:rsidRPr="00C82CFD">
        <w:rPr>
          <w:rStyle w:val="bibfname"/>
        </w:rPr>
        <w:t>IL</w:t>
      </w:r>
      <w:r>
        <w:rPr>
          <w:rFonts w:cstheme="minorHAnsi"/>
          <w:sz w:val="24"/>
          <w:szCs w:val="24"/>
        </w:rPr>
        <w:t xml:space="preserve">, </w:t>
      </w:r>
      <w:r w:rsidRPr="00C82CFD">
        <w:rPr>
          <w:rStyle w:val="bibsurname"/>
        </w:rPr>
        <w:t>Whellan</w:t>
      </w:r>
      <w:r>
        <w:rPr>
          <w:rFonts w:cstheme="minorHAnsi"/>
          <w:sz w:val="24"/>
          <w:szCs w:val="24"/>
        </w:rPr>
        <w:t xml:space="preserve"> </w:t>
      </w:r>
      <w:r w:rsidRPr="00C82CFD">
        <w:rPr>
          <w:rStyle w:val="bibfname"/>
        </w:rPr>
        <w:t>DJ</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Effects of exercise training on health status in patients with chronic heart failure. HF-ACTION randomized controlled trial</w:t>
      </w:r>
      <w:r>
        <w:rPr>
          <w:rFonts w:cstheme="minorHAnsi"/>
          <w:sz w:val="24"/>
          <w:szCs w:val="24"/>
        </w:rPr>
        <w:t xml:space="preserve">. </w:t>
      </w:r>
      <w:r w:rsidRPr="00C82CFD">
        <w:rPr>
          <w:rStyle w:val="bibjournal"/>
        </w:rPr>
        <w:t>JAMA</w:t>
      </w:r>
      <w:r>
        <w:rPr>
          <w:rFonts w:cstheme="minorHAnsi"/>
          <w:sz w:val="24"/>
          <w:szCs w:val="24"/>
        </w:rPr>
        <w:t xml:space="preserve"> </w:t>
      </w:r>
      <w:r w:rsidRPr="00C82CFD">
        <w:rPr>
          <w:rStyle w:val="bibyear"/>
        </w:rPr>
        <w:t>2009</w:t>
      </w:r>
      <w:proofErr w:type="gramStart"/>
      <w:r>
        <w:rPr>
          <w:rFonts w:cstheme="minorHAnsi"/>
          <w:sz w:val="24"/>
          <w:szCs w:val="24"/>
        </w:rPr>
        <w:t>;</w:t>
      </w:r>
      <w:r w:rsidRPr="00C82CFD">
        <w:rPr>
          <w:rStyle w:val="bibvolume"/>
        </w:rPr>
        <w:t>301</w:t>
      </w:r>
      <w:r>
        <w:rPr>
          <w:rFonts w:cstheme="minorHAnsi"/>
          <w:sz w:val="24"/>
          <w:szCs w:val="24"/>
        </w:rPr>
        <w:t>:</w:t>
      </w:r>
      <w:r w:rsidRPr="00C82CFD">
        <w:rPr>
          <w:rStyle w:val="bibfpage"/>
        </w:rPr>
        <w:t>1451</w:t>
      </w:r>
      <w:proofErr w:type="gramEnd"/>
      <w:r>
        <w:rPr>
          <w:rFonts w:cstheme="minorHAnsi"/>
          <w:sz w:val="24"/>
          <w:szCs w:val="24"/>
        </w:rPr>
        <w:t>. (</w:t>
      </w:r>
      <w:r>
        <w:rPr>
          <w:rFonts w:cstheme="minorHAnsi"/>
          <w:i/>
          <w:szCs w:val="24"/>
        </w:rPr>
        <w:t>RCT</w:t>
      </w:r>
      <w:r>
        <w:rPr>
          <w:rFonts w:cstheme="minorHAnsi"/>
          <w:i/>
          <w:sz w:val="24"/>
          <w:szCs w:val="24"/>
        </w:rPr>
        <w:t xml:space="preserve">; </w:t>
      </w:r>
      <w:r>
        <w:rPr>
          <w:rFonts w:cstheme="minorHAnsi"/>
          <w:i/>
          <w:szCs w:val="24"/>
        </w:rPr>
        <w:t>exercise</w:t>
      </w:r>
      <w:r>
        <w:rPr>
          <w:rFonts w:cstheme="minorHAnsi"/>
          <w:i/>
          <w:sz w:val="24"/>
          <w:szCs w:val="24"/>
        </w:rPr>
        <w:t xml:space="preserve"> </w:t>
      </w:r>
      <w:r>
        <w:rPr>
          <w:rFonts w:cstheme="minorHAnsi"/>
          <w:i/>
          <w:szCs w:val="24"/>
        </w:rPr>
        <w:t>achieved</w:t>
      </w:r>
      <w:r>
        <w:rPr>
          <w:rFonts w:cstheme="minorHAnsi"/>
          <w:i/>
          <w:sz w:val="24"/>
          <w:szCs w:val="24"/>
        </w:rPr>
        <w:t xml:space="preserve"> </w:t>
      </w:r>
      <w:r>
        <w:rPr>
          <w:rFonts w:cstheme="minorHAnsi"/>
          <w:i/>
          <w:szCs w:val="24"/>
        </w:rPr>
        <w:t>modest</w:t>
      </w:r>
      <w:r>
        <w:rPr>
          <w:rFonts w:cstheme="minorHAnsi"/>
          <w:i/>
          <w:sz w:val="24"/>
          <w:szCs w:val="24"/>
        </w:rPr>
        <w:t xml:space="preserve"> </w:t>
      </w:r>
      <w:r>
        <w:rPr>
          <w:rFonts w:cstheme="minorHAnsi"/>
          <w:i/>
          <w:szCs w:val="24"/>
        </w:rPr>
        <w:t>but</w:t>
      </w:r>
      <w:r>
        <w:rPr>
          <w:rFonts w:cstheme="minorHAnsi"/>
          <w:i/>
          <w:sz w:val="24"/>
          <w:szCs w:val="24"/>
        </w:rPr>
        <w:t xml:space="preserve"> </w:t>
      </w:r>
      <w:r>
        <w:rPr>
          <w:rFonts w:cstheme="minorHAnsi"/>
          <w:i/>
          <w:szCs w:val="24"/>
        </w:rPr>
        <w:t>statistically</w:t>
      </w:r>
      <w:r>
        <w:rPr>
          <w:rFonts w:cstheme="minorHAnsi"/>
          <w:i/>
          <w:sz w:val="24"/>
          <w:szCs w:val="24"/>
        </w:rPr>
        <w:t xml:space="preserve"> </w:t>
      </w:r>
      <w:r>
        <w:rPr>
          <w:rFonts w:cstheme="minorHAnsi"/>
          <w:i/>
          <w:szCs w:val="24"/>
        </w:rPr>
        <w:t>significant</w:t>
      </w:r>
      <w:r>
        <w:rPr>
          <w:rFonts w:cstheme="minorHAnsi"/>
          <w:i/>
          <w:sz w:val="24"/>
          <w:szCs w:val="24"/>
        </w:rPr>
        <w:t xml:space="preserve"> </w:t>
      </w:r>
      <w:r>
        <w:rPr>
          <w:rFonts w:cstheme="minorHAnsi"/>
          <w:i/>
          <w:szCs w:val="24"/>
        </w:rPr>
        <w:t>improvement</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health</w:t>
      </w:r>
      <w:r>
        <w:rPr>
          <w:rFonts w:cstheme="minorHAnsi"/>
          <w:i/>
          <w:sz w:val="24"/>
          <w:szCs w:val="24"/>
        </w:rPr>
        <w:t xml:space="preserve"> </w:t>
      </w:r>
      <w:r>
        <w:rPr>
          <w:rFonts w:cstheme="minorHAnsi"/>
          <w:i/>
          <w:szCs w:val="24"/>
        </w:rPr>
        <w:t>status</w:t>
      </w:r>
      <w:r>
        <w:rPr>
          <w:rFonts w:cstheme="minorHAnsi"/>
          <w:i/>
          <w:sz w:val="24"/>
          <w:szCs w:val="24"/>
        </w:rPr>
        <w:t xml:space="preserve"> </w:t>
      </w:r>
      <w:r>
        <w:rPr>
          <w:rFonts w:cstheme="minorHAnsi"/>
          <w:i/>
          <w:szCs w:val="24"/>
        </w:rPr>
        <w:t>that</w:t>
      </w:r>
      <w:r>
        <w:rPr>
          <w:rFonts w:cstheme="minorHAnsi"/>
          <w:i/>
          <w:sz w:val="24"/>
          <w:szCs w:val="24"/>
        </w:rPr>
        <w:t xml:space="preserve"> </w:t>
      </w:r>
      <w:r>
        <w:rPr>
          <w:rFonts w:cstheme="minorHAnsi"/>
          <w:i/>
          <w:szCs w:val="24"/>
        </w:rPr>
        <w:t>occurred</w:t>
      </w:r>
      <w:r>
        <w:rPr>
          <w:rFonts w:cstheme="minorHAnsi"/>
          <w:i/>
          <w:sz w:val="24"/>
          <w:szCs w:val="24"/>
        </w:rPr>
        <w:t xml:space="preserve"> </w:t>
      </w:r>
      <w:r>
        <w:rPr>
          <w:rFonts w:cstheme="minorHAnsi"/>
          <w:i/>
          <w:szCs w:val="24"/>
        </w:rPr>
        <w:t>early</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persisted</w:t>
      </w:r>
      <w:r>
        <w:rPr>
          <w:rFonts w:cstheme="minorHAnsi"/>
          <w:i/>
          <w:sz w:val="24"/>
          <w:szCs w:val="24"/>
        </w:rPr>
        <w:t>.</w:t>
      </w:r>
      <w:r>
        <w:rPr>
          <w:rFonts w:cstheme="minorHAnsi"/>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t>116</w:t>
      </w:r>
      <w:r w:rsidR="005258B3" w:rsidRPr="005258B3">
        <w:t>.</w:t>
      </w:r>
      <w:r>
        <w:rPr>
          <w:rFonts w:cstheme="minorHAnsi"/>
          <w:sz w:val="24"/>
          <w:szCs w:val="24"/>
        </w:rPr>
        <w:tab/>
      </w:r>
      <w:r w:rsidRPr="00C82CFD">
        <w:rPr>
          <w:rStyle w:val="bibsurname"/>
        </w:rPr>
        <w:t>Freeland</w:t>
      </w:r>
      <w:r>
        <w:rPr>
          <w:rFonts w:cstheme="minorHAnsi"/>
          <w:sz w:val="24"/>
          <w:szCs w:val="24"/>
        </w:rPr>
        <w:t xml:space="preserve"> </w:t>
      </w:r>
      <w:r w:rsidRPr="00C82CFD">
        <w:rPr>
          <w:rStyle w:val="bibfname"/>
        </w:rPr>
        <w:t>KE</w:t>
      </w:r>
      <w:r>
        <w:rPr>
          <w:rFonts w:cstheme="minorHAnsi"/>
          <w:sz w:val="24"/>
          <w:szCs w:val="24"/>
        </w:rPr>
        <w:t xml:space="preserve">, </w:t>
      </w:r>
      <w:r w:rsidRPr="00C82CFD">
        <w:rPr>
          <w:rStyle w:val="bibsurname"/>
        </w:rPr>
        <w:t>Carney</w:t>
      </w:r>
      <w:r>
        <w:rPr>
          <w:rFonts w:cstheme="minorHAnsi"/>
          <w:sz w:val="24"/>
          <w:szCs w:val="24"/>
        </w:rPr>
        <w:t xml:space="preserve"> </w:t>
      </w:r>
      <w:r w:rsidRPr="00C82CFD">
        <w:rPr>
          <w:rStyle w:val="bibfname"/>
        </w:rPr>
        <w:t>RM</w:t>
      </w:r>
      <w:r>
        <w:rPr>
          <w:rFonts w:cstheme="minorHAnsi"/>
          <w:sz w:val="24"/>
          <w:szCs w:val="24"/>
        </w:rPr>
        <w:t xml:space="preserve">, </w:t>
      </w:r>
      <w:r w:rsidRPr="00C82CFD">
        <w:rPr>
          <w:rStyle w:val="bibsurname"/>
        </w:rPr>
        <w:t>Rich</w:t>
      </w:r>
      <w:r>
        <w:rPr>
          <w:rFonts w:cstheme="minorHAnsi"/>
          <w:sz w:val="24"/>
          <w:szCs w:val="24"/>
        </w:rPr>
        <w:t xml:space="preserve"> </w:t>
      </w:r>
      <w:r w:rsidRPr="00C82CFD">
        <w:rPr>
          <w:rStyle w:val="bibfname"/>
        </w:rPr>
        <w:t>MW</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Cognitive behavioral therapy for depression and self-care in heart failure patients: a randomized clinical trial</w:t>
      </w:r>
      <w:r>
        <w:rPr>
          <w:rFonts w:cstheme="minorHAnsi"/>
          <w:sz w:val="24"/>
          <w:szCs w:val="24"/>
        </w:rPr>
        <w:t xml:space="preserve">. </w:t>
      </w:r>
      <w:r w:rsidRPr="00C82CFD">
        <w:rPr>
          <w:rStyle w:val="bibjournal"/>
        </w:rPr>
        <w:t>JAMA Intern Med</w:t>
      </w:r>
      <w:r>
        <w:rPr>
          <w:rFonts w:cstheme="minorHAnsi"/>
          <w:sz w:val="24"/>
          <w:szCs w:val="24"/>
        </w:rPr>
        <w:t xml:space="preserve"> </w:t>
      </w:r>
      <w:r w:rsidRPr="00C82CFD">
        <w:rPr>
          <w:rStyle w:val="bibyear"/>
        </w:rPr>
        <w:t>2015</w:t>
      </w:r>
      <w:proofErr w:type="gramStart"/>
      <w:r>
        <w:rPr>
          <w:rFonts w:cstheme="minorHAnsi"/>
          <w:sz w:val="24"/>
          <w:szCs w:val="24"/>
        </w:rPr>
        <w:t>;</w:t>
      </w:r>
      <w:r w:rsidRPr="00C82CFD">
        <w:rPr>
          <w:rStyle w:val="bibvolume"/>
        </w:rPr>
        <w:t>175</w:t>
      </w:r>
      <w:r>
        <w:rPr>
          <w:rFonts w:cstheme="minorHAnsi"/>
          <w:sz w:val="24"/>
          <w:szCs w:val="24"/>
        </w:rPr>
        <w:t>:</w:t>
      </w:r>
      <w:r w:rsidRPr="00C82CFD">
        <w:rPr>
          <w:rStyle w:val="bibfpage"/>
        </w:rPr>
        <w:t>1773</w:t>
      </w:r>
      <w:proofErr w:type="gramEnd"/>
      <w:r>
        <w:rPr>
          <w:rFonts w:cstheme="minorHAnsi"/>
          <w:sz w:val="24"/>
          <w:szCs w:val="24"/>
        </w:rPr>
        <w:t>. (</w:t>
      </w:r>
      <w:r>
        <w:rPr>
          <w:rFonts w:cstheme="minorHAnsi"/>
          <w:i/>
          <w:szCs w:val="24"/>
        </w:rPr>
        <w:t>Depression</w:t>
      </w:r>
      <w:r>
        <w:rPr>
          <w:rFonts w:cstheme="minorHAnsi"/>
          <w:i/>
          <w:sz w:val="24"/>
          <w:szCs w:val="24"/>
        </w:rPr>
        <w:t xml:space="preserve"> </w:t>
      </w:r>
      <w:r>
        <w:rPr>
          <w:rFonts w:cstheme="minorHAnsi"/>
          <w:i/>
          <w:szCs w:val="24"/>
        </w:rPr>
        <w:t>improved</w:t>
      </w:r>
      <w:r>
        <w:rPr>
          <w:rFonts w:cstheme="minorHAnsi"/>
          <w:i/>
          <w:sz w:val="24"/>
          <w:szCs w:val="24"/>
        </w:rPr>
        <w:t xml:space="preserve"> </w:t>
      </w:r>
      <w:r>
        <w:rPr>
          <w:rFonts w:cstheme="minorHAnsi"/>
          <w:i/>
          <w:szCs w:val="24"/>
        </w:rPr>
        <w:t>but</w:t>
      </w:r>
      <w:r>
        <w:rPr>
          <w:rFonts w:cstheme="minorHAnsi"/>
          <w:i/>
          <w:sz w:val="24"/>
          <w:szCs w:val="24"/>
        </w:rPr>
        <w:t xml:space="preserve"> </w:t>
      </w:r>
      <w:r>
        <w:rPr>
          <w:rFonts w:cstheme="minorHAnsi"/>
          <w:i/>
          <w:szCs w:val="24"/>
        </w:rPr>
        <w:t>not</w:t>
      </w:r>
      <w:r>
        <w:rPr>
          <w:rFonts w:cstheme="minorHAnsi"/>
          <w:i/>
          <w:sz w:val="24"/>
          <w:szCs w:val="24"/>
        </w:rPr>
        <w:t xml:space="preserve"> </w:t>
      </w:r>
      <w:r>
        <w:rPr>
          <w:rFonts w:cstheme="minorHAnsi"/>
          <w:i/>
          <w:szCs w:val="24"/>
        </w:rPr>
        <w:t>self</w:t>
      </w:r>
      <w:r>
        <w:rPr>
          <w:rFonts w:cstheme="minorHAnsi"/>
          <w:i/>
          <w:sz w:val="24"/>
          <w:szCs w:val="24"/>
        </w:rPr>
        <w:t>-</w:t>
      </w:r>
      <w:r>
        <w:rPr>
          <w:rFonts w:cstheme="minorHAnsi"/>
          <w:i/>
          <w:szCs w:val="24"/>
        </w:rPr>
        <w:t>care</w:t>
      </w:r>
      <w:r>
        <w:rPr>
          <w:rFonts w:cstheme="minorHAnsi"/>
          <w:i/>
          <w:sz w:val="24"/>
          <w:szCs w:val="24"/>
        </w:rPr>
        <w:t xml:space="preserve"> </w:t>
      </w:r>
      <w:r>
        <w:rPr>
          <w:rFonts w:cstheme="minorHAnsi"/>
          <w:i/>
          <w:szCs w:val="24"/>
        </w:rPr>
        <w:t>or</w:t>
      </w:r>
      <w:r>
        <w:rPr>
          <w:rFonts w:cstheme="minorHAnsi"/>
          <w:i/>
          <w:sz w:val="24"/>
          <w:szCs w:val="24"/>
        </w:rPr>
        <w:t xml:space="preserve"> </w:t>
      </w:r>
      <w:r>
        <w:rPr>
          <w:rFonts w:cstheme="minorHAnsi"/>
          <w:i/>
          <w:szCs w:val="24"/>
        </w:rPr>
        <w:t>physical</w:t>
      </w:r>
      <w:r>
        <w:rPr>
          <w:rFonts w:cstheme="minorHAnsi"/>
          <w:i/>
          <w:sz w:val="24"/>
          <w:szCs w:val="24"/>
        </w:rPr>
        <w:t xml:space="preserve"> </w:t>
      </w:r>
      <w:r>
        <w:rPr>
          <w:rFonts w:cstheme="minorHAnsi"/>
          <w:i/>
          <w:szCs w:val="24"/>
        </w:rPr>
        <w:t>functioning</w:t>
      </w:r>
      <w:r>
        <w:rPr>
          <w:rFonts w:cstheme="minorHAnsi"/>
          <w:i/>
          <w:sz w:val="24"/>
          <w:szCs w:val="24"/>
        </w:rPr>
        <w:t>.</w:t>
      </w:r>
      <w:r>
        <w:rPr>
          <w:rFonts w:cstheme="minorHAnsi"/>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t>117</w:t>
      </w:r>
      <w:r w:rsidR="005258B3" w:rsidRPr="005258B3">
        <w:t>.</w:t>
      </w:r>
      <w:r>
        <w:rPr>
          <w:rFonts w:cstheme="minorHAnsi"/>
          <w:sz w:val="24"/>
          <w:szCs w:val="24"/>
        </w:rPr>
        <w:tab/>
      </w:r>
      <w:r w:rsidRPr="00C82CFD">
        <w:rPr>
          <w:rStyle w:val="bibsurname"/>
        </w:rPr>
        <w:t>Hummel</w:t>
      </w:r>
      <w:r>
        <w:rPr>
          <w:rFonts w:cstheme="minorHAnsi"/>
          <w:sz w:val="24"/>
          <w:szCs w:val="24"/>
        </w:rPr>
        <w:t xml:space="preserve"> </w:t>
      </w:r>
      <w:r w:rsidRPr="00C82CFD">
        <w:rPr>
          <w:rStyle w:val="bibfname"/>
        </w:rPr>
        <w:t>SL</w:t>
      </w:r>
      <w:r>
        <w:rPr>
          <w:rFonts w:cstheme="minorHAnsi"/>
          <w:sz w:val="24"/>
          <w:szCs w:val="24"/>
        </w:rPr>
        <w:t xml:space="preserve">, </w:t>
      </w:r>
      <w:r w:rsidRPr="00C82CFD">
        <w:rPr>
          <w:rStyle w:val="bibsurname"/>
        </w:rPr>
        <w:t>DeFranco</w:t>
      </w:r>
      <w:r>
        <w:rPr>
          <w:rFonts w:cstheme="minorHAnsi"/>
          <w:sz w:val="24"/>
          <w:szCs w:val="24"/>
        </w:rPr>
        <w:t xml:space="preserve"> </w:t>
      </w:r>
      <w:r w:rsidRPr="00C82CFD">
        <w:rPr>
          <w:rStyle w:val="bibfname"/>
        </w:rPr>
        <w:t>AC</w:t>
      </w:r>
      <w:r>
        <w:rPr>
          <w:rFonts w:cstheme="minorHAnsi"/>
          <w:sz w:val="24"/>
          <w:szCs w:val="24"/>
        </w:rPr>
        <w:t xml:space="preserve">, </w:t>
      </w:r>
      <w:r w:rsidRPr="00C82CFD">
        <w:rPr>
          <w:rStyle w:val="bibsurname"/>
        </w:rPr>
        <w:t>Skorcz</w:t>
      </w:r>
      <w:r>
        <w:rPr>
          <w:rFonts w:cstheme="minorHAnsi"/>
          <w:sz w:val="24"/>
          <w:szCs w:val="24"/>
        </w:rPr>
        <w:t xml:space="preserve"> </w:t>
      </w:r>
      <w:r w:rsidRPr="00C82CFD">
        <w:rPr>
          <w:rStyle w:val="bibfname"/>
        </w:rPr>
        <w:t>S</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 xml:space="preserve">Recommendation for low- salt-diet and </w:t>
      </w:r>
      <w:r w:rsidRPr="00C82CFD">
        <w:rPr>
          <w:rStyle w:val="bibarticle"/>
        </w:rPr>
        <w:lastRenderedPageBreak/>
        <w:t>short-term outcomes in heart failure with preserved systolic function</w:t>
      </w:r>
      <w:r>
        <w:rPr>
          <w:rFonts w:cstheme="minorHAnsi"/>
          <w:sz w:val="24"/>
          <w:szCs w:val="24"/>
        </w:rPr>
        <w:t xml:space="preserve">. </w:t>
      </w:r>
      <w:r w:rsidRPr="00C82CFD">
        <w:rPr>
          <w:rStyle w:val="bibjournal"/>
        </w:rPr>
        <w:t>Am J Med</w:t>
      </w:r>
      <w:r>
        <w:rPr>
          <w:rFonts w:cstheme="minorHAnsi"/>
          <w:sz w:val="24"/>
          <w:szCs w:val="24"/>
        </w:rPr>
        <w:t xml:space="preserve"> </w:t>
      </w:r>
      <w:r w:rsidRPr="00C82CFD">
        <w:rPr>
          <w:rStyle w:val="bibyear"/>
        </w:rPr>
        <w:t>2009</w:t>
      </w:r>
      <w:proofErr w:type="gramStart"/>
      <w:r>
        <w:rPr>
          <w:rFonts w:cstheme="minorHAnsi"/>
          <w:sz w:val="24"/>
          <w:szCs w:val="24"/>
        </w:rPr>
        <w:t>;</w:t>
      </w:r>
      <w:r w:rsidRPr="00C82CFD">
        <w:rPr>
          <w:rStyle w:val="bibvolume"/>
        </w:rPr>
        <w:t>122</w:t>
      </w:r>
      <w:r>
        <w:rPr>
          <w:rFonts w:cstheme="minorHAnsi"/>
          <w:sz w:val="24"/>
          <w:szCs w:val="24"/>
        </w:rPr>
        <w:t>:</w:t>
      </w:r>
      <w:r w:rsidRPr="00C82CFD">
        <w:rPr>
          <w:rStyle w:val="bibfpage"/>
        </w:rPr>
        <w:t>1029</w:t>
      </w:r>
      <w:proofErr w:type="gramEnd"/>
      <w:r>
        <w:rPr>
          <w:rFonts w:cstheme="minorHAnsi"/>
          <w:sz w:val="24"/>
          <w:szCs w:val="24"/>
        </w:rPr>
        <w:t>. (</w:t>
      </w:r>
      <w:r>
        <w:rPr>
          <w:rFonts w:cstheme="minorHAnsi"/>
          <w:i/>
          <w:szCs w:val="24"/>
        </w:rPr>
        <w:t>Persons</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diastolic</w:t>
      </w:r>
      <w:r>
        <w:rPr>
          <w:rFonts w:cstheme="minorHAnsi"/>
          <w:i/>
          <w:sz w:val="24"/>
          <w:szCs w:val="24"/>
        </w:rPr>
        <w:t xml:space="preserve"> </w:t>
      </w:r>
      <w:r>
        <w:rPr>
          <w:rFonts w:cstheme="minorHAnsi"/>
          <w:i/>
          <w:szCs w:val="24"/>
        </w:rPr>
        <w:t>dysfunction</w:t>
      </w:r>
      <w:r>
        <w:rPr>
          <w:rFonts w:cstheme="minorHAnsi"/>
          <w:i/>
          <w:sz w:val="24"/>
          <w:szCs w:val="24"/>
        </w:rPr>
        <w:t xml:space="preserve"> </w:t>
      </w:r>
      <w:r>
        <w:rPr>
          <w:rFonts w:cstheme="minorHAnsi"/>
          <w:i/>
          <w:szCs w:val="24"/>
        </w:rPr>
        <w:t>who</w:t>
      </w:r>
      <w:r>
        <w:rPr>
          <w:rFonts w:cstheme="minorHAnsi"/>
          <w:i/>
          <w:sz w:val="24"/>
          <w:szCs w:val="24"/>
        </w:rPr>
        <w:t xml:space="preserve"> </w:t>
      </w:r>
      <w:r>
        <w:rPr>
          <w:rFonts w:cstheme="minorHAnsi"/>
          <w:i/>
          <w:szCs w:val="24"/>
        </w:rPr>
        <w:t>received</w:t>
      </w:r>
      <w:r>
        <w:rPr>
          <w:rFonts w:cstheme="minorHAnsi"/>
          <w:i/>
          <w:sz w:val="24"/>
          <w:szCs w:val="24"/>
        </w:rPr>
        <w:t xml:space="preserve"> </w:t>
      </w:r>
      <w:r>
        <w:rPr>
          <w:rFonts w:cstheme="minorHAnsi"/>
          <w:i/>
          <w:szCs w:val="24"/>
        </w:rPr>
        <w:t>detailed</w:t>
      </w:r>
      <w:r>
        <w:rPr>
          <w:rFonts w:cstheme="minorHAnsi"/>
          <w:i/>
          <w:sz w:val="24"/>
          <w:szCs w:val="24"/>
        </w:rPr>
        <w:t xml:space="preserve"> </w:t>
      </w:r>
      <w:r>
        <w:rPr>
          <w:rFonts w:cstheme="minorHAnsi"/>
          <w:i/>
          <w:szCs w:val="24"/>
        </w:rPr>
        <w:t>instructions</w:t>
      </w:r>
      <w:r>
        <w:rPr>
          <w:rFonts w:cstheme="minorHAnsi"/>
          <w:i/>
          <w:sz w:val="24"/>
          <w:szCs w:val="24"/>
        </w:rPr>
        <w:t xml:space="preserve"> </w:t>
      </w:r>
      <w:r>
        <w:rPr>
          <w:rFonts w:cstheme="minorHAnsi"/>
          <w:i/>
          <w:szCs w:val="24"/>
        </w:rPr>
        <w:t>at</w:t>
      </w:r>
      <w:r>
        <w:rPr>
          <w:rFonts w:cstheme="minorHAnsi"/>
          <w:i/>
          <w:sz w:val="24"/>
          <w:szCs w:val="24"/>
        </w:rPr>
        <w:t xml:space="preserve"> </w:t>
      </w:r>
      <w:r>
        <w:rPr>
          <w:rFonts w:cstheme="minorHAnsi"/>
          <w:i/>
          <w:szCs w:val="24"/>
        </w:rPr>
        <w:t>discharge</w:t>
      </w:r>
      <w:r>
        <w:rPr>
          <w:rFonts w:cstheme="minorHAnsi"/>
          <w:i/>
          <w:sz w:val="24"/>
          <w:szCs w:val="24"/>
        </w:rPr>
        <w:t xml:space="preserve"> </w:t>
      </w:r>
      <w:r>
        <w:rPr>
          <w:rFonts w:cstheme="minorHAnsi"/>
          <w:i/>
          <w:szCs w:val="24"/>
        </w:rPr>
        <w:t>regarding</w:t>
      </w:r>
      <w:r>
        <w:rPr>
          <w:rFonts w:cstheme="minorHAnsi"/>
          <w:i/>
          <w:sz w:val="24"/>
          <w:szCs w:val="24"/>
        </w:rPr>
        <w:t xml:space="preserve"> </w:t>
      </w:r>
      <w:r>
        <w:rPr>
          <w:rFonts w:cstheme="minorHAnsi"/>
          <w:i/>
          <w:szCs w:val="24"/>
        </w:rPr>
        <w:t>dietary</w:t>
      </w:r>
      <w:r>
        <w:rPr>
          <w:rFonts w:cstheme="minorHAnsi"/>
          <w:i/>
          <w:sz w:val="24"/>
          <w:szCs w:val="24"/>
        </w:rPr>
        <w:t xml:space="preserve"> </w:t>
      </w:r>
      <w:r>
        <w:rPr>
          <w:rFonts w:cstheme="minorHAnsi"/>
          <w:i/>
          <w:szCs w:val="24"/>
        </w:rPr>
        <w:t>sodium</w:t>
      </w:r>
      <w:r>
        <w:rPr>
          <w:rFonts w:cstheme="minorHAnsi"/>
          <w:i/>
          <w:sz w:val="24"/>
          <w:szCs w:val="24"/>
        </w:rPr>
        <w:t xml:space="preserve"> </w:t>
      </w:r>
      <w:r>
        <w:rPr>
          <w:rFonts w:cstheme="minorHAnsi"/>
          <w:i/>
          <w:szCs w:val="24"/>
        </w:rPr>
        <w:t>had</w:t>
      </w:r>
      <w:r>
        <w:rPr>
          <w:rFonts w:cstheme="minorHAnsi"/>
          <w:i/>
          <w:sz w:val="24"/>
          <w:szCs w:val="24"/>
        </w:rPr>
        <w:t xml:space="preserve"> </w:t>
      </w:r>
      <w:r>
        <w:rPr>
          <w:rFonts w:cstheme="minorHAnsi"/>
          <w:i/>
          <w:szCs w:val="24"/>
        </w:rPr>
        <w:t>reduced</w:t>
      </w:r>
      <w:r>
        <w:rPr>
          <w:rFonts w:cstheme="minorHAnsi"/>
          <w:i/>
          <w:sz w:val="24"/>
          <w:szCs w:val="24"/>
        </w:rPr>
        <w:t xml:space="preserve"> </w:t>
      </w:r>
      <w:r>
        <w:rPr>
          <w:rFonts w:cstheme="minorHAnsi"/>
          <w:i/>
          <w:szCs w:val="24"/>
        </w:rPr>
        <w:t>short</w:t>
      </w:r>
      <w:r>
        <w:rPr>
          <w:rFonts w:cstheme="minorHAnsi"/>
          <w:i/>
          <w:sz w:val="24"/>
          <w:szCs w:val="24"/>
        </w:rPr>
        <w:t>-</w:t>
      </w:r>
      <w:r>
        <w:rPr>
          <w:rFonts w:cstheme="minorHAnsi"/>
          <w:i/>
          <w:szCs w:val="24"/>
        </w:rPr>
        <w:t>term</w:t>
      </w:r>
      <w:r>
        <w:rPr>
          <w:rFonts w:cstheme="minorHAnsi"/>
          <w:i/>
          <w:sz w:val="24"/>
          <w:szCs w:val="24"/>
        </w:rPr>
        <w:t xml:space="preserve"> </w:t>
      </w:r>
      <w:r>
        <w:rPr>
          <w:rFonts w:cstheme="minorHAnsi"/>
          <w:i/>
          <w:szCs w:val="24"/>
        </w:rPr>
        <w:t>rates</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death</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readmission</w:t>
      </w:r>
      <w:r>
        <w:rPr>
          <w:rFonts w:cstheme="minorHAnsi"/>
          <w:i/>
          <w:sz w:val="24"/>
          <w:szCs w:val="24"/>
        </w:rPr>
        <w:t>.</w:t>
      </w:r>
      <w:r>
        <w:rPr>
          <w:rFonts w:cstheme="minorHAnsi"/>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t>118</w:t>
      </w:r>
      <w:r w:rsidR="005258B3" w:rsidRPr="005258B3">
        <w:t>.</w:t>
      </w:r>
      <w:r>
        <w:rPr>
          <w:rFonts w:cstheme="minorHAnsi"/>
          <w:sz w:val="24"/>
          <w:szCs w:val="24"/>
        </w:rPr>
        <w:tab/>
      </w:r>
      <w:r w:rsidRPr="00C82CFD">
        <w:rPr>
          <w:rStyle w:val="bibsurname"/>
        </w:rPr>
        <w:t>Mahtani</w:t>
      </w:r>
      <w:r>
        <w:rPr>
          <w:rFonts w:cstheme="minorHAnsi"/>
          <w:sz w:val="24"/>
          <w:szCs w:val="24"/>
        </w:rPr>
        <w:t xml:space="preserve"> </w:t>
      </w:r>
      <w:r w:rsidRPr="00C82CFD">
        <w:rPr>
          <w:rStyle w:val="bibfname"/>
        </w:rPr>
        <w:t>KR</w:t>
      </w:r>
      <w:r>
        <w:rPr>
          <w:rFonts w:cstheme="minorHAnsi"/>
          <w:sz w:val="24"/>
          <w:szCs w:val="24"/>
        </w:rPr>
        <w:t xml:space="preserve">, </w:t>
      </w:r>
      <w:r w:rsidRPr="00C82CFD">
        <w:rPr>
          <w:rStyle w:val="bibsurname"/>
        </w:rPr>
        <w:t>Heneghan</w:t>
      </w:r>
      <w:r>
        <w:rPr>
          <w:rFonts w:cstheme="minorHAnsi"/>
          <w:sz w:val="24"/>
          <w:szCs w:val="24"/>
        </w:rPr>
        <w:t xml:space="preserve"> </w:t>
      </w:r>
      <w:r w:rsidRPr="00C82CFD">
        <w:rPr>
          <w:rStyle w:val="bibfname"/>
        </w:rPr>
        <w:t>C</w:t>
      </w:r>
      <w:r>
        <w:rPr>
          <w:rFonts w:cstheme="minorHAnsi"/>
          <w:sz w:val="24"/>
          <w:szCs w:val="24"/>
        </w:rPr>
        <w:t xml:space="preserve">, </w:t>
      </w:r>
      <w:r w:rsidRPr="00C82CFD">
        <w:rPr>
          <w:rStyle w:val="bibsurname"/>
        </w:rPr>
        <w:t>Onakpoya</w:t>
      </w:r>
      <w:r>
        <w:rPr>
          <w:rFonts w:cstheme="minorHAnsi"/>
          <w:sz w:val="24"/>
          <w:szCs w:val="24"/>
        </w:rPr>
        <w:t xml:space="preserve"> </w:t>
      </w:r>
      <w:r w:rsidRPr="00C82CFD">
        <w:rPr>
          <w:rStyle w:val="bibfname"/>
        </w:rPr>
        <w:t>I</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Reduced salt intake for heart failure: a systematic review</w:t>
      </w:r>
      <w:r>
        <w:rPr>
          <w:rFonts w:cstheme="minorHAnsi"/>
          <w:sz w:val="24"/>
          <w:szCs w:val="24"/>
        </w:rPr>
        <w:t xml:space="preserve">. </w:t>
      </w:r>
      <w:r w:rsidRPr="00C82CFD">
        <w:rPr>
          <w:rStyle w:val="bibjournal"/>
        </w:rPr>
        <w:t>JAMA Intern Med</w:t>
      </w:r>
      <w:r>
        <w:rPr>
          <w:rFonts w:cstheme="minorHAnsi"/>
          <w:sz w:val="24"/>
          <w:szCs w:val="24"/>
        </w:rPr>
        <w:t xml:space="preserve"> </w:t>
      </w:r>
      <w:r w:rsidRPr="00C82CFD">
        <w:rPr>
          <w:rStyle w:val="bibyear"/>
        </w:rPr>
        <w:t>2018</w:t>
      </w:r>
      <w:proofErr w:type="gramStart"/>
      <w:r>
        <w:rPr>
          <w:rFonts w:cstheme="minorHAnsi"/>
          <w:sz w:val="24"/>
          <w:szCs w:val="24"/>
        </w:rPr>
        <w:t>;</w:t>
      </w:r>
      <w:r w:rsidRPr="00C82CFD">
        <w:rPr>
          <w:rStyle w:val="bibvolume"/>
        </w:rPr>
        <w:t>178</w:t>
      </w:r>
      <w:r>
        <w:rPr>
          <w:rFonts w:cstheme="minorHAnsi"/>
          <w:sz w:val="24"/>
          <w:szCs w:val="24"/>
        </w:rPr>
        <w:t>:</w:t>
      </w:r>
      <w:r w:rsidRPr="00C82CFD">
        <w:rPr>
          <w:rStyle w:val="bibfpage"/>
        </w:rPr>
        <w:t>1693</w:t>
      </w:r>
      <w:proofErr w:type="gramEnd"/>
      <w:r>
        <w:rPr>
          <w:rFonts w:cstheme="minorHAnsi"/>
          <w:sz w:val="24"/>
          <w:szCs w:val="24"/>
        </w:rPr>
        <w:t>. (</w:t>
      </w:r>
      <w:r>
        <w:rPr>
          <w:rFonts w:cstheme="minorHAnsi"/>
          <w:i/>
          <w:szCs w:val="24"/>
        </w:rPr>
        <w:t>Finds</w:t>
      </w:r>
      <w:r>
        <w:rPr>
          <w:rFonts w:cstheme="minorHAnsi"/>
          <w:i/>
          <w:sz w:val="24"/>
          <w:szCs w:val="24"/>
        </w:rPr>
        <w:t xml:space="preserve"> </w:t>
      </w:r>
      <w:r>
        <w:rPr>
          <w:rFonts w:cstheme="minorHAnsi"/>
          <w:i/>
          <w:szCs w:val="24"/>
        </w:rPr>
        <w:t>limited</w:t>
      </w:r>
      <w:r>
        <w:rPr>
          <w:rFonts w:cstheme="minorHAnsi"/>
          <w:i/>
          <w:sz w:val="24"/>
          <w:szCs w:val="24"/>
        </w:rPr>
        <w:t xml:space="preserve"> </w:t>
      </w:r>
      <w:r>
        <w:rPr>
          <w:rFonts w:cstheme="minorHAnsi"/>
          <w:i/>
          <w:szCs w:val="24"/>
        </w:rPr>
        <w:t>evidence</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efficacy</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outpatients</w:t>
      </w:r>
      <w:r>
        <w:rPr>
          <w:rFonts w:cstheme="minorHAnsi"/>
          <w:i/>
          <w:sz w:val="24"/>
          <w:szCs w:val="24"/>
        </w:rPr>
        <w:t>.</w:t>
      </w:r>
      <w:r>
        <w:rPr>
          <w:rFonts w:cstheme="minorHAnsi"/>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t>119</w:t>
      </w:r>
      <w:r w:rsidR="005258B3" w:rsidRPr="005258B3">
        <w:t>.</w:t>
      </w:r>
      <w:r>
        <w:rPr>
          <w:rFonts w:cstheme="minorHAnsi"/>
          <w:sz w:val="24"/>
          <w:szCs w:val="24"/>
        </w:rPr>
        <w:tab/>
      </w:r>
      <w:r w:rsidRPr="00C82CFD">
        <w:rPr>
          <w:rStyle w:val="bibsurname"/>
        </w:rPr>
        <w:t>O’Connor</w:t>
      </w:r>
      <w:r>
        <w:rPr>
          <w:rFonts w:cstheme="minorHAnsi"/>
          <w:sz w:val="24"/>
          <w:szCs w:val="24"/>
        </w:rPr>
        <w:t xml:space="preserve"> </w:t>
      </w:r>
      <w:r w:rsidRPr="00C82CFD">
        <w:rPr>
          <w:rStyle w:val="bibfname"/>
        </w:rPr>
        <w:t>CM</w:t>
      </w:r>
      <w:r>
        <w:rPr>
          <w:rFonts w:cstheme="minorHAnsi"/>
          <w:sz w:val="24"/>
          <w:szCs w:val="24"/>
        </w:rPr>
        <w:t xml:space="preserve">, </w:t>
      </w:r>
      <w:r w:rsidRPr="00C82CFD">
        <w:rPr>
          <w:rStyle w:val="bibsurname"/>
        </w:rPr>
        <w:t>Whellan</w:t>
      </w:r>
      <w:r>
        <w:rPr>
          <w:rFonts w:cstheme="minorHAnsi"/>
          <w:sz w:val="24"/>
          <w:szCs w:val="24"/>
        </w:rPr>
        <w:t xml:space="preserve"> </w:t>
      </w:r>
      <w:r w:rsidRPr="00C82CFD">
        <w:rPr>
          <w:rStyle w:val="bibfname"/>
        </w:rPr>
        <w:t>DJ</w:t>
      </w:r>
      <w:r>
        <w:rPr>
          <w:rFonts w:cstheme="minorHAnsi"/>
          <w:sz w:val="24"/>
          <w:szCs w:val="24"/>
        </w:rPr>
        <w:t xml:space="preserve">, </w:t>
      </w:r>
      <w:r w:rsidRPr="00C82CFD">
        <w:rPr>
          <w:rStyle w:val="bibsurname"/>
        </w:rPr>
        <w:t>Lee</w:t>
      </w:r>
      <w:r>
        <w:rPr>
          <w:rFonts w:cstheme="minorHAnsi"/>
          <w:sz w:val="24"/>
          <w:szCs w:val="24"/>
        </w:rPr>
        <w:t xml:space="preserve"> </w:t>
      </w:r>
      <w:r w:rsidRPr="00C82CFD">
        <w:rPr>
          <w:rStyle w:val="bibfname"/>
        </w:rPr>
        <w:t>KL</w:t>
      </w:r>
      <w:r>
        <w:rPr>
          <w:rFonts w:cstheme="minorHAnsi"/>
          <w:sz w:val="24"/>
          <w:szCs w:val="24"/>
        </w:rPr>
        <w:t xml:space="preserve">, </w:t>
      </w:r>
      <w:r w:rsidRPr="00C82CFD">
        <w:rPr>
          <w:rStyle w:val="bibetal"/>
        </w:rPr>
        <w:t>et al</w:t>
      </w:r>
      <w:r>
        <w:rPr>
          <w:rFonts w:cstheme="minorHAnsi"/>
          <w:sz w:val="24"/>
          <w:szCs w:val="24"/>
        </w:rPr>
        <w:t xml:space="preserve">.; </w:t>
      </w:r>
      <w:r w:rsidRPr="00792586">
        <w:rPr>
          <w:rStyle w:val="biborganization"/>
        </w:rPr>
        <w:t>for the HF-ACTION Investigators</w:t>
      </w:r>
      <w:r w:rsidRPr="00792586">
        <w:t xml:space="preserve">. </w:t>
      </w:r>
      <w:r w:rsidRPr="00C82CFD">
        <w:rPr>
          <w:rStyle w:val="bibarticle"/>
        </w:rPr>
        <w:t>Efficacy and safety of exercise training in patients with chronic heart failure: HF-ACTION Randomized controlled trial</w:t>
      </w:r>
      <w:r>
        <w:rPr>
          <w:rFonts w:cstheme="minorHAnsi"/>
          <w:sz w:val="24"/>
          <w:szCs w:val="24"/>
        </w:rPr>
        <w:t xml:space="preserve">. </w:t>
      </w:r>
      <w:r w:rsidRPr="00C82CFD">
        <w:rPr>
          <w:rStyle w:val="bibjournal"/>
        </w:rPr>
        <w:t>JAMA</w:t>
      </w:r>
      <w:r>
        <w:rPr>
          <w:rFonts w:cstheme="minorHAnsi"/>
          <w:sz w:val="24"/>
          <w:szCs w:val="24"/>
        </w:rPr>
        <w:t xml:space="preserve"> </w:t>
      </w:r>
      <w:r w:rsidRPr="00C82CFD">
        <w:rPr>
          <w:rStyle w:val="bibyear"/>
        </w:rPr>
        <w:t>2009</w:t>
      </w:r>
      <w:proofErr w:type="gramStart"/>
      <w:r>
        <w:rPr>
          <w:rFonts w:cstheme="minorHAnsi"/>
          <w:sz w:val="24"/>
          <w:szCs w:val="24"/>
        </w:rPr>
        <w:t>;</w:t>
      </w:r>
      <w:r w:rsidRPr="00C82CFD">
        <w:rPr>
          <w:rStyle w:val="bibvolume"/>
        </w:rPr>
        <w:t>301</w:t>
      </w:r>
      <w:r>
        <w:rPr>
          <w:rFonts w:cstheme="minorHAnsi"/>
          <w:sz w:val="24"/>
          <w:szCs w:val="24"/>
        </w:rPr>
        <w:t>:</w:t>
      </w:r>
      <w:r w:rsidRPr="00C82CFD">
        <w:rPr>
          <w:rStyle w:val="bibfpage"/>
        </w:rPr>
        <w:t>1439</w:t>
      </w:r>
      <w:proofErr w:type="gramEnd"/>
      <w:r>
        <w:rPr>
          <w:rFonts w:cstheme="minorHAnsi"/>
          <w:sz w:val="24"/>
          <w:szCs w:val="24"/>
        </w:rPr>
        <w:t>. (</w:t>
      </w:r>
      <w:r>
        <w:rPr>
          <w:rFonts w:cstheme="minorHAnsi"/>
          <w:i/>
          <w:szCs w:val="24"/>
        </w:rPr>
        <w:t>Multicenter</w:t>
      </w:r>
      <w:r>
        <w:rPr>
          <w:rFonts w:cstheme="minorHAnsi"/>
          <w:i/>
          <w:sz w:val="24"/>
          <w:szCs w:val="24"/>
        </w:rPr>
        <w:t xml:space="preserve"> </w:t>
      </w:r>
      <w:r>
        <w:rPr>
          <w:rFonts w:cstheme="minorHAnsi"/>
          <w:i/>
          <w:szCs w:val="24"/>
        </w:rPr>
        <w:t>RCT</w:t>
      </w:r>
      <w:r>
        <w:rPr>
          <w:rFonts w:cstheme="minorHAnsi"/>
          <w:i/>
          <w:sz w:val="24"/>
          <w:szCs w:val="24"/>
        </w:rPr>
        <w:t xml:space="preserve">; </w:t>
      </w:r>
      <w:r>
        <w:rPr>
          <w:rFonts w:cstheme="minorHAnsi"/>
          <w:i/>
          <w:szCs w:val="24"/>
        </w:rPr>
        <w:t>training</w:t>
      </w:r>
      <w:r>
        <w:rPr>
          <w:rFonts w:cstheme="minorHAnsi"/>
          <w:i/>
          <w:sz w:val="24"/>
          <w:szCs w:val="24"/>
        </w:rPr>
        <w:t xml:space="preserve"> </w:t>
      </w:r>
      <w:r>
        <w:rPr>
          <w:rFonts w:cstheme="minorHAnsi"/>
          <w:i/>
          <w:szCs w:val="24"/>
        </w:rPr>
        <w:t>was</w:t>
      </w:r>
      <w:r>
        <w:rPr>
          <w:rFonts w:cstheme="minorHAnsi"/>
          <w:i/>
          <w:sz w:val="24"/>
          <w:szCs w:val="24"/>
        </w:rPr>
        <w:t xml:space="preserve"> </w:t>
      </w:r>
      <w:r>
        <w:rPr>
          <w:rFonts w:cstheme="minorHAnsi"/>
          <w:i/>
          <w:szCs w:val="24"/>
        </w:rPr>
        <w:t>safe</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modest</w:t>
      </w:r>
      <w:r>
        <w:rPr>
          <w:rFonts w:cstheme="minorHAnsi"/>
          <w:i/>
          <w:sz w:val="24"/>
          <w:szCs w:val="24"/>
        </w:rPr>
        <w:t xml:space="preserve"> </w:t>
      </w:r>
      <w:r>
        <w:rPr>
          <w:rFonts w:cstheme="minorHAnsi"/>
          <w:i/>
          <w:szCs w:val="24"/>
        </w:rPr>
        <w:t>improvements</w:t>
      </w:r>
      <w:r>
        <w:rPr>
          <w:rFonts w:cstheme="minorHAnsi"/>
          <w:i/>
          <w:sz w:val="24"/>
          <w:szCs w:val="24"/>
        </w:rPr>
        <w:t xml:space="preserve"> </w:t>
      </w:r>
      <w:r>
        <w:rPr>
          <w:rFonts w:cstheme="minorHAnsi"/>
          <w:i/>
          <w:szCs w:val="24"/>
        </w:rPr>
        <w:t>noted</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survival</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rates</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hospitalization</w:t>
      </w:r>
      <w:r>
        <w:rPr>
          <w:rFonts w:cstheme="minorHAnsi"/>
          <w:i/>
          <w:sz w:val="24"/>
          <w:szCs w:val="24"/>
        </w:rPr>
        <w:t>.</w:t>
      </w:r>
      <w:r>
        <w:rPr>
          <w:rFonts w:cstheme="minorHAnsi"/>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t>120</w:t>
      </w:r>
      <w:r w:rsidR="005258B3" w:rsidRPr="005258B3">
        <w:t>.</w:t>
      </w:r>
      <w:r>
        <w:rPr>
          <w:rFonts w:cstheme="minorHAnsi"/>
          <w:sz w:val="24"/>
          <w:szCs w:val="24"/>
        </w:rPr>
        <w:tab/>
      </w:r>
      <w:r w:rsidRPr="00C82CFD">
        <w:rPr>
          <w:rStyle w:val="bibsurname"/>
        </w:rPr>
        <w:t>Pandey</w:t>
      </w:r>
      <w:r>
        <w:rPr>
          <w:rFonts w:cstheme="minorHAnsi"/>
          <w:sz w:val="24"/>
          <w:szCs w:val="24"/>
        </w:rPr>
        <w:t xml:space="preserve"> </w:t>
      </w:r>
      <w:r w:rsidRPr="00C82CFD">
        <w:rPr>
          <w:rStyle w:val="bibfname"/>
        </w:rPr>
        <w:t>A</w:t>
      </w:r>
      <w:r>
        <w:rPr>
          <w:rFonts w:cstheme="minorHAnsi"/>
          <w:sz w:val="24"/>
          <w:szCs w:val="24"/>
        </w:rPr>
        <w:t xml:space="preserve">, </w:t>
      </w:r>
      <w:r w:rsidRPr="00C82CFD">
        <w:rPr>
          <w:rStyle w:val="bibsurname"/>
        </w:rPr>
        <w:t>Parashar</w:t>
      </w:r>
      <w:r>
        <w:rPr>
          <w:rFonts w:cstheme="minorHAnsi"/>
          <w:sz w:val="24"/>
          <w:szCs w:val="24"/>
        </w:rPr>
        <w:t xml:space="preserve"> </w:t>
      </w:r>
      <w:r w:rsidRPr="00C82CFD">
        <w:rPr>
          <w:rStyle w:val="bibfname"/>
        </w:rPr>
        <w:t>A</w:t>
      </w:r>
      <w:r>
        <w:rPr>
          <w:rFonts w:cstheme="minorHAnsi"/>
          <w:sz w:val="24"/>
          <w:szCs w:val="24"/>
        </w:rPr>
        <w:t xml:space="preserve">, </w:t>
      </w:r>
      <w:r w:rsidRPr="00C82CFD">
        <w:rPr>
          <w:rStyle w:val="bibsurname"/>
        </w:rPr>
        <w:t>Kumbhani</w:t>
      </w:r>
      <w:r>
        <w:rPr>
          <w:rFonts w:cstheme="minorHAnsi"/>
          <w:sz w:val="24"/>
          <w:szCs w:val="24"/>
        </w:rPr>
        <w:t xml:space="preserve"> </w:t>
      </w:r>
      <w:r w:rsidRPr="00C82CFD">
        <w:rPr>
          <w:rStyle w:val="bibfname"/>
        </w:rPr>
        <w:t>D</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Exercise training in patients with heart failure and preserved ejection fraction: meta-analysis of randomized control trials</w:t>
      </w:r>
      <w:r>
        <w:rPr>
          <w:rFonts w:cstheme="minorHAnsi"/>
          <w:sz w:val="24"/>
          <w:szCs w:val="24"/>
        </w:rPr>
        <w:t xml:space="preserve">. </w:t>
      </w:r>
      <w:r w:rsidRPr="00C82CFD">
        <w:rPr>
          <w:rStyle w:val="bibjournal"/>
        </w:rPr>
        <w:t>Circ Heart Fail</w:t>
      </w:r>
      <w:r>
        <w:rPr>
          <w:rFonts w:cstheme="minorHAnsi"/>
          <w:sz w:val="24"/>
          <w:szCs w:val="24"/>
        </w:rPr>
        <w:t xml:space="preserve"> </w:t>
      </w:r>
      <w:r w:rsidRPr="00C82CFD">
        <w:rPr>
          <w:rStyle w:val="bibyear"/>
        </w:rPr>
        <w:t>2015</w:t>
      </w:r>
      <w:proofErr w:type="gramStart"/>
      <w:r>
        <w:rPr>
          <w:rFonts w:cstheme="minorHAnsi"/>
          <w:sz w:val="24"/>
          <w:szCs w:val="24"/>
        </w:rPr>
        <w:t>;</w:t>
      </w:r>
      <w:r w:rsidRPr="00C82CFD">
        <w:rPr>
          <w:rStyle w:val="bibvolume"/>
        </w:rPr>
        <w:t>8</w:t>
      </w:r>
      <w:r>
        <w:rPr>
          <w:rFonts w:cstheme="minorHAnsi"/>
          <w:sz w:val="24"/>
          <w:szCs w:val="24"/>
        </w:rPr>
        <w:t>:</w:t>
      </w:r>
      <w:r w:rsidRPr="00C82CFD">
        <w:rPr>
          <w:rStyle w:val="bibfpage"/>
        </w:rPr>
        <w:t>33</w:t>
      </w:r>
      <w:proofErr w:type="gramEnd"/>
      <w:r>
        <w:rPr>
          <w:rFonts w:cstheme="minorHAnsi"/>
          <w:sz w:val="24"/>
          <w:szCs w:val="24"/>
        </w:rPr>
        <w:t>. (</w:t>
      </w:r>
      <w:r>
        <w:rPr>
          <w:rFonts w:cstheme="minorHAnsi"/>
          <w:i/>
          <w:szCs w:val="24"/>
        </w:rPr>
        <w:t>Finds</w:t>
      </w:r>
      <w:r>
        <w:rPr>
          <w:rFonts w:cstheme="minorHAnsi"/>
          <w:i/>
          <w:sz w:val="24"/>
          <w:szCs w:val="24"/>
        </w:rPr>
        <w:t xml:space="preserve"> </w:t>
      </w:r>
      <w:r>
        <w:rPr>
          <w:rFonts w:cstheme="minorHAnsi"/>
          <w:i/>
          <w:szCs w:val="24"/>
        </w:rPr>
        <w:t>exercise</w:t>
      </w:r>
      <w:r>
        <w:rPr>
          <w:rFonts w:cstheme="minorHAnsi"/>
          <w:i/>
          <w:sz w:val="24"/>
          <w:szCs w:val="24"/>
        </w:rPr>
        <w:t xml:space="preserve"> </w:t>
      </w:r>
      <w:r>
        <w:rPr>
          <w:rFonts w:cstheme="minorHAnsi"/>
          <w:i/>
          <w:szCs w:val="24"/>
        </w:rPr>
        <w:t>associated</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an</w:t>
      </w:r>
      <w:r>
        <w:rPr>
          <w:rFonts w:cstheme="minorHAnsi"/>
          <w:i/>
          <w:sz w:val="24"/>
          <w:szCs w:val="24"/>
        </w:rPr>
        <w:t xml:space="preserve"> </w:t>
      </w:r>
      <w:r>
        <w:rPr>
          <w:rFonts w:cstheme="minorHAnsi"/>
          <w:i/>
          <w:szCs w:val="24"/>
        </w:rPr>
        <w:t>improvement</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renal</w:t>
      </w:r>
      <w:r>
        <w:rPr>
          <w:rFonts w:cstheme="minorHAnsi"/>
          <w:i/>
          <w:sz w:val="24"/>
          <w:szCs w:val="24"/>
        </w:rPr>
        <w:t xml:space="preserve"> </w:t>
      </w:r>
      <w:r>
        <w:rPr>
          <w:rFonts w:cstheme="minorHAnsi"/>
          <w:i/>
          <w:szCs w:val="24"/>
        </w:rPr>
        <w:t>function</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quality</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life</w:t>
      </w:r>
      <w:r>
        <w:rPr>
          <w:rFonts w:cstheme="minorHAnsi"/>
          <w:i/>
          <w:sz w:val="24"/>
          <w:szCs w:val="24"/>
        </w:rPr>
        <w:t xml:space="preserve"> </w:t>
      </w:r>
      <w:r>
        <w:rPr>
          <w:rFonts w:cstheme="minorHAnsi"/>
          <w:i/>
          <w:szCs w:val="24"/>
        </w:rPr>
        <w:t>without</w:t>
      </w:r>
      <w:r>
        <w:rPr>
          <w:rFonts w:cstheme="minorHAnsi"/>
          <w:i/>
          <w:sz w:val="24"/>
          <w:szCs w:val="24"/>
        </w:rPr>
        <w:t xml:space="preserve"> </w:t>
      </w:r>
      <w:r>
        <w:rPr>
          <w:rFonts w:cstheme="minorHAnsi"/>
          <w:i/>
          <w:szCs w:val="24"/>
        </w:rPr>
        <w:t>significant</w:t>
      </w:r>
      <w:r>
        <w:rPr>
          <w:rFonts w:cstheme="minorHAnsi"/>
          <w:i/>
          <w:sz w:val="24"/>
          <w:szCs w:val="24"/>
        </w:rPr>
        <w:t xml:space="preserve"> </w:t>
      </w:r>
      <w:r>
        <w:rPr>
          <w:rFonts w:cstheme="minorHAnsi"/>
          <w:i/>
          <w:szCs w:val="24"/>
        </w:rPr>
        <w:t>changes</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left</w:t>
      </w:r>
      <w:r>
        <w:rPr>
          <w:rFonts w:cstheme="minorHAnsi"/>
          <w:i/>
          <w:sz w:val="24"/>
          <w:szCs w:val="24"/>
        </w:rPr>
        <w:t xml:space="preserve"> </w:t>
      </w:r>
      <w:r>
        <w:rPr>
          <w:rFonts w:cstheme="minorHAnsi"/>
          <w:i/>
          <w:szCs w:val="24"/>
        </w:rPr>
        <w:t>ventricular</w:t>
      </w:r>
      <w:r>
        <w:rPr>
          <w:rFonts w:cstheme="minorHAnsi"/>
          <w:i/>
          <w:sz w:val="24"/>
          <w:szCs w:val="24"/>
        </w:rPr>
        <w:t xml:space="preserve"> </w:t>
      </w:r>
      <w:r>
        <w:rPr>
          <w:rFonts w:cstheme="minorHAnsi"/>
          <w:i/>
          <w:szCs w:val="24"/>
        </w:rPr>
        <w:t>systolic</w:t>
      </w:r>
      <w:r>
        <w:rPr>
          <w:rFonts w:cstheme="minorHAnsi"/>
          <w:i/>
          <w:sz w:val="24"/>
          <w:szCs w:val="24"/>
        </w:rPr>
        <w:t xml:space="preserve"> </w:t>
      </w:r>
      <w:r>
        <w:rPr>
          <w:rFonts w:cstheme="minorHAnsi"/>
          <w:i/>
          <w:szCs w:val="24"/>
        </w:rPr>
        <w:t>or</w:t>
      </w:r>
      <w:r>
        <w:rPr>
          <w:rFonts w:cstheme="minorHAnsi"/>
          <w:i/>
          <w:sz w:val="24"/>
          <w:szCs w:val="24"/>
        </w:rPr>
        <w:t xml:space="preserve"> </w:t>
      </w:r>
      <w:r>
        <w:rPr>
          <w:rFonts w:cstheme="minorHAnsi"/>
          <w:i/>
          <w:szCs w:val="24"/>
        </w:rPr>
        <w:t>diastolic</w:t>
      </w:r>
      <w:r>
        <w:rPr>
          <w:rFonts w:cstheme="minorHAnsi"/>
          <w:i/>
          <w:sz w:val="24"/>
          <w:szCs w:val="24"/>
        </w:rPr>
        <w:t xml:space="preserve"> </w:t>
      </w:r>
      <w:r>
        <w:rPr>
          <w:rFonts w:cstheme="minorHAnsi"/>
          <w:i/>
          <w:szCs w:val="24"/>
        </w:rPr>
        <w:t>function</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HFpEF</w:t>
      </w:r>
      <w:r>
        <w:rPr>
          <w:rFonts w:cstheme="minorHAnsi"/>
          <w:i/>
          <w:sz w:val="24"/>
          <w:szCs w:val="24"/>
        </w:rPr>
        <w:t>.</w:t>
      </w:r>
      <w:r>
        <w:rPr>
          <w:rFonts w:cstheme="minorHAnsi"/>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t>121</w:t>
      </w:r>
      <w:r w:rsidR="005258B3" w:rsidRPr="005258B3">
        <w:t>.</w:t>
      </w:r>
      <w:r>
        <w:rPr>
          <w:rFonts w:cstheme="minorHAnsi"/>
          <w:sz w:val="24"/>
          <w:szCs w:val="24"/>
        </w:rPr>
        <w:tab/>
      </w:r>
      <w:r w:rsidRPr="00C82CFD">
        <w:rPr>
          <w:rStyle w:val="bibsurname"/>
        </w:rPr>
        <w:t>Poti</w:t>
      </w:r>
      <w:r>
        <w:rPr>
          <w:rFonts w:cstheme="minorHAnsi"/>
          <w:sz w:val="24"/>
          <w:szCs w:val="24"/>
        </w:rPr>
        <w:t xml:space="preserve"> </w:t>
      </w:r>
      <w:r w:rsidRPr="00C82CFD">
        <w:rPr>
          <w:rStyle w:val="bibfname"/>
        </w:rPr>
        <w:t>SM</w:t>
      </w:r>
      <w:r>
        <w:rPr>
          <w:rFonts w:cstheme="minorHAnsi"/>
          <w:sz w:val="24"/>
          <w:szCs w:val="24"/>
        </w:rPr>
        <w:t xml:space="preserve">, </w:t>
      </w:r>
      <w:r w:rsidRPr="00C82CFD">
        <w:rPr>
          <w:rStyle w:val="bibsurname"/>
        </w:rPr>
        <w:t>Dunford</w:t>
      </w:r>
      <w:r>
        <w:rPr>
          <w:rFonts w:cstheme="minorHAnsi"/>
          <w:sz w:val="24"/>
          <w:szCs w:val="24"/>
        </w:rPr>
        <w:t xml:space="preserve"> </w:t>
      </w:r>
      <w:r w:rsidRPr="00C82CFD">
        <w:rPr>
          <w:rStyle w:val="bibfname"/>
        </w:rPr>
        <w:t>EK</w:t>
      </w:r>
      <w:r>
        <w:rPr>
          <w:rFonts w:cstheme="minorHAnsi"/>
          <w:sz w:val="24"/>
          <w:szCs w:val="24"/>
        </w:rPr>
        <w:t xml:space="preserve">, </w:t>
      </w:r>
      <w:r w:rsidRPr="00C82CFD">
        <w:rPr>
          <w:rStyle w:val="bibsurname"/>
        </w:rPr>
        <w:t>Popkin</w:t>
      </w:r>
      <w:r>
        <w:rPr>
          <w:rFonts w:cstheme="minorHAnsi"/>
          <w:sz w:val="24"/>
          <w:szCs w:val="24"/>
        </w:rPr>
        <w:t xml:space="preserve"> </w:t>
      </w:r>
      <w:r w:rsidRPr="00C82CFD">
        <w:rPr>
          <w:rStyle w:val="bibfname"/>
        </w:rPr>
        <w:t>BM.</w:t>
      </w:r>
      <w:r>
        <w:rPr>
          <w:rFonts w:cstheme="minorHAnsi"/>
          <w:sz w:val="24"/>
          <w:szCs w:val="24"/>
        </w:rPr>
        <w:t xml:space="preserve"> </w:t>
      </w:r>
      <w:r w:rsidRPr="00C82CFD">
        <w:rPr>
          <w:rStyle w:val="bibarticle"/>
        </w:rPr>
        <w:t>Sodium reduction in US households’ packaged food and beverage purchases, 2000-2014</w:t>
      </w:r>
      <w:r>
        <w:rPr>
          <w:rFonts w:cstheme="minorHAnsi"/>
          <w:sz w:val="24"/>
          <w:szCs w:val="24"/>
        </w:rPr>
        <w:t xml:space="preserve">. </w:t>
      </w:r>
      <w:r w:rsidRPr="00C82CFD">
        <w:rPr>
          <w:rStyle w:val="bibjournal"/>
        </w:rPr>
        <w:t>JAMA Intern Med</w:t>
      </w:r>
      <w:r>
        <w:rPr>
          <w:rFonts w:cstheme="minorHAnsi"/>
          <w:sz w:val="24"/>
          <w:szCs w:val="24"/>
        </w:rPr>
        <w:t xml:space="preserve"> </w:t>
      </w:r>
      <w:r w:rsidRPr="00C82CFD">
        <w:rPr>
          <w:rStyle w:val="bibyear"/>
        </w:rPr>
        <w:t>2017</w:t>
      </w:r>
      <w:proofErr w:type="gramStart"/>
      <w:r>
        <w:rPr>
          <w:rFonts w:cstheme="minorHAnsi"/>
          <w:sz w:val="24"/>
          <w:szCs w:val="24"/>
        </w:rPr>
        <w:t>;</w:t>
      </w:r>
      <w:r w:rsidRPr="00C82CFD">
        <w:rPr>
          <w:rStyle w:val="bibvolume"/>
        </w:rPr>
        <w:t>177</w:t>
      </w:r>
      <w:r>
        <w:rPr>
          <w:rFonts w:cstheme="minorHAnsi"/>
          <w:sz w:val="24"/>
          <w:szCs w:val="24"/>
        </w:rPr>
        <w:t>:</w:t>
      </w:r>
      <w:r w:rsidRPr="00C82CFD">
        <w:rPr>
          <w:rStyle w:val="bibfpage"/>
        </w:rPr>
        <w:t>986</w:t>
      </w:r>
      <w:proofErr w:type="gramEnd"/>
      <w:r>
        <w:rPr>
          <w:rFonts w:cstheme="minorHAnsi"/>
          <w:sz w:val="24"/>
          <w:szCs w:val="24"/>
        </w:rPr>
        <w:t>. (</w:t>
      </w:r>
      <w:r>
        <w:rPr>
          <w:rFonts w:cstheme="minorHAnsi"/>
          <w:i/>
          <w:szCs w:val="24"/>
        </w:rPr>
        <w:t>Finds</w:t>
      </w:r>
      <w:r>
        <w:rPr>
          <w:rFonts w:cstheme="minorHAnsi"/>
          <w:i/>
          <w:sz w:val="24"/>
          <w:szCs w:val="24"/>
        </w:rPr>
        <w:t xml:space="preserve"> </w:t>
      </w:r>
      <w:r>
        <w:rPr>
          <w:rFonts w:cstheme="minorHAnsi"/>
          <w:i/>
          <w:szCs w:val="24"/>
        </w:rPr>
        <w:t>significant</w:t>
      </w:r>
      <w:r>
        <w:rPr>
          <w:rFonts w:cstheme="minorHAnsi"/>
          <w:i/>
          <w:sz w:val="24"/>
          <w:szCs w:val="24"/>
        </w:rPr>
        <w:t xml:space="preserve"> </w:t>
      </w:r>
      <w:r>
        <w:rPr>
          <w:rFonts w:cstheme="minorHAnsi"/>
          <w:i/>
          <w:szCs w:val="24"/>
        </w:rPr>
        <w:t>progress</w:t>
      </w:r>
      <w:r>
        <w:rPr>
          <w:rFonts w:cstheme="minorHAnsi"/>
          <w:i/>
          <w:sz w:val="24"/>
          <w:szCs w:val="24"/>
        </w:rPr>
        <w:t xml:space="preserve"> </w:t>
      </w:r>
      <w:r>
        <w:rPr>
          <w:rFonts w:cstheme="minorHAnsi"/>
          <w:i/>
          <w:szCs w:val="24"/>
        </w:rPr>
        <w:t>made</w:t>
      </w:r>
      <w:r>
        <w:rPr>
          <w:rFonts w:cstheme="minorHAnsi"/>
          <w:i/>
          <w:sz w:val="24"/>
          <w:szCs w:val="24"/>
        </w:rPr>
        <w:t xml:space="preserve">, </w:t>
      </w:r>
      <w:r>
        <w:rPr>
          <w:rFonts w:cstheme="minorHAnsi"/>
          <w:i/>
          <w:szCs w:val="24"/>
        </w:rPr>
        <w:t>but</w:t>
      </w:r>
      <w:r>
        <w:rPr>
          <w:rFonts w:cstheme="minorHAnsi"/>
          <w:i/>
          <w:sz w:val="24"/>
          <w:szCs w:val="24"/>
        </w:rPr>
        <w:t xml:space="preserve"> </w:t>
      </w:r>
      <w:r>
        <w:rPr>
          <w:rFonts w:cstheme="minorHAnsi"/>
          <w:i/>
          <w:szCs w:val="24"/>
        </w:rPr>
        <w:t>still</w:t>
      </w:r>
      <w:r>
        <w:rPr>
          <w:rFonts w:cstheme="minorHAnsi"/>
          <w:i/>
          <w:sz w:val="24"/>
          <w:szCs w:val="24"/>
        </w:rPr>
        <w:t xml:space="preserve"> </w:t>
      </w:r>
      <w:r>
        <w:rPr>
          <w:rFonts w:cstheme="minorHAnsi"/>
          <w:i/>
          <w:szCs w:val="24"/>
        </w:rPr>
        <w:t>foods</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excessive</w:t>
      </w:r>
      <w:r>
        <w:rPr>
          <w:rFonts w:cstheme="minorHAnsi"/>
          <w:i/>
          <w:sz w:val="24"/>
          <w:szCs w:val="24"/>
        </w:rPr>
        <w:t xml:space="preserve"> </w:t>
      </w:r>
      <w:r>
        <w:rPr>
          <w:rFonts w:cstheme="minorHAnsi"/>
          <w:i/>
          <w:szCs w:val="24"/>
        </w:rPr>
        <w:t>sodium</w:t>
      </w:r>
      <w:r>
        <w:rPr>
          <w:rFonts w:cstheme="minorHAnsi"/>
          <w:i/>
          <w:sz w:val="24"/>
          <w:szCs w:val="24"/>
        </w:rPr>
        <w:t xml:space="preserve"> </w:t>
      </w:r>
      <w:r>
        <w:rPr>
          <w:rFonts w:cstheme="minorHAnsi"/>
          <w:i/>
          <w:szCs w:val="24"/>
        </w:rPr>
        <w:t>being</w:t>
      </w:r>
      <w:r>
        <w:rPr>
          <w:rFonts w:cstheme="minorHAnsi"/>
          <w:i/>
          <w:sz w:val="24"/>
          <w:szCs w:val="24"/>
        </w:rPr>
        <w:t xml:space="preserve"> </w:t>
      </w:r>
      <w:r>
        <w:rPr>
          <w:rFonts w:cstheme="minorHAnsi"/>
          <w:i/>
          <w:szCs w:val="24"/>
        </w:rPr>
        <w:t>purchased</w:t>
      </w:r>
      <w:r>
        <w:rPr>
          <w:rFonts w:cstheme="minorHAnsi"/>
          <w:i/>
          <w:sz w:val="24"/>
          <w:szCs w:val="24"/>
        </w:rPr>
        <w:t>.</w:t>
      </w:r>
      <w:r>
        <w:rPr>
          <w:rFonts w:cstheme="minorHAnsi"/>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t>122</w:t>
      </w:r>
      <w:r w:rsidR="005258B3" w:rsidRPr="005258B3">
        <w:t>.</w:t>
      </w:r>
      <w:r>
        <w:rPr>
          <w:rFonts w:cstheme="minorHAnsi"/>
          <w:sz w:val="24"/>
          <w:szCs w:val="24"/>
        </w:rPr>
        <w:tab/>
      </w:r>
      <w:r w:rsidRPr="00C82CFD">
        <w:rPr>
          <w:rStyle w:val="bibsurname"/>
        </w:rPr>
        <w:t>Smart</w:t>
      </w:r>
      <w:r>
        <w:rPr>
          <w:rFonts w:cstheme="minorHAnsi"/>
          <w:sz w:val="24"/>
          <w:szCs w:val="24"/>
        </w:rPr>
        <w:t xml:space="preserve"> </w:t>
      </w:r>
      <w:r w:rsidRPr="00C82CFD">
        <w:rPr>
          <w:rStyle w:val="bibfname"/>
        </w:rPr>
        <w:t>N</w:t>
      </w:r>
      <w:r>
        <w:rPr>
          <w:rFonts w:cstheme="minorHAnsi"/>
          <w:sz w:val="24"/>
          <w:szCs w:val="24"/>
        </w:rPr>
        <w:t xml:space="preserve">, </w:t>
      </w:r>
      <w:r w:rsidRPr="00C82CFD">
        <w:rPr>
          <w:rStyle w:val="bibsurname"/>
        </w:rPr>
        <w:t>Marwick</w:t>
      </w:r>
      <w:r>
        <w:rPr>
          <w:rFonts w:cstheme="minorHAnsi"/>
          <w:sz w:val="24"/>
          <w:szCs w:val="24"/>
        </w:rPr>
        <w:t xml:space="preserve"> </w:t>
      </w:r>
      <w:r w:rsidRPr="00C82CFD">
        <w:rPr>
          <w:rStyle w:val="bibfname"/>
        </w:rPr>
        <w:t>TH.</w:t>
      </w:r>
      <w:r>
        <w:rPr>
          <w:rFonts w:cstheme="minorHAnsi"/>
          <w:sz w:val="24"/>
          <w:szCs w:val="24"/>
        </w:rPr>
        <w:t xml:space="preserve"> </w:t>
      </w:r>
      <w:r w:rsidRPr="00C82CFD">
        <w:rPr>
          <w:rStyle w:val="bibarticle"/>
        </w:rPr>
        <w:t>Exercise training for patients with heart failure: a systematic review of factors that improve mortality and morbidity</w:t>
      </w:r>
      <w:r>
        <w:rPr>
          <w:rFonts w:cstheme="minorHAnsi"/>
          <w:sz w:val="24"/>
          <w:szCs w:val="24"/>
        </w:rPr>
        <w:t xml:space="preserve">. </w:t>
      </w:r>
      <w:r w:rsidRPr="00C82CFD">
        <w:rPr>
          <w:rStyle w:val="bibjournal"/>
        </w:rPr>
        <w:t>Am J Med</w:t>
      </w:r>
      <w:r>
        <w:rPr>
          <w:rFonts w:cstheme="minorHAnsi"/>
          <w:sz w:val="24"/>
          <w:szCs w:val="24"/>
        </w:rPr>
        <w:t xml:space="preserve"> </w:t>
      </w:r>
      <w:r w:rsidRPr="00C82CFD">
        <w:rPr>
          <w:rStyle w:val="bibyear"/>
        </w:rPr>
        <w:t>2004</w:t>
      </w:r>
      <w:proofErr w:type="gramStart"/>
      <w:r>
        <w:rPr>
          <w:rFonts w:cstheme="minorHAnsi"/>
          <w:sz w:val="24"/>
          <w:szCs w:val="24"/>
        </w:rPr>
        <w:t>;</w:t>
      </w:r>
      <w:r w:rsidRPr="00C82CFD">
        <w:rPr>
          <w:rStyle w:val="bibvolume"/>
        </w:rPr>
        <w:t>116</w:t>
      </w:r>
      <w:r>
        <w:rPr>
          <w:rFonts w:cstheme="minorHAnsi"/>
          <w:sz w:val="24"/>
          <w:szCs w:val="24"/>
        </w:rPr>
        <w:t>:</w:t>
      </w:r>
      <w:r w:rsidRPr="00C82CFD">
        <w:rPr>
          <w:rStyle w:val="bibfpage"/>
        </w:rPr>
        <w:t>693</w:t>
      </w:r>
      <w:proofErr w:type="gramEnd"/>
      <w:r>
        <w:rPr>
          <w:rFonts w:cstheme="minorHAnsi"/>
          <w:sz w:val="24"/>
          <w:szCs w:val="24"/>
        </w:rPr>
        <w:t>. (</w:t>
      </w:r>
      <w:r w:rsidRPr="00792586">
        <w:rPr>
          <w:i/>
        </w:rPr>
        <w:t>An</w:t>
      </w:r>
      <w:r>
        <w:rPr>
          <w:rFonts w:cstheme="minorHAnsi"/>
          <w:i/>
          <w:sz w:val="24"/>
          <w:szCs w:val="24"/>
        </w:rPr>
        <w:t xml:space="preserve"> </w:t>
      </w:r>
      <w:r>
        <w:rPr>
          <w:rFonts w:cstheme="minorHAnsi"/>
          <w:i/>
          <w:szCs w:val="24"/>
        </w:rPr>
        <w:t>excellent</w:t>
      </w:r>
      <w:r>
        <w:rPr>
          <w:rFonts w:cstheme="minorHAnsi"/>
          <w:i/>
          <w:sz w:val="24"/>
          <w:szCs w:val="24"/>
        </w:rPr>
        <w:t xml:space="preserve"> </w:t>
      </w:r>
      <w:r>
        <w:rPr>
          <w:rFonts w:cstheme="minorHAnsi"/>
          <w:i/>
          <w:szCs w:val="24"/>
        </w:rPr>
        <w:t>review</w:t>
      </w:r>
      <w:proofErr w:type="gramStart"/>
      <w:r>
        <w:rPr>
          <w:rFonts w:cstheme="minorHAnsi"/>
          <w:i/>
          <w:sz w:val="24"/>
          <w:szCs w:val="24"/>
        </w:rPr>
        <w:t>;</w:t>
      </w:r>
      <w:r>
        <w:rPr>
          <w:rFonts w:cstheme="minorHAnsi"/>
          <w:i/>
          <w:szCs w:val="24"/>
        </w:rPr>
        <w:t>108</w:t>
      </w:r>
      <w:proofErr w:type="gramEnd"/>
      <w:r>
        <w:rPr>
          <w:rFonts w:cstheme="minorHAnsi"/>
          <w:i/>
          <w:sz w:val="24"/>
          <w:szCs w:val="24"/>
        </w:rPr>
        <w:t xml:space="preserve"> </w:t>
      </w:r>
      <w:r>
        <w:rPr>
          <w:rFonts w:cstheme="minorHAnsi"/>
          <w:i/>
          <w:szCs w:val="24"/>
        </w:rPr>
        <w:t>references</w:t>
      </w:r>
      <w:r>
        <w:rPr>
          <w:rFonts w:cstheme="minorHAnsi"/>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t>123</w:t>
      </w:r>
      <w:r w:rsidR="005258B3" w:rsidRPr="005258B3">
        <w:t>.</w:t>
      </w:r>
      <w:r>
        <w:rPr>
          <w:rFonts w:cstheme="minorHAnsi"/>
          <w:sz w:val="24"/>
          <w:szCs w:val="24"/>
        </w:rPr>
        <w:tab/>
      </w:r>
      <w:r w:rsidRPr="00C82CFD">
        <w:rPr>
          <w:rStyle w:val="bibsurname"/>
        </w:rPr>
        <w:t>Zuchinali</w:t>
      </w:r>
      <w:r>
        <w:rPr>
          <w:rFonts w:cstheme="minorHAnsi"/>
          <w:sz w:val="24"/>
          <w:szCs w:val="24"/>
        </w:rPr>
        <w:t xml:space="preserve"> </w:t>
      </w:r>
      <w:r w:rsidRPr="00C82CFD">
        <w:rPr>
          <w:rStyle w:val="bibfname"/>
        </w:rPr>
        <w:t>P</w:t>
      </w:r>
      <w:r>
        <w:rPr>
          <w:rFonts w:cstheme="minorHAnsi"/>
          <w:sz w:val="24"/>
          <w:szCs w:val="24"/>
        </w:rPr>
        <w:t xml:space="preserve">, </w:t>
      </w:r>
      <w:r w:rsidRPr="00C82CFD">
        <w:rPr>
          <w:rStyle w:val="bibsurname"/>
        </w:rPr>
        <w:t>Souza</w:t>
      </w:r>
      <w:r>
        <w:rPr>
          <w:rFonts w:cstheme="minorHAnsi"/>
          <w:sz w:val="24"/>
          <w:szCs w:val="24"/>
        </w:rPr>
        <w:t xml:space="preserve"> </w:t>
      </w:r>
      <w:r w:rsidRPr="00C82CFD">
        <w:rPr>
          <w:rStyle w:val="bibfname"/>
        </w:rPr>
        <w:t>GC</w:t>
      </w:r>
      <w:r>
        <w:rPr>
          <w:rFonts w:cstheme="minorHAnsi"/>
          <w:sz w:val="24"/>
          <w:szCs w:val="24"/>
        </w:rPr>
        <w:t xml:space="preserve">, </w:t>
      </w:r>
      <w:r w:rsidRPr="00C82CFD">
        <w:rPr>
          <w:rStyle w:val="bibsurname"/>
        </w:rPr>
        <w:t>Pimental</w:t>
      </w:r>
      <w:r>
        <w:rPr>
          <w:rFonts w:cstheme="minorHAnsi"/>
          <w:sz w:val="24"/>
          <w:szCs w:val="24"/>
        </w:rPr>
        <w:t xml:space="preserve"> </w:t>
      </w:r>
      <w:r w:rsidRPr="00C82CFD">
        <w:rPr>
          <w:rStyle w:val="bibfname"/>
        </w:rPr>
        <w:t>M</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Short-term effects of high-dose caffeine on cardiac arrhythmias in patients with heart failure: a randomized clinical trial</w:t>
      </w:r>
      <w:r>
        <w:rPr>
          <w:rFonts w:cstheme="minorHAnsi"/>
          <w:sz w:val="24"/>
          <w:szCs w:val="24"/>
        </w:rPr>
        <w:t xml:space="preserve">. </w:t>
      </w:r>
      <w:r w:rsidRPr="00C82CFD">
        <w:rPr>
          <w:rStyle w:val="bibjournal"/>
        </w:rPr>
        <w:t>JAMA Intern Med</w:t>
      </w:r>
      <w:r>
        <w:rPr>
          <w:rFonts w:cstheme="minorHAnsi"/>
          <w:sz w:val="24"/>
          <w:szCs w:val="24"/>
        </w:rPr>
        <w:t xml:space="preserve"> </w:t>
      </w:r>
      <w:r w:rsidRPr="00C82CFD">
        <w:rPr>
          <w:rStyle w:val="bibyear"/>
        </w:rPr>
        <w:t>2016</w:t>
      </w:r>
      <w:proofErr w:type="gramStart"/>
      <w:r>
        <w:rPr>
          <w:rFonts w:cstheme="minorHAnsi"/>
          <w:sz w:val="24"/>
          <w:szCs w:val="24"/>
        </w:rPr>
        <w:t>;</w:t>
      </w:r>
      <w:r w:rsidRPr="00C82CFD">
        <w:rPr>
          <w:rStyle w:val="bibvolume"/>
        </w:rPr>
        <w:t>176</w:t>
      </w:r>
      <w:r>
        <w:rPr>
          <w:rFonts w:cstheme="minorHAnsi"/>
          <w:sz w:val="24"/>
          <w:szCs w:val="24"/>
        </w:rPr>
        <w:t>:</w:t>
      </w:r>
      <w:r w:rsidRPr="00C82CFD">
        <w:rPr>
          <w:rStyle w:val="bibfpage"/>
        </w:rPr>
        <w:t>1752</w:t>
      </w:r>
      <w:proofErr w:type="gramEnd"/>
      <w:r>
        <w:rPr>
          <w:rFonts w:cstheme="minorHAnsi"/>
          <w:sz w:val="24"/>
          <w:szCs w:val="24"/>
        </w:rPr>
        <w:t>. (</w:t>
      </w:r>
      <w:r>
        <w:rPr>
          <w:rFonts w:cstheme="minorHAnsi"/>
          <w:i/>
          <w:szCs w:val="24"/>
        </w:rPr>
        <w:t>No</w:t>
      </w:r>
      <w:r>
        <w:rPr>
          <w:rFonts w:cstheme="minorHAnsi"/>
          <w:i/>
          <w:sz w:val="24"/>
          <w:szCs w:val="24"/>
        </w:rPr>
        <w:t xml:space="preserve"> </w:t>
      </w:r>
      <w:r>
        <w:rPr>
          <w:rFonts w:cstheme="minorHAnsi"/>
          <w:i/>
          <w:szCs w:val="24"/>
        </w:rPr>
        <w:t>induction</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arrhythmias</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high</w:t>
      </w:r>
      <w:r>
        <w:rPr>
          <w:rFonts w:cstheme="minorHAnsi"/>
          <w:i/>
          <w:sz w:val="24"/>
          <w:szCs w:val="24"/>
        </w:rPr>
        <w:t>-</w:t>
      </w:r>
      <w:r>
        <w:rPr>
          <w:rFonts w:cstheme="minorHAnsi"/>
          <w:i/>
          <w:szCs w:val="24"/>
        </w:rPr>
        <w:t>risk</w:t>
      </w:r>
      <w:r>
        <w:rPr>
          <w:rFonts w:cstheme="minorHAnsi"/>
          <w:i/>
          <w:sz w:val="24"/>
          <w:szCs w:val="24"/>
        </w:rPr>
        <w:t xml:space="preserve"> </w:t>
      </w:r>
      <w:r>
        <w:rPr>
          <w:rFonts w:cstheme="minorHAnsi"/>
          <w:i/>
          <w:szCs w:val="24"/>
        </w:rPr>
        <w:t>patients</w:t>
      </w:r>
      <w:r>
        <w:rPr>
          <w:rFonts w:cstheme="minorHAnsi"/>
          <w:i/>
          <w:sz w:val="24"/>
          <w:szCs w:val="24"/>
        </w:rPr>
        <w:t>.</w:t>
      </w:r>
      <w:r>
        <w:rPr>
          <w:rFonts w:cstheme="minorHAnsi"/>
          <w:sz w:val="24"/>
          <w:szCs w:val="24"/>
        </w:rPr>
        <w:t>)</w:t>
      </w:r>
    </w:p>
    <w:p w:rsidR="00FC5069" w:rsidRDefault="003468E9" w:rsidP="00C82CFD">
      <w:pPr>
        <w:pStyle w:val="Ref-H20"/>
        <w:widowControl w:val="0"/>
        <w:spacing w:before="0" w:beforeAutospacing="0" w:after="0" w:afterAutospacing="0" w:line="480" w:lineRule="auto"/>
        <w:rPr>
          <w:rStyle w:val="cf01"/>
          <w:rFonts w:asciiTheme="minorHAnsi" w:hAnsiTheme="minorHAnsi" w:cstheme="minorHAnsi"/>
          <w:sz w:val="24"/>
          <w:szCs w:val="24"/>
        </w:rPr>
      </w:pPr>
      <w:r>
        <w:rPr>
          <w:rStyle w:val="Tag"/>
          <w:rFonts w:asciiTheme="minorHAnsi" w:hAnsiTheme="minorHAnsi" w:cstheme="minorHAnsi"/>
        </w:rPr>
        <w:lastRenderedPageBreak/>
        <w:t>&lt;Ref- H2&gt;</w:t>
      </w:r>
      <w:r>
        <w:rPr>
          <w:rFonts w:asciiTheme="minorHAnsi" w:hAnsiTheme="minorHAnsi" w:cstheme="minorHAnsi"/>
        </w:rPr>
        <w:t>Treatment</w:t>
      </w:r>
      <w:r>
        <w:rPr>
          <w:rStyle w:val="cf01"/>
          <w:rFonts w:asciiTheme="minorHAnsi" w:hAnsiTheme="minorHAnsi" w:cstheme="minorHAnsi"/>
          <w:sz w:val="24"/>
          <w:szCs w:val="24"/>
        </w:rPr>
        <w:t xml:space="preserve"> </w:t>
      </w:r>
      <w:r>
        <w:rPr>
          <w:rFonts w:asciiTheme="minorHAnsi" w:hAnsiTheme="minorHAnsi" w:cstheme="minorHAnsi"/>
        </w:rPr>
        <w:t>of</w:t>
      </w:r>
      <w:r>
        <w:rPr>
          <w:rStyle w:val="cf01"/>
          <w:rFonts w:asciiTheme="minorHAnsi" w:hAnsiTheme="minorHAnsi" w:cstheme="minorHAnsi"/>
          <w:sz w:val="24"/>
          <w:szCs w:val="24"/>
        </w:rPr>
        <w:t xml:space="preserve"> </w:t>
      </w:r>
      <w:r>
        <w:rPr>
          <w:rFonts w:asciiTheme="minorHAnsi" w:hAnsiTheme="minorHAnsi" w:cstheme="minorHAnsi"/>
        </w:rPr>
        <w:t>Complications</w:t>
      </w:r>
      <w:r>
        <w:rPr>
          <w:rStyle w:val="cf01"/>
          <w:rFonts w:asciiTheme="minorHAnsi" w:hAnsiTheme="minorHAnsi" w:cstheme="minorHAnsi"/>
          <w:sz w:val="24"/>
          <w:szCs w:val="24"/>
        </w:rPr>
        <w:t xml:space="preserve"> </w:t>
      </w:r>
      <w:r>
        <w:rPr>
          <w:rFonts w:asciiTheme="minorHAnsi" w:hAnsiTheme="minorHAnsi" w:cstheme="minorHAnsi"/>
        </w:rPr>
        <w:t>and</w:t>
      </w:r>
      <w:r>
        <w:rPr>
          <w:rStyle w:val="cf01"/>
          <w:rFonts w:asciiTheme="minorHAnsi" w:hAnsiTheme="minorHAnsi" w:cstheme="minorHAnsi"/>
          <w:sz w:val="24"/>
          <w:szCs w:val="24"/>
        </w:rPr>
        <w:t xml:space="preserve"> </w:t>
      </w:r>
      <w:r>
        <w:rPr>
          <w:rFonts w:asciiTheme="minorHAnsi" w:hAnsiTheme="minorHAnsi" w:cstheme="minorHAnsi"/>
        </w:rPr>
        <w:t>Exacerbating</w:t>
      </w:r>
      <w:r>
        <w:rPr>
          <w:rStyle w:val="cf01"/>
          <w:rFonts w:asciiTheme="minorHAnsi" w:hAnsiTheme="minorHAnsi" w:cstheme="minorHAnsi"/>
          <w:sz w:val="24"/>
          <w:szCs w:val="24"/>
        </w:rPr>
        <w:t xml:space="preserve"> </w:t>
      </w:r>
      <w:r>
        <w:rPr>
          <w:rFonts w:asciiTheme="minorHAnsi" w:hAnsiTheme="minorHAnsi" w:cstheme="minorHAnsi"/>
        </w:rPr>
        <w:t>Factors</w:t>
      </w:r>
    </w:p>
    <w:p w:rsidR="00FC5069" w:rsidRDefault="003468E9">
      <w:pPr>
        <w:pStyle w:val="REF-N"/>
        <w:widowControl w:val="0"/>
        <w:spacing w:after="0" w:line="480" w:lineRule="auto"/>
        <w:ind w:left="360" w:hanging="360"/>
        <w:rPr>
          <w:rFonts w:eastAsia="Times New Roman" w:cstheme="minorHAnsi"/>
          <w:sz w:val="24"/>
          <w:szCs w:val="24"/>
        </w:rPr>
      </w:pPr>
      <w:r w:rsidRPr="005258B3">
        <w:rPr>
          <w:rStyle w:val="bibnumber"/>
        </w:rPr>
        <w:t>124</w:t>
      </w:r>
      <w:r w:rsidR="005258B3" w:rsidRPr="005258B3">
        <w:t>.</w:t>
      </w:r>
      <w:r>
        <w:rPr>
          <w:rFonts w:eastAsia="Times New Roman" w:cstheme="minorHAnsi"/>
          <w:sz w:val="24"/>
          <w:szCs w:val="24"/>
        </w:rPr>
        <w:tab/>
      </w:r>
      <w:r w:rsidRPr="00C82CFD">
        <w:rPr>
          <w:rStyle w:val="bibsurname"/>
        </w:rPr>
        <w:t>Yoshinaga</w:t>
      </w:r>
      <w:r>
        <w:rPr>
          <w:rFonts w:eastAsia="Times New Roman" w:cstheme="minorHAnsi"/>
          <w:color w:val="333333"/>
          <w:sz w:val="24"/>
          <w:szCs w:val="24"/>
          <w:shd w:val="clear" w:color="auto" w:fill="FFFFFF"/>
        </w:rPr>
        <w:t xml:space="preserve">, </w:t>
      </w:r>
      <w:r w:rsidRPr="00C82CFD">
        <w:rPr>
          <w:rStyle w:val="bibfname"/>
        </w:rPr>
        <w:t>K</w:t>
      </w:r>
      <w:r>
        <w:rPr>
          <w:rFonts w:eastAsia="Times New Roman" w:cstheme="minorHAnsi"/>
          <w:color w:val="333333"/>
          <w:sz w:val="24"/>
          <w:szCs w:val="24"/>
          <w:shd w:val="clear" w:color="auto" w:fill="FFFFFF"/>
        </w:rPr>
        <w:t xml:space="preserve">, </w:t>
      </w:r>
      <w:r w:rsidRPr="00C82CFD">
        <w:rPr>
          <w:rStyle w:val="bibsurname"/>
        </w:rPr>
        <w:t>Burwash</w:t>
      </w:r>
      <w:r>
        <w:rPr>
          <w:rFonts w:eastAsia="Times New Roman" w:cstheme="minorHAnsi"/>
          <w:color w:val="333333"/>
          <w:sz w:val="24"/>
          <w:szCs w:val="24"/>
          <w:shd w:val="clear" w:color="auto" w:fill="FFFFFF"/>
        </w:rPr>
        <w:t xml:space="preserve">, </w:t>
      </w:r>
      <w:r w:rsidRPr="00C82CFD">
        <w:rPr>
          <w:rStyle w:val="bibfname"/>
        </w:rPr>
        <w:t>I</w:t>
      </w:r>
      <w:r>
        <w:rPr>
          <w:rFonts w:eastAsia="Times New Roman" w:cstheme="minorHAnsi"/>
          <w:color w:val="333333"/>
          <w:sz w:val="24"/>
          <w:szCs w:val="24"/>
          <w:shd w:val="clear" w:color="auto" w:fill="FFFFFF"/>
        </w:rPr>
        <w:t xml:space="preserve">, </w:t>
      </w:r>
      <w:r w:rsidRPr="00C82CFD">
        <w:rPr>
          <w:rStyle w:val="bibsurname"/>
        </w:rPr>
        <w:t>Leech</w:t>
      </w:r>
      <w:r>
        <w:rPr>
          <w:rFonts w:eastAsia="Times New Roman" w:cstheme="minorHAnsi"/>
          <w:color w:val="333333"/>
          <w:sz w:val="24"/>
          <w:szCs w:val="24"/>
          <w:shd w:val="clear" w:color="auto" w:fill="FFFFFF"/>
        </w:rPr>
        <w:t xml:space="preserve">, </w:t>
      </w:r>
      <w:r w:rsidRPr="00C82CFD">
        <w:rPr>
          <w:rStyle w:val="bibfname"/>
        </w:rPr>
        <w:t>J.</w:t>
      </w:r>
      <w:r>
        <w:rPr>
          <w:rFonts w:eastAsia="Times New Roman" w:cstheme="minorHAnsi"/>
          <w:color w:val="333333"/>
          <w:sz w:val="24"/>
          <w:szCs w:val="24"/>
          <w:shd w:val="clear" w:color="auto" w:fill="FFFFFF"/>
        </w:rPr>
        <w:t xml:space="preserve"> </w:t>
      </w:r>
      <w:r w:rsidRPr="00C82CFD">
        <w:rPr>
          <w:rStyle w:val="bibetal"/>
        </w:rPr>
        <w:t>et al</w:t>
      </w:r>
      <w:r>
        <w:rPr>
          <w:rFonts w:eastAsia="Times New Roman" w:cstheme="minorHAnsi"/>
          <w:color w:val="333333"/>
          <w:sz w:val="24"/>
          <w:szCs w:val="24"/>
          <w:shd w:val="clear" w:color="auto" w:fill="FFFFFF"/>
        </w:rPr>
        <w:t xml:space="preserve">. </w:t>
      </w:r>
      <w:r w:rsidRPr="00C82CFD">
        <w:rPr>
          <w:rStyle w:val="bibarticle"/>
        </w:rPr>
        <w:t xml:space="preserve">The Effects of Continuous Positive Airway Pressure on Myocardial Energetics in Patients </w:t>
      </w:r>
      <w:proofErr w:type="gramStart"/>
      <w:r w:rsidRPr="00C82CFD">
        <w:rPr>
          <w:rStyle w:val="bibarticle"/>
        </w:rPr>
        <w:t>With</w:t>
      </w:r>
      <w:proofErr w:type="gramEnd"/>
      <w:r w:rsidRPr="00C82CFD">
        <w:rPr>
          <w:rStyle w:val="bibarticle"/>
        </w:rPr>
        <w:t xml:space="preserve"> Heart Failure and Obstructive Sleep Apnea</w:t>
      </w:r>
      <w:r>
        <w:rPr>
          <w:rFonts w:eastAsia="Times New Roman" w:cstheme="minorHAnsi"/>
          <w:color w:val="333333"/>
          <w:sz w:val="24"/>
          <w:szCs w:val="24"/>
          <w:shd w:val="clear" w:color="auto" w:fill="FFFFFF"/>
        </w:rPr>
        <w:t xml:space="preserve">. </w:t>
      </w:r>
      <w:proofErr w:type="gramStart"/>
      <w:r w:rsidRPr="00C82CFD">
        <w:rPr>
          <w:rStyle w:val="bibjournal"/>
        </w:rPr>
        <w:t>JACC</w:t>
      </w:r>
      <w:r>
        <w:rPr>
          <w:rFonts w:eastAsia="Times New Roman" w:cstheme="minorHAnsi"/>
          <w:i/>
          <w:iCs/>
          <w:color w:val="333333"/>
          <w:sz w:val="24"/>
          <w:szCs w:val="24"/>
          <w:shd w:val="clear" w:color="auto" w:fill="FFFFFF"/>
        </w:rPr>
        <w:t>.</w:t>
      </w:r>
      <w:proofErr w:type="gramEnd"/>
      <w:r>
        <w:rPr>
          <w:rFonts w:eastAsia="Times New Roman" w:cstheme="minorHAnsi"/>
          <w:i/>
          <w:iCs/>
          <w:color w:val="333333"/>
          <w:sz w:val="24"/>
          <w:szCs w:val="24"/>
          <w:shd w:val="clear" w:color="auto" w:fill="FFFFFF"/>
        </w:rPr>
        <w:t xml:space="preserve"> </w:t>
      </w:r>
      <w:r w:rsidRPr="00C82CFD">
        <w:rPr>
          <w:rStyle w:val="bibyear"/>
        </w:rPr>
        <w:t>2007 Jan, 49</w:t>
      </w:r>
      <w:r>
        <w:rPr>
          <w:rFonts w:eastAsia="Times New Roman" w:cstheme="minorHAnsi"/>
          <w:color w:val="333333"/>
          <w:sz w:val="24"/>
          <w:szCs w:val="24"/>
          <w:shd w:val="clear" w:color="auto" w:fill="FFFFFF"/>
        </w:rPr>
        <w:t xml:space="preserve"> (</w:t>
      </w:r>
      <w:r w:rsidRPr="00C82CFD">
        <w:rPr>
          <w:rStyle w:val="bibissue"/>
        </w:rPr>
        <w:t>4</w:t>
      </w:r>
      <w:r>
        <w:rPr>
          <w:rFonts w:eastAsia="Times New Roman" w:cstheme="minorHAnsi"/>
          <w:color w:val="333333"/>
          <w:sz w:val="24"/>
          <w:szCs w:val="24"/>
          <w:shd w:val="clear" w:color="auto" w:fill="FFFFFF"/>
        </w:rPr>
        <w:t xml:space="preserve">) </w:t>
      </w:r>
      <w:r w:rsidRPr="00C82CFD">
        <w:rPr>
          <w:rStyle w:val="bibfpage"/>
        </w:rPr>
        <w:t>450</w:t>
      </w:r>
      <w:r>
        <w:rPr>
          <w:rFonts w:eastAsia="Times New Roman" w:cstheme="minorHAnsi"/>
          <w:color w:val="333333"/>
          <w:sz w:val="24"/>
          <w:szCs w:val="24"/>
          <w:shd w:val="clear" w:color="auto" w:fill="FFFFFF"/>
        </w:rPr>
        <w:t>–</w:t>
      </w:r>
      <w:r w:rsidRPr="00C82CFD">
        <w:rPr>
          <w:rStyle w:val="biblpage"/>
        </w:rPr>
        <w:t>458</w:t>
      </w:r>
      <w:r>
        <w:rPr>
          <w:rFonts w:eastAsia="Times New Roman" w:cstheme="minorHAnsi"/>
          <w:color w:val="333333"/>
          <w:sz w:val="24"/>
          <w:szCs w:val="24"/>
          <w:shd w:val="clear" w:color="auto" w:fill="FFFFFF"/>
        </w:rPr>
        <w:t>.</w:t>
      </w:r>
    </w:p>
    <w:p w:rsidR="00FC5069" w:rsidRDefault="003468E9">
      <w:pPr>
        <w:pStyle w:val="REF-N"/>
        <w:widowControl w:val="0"/>
        <w:spacing w:after="0" w:line="480" w:lineRule="auto"/>
        <w:ind w:left="360" w:hanging="360"/>
        <w:rPr>
          <w:rFonts w:eastAsia="Times New Roman" w:cstheme="minorHAnsi"/>
          <w:sz w:val="24"/>
          <w:szCs w:val="24"/>
        </w:rPr>
      </w:pPr>
      <w:r w:rsidRPr="005258B3">
        <w:rPr>
          <w:rStyle w:val="bibnumber"/>
        </w:rPr>
        <w:t>125</w:t>
      </w:r>
      <w:r w:rsidR="005258B3" w:rsidRPr="005258B3">
        <w:t>.</w:t>
      </w:r>
      <w:r>
        <w:rPr>
          <w:rFonts w:eastAsia="Times New Roman" w:cstheme="minorHAnsi"/>
          <w:sz w:val="24"/>
          <w:szCs w:val="24"/>
        </w:rPr>
        <w:tab/>
      </w:r>
      <w:r w:rsidRPr="00C82CFD">
        <w:rPr>
          <w:rStyle w:val="bibsurname"/>
        </w:rPr>
        <w:t>Kasai</w:t>
      </w:r>
      <w:r>
        <w:rPr>
          <w:rFonts w:eastAsia="Times New Roman" w:cstheme="minorHAnsi"/>
          <w:color w:val="333333"/>
          <w:sz w:val="24"/>
          <w:szCs w:val="24"/>
          <w:shd w:val="clear" w:color="auto" w:fill="FFFFFF"/>
        </w:rPr>
        <w:t xml:space="preserve">, </w:t>
      </w:r>
      <w:r w:rsidRPr="00C82CFD">
        <w:rPr>
          <w:rStyle w:val="bibfname"/>
        </w:rPr>
        <w:t>T</w:t>
      </w:r>
      <w:r>
        <w:rPr>
          <w:rFonts w:eastAsia="Times New Roman" w:cstheme="minorHAnsi"/>
          <w:color w:val="333333"/>
          <w:sz w:val="24"/>
          <w:szCs w:val="24"/>
          <w:shd w:val="clear" w:color="auto" w:fill="FFFFFF"/>
        </w:rPr>
        <w:t xml:space="preserve">, </w:t>
      </w:r>
      <w:r w:rsidRPr="00C82CFD">
        <w:rPr>
          <w:rStyle w:val="bibsurname"/>
        </w:rPr>
        <w:t>Kasagi</w:t>
      </w:r>
      <w:r>
        <w:rPr>
          <w:rFonts w:eastAsia="Times New Roman" w:cstheme="minorHAnsi"/>
          <w:color w:val="333333"/>
          <w:sz w:val="24"/>
          <w:szCs w:val="24"/>
          <w:shd w:val="clear" w:color="auto" w:fill="FFFFFF"/>
        </w:rPr>
        <w:t xml:space="preserve">, </w:t>
      </w:r>
      <w:r w:rsidRPr="00C82CFD">
        <w:rPr>
          <w:rStyle w:val="bibfname"/>
        </w:rPr>
        <w:t>S</w:t>
      </w:r>
      <w:r>
        <w:rPr>
          <w:rFonts w:eastAsia="Times New Roman" w:cstheme="minorHAnsi"/>
          <w:color w:val="333333"/>
          <w:sz w:val="24"/>
          <w:szCs w:val="24"/>
          <w:shd w:val="clear" w:color="auto" w:fill="FFFFFF"/>
        </w:rPr>
        <w:t xml:space="preserve">, </w:t>
      </w:r>
      <w:r w:rsidRPr="00C82CFD">
        <w:rPr>
          <w:rStyle w:val="bibsurname"/>
        </w:rPr>
        <w:t>Maeno</w:t>
      </w:r>
      <w:r>
        <w:rPr>
          <w:rFonts w:eastAsia="Times New Roman" w:cstheme="minorHAnsi"/>
          <w:color w:val="333333"/>
          <w:sz w:val="24"/>
          <w:szCs w:val="24"/>
          <w:shd w:val="clear" w:color="auto" w:fill="FFFFFF"/>
        </w:rPr>
        <w:t xml:space="preserve">, </w:t>
      </w:r>
      <w:r w:rsidRPr="00C82CFD">
        <w:rPr>
          <w:rStyle w:val="bibfname"/>
        </w:rPr>
        <w:t>K.</w:t>
      </w:r>
      <w:r>
        <w:rPr>
          <w:rFonts w:eastAsia="Times New Roman" w:cstheme="minorHAnsi"/>
          <w:color w:val="333333"/>
          <w:sz w:val="24"/>
          <w:szCs w:val="24"/>
          <w:shd w:val="clear" w:color="auto" w:fill="FFFFFF"/>
        </w:rPr>
        <w:t xml:space="preserve"> </w:t>
      </w:r>
      <w:r w:rsidRPr="00C82CFD">
        <w:rPr>
          <w:rStyle w:val="bibetal"/>
        </w:rPr>
        <w:t>et al</w:t>
      </w:r>
      <w:r>
        <w:rPr>
          <w:rFonts w:eastAsia="Times New Roman" w:cstheme="minorHAnsi"/>
          <w:color w:val="333333"/>
          <w:sz w:val="24"/>
          <w:szCs w:val="24"/>
          <w:shd w:val="clear" w:color="auto" w:fill="FFFFFF"/>
        </w:rPr>
        <w:t xml:space="preserve">. </w:t>
      </w:r>
      <w:r w:rsidRPr="00C82CFD">
        <w:rPr>
          <w:rStyle w:val="bibarticle"/>
        </w:rPr>
        <w:t>Adaptive Servo-Ventilation in Cardiac Function and Neurohormonal Status in Patients With Heart Failure and Central Sleep Apnea Nonresponsive to Continuous Positive Airway Pressure</w:t>
      </w:r>
      <w:r>
        <w:rPr>
          <w:rFonts w:eastAsia="Times New Roman" w:cstheme="minorHAnsi"/>
          <w:color w:val="333333"/>
          <w:sz w:val="24"/>
          <w:szCs w:val="24"/>
          <w:shd w:val="clear" w:color="auto" w:fill="FFFFFF"/>
        </w:rPr>
        <w:t xml:space="preserve">. </w:t>
      </w:r>
      <w:r w:rsidRPr="00C82CFD">
        <w:rPr>
          <w:rStyle w:val="bibjournal"/>
        </w:rPr>
        <w:t>J Am Coll Cardiol HF</w:t>
      </w:r>
      <w:r>
        <w:rPr>
          <w:rFonts w:eastAsia="Times New Roman" w:cstheme="minorHAnsi"/>
          <w:i/>
          <w:iCs/>
          <w:color w:val="333333"/>
          <w:sz w:val="24"/>
          <w:szCs w:val="24"/>
          <w:shd w:val="clear" w:color="auto" w:fill="FFFFFF"/>
        </w:rPr>
        <w:t xml:space="preserve">. </w:t>
      </w:r>
      <w:r w:rsidRPr="00C82CFD">
        <w:rPr>
          <w:rStyle w:val="bibyear"/>
        </w:rPr>
        <w:t>2013 Feb, 1</w:t>
      </w:r>
      <w:r>
        <w:rPr>
          <w:rFonts w:eastAsia="Times New Roman" w:cstheme="minorHAnsi"/>
          <w:color w:val="333333"/>
          <w:sz w:val="24"/>
          <w:szCs w:val="24"/>
          <w:shd w:val="clear" w:color="auto" w:fill="FFFFFF"/>
        </w:rPr>
        <w:t xml:space="preserve"> (</w:t>
      </w:r>
      <w:r w:rsidRPr="00484B88">
        <w:rPr>
          <w:rStyle w:val="bibissue"/>
        </w:rPr>
        <w:t>1</w:t>
      </w:r>
      <w:r>
        <w:rPr>
          <w:rFonts w:eastAsia="Times New Roman" w:cstheme="minorHAnsi"/>
          <w:color w:val="333333"/>
          <w:sz w:val="24"/>
          <w:szCs w:val="24"/>
          <w:shd w:val="clear" w:color="auto" w:fill="FFFFFF"/>
        </w:rPr>
        <w:t xml:space="preserve">) </w:t>
      </w:r>
      <w:r w:rsidRPr="00792586">
        <w:rPr>
          <w:rStyle w:val="bibfpage"/>
        </w:rPr>
        <w:t>58</w:t>
      </w:r>
      <w:r>
        <w:rPr>
          <w:rFonts w:eastAsia="Times New Roman" w:cstheme="minorHAnsi"/>
          <w:color w:val="333333"/>
          <w:sz w:val="24"/>
          <w:szCs w:val="24"/>
          <w:shd w:val="clear" w:color="auto" w:fill="FFFFFF"/>
        </w:rPr>
        <w:t>–</w:t>
      </w:r>
      <w:r w:rsidRPr="00792586">
        <w:rPr>
          <w:rStyle w:val="biblpage"/>
        </w:rPr>
        <w:t>63</w:t>
      </w:r>
      <w:r>
        <w:rPr>
          <w:rFonts w:eastAsia="Times New Roman" w:cstheme="minorHAnsi"/>
          <w:color w:val="333333"/>
          <w:sz w:val="24"/>
          <w:szCs w:val="24"/>
          <w:shd w:val="clear" w:color="auto" w:fill="FFFFFF"/>
        </w:rPr>
        <w:t>.</w:t>
      </w:r>
      <w:r>
        <w:rPr>
          <w:rFonts w:eastAsia="Times New Roman" w:cstheme="minorHAnsi"/>
          <w:sz w:val="24"/>
          <w:szCs w:val="24"/>
        </w:rPr>
        <w:t xml:space="preserve"> </w:t>
      </w:r>
      <w:proofErr w:type="gramStart"/>
      <w:r>
        <w:rPr>
          <w:rFonts w:eastAsia="Times New Roman" w:cstheme="minorHAnsi"/>
          <w:sz w:val="24"/>
          <w:szCs w:val="24"/>
        </w:rPr>
        <w:t>(</w:t>
      </w:r>
      <w:r>
        <w:rPr>
          <w:rFonts w:eastAsia="Times New Roman" w:cstheme="minorHAnsi"/>
          <w:i/>
          <w:iCs/>
          <w:szCs w:val="24"/>
        </w:rPr>
        <w:t>Evidence</w:t>
      </w:r>
      <w:r>
        <w:rPr>
          <w:rFonts w:eastAsia="Times New Roman" w:cstheme="minorHAnsi"/>
          <w:i/>
          <w:iCs/>
          <w:sz w:val="24"/>
          <w:szCs w:val="24"/>
        </w:rPr>
        <w:t xml:space="preserve"> </w:t>
      </w:r>
      <w:r>
        <w:rPr>
          <w:rFonts w:eastAsia="Times New Roman" w:cstheme="minorHAnsi"/>
          <w:i/>
          <w:iCs/>
          <w:szCs w:val="24"/>
        </w:rPr>
        <w:t>of</w:t>
      </w:r>
      <w:r>
        <w:rPr>
          <w:rFonts w:eastAsia="Times New Roman" w:cstheme="minorHAnsi"/>
          <w:i/>
          <w:iCs/>
          <w:sz w:val="24"/>
          <w:szCs w:val="24"/>
        </w:rPr>
        <w:t xml:space="preserve"> </w:t>
      </w:r>
      <w:r>
        <w:rPr>
          <w:rFonts w:eastAsia="Times New Roman" w:cstheme="minorHAnsi"/>
          <w:i/>
          <w:iCs/>
          <w:szCs w:val="24"/>
        </w:rPr>
        <w:t>some</w:t>
      </w:r>
      <w:r>
        <w:rPr>
          <w:rFonts w:eastAsia="Times New Roman" w:cstheme="minorHAnsi"/>
          <w:i/>
          <w:iCs/>
          <w:sz w:val="24"/>
          <w:szCs w:val="24"/>
        </w:rPr>
        <w:t xml:space="preserve"> </w:t>
      </w:r>
      <w:r>
        <w:rPr>
          <w:rFonts w:eastAsia="Times New Roman" w:cstheme="minorHAnsi"/>
          <w:i/>
          <w:iCs/>
          <w:szCs w:val="24"/>
        </w:rPr>
        <w:t>benefit</w:t>
      </w:r>
      <w:r>
        <w:rPr>
          <w:rFonts w:eastAsia="Times New Roman" w:cstheme="minorHAnsi"/>
          <w:i/>
          <w:iCs/>
          <w:sz w:val="24"/>
          <w:szCs w:val="24"/>
        </w:rPr>
        <w:t xml:space="preserve"> </w:t>
      </w:r>
      <w:r>
        <w:rPr>
          <w:rFonts w:eastAsia="Times New Roman" w:cstheme="minorHAnsi"/>
          <w:i/>
          <w:iCs/>
          <w:szCs w:val="24"/>
        </w:rPr>
        <w:t>for</w:t>
      </w:r>
      <w:r>
        <w:rPr>
          <w:rFonts w:eastAsia="Times New Roman" w:cstheme="minorHAnsi"/>
          <w:i/>
          <w:iCs/>
          <w:sz w:val="24"/>
          <w:szCs w:val="24"/>
        </w:rPr>
        <w:t xml:space="preserve"> </w:t>
      </w:r>
      <w:r>
        <w:rPr>
          <w:rFonts w:eastAsia="Times New Roman" w:cstheme="minorHAnsi"/>
          <w:i/>
          <w:iCs/>
          <w:szCs w:val="24"/>
        </w:rPr>
        <w:t>Cheyne-Stokes</w:t>
      </w:r>
      <w:r>
        <w:rPr>
          <w:rFonts w:eastAsia="Times New Roman" w:cstheme="minorHAnsi"/>
          <w:i/>
          <w:iCs/>
          <w:sz w:val="24"/>
          <w:szCs w:val="24"/>
        </w:rPr>
        <w:t xml:space="preserve"> </w:t>
      </w:r>
      <w:r>
        <w:rPr>
          <w:rFonts w:eastAsia="Times New Roman" w:cstheme="minorHAnsi"/>
          <w:i/>
          <w:iCs/>
          <w:szCs w:val="24"/>
        </w:rPr>
        <w:t>only</w:t>
      </w:r>
      <w:r>
        <w:rPr>
          <w:rFonts w:eastAsia="Times New Roman"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126</w:t>
      </w:r>
      <w:r w:rsidR="005258B3" w:rsidRPr="005258B3">
        <w:t>.</w:t>
      </w:r>
      <w:r>
        <w:rPr>
          <w:rFonts w:cstheme="minorHAnsi"/>
          <w:sz w:val="24"/>
          <w:szCs w:val="24"/>
        </w:rPr>
        <w:tab/>
      </w:r>
      <w:r w:rsidRPr="00C82CFD">
        <w:rPr>
          <w:rStyle w:val="bibsurname"/>
        </w:rPr>
        <w:t>Cowie</w:t>
      </w:r>
      <w:r>
        <w:rPr>
          <w:rFonts w:cstheme="minorHAnsi"/>
          <w:sz w:val="24"/>
          <w:szCs w:val="24"/>
        </w:rPr>
        <w:t xml:space="preserve"> </w:t>
      </w:r>
      <w:r w:rsidRPr="00C82CFD">
        <w:rPr>
          <w:rStyle w:val="bibfname"/>
        </w:rPr>
        <w:t>MR</w:t>
      </w:r>
      <w:r>
        <w:rPr>
          <w:rFonts w:cstheme="minorHAnsi"/>
          <w:sz w:val="24"/>
          <w:szCs w:val="24"/>
        </w:rPr>
        <w:t xml:space="preserve">, </w:t>
      </w:r>
      <w:r w:rsidRPr="00C82CFD">
        <w:rPr>
          <w:rStyle w:val="bibsurname"/>
        </w:rPr>
        <w:t>Woehrle</w:t>
      </w:r>
      <w:r>
        <w:rPr>
          <w:rFonts w:cstheme="minorHAnsi"/>
          <w:sz w:val="24"/>
          <w:szCs w:val="24"/>
        </w:rPr>
        <w:t xml:space="preserve"> </w:t>
      </w:r>
      <w:r w:rsidRPr="00C82CFD">
        <w:rPr>
          <w:rStyle w:val="bibfname"/>
        </w:rPr>
        <w:t>H</w:t>
      </w:r>
      <w:r>
        <w:rPr>
          <w:rFonts w:cstheme="minorHAnsi"/>
          <w:sz w:val="24"/>
          <w:szCs w:val="24"/>
        </w:rPr>
        <w:t xml:space="preserve">, </w:t>
      </w:r>
      <w:r w:rsidRPr="00C82CFD">
        <w:rPr>
          <w:rStyle w:val="bibsurname"/>
        </w:rPr>
        <w:t>Wegscheider</w:t>
      </w:r>
      <w:r>
        <w:rPr>
          <w:rFonts w:cstheme="minorHAnsi"/>
          <w:sz w:val="24"/>
          <w:szCs w:val="24"/>
        </w:rPr>
        <w:t xml:space="preserve"> </w:t>
      </w:r>
      <w:r w:rsidRPr="00C82CFD">
        <w:rPr>
          <w:rStyle w:val="bibfname"/>
        </w:rPr>
        <w:t>K</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Adaptive servo-ventilation for central sleep apnea in systolic heart failure</w:t>
      </w:r>
      <w:r>
        <w:rPr>
          <w:rFonts w:cstheme="minorHAnsi"/>
          <w:sz w:val="24"/>
          <w:szCs w:val="24"/>
        </w:rPr>
        <w:t xml:space="preserve">. </w:t>
      </w:r>
      <w:r w:rsidRPr="00C82CFD">
        <w:rPr>
          <w:rStyle w:val="bibjournal"/>
        </w:rPr>
        <w:t>N Engl J Med</w:t>
      </w:r>
      <w:r>
        <w:rPr>
          <w:rFonts w:cstheme="minorHAnsi"/>
          <w:sz w:val="24"/>
          <w:szCs w:val="24"/>
        </w:rPr>
        <w:t xml:space="preserve"> </w:t>
      </w:r>
      <w:r w:rsidRPr="00C82CFD">
        <w:rPr>
          <w:rStyle w:val="bibyear"/>
        </w:rPr>
        <w:t>2015</w:t>
      </w:r>
      <w:proofErr w:type="gramStart"/>
      <w:r>
        <w:rPr>
          <w:rFonts w:cstheme="minorHAnsi"/>
          <w:sz w:val="24"/>
          <w:szCs w:val="24"/>
        </w:rPr>
        <w:t>;</w:t>
      </w:r>
      <w:r w:rsidRPr="00C82CFD">
        <w:rPr>
          <w:rStyle w:val="bibvolume"/>
        </w:rPr>
        <w:t>373</w:t>
      </w:r>
      <w:r>
        <w:rPr>
          <w:rFonts w:cstheme="minorHAnsi"/>
          <w:sz w:val="24"/>
          <w:szCs w:val="24"/>
        </w:rPr>
        <w:t>:</w:t>
      </w:r>
      <w:r w:rsidRPr="00C82CFD">
        <w:rPr>
          <w:rStyle w:val="bibfpage"/>
        </w:rPr>
        <w:t>1095</w:t>
      </w:r>
      <w:proofErr w:type="gramEnd"/>
      <w:r>
        <w:rPr>
          <w:rFonts w:cstheme="minorHAnsi"/>
          <w:sz w:val="24"/>
          <w:szCs w:val="24"/>
        </w:rPr>
        <w:t>. (</w:t>
      </w:r>
      <w:r>
        <w:rPr>
          <w:rFonts w:cstheme="minorHAnsi"/>
          <w:i/>
          <w:szCs w:val="24"/>
        </w:rPr>
        <w:t>Large-scale</w:t>
      </w:r>
      <w:r>
        <w:rPr>
          <w:rFonts w:cstheme="minorHAnsi"/>
          <w:i/>
          <w:sz w:val="24"/>
          <w:szCs w:val="24"/>
        </w:rPr>
        <w:t xml:space="preserve"> </w:t>
      </w:r>
      <w:r>
        <w:rPr>
          <w:rFonts w:cstheme="minorHAnsi"/>
          <w:i/>
          <w:szCs w:val="24"/>
        </w:rPr>
        <w:t>randomized</w:t>
      </w:r>
      <w:r>
        <w:rPr>
          <w:rFonts w:cstheme="minorHAnsi"/>
          <w:i/>
          <w:sz w:val="24"/>
          <w:szCs w:val="24"/>
        </w:rPr>
        <w:t xml:space="preserve"> </w:t>
      </w:r>
      <w:r>
        <w:rPr>
          <w:rFonts w:cstheme="minorHAnsi"/>
          <w:i/>
          <w:szCs w:val="24"/>
        </w:rPr>
        <w:t>trial</w:t>
      </w:r>
      <w:r>
        <w:rPr>
          <w:rFonts w:cstheme="minorHAnsi"/>
          <w:i/>
          <w:sz w:val="24"/>
          <w:szCs w:val="24"/>
        </w:rPr>
        <w:t xml:space="preserve">; </w:t>
      </w:r>
      <w:r>
        <w:rPr>
          <w:rFonts w:cstheme="minorHAnsi"/>
          <w:i/>
          <w:szCs w:val="24"/>
        </w:rPr>
        <w:t>no</w:t>
      </w:r>
      <w:r>
        <w:rPr>
          <w:rFonts w:cstheme="minorHAnsi"/>
          <w:i/>
          <w:sz w:val="24"/>
          <w:szCs w:val="24"/>
        </w:rPr>
        <w:t xml:space="preserve"> </w:t>
      </w:r>
      <w:r>
        <w:rPr>
          <w:rFonts w:cstheme="minorHAnsi"/>
          <w:i/>
          <w:szCs w:val="24"/>
        </w:rPr>
        <w:t>benefit</w:t>
      </w:r>
      <w:r>
        <w:rPr>
          <w:rFonts w:cstheme="minorHAnsi"/>
          <w:i/>
          <w:sz w:val="24"/>
          <w:szCs w:val="24"/>
        </w:rPr>
        <w:t xml:space="preserve"> </w:t>
      </w:r>
      <w:r>
        <w:rPr>
          <w:rFonts w:cstheme="minorHAnsi"/>
          <w:i/>
          <w:szCs w:val="24"/>
        </w:rPr>
        <w:t>noted</w:t>
      </w:r>
      <w:r>
        <w:rPr>
          <w:rFonts w:cstheme="minorHAnsi"/>
          <w:i/>
          <w:sz w:val="24"/>
          <w:szCs w:val="24"/>
        </w:rPr>
        <w:t xml:space="preserve">; </w:t>
      </w:r>
      <w:r>
        <w:rPr>
          <w:rFonts w:cstheme="minorHAnsi"/>
          <w:i/>
          <w:szCs w:val="24"/>
        </w:rPr>
        <w:t>unexpected</w:t>
      </w:r>
      <w:r>
        <w:rPr>
          <w:rFonts w:cstheme="minorHAnsi"/>
          <w:i/>
          <w:sz w:val="24"/>
          <w:szCs w:val="24"/>
        </w:rPr>
        <w:t xml:space="preserve"> </w:t>
      </w:r>
      <w:r>
        <w:rPr>
          <w:rFonts w:cstheme="minorHAnsi"/>
          <w:i/>
          <w:szCs w:val="24"/>
        </w:rPr>
        <w:t>increase</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cardiac</w:t>
      </w:r>
      <w:r>
        <w:rPr>
          <w:rFonts w:cstheme="minorHAnsi"/>
          <w:i/>
          <w:sz w:val="24"/>
          <w:szCs w:val="24"/>
        </w:rPr>
        <w:t xml:space="preserve"> </w:t>
      </w:r>
      <w:r>
        <w:rPr>
          <w:rFonts w:cstheme="minorHAnsi"/>
          <w:i/>
          <w:szCs w:val="24"/>
        </w:rPr>
        <w:t>deaths</w:t>
      </w:r>
      <w:r>
        <w:rPr>
          <w:rFonts w:cstheme="minorHAnsi"/>
          <w:i/>
          <w:sz w:val="24"/>
          <w:szCs w:val="24"/>
        </w:rPr>
        <w:t>.</w:t>
      </w:r>
      <w:r>
        <w:rPr>
          <w:rFonts w:cstheme="minorHAnsi"/>
          <w:sz w:val="24"/>
          <w:szCs w:val="24"/>
        </w:rPr>
        <w:t>)</w:t>
      </w:r>
    </w:p>
    <w:p w:rsidR="00FC5069" w:rsidRDefault="003468E9">
      <w:pPr>
        <w:pStyle w:val="REF-N"/>
        <w:widowControl w:val="0"/>
        <w:spacing w:after="0" w:line="480" w:lineRule="auto"/>
        <w:ind w:left="360" w:hanging="360"/>
        <w:rPr>
          <w:rFonts w:cstheme="minorHAnsi"/>
          <w:sz w:val="24"/>
          <w:szCs w:val="24"/>
        </w:rPr>
      </w:pPr>
      <w:r w:rsidRPr="005258B3">
        <w:rPr>
          <w:rStyle w:val="bibnumber"/>
        </w:rPr>
        <w:t>127</w:t>
      </w:r>
      <w:r w:rsidR="005258B3" w:rsidRPr="005258B3">
        <w:t>.</w:t>
      </w:r>
      <w:r>
        <w:rPr>
          <w:rFonts w:cstheme="minorHAnsi"/>
          <w:sz w:val="24"/>
          <w:szCs w:val="24"/>
        </w:rPr>
        <w:tab/>
      </w:r>
      <w:r w:rsidRPr="00C82CFD">
        <w:rPr>
          <w:rStyle w:val="bibsurname"/>
        </w:rPr>
        <w:t>Kaneko</w:t>
      </w:r>
      <w:r>
        <w:rPr>
          <w:rFonts w:cstheme="minorHAnsi"/>
          <w:sz w:val="24"/>
          <w:szCs w:val="24"/>
        </w:rPr>
        <w:t xml:space="preserve"> </w:t>
      </w:r>
      <w:r w:rsidRPr="00C82CFD">
        <w:rPr>
          <w:rStyle w:val="bibfname"/>
        </w:rPr>
        <w:t>Y</w:t>
      </w:r>
      <w:r>
        <w:rPr>
          <w:rFonts w:cstheme="minorHAnsi"/>
          <w:sz w:val="24"/>
          <w:szCs w:val="24"/>
        </w:rPr>
        <w:t xml:space="preserve">, </w:t>
      </w:r>
      <w:r w:rsidRPr="00C82CFD">
        <w:rPr>
          <w:rStyle w:val="bibsurname"/>
        </w:rPr>
        <w:t>Floras</w:t>
      </w:r>
      <w:r>
        <w:rPr>
          <w:rFonts w:cstheme="minorHAnsi"/>
          <w:sz w:val="24"/>
          <w:szCs w:val="24"/>
        </w:rPr>
        <w:t xml:space="preserve"> </w:t>
      </w:r>
      <w:r w:rsidRPr="00C82CFD">
        <w:rPr>
          <w:rStyle w:val="bibfname"/>
        </w:rPr>
        <w:t>JS</w:t>
      </w:r>
      <w:r>
        <w:rPr>
          <w:rFonts w:cstheme="minorHAnsi"/>
          <w:sz w:val="24"/>
          <w:szCs w:val="24"/>
        </w:rPr>
        <w:t xml:space="preserve">, </w:t>
      </w:r>
      <w:r w:rsidRPr="00C82CFD">
        <w:rPr>
          <w:rStyle w:val="bibsurname"/>
        </w:rPr>
        <w:t>Usui</w:t>
      </w:r>
      <w:r>
        <w:rPr>
          <w:rFonts w:cstheme="minorHAnsi"/>
          <w:sz w:val="24"/>
          <w:szCs w:val="24"/>
        </w:rPr>
        <w:t xml:space="preserve"> </w:t>
      </w:r>
      <w:r w:rsidRPr="00C82CFD">
        <w:rPr>
          <w:rStyle w:val="bibfname"/>
        </w:rPr>
        <w:t>K</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Cardiovascular effects of continuous positive airway pressure in patients with heart failure and obstructive sleep apnea</w:t>
      </w:r>
      <w:r>
        <w:rPr>
          <w:rFonts w:cstheme="minorHAnsi"/>
          <w:sz w:val="24"/>
          <w:szCs w:val="24"/>
        </w:rPr>
        <w:t xml:space="preserve">. </w:t>
      </w:r>
      <w:r w:rsidRPr="00C82CFD">
        <w:rPr>
          <w:rStyle w:val="bibjournal"/>
        </w:rPr>
        <w:t>N Engl J Med</w:t>
      </w:r>
      <w:r>
        <w:rPr>
          <w:rFonts w:cstheme="minorHAnsi"/>
          <w:sz w:val="24"/>
          <w:szCs w:val="24"/>
        </w:rPr>
        <w:t xml:space="preserve"> </w:t>
      </w:r>
      <w:r w:rsidRPr="00C82CFD">
        <w:rPr>
          <w:rStyle w:val="bibyear"/>
        </w:rPr>
        <w:t>2003</w:t>
      </w:r>
      <w:proofErr w:type="gramStart"/>
      <w:r>
        <w:rPr>
          <w:rFonts w:cstheme="minorHAnsi"/>
          <w:sz w:val="24"/>
          <w:szCs w:val="24"/>
        </w:rPr>
        <w:t>;</w:t>
      </w:r>
      <w:r w:rsidRPr="00C82CFD">
        <w:rPr>
          <w:rStyle w:val="bibvolume"/>
        </w:rPr>
        <w:t>248</w:t>
      </w:r>
      <w:r>
        <w:rPr>
          <w:rFonts w:cstheme="minorHAnsi"/>
          <w:sz w:val="24"/>
          <w:szCs w:val="24"/>
        </w:rPr>
        <w:t>:</w:t>
      </w:r>
      <w:r w:rsidRPr="00C82CFD">
        <w:rPr>
          <w:rStyle w:val="bibfpage"/>
        </w:rPr>
        <w:t>1233</w:t>
      </w:r>
      <w:proofErr w:type="gramEnd"/>
      <w:r>
        <w:rPr>
          <w:rFonts w:cstheme="minorHAnsi"/>
          <w:sz w:val="24"/>
          <w:szCs w:val="24"/>
        </w:rPr>
        <w:t>. (</w:t>
      </w:r>
      <w:r w:rsidRPr="00792586">
        <w:rPr>
          <w:i/>
        </w:rPr>
        <w:t>An</w:t>
      </w:r>
      <w:r>
        <w:rPr>
          <w:rFonts w:cstheme="minorHAnsi"/>
          <w:i/>
          <w:sz w:val="24"/>
          <w:szCs w:val="24"/>
        </w:rPr>
        <w:t xml:space="preserve"> </w:t>
      </w:r>
      <w:r>
        <w:rPr>
          <w:rFonts w:cstheme="minorHAnsi"/>
          <w:i/>
          <w:szCs w:val="24"/>
        </w:rPr>
        <w:t>improvement</w:t>
      </w:r>
      <w:r>
        <w:rPr>
          <w:rFonts w:cstheme="minorHAnsi"/>
          <w:i/>
          <w:sz w:val="24"/>
          <w:szCs w:val="24"/>
        </w:rPr>
        <w:t xml:space="preserve"> </w:t>
      </w:r>
      <w:r>
        <w:rPr>
          <w:rFonts w:cstheme="minorHAnsi"/>
          <w:i/>
          <w:szCs w:val="24"/>
        </w:rPr>
        <w:t>was</w:t>
      </w:r>
      <w:r>
        <w:rPr>
          <w:rFonts w:cstheme="minorHAnsi"/>
          <w:i/>
          <w:sz w:val="24"/>
          <w:szCs w:val="24"/>
        </w:rPr>
        <w:t xml:space="preserve"> </w:t>
      </w:r>
      <w:r>
        <w:rPr>
          <w:rFonts w:cstheme="minorHAnsi"/>
          <w:i/>
          <w:szCs w:val="24"/>
        </w:rPr>
        <w:t>found</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ejection</w:t>
      </w:r>
      <w:r>
        <w:rPr>
          <w:rFonts w:cstheme="minorHAnsi"/>
          <w:i/>
          <w:sz w:val="24"/>
          <w:szCs w:val="24"/>
        </w:rPr>
        <w:t xml:space="preserve"> </w:t>
      </w:r>
      <w:r>
        <w:rPr>
          <w:rFonts w:cstheme="minorHAnsi"/>
          <w:i/>
          <w:szCs w:val="24"/>
        </w:rPr>
        <w:t>fraction</w:t>
      </w:r>
      <w:r>
        <w:rPr>
          <w:rFonts w:cstheme="minorHAnsi"/>
          <w:i/>
          <w:sz w:val="24"/>
          <w:szCs w:val="24"/>
        </w:rPr>
        <w:t>.</w:t>
      </w:r>
      <w:r>
        <w:rPr>
          <w:rFonts w:cstheme="minorHAnsi"/>
          <w:sz w:val="24"/>
          <w:szCs w:val="24"/>
        </w:rPr>
        <w:t>)</w:t>
      </w:r>
    </w:p>
    <w:p w:rsidR="00FC5069" w:rsidRDefault="003468E9">
      <w:pPr>
        <w:pStyle w:val="REF-N"/>
        <w:widowControl w:val="0"/>
        <w:spacing w:after="0" w:line="480" w:lineRule="auto"/>
        <w:ind w:left="360" w:hanging="357"/>
        <w:rPr>
          <w:rFonts w:cstheme="minorHAnsi"/>
          <w:sz w:val="24"/>
          <w:szCs w:val="24"/>
        </w:rPr>
      </w:pPr>
      <w:r w:rsidRPr="005258B3">
        <w:rPr>
          <w:rStyle w:val="bibnumber"/>
        </w:rPr>
        <w:t>128</w:t>
      </w:r>
      <w:r w:rsidR="005258B3" w:rsidRPr="005258B3">
        <w:t>.</w:t>
      </w:r>
      <w:r>
        <w:rPr>
          <w:rFonts w:cstheme="minorHAnsi"/>
          <w:sz w:val="24"/>
          <w:szCs w:val="24"/>
        </w:rPr>
        <w:tab/>
      </w:r>
      <w:r w:rsidRPr="00C82CFD">
        <w:rPr>
          <w:rStyle w:val="bibsurname"/>
        </w:rPr>
        <w:t>Kjekshus</w:t>
      </w:r>
      <w:r>
        <w:rPr>
          <w:rFonts w:cstheme="minorHAnsi"/>
          <w:sz w:val="24"/>
          <w:szCs w:val="24"/>
        </w:rPr>
        <w:t xml:space="preserve"> </w:t>
      </w:r>
      <w:r w:rsidRPr="00C82CFD">
        <w:rPr>
          <w:rStyle w:val="bibfname"/>
        </w:rPr>
        <w:t>J</w:t>
      </w:r>
      <w:r>
        <w:rPr>
          <w:rFonts w:cstheme="minorHAnsi"/>
          <w:sz w:val="24"/>
          <w:szCs w:val="24"/>
        </w:rPr>
        <w:t xml:space="preserve">, </w:t>
      </w:r>
      <w:r w:rsidRPr="00C82CFD">
        <w:rPr>
          <w:rStyle w:val="bibsurname"/>
        </w:rPr>
        <w:t>Apetrei</w:t>
      </w:r>
      <w:r>
        <w:rPr>
          <w:rFonts w:cstheme="minorHAnsi"/>
          <w:sz w:val="24"/>
          <w:szCs w:val="24"/>
        </w:rPr>
        <w:t xml:space="preserve"> </w:t>
      </w:r>
      <w:r w:rsidRPr="00C82CFD">
        <w:rPr>
          <w:rStyle w:val="bibfname"/>
        </w:rPr>
        <w:t>E</w:t>
      </w:r>
      <w:r>
        <w:rPr>
          <w:rFonts w:cstheme="minorHAnsi"/>
          <w:sz w:val="24"/>
          <w:szCs w:val="24"/>
        </w:rPr>
        <w:t xml:space="preserve">, </w:t>
      </w:r>
      <w:r w:rsidRPr="00C82CFD">
        <w:rPr>
          <w:rStyle w:val="bibsurname"/>
        </w:rPr>
        <w:t>Barrios</w:t>
      </w:r>
      <w:r>
        <w:rPr>
          <w:rFonts w:cstheme="minorHAnsi"/>
          <w:sz w:val="24"/>
          <w:szCs w:val="24"/>
        </w:rPr>
        <w:t xml:space="preserve"> </w:t>
      </w:r>
      <w:r w:rsidRPr="00C82CFD">
        <w:rPr>
          <w:rStyle w:val="bibfname"/>
        </w:rPr>
        <w:t>V</w:t>
      </w:r>
      <w:r>
        <w:rPr>
          <w:rFonts w:cstheme="minorHAnsi"/>
          <w:sz w:val="24"/>
          <w:szCs w:val="24"/>
        </w:rPr>
        <w:t xml:space="preserve">, </w:t>
      </w:r>
      <w:r w:rsidRPr="00C82CFD">
        <w:rPr>
          <w:rStyle w:val="bibetal"/>
        </w:rPr>
        <w:t>et al</w:t>
      </w:r>
      <w:r>
        <w:rPr>
          <w:rFonts w:cstheme="minorHAnsi"/>
          <w:sz w:val="24"/>
          <w:szCs w:val="24"/>
        </w:rPr>
        <w:t xml:space="preserve">.; </w:t>
      </w:r>
      <w:r w:rsidRPr="00792586">
        <w:rPr>
          <w:rStyle w:val="biborganization"/>
        </w:rPr>
        <w:t>for the CORONA Group</w:t>
      </w:r>
      <w:r w:rsidRPr="00792586">
        <w:t xml:space="preserve">. </w:t>
      </w:r>
      <w:proofErr w:type="gramStart"/>
      <w:r w:rsidRPr="00C82CFD">
        <w:rPr>
          <w:rStyle w:val="bibarticle"/>
        </w:rPr>
        <w:t>Rosuvastatin in older patients with systolic heart failure</w:t>
      </w:r>
      <w:r>
        <w:rPr>
          <w:rFonts w:cstheme="minorHAnsi"/>
          <w:sz w:val="24"/>
          <w:szCs w:val="24"/>
        </w:rPr>
        <w:t>.</w:t>
      </w:r>
      <w:proofErr w:type="gramEnd"/>
      <w:r>
        <w:rPr>
          <w:rFonts w:cstheme="minorHAnsi"/>
          <w:sz w:val="24"/>
          <w:szCs w:val="24"/>
        </w:rPr>
        <w:t xml:space="preserve"> </w:t>
      </w:r>
      <w:r w:rsidRPr="00C82CFD">
        <w:rPr>
          <w:rStyle w:val="bibjournal"/>
        </w:rPr>
        <w:t>N Engl J Med</w:t>
      </w:r>
      <w:r>
        <w:rPr>
          <w:rFonts w:cstheme="minorHAnsi"/>
          <w:sz w:val="24"/>
          <w:szCs w:val="24"/>
        </w:rPr>
        <w:t xml:space="preserve"> </w:t>
      </w:r>
      <w:r w:rsidRPr="00C82CFD">
        <w:rPr>
          <w:rStyle w:val="bibyear"/>
        </w:rPr>
        <w:t>2007</w:t>
      </w:r>
      <w:proofErr w:type="gramStart"/>
      <w:r>
        <w:rPr>
          <w:rFonts w:cstheme="minorHAnsi"/>
          <w:sz w:val="24"/>
          <w:szCs w:val="24"/>
        </w:rPr>
        <w:t>;</w:t>
      </w:r>
      <w:r w:rsidRPr="00C82CFD">
        <w:rPr>
          <w:rStyle w:val="bibvolume"/>
        </w:rPr>
        <w:t>357</w:t>
      </w:r>
      <w:r>
        <w:rPr>
          <w:rFonts w:cstheme="minorHAnsi"/>
          <w:sz w:val="24"/>
          <w:szCs w:val="24"/>
        </w:rPr>
        <w:t>:</w:t>
      </w:r>
      <w:r w:rsidRPr="00C82CFD">
        <w:rPr>
          <w:rStyle w:val="bibfpage"/>
        </w:rPr>
        <w:t>2248</w:t>
      </w:r>
      <w:proofErr w:type="gramEnd"/>
      <w:r>
        <w:rPr>
          <w:rFonts w:cstheme="minorHAnsi"/>
          <w:sz w:val="24"/>
          <w:szCs w:val="24"/>
        </w:rPr>
        <w:t xml:space="preserve">. </w:t>
      </w:r>
      <w:proofErr w:type="gramStart"/>
      <w:r>
        <w:rPr>
          <w:rFonts w:cstheme="minorHAnsi"/>
          <w:sz w:val="24"/>
          <w:szCs w:val="24"/>
        </w:rPr>
        <w:t>(</w:t>
      </w:r>
      <w:r>
        <w:rPr>
          <w:rFonts w:cstheme="minorHAnsi"/>
          <w:i/>
          <w:szCs w:val="24"/>
        </w:rPr>
        <w:t>RCT</w:t>
      </w:r>
      <w:r>
        <w:rPr>
          <w:rFonts w:cstheme="minorHAnsi"/>
          <w:i/>
          <w:sz w:val="24"/>
          <w:szCs w:val="24"/>
        </w:rPr>
        <w:t xml:space="preserve"> </w:t>
      </w:r>
      <w:r>
        <w:rPr>
          <w:rFonts w:cstheme="minorHAnsi"/>
          <w:i/>
          <w:szCs w:val="24"/>
        </w:rPr>
        <w:t>finding</w:t>
      </w:r>
      <w:r>
        <w:rPr>
          <w:rFonts w:cstheme="minorHAnsi"/>
          <w:i/>
          <w:sz w:val="24"/>
          <w:szCs w:val="24"/>
        </w:rPr>
        <w:t xml:space="preserve"> </w:t>
      </w:r>
      <w:r>
        <w:rPr>
          <w:rFonts w:cstheme="minorHAnsi"/>
          <w:i/>
          <w:szCs w:val="24"/>
        </w:rPr>
        <w:t>no</w:t>
      </w:r>
      <w:r>
        <w:rPr>
          <w:rFonts w:cstheme="minorHAnsi"/>
          <w:i/>
          <w:sz w:val="24"/>
          <w:szCs w:val="24"/>
        </w:rPr>
        <w:t xml:space="preserve"> </w:t>
      </w:r>
      <w:r>
        <w:rPr>
          <w:rFonts w:cstheme="minorHAnsi"/>
          <w:i/>
          <w:szCs w:val="24"/>
        </w:rPr>
        <w:t>adverse</w:t>
      </w:r>
      <w:r>
        <w:rPr>
          <w:rFonts w:cstheme="minorHAnsi"/>
          <w:i/>
          <w:sz w:val="24"/>
          <w:szCs w:val="24"/>
        </w:rPr>
        <w:t xml:space="preserve"> </w:t>
      </w:r>
      <w:r>
        <w:rPr>
          <w:rFonts w:cstheme="minorHAnsi"/>
          <w:i/>
          <w:szCs w:val="24"/>
        </w:rPr>
        <w:t>effects</w:t>
      </w:r>
      <w:r>
        <w:rPr>
          <w:rFonts w:cstheme="minorHAnsi"/>
          <w:i/>
          <w:sz w:val="24"/>
          <w:szCs w:val="24"/>
        </w:rPr>
        <w:t xml:space="preserve">, </w:t>
      </w:r>
      <w:r>
        <w:rPr>
          <w:rFonts w:cstheme="minorHAnsi"/>
          <w:i/>
          <w:szCs w:val="24"/>
        </w:rPr>
        <w:t>fewer</w:t>
      </w:r>
      <w:r>
        <w:rPr>
          <w:rFonts w:cstheme="minorHAnsi"/>
          <w:i/>
          <w:sz w:val="24"/>
          <w:szCs w:val="24"/>
        </w:rPr>
        <w:t xml:space="preserve"> </w:t>
      </w:r>
      <w:r>
        <w:rPr>
          <w:rFonts w:cstheme="minorHAnsi"/>
          <w:i/>
          <w:szCs w:val="24"/>
        </w:rPr>
        <w:t>hospitalizations</w:t>
      </w:r>
      <w:r>
        <w:rPr>
          <w:rFonts w:cstheme="minorHAnsi"/>
          <w:i/>
          <w:sz w:val="24"/>
          <w:szCs w:val="24"/>
        </w:rPr>
        <w:t xml:space="preserve">, </w:t>
      </w:r>
      <w:r>
        <w:rPr>
          <w:rFonts w:cstheme="minorHAnsi"/>
          <w:i/>
          <w:szCs w:val="24"/>
        </w:rPr>
        <w:t>but</w:t>
      </w:r>
      <w:r>
        <w:rPr>
          <w:rFonts w:cstheme="minorHAnsi"/>
          <w:i/>
          <w:sz w:val="24"/>
          <w:szCs w:val="24"/>
        </w:rPr>
        <w:t xml:space="preserve"> </w:t>
      </w:r>
      <w:r>
        <w:rPr>
          <w:rFonts w:cstheme="minorHAnsi"/>
          <w:i/>
          <w:szCs w:val="24"/>
        </w:rPr>
        <w:t>no</w:t>
      </w:r>
      <w:r>
        <w:rPr>
          <w:rFonts w:cstheme="minorHAnsi"/>
          <w:i/>
          <w:sz w:val="24"/>
          <w:szCs w:val="24"/>
        </w:rPr>
        <w:t xml:space="preserve"> </w:t>
      </w:r>
      <w:r>
        <w:rPr>
          <w:rFonts w:cstheme="minorHAnsi"/>
          <w:i/>
          <w:szCs w:val="24"/>
        </w:rPr>
        <w:t>survival</w:t>
      </w:r>
      <w:r>
        <w:rPr>
          <w:rFonts w:cstheme="minorHAnsi"/>
          <w:i/>
          <w:sz w:val="24"/>
          <w:szCs w:val="24"/>
        </w:rPr>
        <w:t xml:space="preserve"> </w:t>
      </w:r>
      <w:r>
        <w:rPr>
          <w:rFonts w:cstheme="minorHAnsi"/>
          <w:i/>
          <w:szCs w:val="24"/>
        </w:rPr>
        <w:t>benefit</w:t>
      </w:r>
      <w:r>
        <w:rPr>
          <w:rFonts w:cstheme="minorHAnsi"/>
          <w:i/>
          <w:sz w:val="24"/>
          <w:szCs w:val="24"/>
        </w:rPr>
        <w:t>.</w:t>
      </w:r>
      <w:r>
        <w:rPr>
          <w:rFonts w:cstheme="minorHAnsi"/>
          <w:sz w:val="24"/>
          <w:szCs w:val="24"/>
        </w:rPr>
        <w:t>)</w:t>
      </w:r>
      <w:proofErr w:type="gramEnd"/>
    </w:p>
    <w:p w:rsidR="00FC5069" w:rsidRDefault="003468E9">
      <w:pPr>
        <w:pStyle w:val="REF-N"/>
        <w:widowControl w:val="0"/>
        <w:spacing w:after="0" w:line="480" w:lineRule="auto"/>
        <w:ind w:left="360" w:hanging="357"/>
        <w:rPr>
          <w:rFonts w:cstheme="minorHAnsi"/>
          <w:sz w:val="24"/>
          <w:szCs w:val="24"/>
        </w:rPr>
      </w:pPr>
      <w:r w:rsidRPr="005258B3">
        <w:rPr>
          <w:rStyle w:val="bibnumber"/>
        </w:rPr>
        <w:t>129</w:t>
      </w:r>
      <w:r w:rsidR="005258B3" w:rsidRPr="005258B3">
        <w:t>.</w:t>
      </w:r>
      <w:r>
        <w:rPr>
          <w:rFonts w:cstheme="minorHAnsi"/>
          <w:sz w:val="24"/>
          <w:szCs w:val="24"/>
        </w:rPr>
        <w:tab/>
      </w:r>
      <w:r w:rsidRPr="00C82CFD">
        <w:rPr>
          <w:rStyle w:val="bibsurname"/>
        </w:rPr>
        <w:t>Krumholz</w:t>
      </w:r>
      <w:r>
        <w:rPr>
          <w:rFonts w:cstheme="minorHAnsi"/>
          <w:sz w:val="24"/>
          <w:szCs w:val="24"/>
        </w:rPr>
        <w:t xml:space="preserve"> </w:t>
      </w:r>
      <w:r w:rsidRPr="00C82CFD">
        <w:rPr>
          <w:rStyle w:val="bibfname"/>
        </w:rPr>
        <w:t>HM</w:t>
      </w:r>
      <w:r>
        <w:rPr>
          <w:rFonts w:cstheme="minorHAnsi"/>
          <w:sz w:val="24"/>
          <w:szCs w:val="24"/>
        </w:rPr>
        <w:t xml:space="preserve">, </w:t>
      </w:r>
      <w:r w:rsidRPr="00C82CFD">
        <w:rPr>
          <w:rStyle w:val="bibsurname"/>
        </w:rPr>
        <w:t>Chen</w:t>
      </w:r>
      <w:r>
        <w:rPr>
          <w:rFonts w:cstheme="minorHAnsi"/>
          <w:sz w:val="24"/>
          <w:szCs w:val="24"/>
        </w:rPr>
        <w:t xml:space="preserve"> </w:t>
      </w:r>
      <w:r w:rsidRPr="00C82CFD">
        <w:rPr>
          <w:rStyle w:val="bibfname"/>
        </w:rPr>
        <w:t>YT</w:t>
      </w:r>
      <w:r>
        <w:rPr>
          <w:rFonts w:cstheme="minorHAnsi"/>
          <w:sz w:val="24"/>
          <w:szCs w:val="24"/>
        </w:rPr>
        <w:t xml:space="preserve">, </w:t>
      </w:r>
      <w:r w:rsidRPr="00C82CFD">
        <w:rPr>
          <w:rStyle w:val="bibsurname"/>
        </w:rPr>
        <w:t>Radford</w:t>
      </w:r>
      <w:r>
        <w:rPr>
          <w:rFonts w:cstheme="minorHAnsi"/>
          <w:sz w:val="24"/>
          <w:szCs w:val="24"/>
        </w:rPr>
        <w:t xml:space="preserve"> </w:t>
      </w:r>
      <w:r w:rsidRPr="00C82CFD">
        <w:rPr>
          <w:rStyle w:val="bibfname"/>
        </w:rPr>
        <w:t>MJ.</w:t>
      </w:r>
      <w:r>
        <w:rPr>
          <w:rFonts w:cstheme="minorHAnsi"/>
          <w:sz w:val="24"/>
          <w:szCs w:val="24"/>
        </w:rPr>
        <w:t xml:space="preserve"> </w:t>
      </w:r>
      <w:proofErr w:type="gramStart"/>
      <w:r w:rsidRPr="00C82CFD">
        <w:rPr>
          <w:rStyle w:val="bibarticle"/>
        </w:rPr>
        <w:t>Aspirin and the treatment of heart failure in the elderly</w:t>
      </w:r>
      <w:r>
        <w:rPr>
          <w:rFonts w:cstheme="minorHAnsi"/>
          <w:sz w:val="24"/>
          <w:szCs w:val="24"/>
        </w:rPr>
        <w:t>.</w:t>
      </w:r>
      <w:proofErr w:type="gramEnd"/>
      <w:r>
        <w:rPr>
          <w:rFonts w:cstheme="minorHAnsi"/>
          <w:sz w:val="24"/>
          <w:szCs w:val="24"/>
        </w:rPr>
        <w:t xml:space="preserve"> </w:t>
      </w:r>
      <w:r w:rsidRPr="00C82CFD">
        <w:rPr>
          <w:rStyle w:val="bibjournal"/>
        </w:rPr>
        <w:t>Arch Intern Med</w:t>
      </w:r>
      <w:r>
        <w:rPr>
          <w:rFonts w:cstheme="minorHAnsi"/>
          <w:sz w:val="24"/>
          <w:szCs w:val="24"/>
        </w:rPr>
        <w:t xml:space="preserve"> </w:t>
      </w:r>
      <w:r w:rsidRPr="00C82CFD">
        <w:rPr>
          <w:rStyle w:val="bibyear"/>
        </w:rPr>
        <w:t>2001</w:t>
      </w:r>
      <w:proofErr w:type="gramStart"/>
      <w:r>
        <w:rPr>
          <w:rFonts w:cstheme="minorHAnsi"/>
          <w:sz w:val="24"/>
          <w:szCs w:val="24"/>
        </w:rPr>
        <w:t>;</w:t>
      </w:r>
      <w:r w:rsidRPr="00C82CFD">
        <w:rPr>
          <w:rStyle w:val="bibvolume"/>
        </w:rPr>
        <w:t>161</w:t>
      </w:r>
      <w:r>
        <w:rPr>
          <w:rFonts w:cstheme="minorHAnsi"/>
          <w:sz w:val="24"/>
          <w:szCs w:val="24"/>
        </w:rPr>
        <w:t>:</w:t>
      </w:r>
      <w:r w:rsidRPr="00C82CFD">
        <w:rPr>
          <w:rStyle w:val="bibfpage"/>
        </w:rPr>
        <w:t>577</w:t>
      </w:r>
      <w:proofErr w:type="gramEnd"/>
      <w:r>
        <w:rPr>
          <w:rFonts w:cstheme="minorHAnsi"/>
          <w:sz w:val="24"/>
          <w:szCs w:val="24"/>
        </w:rPr>
        <w:t>. (</w:t>
      </w:r>
      <w:r>
        <w:rPr>
          <w:rFonts w:cstheme="minorHAnsi"/>
          <w:i/>
          <w:szCs w:val="24"/>
        </w:rPr>
        <w:t>A</w:t>
      </w:r>
      <w:r>
        <w:rPr>
          <w:rFonts w:cstheme="minorHAnsi"/>
          <w:i/>
          <w:sz w:val="24"/>
          <w:szCs w:val="24"/>
        </w:rPr>
        <w:t xml:space="preserve"> </w:t>
      </w:r>
      <w:r>
        <w:rPr>
          <w:rFonts w:cstheme="minorHAnsi"/>
          <w:i/>
          <w:szCs w:val="24"/>
        </w:rPr>
        <w:t>retrospective</w:t>
      </w:r>
      <w:r>
        <w:rPr>
          <w:rFonts w:cstheme="minorHAnsi"/>
          <w:i/>
          <w:sz w:val="24"/>
          <w:szCs w:val="24"/>
        </w:rPr>
        <w:t xml:space="preserve"> </w:t>
      </w:r>
      <w:r>
        <w:rPr>
          <w:rFonts w:cstheme="minorHAnsi"/>
          <w:i/>
          <w:szCs w:val="24"/>
        </w:rPr>
        <w:t>cohort</w:t>
      </w:r>
      <w:r>
        <w:rPr>
          <w:rFonts w:cstheme="minorHAnsi"/>
          <w:i/>
          <w:sz w:val="24"/>
          <w:szCs w:val="24"/>
        </w:rPr>
        <w:t xml:space="preserve"> </w:t>
      </w:r>
      <w:r>
        <w:rPr>
          <w:rFonts w:cstheme="minorHAnsi"/>
          <w:i/>
          <w:szCs w:val="24"/>
        </w:rPr>
        <w:t>study</w:t>
      </w:r>
      <w:r>
        <w:rPr>
          <w:rFonts w:cstheme="minorHAnsi"/>
          <w:i/>
          <w:sz w:val="24"/>
          <w:szCs w:val="24"/>
        </w:rPr>
        <w:t xml:space="preserve">, </w:t>
      </w:r>
      <w:r>
        <w:rPr>
          <w:rFonts w:cstheme="minorHAnsi"/>
          <w:i/>
          <w:szCs w:val="24"/>
        </w:rPr>
        <w:t>finding</w:t>
      </w:r>
      <w:r>
        <w:rPr>
          <w:rFonts w:cstheme="minorHAnsi"/>
          <w:i/>
          <w:sz w:val="24"/>
          <w:szCs w:val="24"/>
        </w:rPr>
        <w:t xml:space="preserve"> </w:t>
      </w:r>
      <w:r>
        <w:rPr>
          <w:rFonts w:cstheme="minorHAnsi"/>
          <w:i/>
          <w:szCs w:val="24"/>
        </w:rPr>
        <w:t>that</w:t>
      </w:r>
      <w:r>
        <w:rPr>
          <w:rFonts w:cstheme="minorHAnsi"/>
          <w:i/>
          <w:sz w:val="24"/>
          <w:szCs w:val="24"/>
        </w:rPr>
        <w:t xml:space="preserve"> </w:t>
      </w:r>
      <w:r>
        <w:rPr>
          <w:rFonts w:cstheme="minorHAnsi"/>
          <w:i/>
          <w:szCs w:val="24"/>
        </w:rPr>
        <w:t>aspirin</w:t>
      </w:r>
      <w:r>
        <w:rPr>
          <w:rFonts w:cstheme="minorHAnsi"/>
          <w:i/>
          <w:sz w:val="24"/>
          <w:szCs w:val="24"/>
        </w:rPr>
        <w:t xml:space="preserve"> </w:t>
      </w:r>
      <w:r>
        <w:rPr>
          <w:rFonts w:cstheme="minorHAnsi"/>
          <w:i/>
          <w:szCs w:val="24"/>
        </w:rPr>
        <w:t>use</w:t>
      </w:r>
      <w:r>
        <w:rPr>
          <w:rFonts w:cstheme="minorHAnsi"/>
          <w:i/>
          <w:sz w:val="24"/>
          <w:szCs w:val="24"/>
        </w:rPr>
        <w:t xml:space="preserve"> </w:t>
      </w:r>
      <w:r>
        <w:rPr>
          <w:rFonts w:cstheme="minorHAnsi"/>
          <w:i/>
          <w:szCs w:val="24"/>
        </w:rPr>
        <w:t>was</w:t>
      </w:r>
      <w:r>
        <w:rPr>
          <w:rFonts w:cstheme="minorHAnsi"/>
          <w:i/>
          <w:sz w:val="24"/>
          <w:szCs w:val="24"/>
        </w:rPr>
        <w:t xml:space="preserve"> </w:t>
      </w:r>
      <w:r>
        <w:rPr>
          <w:rFonts w:cstheme="minorHAnsi"/>
          <w:i/>
          <w:szCs w:val="24"/>
        </w:rPr>
        <w:t>associated</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lower</w:t>
      </w:r>
      <w:r>
        <w:rPr>
          <w:rFonts w:cstheme="minorHAnsi"/>
          <w:i/>
          <w:sz w:val="24"/>
          <w:szCs w:val="24"/>
        </w:rPr>
        <w:t xml:space="preserve"> </w:t>
      </w:r>
      <w:r>
        <w:rPr>
          <w:rFonts w:cstheme="minorHAnsi"/>
          <w:i/>
          <w:szCs w:val="24"/>
        </w:rPr>
        <w:t>mortality</w:t>
      </w:r>
      <w:r>
        <w:rPr>
          <w:rFonts w:cstheme="minorHAnsi"/>
          <w:sz w:val="24"/>
          <w:szCs w:val="24"/>
        </w:rPr>
        <w:t>.)</w:t>
      </w:r>
    </w:p>
    <w:p w:rsidR="00FC5069" w:rsidRDefault="003468E9">
      <w:pPr>
        <w:pStyle w:val="REF-N"/>
        <w:widowControl w:val="0"/>
        <w:spacing w:after="0" w:line="480" w:lineRule="auto"/>
        <w:ind w:left="360" w:hanging="357"/>
        <w:rPr>
          <w:rFonts w:cstheme="minorHAnsi"/>
          <w:sz w:val="24"/>
          <w:szCs w:val="24"/>
        </w:rPr>
      </w:pPr>
      <w:r w:rsidRPr="005258B3">
        <w:rPr>
          <w:rStyle w:val="bibnumber"/>
        </w:rPr>
        <w:t>130</w:t>
      </w:r>
      <w:r w:rsidR="005258B3" w:rsidRPr="005258B3">
        <w:t>.</w:t>
      </w:r>
      <w:r>
        <w:rPr>
          <w:rFonts w:cstheme="minorHAnsi"/>
          <w:sz w:val="24"/>
          <w:szCs w:val="24"/>
        </w:rPr>
        <w:tab/>
      </w:r>
      <w:r w:rsidRPr="00C82CFD">
        <w:rPr>
          <w:rStyle w:val="bibsurname"/>
        </w:rPr>
        <w:t>Lewis</w:t>
      </w:r>
      <w:r>
        <w:rPr>
          <w:rFonts w:cstheme="minorHAnsi"/>
          <w:sz w:val="24"/>
          <w:szCs w:val="24"/>
        </w:rPr>
        <w:t xml:space="preserve"> </w:t>
      </w:r>
      <w:r w:rsidRPr="00C82CFD">
        <w:rPr>
          <w:rStyle w:val="bibfname"/>
        </w:rPr>
        <w:t>GD</w:t>
      </w:r>
      <w:r>
        <w:rPr>
          <w:rFonts w:cstheme="minorHAnsi"/>
          <w:sz w:val="24"/>
          <w:szCs w:val="24"/>
        </w:rPr>
        <w:t xml:space="preserve">, </w:t>
      </w:r>
      <w:r w:rsidRPr="00C82CFD">
        <w:rPr>
          <w:rStyle w:val="bibsurname"/>
        </w:rPr>
        <w:t>Malhotra</w:t>
      </w:r>
      <w:r>
        <w:rPr>
          <w:rFonts w:cstheme="minorHAnsi"/>
          <w:sz w:val="24"/>
          <w:szCs w:val="24"/>
        </w:rPr>
        <w:t xml:space="preserve"> </w:t>
      </w:r>
      <w:r w:rsidRPr="00C82CFD">
        <w:rPr>
          <w:rStyle w:val="bibfname"/>
        </w:rPr>
        <w:t>R</w:t>
      </w:r>
      <w:r>
        <w:rPr>
          <w:rFonts w:cstheme="minorHAnsi"/>
          <w:sz w:val="24"/>
          <w:szCs w:val="24"/>
        </w:rPr>
        <w:t xml:space="preserve">, </w:t>
      </w:r>
      <w:r w:rsidRPr="00C82CFD">
        <w:rPr>
          <w:rStyle w:val="bibsurname"/>
        </w:rPr>
        <w:t>Hernandez</w:t>
      </w:r>
      <w:r>
        <w:rPr>
          <w:rFonts w:cstheme="minorHAnsi"/>
          <w:sz w:val="24"/>
          <w:szCs w:val="24"/>
        </w:rPr>
        <w:t xml:space="preserve"> </w:t>
      </w:r>
      <w:r w:rsidRPr="00C82CFD">
        <w:rPr>
          <w:rStyle w:val="bibfname"/>
        </w:rPr>
        <w:t>AF</w:t>
      </w:r>
      <w:r>
        <w:rPr>
          <w:rFonts w:cstheme="minorHAnsi"/>
          <w:sz w:val="24"/>
          <w:szCs w:val="24"/>
        </w:rPr>
        <w:t xml:space="preserve">, </w:t>
      </w:r>
      <w:r w:rsidRPr="00C82CFD">
        <w:rPr>
          <w:rStyle w:val="bibetal"/>
        </w:rPr>
        <w:t>et al</w:t>
      </w:r>
      <w:r>
        <w:rPr>
          <w:rFonts w:cstheme="minorHAnsi"/>
          <w:sz w:val="24"/>
          <w:szCs w:val="24"/>
        </w:rPr>
        <w:t xml:space="preserve">.; </w:t>
      </w:r>
      <w:r w:rsidRPr="00792586">
        <w:rPr>
          <w:rStyle w:val="biborganization"/>
        </w:rPr>
        <w:t>for the NHLBI Heart Failure Clinical Research Network</w:t>
      </w:r>
      <w:r w:rsidRPr="00792586">
        <w:t>.</w:t>
      </w:r>
      <w:r w:rsidRPr="00C82CFD">
        <w:rPr>
          <w:rStyle w:val="bibarticle"/>
        </w:rPr>
        <w:t xml:space="preserve"> Effect of oral iron repletion on exercise capacity in patients with heart failure with reduced ejection fraction and iron deficiency: the IRONOUT- HF randomized </w:t>
      </w:r>
      <w:r w:rsidRPr="00C82CFD">
        <w:rPr>
          <w:rStyle w:val="bibarticle"/>
        </w:rPr>
        <w:lastRenderedPageBreak/>
        <w:t>clinical trial</w:t>
      </w:r>
      <w:r>
        <w:rPr>
          <w:rFonts w:cstheme="minorHAnsi"/>
          <w:sz w:val="24"/>
          <w:szCs w:val="24"/>
        </w:rPr>
        <w:t xml:space="preserve">. </w:t>
      </w:r>
      <w:r w:rsidRPr="00C82CFD">
        <w:rPr>
          <w:rStyle w:val="bibjournal"/>
        </w:rPr>
        <w:t>JAMA</w:t>
      </w:r>
      <w:r>
        <w:rPr>
          <w:rFonts w:cstheme="minorHAnsi"/>
          <w:sz w:val="24"/>
          <w:szCs w:val="24"/>
        </w:rPr>
        <w:t xml:space="preserve"> </w:t>
      </w:r>
      <w:r w:rsidRPr="00792586">
        <w:rPr>
          <w:rStyle w:val="bibyear"/>
        </w:rPr>
        <w:t>2017</w:t>
      </w:r>
      <w:proofErr w:type="gramStart"/>
      <w:r>
        <w:rPr>
          <w:rFonts w:cstheme="minorHAnsi"/>
          <w:sz w:val="24"/>
          <w:szCs w:val="24"/>
        </w:rPr>
        <w:t>;</w:t>
      </w:r>
      <w:r w:rsidRPr="00C82CFD">
        <w:rPr>
          <w:rStyle w:val="bibvolume"/>
        </w:rPr>
        <w:t>17</w:t>
      </w:r>
      <w:r>
        <w:rPr>
          <w:rFonts w:cstheme="minorHAnsi"/>
          <w:sz w:val="24"/>
          <w:szCs w:val="24"/>
        </w:rPr>
        <w:t>:</w:t>
      </w:r>
      <w:r w:rsidRPr="00792586">
        <w:rPr>
          <w:rStyle w:val="bibfpage"/>
        </w:rPr>
        <w:t>1958</w:t>
      </w:r>
      <w:proofErr w:type="gramEnd"/>
      <w:r>
        <w:rPr>
          <w:rFonts w:cstheme="minorHAnsi"/>
          <w:sz w:val="24"/>
          <w:szCs w:val="24"/>
        </w:rPr>
        <w:t>. (</w:t>
      </w:r>
      <w:r>
        <w:rPr>
          <w:rFonts w:cstheme="minorHAnsi"/>
          <w:i/>
          <w:szCs w:val="24"/>
        </w:rPr>
        <w:t>No</w:t>
      </w:r>
      <w:r>
        <w:rPr>
          <w:rFonts w:cstheme="minorHAnsi"/>
          <w:i/>
          <w:sz w:val="24"/>
          <w:szCs w:val="24"/>
        </w:rPr>
        <w:t xml:space="preserve"> </w:t>
      </w:r>
      <w:r>
        <w:rPr>
          <w:rFonts w:cstheme="minorHAnsi"/>
          <w:i/>
          <w:szCs w:val="24"/>
        </w:rPr>
        <w:t>benefit</w:t>
      </w:r>
      <w:r>
        <w:rPr>
          <w:rFonts w:cstheme="minorHAnsi"/>
          <w:i/>
          <w:sz w:val="24"/>
          <w:szCs w:val="24"/>
        </w:rPr>
        <w:t xml:space="preserve"> </w:t>
      </w:r>
      <w:r>
        <w:rPr>
          <w:rFonts w:cstheme="minorHAnsi"/>
          <w:i/>
          <w:szCs w:val="24"/>
        </w:rPr>
        <w:t>found</w:t>
      </w:r>
      <w:r>
        <w:rPr>
          <w:rFonts w:cstheme="minorHAnsi"/>
          <w:i/>
          <w:sz w:val="24"/>
          <w:szCs w:val="24"/>
        </w:rPr>
        <w:t>.</w:t>
      </w:r>
      <w:r>
        <w:rPr>
          <w:rFonts w:cstheme="minorHAnsi"/>
          <w:sz w:val="24"/>
          <w:szCs w:val="24"/>
        </w:rPr>
        <w:t>)</w:t>
      </w:r>
    </w:p>
    <w:p w:rsidR="00FC5069" w:rsidRDefault="003468E9">
      <w:pPr>
        <w:pStyle w:val="REF-N"/>
        <w:widowControl w:val="0"/>
        <w:spacing w:after="0" w:line="480" w:lineRule="auto"/>
        <w:ind w:left="360" w:hanging="357"/>
        <w:rPr>
          <w:rFonts w:cstheme="minorHAnsi"/>
          <w:sz w:val="24"/>
          <w:szCs w:val="24"/>
        </w:rPr>
      </w:pPr>
      <w:r w:rsidRPr="005258B3">
        <w:rPr>
          <w:rStyle w:val="bibnumber"/>
        </w:rPr>
        <w:t>131</w:t>
      </w:r>
      <w:r w:rsidR="005258B3" w:rsidRPr="005258B3">
        <w:t>.</w:t>
      </w:r>
      <w:r>
        <w:rPr>
          <w:rFonts w:cstheme="minorHAnsi"/>
          <w:sz w:val="24"/>
          <w:szCs w:val="24"/>
        </w:rPr>
        <w:tab/>
      </w:r>
      <w:r w:rsidRPr="00C82CFD">
        <w:rPr>
          <w:rStyle w:val="bibsurname"/>
        </w:rPr>
        <w:t>Zannad</w:t>
      </w:r>
      <w:r>
        <w:rPr>
          <w:rFonts w:cstheme="minorHAnsi"/>
          <w:sz w:val="24"/>
          <w:szCs w:val="24"/>
        </w:rPr>
        <w:t xml:space="preserve"> </w:t>
      </w:r>
      <w:r w:rsidRPr="00C82CFD">
        <w:rPr>
          <w:rStyle w:val="bibfname"/>
        </w:rPr>
        <w:t>F</w:t>
      </w:r>
      <w:r>
        <w:rPr>
          <w:rFonts w:cstheme="minorHAnsi"/>
          <w:sz w:val="24"/>
          <w:szCs w:val="24"/>
        </w:rPr>
        <w:t xml:space="preserve">, </w:t>
      </w:r>
      <w:r w:rsidRPr="00C82CFD">
        <w:rPr>
          <w:rStyle w:val="bibsurname"/>
        </w:rPr>
        <w:t>Anker</w:t>
      </w:r>
      <w:r>
        <w:rPr>
          <w:rFonts w:cstheme="minorHAnsi"/>
          <w:sz w:val="24"/>
          <w:szCs w:val="24"/>
        </w:rPr>
        <w:t xml:space="preserve"> </w:t>
      </w:r>
      <w:r w:rsidRPr="00C82CFD">
        <w:rPr>
          <w:rStyle w:val="bibfname"/>
        </w:rPr>
        <w:t>SD</w:t>
      </w:r>
      <w:r>
        <w:rPr>
          <w:rFonts w:cstheme="minorHAnsi"/>
          <w:sz w:val="24"/>
          <w:szCs w:val="24"/>
        </w:rPr>
        <w:t xml:space="preserve">, </w:t>
      </w:r>
      <w:r w:rsidRPr="00C82CFD">
        <w:rPr>
          <w:rStyle w:val="bibsurname"/>
        </w:rPr>
        <w:t>Byra</w:t>
      </w:r>
      <w:r>
        <w:rPr>
          <w:rFonts w:cstheme="minorHAnsi"/>
          <w:sz w:val="24"/>
          <w:szCs w:val="24"/>
        </w:rPr>
        <w:t xml:space="preserve"> </w:t>
      </w:r>
      <w:r w:rsidRPr="00C82CFD">
        <w:rPr>
          <w:rStyle w:val="bibfname"/>
        </w:rPr>
        <w:t>WM</w:t>
      </w:r>
      <w:r>
        <w:rPr>
          <w:rFonts w:cstheme="minorHAnsi"/>
          <w:sz w:val="24"/>
          <w:szCs w:val="24"/>
        </w:rPr>
        <w:t xml:space="preserve">, </w:t>
      </w:r>
      <w:r w:rsidRPr="00C82CFD">
        <w:rPr>
          <w:rStyle w:val="bibetal"/>
        </w:rPr>
        <w:t>et al</w:t>
      </w:r>
      <w:r>
        <w:rPr>
          <w:rFonts w:cstheme="minorHAnsi"/>
          <w:sz w:val="24"/>
          <w:szCs w:val="24"/>
        </w:rPr>
        <w:t xml:space="preserve">.; </w:t>
      </w:r>
      <w:r w:rsidRPr="00792586">
        <w:rPr>
          <w:rStyle w:val="biborganization"/>
        </w:rPr>
        <w:t>for the COMANDER HF Investigators</w:t>
      </w:r>
      <w:r w:rsidRPr="00792586">
        <w:t xml:space="preserve">. </w:t>
      </w:r>
      <w:proofErr w:type="gramStart"/>
      <w:r w:rsidRPr="00C82CFD">
        <w:rPr>
          <w:rStyle w:val="bibarticle"/>
        </w:rPr>
        <w:t>Rivaroxaban in patients with heart failure, sinus rhythm, and coronary disease</w:t>
      </w:r>
      <w:r>
        <w:rPr>
          <w:rFonts w:cstheme="minorHAnsi"/>
          <w:sz w:val="24"/>
          <w:szCs w:val="24"/>
        </w:rPr>
        <w:t>.</w:t>
      </w:r>
      <w:proofErr w:type="gramEnd"/>
      <w:r>
        <w:rPr>
          <w:rFonts w:cstheme="minorHAnsi"/>
          <w:sz w:val="24"/>
          <w:szCs w:val="24"/>
        </w:rPr>
        <w:t xml:space="preserve"> </w:t>
      </w:r>
      <w:r w:rsidRPr="00C82CFD">
        <w:rPr>
          <w:rStyle w:val="bibjournal"/>
        </w:rPr>
        <w:t>N Engl J Med</w:t>
      </w:r>
      <w:r>
        <w:rPr>
          <w:rFonts w:cstheme="minorHAnsi"/>
          <w:sz w:val="24"/>
          <w:szCs w:val="24"/>
        </w:rPr>
        <w:t xml:space="preserve"> </w:t>
      </w:r>
      <w:r w:rsidRPr="00C82CFD">
        <w:rPr>
          <w:rStyle w:val="bibyear"/>
        </w:rPr>
        <w:t>2018</w:t>
      </w:r>
      <w:r>
        <w:rPr>
          <w:rFonts w:cstheme="minorHAnsi"/>
          <w:sz w:val="24"/>
          <w:szCs w:val="24"/>
        </w:rPr>
        <w:t>:</w:t>
      </w:r>
      <w:r w:rsidRPr="00C82CFD">
        <w:rPr>
          <w:rStyle w:val="bibvolume"/>
        </w:rPr>
        <w:t>379</w:t>
      </w:r>
      <w:r>
        <w:rPr>
          <w:rFonts w:cstheme="minorHAnsi"/>
          <w:sz w:val="24"/>
          <w:szCs w:val="24"/>
        </w:rPr>
        <w:t>:</w:t>
      </w:r>
      <w:r w:rsidRPr="00C82CFD">
        <w:rPr>
          <w:rStyle w:val="bibfpage"/>
        </w:rPr>
        <w:t>1332</w:t>
      </w:r>
      <w:r>
        <w:rPr>
          <w:rFonts w:cstheme="minorHAnsi"/>
          <w:sz w:val="24"/>
          <w:szCs w:val="24"/>
        </w:rPr>
        <w:t>. (</w:t>
      </w:r>
      <w:r>
        <w:rPr>
          <w:rFonts w:cstheme="minorHAnsi"/>
          <w:i/>
          <w:szCs w:val="24"/>
        </w:rPr>
        <w:t>No</w:t>
      </w:r>
      <w:r>
        <w:rPr>
          <w:rFonts w:cstheme="minorHAnsi"/>
          <w:i/>
          <w:sz w:val="24"/>
          <w:szCs w:val="24"/>
        </w:rPr>
        <w:t xml:space="preserve"> </w:t>
      </w:r>
      <w:r>
        <w:rPr>
          <w:rFonts w:cstheme="minorHAnsi"/>
          <w:i/>
          <w:szCs w:val="24"/>
        </w:rPr>
        <w:t>significant</w:t>
      </w:r>
      <w:r>
        <w:rPr>
          <w:rFonts w:cstheme="minorHAnsi"/>
          <w:i/>
          <w:sz w:val="24"/>
          <w:szCs w:val="24"/>
        </w:rPr>
        <w:t xml:space="preserve"> </w:t>
      </w:r>
      <w:r>
        <w:rPr>
          <w:rFonts w:cstheme="minorHAnsi"/>
          <w:i/>
          <w:szCs w:val="24"/>
        </w:rPr>
        <w:t>benefit</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regard</w:t>
      </w:r>
      <w:r>
        <w:rPr>
          <w:rFonts w:cstheme="minorHAnsi"/>
          <w:i/>
          <w:sz w:val="24"/>
          <w:szCs w:val="24"/>
        </w:rPr>
        <w:t xml:space="preserve"> </w:t>
      </w:r>
      <w:r>
        <w:rPr>
          <w:rFonts w:cstheme="minorHAnsi"/>
          <w:i/>
          <w:szCs w:val="24"/>
        </w:rPr>
        <w:t>to</w:t>
      </w:r>
      <w:r>
        <w:rPr>
          <w:rFonts w:cstheme="minorHAnsi"/>
          <w:i/>
          <w:sz w:val="24"/>
          <w:szCs w:val="24"/>
        </w:rPr>
        <w:t xml:space="preserve"> </w:t>
      </w:r>
      <w:r>
        <w:rPr>
          <w:rFonts w:cstheme="minorHAnsi"/>
          <w:i/>
          <w:szCs w:val="24"/>
        </w:rPr>
        <w:t>primary</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secondary</w:t>
      </w:r>
      <w:r>
        <w:rPr>
          <w:rFonts w:cstheme="minorHAnsi"/>
          <w:i/>
          <w:sz w:val="24"/>
          <w:szCs w:val="24"/>
        </w:rPr>
        <w:t xml:space="preserve"> </w:t>
      </w:r>
      <w:r>
        <w:rPr>
          <w:rFonts w:cstheme="minorHAnsi"/>
          <w:i/>
          <w:szCs w:val="24"/>
        </w:rPr>
        <w:t>outcomes</w:t>
      </w:r>
      <w:r>
        <w:rPr>
          <w:rFonts w:cstheme="minorHAnsi"/>
          <w:i/>
          <w:sz w:val="24"/>
          <w:szCs w:val="24"/>
        </w:rPr>
        <w:t>.</w:t>
      </w:r>
      <w:r>
        <w:rPr>
          <w:rFonts w:cstheme="minorHAnsi"/>
          <w:sz w:val="24"/>
          <w:szCs w:val="24"/>
        </w:rPr>
        <w:t>)</w:t>
      </w:r>
    </w:p>
    <w:p w:rsidR="00FC5069" w:rsidRDefault="003468E9">
      <w:pPr>
        <w:pStyle w:val="REF-N"/>
        <w:widowControl w:val="0"/>
        <w:spacing w:after="0" w:line="480" w:lineRule="auto"/>
        <w:ind w:left="360" w:hanging="357"/>
        <w:rPr>
          <w:rFonts w:cstheme="minorHAnsi"/>
          <w:sz w:val="24"/>
          <w:szCs w:val="24"/>
        </w:rPr>
      </w:pPr>
      <w:r w:rsidRPr="005258B3">
        <w:rPr>
          <w:rStyle w:val="bibnumber"/>
        </w:rPr>
        <w:t>132</w:t>
      </w:r>
      <w:r w:rsidR="005258B3" w:rsidRPr="005258B3">
        <w:t>.</w:t>
      </w:r>
      <w:r>
        <w:rPr>
          <w:rFonts w:cstheme="minorHAnsi"/>
          <w:sz w:val="24"/>
          <w:szCs w:val="24"/>
        </w:rPr>
        <w:tab/>
      </w:r>
      <w:r w:rsidRPr="00C82CFD">
        <w:rPr>
          <w:rStyle w:val="bibsurname"/>
        </w:rPr>
        <w:t>Whang</w:t>
      </w:r>
      <w:r>
        <w:rPr>
          <w:rFonts w:cstheme="minorHAnsi"/>
          <w:sz w:val="24"/>
          <w:szCs w:val="24"/>
        </w:rPr>
        <w:t xml:space="preserve"> </w:t>
      </w:r>
      <w:r w:rsidRPr="00C82CFD">
        <w:rPr>
          <w:rStyle w:val="bibfname"/>
        </w:rPr>
        <w:t>R.</w:t>
      </w:r>
      <w:r>
        <w:rPr>
          <w:rFonts w:cstheme="minorHAnsi"/>
          <w:sz w:val="24"/>
          <w:szCs w:val="24"/>
        </w:rPr>
        <w:t xml:space="preserve"> </w:t>
      </w:r>
      <w:r w:rsidRPr="00C82CFD">
        <w:rPr>
          <w:rStyle w:val="bibarticle"/>
        </w:rPr>
        <w:t>Magnesium deficiency: pathogenesis, prevalence, and clinical implications</w:t>
      </w:r>
      <w:r>
        <w:rPr>
          <w:rFonts w:cstheme="minorHAnsi"/>
          <w:sz w:val="24"/>
          <w:szCs w:val="24"/>
        </w:rPr>
        <w:t xml:space="preserve">. </w:t>
      </w:r>
      <w:r w:rsidRPr="00C82CFD">
        <w:rPr>
          <w:rStyle w:val="bibjournal"/>
        </w:rPr>
        <w:t>Am J Med</w:t>
      </w:r>
      <w:r>
        <w:rPr>
          <w:rFonts w:cstheme="minorHAnsi"/>
          <w:sz w:val="24"/>
          <w:szCs w:val="24"/>
        </w:rPr>
        <w:t xml:space="preserve"> </w:t>
      </w:r>
      <w:r w:rsidRPr="00C82CFD">
        <w:rPr>
          <w:rStyle w:val="bibyear"/>
        </w:rPr>
        <w:t>1987</w:t>
      </w:r>
      <w:proofErr w:type="gramStart"/>
      <w:r>
        <w:rPr>
          <w:rFonts w:cstheme="minorHAnsi"/>
          <w:sz w:val="24"/>
          <w:szCs w:val="24"/>
        </w:rPr>
        <w:t>;</w:t>
      </w:r>
      <w:r w:rsidRPr="00792586">
        <w:rPr>
          <w:rStyle w:val="bibvolume"/>
        </w:rPr>
        <w:t>82</w:t>
      </w:r>
      <w:proofErr w:type="gramEnd"/>
      <w:r>
        <w:rPr>
          <w:rFonts w:cstheme="minorHAnsi"/>
          <w:sz w:val="24"/>
          <w:szCs w:val="24"/>
        </w:rPr>
        <w:t>(</w:t>
      </w:r>
      <w:r w:rsidRPr="00792586">
        <w:rPr>
          <w:rStyle w:val="bibissue"/>
        </w:rPr>
        <w:t>Suppl 3A</w:t>
      </w:r>
      <w:r>
        <w:rPr>
          <w:rStyle w:val="Supplement"/>
          <w:rFonts w:cstheme="minorHAnsi"/>
          <w:sz w:val="24"/>
          <w:szCs w:val="24"/>
        </w:rPr>
        <w:t>)</w:t>
      </w:r>
      <w:r>
        <w:rPr>
          <w:rFonts w:cstheme="minorHAnsi"/>
          <w:sz w:val="24"/>
          <w:szCs w:val="24"/>
        </w:rPr>
        <w:t>:</w:t>
      </w:r>
      <w:r w:rsidRPr="00C82CFD">
        <w:rPr>
          <w:rStyle w:val="bibfpage"/>
        </w:rPr>
        <w:t>24</w:t>
      </w:r>
      <w:r>
        <w:rPr>
          <w:rFonts w:cstheme="minorHAnsi"/>
          <w:sz w:val="24"/>
          <w:szCs w:val="24"/>
        </w:rPr>
        <w:t xml:space="preserve">. </w:t>
      </w:r>
      <w:proofErr w:type="gramStart"/>
      <w:r>
        <w:rPr>
          <w:rFonts w:cstheme="minorHAnsi"/>
          <w:sz w:val="24"/>
          <w:szCs w:val="24"/>
        </w:rPr>
        <w:t>(</w:t>
      </w:r>
      <w:r>
        <w:rPr>
          <w:rFonts w:cstheme="minorHAnsi"/>
          <w:i/>
          <w:szCs w:val="24"/>
        </w:rPr>
        <w:t>A</w:t>
      </w:r>
      <w:r>
        <w:rPr>
          <w:rFonts w:cstheme="minorHAnsi"/>
          <w:i/>
          <w:sz w:val="24"/>
          <w:szCs w:val="24"/>
        </w:rPr>
        <w:t xml:space="preserve"> </w:t>
      </w:r>
      <w:r>
        <w:rPr>
          <w:rFonts w:cstheme="minorHAnsi"/>
          <w:i/>
          <w:szCs w:val="24"/>
        </w:rPr>
        <w:t>succinct</w:t>
      </w:r>
      <w:r>
        <w:rPr>
          <w:rFonts w:cstheme="minorHAnsi"/>
          <w:i/>
          <w:sz w:val="24"/>
          <w:szCs w:val="24"/>
        </w:rPr>
        <w:t xml:space="preserve"> </w:t>
      </w:r>
      <w:r>
        <w:rPr>
          <w:rFonts w:cstheme="minorHAnsi"/>
          <w:i/>
          <w:szCs w:val="24"/>
        </w:rPr>
        <w:t>review</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this</w:t>
      </w:r>
      <w:r>
        <w:rPr>
          <w:rFonts w:cstheme="minorHAnsi"/>
          <w:i/>
          <w:sz w:val="24"/>
          <w:szCs w:val="24"/>
        </w:rPr>
        <w:t xml:space="preserve"> </w:t>
      </w:r>
      <w:r>
        <w:rPr>
          <w:rFonts w:cstheme="minorHAnsi"/>
          <w:i/>
          <w:szCs w:val="24"/>
        </w:rPr>
        <w:t>important</w:t>
      </w:r>
      <w:r>
        <w:rPr>
          <w:rFonts w:cstheme="minorHAnsi"/>
          <w:i/>
          <w:sz w:val="24"/>
          <w:szCs w:val="24"/>
        </w:rPr>
        <w:t xml:space="preserve"> </w:t>
      </w:r>
      <w:r>
        <w:rPr>
          <w:rFonts w:cstheme="minorHAnsi"/>
          <w:i/>
          <w:szCs w:val="24"/>
        </w:rPr>
        <w:t>problem</w:t>
      </w:r>
      <w:r>
        <w:rPr>
          <w:rFonts w:cstheme="minorHAnsi"/>
          <w:i/>
          <w:sz w:val="24"/>
          <w:szCs w:val="24"/>
        </w:rPr>
        <w:t xml:space="preserve">, </w:t>
      </w:r>
      <w:r>
        <w:rPr>
          <w:rFonts w:cstheme="minorHAnsi"/>
          <w:i/>
          <w:szCs w:val="24"/>
        </w:rPr>
        <w:t>especially</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patients</w:t>
      </w:r>
      <w:r>
        <w:rPr>
          <w:rFonts w:cstheme="minorHAnsi"/>
          <w:i/>
          <w:sz w:val="24"/>
          <w:szCs w:val="24"/>
        </w:rPr>
        <w:t xml:space="preserve"> </w:t>
      </w:r>
      <w:r>
        <w:rPr>
          <w:rFonts w:cstheme="minorHAnsi"/>
          <w:i/>
          <w:szCs w:val="24"/>
        </w:rPr>
        <w:t>taking</w:t>
      </w:r>
      <w:r>
        <w:rPr>
          <w:rFonts w:cstheme="minorHAnsi"/>
          <w:i/>
          <w:sz w:val="24"/>
          <w:szCs w:val="24"/>
        </w:rPr>
        <w:t xml:space="preserve"> </w:t>
      </w:r>
      <w:r>
        <w:rPr>
          <w:rFonts w:cstheme="minorHAnsi"/>
          <w:i/>
          <w:szCs w:val="24"/>
        </w:rPr>
        <w:t>digitalis</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diuretics</w:t>
      </w:r>
      <w:r>
        <w:rPr>
          <w:rFonts w:cstheme="minorHAnsi"/>
          <w:sz w:val="24"/>
          <w:szCs w:val="24"/>
        </w:rPr>
        <w:t>.)</w:t>
      </w:r>
      <w:proofErr w:type="gramEnd"/>
    </w:p>
    <w:p w:rsidR="00FC5069" w:rsidRDefault="003468E9">
      <w:pPr>
        <w:pStyle w:val="REF-N"/>
        <w:widowControl w:val="0"/>
        <w:tabs>
          <w:tab w:val="left" w:pos="630"/>
        </w:tabs>
        <w:spacing w:after="0" w:line="480" w:lineRule="auto"/>
        <w:ind w:left="270" w:hanging="360"/>
        <w:rPr>
          <w:rFonts w:cstheme="minorHAnsi"/>
          <w:sz w:val="24"/>
          <w:szCs w:val="24"/>
        </w:rPr>
      </w:pPr>
      <w:r w:rsidRPr="005258B3">
        <w:rPr>
          <w:rStyle w:val="bibnumber"/>
        </w:rPr>
        <w:t>133</w:t>
      </w:r>
      <w:r w:rsidR="005258B3" w:rsidRPr="005258B3">
        <w:t>.</w:t>
      </w:r>
      <w:r>
        <w:rPr>
          <w:rFonts w:cstheme="minorHAnsi"/>
          <w:sz w:val="24"/>
          <w:szCs w:val="24"/>
        </w:rPr>
        <w:tab/>
      </w:r>
      <w:r w:rsidRPr="00C82CFD">
        <w:rPr>
          <w:rStyle w:val="bibsurname"/>
        </w:rPr>
        <w:t>Anker</w:t>
      </w:r>
      <w:r>
        <w:rPr>
          <w:rFonts w:cstheme="minorHAnsi"/>
          <w:sz w:val="24"/>
          <w:szCs w:val="24"/>
        </w:rPr>
        <w:t xml:space="preserve"> </w:t>
      </w:r>
      <w:r w:rsidRPr="00C82CFD">
        <w:rPr>
          <w:rStyle w:val="bibfname"/>
        </w:rPr>
        <w:t>SD</w:t>
      </w:r>
      <w:r>
        <w:rPr>
          <w:rFonts w:cstheme="minorHAnsi"/>
          <w:sz w:val="24"/>
          <w:szCs w:val="24"/>
        </w:rPr>
        <w:t xml:space="preserve">, </w:t>
      </w:r>
      <w:r w:rsidRPr="00C82CFD">
        <w:rPr>
          <w:rStyle w:val="bibsurname"/>
        </w:rPr>
        <w:t>Colet</w:t>
      </w:r>
      <w:r>
        <w:rPr>
          <w:rFonts w:cstheme="minorHAnsi"/>
          <w:sz w:val="24"/>
          <w:szCs w:val="24"/>
        </w:rPr>
        <w:t xml:space="preserve"> </w:t>
      </w:r>
      <w:r w:rsidRPr="00C82CFD">
        <w:rPr>
          <w:rStyle w:val="bibfname"/>
        </w:rPr>
        <w:t>JC</w:t>
      </w:r>
      <w:r>
        <w:rPr>
          <w:rFonts w:cstheme="minorHAnsi"/>
          <w:sz w:val="24"/>
          <w:szCs w:val="24"/>
        </w:rPr>
        <w:t xml:space="preserve">, </w:t>
      </w:r>
      <w:r w:rsidRPr="00C82CFD">
        <w:rPr>
          <w:rStyle w:val="bibsurname"/>
        </w:rPr>
        <w:t>Filippatos</w:t>
      </w:r>
      <w:r>
        <w:rPr>
          <w:rFonts w:cstheme="minorHAnsi"/>
          <w:sz w:val="24"/>
          <w:szCs w:val="24"/>
        </w:rPr>
        <w:t xml:space="preserve"> </w:t>
      </w:r>
      <w:r w:rsidRPr="00C82CFD">
        <w:rPr>
          <w:rStyle w:val="bibfname"/>
        </w:rPr>
        <w:t>G</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 xml:space="preserve">for the FAIR-HF Trial Investigators. </w:t>
      </w:r>
      <w:proofErr w:type="gramStart"/>
      <w:r w:rsidRPr="00C82CFD">
        <w:rPr>
          <w:rStyle w:val="bibarticle"/>
        </w:rPr>
        <w:t>Ferric carboxymaltose in patients with heart failure and iron deficiency</w:t>
      </w:r>
      <w:r>
        <w:rPr>
          <w:rFonts w:cstheme="minorHAnsi"/>
          <w:sz w:val="24"/>
          <w:szCs w:val="24"/>
        </w:rPr>
        <w:t>.</w:t>
      </w:r>
      <w:proofErr w:type="gramEnd"/>
      <w:r>
        <w:rPr>
          <w:rFonts w:cstheme="minorHAnsi"/>
          <w:sz w:val="24"/>
          <w:szCs w:val="24"/>
        </w:rPr>
        <w:t xml:space="preserve"> </w:t>
      </w:r>
      <w:r w:rsidRPr="00C82CFD">
        <w:rPr>
          <w:rStyle w:val="bibjournal"/>
        </w:rPr>
        <w:t>N Engl J Med</w:t>
      </w:r>
      <w:r>
        <w:rPr>
          <w:rFonts w:cstheme="minorHAnsi"/>
          <w:sz w:val="24"/>
          <w:szCs w:val="24"/>
        </w:rPr>
        <w:t xml:space="preserve"> </w:t>
      </w:r>
      <w:r w:rsidRPr="00C82CFD">
        <w:rPr>
          <w:rStyle w:val="bibyear"/>
        </w:rPr>
        <w:t>2009</w:t>
      </w:r>
      <w:proofErr w:type="gramStart"/>
      <w:r>
        <w:rPr>
          <w:rFonts w:cstheme="minorHAnsi"/>
          <w:sz w:val="24"/>
          <w:szCs w:val="24"/>
        </w:rPr>
        <w:t>;</w:t>
      </w:r>
      <w:r w:rsidRPr="00C82CFD">
        <w:rPr>
          <w:rStyle w:val="bibvolume"/>
        </w:rPr>
        <w:t>361</w:t>
      </w:r>
      <w:r>
        <w:rPr>
          <w:rFonts w:cstheme="minorHAnsi"/>
          <w:sz w:val="24"/>
          <w:szCs w:val="24"/>
        </w:rPr>
        <w:t>:</w:t>
      </w:r>
      <w:r w:rsidRPr="00C82CFD">
        <w:rPr>
          <w:rStyle w:val="bibfpage"/>
        </w:rPr>
        <w:t>2436</w:t>
      </w:r>
      <w:proofErr w:type="gramEnd"/>
      <w:r>
        <w:rPr>
          <w:rFonts w:cstheme="minorHAnsi"/>
          <w:sz w:val="24"/>
          <w:szCs w:val="24"/>
        </w:rPr>
        <w:t xml:space="preserve">. </w:t>
      </w:r>
      <w:proofErr w:type="gramStart"/>
      <w:r>
        <w:rPr>
          <w:rFonts w:cstheme="minorHAnsi"/>
          <w:sz w:val="24"/>
          <w:szCs w:val="24"/>
        </w:rPr>
        <w:t>(</w:t>
      </w:r>
      <w:r>
        <w:rPr>
          <w:rFonts w:cstheme="minorHAnsi"/>
          <w:i/>
          <w:szCs w:val="24"/>
        </w:rPr>
        <w:t>RCT</w:t>
      </w:r>
      <w:r>
        <w:rPr>
          <w:rFonts w:cstheme="minorHAnsi"/>
          <w:i/>
          <w:sz w:val="24"/>
          <w:szCs w:val="24"/>
        </w:rPr>
        <w:t xml:space="preserve">; </w:t>
      </w:r>
      <w:r>
        <w:rPr>
          <w:rFonts w:cstheme="minorHAnsi"/>
          <w:i/>
          <w:szCs w:val="24"/>
        </w:rPr>
        <w:t>improvement</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symptoms</w:t>
      </w:r>
      <w:r>
        <w:rPr>
          <w:rFonts w:cstheme="minorHAnsi"/>
          <w:i/>
          <w:sz w:val="24"/>
          <w:szCs w:val="24"/>
        </w:rPr>
        <w:t xml:space="preserve">, </w:t>
      </w:r>
      <w:r>
        <w:rPr>
          <w:rFonts w:cstheme="minorHAnsi"/>
          <w:i/>
          <w:szCs w:val="24"/>
        </w:rPr>
        <w:t>functional</w:t>
      </w:r>
      <w:r>
        <w:rPr>
          <w:rFonts w:cstheme="minorHAnsi"/>
          <w:i/>
          <w:sz w:val="24"/>
          <w:szCs w:val="24"/>
        </w:rPr>
        <w:t xml:space="preserve"> </w:t>
      </w:r>
      <w:r>
        <w:rPr>
          <w:rFonts w:cstheme="minorHAnsi"/>
          <w:i/>
          <w:szCs w:val="24"/>
        </w:rPr>
        <w:t>capacity</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quality</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life</w:t>
      </w:r>
      <w:r>
        <w:rPr>
          <w:rFonts w:cstheme="minorHAnsi"/>
          <w:i/>
          <w:sz w:val="24"/>
          <w:szCs w:val="24"/>
        </w:rPr>
        <w:t xml:space="preserve">, </w:t>
      </w:r>
      <w:r>
        <w:rPr>
          <w:rFonts w:cstheme="minorHAnsi"/>
          <w:i/>
          <w:szCs w:val="24"/>
        </w:rPr>
        <w:t>even</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those</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no</w:t>
      </w:r>
      <w:r>
        <w:rPr>
          <w:rFonts w:cstheme="minorHAnsi"/>
          <w:i/>
          <w:sz w:val="24"/>
          <w:szCs w:val="24"/>
        </w:rPr>
        <w:t xml:space="preserve"> </w:t>
      </w:r>
      <w:r>
        <w:rPr>
          <w:rFonts w:cstheme="minorHAnsi"/>
          <w:i/>
          <w:szCs w:val="24"/>
        </w:rPr>
        <w:t>anemia</w:t>
      </w:r>
      <w:r>
        <w:rPr>
          <w:rFonts w:cstheme="minorHAnsi"/>
          <w:i/>
          <w:sz w:val="24"/>
          <w:szCs w:val="24"/>
        </w:rPr>
        <w:t>.</w:t>
      </w:r>
      <w:r>
        <w:rPr>
          <w:rFonts w:cstheme="minorHAnsi"/>
          <w:sz w:val="24"/>
          <w:szCs w:val="24"/>
        </w:rPr>
        <w:t>)</w:t>
      </w:r>
      <w:proofErr w:type="gramEnd"/>
    </w:p>
    <w:p w:rsidR="00FC5069" w:rsidRDefault="003468E9">
      <w:pPr>
        <w:pStyle w:val="REF-N"/>
        <w:widowControl w:val="0"/>
        <w:shd w:val="clear" w:color="auto" w:fill="FFFFFF"/>
        <w:spacing w:after="0" w:line="480" w:lineRule="auto"/>
        <w:ind w:left="360" w:hanging="360"/>
        <w:rPr>
          <w:rFonts w:cstheme="minorHAnsi"/>
          <w:sz w:val="24"/>
          <w:szCs w:val="24"/>
        </w:rPr>
      </w:pPr>
      <w:r w:rsidRPr="005258B3">
        <w:rPr>
          <w:rStyle w:val="bibnumber"/>
        </w:rPr>
        <w:t>134</w:t>
      </w:r>
      <w:r w:rsidR="005258B3" w:rsidRPr="005258B3">
        <w:t>.</w:t>
      </w:r>
      <w:r>
        <w:rPr>
          <w:rFonts w:cstheme="minorHAnsi"/>
          <w:sz w:val="24"/>
          <w:szCs w:val="24"/>
        </w:rPr>
        <w:tab/>
      </w:r>
      <w:r w:rsidRPr="00C82CFD">
        <w:rPr>
          <w:rStyle w:val="bibsurname"/>
        </w:rPr>
        <w:t>Edwards</w:t>
      </w:r>
      <w:r>
        <w:rPr>
          <w:rFonts w:eastAsia="Times New Roman" w:cstheme="minorHAnsi"/>
          <w:color w:val="212121"/>
          <w:sz w:val="24"/>
          <w:szCs w:val="24"/>
        </w:rPr>
        <w:t xml:space="preserve"> </w:t>
      </w:r>
      <w:r w:rsidRPr="00C82CFD">
        <w:rPr>
          <w:rStyle w:val="bibfname"/>
        </w:rPr>
        <w:t>NC</w:t>
      </w:r>
      <w:r>
        <w:rPr>
          <w:rFonts w:eastAsia="Times New Roman" w:cstheme="minorHAnsi"/>
          <w:color w:val="212121"/>
          <w:sz w:val="24"/>
          <w:szCs w:val="24"/>
        </w:rPr>
        <w:t xml:space="preserve">, </w:t>
      </w:r>
      <w:r w:rsidRPr="00C82CFD">
        <w:rPr>
          <w:rStyle w:val="bibsurname"/>
        </w:rPr>
        <w:t>Price</w:t>
      </w:r>
      <w:r>
        <w:rPr>
          <w:rFonts w:eastAsia="Times New Roman" w:cstheme="minorHAnsi"/>
          <w:color w:val="212121"/>
          <w:sz w:val="24"/>
          <w:szCs w:val="24"/>
        </w:rPr>
        <w:t xml:space="preserve"> </w:t>
      </w:r>
      <w:r w:rsidRPr="00C82CFD">
        <w:rPr>
          <w:rStyle w:val="bibfname"/>
        </w:rPr>
        <w:t>AM</w:t>
      </w:r>
      <w:r>
        <w:rPr>
          <w:rFonts w:eastAsia="Times New Roman" w:cstheme="minorHAnsi"/>
          <w:color w:val="212121"/>
          <w:sz w:val="24"/>
          <w:szCs w:val="24"/>
        </w:rPr>
        <w:t xml:space="preserve">, </w:t>
      </w:r>
      <w:r w:rsidRPr="00C82CFD">
        <w:rPr>
          <w:rStyle w:val="bibsurname"/>
        </w:rPr>
        <w:t>Steeds</w:t>
      </w:r>
      <w:r>
        <w:rPr>
          <w:rFonts w:eastAsia="Times New Roman" w:cstheme="minorHAnsi"/>
          <w:color w:val="212121"/>
          <w:sz w:val="24"/>
          <w:szCs w:val="24"/>
        </w:rPr>
        <w:t xml:space="preserve"> </w:t>
      </w:r>
      <w:r w:rsidRPr="00C82CFD">
        <w:rPr>
          <w:rStyle w:val="bibfname"/>
        </w:rPr>
        <w:t>RP</w:t>
      </w:r>
      <w:r>
        <w:rPr>
          <w:rFonts w:eastAsia="Times New Roman" w:cstheme="minorHAnsi"/>
          <w:color w:val="212121"/>
          <w:sz w:val="24"/>
          <w:szCs w:val="24"/>
        </w:rPr>
        <w:t xml:space="preserve">, </w:t>
      </w:r>
      <w:r w:rsidRPr="00C82CFD">
        <w:rPr>
          <w:rStyle w:val="bibsurname"/>
        </w:rPr>
        <w:t>Ferro</w:t>
      </w:r>
      <w:r>
        <w:rPr>
          <w:rFonts w:eastAsia="Times New Roman" w:cstheme="minorHAnsi"/>
          <w:color w:val="212121"/>
          <w:sz w:val="24"/>
          <w:szCs w:val="24"/>
        </w:rPr>
        <w:t xml:space="preserve"> </w:t>
      </w:r>
      <w:r w:rsidRPr="00C82CFD">
        <w:rPr>
          <w:rStyle w:val="bibfname"/>
        </w:rPr>
        <w:t>CJ</w:t>
      </w:r>
      <w:r>
        <w:rPr>
          <w:rFonts w:eastAsia="Times New Roman" w:cstheme="minorHAnsi"/>
          <w:color w:val="212121"/>
          <w:sz w:val="24"/>
          <w:szCs w:val="24"/>
        </w:rPr>
        <w:t xml:space="preserve">, </w:t>
      </w:r>
      <w:r w:rsidRPr="00C82CFD">
        <w:rPr>
          <w:rStyle w:val="bibsurname"/>
        </w:rPr>
        <w:t>Townend</w:t>
      </w:r>
      <w:r>
        <w:rPr>
          <w:rFonts w:eastAsia="Times New Roman" w:cstheme="minorHAnsi"/>
          <w:color w:val="212121"/>
          <w:sz w:val="24"/>
          <w:szCs w:val="24"/>
        </w:rPr>
        <w:t xml:space="preserve"> </w:t>
      </w:r>
      <w:r w:rsidRPr="00C82CFD">
        <w:rPr>
          <w:rStyle w:val="bibfname"/>
        </w:rPr>
        <w:t>JN.</w:t>
      </w:r>
      <w:r>
        <w:rPr>
          <w:rFonts w:eastAsia="Times New Roman" w:cstheme="minorHAnsi"/>
          <w:color w:val="212121"/>
          <w:sz w:val="24"/>
          <w:szCs w:val="24"/>
        </w:rPr>
        <w:t xml:space="preserve"> </w:t>
      </w:r>
      <w:proofErr w:type="gramStart"/>
      <w:r w:rsidRPr="00C82CFD">
        <w:rPr>
          <w:rStyle w:val="bibarticle"/>
        </w:rPr>
        <w:t>Management of heart failure in patients with kidney disease-updates from the 2021 ESC guidelines</w:t>
      </w:r>
      <w:r w:rsidRPr="00792586">
        <w:t>.</w:t>
      </w:r>
      <w:proofErr w:type="gramEnd"/>
      <w:r w:rsidRPr="00792586">
        <w:t xml:space="preserve"> </w:t>
      </w:r>
      <w:proofErr w:type="gramStart"/>
      <w:r w:rsidRPr="00792586">
        <w:rPr>
          <w:rStyle w:val="bibjournal"/>
        </w:rPr>
        <w:t>Nephrol Dial Transplant</w:t>
      </w:r>
      <w:r>
        <w:rPr>
          <w:rFonts w:eastAsia="Times New Roman" w:cstheme="minorHAnsi"/>
          <w:color w:val="212121"/>
          <w:sz w:val="24"/>
          <w:szCs w:val="24"/>
        </w:rPr>
        <w:t>.</w:t>
      </w:r>
      <w:proofErr w:type="gramEnd"/>
      <w:r>
        <w:rPr>
          <w:rFonts w:eastAsia="Times New Roman" w:cstheme="minorHAnsi"/>
          <w:color w:val="212121"/>
          <w:sz w:val="24"/>
          <w:szCs w:val="24"/>
        </w:rPr>
        <w:t xml:space="preserve"> </w:t>
      </w:r>
      <w:r w:rsidRPr="00792586">
        <w:rPr>
          <w:rStyle w:val="bibyear"/>
        </w:rPr>
        <w:t>2023 Jul 31</w:t>
      </w:r>
      <w:proofErr w:type="gramStart"/>
      <w:r>
        <w:rPr>
          <w:rFonts w:eastAsia="Times New Roman" w:cstheme="minorHAnsi"/>
          <w:color w:val="212121"/>
          <w:sz w:val="24"/>
          <w:szCs w:val="24"/>
        </w:rPr>
        <w:t>;</w:t>
      </w:r>
      <w:r w:rsidRPr="00C82CFD">
        <w:rPr>
          <w:rStyle w:val="bibvolume"/>
        </w:rPr>
        <w:t>38</w:t>
      </w:r>
      <w:proofErr w:type="gramEnd"/>
      <w:r>
        <w:rPr>
          <w:rFonts w:eastAsia="Times New Roman" w:cstheme="minorHAnsi"/>
          <w:color w:val="212121"/>
          <w:sz w:val="24"/>
          <w:szCs w:val="24"/>
        </w:rPr>
        <w:t>(</w:t>
      </w:r>
      <w:r w:rsidRPr="00484B88">
        <w:rPr>
          <w:rStyle w:val="bibissue"/>
        </w:rPr>
        <w:t>8</w:t>
      </w:r>
      <w:r>
        <w:rPr>
          <w:rFonts w:eastAsia="Times New Roman" w:cstheme="minorHAnsi"/>
          <w:color w:val="212121"/>
          <w:sz w:val="24"/>
          <w:szCs w:val="24"/>
        </w:rPr>
        <w:t>):</w:t>
      </w:r>
      <w:r w:rsidRPr="00C82CFD">
        <w:rPr>
          <w:rStyle w:val="bibfpage"/>
        </w:rPr>
        <w:t>1798</w:t>
      </w:r>
      <w:r>
        <w:rPr>
          <w:rFonts w:eastAsia="Times New Roman" w:cstheme="minorHAnsi"/>
          <w:color w:val="212121"/>
          <w:sz w:val="24"/>
          <w:szCs w:val="24"/>
        </w:rPr>
        <w:t>-</w:t>
      </w:r>
      <w:r w:rsidRPr="00C82CFD">
        <w:rPr>
          <w:rStyle w:val="biblpage"/>
        </w:rPr>
        <w:t>1806</w:t>
      </w:r>
      <w:r>
        <w:rPr>
          <w:rFonts w:eastAsia="Times New Roman" w:cstheme="minorHAnsi"/>
          <w:color w:val="212121"/>
          <w:sz w:val="24"/>
          <w:szCs w:val="24"/>
        </w:rPr>
        <w:t>. (</w:t>
      </w:r>
      <w:r>
        <w:rPr>
          <w:rFonts w:eastAsia="Times New Roman" w:cstheme="minorHAnsi"/>
          <w:i/>
          <w:iCs/>
          <w:color w:val="212121"/>
          <w:szCs w:val="24"/>
        </w:rPr>
        <w:t>European</w:t>
      </w:r>
      <w:r>
        <w:rPr>
          <w:rFonts w:eastAsia="Times New Roman" w:cstheme="minorHAnsi"/>
          <w:i/>
          <w:iCs/>
          <w:color w:val="212121"/>
          <w:sz w:val="24"/>
          <w:szCs w:val="24"/>
        </w:rPr>
        <w:t xml:space="preserve"> </w:t>
      </w:r>
      <w:r>
        <w:rPr>
          <w:rFonts w:eastAsia="Times New Roman" w:cstheme="minorHAnsi"/>
          <w:i/>
          <w:iCs/>
          <w:color w:val="212121"/>
          <w:szCs w:val="24"/>
        </w:rPr>
        <w:t>guidelines</w:t>
      </w:r>
      <w:r>
        <w:rPr>
          <w:rFonts w:eastAsia="Times New Roman" w:cstheme="minorHAnsi"/>
          <w:color w:val="212121"/>
          <w:sz w:val="24"/>
          <w:szCs w:val="24"/>
        </w:rPr>
        <w:t>)</w:t>
      </w:r>
    </w:p>
    <w:p w:rsidR="00FC5069" w:rsidRPr="007244F7" w:rsidRDefault="003468E9" w:rsidP="007244F7">
      <w:pPr>
        <w:pStyle w:val="REFH2"/>
      </w:pPr>
      <w:r>
        <w:rPr>
          <w:rStyle w:val="Tag"/>
          <w:rFonts w:cstheme="minorHAnsi"/>
        </w:rPr>
        <w:t>&lt;Ref-H2&gt;</w:t>
      </w:r>
      <w:r>
        <w:rPr>
          <w:rFonts w:cstheme="minorHAnsi"/>
        </w:rPr>
        <w:t>Treatment of Advanced Disease, Including Resynchronization, Defibrillator Implantation, Cardiac Pump, and Bypass Surgery</w:t>
      </w:r>
    </w:p>
    <w:p w:rsidR="00FC5069" w:rsidRDefault="003468E9">
      <w:pPr>
        <w:pStyle w:val="REF-N"/>
        <w:widowControl w:val="0"/>
        <w:spacing w:after="0" w:line="480" w:lineRule="auto"/>
        <w:ind w:left="360" w:hanging="360"/>
        <w:rPr>
          <w:rFonts w:cstheme="minorHAnsi"/>
          <w:sz w:val="24"/>
          <w:szCs w:val="24"/>
        </w:rPr>
      </w:pPr>
      <w:r w:rsidRPr="005258B3">
        <w:rPr>
          <w:rStyle w:val="bibnumber"/>
        </w:rPr>
        <w:t>135</w:t>
      </w:r>
      <w:r w:rsidR="005258B3" w:rsidRPr="005258B3">
        <w:t>.</w:t>
      </w:r>
      <w:r>
        <w:rPr>
          <w:rFonts w:cstheme="minorHAnsi"/>
          <w:sz w:val="24"/>
          <w:szCs w:val="24"/>
        </w:rPr>
        <w:tab/>
      </w:r>
      <w:r w:rsidRPr="00C82CFD">
        <w:rPr>
          <w:rStyle w:val="bibsurname"/>
        </w:rPr>
        <w:t>Al-Khtib</w:t>
      </w:r>
      <w:r>
        <w:rPr>
          <w:rFonts w:cstheme="minorHAnsi"/>
          <w:sz w:val="24"/>
          <w:szCs w:val="24"/>
        </w:rPr>
        <w:t xml:space="preserve"> </w:t>
      </w:r>
      <w:r w:rsidRPr="00C82CFD">
        <w:rPr>
          <w:rStyle w:val="bibfname"/>
        </w:rPr>
        <w:t>SM</w:t>
      </w:r>
      <w:r>
        <w:rPr>
          <w:rFonts w:cstheme="minorHAnsi"/>
          <w:sz w:val="24"/>
          <w:szCs w:val="24"/>
        </w:rPr>
        <w:t xml:space="preserve">, </w:t>
      </w:r>
      <w:r w:rsidRPr="00C82CFD">
        <w:rPr>
          <w:rStyle w:val="bibsurname"/>
        </w:rPr>
        <w:t>Hellkammp</w:t>
      </w:r>
      <w:r>
        <w:rPr>
          <w:rFonts w:cstheme="minorHAnsi"/>
          <w:sz w:val="24"/>
          <w:szCs w:val="24"/>
        </w:rPr>
        <w:t xml:space="preserve"> </w:t>
      </w:r>
      <w:r w:rsidRPr="00C82CFD">
        <w:rPr>
          <w:rStyle w:val="bibfname"/>
        </w:rPr>
        <w:t>AS</w:t>
      </w:r>
      <w:r>
        <w:rPr>
          <w:rFonts w:cstheme="minorHAnsi"/>
          <w:sz w:val="24"/>
          <w:szCs w:val="24"/>
        </w:rPr>
        <w:t xml:space="preserve">, </w:t>
      </w:r>
      <w:r w:rsidRPr="00C82CFD">
        <w:rPr>
          <w:rStyle w:val="bibsurname"/>
        </w:rPr>
        <w:t>Fonarow</w:t>
      </w:r>
      <w:r>
        <w:rPr>
          <w:rFonts w:cstheme="minorHAnsi"/>
          <w:sz w:val="24"/>
          <w:szCs w:val="24"/>
        </w:rPr>
        <w:t xml:space="preserve"> </w:t>
      </w:r>
      <w:r w:rsidRPr="00C82CFD">
        <w:rPr>
          <w:rStyle w:val="bibfname"/>
        </w:rPr>
        <w:t>GC</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Association between prophylactic implantable cardioverter-defibrillators and survival in patients with ejection fraction between 30% and</w:t>
      </w:r>
      <w:r w:rsidRPr="00792586">
        <w:rPr>
          <w:rStyle w:val="bibarticle"/>
        </w:rPr>
        <w:t xml:space="preserve"> 35%</w:t>
      </w:r>
      <w:r>
        <w:rPr>
          <w:rFonts w:cstheme="minorHAnsi"/>
          <w:sz w:val="24"/>
          <w:szCs w:val="24"/>
        </w:rPr>
        <w:t xml:space="preserve">. </w:t>
      </w:r>
      <w:r w:rsidRPr="00C82CFD">
        <w:rPr>
          <w:rStyle w:val="bibjournal"/>
        </w:rPr>
        <w:t>JAMA</w:t>
      </w:r>
      <w:r>
        <w:rPr>
          <w:rFonts w:cstheme="minorHAnsi"/>
          <w:sz w:val="24"/>
          <w:szCs w:val="24"/>
        </w:rPr>
        <w:t xml:space="preserve"> </w:t>
      </w:r>
      <w:r w:rsidRPr="00C82CFD">
        <w:rPr>
          <w:rStyle w:val="bibyear"/>
        </w:rPr>
        <w:t>2014</w:t>
      </w:r>
      <w:proofErr w:type="gramStart"/>
      <w:r>
        <w:rPr>
          <w:rFonts w:cstheme="minorHAnsi"/>
          <w:sz w:val="24"/>
          <w:szCs w:val="24"/>
        </w:rPr>
        <w:t>;</w:t>
      </w:r>
      <w:r w:rsidRPr="00C82CFD">
        <w:rPr>
          <w:rStyle w:val="bibvolume"/>
        </w:rPr>
        <w:t>311</w:t>
      </w:r>
      <w:r>
        <w:rPr>
          <w:rFonts w:cstheme="minorHAnsi"/>
          <w:sz w:val="24"/>
          <w:szCs w:val="24"/>
        </w:rPr>
        <w:t>:</w:t>
      </w:r>
      <w:r w:rsidRPr="00C82CFD">
        <w:rPr>
          <w:rStyle w:val="bibfpage"/>
        </w:rPr>
        <w:t>2209</w:t>
      </w:r>
      <w:proofErr w:type="gramEnd"/>
      <w:r>
        <w:rPr>
          <w:rFonts w:cstheme="minorHAnsi"/>
          <w:sz w:val="24"/>
          <w:szCs w:val="24"/>
        </w:rPr>
        <w:t xml:space="preserve">. </w:t>
      </w:r>
      <w:proofErr w:type="gramStart"/>
      <w:r>
        <w:rPr>
          <w:rFonts w:cstheme="minorHAnsi"/>
          <w:sz w:val="24"/>
          <w:szCs w:val="24"/>
        </w:rPr>
        <w:t>(</w:t>
      </w:r>
      <w:r>
        <w:rPr>
          <w:rFonts w:cstheme="minorHAnsi"/>
          <w:i/>
          <w:szCs w:val="24"/>
        </w:rPr>
        <w:t>Registry</w:t>
      </w:r>
      <w:r>
        <w:rPr>
          <w:rFonts w:cstheme="minorHAnsi"/>
          <w:i/>
          <w:sz w:val="24"/>
          <w:szCs w:val="24"/>
        </w:rPr>
        <w:t xml:space="preserve"> </w:t>
      </w:r>
      <w:r>
        <w:rPr>
          <w:rFonts w:cstheme="minorHAnsi"/>
          <w:i/>
          <w:szCs w:val="24"/>
        </w:rPr>
        <w:t>study</w:t>
      </w:r>
      <w:r>
        <w:rPr>
          <w:rFonts w:cstheme="minorHAnsi"/>
          <w:i/>
          <w:sz w:val="24"/>
          <w:szCs w:val="24"/>
        </w:rPr>
        <w:t xml:space="preserve">; </w:t>
      </w:r>
      <w:r>
        <w:rPr>
          <w:rFonts w:cstheme="minorHAnsi"/>
          <w:i/>
          <w:szCs w:val="24"/>
        </w:rPr>
        <w:t>improved</w:t>
      </w:r>
      <w:r>
        <w:rPr>
          <w:rFonts w:cstheme="minorHAnsi"/>
          <w:i/>
          <w:sz w:val="24"/>
          <w:szCs w:val="24"/>
        </w:rPr>
        <w:t xml:space="preserve"> </w:t>
      </w:r>
      <w:r>
        <w:rPr>
          <w:rFonts w:cstheme="minorHAnsi"/>
          <w:i/>
          <w:szCs w:val="24"/>
        </w:rPr>
        <w:t>survival</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group</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patients</w:t>
      </w:r>
      <w:r>
        <w:rPr>
          <w:rFonts w:cstheme="minorHAnsi"/>
          <w:i/>
          <w:sz w:val="24"/>
          <w:szCs w:val="24"/>
        </w:rPr>
        <w:t>.</w:t>
      </w:r>
      <w:r>
        <w:rPr>
          <w:rFonts w:cstheme="minorHAnsi"/>
          <w:sz w:val="24"/>
          <w:szCs w:val="24"/>
        </w:rPr>
        <w:t>)</w:t>
      </w:r>
      <w:proofErr w:type="gramEnd"/>
    </w:p>
    <w:p w:rsidR="00FC5069" w:rsidRDefault="003468E9">
      <w:pPr>
        <w:pStyle w:val="REF-N"/>
        <w:widowControl w:val="0"/>
        <w:spacing w:after="0" w:line="480" w:lineRule="auto"/>
        <w:ind w:left="357" w:hanging="357"/>
        <w:rPr>
          <w:rFonts w:cstheme="minorHAnsi"/>
          <w:sz w:val="24"/>
          <w:szCs w:val="24"/>
        </w:rPr>
      </w:pPr>
      <w:r w:rsidRPr="005258B3">
        <w:rPr>
          <w:rStyle w:val="bibnumber"/>
        </w:rPr>
        <w:t>136</w:t>
      </w:r>
      <w:r w:rsidR="005258B3" w:rsidRPr="005258B3">
        <w:t>.</w:t>
      </w:r>
      <w:r>
        <w:rPr>
          <w:rFonts w:cstheme="minorHAnsi"/>
          <w:sz w:val="24"/>
          <w:szCs w:val="24"/>
        </w:rPr>
        <w:tab/>
      </w:r>
      <w:r w:rsidRPr="00C82CFD">
        <w:rPr>
          <w:rStyle w:val="bibsurname"/>
        </w:rPr>
        <w:t>Allen</w:t>
      </w:r>
      <w:r>
        <w:rPr>
          <w:rFonts w:cstheme="minorHAnsi"/>
          <w:sz w:val="24"/>
          <w:szCs w:val="24"/>
        </w:rPr>
        <w:t xml:space="preserve"> </w:t>
      </w:r>
      <w:r w:rsidRPr="00C82CFD">
        <w:rPr>
          <w:rStyle w:val="bibfname"/>
        </w:rPr>
        <w:t>LA</w:t>
      </w:r>
      <w:r>
        <w:rPr>
          <w:rFonts w:cstheme="minorHAnsi"/>
          <w:sz w:val="24"/>
          <w:szCs w:val="24"/>
        </w:rPr>
        <w:t xml:space="preserve">, </w:t>
      </w:r>
      <w:r w:rsidRPr="00C82CFD">
        <w:rPr>
          <w:rStyle w:val="bibsurname"/>
        </w:rPr>
        <w:t>McIlvernnan</w:t>
      </w:r>
      <w:r>
        <w:rPr>
          <w:rFonts w:cstheme="minorHAnsi"/>
          <w:sz w:val="24"/>
          <w:szCs w:val="24"/>
        </w:rPr>
        <w:t xml:space="preserve"> </w:t>
      </w:r>
      <w:r w:rsidRPr="00C82CFD">
        <w:rPr>
          <w:rStyle w:val="bibfname"/>
        </w:rPr>
        <w:t>CK</w:t>
      </w:r>
      <w:r>
        <w:rPr>
          <w:rFonts w:cstheme="minorHAnsi"/>
          <w:sz w:val="24"/>
          <w:szCs w:val="24"/>
        </w:rPr>
        <w:t xml:space="preserve">, </w:t>
      </w:r>
      <w:r w:rsidRPr="00C82CFD">
        <w:rPr>
          <w:rStyle w:val="bibsurname"/>
        </w:rPr>
        <w:t>Thompson</w:t>
      </w:r>
      <w:r>
        <w:rPr>
          <w:rFonts w:cstheme="minorHAnsi"/>
          <w:sz w:val="24"/>
          <w:szCs w:val="24"/>
        </w:rPr>
        <w:t xml:space="preserve"> </w:t>
      </w:r>
      <w:r w:rsidRPr="00C82CFD">
        <w:rPr>
          <w:rStyle w:val="bibfname"/>
        </w:rPr>
        <w:t>JS</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 xml:space="preserve">Effectiveness of an intervention supporting shared decision making for destination therapy left ventricular assist device: the </w:t>
      </w:r>
      <w:r w:rsidRPr="00C82CFD">
        <w:rPr>
          <w:rStyle w:val="bibarticle"/>
        </w:rPr>
        <w:lastRenderedPageBreak/>
        <w:t>DECIDE-LVAD randomized trial</w:t>
      </w:r>
      <w:r>
        <w:rPr>
          <w:rFonts w:cstheme="minorHAnsi"/>
          <w:sz w:val="24"/>
          <w:szCs w:val="24"/>
        </w:rPr>
        <w:t xml:space="preserve">. </w:t>
      </w:r>
      <w:r w:rsidRPr="00C82CFD">
        <w:rPr>
          <w:rStyle w:val="bibjournal"/>
        </w:rPr>
        <w:t>JAMA Intern Med</w:t>
      </w:r>
      <w:r>
        <w:rPr>
          <w:rFonts w:cstheme="minorHAnsi"/>
          <w:sz w:val="24"/>
          <w:szCs w:val="24"/>
        </w:rPr>
        <w:t xml:space="preserve"> </w:t>
      </w:r>
      <w:r w:rsidRPr="00C82CFD">
        <w:rPr>
          <w:rStyle w:val="bibyear"/>
        </w:rPr>
        <w:t>2018</w:t>
      </w:r>
      <w:proofErr w:type="gramStart"/>
      <w:r>
        <w:rPr>
          <w:rFonts w:cstheme="minorHAnsi"/>
          <w:sz w:val="24"/>
          <w:szCs w:val="24"/>
        </w:rPr>
        <w:t>;</w:t>
      </w:r>
      <w:r w:rsidRPr="00C82CFD">
        <w:rPr>
          <w:rStyle w:val="bibvolume"/>
        </w:rPr>
        <w:t>178</w:t>
      </w:r>
      <w:r>
        <w:rPr>
          <w:rFonts w:cstheme="minorHAnsi"/>
          <w:sz w:val="24"/>
          <w:szCs w:val="24"/>
        </w:rPr>
        <w:t>:</w:t>
      </w:r>
      <w:r w:rsidRPr="00C82CFD">
        <w:rPr>
          <w:rStyle w:val="bibfpage"/>
        </w:rPr>
        <w:t>520</w:t>
      </w:r>
      <w:proofErr w:type="gramEnd"/>
      <w:r>
        <w:rPr>
          <w:rFonts w:cstheme="minorHAnsi"/>
          <w:sz w:val="24"/>
          <w:szCs w:val="24"/>
        </w:rPr>
        <w:t>. (</w:t>
      </w:r>
      <w:r>
        <w:rPr>
          <w:rFonts w:cstheme="minorHAnsi"/>
          <w:i/>
          <w:szCs w:val="24"/>
        </w:rPr>
        <w:t>Found</w:t>
      </w:r>
      <w:r>
        <w:rPr>
          <w:rFonts w:cstheme="minorHAnsi"/>
          <w:i/>
          <w:sz w:val="24"/>
          <w:szCs w:val="24"/>
        </w:rPr>
        <w:t xml:space="preserve"> </w:t>
      </w:r>
      <w:r>
        <w:rPr>
          <w:rFonts w:cstheme="minorHAnsi"/>
          <w:i/>
          <w:szCs w:val="24"/>
        </w:rPr>
        <w:t>it</w:t>
      </w:r>
      <w:r>
        <w:rPr>
          <w:rFonts w:cstheme="minorHAnsi"/>
          <w:i/>
          <w:sz w:val="24"/>
          <w:szCs w:val="24"/>
        </w:rPr>
        <w:t xml:space="preserve"> </w:t>
      </w:r>
      <w:r>
        <w:rPr>
          <w:rFonts w:cstheme="minorHAnsi"/>
          <w:i/>
          <w:szCs w:val="24"/>
        </w:rPr>
        <w:t>modestly</w:t>
      </w:r>
      <w:r>
        <w:rPr>
          <w:rFonts w:cstheme="minorHAnsi"/>
          <w:i/>
          <w:sz w:val="24"/>
          <w:szCs w:val="24"/>
        </w:rPr>
        <w:t xml:space="preserve"> </w:t>
      </w:r>
      <w:r>
        <w:rPr>
          <w:rFonts w:cstheme="minorHAnsi"/>
          <w:i/>
          <w:szCs w:val="24"/>
        </w:rPr>
        <w:t>improved</w:t>
      </w:r>
      <w:r>
        <w:rPr>
          <w:rFonts w:cstheme="minorHAnsi"/>
          <w:i/>
          <w:sz w:val="24"/>
          <w:szCs w:val="24"/>
        </w:rPr>
        <w:t xml:space="preserve"> </w:t>
      </w:r>
      <w:r>
        <w:rPr>
          <w:rFonts w:cstheme="minorHAnsi"/>
          <w:i/>
          <w:szCs w:val="24"/>
        </w:rPr>
        <w:t>patient</w:t>
      </w:r>
      <w:r>
        <w:rPr>
          <w:rFonts w:cstheme="minorHAnsi"/>
          <w:i/>
          <w:sz w:val="24"/>
          <w:szCs w:val="24"/>
        </w:rPr>
        <w:t xml:space="preserve"> </w:t>
      </w:r>
      <w:r>
        <w:rPr>
          <w:rFonts w:cstheme="minorHAnsi"/>
          <w:i/>
          <w:szCs w:val="24"/>
        </w:rPr>
        <w:t>decision</w:t>
      </w:r>
      <w:r>
        <w:rPr>
          <w:rFonts w:cstheme="minorHAnsi"/>
          <w:i/>
          <w:sz w:val="24"/>
          <w:szCs w:val="24"/>
        </w:rPr>
        <w:t xml:space="preserve"> </w:t>
      </w:r>
      <w:r>
        <w:rPr>
          <w:rFonts w:cstheme="minorHAnsi"/>
          <w:i/>
          <w:szCs w:val="24"/>
        </w:rPr>
        <w:t>quality</w:t>
      </w:r>
      <w:r>
        <w:rPr>
          <w:rFonts w:cstheme="minorHAnsi"/>
          <w:i/>
          <w:sz w:val="24"/>
          <w:szCs w:val="24"/>
        </w:rPr>
        <w:t xml:space="preserve"> </w:t>
      </w:r>
      <w:r>
        <w:rPr>
          <w:rFonts w:cstheme="minorHAnsi"/>
          <w:i/>
          <w:szCs w:val="24"/>
        </w:rPr>
        <w:t>but</w:t>
      </w:r>
      <w:r>
        <w:rPr>
          <w:rFonts w:cstheme="minorHAnsi"/>
          <w:i/>
          <w:sz w:val="24"/>
          <w:szCs w:val="24"/>
        </w:rPr>
        <w:t xml:space="preserve"> </w:t>
      </w:r>
      <w:r>
        <w:rPr>
          <w:rFonts w:cstheme="minorHAnsi"/>
          <w:i/>
          <w:szCs w:val="24"/>
        </w:rPr>
        <w:t>did</w:t>
      </w:r>
      <w:r>
        <w:rPr>
          <w:rFonts w:cstheme="minorHAnsi"/>
          <w:i/>
          <w:sz w:val="24"/>
          <w:szCs w:val="24"/>
        </w:rPr>
        <w:t xml:space="preserve"> </w:t>
      </w:r>
      <w:r>
        <w:rPr>
          <w:rFonts w:cstheme="minorHAnsi"/>
          <w:i/>
          <w:szCs w:val="24"/>
        </w:rPr>
        <w:t>not</w:t>
      </w:r>
      <w:r>
        <w:rPr>
          <w:rFonts w:cstheme="minorHAnsi"/>
          <w:i/>
          <w:sz w:val="24"/>
          <w:szCs w:val="24"/>
        </w:rPr>
        <w:t xml:space="preserve"> </w:t>
      </w:r>
      <w:r>
        <w:rPr>
          <w:rFonts w:cstheme="minorHAnsi"/>
          <w:i/>
          <w:szCs w:val="24"/>
        </w:rPr>
        <w:t>significantly</w:t>
      </w:r>
      <w:r>
        <w:rPr>
          <w:rFonts w:cstheme="minorHAnsi"/>
          <w:i/>
          <w:sz w:val="24"/>
          <w:szCs w:val="24"/>
        </w:rPr>
        <w:t xml:space="preserve"> </w:t>
      </w:r>
      <w:r>
        <w:rPr>
          <w:rFonts w:cstheme="minorHAnsi"/>
          <w:i/>
          <w:szCs w:val="24"/>
        </w:rPr>
        <w:t>improve</w:t>
      </w:r>
      <w:r>
        <w:rPr>
          <w:rFonts w:cstheme="minorHAnsi"/>
          <w:i/>
          <w:sz w:val="24"/>
          <w:szCs w:val="24"/>
        </w:rPr>
        <w:t xml:space="preserve"> </w:t>
      </w:r>
      <w:r>
        <w:rPr>
          <w:rFonts w:cstheme="minorHAnsi"/>
          <w:i/>
          <w:szCs w:val="24"/>
        </w:rPr>
        <w:t>concordance</w:t>
      </w:r>
      <w:r>
        <w:rPr>
          <w:rFonts w:cstheme="minorHAnsi"/>
          <w:i/>
          <w:sz w:val="24"/>
          <w:szCs w:val="24"/>
        </w:rPr>
        <w:t xml:space="preserve"> </w:t>
      </w:r>
      <w:r>
        <w:rPr>
          <w:rFonts w:cstheme="minorHAnsi"/>
          <w:i/>
          <w:szCs w:val="24"/>
        </w:rPr>
        <w:t>between</w:t>
      </w:r>
      <w:r>
        <w:rPr>
          <w:rFonts w:cstheme="minorHAnsi"/>
          <w:i/>
          <w:sz w:val="24"/>
          <w:szCs w:val="24"/>
        </w:rPr>
        <w:t xml:space="preserve"> </w:t>
      </w:r>
      <w:r>
        <w:rPr>
          <w:rFonts w:cstheme="minorHAnsi"/>
          <w:i/>
          <w:szCs w:val="24"/>
        </w:rPr>
        <w:t>stated</w:t>
      </w:r>
      <w:r>
        <w:rPr>
          <w:rFonts w:cstheme="minorHAnsi"/>
          <w:i/>
          <w:sz w:val="24"/>
          <w:szCs w:val="24"/>
        </w:rPr>
        <w:t xml:space="preserve"> </w:t>
      </w:r>
      <w:r>
        <w:rPr>
          <w:rFonts w:cstheme="minorHAnsi"/>
          <w:i/>
          <w:szCs w:val="24"/>
        </w:rPr>
        <w:t>values</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actual</w:t>
      </w:r>
      <w:r>
        <w:rPr>
          <w:rFonts w:cstheme="minorHAnsi"/>
          <w:i/>
          <w:sz w:val="24"/>
          <w:szCs w:val="24"/>
        </w:rPr>
        <w:t xml:space="preserve"> </w:t>
      </w:r>
      <w:r>
        <w:rPr>
          <w:rFonts w:cstheme="minorHAnsi"/>
          <w:i/>
          <w:szCs w:val="24"/>
        </w:rPr>
        <w:t>treatment</w:t>
      </w:r>
      <w:r>
        <w:rPr>
          <w:rFonts w:cstheme="minorHAnsi"/>
          <w:i/>
          <w:sz w:val="24"/>
          <w:szCs w:val="24"/>
        </w:rPr>
        <w:t xml:space="preserve"> </w:t>
      </w:r>
      <w:r>
        <w:rPr>
          <w:rFonts w:cstheme="minorHAnsi"/>
          <w:i/>
          <w:szCs w:val="24"/>
        </w:rPr>
        <w:t>received</w:t>
      </w:r>
      <w:r>
        <w:rPr>
          <w:rFonts w:cstheme="minorHAnsi"/>
          <w:i/>
          <w:sz w:val="24"/>
          <w:szCs w:val="24"/>
        </w:rPr>
        <w:t>.</w:t>
      </w:r>
      <w:r>
        <w:rPr>
          <w:rFonts w:cstheme="minorHAnsi"/>
          <w:sz w:val="24"/>
          <w:szCs w:val="24"/>
        </w:rPr>
        <w:t>)</w:t>
      </w:r>
    </w:p>
    <w:p w:rsidR="00FC5069" w:rsidRDefault="003468E9">
      <w:pPr>
        <w:pStyle w:val="REF-N"/>
        <w:widowControl w:val="0"/>
        <w:spacing w:after="0" w:line="480" w:lineRule="auto"/>
        <w:ind w:left="357" w:hanging="357"/>
        <w:rPr>
          <w:rFonts w:cstheme="minorHAnsi"/>
          <w:sz w:val="24"/>
          <w:szCs w:val="24"/>
        </w:rPr>
      </w:pPr>
      <w:r w:rsidRPr="005258B3">
        <w:rPr>
          <w:rStyle w:val="bibnumber"/>
        </w:rPr>
        <w:t>137</w:t>
      </w:r>
      <w:r w:rsidR="005258B3" w:rsidRPr="005258B3">
        <w:t>.</w:t>
      </w:r>
      <w:r>
        <w:rPr>
          <w:rFonts w:cstheme="minorHAnsi"/>
          <w:sz w:val="24"/>
          <w:szCs w:val="24"/>
        </w:rPr>
        <w:tab/>
      </w:r>
      <w:r w:rsidRPr="00C82CFD">
        <w:rPr>
          <w:rStyle w:val="bibsurname"/>
        </w:rPr>
        <w:t>Al-Majed</w:t>
      </w:r>
      <w:r>
        <w:rPr>
          <w:rFonts w:cstheme="minorHAnsi"/>
          <w:sz w:val="24"/>
          <w:szCs w:val="24"/>
        </w:rPr>
        <w:t xml:space="preserve"> </w:t>
      </w:r>
      <w:r w:rsidRPr="00C82CFD">
        <w:rPr>
          <w:rStyle w:val="bibfname"/>
        </w:rPr>
        <w:t>NS</w:t>
      </w:r>
      <w:r>
        <w:rPr>
          <w:rFonts w:cstheme="minorHAnsi"/>
          <w:sz w:val="24"/>
          <w:szCs w:val="24"/>
        </w:rPr>
        <w:t xml:space="preserve">, </w:t>
      </w:r>
      <w:r w:rsidRPr="00C82CFD">
        <w:rPr>
          <w:rStyle w:val="bibsurname"/>
        </w:rPr>
        <w:t>McAlister</w:t>
      </w:r>
      <w:r>
        <w:rPr>
          <w:rFonts w:cstheme="minorHAnsi"/>
          <w:sz w:val="24"/>
          <w:szCs w:val="24"/>
        </w:rPr>
        <w:t xml:space="preserve"> </w:t>
      </w:r>
      <w:r w:rsidRPr="00C82CFD">
        <w:rPr>
          <w:rStyle w:val="bibfname"/>
        </w:rPr>
        <w:t>FA</w:t>
      </w:r>
      <w:r>
        <w:rPr>
          <w:rFonts w:cstheme="minorHAnsi"/>
          <w:sz w:val="24"/>
          <w:szCs w:val="24"/>
        </w:rPr>
        <w:t xml:space="preserve">, </w:t>
      </w:r>
      <w:r w:rsidRPr="00C82CFD">
        <w:rPr>
          <w:rStyle w:val="bibsurname"/>
        </w:rPr>
        <w:t>Bakal</w:t>
      </w:r>
      <w:r>
        <w:rPr>
          <w:rFonts w:cstheme="minorHAnsi"/>
          <w:sz w:val="24"/>
          <w:szCs w:val="24"/>
        </w:rPr>
        <w:t xml:space="preserve"> </w:t>
      </w:r>
      <w:r w:rsidRPr="00C82CFD">
        <w:rPr>
          <w:rStyle w:val="bibfname"/>
        </w:rPr>
        <w:t>JA</w:t>
      </w:r>
      <w:r>
        <w:rPr>
          <w:rFonts w:cstheme="minorHAnsi"/>
          <w:sz w:val="24"/>
          <w:szCs w:val="24"/>
        </w:rPr>
        <w:t xml:space="preserve">, </w:t>
      </w:r>
      <w:r w:rsidRPr="00C82CFD">
        <w:rPr>
          <w:rStyle w:val="bibsurname"/>
        </w:rPr>
        <w:t>Ezekowitz</w:t>
      </w:r>
      <w:r>
        <w:rPr>
          <w:rFonts w:cstheme="minorHAnsi"/>
          <w:sz w:val="24"/>
          <w:szCs w:val="24"/>
        </w:rPr>
        <w:t xml:space="preserve"> </w:t>
      </w:r>
      <w:r w:rsidRPr="00C82CFD">
        <w:rPr>
          <w:rStyle w:val="bibfname"/>
        </w:rPr>
        <w:t>JA.</w:t>
      </w:r>
      <w:r>
        <w:rPr>
          <w:rFonts w:cstheme="minorHAnsi"/>
          <w:sz w:val="24"/>
          <w:szCs w:val="24"/>
        </w:rPr>
        <w:t xml:space="preserve"> </w:t>
      </w:r>
      <w:r w:rsidRPr="00C82CFD">
        <w:rPr>
          <w:rStyle w:val="bibarticle"/>
        </w:rPr>
        <w:t>Meta-analysis: cardiac resynchronization therapy for patients with less symptomatic heart failure</w:t>
      </w:r>
      <w:r>
        <w:rPr>
          <w:rFonts w:cstheme="minorHAnsi"/>
          <w:sz w:val="24"/>
          <w:szCs w:val="24"/>
        </w:rPr>
        <w:t xml:space="preserve">. </w:t>
      </w:r>
      <w:r w:rsidRPr="00C82CFD">
        <w:rPr>
          <w:rStyle w:val="bibjournal"/>
        </w:rPr>
        <w:t>Ann Intern Med</w:t>
      </w:r>
      <w:r>
        <w:rPr>
          <w:rFonts w:cstheme="minorHAnsi"/>
          <w:sz w:val="24"/>
          <w:szCs w:val="24"/>
        </w:rPr>
        <w:t xml:space="preserve"> </w:t>
      </w:r>
      <w:r w:rsidRPr="00C82CFD">
        <w:rPr>
          <w:rStyle w:val="bibyear"/>
        </w:rPr>
        <w:t>2011</w:t>
      </w:r>
      <w:proofErr w:type="gramStart"/>
      <w:r>
        <w:rPr>
          <w:rFonts w:cstheme="minorHAnsi"/>
          <w:sz w:val="24"/>
          <w:szCs w:val="24"/>
        </w:rPr>
        <w:t>;</w:t>
      </w:r>
      <w:r w:rsidRPr="00C82CFD">
        <w:rPr>
          <w:rStyle w:val="bibvolume"/>
        </w:rPr>
        <w:t>154</w:t>
      </w:r>
      <w:r>
        <w:rPr>
          <w:rFonts w:cstheme="minorHAnsi"/>
          <w:sz w:val="24"/>
          <w:szCs w:val="24"/>
        </w:rPr>
        <w:t>:</w:t>
      </w:r>
      <w:r w:rsidRPr="00C82CFD">
        <w:rPr>
          <w:rStyle w:val="bibfpage"/>
        </w:rPr>
        <w:t>401</w:t>
      </w:r>
      <w:proofErr w:type="gramEnd"/>
      <w:r>
        <w:rPr>
          <w:rFonts w:cstheme="minorHAnsi"/>
          <w:sz w:val="24"/>
          <w:szCs w:val="24"/>
        </w:rPr>
        <w:t>. (</w:t>
      </w:r>
      <w:r>
        <w:rPr>
          <w:rFonts w:cstheme="minorHAnsi"/>
          <w:i/>
          <w:szCs w:val="24"/>
        </w:rPr>
        <w:t>Survival</w:t>
      </w:r>
      <w:r>
        <w:rPr>
          <w:rFonts w:cstheme="minorHAnsi"/>
          <w:i/>
          <w:sz w:val="24"/>
          <w:szCs w:val="24"/>
        </w:rPr>
        <w:t xml:space="preserve"> </w:t>
      </w:r>
      <w:r>
        <w:rPr>
          <w:rFonts w:cstheme="minorHAnsi"/>
          <w:i/>
          <w:szCs w:val="24"/>
        </w:rPr>
        <w:t>benefit</w:t>
      </w:r>
      <w:r>
        <w:rPr>
          <w:rFonts w:cstheme="minorHAnsi"/>
          <w:i/>
          <w:sz w:val="24"/>
          <w:szCs w:val="24"/>
        </w:rPr>
        <w:t xml:space="preserve"> </w:t>
      </w:r>
      <w:r>
        <w:rPr>
          <w:rFonts w:cstheme="minorHAnsi"/>
          <w:i/>
          <w:szCs w:val="24"/>
        </w:rPr>
        <w:t>found</w:t>
      </w:r>
      <w:r>
        <w:rPr>
          <w:rFonts w:cstheme="minorHAnsi"/>
          <w:i/>
          <w:sz w:val="24"/>
          <w:szCs w:val="24"/>
        </w:rPr>
        <w:t xml:space="preserve">, </w:t>
      </w:r>
      <w:r>
        <w:rPr>
          <w:rFonts w:cstheme="minorHAnsi"/>
          <w:i/>
          <w:szCs w:val="24"/>
        </w:rPr>
        <w:t>but</w:t>
      </w:r>
      <w:r>
        <w:rPr>
          <w:rFonts w:cstheme="minorHAnsi"/>
          <w:i/>
          <w:sz w:val="24"/>
          <w:szCs w:val="24"/>
        </w:rPr>
        <w:t xml:space="preserve"> </w:t>
      </w:r>
      <w:r>
        <w:rPr>
          <w:rFonts w:cstheme="minorHAnsi"/>
          <w:i/>
          <w:szCs w:val="24"/>
        </w:rPr>
        <w:t>no</w:t>
      </w:r>
      <w:r>
        <w:rPr>
          <w:rFonts w:cstheme="minorHAnsi"/>
          <w:i/>
          <w:sz w:val="24"/>
          <w:szCs w:val="24"/>
        </w:rPr>
        <w:t xml:space="preserve"> </w:t>
      </w:r>
      <w:r>
        <w:rPr>
          <w:rFonts w:cstheme="minorHAnsi"/>
          <w:i/>
          <w:szCs w:val="24"/>
        </w:rPr>
        <w:t>improvement</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quality</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life</w:t>
      </w:r>
      <w:r>
        <w:rPr>
          <w:rFonts w:cstheme="minorHAnsi"/>
          <w:i/>
          <w:sz w:val="24"/>
          <w:szCs w:val="24"/>
        </w:rPr>
        <w:t xml:space="preserve"> </w:t>
      </w:r>
      <w:r>
        <w:rPr>
          <w:rFonts w:cstheme="minorHAnsi"/>
          <w:i/>
          <w:szCs w:val="24"/>
        </w:rPr>
        <w:t>or</w:t>
      </w:r>
      <w:r>
        <w:rPr>
          <w:rFonts w:cstheme="minorHAnsi"/>
          <w:i/>
          <w:sz w:val="24"/>
          <w:szCs w:val="24"/>
        </w:rPr>
        <w:t xml:space="preserve"> </w:t>
      </w:r>
      <w:r>
        <w:rPr>
          <w:rFonts w:cstheme="minorHAnsi"/>
          <w:i/>
          <w:szCs w:val="24"/>
        </w:rPr>
        <w:t>exercise</w:t>
      </w:r>
      <w:r>
        <w:rPr>
          <w:rFonts w:cstheme="minorHAnsi"/>
          <w:i/>
          <w:sz w:val="24"/>
          <w:szCs w:val="24"/>
        </w:rPr>
        <w:t xml:space="preserve"> </w:t>
      </w:r>
      <w:r>
        <w:rPr>
          <w:rFonts w:cstheme="minorHAnsi"/>
          <w:i/>
          <w:szCs w:val="24"/>
        </w:rPr>
        <w:t>capacity</w:t>
      </w:r>
      <w:r>
        <w:rPr>
          <w:rFonts w:cstheme="minorHAnsi"/>
          <w:i/>
          <w:sz w:val="24"/>
          <w:szCs w:val="24"/>
        </w:rPr>
        <w:t>.</w:t>
      </w:r>
      <w:r>
        <w:rPr>
          <w:rFonts w:cstheme="minorHAnsi"/>
          <w:sz w:val="24"/>
          <w:szCs w:val="24"/>
        </w:rPr>
        <w:t>)</w:t>
      </w:r>
    </w:p>
    <w:p w:rsidR="00FC5069" w:rsidRDefault="003468E9">
      <w:pPr>
        <w:pStyle w:val="REF-N"/>
        <w:widowControl w:val="0"/>
        <w:spacing w:after="0" w:line="480" w:lineRule="auto"/>
        <w:ind w:left="357" w:hanging="357"/>
        <w:rPr>
          <w:rFonts w:cstheme="minorHAnsi"/>
          <w:sz w:val="24"/>
          <w:szCs w:val="24"/>
        </w:rPr>
      </w:pPr>
      <w:r w:rsidRPr="005258B3">
        <w:rPr>
          <w:rStyle w:val="bibnumber"/>
        </w:rPr>
        <w:t>138</w:t>
      </w:r>
      <w:r w:rsidR="005258B3" w:rsidRPr="005258B3">
        <w:t>.</w:t>
      </w:r>
      <w:r>
        <w:rPr>
          <w:rFonts w:cstheme="minorHAnsi"/>
          <w:sz w:val="24"/>
          <w:szCs w:val="24"/>
        </w:rPr>
        <w:tab/>
      </w:r>
      <w:r w:rsidRPr="00C82CFD">
        <w:rPr>
          <w:rStyle w:val="bibsurname"/>
        </w:rPr>
        <w:t>Bansal</w:t>
      </w:r>
      <w:r>
        <w:rPr>
          <w:rFonts w:cstheme="minorHAnsi"/>
          <w:sz w:val="24"/>
          <w:szCs w:val="24"/>
        </w:rPr>
        <w:t xml:space="preserve"> </w:t>
      </w:r>
      <w:r w:rsidRPr="00C82CFD">
        <w:rPr>
          <w:rStyle w:val="bibfname"/>
        </w:rPr>
        <w:t>N</w:t>
      </w:r>
      <w:r>
        <w:rPr>
          <w:rFonts w:cstheme="minorHAnsi"/>
          <w:sz w:val="24"/>
          <w:szCs w:val="24"/>
        </w:rPr>
        <w:t xml:space="preserve">, </w:t>
      </w:r>
      <w:r w:rsidRPr="00C82CFD">
        <w:rPr>
          <w:rStyle w:val="bibsurname"/>
        </w:rPr>
        <w:t>Hailpern</w:t>
      </w:r>
      <w:r>
        <w:rPr>
          <w:rFonts w:cstheme="minorHAnsi"/>
          <w:sz w:val="24"/>
          <w:szCs w:val="24"/>
        </w:rPr>
        <w:t xml:space="preserve"> </w:t>
      </w:r>
      <w:r w:rsidRPr="00C82CFD">
        <w:rPr>
          <w:rStyle w:val="bibfname"/>
        </w:rPr>
        <w:t>SM</w:t>
      </w:r>
      <w:r>
        <w:rPr>
          <w:rFonts w:cstheme="minorHAnsi"/>
          <w:sz w:val="24"/>
          <w:szCs w:val="24"/>
        </w:rPr>
        <w:t xml:space="preserve">, </w:t>
      </w:r>
      <w:r w:rsidRPr="00C82CFD">
        <w:rPr>
          <w:rStyle w:val="bibsurname"/>
        </w:rPr>
        <w:t>Katz</w:t>
      </w:r>
      <w:r>
        <w:rPr>
          <w:rFonts w:cstheme="minorHAnsi"/>
          <w:sz w:val="24"/>
          <w:szCs w:val="24"/>
        </w:rPr>
        <w:t xml:space="preserve"> </w:t>
      </w:r>
      <w:r w:rsidRPr="00C82CFD">
        <w:rPr>
          <w:rStyle w:val="bibfname"/>
        </w:rPr>
        <w:t>R</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Outcomes associated with left ventricular assist devices among recipients with and without end-stage renal disease</w:t>
      </w:r>
      <w:r>
        <w:rPr>
          <w:rFonts w:cstheme="minorHAnsi"/>
          <w:sz w:val="24"/>
          <w:szCs w:val="24"/>
        </w:rPr>
        <w:t xml:space="preserve">. </w:t>
      </w:r>
      <w:r w:rsidRPr="00C82CFD">
        <w:rPr>
          <w:rStyle w:val="bibjournal"/>
        </w:rPr>
        <w:t>JAMA Intern Med</w:t>
      </w:r>
      <w:r>
        <w:rPr>
          <w:rFonts w:cstheme="minorHAnsi"/>
          <w:sz w:val="24"/>
          <w:szCs w:val="24"/>
        </w:rPr>
        <w:t xml:space="preserve"> </w:t>
      </w:r>
      <w:r w:rsidRPr="00C82CFD">
        <w:rPr>
          <w:rStyle w:val="bibyear"/>
        </w:rPr>
        <w:t>2018</w:t>
      </w:r>
      <w:proofErr w:type="gramStart"/>
      <w:r>
        <w:rPr>
          <w:rFonts w:cstheme="minorHAnsi"/>
          <w:sz w:val="24"/>
          <w:szCs w:val="24"/>
        </w:rPr>
        <w:t>;</w:t>
      </w:r>
      <w:r w:rsidRPr="00C82CFD">
        <w:rPr>
          <w:rStyle w:val="bibvolume"/>
        </w:rPr>
        <w:t>178</w:t>
      </w:r>
      <w:r>
        <w:rPr>
          <w:rFonts w:cstheme="minorHAnsi"/>
          <w:sz w:val="24"/>
          <w:szCs w:val="24"/>
        </w:rPr>
        <w:t>:</w:t>
      </w:r>
      <w:r w:rsidRPr="00C82CFD">
        <w:rPr>
          <w:rStyle w:val="bibfpage"/>
        </w:rPr>
        <w:t>204</w:t>
      </w:r>
      <w:proofErr w:type="gramEnd"/>
      <w:r>
        <w:rPr>
          <w:rFonts w:cstheme="minorHAnsi"/>
          <w:sz w:val="24"/>
          <w:szCs w:val="24"/>
        </w:rPr>
        <w:t>. (</w:t>
      </w:r>
      <w:r>
        <w:rPr>
          <w:rFonts w:cstheme="minorHAnsi"/>
          <w:i/>
          <w:szCs w:val="24"/>
        </w:rPr>
        <w:t>Presence</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ESRD</w:t>
      </w:r>
      <w:r>
        <w:rPr>
          <w:rFonts w:cstheme="minorHAnsi"/>
          <w:i/>
          <w:sz w:val="24"/>
          <w:szCs w:val="24"/>
        </w:rPr>
        <w:t xml:space="preserve"> </w:t>
      </w:r>
      <w:r>
        <w:rPr>
          <w:rFonts w:cstheme="minorHAnsi"/>
          <w:i/>
          <w:szCs w:val="24"/>
        </w:rPr>
        <w:t>associated</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a</w:t>
      </w:r>
      <w:r>
        <w:rPr>
          <w:rFonts w:cstheme="minorHAnsi"/>
          <w:i/>
          <w:sz w:val="24"/>
          <w:szCs w:val="24"/>
        </w:rPr>
        <w:t xml:space="preserve"> </w:t>
      </w:r>
      <w:r>
        <w:rPr>
          <w:rFonts w:cstheme="minorHAnsi"/>
          <w:i/>
          <w:szCs w:val="24"/>
        </w:rPr>
        <w:t>poor</w:t>
      </w:r>
      <w:r>
        <w:rPr>
          <w:rFonts w:cstheme="minorHAnsi"/>
          <w:i/>
          <w:sz w:val="24"/>
          <w:szCs w:val="24"/>
        </w:rPr>
        <w:t xml:space="preserve"> </w:t>
      </w:r>
      <w:r>
        <w:rPr>
          <w:rFonts w:cstheme="minorHAnsi"/>
          <w:i/>
          <w:szCs w:val="24"/>
        </w:rPr>
        <w:t>outcome</w:t>
      </w:r>
      <w:r>
        <w:rPr>
          <w:rFonts w:cstheme="minorHAnsi"/>
          <w:i/>
          <w:sz w:val="24"/>
          <w:szCs w:val="24"/>
        </w:rPr>
        <w:t>.</w:t>
      </w:r>
      <w:r>
        <w:rPr>
          <w:rFonts w:cstheme="minorHAnsi"/>
          <w:sz w:val="24"/>
          <w:szCs w:val="24"/>
        </w:rPr>
        <w:t>)</w:t>
      </w:r>
    </w:p>
    <w:p w:rsidR="00FC5069" w:rsidRDefault="003468E9">
      <w:pPr>
        <w:pStyle w:val="REF-N"/>
        <w:widowControl w:val="0"/>
        <w:spacing w:after="0" w:line="480" w:lineRule="auto"/>
        <w:ind w:left="357" w:hanging="357"/>
        <w:rPr>
          <w:rFonts w:cstheme="minorHAnsi"/>
          <w:sz w:val="24"/>
          <w:szCs w:val="24"/>
        </w:rPr>
      </w:pPr>
      <w:r w:rsidRPr="005258B3">
        <w:rPr>
          <w:rStyle w:val="bibnumber"/>
        </w:rPr>
        <w:t>139</w:t>
      </w:r>
      <w:r w:rsidR="005258B3" w:rsidRPr="005258B3">
        <w:t>.</w:t>
      </w:r>
      <w:r>
        <w:rPr>
          <w:rFonts w:cstheme="minorHAnsi"/>
          <w:sz w:val="24"/>
          <w:szCs w:val="24"/>
        </w:rPr>
        <w:tab/>
      </w:r>
      <w:r w:rsidRPr="00C82CFD">
        <w:rPr>
          <w:rStyle w:val="bibsurname"/>
        </w:rPr>
        <w:t>Bansal</w:t>
      </w:r>
      <w:r>
        <w:rPr>
          <w:rFonts w:cstheme="minorHAnsi"/>
          <w:sz w:val="24"/>
          <w:szCs w:val="24"/>
        </w:rPr>
        <w:t xml:space="preserve"> </w:t>
      </w:r>
      <w:r w:rsidRPr="00C82CFD">
        <w:rPr>
          <w:rStyle w:val="bibfname"/>
        </w:rPr>
        <w:t>N</w:t>
      </w:r>
      <w:r>
        <w:rPr>
          <w:rFonts w:cstheme="minorHAnsi"/>
          <w:sz w:val="24"/>
          <w:szCs w:val="24"/>
        </w:rPr>
        <w:t xml:space="preserve">, </w:t>
      </w:r>
      <w:r w:rsidRPr="00C82CFD">
        <w:rPr>
          <w:rStyle w:val="bibsurname"/>
        </w:rPr>
        <w:t>Szpiro</w:t>
      </w:r>
      <w:r>
        <w:rPr>
          <w:rFonts w:cstheme="minorHAnsi"/>
          <w:sz w:val="24"/>
          <w:szCs w:val="24"/>
        </w:rPr>
        <w:t xml:space="preserve"> </w:t>
      </w:r>
      <w:r w:rsidRPr="00C82CFD">
        <w:rPr>
          <w:rStyle w:val="bibfname"/>
        </w:rPr>
        <w:t>A</w:t>
      </w:r>
      <w:r>
        <w:rPr>
          <w:rFonts w:cstheme="minorHAnsi"/>
          <w:sz w:val="24"/>
          <w:szCs w:val="24"/>
        </w:rPr>
        <w:t xml:space="preserve">, </w:t>
      </w:r>
      <w:r w:rsidRPr="00C82CFD">
        <w:rPr>
          <w:rStyle w:val="bibsurname"/>
        </w:rPr>
        <w:t>Reynolds</w:t>
      </w:r>
      <w:r>
        <w:rPr>
          <w:rFonts w:cstheme="minorHAnsi"/>
          <w:sz w:val="24"/>
          <w:szCs w:val="24"/>
        </w:rPr>
        <w:t xml:space="preserve"> </w:t>
      </w:r>
      <w:r w:rsidRPr="00C82CFD">
        <w:rPr>
          <w:rStyle w:val="bibfname"/>
        </w:rPr>
        <w:t>K</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Long-term outcomes associated with implantable cardioverter defibrillator in adults with chronic kidney disease</w:t>
      </w:r>
      <w:r>
        <w:rPr>
          <w:rFonts w:cstheme="minorHAnsi"/>
          <w:sz w:val="24"/>
          <w:szCs w:val="24"/>
        </w:rPr>
        <w:t xml:space="preserve">. </w:t>
      </w:r>
      <w:r w:rsidRPr="00C82CFD">
        <w:rPr>
          <w:rStyle w:val="bibjournal"/>
        </w:rPr>
        <w:t>JAMA Intern Med</w:t>
      </w:r>
      <w:r>
        <w:rPr>
          <w:rFonts w:cstheme="minorHAnsi"/>
          <w:sz w:val="24"/>
          <w:szCs w:val="24"/>
        </w:rPr>
        <w:t xml:space="preserve"> </w:t>
      </w:r>
      <w:r w:rsidRPr="00C82CFD">
        <w:rPr>
          <w:rStyle w:val="bibyear"/>
        </w:rPr>
        <w:t>2018</w:t>
      </w:r>
      <w:proofErr w:type="gramStart"/>
      <w:r>
        <w:rPr>
          <w:rFonts w:cstheme="minorHAnsi"/>
          <w:sz w:val="24"/>
          <w:szCs w:val="24"/>
        </w:rPr>
        <w:t>;</w:t>
      </w:r>
      <w:r w:rsidRPr="00C82CFD">
        <w:rPr>
          <w:rStyle w:val="bibvolume"/>
        </w:rPr>
        <w:t>178</w:t>
      </w:r>
      <w:r>
        <w:rPr>
          <w:rFonts w:cstheme="minorHAnsi"/>
          <w:sz w:val="24"/>
          <w:szCs w:val="24"/>
        </w:rPr>
        <w:t>:</w:t>
      </w:r>
      <w:r w:rsidRPr="00C82CFD">
        <w:rPr>
          <w:rStyle w:val="bibfpage"/>
        </w:rPr>
        <w:t>390</w:t>
      </w:r>
      <w:proofErr w:type="gramEnd"/>
      <w:r>
        <w:rPr>
          <w:rFonts w:cstheme="minorHAnsi"/>
          <w:sz w:val="24"/>
          <w:szCs w:val="24"/>
        </w:rPr>
        <w:t xml:space="preserve">. </w:t>
      </w:r>
      <w:proofErr w:type="gramStart"/>
      <w:r>
        <w:rPr>
          <w:rFonts w:cstheme="minorHAnsi"/>
          <w:sz w:val="24"/>
          <w:szCs w:val="24"/>
        </w:rPr>
        <w:t>(</w:t>
      </w:r>
      <w:r>
        <w:rPr>
          <w:rFonts w:cstheme="minorHAnsi"/>
          <w:i/>
          <w:szCs w:val="24"/>
        </w:rPr>
        <w:t>In</w:t>
      </w:r>
      <w:r>
        <w:rPr>
          <w:rFonts w:cstheme="minorHAnsi"/>
          <w:i/>
          <w:sz w:val="24"/>
          <w:szCs w:val="24"/>
        </w:rPr>
        <w:t xml:space="preserve"> </w:t>
      </w:r>
      <w:r>
        <w:rPr>
          <w:rFonts w:cstheme="minorHAnsi"/>
          <w:i/>
          <w:szCs w:val="24"/>
        </w:rPr>
        <w:t>CHF</w:t>
      </w:r>
      <w:r>
        <w:rPr>
          <w:rFonts w:cstheme="minorHAnsi"/>
          <w:i/>
          <w:sz w:val="24"/>
          <w:szCs w:val="24"/>
        </w:rPr>
        <w:t xml:space="preserve"> </w:t>
      </w:r>
      <w:r>
        <w:rPr>
          <w:rFonts w:cstheme="minorHAnsi"/>
          <w:i/>
          <w:szCs w:val="24"/>
        </w:rPr>
        <w:t>patients</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CKD</w:t>
      </w:r>
      <w:r>
        <w:rPr>
          <w:rFonts w:cstheme="minorHAnsi"/>
          <w:i/>
          <w:sz w:val="24"/>
          <w:szCs w:val="24"/>
        </w:rPr>
        <w:t xml:space="preserve">, </w:t>
      </w:r>
      <w:r>
        <w:rPr>
          <w:rFonts w:cstheme="minorHAnsi"/>
          <w:i/>
          <w:szCs w:val="24"/>
        </w:rPr>
        <w:t>no</w:t>
      </w:r>
      <w:r>
        <w:rPr>
          <w:rFonts w:cstheme="minorHAnsi"/>
          <w:i/>
          <w:sz w:val="24"/>
          <w:szCs w:val="24"/>
        </w:rPr>
        <w:t xml:space="preserve"> </w:t>
      </w:r>
      <w:r>
        <w:rPr>
          <w:rFonts w:cstheme="minorHAnsi"/>
          <w:i/>
          <w:szCs w:val="24"/>
        </w:rPr>
        <w:t>improvement</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survival</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ICD</w:t>
      </w:r>
      <w:r>
        <w:rPr>
          <w:rFonts w:cstheme="minorHAnsi"/>
          <w:i/>
          <w:sz w:val="24"/>
          <w:szCs w:val="24"/>
        </w:rPr>
        <w:t xml:space="preserve"> </w:t>
      </w:r>
      <w:r>
        <w:rPr>
          <w:rFonts w:cstheme="minorHAnsi"/>
          <w:i/>
          <w:szCs w:val="24"/>
        </w:rPr>
        <w:t>implantation</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more</w:t>
      </w:r>
      <w:r>
        <w:rPr>
          <w:rFonts w:cstheme="minorHAnsi"/>
          <w:i/>
          <w:sz w:val="24"/>
          <w:szCs w:val="24"/>
        </w:rPr>
        <w:t xml:space="preserve"> </w:t>
      </w:r>
      <w:r>
        <w:rPr>
          <w:rFonts w:cstheme="minorHAnsi"/>
          <w:i/>
          <w:szCs w:val="24"/>
        </w:rPr>
        <w:t>hospitalizations</w:t>
      </w:r>
      <w:r>
        <w:rPr>
          <w:rFonts w:cstheme="minorHAnsi"/>
          <w:i/>
          <w:sz w:val="24"/>
          <w:szCs w:val="24"/>
        </w:rPr>
        <w:t>.</w:t>
      </w:r>
      <w:r>
        <w:rPr>
          <w:rFonts w:cstheme="minorHAnsi"/>
          <w:sz w:val="24"/>
          <w:szCs w:val="24"/>
        </w:rPr>
        <w:t>)</w:t>
      </w:r>
      <w:proofErr w:type="gramEnd"/>
    </w:p>
    <w:p w:rsidR="00FC5069" w:rsidRDefault="003468E9">
      <w:pPr>
        <w:pStyle w:val="REF-N"/>
        <w:widowControl w:val="0"/>
        <w:spacing w:after="0" w:line="480" w:lineRule="auto"/>
        <w:ind w:left="357" w:hanging="357"/>
        <w:rPr>
          <w:rFonts w:cstheme="minorHAnsi"/>
          <w:sz w:val="24"/>
          <w:szCs w:val="24"/>
        </w:rPr>
      </w:pPr>
      <w:r w:rsidRPr="005258B3">
        <w:rPr>
          <w:rStyle w:val="bibnumber"/>
        </w:rPr>
        <w:t>140</w:t>
      </w:r>
      <w:r w:rsidR="005258B3" w:rsidRPr="005258B3">
        <w:t>.</w:t>
      </w:r>
      <w:r>
        <w:rPr>
          <w:rFonts w:cstheme="minorHAnsi"/>
          <w:sz w:val="24"/>
          <w:szCs w:val="24"/>
        </w:rPr>
        <w:tab/>
      </w:r>
      <w:r w:rsidRPr="00C82CFD">
        <w:rPr>
          <w:rStyle w:val="bibsurname"/>
        </w:rPr>
        <w:t>Bardy</w:t>
      </w:r>
      <w:r>
        <w:rPr>
          <w:rFonts w:cstheme="minorHAnsi"/>
          <w:sz w:val="24"/>
          <w:szCs w:val="24"/>
        </w:rPr>
        <w:t xml:space="preserve"> </w:t>
      </w:r>
      <w:r w:rsidRPr="00C82CFD">
        <w:rPr>
          <w:rStyle w:val="bibfname"/>
        </w:rPr>
        <w:t>GH</w:t>
      </w:r>
      <w:r>
        <w:rPr>
          <w:rFonts w:cstheme="minorHAnsi"/>
          <w:sz w:val="24"/>
          <w:szCs w:val="24"/>
        </w:rPr>
        <w:t xml:space="preserve">, </w:t>
      </w:r>
      <w:r w:rsidRPr="00C82CFD">
        <w:rPr>
          <w:rStyle w:val="bibsurname"/>
        </w:rPr>
        <w:t>Lee</w:t>
      </w:r>
      <w:r>
        <w:rPr>
          <w:rFonts w:cstheme="minorHAnsi"/>
          <w:sz w:val="24"/>
          <w:szCs w:val="24"/>
        </w:rPr>
        <w:t xml:space="preserve"> </w:t>
      </w:r>
      <w:r w:rsidRPr="00C82CFD">
        <w:rPr>
          <w:rStyle w:val="bibfname"/>
        </w:rPr>
        <w:t>KL</w:t>
      </w:r>
      <w:r>
        <w:rPr>
          <w:rFonts w:cstheme="minorHAnsi"/>
          <w:sz w:val="24"/>
          <w:szCs w:val="24"/>
        </w:rPr>
        <w:t xml:space="preserve">, </w:t>
      </w:r>
      <w:r w:rsidRPr="00C82CFD">
        <w:rPr>
          <w:rStyle w:val="bibsurname"/>
        </w:rPr>
        <w:t>Mark</w:t>
      </w:r>
      <w:r>
        <w:rPr>
          <w:rFonts w:cstheme="minorHAnsi"/>
          <w:sz w:val="24"/>
          <w:szCs w:val="24"/>
        </w:rPr>
        <w:t xml:space="preserve"> </w:t>
      </w:r>
      <w:r w:rsidRPr="00C82CFD">
        <w:rPr>
          <w:rStyle w:val="bibfname"/>
        </w:rPr>
        <w:t>DB</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 xml:space="preserve">for the SCD-HeFT Investigators. </w:t>
      </w:r>
      <w:proofErr w:type="gramStart"/>
      <w:r w:rsidRPr="00C82CFD">
        <w:rPr>
          <w:rStyle w:val="bibarticle"/>
        </w:rPr>
        <w:t>Amiodarone or an implantable cardioverter–defibrillator for congestive heart failure</w:t>
      </w:r>
      <w:r>
        <w:rPr>
          <w:rFonts w:cstheme="minorHAnsi"/>
          <w:sz w:val="24"/>
          <w:szCs w:val="24"/>
        </w:rPr>
        <w:t>.</w:t>
      </w:r>
      <w:proofErr w:type="gramEnd"/>
      <w:r>
        <w:rPr>
          <w:rFonts w:cstheme="minorHAnsi"/>
          <w:sz w:val="24"/>
          <w:szCs w:val="24"/>
        </w:rPr>
        <w:t xml:space="preserve"> </w:t>
      </w:r>
      <w:r w:rsidRPr="00C82CFD">
        <w:rPr>
          <w:rStyle w:val="bibjournal"/>
        </w:rPr>
        <w:t>N Engl J Med</w:t>
      </w:r>
      <w:r>
        <w:rPr>
          <w:rFonts w:cstheme="minorHAnsi"/>
          <w:sz w:val="24"/>
          <w:szCs w:val="24"/>
        </w:rPr>
        <w:t xml:space="preserve"> </w:t>
      </w:r>
      <w:r w:rsidRPr="00C82CFD">
        <w:rPr>
          <w:rStyle w:val="bibyear"/>
        </w:rPr>
        <w:t>2005</w:t>
      </w:r>
      <w:proofErr w:type="gramStart"/>
      <w:r>
        <w:rPr>
          <w:rFonts w:cstheme="minorHAnsi"/>
          <w:sz w:val="24"/>
          <w:szCs w:val="24"/>
        </w:rPr>
        <w:t>;</w:t>
      </w:r>
      <w:r w:rsidRPr="00C82CFD">
        <w:rPr>
          <w:rStyle w:val="bibvolume"/>
        </w:rPr>
        <w:t>352</w:t>
      </w:r>
      <w:r>
        <w:rPr>
          <w:rFonts w:cstheme="minorHAnsi"/>
          <w:sz w:val="24"/>
          <w:szCs w:val="24"/>
        </w:rPr>
        <w:t>:</w:t>
      </w:r>
      <w:r w:rsidRPr="00C82CFD">
        <w:rPr>
          <w:rStyle w:val="bibfpage"/>
        </w:rPr>
        <w:t>225</w:t>
      </w:r>
      <w:proofErr w:type="gramEnd"/>
      <w:r>
        <w:rPr>
          <w:rFonts w:cstheme="minorHAnsi"/>
          <w:sz w:val="24"/>
          <w:szCs w:val="24"/>
        </w:rPr>
        <w:t xml:space="preserve">. </w:t>
      </w:r>
      <w:proofErr w:type="gramStart"/>
      <w:r>
        <w:rPr>
          <w:rFonts w:cstheme="minorHAnsi"/>
          <w:sz w:val="24"/>
          <w:szCs w:val="24"/>
        </w:rPr>
        <w:t>(</w:t>
      </w:r>
      <w:r>
        <w:rPr>
          <w:rFonts w:cstheme="minorHAnsi"/>
          <w:i/>
          <w:szCs w:val="24"/>
        </w:rPr>
        <w:t>RCT</w:t>
      </w:r>
      <w:r>
        <w:rPr>
          <w:rFonts w:cstheme="minorHAnsi"/>
          <w:i/>
          <w:sz w:val="24"/>
          <w:szCs w:val="24"/>
        </w:rPr>
        <w:t xml:space="preserve">, </w:t>
      </w:r>
      <w:r>
        <w:rPr>
          <w:rFonts w:cstheme="minorHAnsi"/>
          <w:i/>
          <w:szCs w:val="24"/>
        </w:rPr>
        <w:t>finding</w:t>
      </w:r>
      <w:r>
        <w:rPr>
          <w:rFonts w:cstheme="minorHAnsi"/>
          <w:i/>
          <w:sz w:val="24"/>
          <w:szCs w:val="24"/>
        </w:rPr>
        <w:t xml:space="preserve"> </w:t>
      </w:r>
      <w:r>
        <w:rPr>
          <w:rFonts w:cstheme="minorHAnsi"/>
          <w:i/>
          <w:szCs w:val="24"/>
        </w:rPr>
        <w:t>a</w:t>
      </w:r>
      <w:r>
        <w:rPr>
          <w:rFonts w:cstheme="minorHAnsi"/>
          <w:i/>
          <w:sz w:val="24"/>
          <w:szCs w:val="24"/>
        </w:rPr>
        <w:t xml:space="preserve"> </w:t>
      </w:r>
      <w:r>
        <w:rPr>
          <w:rFonts w:cstheme="minorHAnsi"/>
          <w:i/>
          <w:szCs w:val="24"/>
        </w:rPr>
        <w:t>23</w:t>
      </w:r>
      <w:r>
        <w:rPr>
          <w:rFonts w:cstheme="minorHAnsi"/>
          <w:i/>
          <w:sz w:val="24"/>
          <w:szCs w:val="24"/>
        </w:rPr>
        <w:t xml:space="preserve">% </w:t>
      </w:r>
      <w:r>
        <w:rPr>
          <w:rFonts w:cstheme="minorHAnsi"/>
          <w:i/>
          <w:szCs w:val="24"/>
        </w:rPr>
        <w:t>reduction</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risk</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death</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an</w:t>
      </w:r>
      <w:r>
        <w:rPr>
          <w:rFonts w:cstheme="minorHAnsi"/>
          <w:i/>
          <w:sz w:val="24"/>
          <w:szCs w:val="24"/>
        </w:rPr>
        <w:t xml:space="preserve"> </w:t>
      </w:r>
      <w:r>
        <w:rPr>
          <w:rFonts w:cstheme="minorHAnsi"/>
          <w:i/>
          <w:szCs w:val="24"/>
        </w:rPr>
        <w:t>implantable</w:t>
      </w:r>
      <w:r>
        <w:rPr>
          <w:rFonts w:cstheme="minorHAnsi"/>
          <w:i/>
          <w:sz w:val="24"/>
          <w:szCs w:val="24"/>
        </w:rPr>
        <w:t xml:space="preserve"> </w:t>
      </w:r>
      <w:r>
        <w:rPr>
          <w:rFonts w:cstheme="minorHAnsi"/>
          <w:i/>
          <w:szCs w:val="24"/>
        </w:rPr>
        <w:t>cardioverter</w:t>
      </w:r>
      <w:r>
        <w:rPr>
          <w:rFonts w:cstheme="minorHAnsi"/>
          <w:i/>
          <w:sz w:val="24"/>
          <w:szCs w:val="24"/>
        </w:rPr>
        <w:t>–</w:t>
      </w:r>
      <w:r>
        <w:rPr>
          <w:rFonts w:cstheme="minorHAnsi"/>
          <w:i/>
          <w:szCs w:val="24"/>
        </w:rPr>
        <w:t>defibrillator</w:t>
      </w:r>
      <w:r>
        <w:rPr>
          <w:rFonts w:cstheme="minorHAnsi"/>
          <w:i/>
          <w:sz w:val="24"/>
          <w:szCs w:val="24"/>
        </w:rPr>
        <w:t xml:space="preserve"> </w:t>
      </w:r>
      <w:r>
        <w:rPr>
          <w:rFonts w:cstheme="minorHAnsi"/>
          <w:i/>
          <w:szCs w:val="24"/>
        </w:rPr>
        <w:t>but</w:t>
      </w:r>
      <w:r>
        <w:rPr>
          <w:rFonts w:cstheme="minorHAnsi"/>
          <w:i/>
          <w:sz w:val="24"/>
          <w:szCs w:val="24"/>
        </w:rPr>
        <w:t xml:space="preserve"> </w:t>
      </w:r>
      <w:r>
        <w:rPr>
          <w:rFonts w:cstheme="minorHAnsi"/>
          <w:i/>
          <w:szCs w:val="24"/>
        </w:rPr>
        <w:t>none</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amiodarone</w:t>
      </w:r>
      <w:r>
        <w:rPr>
          <w:rFonts w:cstheme="minorHAnsi"/>
          <w:i/>
          <w:sz w:val="24"/>
          <w:szCs w:val="24"/>
        </w:rPr>
        <w:t>.</w:t>
      </w:r>
      <w:r>
        <w:rPr>
          <w:rFonts w:cstheme="minorHAnsi"/>
          <w:sz w:val="24"/>
          <w:szCs w:val="24"/>
        </w:rPr>
        <w:t>)</w:t>
      </w:r>
      <w:proofErr w:type="gramEnd"/>
    </w:p>
    <w:p w:rsidR="00FC5069" w:rsidRDefault="003468E9">
      <w:pPr>
        <w:pStyle w:val="REF-N"/>
        <w:widowControl w:val="0"/>
        <w:spacing w:after="0" w:line="480" w:lineRule="auto"/>
        <w:ind w:left="357" w:hanging="357"/>
        <w:rPr>
          <w:rFonts w:cstheme="minorHAnsi"/>
          <w:sz w:val="24"/>
          <w:szCs w:val="24"/>
        </w:rPr>
      </w:pPr>
      <w:proofErr w:type="gramStart"/>
      <w:r w:rsidRPr="005258B3">
        <w:rPr>
          <w:rStyle w:val="bibnumber"/>
        </w:rPr>
        <w:t>141</w:t>
      </w:r>
      <w:r w:rsidR="005258B3" w:rsidRPr="005258B3">
        <w:t>.</w:t>
      </w:r>
      <w:r>
        <w:rPr>
          <w:rFonts w:cstheme="minorHAnsi"/>
          <w:sz w:val="24"/>
          <w:szCs w:val="24"/>
        </w:rPr>
        <w:tab/>
      </w:r>
      <w:r w:rsidRPr="00C82CFD">
        <w:rPr>
          <w:rStyle w:val="bibsurname"/>
        </w:rPr>
        <w:t>Cleland</w:t>
      </w:r>
      <w:r>
        <w:rPr>
          <w:rFonts w:cstheme="minorHAnsi"/>
          <w:sz w:val="24"/>
          <w:szCs w:val="24"/>
        </w:rPr>
        <w:t xml:space="preserve"> </w:t>
      </w:r>
      <w:r w:rsidRPr="00C82CFD">
        <w:rPr>
          <w:rStyle w:val="bibfname"/>
        </w:rPr>
        <w:t>JGF</w:t>
      </w:r>
      <w:r>
        <w:rPr>
          <w:rFonts w:cstheme="minorHAnsi"/>
          <w:sz w:val="24"/>
          <w:szCs w:val="24"/>
        </w:rPr>
        <w:t xml:space="preserve">, </w:t>
      </w:r>
      <w:r w:rsidRPr="00C82CFD">
        <w:rPr>
          <w:rStyle w:val="bibsurname"/>
        </w:rPr>
        <w:t>Daubert</w:t>
      </w:r>
      <w:r>
        <w:rPr>
          <w:rFonts w:cstheme="minorHAnsi"/>
          <w:sz w:val="24"/>
          <w:szCs w:val="24"/>
        </w:rPr>
        <w:t xml:space="preserve"> </w:t>
      </w:r>
      <w:r w:rsidRPr="00C82CFD">
        <w:rPr>
          <w:rStyle w:val="bibfname"/>
        </w:rPr>
        <w:t>JC</w:t>
      </w:r>
      <w:r>
        <w:rPr>
          <w:rFonts w:cstheme="minorHAnsi"/>
          <w:sz w:val="24"/>
          <w:szCs w:val="24"/>
        </w:rPr>
        <w:t xml:space="preserve">, </w:t>
      </w:r>
      <w:r w:rsidRPr="00C82CFD">
        <w:rPr>
          <w:rStyle w:val="bibsurname"/>
        </w:rPr>
        <w:t>Erdmann</w:t>
      </w:r>
      <w:r>
        <w:rPr>
          <w:rFonts w:cstheme="minorHAnsi"/>
          <w:sz w:val="24"/>
          <w:szCs w:val="24"/>
        </w:rPr>
        <w:t xml:space="preserve"> </w:t>
      </w:r>
      <w:r w:rsidRPr="00C82CFD">
        <w:rPr>
          <w:rStyle w:val="bibfname"/>
        </w:rPr>
        <w:t>E</w:t>
      </w:r>
      <w:r>
        <w:rPr>
          <w:rFonts w:cstheme="minorHAnsi"/>
          <w:sz w:val="24"/>
          <w:szCs w:val="24"/>
        </w:rPr>
        <w:t xml:space="preserve">, </w:t>
      </w:r>
      <w:r w:rsidRPr="00C82CFD">
        <w:rPr>
          <w:rStyle w:val="bibetal"/>
        </w:rPr>
        <w:t>et al</w:t>
      </w:r>
      <w:r>
        <w:rPr>
          <w:rFonts w:cstheme="minorHAnsi"/>
          <w:sz w:val="24"/>
          <w:szCs w:val="24"/>
        </w:rPr>
        <w:t xml:space="preserve">.; </w:t>
      </w:r>
      <w:r w:rsidRPr="00792586">
        <w:rPr>
          <w:rStyle w:val="biborganization"/>
        </w:rPr>
        <w:t>for the CARE-HF Study Investigators</w:t>
      </w:r>
      <w:r w:rsidRPr="00792586">
        <w:t>.</w:t>
      </w:r>
      <w:proofErr w:type="gramEnd"/>
      <w:r w:rsidRPr="00792586">
        <w:t xml:space="preserve"> </w:t>
      </w:r>
      <w:proofErr w:type="gramStart"/>
      <w:r w:rsidRPr="00C82CFD">
        <w:rPr>
          <w:rStyle w:val="bibarticle"/>
        </w:rPr>
        <w:t>The effects of cardiac resynchronization on morbidity and mortality in heart failure</w:t>
      </w:r>
      <w:r>
        <w:rPr>
          <w:rFonts w:cstheme="minorHAnsi"/>
          <w:sz w:val="24"/>
          <w:szCs w:val="24"/>
        </w:rPr>
        <w:t>.</w:t>
      </w:r>
      <w:proofErr w:type="gramEnd"/>
      <w:r>
        <w:rPr>
          <w:rFonts w:cstheme="minorHAnsi"/>
          <w:sz w:val="24"/>
          <w:szCs w:val="24"/>
        </w:rPr>
        <w:t xml:space="preserve"> </w:t>
      </w:r>
      <w:r w:rsidRPr="00C82CFD">
        <w:rPr>
          <w:rStyle w:val="bibjournal"/>
        </w:rPr>
        <w:t>N Engl J Med</w:t>
      </w:r>
      <w:r>
        <w:rPr>
          <w:rFonts w:cstheme="minorHAnsi"/>
          <w:sz w:val="24"/>
          <w:szCs w:val="24"/>
        </w:rPr>
        <w:t xml:space="preserve"> </w:t>
      </w:r>
      <w:r w:rsidRPr="00C82CFD">
        <w:rPr>
          <w:rStyle w:val="bibyear"/>
        </w:rPr>
        <w:t>2005</w:t>
      </w:r>
      <w:proofErr w:type="gramStart"/>
      <w:r>
        <w:rPr>
          <w:rFonts w:cstheme="minorHAnsi"/>
          <w:sz w:val="24"/>
          <w:szCs w:val="24"/>
        </w:rPr>
        <w:t>;</w:t>
      </w:r>
      <w:r w:rsidRPr="00C82CFD">
        <w:rPr>
          <w:rStyle w:val="bibvolume"/>
        </w:rPr>
        <w:t>352</w:t>
      </w:r>
      <w:r>
        <w:rPr>
          <w:rFonts w:cstheme="minorHAnsi"/>
          <w:sz w:val="24"/>
          <w:szCs w:val="24"/>
        </w:rPr>
        <w:t>:</w:t>
      </w:r>
      <w:r w:rsidRPr="00C82CFD">
        <w:rPr>
          <w:rStyle w:val="bibfpage"/>
        </w:rPr>
        <w:t>1539</w:t>
      </w:r>
      <w:proofErr w:type="gramEnd"/>
      <w:r>
        <w:rPr>
          <w:rFonts w:cstheme="minorHAnsi"/>
          <w:sz w:val="24"/>
          <w:szCs w:val="24"/>
        </w:rPr>
        <w:t xml:space="preserve">. </w:t>
      </w:r>
      <w:proofErr w:type="gramStart"/>
      <w:r>
        <w:rPr>
          <w:rFonts w:cstheme="minorHAnsi"/>
          <w:sz w:val="24"/>
          <w:szCs w:val="24"/>
        </w:rPr>
        <w:t>(</w:t>
      </w:r>
      <w:r>
        <w:rPr>
          <w:rFonts w:cstheme="minorHAnsi"/>
          <w:i/>
          <w:szCs w:val="24"/>
        </w:rPr>
        <w:t>A</w:t>
      </w:r>
      <w:r>
        <w:rPr>
          <w:rFonts w:cstheme="minorHAnsi"/>
          <w:i/>
          <w:sz w:val="24"/>
          <w:szCs w:val="24"/>
        </w:rPr>
        <w:t xml:space="preserve"> </w:t>
      </w:r>
      <w:r>
        <w:rPr>
          <w:rFonts w:cstheme="minorHAnsi"/>
          <w:i/>
          <w:szCs w:val="24"/>
        </w:rPr>
        <w:t>major</w:t>
      </w:r>
      <w:r>
        <w:rPr>
          <w:rFonts w:cstheme="minorHAnsi"/>
          <w:i/>
          <w:sz w:val="24"/>
          <w:szCs w:val="24"/>
        </w:rPr>
        <w:t xml:space="preserve"> </w:t>
      </w:r>
      <w:r>
        <w:rPr>
          <w:rFonts w:cstheme="minorHAnsi"/>
          <w:i/>
          <w:szCs w:val="24"/>
        </w:rPr>
        <w:t>RCT</w:t>
      </w:r>
      <w:r>
        <w:rPr>
          <w:rFonts w:cstheme="minorHAnsi"/>
          <w:i/>
          <w:sz w:val="24"/>
          <w:szCs w:val="24"/>
        </w:rPr>
        <w:t xml:space="preserve">, </w:t>
      </w:r>
      <w:r>
        <w:rPr>
          <w:rFonts w:cstheme="minorHAnsi"/>
          <w:i/>
          <w:szCs w:val="24"/>
        </w:rPr>
        <w:t>demonstrating</w:t>
      </w:r>
      <w:r>
        <w:rPr>
          <w:rFonts w:cstheme="minorHAnsi"/>
          <w:i/>
          <w:sz w:val="24"/>
          <w:szCs w:val="24"/>
        </w:rPr>
        <w:t xml:space="preserve"> </w:t>
      </w:r>
      <w:r>
        <w:rPr>
          <w:rFonts w:cstheme="minorHAnsi"/>
          <w:i/>
          <w:szCs w:val="24"/>
        </w:rPr>
        <w:t>survival</w:t>
      </w:r>
      <w:r>
        <w:rPr>
          <w:rFonts w:cstheme="minorHAnsi"/>
          <w:i/>
          <w:sz w:val="24"/>
          <w:szCs w:val="24"/>
        </w:rPr>
        <w:t xml:space="preserve"> </w:t>
      </w:r>
      <w:r>
        <w:rPr>
          <w:rFonts w:cstheme="minorHAnsi"/>
          <w:i/>
          <w:szCs w:val="24"/>
        </w:rPr>
        <w:t>benefit</w:t>
      </w:r>
      <w:r>
        <w:rPr>
          <w:rFonts w:cstheme="minorHAnsi"/>
          <w:i/>
          <w:sz w:val="24"/>
          <w:szCs w:val="24"/>
        </w:rPr>
        <w:t xml:space="preserve">, </w:t>
      </w:r>
      <w:r>
        <w:rPr>
          <w:rFonts w:cstheme="minorHAnsi"/>
          <w:i/>
          <w:szCs w:val="24"/>
        </w:rPr>
        <w:t>as</w:t>
      </w:r>
      <w:r>
        <w:rPr>
          <w:rFonts w:cstheme="minorHAnsi"/>
          <w:i/>
          <w:sz w:val="24"/>
          <w:szCs w:val="24"/>
        </w:rPr>
        <w:t xml:space="preserve"> </w:t>
      </w:r>
      <w:r>
        <w:rPr>
          <w:rFonts w:cstheme="minorHAnsi"/>
          <w:i/>
          <w:szCs w:val="24"/>
        </w:rPr>
        <w:t>well</w:t>
      </w:r>
      <w:r>
        <w:rPr>
          <w:rFonts w:cstheme="minorHAnsi"/>
          <w:i/>
          <w:sz w:val="24"/>
          <w:szCs w:val="24"/>
        </w:rPr>
        <w:t xml:space="preserve"> </w:t>
      </w:r>
      <w:r>
        <w:rPr>
          <w:rFonts w:cstheme="minorHAnsi"/>
          <w:i/>
          <w:szCs w:val="24"/>
        </w:rPr>
        <w:t>as</w:t>
      </w:r>
      <w:r>
        <w:rPr>
          <w:rFonts w:cstheme="minorHAnsi"/>
          <w:i/>
          <w:sz w:val="24"/>
          <w:szCs w:val="24"/>
        </w:rPr>
        <w:t xml:space="preserve"> </w:t>
      </w:r>
      <w:r>
        <w:rPr>
          <w:rFonts w:cstheme="minorHAnsi"/>
          <w:i/>
          <w:szCs w:val="24"/>
        </w:rPr>
        <w:t>improvements</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quality</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life</w:t>
      </w:r>
      <w:r>
        <w:rPr>
          <w:rFonts w:cstheme="minorHAnsi"/>
          <w:i/>
          <w:sz w:val="24"/>
          <w:szCs w:val="24"/>
        </w:rPr>
        <w:t xml:space="preserve">, </w:t>
      </w:r>
      <w:r>
        <w:rPr>
          <w:rFonts w:cstheme="minorHAnsi"/>
          <w:i/>
          <w:szCs w:val="24"/>
        </w:rPr>
        <w:t>complications</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cardiac</w:t>
      </w:r>
      <w:r>
        <w:rPr>
          <w:rFonts w:cstheme="minorHAnsi"/>
          <w:i/>
          <w:sz w:val="24"/>
          <w:szCs w:val="24"/>
        </w:rPr>
        <w:t xml:space="preserve"> </w:t>
      </w:r>
      <w:r>
        <w:rPr>
          <w:rFonts w:cstheme="minorHAnsi"/>
          <w:i/>
          <w:szCs w:val="24"/>
        </w:rPr>
        <w:t>function</w:t>
      </w:r>
      <w:r>
        <w:rPr>
          <w:rFonts w:cstheme="minorHAnsi"/>
          <w:i/>
          <w:sz w:val="24"/>
          <w:szCs w:val="24"/>
        </w:rPr>
        <w:t>.</w:t>
      </w:r>
      <w:r>
        <w:rPr>
          <w:rFonts w:cstheme="minorHAnsi"/>
          <w:sz w:val="24"/>
          <w:szCs w:val="24"/>
        </w:rPr>
        <w:t>)</w:t>
      </w:r>
      <w:proofErr w:type="gramEnd"/>
    </w:p>
    <w:p w:rsidR="00FC5069" w:rsidRDefault="003468E9">
      <w:pPr>
        <w:pStyle w:val="REF-N"/>
        <w:widowControl w:val="0"/>
        <w:spacing w:after="0" w:line="480" w:lineRule="auto"/>
        <w:ind w:left="357" w:hanging="357"/>
        <w:rPr>
          <w:rFonts w:cstheme="minorHAnsi"/>
          <w:sz w:val="24"/>
          <w:szCs w:val="24"/>
        </w:rPr>
      </w:pPr>
      <w:r w:rsidRPr="005258B3">
        <w:rPr>
          <w:rStyle w:val="bibnumber"/>
        </w:rPr>
        <w:t>142</w:t>
      </w:r>
      <w:r w:rsidR="005258B3" w:rsidRPr="005258B3">
        <w:t>.</w:t>
      </w:r>
      <w:r>
        <w:rPr>
          <w:rFonts w:cstheme="minorHAnsi"/>
          <w:sz w:val="24"/>
          <w:szCs w:val="24"/>
        </w:rPr>
        <w:tab/>
      </w:r>
      <w:r w:rsidRPr="00C82CFD">
        <w:rPr>
          <w:rStyle w:val="bibsurname"/>
        </w:rPr>
        <w:t>Curtis</w:t>
      </w:r>
      <w:r>
        <w:rPr>
          <w:rFonts w:cstheme="minorHAnsi"/>
          <w:sz w:val="24"/>
          <w:szCs w:val="24"/>
        </w:rPr>
        <w:t xml:space="preserve"> </w:t>
      </w:r>
      <w:r w:rsidRPr="00C82CFD">
        <w:rPr>
          <w:rStyle w:val="bibfname"/>
        </w:rPr>
        <w:t>LH</w:t>
      </w:r>
      <w:r>
        <w:rPr>
          <w:rFonts w:cstheme="minorHAnsi"/>
          <w:sz w:val="24"/>
          <w:szCs w:val="24"/>
        </w:rPr>
        <w:t xml:space="preserve">, </w:t>
      </w:r>
      <w:r w:rsidRPr="00C82CFD">
        <w:rPr>
          <w:rStyle w:val="bibsurname"/>
        </w:rPr>
        <w:t>Al-Khatib</w:t>
      </w:r>
      <w:r>
        <w:rPr>
          <w:rFonts w:cstheme="minorHAnsi"/>
          <w:sz w:val="24"/>
          <w:szCs w:val="24"/>
        </w:rPr>
        <w:t xml:space="preserve"> </w:t>
      </w:r>
      <w:r w:rsidRPr="00C82CFD">
        <w:rPr>
          <w:rStyle w:val="bibfname"/>
        </w:rPr>
        <w:t>SM</w:t>
      </w:r>
      <w:r>
        <w:rPr>
          <w:rFonts w:cstheme="minorHAnsi"/>
          <w:sz w:val="24"/>
          <w:szCs w:val="24"/>
        </w:rPr>
        <w:t xml:space="preserve">, </w:t>
      </w:r>
      <w:r w:rsidRPr="00C82CFD">
        <w:rPr>
          <w:rStyle w:val="bibsurname"/>
        </w:rPr>
        <w:t>Shea</w:t>
      </w:r>
      <w:r>
        <w:rPr>
          <w:rFonts w:cstheme="minorHAnsi"/>
          <w:sz w:val="24"/>
          <w:szCs w:val="24"/>
        </w:rPr>
        <w:t xml:space="preserve"> </w:t>
      </w:r>
      <w:r w:rsidRPr="00C82CFD">
        <w:rPr>
          <w:rStyle w:val="bibfname"/>
        </w:rPr>
        <w:t>AM</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Sex differences in the use of implantable cardioverter–defibrillators for primary and secondary prevention of sudden cardiac death</w:t>
      </w:r>
      <w:r>
        <w:rPr>
          <w:rFonts w:cstheme="minorHAnsi"/>
          <w:sz w:val="24"/>
          <w:szCs w:val="24"/>
        </w:rPr>
        <w:t xml:space="preserve">. </w:t>
      </w:r>
      <w:r w:rsidRPr="00C82CFD">
        <w:rPr>
          <w:rStyle w:val="bibjournal"/>
        </w:rPr>
        <w:t>JAMA</w:t>
      </w:r>
      <w:r>
        <w:rPr>
          <w:rFonts w:cstheme="minorHAnsi"/>
          <w:sz w:val="24"/>
          <w:szCs w:val="24"/>
        </w:rPr>
        <w:t xml:space="preserve"> </w:t>
      </w:r>
      <w:r w:rsidRPr="00C82CFD">
        <w:rPr>
          <w:rStyle w:val="bibyear"/>
        </w:rPr>
        <w:t>2007</w:t>
      </w:r>
      <w:proofErr w:type="gramStart"/>
      <w:r>
        <w:rPr>
          <w:rFonts w:cstheme="minorHAnsi"/>
          <w:sz w:val="24"/>
          <w:szCs w:val="24"/>
        </w:rPr>
        <w:t>;</w:t>
      </w:r>
      <w:r w:rsidRPr="00C82CFD">
        <w:rPr>
          <w:rStyle w:val="bibvolume"/>
        </w:rPr>
        <w:t>298</w:t>
      </w:r>
      <w:r>
        <w:rPr>
          <w:rFonts w:cstheme="minorHAnsi"/>
          <w:sz w:val="24"/>
          <w:szCs w:val="24"/>
        </w:rPr>
        <w:t>:</w:t>
      </w:r>
      <w:r w:rsidRPr="00C82CFD">
        <w:rPr>
          <w:rStyle w:val="bibfpage"/>
        </w:rPr>
        <w:t>1517</w:t>
      </w:r>
      <w:proofErr w:type="gramEnd"/>
      <w:r>
        <w:rPr>
          <w:rFonts w:cstheme="minorHAnsi"/>
          <w:sz w:val="24"/>
          <w:szCs w:val="24"/>
        </w:rPr>
        <w:t>. (</w:t>
      </w:r>
      <w:r>
        <w:rPr>
          <w:rFonts w:cstheme="minorHAnsi"/>
          <w:i/>
          <w:szCs w:val="24"/>
        </w:rPr>
        <w:t>Men</w:t>
      </w:r>
      <w:r>
        <w:rPr>
          <w:rFonts w:cstheme="minorHAnsi"/>
          <w:i/>
          <w:sz w:val="24"/>
          <w:szCs w:val="24"/>
        </w:rPr>
        <w:t xml:space="preserve"> </w:t>
      </w:r>
      <w:r>
        <w:rPr>
          <w:rFonts w:cstheme="minorHAnsi"/>
          <w:i/>
          <w:szCs w:val="24"/>
        </w:rPr>
        <w:t>were</w:t>
      </w:r>
      <w:r>
        <w:rPr>
          <w:rFonts w:cstheme="minorHAnsi"/>
          <w:i/>
          <w:sz w:val="24"/>
          <w:szCs w:val="24"/>
        </w:rPr>
        <w:t xml:space="preserve"> </w:t>
      </w:r>
      <w:r>
        <w:rPr>
          <w:rFonts w:cstheme="minorHAnsi"/>
          <w:i/>
          <w:szCs w:val="24"/>
        </w:rPr>
        <w:t>significantly</w:t>
      </w:r>
      <w:r>
        <w:rPr>
          <w:rFonts w:cstheme="minorHAnsi"/>
          <w:i/>
          <w:sz w:val="24"/>
          <w:szCs w:val="24"/>
        </w:rPr>
        <w:t xml:space="preserve"> </w:t>
      </w:r>
      <w:r>
        <w:rPr>
          <w:rFonts w:cstheme="minorHAnsi"/>
          <w:i/>
          <w:szCs w:val="24"/>
        </w:rPr>
        <w:t>more</w:t>
      </w:r>
      <w:r>
        <w:rPr>
          <w:rFonts w:cstheme="minorHAnsi"/>
          <w:i/>
          <w:sz w:val="24"/>
          <w:szCs w:val="24"/>
        </w:rPr>
        <w:t xml:space="preserve"> </w:t>
      </w:r>
      <w:r>
        <w:rPr>
          <w:rFonts w:cstheme="minorHAnsi"/>
          <w:i/>
          <w:szCs w:val="24"/>
        </w:rPr>
        <w:t>likely</w:t>
      </w:r>
      <w:r>
        <w:rPr>
          <w:rFonts w:cstheme="minorHAnsi"/>
          <w:i/>
          <w:sz w:val="24"/>
          <w:szCs w:val="24"/>
        </w:rPr>
        <w:t xml:space="preserve"> </w:t>
      </w:r>
      <w:r>
        <w:rPr>
          <w:rFonts w:cstheme="minorHAnsi"/>
          <w:i/>
          <w:szCs w:val="24"/>
        </w:rPr>
        <w:t>to</w:t>
      </w:r>
      <w:r>
        <w:rPr>
          <w:rFonts w:cstheme="minorHAnsi"/>
          <w:i/>
          <w:sz w:val="24"/>
          <w:szCs w:val="24"/>
        </w:rPr>
        <w:t xml:space="preserve"> </w:t>
      </w:r>
      <w:r>
        <w:rPr>
          <w:rFonts w:cstheme="minorHAnsi"/>
          <w:i/>
          <w:szCs w:val="24"/>
        </w:rPr>
        <w:t>receive</w:t>
      </w:r>
      <w:r>
        <w:rPr>
          <w:rFonts w:cstheme="minorHAnsi"/>
          <w:i/>
          <w:sz w:val="24"/>
          <w:szCs w:val="24"/>
        </w:rPr>
        <w:t xml:space="preserve"> </w:t>
      </w:r>
      <w:r>
        <w:rPr>
          <w:rFonts w:cstheme="minorHAnsi"/>
          <w:i/>
          <w:szCs w:val="24"/>
        </w:rPr>
        <w:t>implantable</w:t>
      </w:r>
      <w:r>
        <w:rPr>
          <w:rFonts w:cstheme="minorHAnsi"/>
          <w:i/>
          <w:sz w:val="24"/>
          <w:szCs w:val="24"/>
        </w:rPr>
        <w:t xml:space="preserve"> </w:t>
      </w:r>
      <w:r>
        <w:rPr>
          <w:rFonts w:cstheme="minorHAnsi"/>
          <w:i/>
          <w:szCs w:val="24"/>
        </w:rPr>
        <w:t>cardioverter</w:t>
      </w:r>
      <w:r>
        <w:rPr>
          <w:rFonts w:cstheme="minorHAnsi"/>
          <w:i/>
          <w:sz w:val="24"/>
          <w:szCs w:val="24"/>
        </w:rPr>
        <w:t>–</w:t>
      </w:r>
      <w:r>
        <w:rPr>
          <w:rFonts w:cstheme="minorHAnsi"/>
          <w:i/>
          <w:szCs w:val="24"/>
        </w:rPr>
        <w:lastRenderedPageBreak/>
        <w:t>defibrillators</w:t>
      </w:r>
      <w:r>
        <w:rPr>
          <w:rFonts w:cstheme="minorHAnsi"/>
          <w:i/>
          <w:sz w:val="24"/>
          <w:szCs w:val="24"/>
        </w:rPr>
        <w:t xml:space="preserve"> </w:t>
      </w:r>
      <w:r>
        <w:rPr>
          <w:rFonts w:cstheme="minorHAnsi"/>
          <w:i/>
          <w:szCs w:val="24"/>
        </w:rPr>
        <w:t>than</w:t>
      </w:r>
      <w:r>
        <w:rPr>
          <w:rFonts w:cstheme="minorHAnsi"/>
          <w:i/>
          <w:sz w:val="24"/>
          <w:szCs w:val="24"/>
        </w:rPr>
        <w:t xml:space="preserve"> </w:t>
      </w:r>
      <w:r>
        <w:rPr>
          <w:rFonts w:cstheme="minorHAnsi"/>
          <w:i/>
          <w:szCs w:val="24"/>
        </w:rPr>
        <w:t>were</w:t>
      </w:r>
      <w:r>
        <w:rPr>
          <w:rFonts w:cstheme="minorHAnsi"/>
          <w:i/>
          <w:sz w:val="24"/>
          <w:szCs w:val="24"/>
        </w:rPr>
        <w:t xml:space="preserve"> </w:t>
      </w:r>
      <w:r>
        <w:rPr>
          <w:rFonts w:cstheme="minorHAnsi"/>
          <w:i/>
          <w:szCs w:val="24"/>
        </w:rPr>
        <w:t>women</w:t>
      </w:r>
      <w:r>
        <w:rPr>
          <w:rFonts w:cstheme="minorHAnsi"/>
          <w:i/>
          <w:sz w:val="24"/>
          <w:szCs w:val="24"/>
        </w:rPr>
        <w:t>.</w:t>
      </w:r>
      <w:r>
        <w:rPr>
          <w:rFonts w:cstheme="minorHAnsi"/>
          <w:sz w:val="24"/>
          <w:szCs w:val="24"/>
        </w:rPr>
        <w:t>)</w:t>
      </w:r>
    </w:p>
    <w:p w:rsidR="00FC5069" w:rsidRDefault="003468E9">
      <w:pPr>
        <w:pStyle w:val="REF-N"/>
        <w:widowControl w:val="0"/>
        <w:spacing w:after="0" w:line="480" w:lineRule="auto"/>
        <w:ind w:left="357" w:hanging="357"/>
        <w:rPr>
          <w:rFonts w:cstheme="minorHAnsi"/>
          <w:sz w:val="24"/>
          <w:szCs w:val="24"/>
        </w:rPr>
      </w:pPr>
      <w:r w:rsidRPr="005258B3">
        <w:rPr>
          <w:rStyle w:val="bibnumber"/>
        </w:rPr>
        <w:t>143</w:t>
      </w:r>
      <w:r w:rsidR="005258B3" w:rsidRPr="005258B3">
        <w:t>.</w:t>
      </w:r>
      <w:r>
        <w:rPr>
          <w:rFonts w:cstheme="minorHAnsi"/>
          <w:sz w:val="24"/>
          <w:szCs w:val="24"/>
        </w:rPr>
        <w:tab/>
      </w:r>
      <w:r w:rsidRPr="00C82CFD">
        <w:rPr>
          <w:rStyle w:val="bibsurname"/>
        </w:rPr>
        <w:t>Goldenberg</w:t>
      </w:r>
      <w:r>
        <w:rPr>
          <w:rFonts w:cstheme="minorHAnsi"/>
          <w:sz w:val="24"/>
          <w:szCs w:val="24"/>
        </w:rPr>
        <w:t xml:space="preserve"> </w:t>
      </w:r>
      <w:r w:rsidRPr="00C82CFD">
        <w:rPr>
          <w:rStyle w:val="bibfname"/>
        </w:rPr>
        <w:t>I</w:t>
      </w:r>
      <w:r>
        <w:rPr>
          <w:rFonts w:cstheme="minorHAnsi"/>
          <w:sz w:val="24"/>
          <w:szCs w:val="24"/>
        </w:rPr>
        <w:t xml:space="preserve">, </w:t>
      </w:r>
      <w:r w:rsidRPr="00C82CFD">
        <w:rPr>
          <w:rStyle w:val="bibsurname"/>
        </w:rPr>
        <w:t>Kutyifa</w:t>
      </w:r>
      <w:r>
        <w:rPr>
          <w:rFonts w:cstheme="minorHAnsi"/>
          <w:sz w:val="24"/>
          <w:szCs w:val="24"/>
        </w:rPr>
        <w:t xml:space="preserve"> </w:t>
      </w:r>
      <w:r w:rsidRPr="00C82CFD">
        <w:rPr>
          <w:rStyle w:val="bibfname"/>
        </w:rPr>
        <w:t>V</w:t>
      </w:r>
      <w:r>
        <w:rPr>
          <w:rFonts w:cstheme="minorHAnsi"/>
          <w:sz w:val="24"/>
          <w:szCs w:val="24"/>
        </w:rPr>
        <w:t xml:space="preserve">, </w:t>
      </w:r>
      <w:r w:rsidRPr="00C82CFD">
        <w:rPr>
          <w:rStyle w:val="bibsurname"/>
        </w:rPr>
        <w:t>Klein</w:t>
      </w:r>
      <w:r>
        <w:rPr>
          <w:rFonts w:cstheme="minorHAnsi"/>
          <w:sz w:val="24"/>
          <w:szCs w:val="24"/>
        </w:rPr>
        <w:t xml:space="preserve"> </w:t>
      </w:r>
      <w:r w:rsidRPr="00C82CFD">
        <w:rPr>
          <w:rStyle w:val="bibfname"/>
        </w:rPr>
        <w:t>HU</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Survival with cardiac-resynchronization therapy in mild heart failure</w:t>
      </w:r>
      <w:r>
        <w:rPr>
          <w:rFonts w:cstheme="minorHAnsi"/>
          <w:sz w:val="24"/>
          <w:szCs w:val="24"/>
        </w:rPr>
        <w:t xml:space="preserve">. </w:t>
      </w:r>
      <w:r w:rsidRPr="00C82CFD">
        <w:rPr>
          <w:rStyle w:val="bibjournal"/>
        </w:rPr>
        <w:t>N Engl J Med</w:t>
      </w:r>
      <w:r>
        <w:rPr>
          <w:rFonts w:cstheme="minorHAnsi"/>
          <w:sz w:val="24"/>
          <w:szCs w:val="24"/>
        </w:rPr>
        <w:t xml:space="preserve"> </w:t>
      </w:r>
      <w:r w:rsidRPr="00C82CFD">
        <w:rPr>
          <w:rStyle w:val="bibyear"/>
        </w:rPr>
        <w:t>2014</w:t>
      </w:r>
      <w:proofErr w:type="gramStart"/>
      <w:r>
        <w:rPr>
          <w:rFonts w:cstheme="minorHAnsi"/>
          <w:sz w:val="24"/>
          <w:szCs w:val="24"/>
        </w:rPr>
        <w:t>;</w:t>
      </w:r>
      <w:r w:rsidRPr="00C82CFD">
        <w:rPr>
          <w:rStyle w:val="bibvolume"/>
        </w:rPr>
        <w:t>370</w:t>
      </w:r>
      <w:r>
        <w:rPr>
          <w:rFonts w:cstheme="minorHAnsi"/>
          <w:sz w:val="24"/>
          <w:szCs w:val="24"/>
        </w:rPr>
        <w:t>:</w:t>
      </w:r>
      <w:r w:rsidRPr="00C82CFD">
        <w:rPr>
          <w:rStyle w:val="bibfpage"/>
        </w:rPr>
        <w:t>1694</w:t>
      </w:r>
      <w:proofErr w:type="gramEnd"/>
      <w:r>
        <w:rPr>
          <w:rFonts w:cstheme="minorHAnsi"/>
          <w:sz w:val="24"/>
          <w:szCs w:val="24"/>
        </w:rPr>
        <w:t xml:space="preserve">. </w:t>
      </w:r>
      <w:proofErr w:type="gramStart"/>
      <w:r>
        <w:rPr>
          <w:rFonts w:cstheme="minorHAnsi"/>
          <w:sz w:val="24"/>
          <w:szCs w:val="24"/>
        </w:rPr>
        <w:t>(</w:t>
      </w:r>
      <w:r>
        <w:rPr>
          <w:rFonts w:cstheme="minorHAnsi"/>
          <w:i/>
          <w:szCs w:val="24"/>
        </w:rPr>
        <w:t>Significant</w:t>
      </w:r>
      <w:r>
        <w:rPr>
          <w:rFonts w:cstheme="minorHAnsi"/>
          <w:i/>
          <w:sz w:val="24"/>
          <w:szCs w:val="24"/>
        </w:rPr>
        <w:t xml:space="preserve"> </w:t>
      </w:r>
      <w:r>
        <w:rPr>
          <w:rFonts w:cstheme="minorHAnsi"/>
          <w:i/>
          <w:szCs w:val="24"/>
        </w:rPr>
        <w:t>benefit</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terms</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long</w:t>
      </w:r>
      <w:r>
        <w:rPr>
          <w:rFonts w:cstheme="minorHAnsi"/>
          <w:i/>
          <w:sz w:val="24"/>
          <w:szCs w:val="24"/>
        </w:rPr>
        <w:t>-</w:t>
      </w:r>
      <w:r>
        <w:rPr>
          <w:rFonts w:cstheme="minorHAnsi"/>
          <w:i/>
          <w:szCs w:val="24"/>
        </w:rPr>
        <w:t>term</w:t>
      </w:r>
      <w:r>
        <w:rPr>
          <w:rFonts w:cstheme="minorHAnsi"/>
          <w:i/>
          <w:sz w:val="24"/>
          <w:szCs w:val="24"/>
        </w:rPr>
        <w:t xml:space="preserve"> </w:t>
      </w:r>
      <w:r>
        <w:rPr>
          <w:rFonts w:cstheme="minorHAnsi"/>
          <w:i/>
          <w:szCs w:val="24"/>
        </w:rPr>
        <w:t>survival</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patients</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left</w:t>
      </w:r>
      <w:r>
        <w:rPr>
          <w:rFonts w:cstheme="minorHAnsi"/>
          <w:i/>
          <w:sz w:val="24"/>
          <w:szCs w:val="24"/>
        </w:rPr>
        <w:t xml:space="preserve"> </w:t>
      </w:r>
      <w:r>
        <w:rPr>
          <w:rFonts w:cstheme="minorHAnsi"/>
          <w:i/>
          <w:szCs w:val="24"/>
        </w:rPr>
        <w:t>bundle</w:t>
      </w:r>
      <w:r>
        <w:rPr>
          <w:rFonts w:cstheme="minorHAnsi"/>
          <w:i/>
          <w:sz w:val="24"/>
          <w:szCs w:val="24"/>
        </w:rPr>
        <w:t xml:space="preserve"> </w:t>
      </w:r>
      <w:r>
        <w:rPr>
          <w:rFonts w:cstheme="minorHAnsi"/>
          <w:i/>
          <w:szCs w:val="24"/>
        </w:rPr>
        <w:t>branch</w:t>
      </w:r>
      <w:r>
        <w:rPr>
          <w:rFonts w:cstheme="minorHAnsi"/>
          <w:i/>
          <w:sz w:val="24"/>
          <w:szCs w:val="24"/>
        </w:rPr>
        <w:t xml:space="preserve"> </w:t>
      </w:r>
      <w:r>
        <w:rPr>
          <w:rFonts w:cstheme="minorHAnsi"/>
          <w:i/>
          <w:szCs w:val="24"/>
        </w:rPr>
        <w:t>block</w:t>
      </w:r>
      <w:r>
        <w:rPr>
          <w:rFonts w:cstheme="minorHAnsi"/>
          <w:i/>
          <w:sz w:val="24"/>
          <w:szCs w:val="24"/>
        </w:rPr>
        <w:t>.</w:t>
      </w:r>
      <w:r>
        <w:rPr>
          <w:rFonts w:cstheme="minorHAnsi"/>
          <w:sz w:val="24"/>
          <w:szCs w:val="24"/>
        </w:rPr>
        <w:t>)</w:t>
      </w:r>
      <w:proofErr w:type="gramEnd"/>
    </w:p>
    <w:p w:rsidR="00FC5069" w:rsidRDefault="003468E9">
      <w:pPr>
        <w:pStyle w:val="REF-N"/>
        <w:widowControl w:val="0"/>
        <w:spacing w:after="0" w:line="480" w:lineRule="auto"/>
        <w:ind w:left="357" w:hanging="357"/>
        <w:rPr>
          <w:rFonts w:cstheme="minorHAnsi"/>
          <w:sz w:val="24"/>
          <w:szCs w:val="24"/>
        </w:rPr>
      </w:pPr>
      <w:r w:rsidRPr="005258B3">
        <w:rPr>
          <w:rStyle w:val="bibnumber"/>
        </w:rPr>
        <w:t>144</w:t>
      </w:r>
      <w:r w:rsidR="005258B3" w:rsidRPr="005258B3">
        <w:t>.</w:t>
      </w:r>
      <w:r>
        <w:rPr>
          <w:rFonts w:cstheme="minorHAnsi"/>
          <w:sz w:val="24"/>
          <w:szCs w:val="24"/>
        </w:rPr>
        <w:tab/>
      </w:r>
      <w:r w:rsidRPr="00C82CFD">
        <w:rPr>
          <w:rStyle w:val="bibsurname"/>
        </w:rPr>
        <w:t>Heldman</w:t>
      </w:r>
      <w:r>
        <w:rPr>
          <w:rFonts w:cstheme="minorHAnsi"/>
          <w:sz w:val="24"/>
          <w:szCs w:val="24"/>
        </w:rPr>
        <w:t xml:space="preserve"> </w:t>
      </w:r>
      <w:r w:rsidRPr="00C82CFD">
        <w:rPr>
          <w:rStyle w:val="bibfname"/>
        </w:rPr>
        <w:t>AW</w:t>
      </w:r>
      <w:r>
        <w:rPr>
          <w:rFonts w:cstheme="minorHAnsi"/>
          <w:sz w:val="24"/>
          <w:szCs w:val="24"/>
        </w:rPr>
        <w:t xml:space="preserve">, </w:t>
      </w:r>
      <w:r w:rsidRPr="00C82CFD">
        <w:rPr>
          <w:rStyle w:val="bibsurname"/>
        </w:rPr>
        <w:t>DiFede</w:t>
      </w:r>
      <w:r>
        <w:rPr>
          <w:rFonts w:cstheme="minorHAnsi"/>
          <w:sz w:val="24"/>
          <w:szCs w:val="24"/>
        </w:rPr>
        <w:t xml:space="preserve"> </w:t>
      </w:r>
      <w:r w:rsidRPr="00C82CFD">
        <w:rPr>
          <w:rStyle w:val="bibfname"/>
        </w:rPr>
        <w:t>DL</w:t>
      </w:r>
      <w:r>
        <w:rPr>
          <w:rFonts w:cstheme="minorHAnsi"/>
          <w:sz w:val="24"/>
          <w:szCs w:val="24"/>
        </w:rPr>
        <w:t xml:space="preserve">, </w:t>
      </w:r>
      <w:r w:rsidRPr="00C82CFD">
        <w:rPr>
          <w:rStyle w:val="bibsurname"/>
        </w:rPr>
        <w:t>Fishman</w:t>
      </w:r>
      <w:r>
        <w:rPr>
          <w:rFonts w:cstheme="minorHAnsi"/>
          <w:sz w:val="24"/>
          <w:szCs w:val="24"/>
        </w:rPr>
        <w:t xml:space="preserve"> </w:t>
      </w:r>
      <w:r w:rsidRPr="00C82CFD">
        <w:rPr>
          <w:rStyle w:val="bibfname"/>
        </w:rPr>
        <w:t>JE</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Transendocardial mesenchymal stem cells and mononuclear bone marrow cells for ischemic cardiomyopathy: the TAC-HFT randomized trial</w:t>
      </w:r>
      <w:r>
        <w:rPr>
          <w:rFonts w:cstheme="minorHAnsi"/>
          <w:sz w:val="24"/>
          <w:szCs w:val="24"/>
        </w:rPr>
        <w:t xml:space="preserve">. </w:t>
      </w:r>
      <w:r w:rsidRPr="00C82CFD">
        <w:rPr>
          <w:rStyle w:val="bibjournal"/>
        </w:rPr>
        <w:t>JAMA</w:t>
      </w:r>
      <w:r>
        <w:rPr>
          <w:rFonts w:cstheme="minorHAnsi"/>
          <w:sz w:val="24"/>
          <w:szCs w:val="24"/>
        </w:rPr>
        <w:t xml:space="preserve"> </w:t>
      </w:r>
      <w:r w:rsidRPr="00C82CFD">
        <w:rPr>
          <w:rStyle w:val="bibyear"/>
        </w:rPr>
        <w:t>2014</w:t>
      </w:r>
      <w:proofErr w:type="gramStart"/>
      <w:r>
        <w:rPr>
          <w:rFonts w:cstheme="minorHAnsi"/>
          <w:sz w:val="24"/>
          <w:szCs w:val="24"/>
        </w:rPr>
        <w:t>;</w:t>
      </w:r>
      <w:r w:rsidRPr="00C82CFD">
        <w:rPr>
          <w:rStyle w:val="bibvolume"/>
        </w:rPr>
        <w:t>311</w:t>
      </w:r>
      <w:r>
        <w:rPr>
          <w:rFonts w:cstheme="minorHAnsi"/>
          <w:sz w:val="24"/>
          <w:szCs w:val="24"/>
        </w:rPr>
        <w:t>:</w:t>
      </w:r>
      <w:r w:rsidRPr="00C82CFD">
        <w:rPr>
          <w:rStyle w:val="bibfpage"/>
        </w:rPr>
        <w:t>62</w:t>
      </w:r>
      <w:proofErr w:type="gramEnd"/>
      <w:r>
        <w:rPr>
          <w:rFonts w:cstheme="minorHAnsi"/>
          <w:sz w:val="24"/>
          <w:szCs w:val="24"/>
        </w:rPr>
        <w:t xml:space="preserve">. </w:t>
      </w:r>
      <w:proofErr w:type="gramStart"/>
      <w:r>
        <w:rPr>
          <w:rFonts w:cstheme="minorHAnsi"/>
          <w:sz w:val="24"/>
          <w:szCs w:val="24"/>
        </w:rPr>
        <w:t>(</w:t>
      </w:r>
      <w:r>
        <w:rPr>
          <w:rFonts w:cstheme="minorHAnsi"/>
          <w:i/>
          <w:szCs w:val="24"/>
        </w:rPr>
        <w:t>A</w:t>
      </w:r>
      <w:r>
        <w:rPr>
          <w:rFonts w:cstheme="minorHAnsi"/>
          <w:i/>
          <w:sz w:val="24"/>
          <w:szCs w:val="24"/>
        </w:rPr>
        <w:t xml:space="preserve"> </w:t>
      </w:r>
      <w:r>
        <w:rPr>
          <w:rFonts w:cstheme="minorHAnsi"/>
          <w:i/>
          <w:szCs w:val="24"/>
        </w:rPr>
        <w:t>preliminary</w:t>
      </w:r>
      <w:r>
        <w:rPr>
          <w:rFonts w:cstheme="minorHAnsi"/>
          <w:i/>
          <w:sz w:val="24"/>
          <w:szCs w:val="24"/>
        </w:rPr>
        <w:t xml:space="preserve"> </w:t>
      </w:r>
      <w:r>
        <w:rPr>
          <w:rFonts w:cstheme="minorHAnsi"/>
          <w:i/>
          <w:szCs w:val="24"/>
        </w:rPr>
        <w:t>report</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encouraging</w:t>
      </w:r>
      <w:r>
        <w:rPr>
          <w:rFonts w:cstheme="minorHAnsi"/>
          <w:i/>
          <w:sz w:val="24"/>
          <w:szCs w:val="24"/>
        </w:rPr>
        <w:t xml:space="preserve"> </w:t>
      </w:r>
      <w:r>
        <w:rPr>
          <w:rFonts w:cstheme="minorHAnsi"/>
          <w:i/>
          <w:szCs w:val="24"/>
        </w:rPr>
        <w:t>findings</w:t>
      </w:r>
      <w:r>
        <w:rPr>
          <w:rFonts w:cstheme="minorHAnsi"/>
          <w:i/>
          <w:sz w:val="24"/>
          <w:szCs w:val="24"/>
        </w:rPr>
        <w:t xml:space="preserve">; </w:t>
      </w:r>
      <w:r>
        <w:rPr>
          <w:rFonts w:cstheme="minorHAnsi"/>
          <w:i/>
          <w:szCs w:val="24"/>
        </w:rPr>
        <w:t>numbers</w:t>
      </w:r>
      <w:r>
        <w:rPr>
          <w:rFonts w:cstheme="minorHAnsi"/>
          <w:i/>
          <w:sz w:val="24"/>
          <w:szCs w:val="24"/>
        </w:rPr>
        <w:t xml:space="preserve"> </w:t>
      </w:r>
      <w:r>
        <w:rPr>
          <w:rFonts w:cstheme="minorHAnsi"/>
          <w:i/>
          <w:szCs w:val="24"/>
        </w:rPr>
        <w:t>too</w:t>
      </w:r>
      <w:r>
        <w:rPr>
          <w:rFonts w:cstheme="minorHAnsi"/>
          <w:i/>
          <w:sz w:val="24"/>
          <w:szCs w:val="24"/>
        </w:rPr>
        <w:t xml:space="preserve"> </w:t>
      </w:r>
      <w:r>
        <w:rPr>
          <w:rFonts w:cstheme="minorHAnsi"/>
          <w:i/>
          <w:szCs w:val="24"/>
        </w:rPr>
        <w:t>small</w:t>
      </w:r>
      <w:r>
        <w:rPr>
          <w:rFonts w:cstheme="minorHAnsi"/>
          <w:i/>
          <w:sz w:val="24"/>
          <w:szCs w:val="24"/>
        </w:rPr>
        <w:t xml:space="preserve"> </w:t>
      </w:r>
      <w:r>
        <w:rPr>
          <w:rFonts w:cstheme="minorHAnsi"/>
          <w:i/>
          <w:szCs w:val="24"/>
        </w:rPr>
        <w:t>to</w:t>
      </w:r>
      <w:r>
        <w:rPr>
          <w:rFonts w:cstheme="minorHAnsi"/>
          <w:i/>
          <w:sz w:val="24"/>
          <w:szCs w:val="24"/>
        </w:rPr>
        <w:t xml:space="preserve"> </w:t>
      </w:r>
      <w:r>
        <w:rPr>
          <w:rFonts w:cstheme="minorHAnsi"/>
          <w:i/>
          <w:szCs w:val="24"/>
        </w:rPr>
        <w:t>draw</w:t>
      </w:r>
      <w:r>
        <w:rPr>
          <w:rFonts w:cstheme="minorHAnsi"/>
          <w:i/>
          <w:sz w:val="24"/>
          <w:szCs w:val="24"/>
        </w:rPr>
        <w:t xml:space="preserve"> </w:t>
      </w:r>
      <w:r>
        <w:rPr>
          <w:rFonts w:cstheme="minorHAnsi"/>
          <w:i/>
          <w:szCs w:val="24"/>
        </w:rPr>
        <w:t>any</w:t>
      </w:r>
      <w:r>
        <w:rPr>
          <w:rFonts w:cstheme="minorHAnsi"/>
          <w:i/>
          <w:sz w:val="24"/>
          <w:szCs w:val="24"/>
        </w:rPr>
        <w:t xml:space="preserve"> </w:t>
      </w:r>
      <w:r>
        <w:rPr>
          <w:rFonts w:cstheme="minorHAnsi"/>
          <w:i/>
          <w:szCs w:val="24"/>
        </w:rPr>
        <w:t>firm</w:t>
      </w:r>
      <w:r>
        <w:rPr>
          <w:rFonts w:cstheme="minorHAnsi"/>
          <w:i/>
          <w:sz w:val="24"/>
          <w:szCs w:val="24"/>
        </w:rPr>
        <w:t xml:space="preserve"> </w:t>
      </w:r>
      <w:r>
        <w:rPr>
          <w:rFonts w:cstheme="minorHAnsi"/>
          <w:i/>
          <w:szCs w:val="24"/>
        </w:rPr>
        <w:t>conclusions</w:t>
      </w:r>
      <w:r>
        <w:rPr>
          <w:rFonts w:cstheme="minorHAnsi"/>
          <w:i/>
          <w:sz w:val="24"/>
          <w:szCs w:val="24"/>
        </w:rPr>
        <w:t xml:space="preserve">, </w:t>
      </w:r>
      <w:r>
        <w:rPr>
          <w:rFonts w:cstheme="minorHAnsi"/>
          <w:i/>
          <w:szCs w:val="24"/>
        </w:rPr>
        <w:t>but</w:t>
      </w:r>
      <w:r>
        <w:rPr>
          <w:rFonts w:cstheme="minorHAnsi"/>
          <w:i/>
          <w:sz w:val="24"/>
          <w:szCs w:val="24"/>
        </w:rPr>
        <w:t xml:space="preserve"> </w:t>
      </w:r>
      <w:r>
        <w:rPr>
          <w:rFonts w:cstheme="minorHAnsi"/>
          <w:i/>
          <w:szCs w:val="24"/>
        </w:rPr>
        <w:t>set</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stage</w:t>
      </w:r>
      <w:r>
        <w:rPr>
          <w:rFonts w:cstheme="minorHAnsi"/>
          <w:i/>
          <w:sz w:val="24"/>
          <w:szCs w:val="24"/>
        </w:rPr>
        <w:t xml:space="preserve"> </w:t>
      </w:r>
      <w:r>
        <w:rPr>
          <w:rFonts w:cstheme="minorHAnsi"/>
          <w:i/>
          <w:szCs w:val="24"/>
        </w:rPr>
        <w:t>for</w:t>
      </w:r>
      <w:r>
        <w:rPr>
          <w:rFonts w:cstheme="minorHAnsi"/>
          <w:i/>
          <w:sz w:val="24"/>
          <w:szCs w:val="24"/>
        </w:rPr>
        <w:t xml:space="preserve"> </w:t>
      </w:r>
      <w:r>
        <w:rPr>
          <w:rFonts w:cstheme="minorHAnsi"/>
          <w:i/>
          <w:szCs w:val="24"/>
        </w:rPr>
        <w:t>larger</w:t>
      </w:r>
      <w:r>
        <w:rPr>
          <w:rFonts w:cstheme="minorHAnsi"/>
          <w:i/>
          <w:sz w:val="24"/>
          <w:szCs w:val="24"/>
        </w:rPr>
        <w:t xml:space="preserve"> </w:t>
      </w:r>
      <w:r>
        <w:rPr>
          <w:rFonts w:cstheme="minorHAnsi"/>
          <w:i/>
          <w:szCs w:val="24"/>
        </w:rPr>
        <w:t>studies</w:t>
      </w:r>
      <w:r>
        <w:rPr>
          <w:rFonts w:cstheme="minorHAnsi"/>
          <w:i/>
          <w:sz w:val="24"/>
          <w:szCs w:val="24"/>
        </w:rPr>
        <w:t>.</w:t>
      </w:r>
      <w:r>
        <w:rPr>
          <w:rFonts w:cstheme="minorHAnsi"/>
          <w:sz w:val="24"/>
          <w:szCs w:val="24"/>
        </w:rPr>
        <w:t>)</w:t>
      </w:r>
      <w:proofErr w:type="gramEnd"/>
    </w:p>
    <w:p w:rsidR="00FC5069" w:rsidRDefault="003468E9">
      <w:pPr>
        <w:pStyle w:val="REF-N"/>
        <w:widowControl w:val="0"/>
        <w:spacing w:after="0" w:line="480" w:lineRule="auto"/>
        <w:ind w:left="357" w:hanging="357"/>
        <w:rPr>
          <w:rFonts w:cstheme="minorHAnsi"/>
          <w:sz w:val="24"/>
          <w:szCs w:val="24"/>
        </w:rPr>
      </w:pPr>
      <w:r w:rsidRPr="005258B3">
        <w:rPr>
          <w:rStyle w:val="bibnumber"/>
        </w:rPr>
        <w:t>145</w:t>
      </w:r>
      <w:r w:rsidR="005258B3" w:rsidRPr="005258B3">
        <w:t>.</w:t>
      </w:r>
      <w:r>
        <w:rPr>
          <w:rFonts w:cstheme="minorHAnsi"/>
          <w:sz w:val="24"/>
          <w:szCs w:val="24"/>
        </w:rPr>
        <w:tab/>
      </w:r>
      <w:r w:rsidRPr="00C82CFD">
        <w:rPr>
          <w:rStyle w:val="bibsurname"/>
        </w:rPr>
        <w:t>Hetzer</w:t>
      </w:r>
      <w:r>
        <w:rPr>
          <w:rFonts w:cstheme="minorHAnsi"/>
          <w:sz w:val="24"/>
          <w:szCs w:val="24"/>
        </w:rPr>
        <w:t xml:space="preserve"> </w:t>
      </w:r>
      <w:r w:rsidRPr="00C82CFD">
        <w:rPr>
          <w:rStyle w:val="bibfname"/>
        </w:rPr>
        <w:t>R</w:t>
      </w:r>
      <w:r>
        <w:rPr>
          <w:rFonts w:cstheme="minorHAnsi"/>
          <w:sz w:val="24"/>
          <w:szCs w:val="24"/>
        </w:rPr>
        <w:t xml:space="preserve">, </w:t>
      </w:r>
      <w:r w:rsidRPr="00C82CFD">
        <w:rPr>
          <w:rStyle w:val="bibsurname"/>
        </w:rPr>
        <w:t>Walter</w:t>
      </w:r>
      <w:r>
        <w:rPr>
          <w:rFonts w:cstheme="minorHAnsi"/>
          <w:sz w:val="24"/>
          <w:szCs w:val="24"/>
        </w:rPr>
        <w:t xml:space="preserve"> </w:t>
      </w:r>
      <w:r w:rsidRPr="00C82CFD">
        <w:rPr>
          <w:rStyle w:val="bibfname"/>
        </w:rPr>
        <w:t>EM.</w:t>
      </w:r>
      <w:r>
        <w:rPr>
          <w:rFonts w:cstheme="minorHAnsi"/>
          <w:sz w:val="24"/>
          <w:szCs w:val="24"/>
        </w:rPr>
        <w:t xml:space="preserve"> </w:t>
      </w:r>
      <w:proofErr w:type="gramStart"/>
      <w:r w:rsidRPr="00C82CFD">
        <w:rPr>
          <w:rStyle w:val="bibarticle"/>
        </w:rPr>
        <w:t>Mechanical circulatory assist devices—in progress</w:t>
      </w:r>
      <w:r>
        <w:rPr>
          <w:rFonts w:cstheme="minorHAnsi"/>
          <w:sz w:val="24"/>
          <w:szCs w:val="24"/>
        </w:rPr>
        <w:t>.</w:t>
      </w:r>
      <w:proofErr w:type="gramEnd"/>
      <w:r>
        <w:rPr>
          <w:rFonts w:cstheme="minorHAnsi"/>
          <w:sz w:val="24"/>
          <w:szCs w:val="24"/>
        </w:rPr>
        <w:t xml:space="preserve"> </w:t>
      </w:r>
      <w:r w:rsidRPr="00C82CFD">
        <w:rPr>
          <w:rStyle w:val="bibjournal"/>
        </w:rPr>
        <w:t>N Engl J Med</w:t>
      </w:r>
      <w:r>
        <w:rPr>
          <w:rFonts w:cstheme="minorHAnsi"/>
          <w:sz w:val="24"/>
          <w:szCs w:val="24"/>
        </w:rPr>
        <w:t xml:space="preserve"> </w:t>
      </w:r>
      <w:r w:rsidRPr="00C82CFD">
        <w:rPr>
          <w:rStyle w:val="bibyear"/>
        </w:rPr>
        <w:t>2017</w:t>
      </w:r>
      <w:proofErr w:type="gramStart"/>
      <w:r>
        <w:rPr>
          <w:rFonts w:cstheme="minorHAnsi"/>
          <w:sz w:val="24"/>
          <w:szCs w:val="24"/>
        </w:rPr>
        <w:t>;</w:t>
      </w:r>
      <w:r w:rsidRPr="00C82CFD">
        <w:rPr>
          <w:rStyle w:val="bibvolume"/>
        </w:rPr>
        <w:t>376</w:t>
      </w:r>
      <w:r>
        <w:rPr>
          <w:rFonts w:cstheme="minorHAnsi"/>
          <w:sz w:val="24"/>
          <w:szCs w:val="24"/>
        </w:rPr>
        <w:t>:</w:t>
      </w:r>
      <w:r w:rsidRPr="00C82CFD">
        <w:rPr>
          <w:rStyle w:val="bibfpage"/>
        </w:rPr>
        <w:t>487</w:t>
      </w:r>
      <w:proofErr w:type="gramEnd"/>
      <w:r>
        <w:rPr>
          <w:rFonts w:cstheme="minorHAnsi"/>
          <w:sz w:val="24"/>
          <w:szCs w:val="24"/>
        </w:rPr>
        <w:t xml:space="preserve">. </w:t>
      </w:r>
      <w:proofErr w:type="gramStart"/>
      <w:r>
        <w:rPr>
          <w:rFonts w:cstheme="minorHAnsi"/>
          <w:sz w:val="24"/>
          <w:szCs w:val="24"/>
        </w:rPr>
        <w:t>(</w:t>
      </w:r>
      <w:r w:rsidRPr="00C82CFD">
        <w:rPr>
          <w:rStyle w:val="bibfname"/>
        </w:rPr>
        <w:t>An</w:t>
      </w:r>
      <w:r>
        <w:rPr>
          <w:rFonts w:cstheme="minorHAnsi"/>
          <w:i/>
          <w:sz w:val="24"/>
          <w:szCs w:val="24"/>
        </w:rPr>
        <w:t xml:space="preserve"> </w:t>
      </w:r>
      <w:r>
        <w:rPr>
          <w:rFonts w:cstheme="minorHAnsi"/>
          <w:i/>
          <w:szCs w:val="24"/>
        </w:rPr>
        <w:t>editorial</w:t>
      </w:r>
      <w:r>
        <w:rPr>
          <w:rFonts w:cstheme="minorHAnsi"/>
          <w:i/>
          <w:sz w:val="24"/>
          <w:szCs w:val="24"/>
        </w:rPr>
        <w:t xml:space="preserve"> </w:t>
      </w:r>
      <w:r>
        <w:rPr>
          <w:rFonts w:cstheme="minorHAnsi"/>
          <w:i/>
          <w:szCs w:val="24"/>
        </w:rPr>
        <w:t>summarizing</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state</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art</w:t>
      </w:r>
      <w:r>
        <w:rPr>
          <w:rFonts w:cstheme="minorHAnsi"/>
          <w:i/>
          <w:sz w:val="24"/>
          <w:szCs w:val="24"/>
        </w:rPr>
        <w:t xml:space="preserve">, </w:t>
      </w:r>
      <w:r>
        <w:rPr>
          <w:rFonts w:cstheme="minorHAnsi"/>
          <w:i/>
          <w:szCs w:val="24"/>
        </w:rPr>
        <w:t>describing</w:t>
      </w:r>
      <w:r>
        <w:rPr>
          <w:rFonts w:cstheme="minorHAnsi"/>
          <w:i/>
          <w:sz w:val="24"/>
          <w:szCs w:val="24"/>
        </w:rPr>
        <w:t xml:space="preserve"> </w:t>
      </w:r>
      <w:r>
        <w:rPr>
          <w:rFonts w:cstheme="minorHAnsi"/>
          <w:i/>
          <w:szCs w:val="24"/>
        </w:rPr>
        <w:t>it</w:t>
      </w:r>
      <w:r>
        <w:rPr>
          <w:rFonts w:cstheme="minorHAnsi"/>
          <w:i/>
          <w:sz w:val="24"/>
          <w:szCs w:val="24"/>
        </w:rPr>
        <w:t xml:space="preserve"> </w:t>
      </w:r>
      <w:r>
        <w:rPr>
          <w:rFonts w:cstheme="minorHAnsi"/>
          <w:i/>
          <w:szCs w:val="24"/>
        </w:rPr>
        <w:t>as</w:t>
      </w:r>
      <w:r>
        <w:rPr>
          <w:rFonts w:cstheme="minorHAnsi"/>
          <w:i/>
          <w:sz w:val="24"/>
          <w:szCs w:val="24"/>
        </w:rPr>
        <w:t xml:space="preserve"> </w:t>
      </w:r>
      <w:r>
        <w:rPr>
          <w:rFonts w:cstheme="minorHAnsi"/>
          <w:i/>
          <w:szCs w:val="24"/>
        </w:rPr>
        <w:t>a</w:t>
      </w:r>
      <w:r>
        <w:rPr>
          <w:rFonts w:cstheme="minorHAnsi"/>
          <w:i/>
          <w:sz w:val="24"/>
          <w:szCs w:val="24"/>
        </w:rPr>
        <w:t xml:space="preserve"> </w:t>
      </w:r>
      <w:r>
        <w:rPr>
          <w:rFonts w:cstheme="minorHAnsi"/>
          <w:i/>
          <w:szCs w:val="24"/>
        </w:rPr>
        <w:t>work</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progress</w:t>
      </w:r>
      <w:r>
        <w:rPr>
          <w:rFonts w:cstheme="minorHAnsi"/>
          <w:i/>
          <w:sz w:val="24"/>
          <w:szCs w:val="24"/>
        </w:rPr>
        <w:t>.</w:t>
      </w:r>
      <w:r>
        <w:rPr>
          <w:rFonts w:cstheme="minorHAnsi"/>
          <w:sz w:val="24"/>
          <w:szCs w:val="24"/>
        </w:rPr>
        <w:t>)</w:t>
      </w:r>
      <w:proofErr w:type="gramEnd"/>
    </w:p>
    <w:p w:rsidR="00FC5069" w:rsidRDefault="003468E9">
      <w:pPr>
        <w:pStyle w:val="REF-N"/>
        <w:widowControl w:val="0"/>
        <w:spacing w:after="0" w:line="480" w:lineRule="auto"/>
        <w:ind w:left="357" w:hanging="357"/>
        <w:rPr>
          <w:rFonts w:cstheme="minorHAnsi"/>
          <w:sz w:val="24"/>
          <w:szCs w:val="24"/>
        </w:rPr>
      </w:pPr>
      <w:r w:rsidRPr="005258B3">
        <w:rPr>
          <w:rStyle w:val="bibnumber"/>
        </w:rPr>
        <w:t>146</w:t>
      </w:r>
      <w:r w:rsidR="005258B3" w:rsidRPr="005258B3">
        <w:t>.</w:t>
      </w:r>
      <w:r>
        <w:rPr>
          <w:rFonts w:cstheme="minorHAnsi"/>
          <w:sz w:val="24"/>
          <w:szCs w:val="24"/>
        </w:rPr>
        <w:tab/>
      </w:r>
      <w:r w:rsidRPr="00C82CFD">
        <w:rPr>
          <w:rStyle w:val="bibsurname"/>
        </w:rPr>
        <w:t>Hsu</w:t>
      </w:r>
      <w:r>
        <w:rPr>
          <w:rFonts w:cstheme="minorHAnsi"/>
          <w:sz w:val="24"/>
          <w:szCs w:val="24"/>
        </w:rPr>
        <w:t xml:space="preserve"> </w:t>
      </w:r>
      <w:r w:rsidRPr="00C82CFD">
        <w:rPr>
          <w:rStyle w:val="bibfname"/>
        </w:rPr>
        <w:t>LF</w:t>
      </w:r>
      <w:r>
        <w:rPr>
          <w:rFonts w:cstheme="minorHAnsi"/>
          <w:sz w:val="24"/>
          <w:szCs w:val="24"/>
        </w:rPr>
        <w:t xml:space="preserve">, </w:t>
      </w:r>
      <w:r w:rsidRPr="00C82CFD">
        <w:rPr>
          <w:rStyle w:val="bibsurname"/>
        </w:rPr>
        <w:t>Jais</w:t>
      </w:r>
      <w:r>
        <w:rPr>
          <w:rFonts w:cstheme="minorHAnsi"/>
          <w:sz w:val="24"/>
          <w:szCs w:val="24"/>
        </w:rPr>
        <w:t xml:space="preserve"> </w:t>
      </w:r>
      <w:r w:rsidRPr="00C82CFD">
        <w:rPr>
          <w:rStyle w:val="bibfname"/>
        </w:rPr>
        <w:t>P</w:t>
      </w:r>
      <w:r>
        <w:rPr>
          <w:rFonts w:cstheme="minorHAnsi"/>
          <w:sz w:val="24"/>
          <w:szCs w:val="24"/>
        </w:rPr>
        <w:t xml:space="preserve">, </w:t>
      </w:r>
      <w:r w:rsidRPr="00C82CFD">
        <w:rPr>
          <w:rStyle w:val="bibsurname"/>
        </w:rPr>
        <w:t>Sanders</w:t>
      </w:r>
      <w:r>
        <w:rPr>
          <w:rFonts w:cstheme="minorHAnsi"/>
          <w:sz w:val="24"/>
          <w:szCs w:val="24"/>
        </w:rPr>
        <w:t xml:space="preserve"> </w:t>
      </w:r>
      <w:r w:rsidRPr="00C82CFD">
        <w:rPr>
          <w:rStyle w:val="bibfname"/>
        </w:rPr>
        <w:t>P</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Catheter ablation for atrial fibrillation in congestive heart failure</w:t>
      </w:r>
      <w:r>
        <w:rPr>
          <w:rFonts w:cstheme="minorHAnsi"/>
          <w:sz w:val="24"/>
          <w:szCs w:val="24"/>
        </w:rPr>
        <w:t xml:space="preserve">. </w:t>
      </w:r>
      <w:r w:rsidRPr="00C82CFD">
        <w:rPr>
          <w:rStyle w:val="bibjournal"/>
        </w:rPr>
        <w:t>N Engl J Med</w:t>
      </w:r>
      <w:r>
        <w:rPr>
          <w:rFonts w:cstheme="minorHAnsi"/>
          <w:sz w:val="24"/>
          <w:szCs w:val="24"/>
        </w:rPr>
        <w:t xml:space="preserve"> </w:t>
      </w:r>
      <w:r w:rsidRPr="00C82CFD">
        <w:rPr>
          <w:rStyle w:val="bibyear"/>
        </w:rPr>
        <w:t>2004</w:t>
      </w:r>
      <w:proofErr w:type="gramStart"/>
      <w:r>
        <w:rPr>
          <w:rFonts w:cstheme="minorHAnsi"/>
          <w:sz w:val="24"/>
          <w:szCs w:val="24"/>
        </w:rPr>
        <w:t>;</w:t>
      </w:r>
      <w:r w:rsidRPr="00C82CFD">
        <w:rPr>
          <w:rStyle w:val="bibvolume"/>
        </w:rPr>
        <w:t>351</w:t>
      </w:r>
      <w:r>
        <w:rPr>
          <w:rFonts w:cstheme="minorHAnsi"/>
          <w:sz w:val="24"/>
          <w:szCs w:val="24"/>
        </w:rPr>
        <w:t>:</w:t>
      </w:r>
      <w:r w:rsidRPr="00C82CFD">
        <w:rPr>
          <w:rStyle w:val="bibfpage"/>
        </w:rPr>
        <w:t>2373</w:t>
      </w:r>
      <w:proofErr w:type="gramEnd"/>
      <w:r>
        <w:rPr>
          <w:rFonts w:cstheme="minorHAnsi"/>
          <w:sz w:val="24"/>
          <w:szCs w:val="24"/>
        </w:rPr>
        <w:t>. (</w:t>
      </w:r>
      <w:r>
        <w:rPr>
          <w:rFonts w:cstheme="minorHAnsi"/>
          <w:i/>
          <w:szCs w:val="24"/>
        </w:rPr>
        <w:t>Significant</w:t>
      </w:r>
      <w:r>
        <w:rPr>
          <w:rFonts w:cstheme="minorHAnsi"/>
          <w:i/>
          <w:sz w:val="24"/>
          <w:szCs w:val="24"/>
        </w:rPr>
        <w:t xml:space="preserve"> </w:t>
      </w:r>
      <w:r>
        <w:rPr>
          <w:rFonts w:cstheme="minorHAnsi"/>
          <w:i/>
          <w:szCs w:val="24"/>
        </w:rPr>
        <w:t>improvements</w:t>
      </w:r>
      <w:r>
        <w:rPr>
          <w:rFonts w:cstheme="minorHAnsi"/>
          <w:i/>
          <w:sz w:val="24"/>
          <w:szCs w:val="24"/>
        </w:rPr>
        <w:t xml:space="preserve"> </w:t>
      </w:r>
      <w:r>
        <w:rPr>
          <w:rFonts w:cstheme="minorHAnsi"/>
          <w:i/>
          <w:szCs w:val="24"/>
        </w:rPr>
        <w:t>were</w:t>
      </w:r>
      <w:r>
        <w:rPr>
          <w:rFonts w:cstheme="minorHAnsi"/>
          <w:i/>
          <w:sz w:val="24"/>
          <w:szCs w:val="24"/>
        </w:rPr>
        <w:t xml:space="preserve"> </w:t>
      </w:r>
      <w:r>
        <w:rPr>
          <w:rFonts w:cstheme="minorHAnsi"/>
          <w:i/>
          <w:szCs w:val="24"/>
        </w:rPr>
        <w:t>noted</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cardiac</w:t>
      </w:r>
      <w:r>
        <w:rPr>
          <w:rFonts w:cstheme="minorHAnsi"/>
          <w:i/>
          <w:sz w:val="24"/>
          <w:szCs w:val="24"/>
        </w:rPr>
        <w:t xml:space="preserve"> </w:t>
      </w:r>
      <w:r>
        <w:rPr>
          <w:rFonts w:cstheme="minorHAnsi"/>
          <w:i/>
          <w:szCs w:val="24"/>
        </w:rPr>
        <w:t>function</w:t>
      </w:r>
      <w:r>
        <w:rPr>
          <w:rFonts w:cstheme="minorHAnsi"/>
          <w:i/>
          <w:sz w:val="24"/>
          <w:szCs w:val="24"/>
        </w:rPr>
        <w:t xml:space="preserve">, </w:t>
      </w:r>
      <w:r>
        <w:rPr>
          <w:rFonts w:cstheme="minorHAnsi"/>
          <w:i/>
          <w:szCs w:val="24"/>
        </w:rPr>
        <w:t>symptoms</w:t>
      </w:r>
      <w:r>
        <w:rPr>
          <w:rFonts w:cstheme="minorHAnsi"/>
          <w:i/>
          <w:sz w:val="24"/>
          <w:szCs w:val="24"/>
        </w:rPr>
        <w:t xml:space="preserve">, </w:t>
      </w:r>
      <w:r>
        <w:rPr>
          <w:rFonts w:cstheme="minorHAnsi"/>
          <w:i/>
          <w:szCs w:val="24"/>
        </w:rPr>
        <w:t>exercise</w:t>
      </w:r>
      <w:r>
        <w:rPr>
          <w:rFonts w:cstheme="minorHAnsi"/>
          <w:i/>
          <w:sz w:val="24"/>
          <w:szCs w:val="24"/>
        </w:rPr>
        <w:t xml:space="preserve"> </w:t>
      </w:r>
      <w:r>
        <w:rPr>
          <w:rFonts w:cstheme="minorHAnsi"/>
          <w:i/>
          <w:szCs w:val="24"/>
        </w:rPr>
        <w:t>capacity</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quality</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life</w:t>
      </w:r>
      <w:r>
        <w:rPr>
          <w:rFonts w:cstheme="minorHAnsi"/>
          <w:i/>
          <w:sz w:val="24"/>
          <w:szCs w:val="24"/>
        </w:rPr>
        <w:t>.</w:t>
      </w:r>
      <w:r>
        <w:rPr>
          <w:rFonts w:cstheme="minorHAnsi"/>
          <w:sz w:val="24"/>
          <w:szCs w:val="24"/>
        </w:rPr>
        <w:t>)</w:t>
      </w:r>
    </w:p>
    <w:p w:rsidR="00FC5069" w:rsidRDefault="003468E9">
      <w:pPr>
        <w:pStyle w:val="REF-N"/>
        <w:widowControl w:val="0"/>
        <w:spacing w:after="0" w:line="480" w:lineRule="auto"/>
        <w:ind w:left="357" w:hanging="357"/>
        <w:rPr>
          <w:rFonts w:cstheme="minorHAnsi"/>
          <w:sz w:val="24"/>
          <w:szCs w:val="24"/>
        </w:rPr>
      </w:pPr>
      <w:r w:rsidRPr="005258B3">
        <w:rPr>
          <w:rStyle w:val="bibnumber"/>
        </w:rPr>
        <w:t>147</w:t>
      </w:r>
      <w:r w:rsidR="005258B3" w:rsidRPr="005258B3">
        <w:t>.</w:t>
      </w:r>
      <w:r>
        <w:rPr>
          <w:rFonts w:cstheme="minorHAnsi"/>
          <w:sz w:val="24"/>
          <w:szCs w:val="24"/>
        </w:rPr>
        <w:tab/>
      </w:r>
      <w:r w:rsidRPr="00C82CFD">
        <w:rPr>
          <w:rStyle w:val="bibsurname"/>
        </w:rPr>
        <w:t>Kober</w:t>
      </w:r>
      <w:r>
        <w:rPr>
          <w:rFonts w:cstheme="minorHAnsi"/>
          <w:sz w:val="24"/>
          <w:szCs w:val="24"/>
        </w:rPr>
        <w:t xml:space="preserve"> </w:t>
      </w:r>
      <w:r w:rsidRPr="00C82CFD">
        <w:rPr>
          <w:rStyle w:val="bibfname"/>
        </w:rPr>
        <w:t>L</w:t>
      </w:r>
      <w:r>
        <w:rPr>
          <w:rFonts w:cstheme="minorHAnsi"/>
          <w:sz w:val="24"/>
          <w:szCs w:val="24"/>
        </w:rPr>
        <w:t xml:space="preserve">, </w:t>
      </w:r>
      <w:r w:rsidRPr="00C82CFD">
        <w:rPr>
          <w:rStyle w:val="bibsurname"/>
        </w:rPr>
        <w:t>Thune</w:t>
      </w:r>
      <w:r>
        <w:rPr>
          <w:rFonts w:cstheme="minorHAnsi"/>
          <w:sz w:val="24"/>
          <w:szCs w:val="24"/>
        </w:rPr>
        <w:t xml:space="preserve"> </w:t>
      </w:r>
      <w:r w:rsidRPr="00C82CFD">
        <w:rPr>
          <w:rStyle w:val="bibfname"/>
        </w:rPr>
        <w:t>JJ</w:t>
      </w:r>
      <w:r>
        <w:rPr>
          <w:rFonts w:cstheme="minorHAnsi"/>
          <w:sz w:val="24"/>
          <w:szCs w:val="24"/>
        </w:rPr>
        <w:t xml:space="preserve">, </w:t>
      </w:r>
      <w:r w:rsidRPr="00C82CFD">
        <w:rPr>
          <w:rStyle w:val="bibsurname"/>
        </w:rPr>
        <w:t>Nielsen</w:t>
      </w:r>
      <w:r>
        <w:rPr>
          <w:rFonts w:cstheme="minorHAnsi"/>
          <w:sz w:val="24"/>
          <w:szCs w:val="24"/>
        </w:rPr>
        <w:t xml:space="preserve"> </w:t>
      </w:r>
      <w:r w:rsidRPr="00C82CFD">
        <w:rPr>
          <w:rStyle w:val="bibfname"/>
        </w:rPr>
        <w:t>JC</w:t>
      </w:r>
      <w:r>
        <w:rPr>
          <w:rFonts w:cstheme="minorHAnsi"/>
          <w:sz w:val="24"/>
          <w:szCs w:val="24"/>
        </w:rPr>
        <w:t xml:space="preserve">, </w:t>
      </w:r>
      <w:r w:rsidRPr="00C82CFD">
        <w:rPr>
          <w:rStyle w:val="bibetal"/>
        </w:rPr>
        <w:t>et al</w:t>
      </w:r>
      <w:r>
        <w:rPr>
          <w:rFonts w:cstheme="minorHAnsi"/>
          <w:sz w:val="24"/>
          <w:szCs w:val="24"/>
        </w:rPr>
        <w:t xml:space="preserve">.; </w:t>
      </w:r>
      <w:r w:rsidRPr="00792586">
        <w:rPr>
          <w:rStyle w:val="biborganization"/>
        </w:rPr>
        <w:t>for the DANISH Investigators</w:t>
      </w:r>
      <w:r w:rsidRPr="00792586">
        <w:t xml:space="preserve">. </w:t>
      </w:r>
      <w:proofErr w:type="gramStart"/>
      <w:r w:rsidRPr="00C82CFD">
        <w:rPr>
          <w:rStyle w:val="bibarticle"/>
        </w:rPr>
        <w:t>Defibrillator implantation in patients with nonischemic systolic heart failure</w:t>
      </w:r>
      <w:r>
        <w:rPr>
          <w:rFonts w:cstheme="minorHAnsi"/>
          <w:sz w:val="24"/>
          <w:szCs w:val="24"/>
        </w:rPr>
        <w:t>.</w:t>
      </w:r>
      <w:proofErr w:type="gramEnd"/>
      <w:r>
        <w:rPr>
          <w:rFonts w:cstheme="minorHAnsi"/>
          <w:sz w:val="24"/>
          <w:szCs w:val="24"/>
        </w:rPr>
        <w:t xml:space="preserve"> </w:t>
      </w:r>
      <w:r w:rsidRPr="00C82CFD">
        <w:rPr>
          <w:rStyle w:val="bibjournal"/>
        </w:rPr>
        <w:t>N Engl J Med</w:t>
      </w:r>
      <w:r>
        <w:rPr>
          <w:rFonts w:cstheme="minorHAnsi"/>
          <w:sz w:val="24"/>
          <w:szCs w:val="24"/>
        </w:rPr>
        <w:t xml:space="preserve"> </w:t>
      </w:r>
      <w:r w:rsidRPr="00C82CFD">
        <w:rPr>
          <w:rStyle w:val="bibyear"/>
        </w:rPr>
        <w:t>2016</w:t>
      </w:r>
      <w:proofErr w:type="gramStart"/>
      <w:r>
        <w:rPr>
          <w:rFonts w:cstheme="minorHAnsi"/>
          <w:sz w:val="24"/>
          <w:szCs w:val="24"/>
        </w:rPr>
        <w:t>;</w:t>
      </w:r>
      <w:r w:rsidRPr="00C82CFD">
        <w:rPr>
          <w:rStyle w:val="bibvolume"/>
        </w:rPr>
        <w:t>375</w:t>
      </w:r>
      <w:r>
        <w:rPr>
          <w:rFonts w:cstheme="minorHAnsi"/>
          <w:sz w:val="24"/>
          <w:szCs w:val="24"/>
        </w:rPr>
        <w:t>:</w:t>
      </w:r>
      <w:r w:rsidRPr="00C82CFD">
        <w:rPr>
          <w:rStyle w:val="bibfpage"/>
        </w:rPr>
        <w:t>1221</w:t>
      </w:r>
      <w:proofErr w:type="gramEnd"/>
      <w:r>
        <w:rPr>
          <w:rFonts w:cstheme="minorHAnsi"/>
          <w:sz w:val="24"/>
          <w:szCs w:val="24"/>
        </w:rPr>
        <w:t>. (</w:t>
      </w:r>
      <w:r>
        <w:rPr>
          <w:rFonts w:cstheme="minorHAnsi"/>
          <w:i/>
          <w:szCs w:val="24"/>
        </w:rPr>
        <w:t>RCT</w:t>
      </w:r>
      <w:r>
        <w:rPr>
          <w:rFonts w:cstheme="minorHAnsi"/>
          <w:i/>
          <w:sz w:val="24"/>
          <w:szCs w:val="24"/>
        </w:rPr>
        <w:t xml:space="preserve">; </w:t>
      </w:r>
      <w:r>
        <w:rPr>
          <w:rFonts w:cstheme="minorHAnsi"/>
          <w:i/>
          <w:szCs w:val="24"/>
        </w:rPr>
        <w:t>no</w:t>
      </w:r>
      <w:r>
        <w:rPr>
          <w:rFonts w:cstheme="minorHAnsi"/>
          <w:i/>
          <w:sz w:val="24"/>
          <w:szCs w:val="24"/>
        </w:rPr>
        <w:t xml:space="preserve"> </w:t>
      </w:r>
      <w:r>
        <w:rPr>
          <w:rFonts w:cstheme="minorHAnsi"/>
          <w:i/>
          <w:szCs w:val="24"/>
        </w:rPr>
        <w:t>benefit</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regards</w:t>
      </w:r>
      <w:r>
        <w:rPr>
          <w:rFonts w:cstheme="minorHAnsi"/>
          <w:i/>
          <w:sz w:val="24"/>
          <w:szCs w:val="24"/>
        </w:rPr>
        <w:t xml:space="preserve"> </w:t>
      </w:r>
      <w:r>
        <w:rPr>
          <w:rFonts w:cstheme="minorHAnsi"/>
          <w:i/>
          <w:szCs w:val="24"/>
        </w:rPr>
        <w:t>to</w:t>
      </w:r>
      <w:r>
        <w:rPr>
          <w:rFonts w:cstheme="minorHAnsi"/>
          <w:i/>
          <w:sz w:val="24"/>
          <w:szCs w:val="24"/>
        </w:rPr>
        <w:t xml:space="preserve"> </w:t>
      </w:r>
      <w:r>
        <w:rPr>
          <w:rFonts w:cstheme="minorHAnsi"/>
          <w:i/>
          <w:szCs w:val="24"/>
        </w:rPr>
        <w:t>all</w:t>
      </w:r>
      <w:r>
        <w:rPr>
          <w:rFonts w:cstheme="minorHAnsi"/>
          <w:i/>
          <w:sz w:val="24"/>
          <w:szCs w:val="24"/>
        </w:rPr>
        <w:t>-</w:t>
      </w:r>
      <w:r>
        <w:rPr>
          <w:rFonts w:cstheme="minorHAnsi"/>
          <w:i/>
          <w:szCs w:val="24"/>
        </w:rPr>
        <w:t>cause</w:t>
      </w:r>
      <w:r>
        <w:rPr>
          <w:rFonts w:cstheme="minorHAnsi"/>
          <w:i/>
          <w:sz w:val="24"/>
          <w:szCs w:val="24"/>
        </w:rPr>
        <w:t xml:space="preserve"> </w:t>
      </w:r>
      <w:r>
        <w:rPr>
          <w:rFonts w:cstheme="minorHAnsi"/>
          <w:i/>
          <w:szCs w:val="24"/>
        </w:rPr>
        <w:t>survival</w:t>
      </w:r>
      <w:r>
        <w:rPr>
          <w:rFonts w:cstheme="minorHAnsi"/>
          <w:i/>
          <w:sz w:val="24"/>
          <w:szCs w:val="24"/>
        </w:rPr>
        <w:t xml:space="preserve">, </w:t>
      </w:r>
      <w:r>
        <w:rPr>
          <w:rFonts w:cstheme="minorHAnsi"/>
          <w:i/>
          <w:szCs w:val="24"/>
        </w:rPr>
        <w:t>but</w:t>
      </w:r>
      <w:r>
        <w:rPr>
          <w:rFonts w:cstheme="minorHAnsi"/>
          <w:i/>
          <w:sz w:val="24"/>
          <w:szCs w:val="24"/>
        </w:rPr>
        <w:t xml:space="preserve"> </w:t>
      </w:r>
      <w:r>
        <w:rPr>
          <w:rFonts w:cstheme="minorHAnsi"/>
          <w:i/>
          <w:szCs w:val="24"/>
        </w:rPr>
        <w:t>there</w:t>
      </w:r>
      <w:r>
        <w:rPr>
          <w:rFonts w:cstheme="minorHAnsi"/>
          <w:i/>
          <w:sz w:val="24"/>
          <w:szCs w:val="24"/>
        </w:rPr>
        <w:t xml:space="preserve"> </w:t>
      </w:r>
      <w:r>
        <w:rPr>
          <w:rFonts w:cstheme="minorHAnsi"/>
          <w:i/>
          <w:szCs w:val="24"/>
        </w:rPr>
        <w:t>was</w:t>
      </w:r>
      <w:r>
        <w:rPr>
          <w:rFonts w:cstheme="minorHAnsi"/>
          <w:i/>
          <w:sz w:val="24"/>
          <w:szCs w:val="24"/>
        </w:rPr>
        <w:t xml:space="preserve"> </w:t>
      </w:r>
      <w:r>
        <w:rPr>
          <w:rFonts w:cstheme="minorHAnsi"/>
          <w:i/>
          <w:szCs w:val="24"/>
        </w:rPr>
        <w:t>a</w:t>
      </w:r>
      <w:r>
        <w:rPr>
          <w:rFonts w:cstheme="minorHAnsi"/>
          <w:i/>
          <w:sz w:val="24"/>
          <w:szCs w:val="24"/>
        </w:rPr>
        <w:t xml:space="preserve"> </w:t>
      </w:r>
      <w:r>
        <w:rPr>
          <w:rFonts w:cstheme="minorHAnsi"/>
          <w:i/>
          <w:szCs w:val="24"/>
        </w:rPr>
        <w:t>reduction</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sudden</w:t>
      </w:r>
      <w:r>
        <w:rPr>
          <w:rFonts w:cstheme="minorHAnsi"/>
          <w:i/>
          <w:sz w:val="24"/>
          <w:szCs w:val="24"/>
        </w:rPr>
        <w:t xml:space="preserve"> </w:t>
      </w:r>
      <w:r>
        <w:rPr>
          <w:rFonts w:cstheme="minorHAnsi"/>
          <w:i/>
          <w:szCs w:val="24"/>
        </w:rPr>
        <w:t>cardiac</w:t>
      </w:r>
      <w:r>
        <w:rPr>
          <w:rFonts w:cstheme="minorHAnsi"/>
          <w:i/>
          <w:sz w:val="24"/>
          <w:szCs w:val="24"/>
        </w:rPr>
        <w:t xml:space="preserve"> </w:t>
      </w:r>
      <w:r>
        <w:rPr>
          <w:rFonts w:cstheme="minorHAnsi"/>
          <w:i/>
          <w:szCs w:val="24"/>
        </w:rPr>
        <w:t>death</w:t>
      </w:r>
      <w:r>
        <w:rPr>
          <w:rFonts w:cstheme="minorHAnsi"/>
          <w:i/>
          <w:sz w:val="24"/>
          <w:szCs w:val="24"/>
        </w:rPr>
        <w:t>.</w:t>
      </w:r>
      <w:r>
        <w:rPr>
          <w:rFonts w:cstheme="minorHAnsi"/>
          <w:sz w:val="24"/>
          <w:szCs w:val="24"/>
        </w:rPr>
        <w:t>)</w:t>
      </w:r>
    </w:p>
    <w:p w:rsidR="00FC5069" w:rsidRDefault="003468E9">
      <w:pPr>
        <w:pStyle w:val="REF-N"/>
        <w:widowControl w:val="0"/>
        <w:spacing w:after="0" w:line="480" w:lineRule="auto"/>
        <w:ind w:left="357" w:hanging="357"/>
        <w:rPr>
          <w:rFonts w:cstheme="minorHAnsi"/>
          <w:sz w:val="24"/>
          <w:szCs w:val="24"/>
        </w:rPr>
      </w:pPr>
      <w:r w:rsidRPr="005258B3">
        <w:rPr>
          <w:rStyle w:val="bibnumber"/>
        </w:rPr>
        <w:t>148</w:t>
      </w:r>
      <w:r w:rsidR="005258B3" w:rsidRPr="005258B3">
        <w:t>.</w:t>
      </w:r>
      <w:r>
        <w:rPr>
          <w:rFonts w:cstheme="minorHAnsi"/>
          <w:sz w:val="24"/>
          <w:szCs w:val="24"/>
        </w:rPr>
        <w:tab/>
      </w:r>
      <w:r w:rsidRPr="00C82CFD">
        <w:rPr>
          <w:rStyle w:val="bibsurname"/>
        </w:rPr>
        <w:t>Mark</w:t>
      </w:r>
      <w:r>
        <w:rPr>
          <w:rFonts w:cstheme="minorHAnsi"/>
          <w:sz w:val="24"/>
          <w:szCs w:val="24"/>
        </w:rPr>
        <w:t xml:space="preserve"> </w:t>
      </w:r>
      <w:r w:rsidRPr="00C82CFD">
        <w:rPr>
          <w:rStyle w:val="bibfname"/>
        </w:rPr>
        <w:t>DB</w:t>
      </w:r>
      <w:r>
        <w:rPr>
          <w:rFonts w:cstheme="minorHAnsi"/>
          <w:sz w:val="24"/>
          <w:szCs w:val="24"/>
        </w:rPr>
        <w:t xml:space="preserve">, </w:t>
      </w:r>
      <w:r w:rsidRPr="00C82CFD">
        <w:rPr>
          <w:rStyle w:val="bibsurname"/>
        </w:rPr>
        <w:t>Knight</w:t>
      </w:r>
      <w:r>
        <w:rPr>
          <w:rFonts w:cstheme="minorHAnsi"/>
          <w:sz w:val="24"/>
          <w:szCs w:val="24"/>
        </w:rPr>
        <w:t xml:space="preserve"> </w:t>
      </w:r>
      <w:r w:rsidRPr="00C82CFD">
        <w:rPr>
          <w:rStyle w:val="bibfname"/>
        </w:rPr>
        <w:t>JD</w:t>
      </w:r>
      <w:r>
        <w:rPr>
          <w:rFonts w:cstheme="minorHAnsi"/>
          <w:sz w:val="24"/>
          <w:szCs w:val="24"/>
        </w:rPr>
        <w:t xml:space="preserve">, </w:t>
      </w:r>
      <w:r w:rsidRPr="00C82CFD">
        <w:rPr>
          <w:rStyle w:val="bibsurname"/>
        </w:rPr>
        <w:t>Velazquez</w:t>
      </w:r>
      <w:r>
        <w:rPr>
          <w:rFonts w:cstheme="minorHAnsi"/>
          <w:sz w:val="24"/>
          <w:szCs w:val="24"/>
        </w:rPr>
        <w:t xml:space="preserve"> </w:t>
      </w:r>
      <w:r w:rsidRPr="00C82CFD">
        <w:rPr>
          <w:rStyle w:val="bibfname"/>
        </w:rPr>
        <w:t>EJ</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Quality-of-life outcomes with coronary artery bypass graft surgery in ischemic left ventricular dysfunction: a randomized trial</w:t>
      </w:r>
      <w:r>
        <w:rPr>
          <w:rFonts w:cstheme="minorHAnsi"/>
          <w:sz w:val="24"/>
          <w:szCs w:val="24"/>
        </w:rPr>
        <w:t xml:space="preserve">. </w:t>
      </w:r>
      <w:r w:rsidRPr="00C82CFD">
        <w:rPr>
          <w:rStyle w:val="bibjournal"/>
        </w:rPr>
        <w:t>Ann Intern Med</w:t>
      </w:r>
      <w:r>
        <w:rPr>
          <w:rFonts w:cstheme="minorHAnsi"/>
          <w:sz w:val="24"/>
          <w:szCs w:val="24"/>
        </w:rPr>
        <w:t xml:space="preserve"> </w:t>
      </w:r>
      <w:r w:rsidRPr="00C82CFD">
        <w:rPr>
          <w:rStyle w:val="bibyear"/>
        </w:rPr>
        <w:t>2014</w:t>
      </w:r>
      <w:proofErr w:type="gramStart"/>
      <w:r>
        <w:rPr>
          <w:rFonts w:cstheme="minorHAnsi"/>
          <w:sz w:val="24"/>
          <w:szCs w:val="24"/>
        </w:rPr>
        <w:t>;</w:t>
      </w:r>
      <w:r w:rsidRPr="00C82CFD">
        <w:rPr>
          <w:rStyle w:val="bibvolume"/>
        </w:rPr>
        <w:t>161</w:t>
      </w:r>
      <w:r>
        <w:rPr>
          <w:rFonts w:cstheme="minorHAnsi"/>
          <w:sz w:val="24"/>
          <w:szCs w:val="24"/>
        </w:rPr>
        <w:t>:</w:t>
      </w:r>
      <w:r w:rsidRPr="00C82CFD">
        <w:rPr>
          <w:rStyle w:val="bibfpage"/>
        </w:rPr>
        <w:t>392</w:t>
      </w:r>
      <w:proofErr w:type="gramEnd"/>
      <w:r>
        <w:rPr>
          <w:rFonts w:cstheme="minorHAnsi"/>
          <w:sz w:val="24"/>
          <w:szCs w:val="24"/>
        </w:rPr>
        <w:t>. (</w:t>
      </w:r>
      <w:r>
        <w:rPr>
          <w:rFonts w:cstheme="minorHAnsi"/>
          <w:i/>
          <w:szCs w:val="24"/>
        </w:rPr>
        <w:t>Quality</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life</w:t>
      </w:r>
      <w:r>
        <w:rPr>
          <w:rFonts w:cstheme="minorHAnsi"/>
          <w:i/>
          <w:sz w:val="24"/>
          <w:szCs w:val="24"/>
        </w:rPr>
        <w:t xml:space="preserve"> </w:t>
      </w:r>
      <w:r>
        <w:rPr>
          <w:rFonts w:cstheme="minorHAnsi"/>
          <w:i/>
          <w:szCs w:val="24"/>
        </w:rPr>
        <w:t>improved</w:t>
      </w:r>
      <w:r>
        <w:rPr>
          <w:rFonts w:cstheme="minorHAnsi"/>
          <w:i/>
          <w:sz w:val="24"/>
          <w:szCs w:val="24"/>
        </w:rPr>
        <w:t xml:space="preserve"> </w:t>
      </w:r>
      <w:r>
        <w:rPr>
          <w:rFonts w:cstheme="minorHAnsi"/>
          <w:i/>
          <w:szCs w:val="24"/>
        </w:rPr>
        <w:t>compared</w:t>
      </w:r>
      <w:r>
        <w:rPr>
          <w:rFonts w:cstheme="minorHAnsi"/>
          <w:i/>
          <w:sz w:val="24"/>
          <w:szCs w:val="24"/>
        </w:rPr>
        <w:t xml:space="preserve"> </w:t>
      </w:r>
      <w:r>
        <w:rPr>
          <w:rFonts w:cstheme="minorHAnsi"/>
          <w:i/>
          <w:szCs w:val="24"/>
        </w:rPr>
        <w:t>to</w:t>
      </w:r>
      <w:r>
        <w:rPr>
          <w:rFonts w:cstheme="minorHAnsi"/>
          <w:i/>
          <w:sz w:val="24"/>
          <w:szCs w:val="24"/>
        </w:rPr>
        <w:t xml:space="preserve"> </w:t>
      </w:r>
      <w:r>
        <w:rPr>
          <w:rFonts w:cstheme="minorHAnsi"/>
          <w:i/>
          <w:szCs w:val="24"/>
        </w:rPr>
        <w:t>medical</w:t>
      </w:r>
      <w:r>
        <w:rPr>
          <w:rFonts w:cstheme="minorHAnsi"/>
          <w:i/>
          <w:sz w:val="24"/>
          <w:szCs w:val="24"/>
        </w:rPr>
        <w:t xml:space="preserve"> </w:t>
      </w:r>
      <w:r>
        <w:rPr>
          <w:rFonts w:cstheme="minorHAnsi"/>
          <w:i/>
          <w:szCs w:val="24"/>
        </w:rPr>
        <w:t>therapy</w:t>
      </w:r>
      <w:r>
        <w:rPr>
          <w:rFonts w:cstheme="minorHAnsi"/>
          <w:i/>
          <w:sz w:val="24"/>
          <w:szCs w:val="24"/>
        </w:rPr>
        <w:t xml:space="preserve"> </w:t>
      </w:r>
      <w:r>
        <w:rPr>
          <w:rFonts w:cstheme="minorHAnsi"/>
          <w:i/>
          <w:szCs w:val="24"/>
        </w:rPr>
        <w:t>alone</w:t>
      </w:r>
      <w:r>
        <w:rPr>
          <w:rFonts w:cstheme="minorHAnsi"/>
          <w:i/>
          <w:sz w:val="24"/>
          <w:szCs w:val="24"/>
        </w:rPr>
        <w:t>.</w:t>
      </w:r>
      <w:r>
        <w:rPr>
          <w:rFonts w:cstheme="minorHAnsi"/>
          <w:sz w:val="24"/>
          <w:szCs w:val="24"/>
        </w:rPr>
        <w:t>)</w:t>
      </w:r>
    </w:p>
    <w:p w:rsidR="00FC5069" w:rsidRDefault="003468E9">
      <w:pPr>
        <w:pStyle w:val="REF-N"/>
        <w:widowControl w:val="0"/>
        <w:spacing w:after="0" w:line="480" w:lineRule="auto"/>
        <w:ind w:left="357" w:hanging="357"/>
        <w:rPr>
          <w:rFonts w:cstheme="minorHAnsi"/>
          <w:sz w:val="24"/>
          <w:szCs w:val="24"/>
        </w:rPr>
      </w:pPr>
      <w:r w:rsidRPr="005258B3">
        <w:rPr>
          <w:rStyle w:val="bibnumber"/>
        </w:rPr>
        <w:t>149</w:t>
      </w:r>
      <w:r w:rsidR="005258B3" w:rsidRPr="005258B3">
        <w:t>.</w:t>
      </w:r>
      <w:r>
        <w:rPr>
          <w:rFonts w:cstheme="minorHAnsi"/>
          <w:sz w:val="24"/>
          <w:szCs w:val="24"/>
        </w:rPr>
        <w:tab/>
      </w:r>
      <w:r w:rsidRPr="00C82CFD">
        <w:rPr>
          <w:rStyle w:val="bibsurname"/>
        </w:rPr>
        <w:t>Masoudi</w:t>
      </w:r>
      <w:r>
        <w:rPr>
          <w:rFonts w:cstheme="minorHAnsi"/>
          <w:sz w:val="24"/>
          <w:szCs w:val="24"/>
        </w:rPr>
        <w:t xml:space="preserve"> </w:t>
      </w:r>
      <w:r w:rsidRPr="00C82CFD">
        <w:rPr>
          <w:rStyle w:val="bibfname"/>
        </w:rPr>
        <w:t>FA</w:t>
      </w:r>
      <w:r>
        <w:rPr>
          <w:rFonts w:cstheme="minorHAnsi"/>
          <w:sz w:val="24"/>
          <w:szCs w:val="24"/>
        </w:rPr>
        <w:t xml:space="preserve">, </w:t>
      </w:r>
      <w:r w:rsidRPr="00C82CFD">
        <w:rPr>
          <w:rStyle w:val="bibsurname"/>
        </w:rPr>
        <w:t>Mi</w:t>
      </w:r>
      <w:r>
        <w:rPr>
          <w:rFonts w:cstheme="minorHAnsi"/>
          <w:sz w:val="24"/>
          <w:szCs w:val="24"/>
        </w:rPr>
        <w:t xml:space="preserve"> </w:t>
      </w:r>
      <w:r w:rsidRPr="00C82CFD">
        <w:rPr>
          <w:rStyle w:val="bibfname"/>
        </w:rPr>
        <w:t>X</w:t>
      </w:r>
      <w:r>
        <w:rPr>
          <w:rFonts w:cstheme="minorHAnsi"/>
          <w:sz w:val="24"/>
          <w:szCs w:val="24"/>
        </w:rPr>
        <w:t xml:space="preserve">, </w:t>
      </w:r>
      <w:r w:rsidRPr="00C82CFD">
        <w:rPr>
          <w:rStyle w:val="bibsurname"/>
        </w:rPr>
        <w:t>Curtis</w:t>
      </w:r>
      <w:r>
        <w:rPr>
          <w:rFonts w:cstheme="minorHAnsi"/>
          <w:sz w:val="24"/>
          <w:szCs w:val="24"/>
        </w:rPr>
        <w:t xml:space="preserve"> </w:t>
      </w:r>
      <w:r w:rsidRPr="00C82CFD">
        <w:rPr>
          <w:rStyle w:val="bibfname"/>
        </w:rPr>
        <w:t>LH</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Comparative effectiveness of cardiac resynchronization therapy with an implantable cardioverter-defibrillator versus defibrillator therapy alone: a cohort study</w:t>
      </w:r>
      <w:r>
        <w:rPr>
          <w:rFonts w:cstheme="minorHAnsi"/>
          <w:sz w:val="24"/>
          <w:szCs w:val="24"/>
        </w:rPr>
        <w:t xml:space="preserve">. </w:t>
      </w:r>
      <w:r w:rsidRPr="00C82CFD">
        <w:rPr>
          <w:rStyle w:val="bibjournal"/>
        </w:rPr>
        <w:t>Ann Intern Med</w:t>
      </w:r>
      <w:r>
        <w:rPr>
          <w:rFonts w:cstheme="minorHAnsi"/>
          <w:sz w:val="24"/>
          <w:szCs w:val="24"/>
        </w:rPr>
        <w:t xml:space="preserve"> </w:t>
      </w:r>
      <w:r w:rsidRPr="00C82CFD">
        <w:rPr>
          <w:rStyle w:val="bibyear"/>
        </w:rPr>
        <w:t>2014</w:t>
      </w:r>
      <w:proofErr w:type="gramStart"/>
      <w:r>
        <w:rPr>
          <w:rFonts w:cstheme="minorHAnsi"/>
          <w:sz w:val="24"/>
          <w:szCs w:val="24"/>
        </w:rPr>
        <w:t>;</w:t>
      </w:r>
      <w:r w:rsidRPr="00C82CFD">
        <w:rPr>
          <w:rStyle w:val="bibvolume"/>
        </w:rPr>
        <w:t>160</w:t>
      </w:r>
      <w:r>
        <w:rPr>
          <w:rFonts w:cstheme="minorHAnsi"/>
          <w:sz w:val="24"/>
          <w:szCs w:val="24"/>
        </w:rPr>
        <w:t>:</w:t>
      </w:r>
      <w:r w:rsidRPr="00C82CFD">
        <w:rPr>
          <w:rStyle w:val="bibfpage"/>
        </w:rPr>
        <w:t>603</w:t>
      </w:r>
      <w:proofErr w:type="gramEnd"/>
      <w:r>
        <w:rPr>
          <w:rFonts w:cstheme="minorHAnsi"/>
          <w:sz w:val="24"/>
          <w:szCs w:val="24"/>
        </w:rPr>
        <w:t>. (</w:t>
      </w:r>
      <w:r>
        <w:rPr>
          <w:rFonts w:cstheme="minorHAnsi"/>
          <w:i/>
          <w:szCs w:val="24"/>
        </w:rPr>
        <w:t>Combination</w:t>
      </w:r>
      <w:r>
        <w:rPr>
          <w:rFonts w:cstheme="minorHAnsi"/>
          <w:i/>
          <w:sz w:val="24"/>
          <w:szCs w:val="24"/>
        </w:rPr>
        <w:t xml:space="preserve"> </w:t>
      </w:r>
      <w:r>
        <w:rPr>
          <w:rFonts w:cstheme="minorHAnsi"/>
          <w:i/>
          <w:szCs w:val="24"/>
        </w:rPr>
        <w:t>therapy</w:t>
      </w:r>
      <w:r>
        <w:rPr>
          <w:rFonts w:cstheme="minorHAnsi"/>
          <w:i/>
          <w:sz w:val="24"/>
          <w:szCs w:val="24"/>
        </w:rPr>
        <w:t xml:space="preserve"> </w:t>
      </w:r>
      <w:r>
        <w:rPr>
          <w:rFonts w:cstheme="minorHAnsi"/>
          <w:i/>
          <w:szCs w:val="24"/>
        </w:rPr>
        <w:t>was</w:t>
      </w:r>
      <w:r>
        <w:rPr>
          <w:rFonts w:cstheme="minorHAnsi"/>
          <w:i/>
          <w:sz w:val="24"/>
          <w:szCs w:val="24"/>
        </w:rPr>
        <w:t xml:space="preserve"> </w:t>
      </w:r>
      <w:r>
        <w:rPr>
          <w:rFonts w:cstheme="minorHAnsi"/>
          <w:i/>
          <w:szCs w:val="24"/>
        </w:rPr>
        <w:lastRenderedPageBreak/>
        <w:t>superior</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regard</w:t>
      </w:r>
      <w:r>
        <w:rPr>
          <w:rFonts w:cstheme="minorHAnsi"/>
          <w:i/>
          <w:sz w:val="24"/>
          <w:szCs w:val="24"/>
        </w:rPr>
        <w:t xml:space="preserve"> </w:t>
      </w:r>
      <w:r>
        <w:rPr>
          <w:rFonts w:cstheme="minorHAnsi"/>
          <w:i/>
          <w:szCs w:val="24"/>
        </w:rPr>
        <w:t>to</w:t>
      </w:r>
      <w:r>
        <w:rPr>
          <w:rFonts w:cstheme="minorHAnsi"/>
          <w:i/>
          <w:sz w:val="24"/>
          <w:szCs w:val="24"/>
        </w:rPr>
        <w:t xml:space="preserve"> </w:t>
      </w:r>
      <w:r>
        <w:rPr>
          <w:rFonts w:cstheme="minorHAnsi"/>
          <w:i/>
          <w:szCs w:val="24"/>
        </w:rPr>
        <w:t>survival</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readmission</w:t>
      </w:r>
      <w:r>
        <w:rPr>
          <w:rFonts w:cstheme="minorHAnsi"/>
          <w:i/>
          <w:sz w:val="24"/>
          <w:szCs w:val="24"/>
        </w:rPr>
        <w:t xml:space="preserve">; </w:t>
      </w:r>
      <w:r>
        <w:rPr>
          <w:rFonts w:cstheme="minorHAnsi"/>
          <w:i/>
          <w:szCs w:val="24"/>
        </w:rPr>
        <w:t>infection</w:t>
      </w:r>
      <w:r>
        <w:rPr>
          <w:rFonts w:cstheme="minorHAnsi"/>
          <w:i/>
          <w:sz w:val="24"/>
          <w:szCs w:val="24"/>
        </w:rPr>
        <w:t xml:space="preserve"> </w:t>
      </w:r>
      <w:r>
        <w:rPr>
          <w:rFonts w:cstheme="minorHAnsi"/>
          <w:i/>
          <w:szCs w:val="24"/>
        </w:rPr>
        <w:t>rates</w:t>
      </w:r>
      <w:r>
        <w:rPr>
          <w:rFonts w:cstheme="minorHAnsi"/>
          <w:i/>
          <w:sz w:val="24"/>
          <w:szCs w:val="24"/>
        </w:rPr>
        <w:t xml:space="preserve"> </w:t>
      </w:r>
      <w:r>
        <w:rPr>
          <w:rFonts w:cstheme="minorHAnsi"/>
          <w:i/>
          <w:szCs w:val="24"/>
        </w:rPr>
        <w:t>were</w:t>
      </w:r>
      <w:r>
        <w:rPr>
          <w:rFonts w:cstheme="minorHAnsi"/>
          <w:i/>
          <w:sz w:val="24"/>
          <w:szCs w:val="24"/>
        </w:rPr>
        <w:t xml:space="preserve"> </w:t>
      </w:r>
      <w:r>
        <w:rPr>
          <w:rFonts w:cstheme="minorHAnsi"/>
          <w:i/>
          <w:szCs w:val="24"/>
        </w:rPr>
        <w:t>increased</w:t>
      </w:r>
      <w:r>
        <w:rPr>
          <w:rFonts w:cstheme="minorHAnsi"/>
          <w:i/>
          <w:sz w:val="24"/>
          <w:szCs w:val="24"/>
        </w:rPr>
        <w:t>.</w:t>
      </w:r>
      <w:r>
        <w:rPr>
          <w:rFonts w:cstheme="minorHAnsi"/>
          <w:sz w:val="24"/>
          <w:szCs w:val="24"/>
        </w:rPr>
        <w:t>)</w:t>
      </w:r>
    </w:p>
    <w:p w:rsidR="00FC5069" w:rsidRDefault="003468E9">
      <w:pPr>
        <w:pStyle w:val="REF-N"/>
        <w:widowControl w:val="0"/>
        <w:spacing w:after="0" w:line="480" w:lineRule="auto"/>
        <w:ind w:left="357" w:hanging="357"/>
        <w:rPr>
          <w:rFonts w:cstheme="minorHAnsi"/>
          <w:sz w:val="24"/>
          <w:szCs w:val="24"/>
        </w:rPr>
      </w:pPr>
      <w:r w:rsidRPr="005258B3">
        <w:rPr>
          <w:rStyle w:val="bibnumber"/>
        </w:rPr>
        <w:t>150</w:t>
      </w:r>
      <w:r w:rsidR="005258B3" w:rsidRPr="005258B3">
        <w:t>.</w:t>
      </w:r>
      <w:r>
        <w:rPr>
          <w:rFonts w:cstheme="minorHAnsi"/>
          <w:sz w:val="24"/>
          <w:szCs w:val="24"/>
        </w:rPr>
        <w:tab/>
      </w:r>
      <w:r w:rsidRPr="00C82CFD">
        <w:rPr>
          <w:rStyle w:val="bibsurname"/>
        </w:rPr>
        <w:t>McAlister</w:t>
      </w:r>
      <w:r>
        <w:rPr>
          <w:rFonts w:cstheme="minorHAnsi"/>
          <w:sz w:val="24"/>
          <w:szCs w:val="24"/>
        </w:rPr>
        <w:t xml:space="preserve"> </w:t>
      </w:r>
      <w:r w:rsidRPr="00C82CFD">
        <w:rPr>
          <w:rStyle w:val="bibfname"/>
        </w:rPr>
        <w:t>FA</w:t>
      </w:r>
      <w:r>
        <w:rPr>
          <w:rFonts w:cstheme="minorHAnsi"/>
          <w:sz w:val="24"/>
          <w:szCs w:val="24"/>
        </w:rPr>
        <w:t xml:space="preserve">, </w:t>
      </w:r>
      <w:r w:rsidRPr="00C82CFD">
        <w:rPr>
          <w:rStyle w:val="bibsurname"/>
        </w:rPr>
        <w:t>Ezekowitz</w:t>
      </w:r>
      <w:r>
        <w:rPr>
          <w:rFonts w:cstheme="minorHAnsi"/>
          <w:sz w:val="24"/>
          <w:szCs w:val="24"/>
        </w:rPr>
        <w:t xml:space="preserve"> </w:t>
      </w:r>
      <w:r w:rsidRPr="00C82CFD">
        <w:rPr>
          <w:rStyle w:val="bibfname"/>
        </w:rPr>
        <w:t>J</w:t>
      </w:r>
      <w:r>
        <w:rPr>
          <w:rFonts w:cstheme="minorHAnsi"/>
          <w:sz w:val="24"/>
          <w:szCs w:val="24"/>
        </w:rPr>
        <w:t xml:space="preserve">, </w:t>
      </w:r>
      <w:r w:rsidRPr="00C82CFD">
        <w:rPr>
          <w:rStyle w:val="bibsurname"/>
        </w:rPr>
        <w:t>Hooton</w:t>
      </w:r>
      <w:r>
        <w:rPr>
          <w:rFonts w:cstheme="minorHAnsi"/>
          <w:sz w:val="24"/>
          <w:szCs w:val="24"/>
        </w:rPr>
        <w:t xml:space="preserve"> </w:t>
      </w:r>
      <w:r w:rsidRPr="00C82CFD">
        <w:rPr>
          <w:rStyle w:val="bibfname"/>
        </w:rPr>
        <w:t>N</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Cardiac resynchronization therapy for patients with left ventricular systolic dysfunction: a systematic review</w:t>
      </w:r>
      <w:r>
        <w:rPr>
          <w:rFonts w:cstheme="minorHAnsi"/>
          <w:sz w:val="24"/>
          <w:szCs w:val="24"/>
        </w:rPr>
        <w:t xml:space="preserve">. </w:t>
      </w:r>
      <w:r w:rsidRPr="00C82CFD">
        <w:rPr>
          <w:rStyle w:val="bibjournal"/>
        </w:rPr>
        <w:t>JAMA</w:t>
      </w:r>
      <w:r>
        <w:rPr>
          <w:rFonts w:cstheme="minorHAnsi"/>
          <w:sz w:val="24"/>
          <w:szCs w:val="24"/>
        </w:rPr>
        <w:t xml:space="preserve"> </w:t>
      </w:r>
      <w:r w:rsidRPr="00C82CFD">
        <w:rPr>
          <w:rStyle w:val="bibyear"/>
        </w:rPr>
        <w:t>2007</w:t>
      </w:r>
      <w:r>
        <w:rPr>
          <w:rFonts w:cstheme="minorHAnsi"/>
          <w:sz w:val="24"/>
          <w:szCs w:val="24"/>
        </w:rPr>
        <w:t xml:space="preserve">; </w:t>
      </w:r>
      <w:r w:rsidRPr="00C82CFD">
        <w:rPr>
          <w:rStyle w:val="bibvolume"/>
        </w:rPr>
        <w:t>297</w:t>
      </w:r>
      <w:r>
        <w:rPr>
          <w:rFonts w:cstheme="minorHAnsi"/>
          <w:sz w:val="24"/>
          <w:szCs w:val="24"/>
        </w:rPr>
        <w:t>:</w:t>
      </w:r>
      <w:r w:rsidRPr="00C82CFD">
        <w:rPr>
          <w:rStyle w:val="bibfpage"/>
        </w:rPr>
        <w:t>2502</w:t>
      </w:r>
      <w:r>
        <w:rPr>
          <w:rFonts w:cstheme="minorHAnsi"/>
          <w:sz w:val="24"/>
          <w:szCs w:val="24"/>
        </w:rPr>
        <w:t>. (</w:t>
      </w:r>
      <w:r>
        <w:rPr>
          <w:rFonts w:cstheme="minorHAnsi"/>
          <w:i/>
          <w:szCs w:val="24"/>
        </w:rPr>
        <w:t>Cardiac</w:t>
      </w:r>
      <w:r>
        <w:rPr>
          <w:rFonts w:cstheme="minorHAnsi"/>
          <w:i/>
          <w:sz w:val="24"/>
          <w:szCs w:val="24"/>
        </w:rPr>
        <w:t xml:space="preserve"> </w:t>
      </w:r>
      <w:r>
        <w:rPr>
          <w:rFonts w:cstheme="minorHAnsi"/>
          <w:i/>
          <w:szCs w:val="24"/>
        </w:rPr>
        <w:t>resynchronization</w:t>
      </w:r>
      <w:r>
        <w:rPr>
          <w:rFonts w:cstheme="minorHAnsi"/>
          <w:i/>
          <w:sz w:val="24"/>
          <w:szCs w:val="24"/>
        </w:rPr>
        <w:t xml:space="preserve"> </w:t>
      </w:r>
      <w:r>
        <w:rPr>
          <w:rFonts w:cstheme="minorHAnsi"/>
          <w:i/>
          <w:szCs w:val="24"/>
        </w:rPr>
        <w:t>therapy</w:t>
      </w:r>
      <w:r>
        <w:rPr>
          <w:rFonts w:cstheme="minorHAnsi"/>
          <w:i/>
          <w:sz w:val="24"/>
          <w:szCs w:val="24"/>
        </w:rPr>
        <w:t xml:space="preserve"> </w:t>
      </w:r>
      <w:r>
        <w:rPr>
          <w:rFonts w:cstheme="minorHAnsi"/>
          <w:i/>
          <w:szCs w:val="24"/>
        </w:rPr>
        <w:t>reduced</w:t>
      </w:r>
      <w:r>
        <w:rPr>
          <w:rFonts w:cstheme="minorHAnsi"/>
          <w:i/>
          <w:sz w:val="24"/>
          <w:szCs w:val="24"/>
        </w:rPr>
        <w:t xml:space="preserve"> </w:t>
      </w:r>
      <w:r>
        <w:rPr>
          <w:rFonts w:cstheme="minorHAnsi"/>
          <w:i/>
          <w:szCs w:val="24"/>
        </w:rPr>
        <w:t>morbidity</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mortality</w:t>
      </w:r>
      <w:r>
        <w:rPr>
          <w:rFonts w:cstheme="minorHAnsi"/>
          <w:i/>
          <w:sz w:val="24"/>
          <w:szCs w:val="24"/>
        </w:rPr>
        <w:t xml:space="preserve"> </w:t>
      </w:r>
      <w:r>
        <w:rPr>
          <w:rFonts w:cstheme="minorHAnsi"/>
          <w:i/>
          <w:szCs w:val="24"/>
        </w:rPr>
        <w:t>when</w:t>
      </w:r>
      <w:r>
        <w:rPr>
          <w:rFonts w:cstheme="minorHAnsi"/>
          <w:i/>
          <w:sz w:val="24"/>
          <w:szCs w:val="24"/>
        </w:rPr>
        <w:t xml:space="preserve"> </w:t>
      </w:r>
      <w:r>
        <w:rPr>
          <w:rFonts w:cstheme="minorHAnsi"/>
          <w:i/>
          <w:szCs w:val="24"/>
        </w:rPr>
        <w:t>combined</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optimal</w:t>
      </w:r>
      <w:r>
        <w:rPr>
          <w:rFonts w:cstheme="minorHAnsi"/>
          <w:i/>
          <w:sz w:val="24"/>
          <w:szCs w:val="24"/>
        </w:rPr>
        <w:t xml:space="preserve"> </w:t>
      </w:r>
      <w:r>
        <w:rPr>
          <w:rFonts w:cstheme="minorHAnsi"/>
          <w:i/>
          <w:szCs w:val="24"/>
        </w:rPr>
        <w:t>medical</w:t>
      </w:r>
      <w:r>
        <w:rPr>
          <w:rFonts w:cstheme="minorHAnsi"/>
          <w:i/>
          <w:sz w:val="24"/>
          <w:szCs w:val="24"/>
        </w:rPr>
        <w:t xml:space="preserve"> </w:t>
      </w:r>
      <w:r>
        <w:rPr>
          <w:rFonts w:cstheme="minorHAnsi"/>
          <w:i/>
          <w:szCs w:val="24"/>
        </w:rPr>
        <w:t>therapy</w:t>
      </w:r>
      <w:r>
        <w:rPr>
          <w:rFonts w:cstheme="minorHAnsi"/>
          <w:i/>
          <w:sz w:val="24"/>
          <w:szCs w:val="24"/>
        </w:rPr>
        <w:t>.</w:t>
      </w:r>
      <w:r>
        <w:rPr>
          <w:rFonts w:cstheme="minorHAnsi"/>
          <w:sz w:val="24"/>
          <w:szCs w:val="24"/>
        </w:rPr>
        <w:t>)</w:t>
      </w:r>
    </w:p>
    <w:p w:rsidR="00FC5069" w:rsidRDefault="003468E9">
      <w:pPr>
        <w:pStyle w:val="REF-N0"/>
        <w:widowControl w:val="0"/>
        <w:spacing w:before="0" w:beforeAutospacing="0" w:after="0" w:afterAutospacing="0" w:line="480" w:lineRule="auto"/>
        <w:ind w:left="360" w:hanging="360"/>
        <w:rPr>
          <w:rFonts w:asciiTheme="minorHAnsi" w:hAnsiTheme="minorHAnsi" w:cstheme="minorHAnsi"/>
        </w:rPr>
      </w:pPr>
      <w:r w:rsidRPr="005258B3">
        <w:rPr>
          <w:rStyle w:val="bibnumber"/>
        </w:rPr>
        <w:t>151</w:t>
      </w:r>
      <w:r w:rsidR="005258B3" w:rsidRPr="005258B3">
        <w:t>.</w:t>
      </w:r>
      <w:r>
        <w:rPr>
          <w:rFonts w:asciiTheme="minorHAnsi" w:hAnsiTheme="minorHAnsi" w:cstheme="minorHAnsi"/>
        </w:rPr>
        <w:tab/>
      </w:r>
      <w:r w:rsidRPr="00C82CFD">
        <w:rPr>
          <w:rStyle w:val="bibsurname"/>
        </w:rPr>
        <w:t>Sapp</w:t>
      </w:r>
      <w:r>
        <w:rPr>
          <w:rStyle w:val="cf01"/>
          <w:rFonts w:asciiTheme="minorHAnsi" w:hAnsiTheme="minorHAnsi" w:cstheme="minorHAnsi"/>
          <w:sz w:val="24"/>
          <w:szCs w:val="24"/>
        </w:rPr>
        <w:t xml:space="preserve"> </w:t>
      </w:r>
      <w:r w:rsidRPr="00C82CFD">
        <w:rPr>
          <w:rStyle w:val="bibfname"/>
        </w:rPr>
        <w:t>JL</w:t>
      </w:r>
      <w:r>
        <w:rPr>
          <w:rStyle w:val="cf01"/>
          <w:rFonts w:asciiTheme="minorHAnsi" w:hAnsiTheme="minorHAnsi" w:cstheme="minorHAnsi"/>
          <w:sz w:val="24"/>
          <w:szCs w:val="24"/>
        </w:rPr>
        <w:t xml:space="preserve">, </w:t>
      </w:r>
      <w:r w:rsidRPr="00C82CFD">
        <w:rPr>
          <w:rStyle w:val="bibsurname"/>
        </w:rPr>
        <w:t>Sivakumaran</w:t>
      </w:r>
      <w:r>
        <w:rPr>
          <w:rStyle w:val="cf01"/>
          <w:rFonts w:asciiTheme="minorHAnsi" w:hAnsiTheme="minorHAnsi" w:cstheme="minorHAnsi"/>
          <w:sz w:val="24"/>
          <w:szCs w:val="24"/>
        </w:rPr>
        <w:t xml:space="preserve"> </w:t>
      </w:r>
      <w:r w:rsidRPr="00C82CFD">
        <w:rPr>
          <w:rStyle w:val="bibfname"/>
        </w:rPr>
        <w:t>S</w:t>
      </w:r>
      <w:r>
        <w:rPr>
          <w:rStyle w:val="cf01"/>
          <w:rFonts w:asciiTheme="minorHAnsi" w:hAnsiTheme="minorHAnsi" w:cstheme="minorHAnsi"/>
          <w:sz w:val="24"/>
          <w:szCs w:val="24"/>
        </w:rPr>
        <w:t xml:space="preserve">, </w:t>
      </w:r>
      <w:r w:rsidRPr="00C82CFD">
        <w:rPr>
          <w:rStyle w:val="bibsurname"/>
        </w:rPr>
        <w:t>Redpath</w:t>
      </w:r>
      <w:r>
        <w:rPr>
          <w:rStyle w:val="cf01"/>
          <w:rFonts w:asciiTheme="minorHAnsi" w:hAnsiTheme="minorHAnsi" w:cstheme="minorHAnsi"/>
          <w:sz w:val="24"/>
          <w:szCs w:val="24"/>
        </w:rPr>
        <w:t xml:space="preserve"> </w:t>
      </w:r>
      <w:r w:rsidRPr="00C82CFD">
        <w:rPr>
          <w:rStyle w:val="bibfname"/>
        </w:rPr>
        <w:t>CJ</w:t>
      </w:r>
      <w:r>
        <w:rPr>
          <w:rStyle w:val="cf01"/>
          <w:rFonts w:asciiTheme="minorHAnsi" w:hAnsiTheme="minorHAnsi" w:cstheme="minorHAnsi"/>
          <w:sz w:val="24"/>
          <w:szCs w:val="24"/>
        </w:rPr>
        <w:t xml:space="preserve">, </w:t>
      </w:r>
      <w:r w:rsidRPr="00C82CFD">
        <w:rPr>
          <w:rStyle w:val="bibetal"/>
        </w:rPr>
        <w:t>et al</w:t>
      </w:r>
      <w:r>
        <w:rPr>
          <w:rStyle w:val="cf01"/>
          <w:rFonts w:asciiTheme="minorHAnsi" w:hAnsiTheme="minorHAnsi" w:cstheme="minorHAnsi"/>
          <w:sz w:val="24"/>
          <w:szCs w:val="24"/>
        </w:rPr>
        <w:t xml:space="preserve"> </w:t>
      </w:r>
      <w:r w:rsidRPr="00792586">
        <w:rPr>
          <w:rStyle w:val="biborganization"/>
        </w:rPr>
        <w:t>for the RAFT Long-Term Study Team</w:t>
      </w:r>
      <w:r>
        <w:rPr>
          <w:rStyle w:val="cf01"/>
          <w:rFonts w:asciiTheme="minorHAnsi" w:hAnsiTheme="minorHAnsi" w:cstheme="minorHAnsi"/>
          <w:sz w:val="24"/>
          <w:szCs w:val="24"/>
        </w:rPr>
        <w:t xml:space="preserve">. </w:t>
      </w:r>
      <w:proofErr w:type="gramStart"/>
      <w:r w:rsidRPr="00C82CFD">
        <w:rPr>
          <w:rStyle w:val="bibarticle"/>
        </w:rPr>
        <w:t>Long-Term Outcomes of Resynchronization-Defibrillation for Heart Failure</w:t>
      </w:r>
      <w:r>
        <w:rPr>
          <w:rStyle w:val="cf01"/>
          <w:rFonts w:asciiTheme="minorHAnsi" w:hAnsiTheme="minorHAnsi" w:cstheme="minorHAnsi"/>
          <w:sz w:val="24"/>
          <w:szCs w:val="24"/>
        </w:rPr>
        <w:t>.</w:t>
      </w:r>
      <w:proofErr w:type="gramEnd"/>
      <w:r>
        <w:rPr>
          <w:rStyle w:val="cf01"/>
          <w:rFonts w:asciiTheme="minorHAnsi" w:hAnsiTheme="minorHAnsi" w:cstheme="minorHAnsi"/>
          <w:sz w:val="24"/>
          <w:szCs w:val="24"/>
        </w:rPr>
        <w:t xml:space="preserve"> </w:t>
      </w:r>
      <w:r w:rsidRPr="00C82CFD">
        <w:rPr>
          <w:rStyle w:val="bibjournal"/>
        </w:rPr>
        <w:t>N Engl J Med</w:t>
      </w:r>
      <w:r>
        <w:rPr>
          <w:rStyle w:val="cf01"/>
          <w:rFonts w:asciiTheme="minorHAnsi" w:hAnsiTheme="minorHAnsi" w:cstheme="minorHAnsi"/>
          <w:sz w:val="24"/>
          <w:szCs w:val="24"/>
        </w:rPr>
        <w:t xml:space="preserve">. </w:t>
      </w:r>
      <w:r w:rsidRPr="00C82CFD">
        <w:rPr>
          <w:rStyle w:val="bibyear"/>
        </w:rPr>
        <w:t>2024 Jan 18</w:t>
      </w:r>
      <w:proofErr w:type="gramStart"/>
      <w:r>
        <w:rPr>
          <w:rStyle w:val="cf01"/>
          <w:rFonts w:asciiTheme="minorHAnsi" w:hAnsiTheme="minorHAnsi" w:cstheme="minorHAnsi"/>
          <w:sz w:val="24"/>
          <w:szCs w:val="24"/>
        </w:rPr>
        <w:t>;</w:t>
      </w:r>
      <w:r w:rsidRPr="00C82CFD">
        <w:rPr>
          <w:rStyle w:val="bibvolume"/>
        </w:rPr>
        <w:t>390</w:t>
      </w:r>
      <w:proofErr w:type="gramEnd"/>
      <w:r>
        <w:rPr>
          <w:rStyle w:val="cf01"/>
          <w:rFonts w:asciiTheme="minorHAnsi" w:hAnsiTheme="minorHAnsi" w:cstheme="minorHAnsi"/>
          <w:sz w:val="24"/>
          <w:szCs w:val="24"/>
        </w:rPr>
        <w:t>(</w:t>
      </w:r>
      <w:r w:rsidRPr="00484B88">
        <w:rPr>
          <w:rStyle w:val="bibissue"/>
        </w:rPr>
        <w:t>3</w:t>
      </w:r>
      <w:r>
        <w:rPr>
          <w:rStyle w:val="cf01"/>
          <w:rFonts w:asciiTheme="minorHAnsi" w:hAnsiTheme="minorHAnsi" w:cstheme="minorHAnsi"/>
          <w:sz w:val="24"/>
          <w:szCs w:val="24"/>
        </w:rPr>
        <w:t>):</w:t>
      </w:r>
      <w:r w:rsidRPr="00C82CFD">
        <w:rPr>
          <w:rStyle w:val="bibfpage"/>
        </w:rPr>
        <w:t>212</w:t>
      </w:r>
      <w:r>
        <w:rPr>
          <w:rStyle w:val="cf01"/>
          <w:rFonts w:asciiTheme="minorHAnsi" w:hAnsiTheme="minorHAnsi" w:cstheme="minorHAnsi"/>
          <w:sz w:val="24"/>
          <w:szCs w:val="24"/>
        </w:rPr>
        <w:t>-</w:t>
      </w:r>
      <w:r w:rsidRPr="00C82CFD">
        <w:rPr>
          <w:rStyle w:val="biblpage"/>
        </w:rPr>
        <w:t>220</w:t>
      </w:r>
      <w:r>
        <w:rPr>
          <w:rStyle w:val="cf01"/>
          <w:rFonts w:asciiTheme="minorHAnsi" w:hAnsiTheme="minorHAnsi" w:cstheme="minorHAnsi"/>
          <w:sz w:val="24"/>
          <w:szCs w:val="24"/>
        </w:rPr>
        <w:t>. (</w:t>
      </w:r>
      <w:r>
        <w:rPr>
          <w:rFonts w:asciiTheme="minorHAnsi" w:hAnsiTheme="minorHAnsi" w:cstheme="minorHAnsi"/>
        </w:rPr>
        <w:t>Survival</w:t>
      </w:r>
      <w:r>
        <w:rPr>
          <w:rStyle w:val="cf11"/>
          <w:rFonts w:asciiTheme="minorHAnsi" w:hAnsiTheme="minorHAnsi" w:cstheme="minorHAnsi"/>
          <w:sz w:val="24"/>
          <w:szCs w:val="24"/>
        </w:rPr>
        <w:t xml:space="preserve"> </w:t>
      </w:r>
      <w:r>
        <w:rPr>
          <w:rFonts w:asciiTheme="minorHAnsi" w:hAnsiTheme="minorHAnsi" w:cstheme="minorHAnsi"/>
        </w:rPr>
        <w:t>benefit</w:t>
      </w:r>
      <w:r>
        <w:rPr>
          <w:rStyle w:val="cf11"/>
          <w:rFonts w:asciiTheme="minorHAnsi" w:hAnsiTheme="minorHAnsi" w:cstheme="minorHAnsi"/>
          <w:sz w:val="24"/>
          <w:szCs w:val="24"/>
        </w:rPr>
        <w:t xml:space="preserve"> </w:t>
      </w:r>
      <w:r>
        <w:rPr>
          <w:rFonts w:asciiTheme="minorHAnsi" w:hAnsiTheme="minorHAnsi" w:cstheme="minorHAnsi"/>
        </w:rPr>
        <w:t>persists</w:t>
      </w:r>
      <w:r>
        <w:rPr>
          <w:rStyle w:val="cf01"/>
          <w:rFonts w:asciiTheme="minorHAnsi" w:hAnsiTheme="minorHAnsi" w:cstheme="minorHAnsi"/>
          <w:sz w:val="24"/>
          <w:szCs w:val="24"/>
        </w:rPr>
        <w:t>)</w:t>
      </w:r>
    </w:p>
    <w:p w:rsidR="00FC5069" w:rsidRDefault="003468E9">
      <w:pPr>
        <w:pStyle w:val="REF-N"/>
        <w:widowControl w:val="0"/>
        <w:spacing w:after="0" w:line="480" w:lineRule="auto"/>
        <w:ind w:left="357" w:hanging="357"/>
        <w:rPr>
          <w:rFonts w:cstheme="minorHAnsi"/>
          <w:sz w:val="24"/>
          <w:szCs w:val="24"/>
        </w:rPr>
      </w:pPr>
      <w:r w:rsidRPr="005258B3">
        <w:rPr>
          <w:rStyle w:val="bibnumber"/>
        </w:rPr>
        <w:t>152</w:t>
      </w:r>
      <w:r w:rsidR="005258B3" w:rsidRPr="005258B3">
        <w:t>.</w:t>
      </w:r>
      <w:r>
        <w:rPr>
          <w:rFonts w:cstheme="minorHAnsi"/>
          <w:sz w:val="24"/>
          <w:szCs w:val="24"/>
        </w:rPr>
        <w:tab/>
      </w:r>
      <w:r w:rsidRPr="00C82CFD">
        <w:rPr>
          <w:rStyle w:val="bibsurname"/>
        </w:rPr>
        <w:t>Moss</w:t>
      </w:r>
      <w:r>
        <w:rPr>
          <w:rFonts w:cstheme="minorHAnsi"/>
          <w:sz w:val="24"/>
          <w:szCs w:val="24"/>
        </w:rPr>
        <w:t xml:space="preserve"> </w:t>
      </w:r>
      <w:r w:rsidRPr="00C82CFD">
        <w:rPr>
          <w:rStyle w:val="bibfname"/>
        </w:rPr>
        <w:t>AJ</w:t>
      </w:r>
      <w:r>
        <w:rPr>
          <w:rFonts w:cstheme="minorHAnsi"/>
          <w:sz w:val="24"/>
          <w:szCs w:val="24"/>
        </w:rPr>
        <w:t xml:space="preserve">, </w:t>
      </w:r>
      <w:r w:rsidRPr="00C82CFD">
        <w:rPr>
          <w:rStyle w:val="bibsurname"/>
        </w:rPr>
        <w:t>Hall</w:t>
      </w:r>
      <w:r>
        <w:rPr>
          <w:rFonts w:cstheme="minorHAnsi"/>
          <w:sz w:val="24"/>
          <w:szCs w:val="24"/>
        </w:rPr>
        <w:t xml:space="preserve"> </w:t>
      </w:r>
      <w:r w:rsidRPr="00C82CFD">
        <w:rPr>
          <w:rStyle w:val="bibfname"/>
        </w:rPr>
        <w:t>WJ</w:t>
      </w:r>
      <w:r>
        <w:rPr>
          <w:rFonts w:cstheme="minorHAnsi"/>
          <w:sz w:val="24"/>
          <w:szCs w:val="24"/>
        </w:rPr>
        <w:t xml:space="preserve">, </w:t>
      </w:r>
      <w:r w:rsidRPr="00C82CFD">
        <w:rPr>
          <w:rStyle w:val="bibsurname"/>
        </w:rPr>
        <w:t>Cannom</w:t>
      </w:r>
      <w:r>
        <w:rPr>
          <w:rFonts w:cstheme="minorHAnsi"/>
          <w:sz w:val="24"/>
          <w:szCs w:val="24"/>
        </w:rPr>
        <w:t xml:space="preserve"> </w:t>
      </w:r>
      <w:r w:rsidRPr="00C82CFD">
        <w:rPr>
          <w:rStyle w:val="bibfname"/>
        </w:rPr>
        <w:t>DS</w:t>
      </w:r>
      <w:r>
        <w:rPr>
          <w:rFonts w:cstheme="minorHAnsi"/>
          <w:sz w:val="24"/>
          <w:szCs w:val="24"/>
        </w:rPr>
        <w:t xml:space="preserve">, </w:t>
      </w:r>
      <w:r w:rsidRPr="00C82CFD">
        <w:rPr>
          <w:rStyle w:val="bibetal"/>
        </w:rPr>
        <w:t>et al</w:t>
      </w:r>
      <w:r>
        <w:rPr>
          <w:rFonts w:cstheme="minorHAnsi"/>
          <w:sz w:val="24"/>
          <w:szCs w:val="24"/>
        </w:rPr>
        <w:t xml:space="preserve">.; </w:t>
      </w:r>
      <w:r w:rsidRPr="00792586">
        <w:rPr>
          <w:rStyle w:val="biborganization"/>
        </w:rPr>
        <w:t>for the MADIT-CRT Trial Investigators</w:t>
      </w:r>
      <w:r w:rsidRPr="00792586">
        <w:t xml:space="preserve">. </w:t>
      </w:r>
      <w:proofErr w:type="gramStart"/>
      <w:r w:rsidRPr="00C82CFD">
        <w:rPr>
          <w:rStyle w:val="bibarticle"/>
        </w:rPr>
        <w:t>Cardiac–resynchronization therapy for the prevention of heart-failure events</w:t>
      </w:r>
      <w:r>
        <w:rPr>
          <w:rFonts w:cstheme="minorHAnsi"/>
          <w:sz w:val="24"/>
          <w:szCs w:val="24"/>
        </w:rPr>
        <w:t>.</w:t>
      </w:r>
      <w:proofErr w:type="gramEnd"/>
      <w:r>
        <w:rPr>
          <w:rFonts w:cstheme="minorHAnsi"/>
          <w:sz w:val="24"/>
          <w:szCs w:val="24"/>
        </w:rPr>
        <w:t xml:space="preserve"> </w:t>
      </w:r>
      <w:r w:rsidRPr="00C82CFD">
        <w:rPr>
          <w:rStyle w:val="bibjournal"/>
        </w:rPr>
        <w:t>N Engl J Med</w:t>
      </w:r>
      <w:r>
        <w:rPr>
          <w:rFonts w:cstheme="minorHAnsi"/>
          <w:sz w:val="24"/>
          <w:szCs w:val="24"/>
        </w:rPr>
        <w:t xml:space="preserve"> </w:t>
      </w:r>
      <w:r w:rsidRPr="00C82CFD">
        <w:rPr>
          <w:rStyle w:val="bibyear"/>
        </w:rPr>
        <w:t>2009</w:t>
      </w:r>
      <w:proofErr w:type="gramStart"/>
      <w:r>
        <w:rPr>
          <w:rFonts w:cstheme="minorHAnsi"/>
          <w:sz w:val="24"/>
          <w:szCs w:val="24"/>
        </w:rPr>
        <w:t>;</w:t>
      </w:r>
      <w:r w:rsidRPr="00C82CFD">
        <w:rPr>
          <w:rStyle w:val="bibvolume"/>
        </w:rPr>
        <w:t>361</w:t>
      </w:r>
      <w:r>
        <w:rPr>
          <w:rFonts w:cstheme="minorHAnsi"/>
          <w:sz w:val="24"/>
          <w:szCs w:val="24"/>
        </w:rPr>
        <w:t>:</w:t>
      </w:r>
      <w:r w:rsidRPr="00C82CFD">
        <w:rPr>
          <w:rStyle w:val="bibfpage"/>
        </w:rPr>
        <w:t>1329</w:t>
      </w:r>
      <w:proofErr w:type="gramEnd"/>
      <w:r>
        <w:rPr>
          <w:rFonts w:cstheme="minorHAnsi"/>
          <w:sz w:val="24"/>
          <w:szCs w:val="24"/>
        </w:rPr>
        <w:t xml:space="preserve">. </w:t>
      </w:r>
      <w:proofErr w:type="gramStart"/>
      <w:r>
        <w:rPr>
          <w:rFonts w:cstheme="minorHAnsi"/>
          <w:sz w:val="24"/>
          <w:szCs w:val="24"/>
        </w:rPr>
        <w:t>(</w:t>
      </w:r>
      <w:r>
        <w:rPr>
          <w:rFonts w:cstheme="minorHAnsi"/>
          <w:i/>
          <w:szCs w:val="24"/>
        </w:rPr>
        <w:t>RCT</w:t>
      </w:r>
      <w:r>
        <w:rPr>
          <w:rFonts w:cstheme="minorHAnsi"/>
          <w:i/>
          <w:sz w:val="24"/>
          <w:szCs w:val="24"/>
        </w:rPr>
        <w:t xml:space="preserve"> </w:t>
      </w:r>
      <w:r>
        <w:rPr>
          <w:rFonts w:cstheme="minorHAnsi"/>
          <w:i/>
          <w:szCs w:val="24"/>
        </w:rPr>
        <w:t>comparing</w:t>
      </w:r>
      <w:r>
        <w:rPr>
          <w:rFonts w:cstheme="minorHAnsi"/>
          <w:i/>
          <w:sz w:val="24"/>
          <w:szCs w:val="24"/>
        </w:rPr>
        <w:t xml:space="preserve"> </w:t>
      </w:r>
      <w:r>
        <w:rPr>
          <w:rFonts w:cstheme="minorHAnsi"/>
          <w:i/>
          <w:szCs w:val="24"/>
        </w:rPr>
        <w:t>ICD</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without</w:t>
      </w:r>
      <w:r>
        <w:rPr>
          <w:rFonts w:cstheme="minorHAnsi"/>
          <w:i/>
          <w:sz w:val="24"/>
          <w:szCs w:val="24"/>
        </w:rPr>
        <w:t xml:space="preserve"> </w:t>
      </w:r>
      <w:r>
        <w:rPr>
          <w:rFonts w:cstheme="minorHAnsi"/>
          <w:i/>
          <w:szCs w:val="24"/>
        </w:rPr>
        <w:t>resynchronization</w:t>
      </w:r>
      <w:r>
        <w:rPr>
          <w:rFonts w:cstheme="minorHAnsi"/>
          <w:i/>
          <w:sz w:val="24"/>
          <w:szCs w:val="24"/>
        </w:rPr>
        <w:t xml:space="preserve">; </w:t>
      </w:r>
      <w:r>
        <w:rPr>
          <w:rFonts w:cstheme="minorHAnsi"/>
          <w:i/>
          <w:szCs w:val="24"/>
        </w:rPr>
        <w:t>significant</w:t>
      </w:r>
      <w:r>
        <w:rPr>
          <w:rFonts w:cstheme="minorHAnsi"/>
          <w:i/>
          <w:sz w:val="24"/>
          <w:szCs w:val="24"/>
        </w:rPr>
        <w:t xml:space="preserve"> </w:t>
      </w:r>
      <w:r>
        <w:rPr>
          <w:rFonts w:cstheme="minorHAnsi"/>
          <w:i/>
          <w:szCs w:val="24"/>
        </w:rPr>
        <w:t>improvement</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survival</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this</w:t>
      </w:r>
      <w:r>
        <w:rPr>
          <w:rFonts w:cstheme="minorHAnsi"/>
          <w:i/>
          <w:sz w:val="24"/>
          <w:szCs w:val="24"/>
        </w:rPr>
        <w:t xml:space="preserve"> </w:t>
      </w:r>
      <w:r>
        <w:rPr>
          <w:rFonts w:cstheme="minorHAnsi"/>
          <w:i/>
          <w:szCs w:val="24"/>
        </w:rPr>
        <w:t>minimally</w:t>
      </w:r>
      <w:r>
        <w:rPr>
          <w:rFonts w:cstheme="minorHAnsi"/>
          <w:i/>
          <w:sz w:val="24"/>
          <w:szCs w:val="24"/>
        </w:rPr>
        <w:t xml:space="preserve"> </w:t>
      </w:r>
      <w:r>
        <w:rPr>
          <w:rFonts w:cstheme="minorHAnsi"/>
          <w:i/>
          <w:szCs w:val="24"/>
        </w:rPr>
        <w:t>symptomatic</w:t>
      </w:r>
      <w:r>
        <w:rPr>
          <w:rFonts w:cstheme="minorHAnsi"/>
          <w:i/>
          <w:sz w:val="24"/>
          <w:szCs w:val="24"/>
        </w:rPr>
        <w:t xml:space="preserve"> </w:t>
      </w:r>
      <w:r>
        <w:rPr>
          <w:rFonts w:cstheme="minorHAnsi"/>
          <w:i/>
          <w:szCs w:val="24"/>
        </w:rPr>
        <w:t>group</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addition</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resynchronization</w:t>
      </w:r>
      <w:r>
        <w:rPr>
          <w:rFonts w:cstheme="minorHAnsi"/>
          <w:i/>
          <w:sz w:val="24"/>
          <w:szCs w:val="24"/>
        </w:rPr>
        <w:t>.</w:t>
      </w:r>
      <w:r>
        <w:rPr>
          <w:rFonts w:cstheme="minorHAnsi"/>
          <w:sz w:val="24"/>
          <w:szCs w:val="24"/>
        </w:rPr>
        <w:t>)</w:t>
      </w:r>
      <w:proofErr w:type="gramEnd"/>
    </w:p>
    <w:p w:rsidR="00FC5069" w:rsidRDefault="003468E9">
      <w:pPr>
        <w:pStyle w:val="REF-N"/>
        <w:widowControl w:val="0"/>
        <w:spacing w:after="0" w:line="480" w:lineRule="auto"/>
        <w:ind w:left="357" w:hanging="357"/>
        <w:rPr>
          <w:rFonts w:cstheme="minorHAnsi"/>
          <w:sz w:val="24"/>
          <w:szCs w:val="24"/>
        </w:rPr>
      </w:pPr>
      <w:r w:rsidRPr="005258B3">
        <w:rPr>
          <w:rStyle w:val="bibnumber"/>
        </w:rPr>
        <w:t>153</w:t>
      </w:r>
      <w:r w:rsidR="005258B3" w:rsidRPr="005258B3">
        <w:t>.</w:t>
      </w:r>
      <w:r>
        <w:rPr>
          <w:rFonts w:cstheme="minorHAnsi"/>
          <w:sz w:val="24"/>
          <w:szCs w:val="24"/>
        </w:rPr>
        <w:tab/>
      </w:r>
      <w:r w:rsidRPr="00C82CFD">
        <w:rPr>
          <w:rStyle w:val="bibsurname"/>
        </w:rPr>
        <w:t>Pokorney</w:t>
      </w:r>
      <w:r>
        <w:rPr>
          <w:rFonts w:cstheme="minorHAnsi"/>
          <w:sz w:val="24"/>
          <w:szCs w:val="24"/>
        </w:rPr>
        <w:t xml:space="preserve"> </w:t>
      </w:r>
      <w:r w:rsidRPr="00C82CFD">
        <w:rPr>
          <w:rStyle w:val="bibfname"/>
        </w:rPr>
        <w:t>SD</w:t>
      </w:r>
      <w:r>
        <w:rPr>
          <w:rFonts w:cstheme="minorHAnsi"/>
          <w:sz w:val="24"/>
          <w:szCs w:val="24"/>
        </w:rPr>
        <w:t xml:space="preserve">, </w:t>
      </w:r>
      <w:r w:rsidRPr="00C82CFD">
        <w:rPr>
          <w:rStyle w:val="bibsurname"/>
        </w:rPr>
        <w:t>Miller</w:t>
      </w:r>
      <w:r>
        <w:rPr>
          <w:rFonts w:cstheme="minorHAnsi"/>
          <w:sz w:val="24"/>
          <w:szCs w:val="24"/>
        </w:rPr>
        <w:t xml:space="preserve"> </w:t>
      </w:r>
      <w:r w:rsidRPr="00C82CFD">
        <w:rPr>
          <w:rStyle w:val="bibfname"/>
        </w:rPr>
        <w:t>AL</w:t>
      </w:r>
      <w:r>
        <w:rPr>
          <w:rFonts w:cstheme="minorHAnsi"/>
          <w:sz w:val="24"/>
          <w:szCs w:val="24"/>
        </w:rPr>
        <w:t xml:space="preserve">, </w:t>
      </w:r>
      <w:r w:rsidRPr="00C82CFD">
        <w:rPr>
          <w:rStyle w:val="bibsurname"/>
        </w:rPr>
        <w:t>Chen</w:t>
      </w:r>
      <w:r>
        <w:rPr>
          <w:rFonts w:cstheme="minorHAnsi"/>
          <w:sz w:val="24"/>
          <w:szCs w:val="24"/>
        </w:rPr>
        <w:t xml:space="preserve"> </w:t>
      </w:r>
      <w:r w:rsidRPr="00C82CFD">
        <w:rPr>
          <w:rStyle w:val="bibfname"/>
        </w:rPr>
        <w:t>AY</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Implantable cardioverter-defibrillator use among Medicare patients with low ejection fraction after acute myocardial infarction</w:t>
      </w:r>
      <w:r>
        <w:rPr>
          <w:rFonts w:cstheme="minorHAnsi"/>
          <w:sz w:val="24"/>
          <w:szCs w:val="24"/>
        </w:rPr>
        <w:t xml:space="preserve">. </w:t>
      </w:r>
      <w:r w:rsidRPr="00C82CFD">
        <w:rPr>
          <w:rStyle w:val="bibjournal"/>
        </w:rPr>
        <w:t>JAMA</w:t>
      </w:r>
      <w:r>
        <w:rPr>
          <w:rFonts w:cstheme="minorHAnsi"/>
          <w:sz w:val="24"/>
          <w:szCs w:val="24"/>
        </w:rPr>
        <w:t xml:space="preserve"> </w:t>
      </w:r>
      <w:r w:rsidRPr="00C82CFD">
        <w:rPr>
          <w:rStyle w:val="bibyear"/>
        </w:rPr>
        <w:t>2015</w:t>
      </w:r>
      <w:proofErr w:type="gramStart"/>
      <w:r>
        <w:rPr>
          <w:rFonts w:cstheme="minorHAnsi"/>
          <w:sz w:val="24"/>
          <w:szCs w:val="24"/>
        </w:rPr>
        <w:t>;</w:t>
      </w:r>
      <w:r w:rsidRPr="00C82CFD">
        <w:rPr>
          <w:rStyle w:val="bibvolume"/>
        </w:rPr>
        <w:t>313</w:t>
      </w:r>
      <w:r>
        <w:rPr>
          <w:rFonts w:cstheme="minorHAnsi"/>
          <w:sz w:val="24"/>
          <w:szCs w:val="24"/>
        </w:rPr>
        <w:t>:</w:t>
      </w:r>
      <w:r w:rsidRPr="00C82CFD">
        <w:rPr>
          <w:rStyle w:val="bibfpage"/>
        </w:rPr>
        <w:t>2433</w:t>
      </w:r>
      <w:proofErr w:type="gramEnd"/>
      <w:r>
        <w:rPr>
          <w:rFonts w:cstheme="minorHAnsi"/>
          <w:sz w:val="24"/>
          <w:szCs w:val="24"/>
        </w:rPr>
        <w:t xml:space="preserve">. </w:t>
      </w:r>
      <w:proofErr w:type="gramStart"/>
      <w:r>
        <w:rPr>
          <w:rFonts w:cstheme="minorHAnsi"/>
          <w:sz w:val="24"/>
          <w:szCs w:val="24"/>
        </w:rPr>
        <w:t>(</w:t>
      </w:r>
      <w:r>
        <w:rPr>
          <w:rFonts w:cstheme="minorHAnsi"/>
          <w:i/>
          <w:szCs w:val="24"/>
        </w:rPr>
        <w:t>Evidence</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marked</w:t>
      </w:r>
      <w:r>
        <w:rPr>
          <w:rFonts w:cstheme="minorHAnsi"/>
          <w:i/>
          <w:sz w:val="24"/>
          <w:szCs w:val="24"/>
        </w:rPr>
        <w:t xml:space="preserve"> </w:t>
      </w:r>
      <w:r>
        <w:rPr>
          <w:rFonts w:cstheme="minorHAnsi"/>
          <w:i/>
          <w:szCs w:val="24"/>
        </w:rPr>
        <w:t>underutilization</w:t>
      </w:r>
      <w:r>
        <w:rPr>
          <w:rFonts w:cstheme="minorHAnsi"/>
          <w:i/>
          <w:sz w:val="24"/>
          <w:szCs w:val="24"/>
        </w:rPr>
        <w:t>.</w:t>
      </w:r>
      <w:r>
        <w:rPr>
          <w:rFonts w:cstheme="minorHAnsi"/>
          <w:sz w:val="24"/>
          <w:szCs w:val="24"/>
        </w:rPr>
        <w:t>)</w:t>
      </w:r>
      <w:proofErr w:type="gramEnd"/>
    </w:p>
    <w:p w:rsidR="00FC5069" w:rsidRDefault="003468E9">
      <w:pPr>
        <w:pStyle w:val="REF-N"/>
        <w:widowControl w:val="0"/>
        <w:spacing w:after="0" w:line="480" w:lineRule="auto"/>
        <w:ind w:left="357" w:hanging="357"/>
        <w:rPr>
          <w:rFonts w:cstheme="minorHAnsi"/>
          <w:sz w:val="24"/>
          <w:szCs w:val="24"/>
        </w:rPr>
      </w:pPr>
      <w:r w:rsidRPr="005258B3">
        <w:rPr>
          <w:rStyle w:val="bibnumber"/>
        </w:rPr>
        <w:t>154</w:t>
      </w:r>
      <w:r w:rsidR="005258B3" w:rsidRPr="005258B3">
        <w:t>.</w:t>
      </w:r>
      <w:r>
        <w:rPr>
          <w:rFonts w:cstheme="minorHAnsi"/>
          <w:sz w:val="24"/>
          <w:szCs w:val="24"/>
        </w:rPr>
        <w:tab/>
      </w:r>
      <w:r w:rsidRPr="00C82CFD">
        <w:rPr>
          <w:rStyle w:val="bibsurname"/>
        </w:rPr>
        <w:t>Reynolds</w:t>
      </w:r>
      <w:r>
        <w:rPr>
          <w:rFonts w:cstheme="minorHAnsi"/>
          <w:sz w:val="24"/>
          <w:szCs w:val="24"/>
        </w:rPr>
        <w:t xml:space="preserve"> </w:t>
      </w:r>
      <w:r w:rsidRPr="00C82CFD">
        <w:rPr>
          <w:rStyle w:val="bibfname"/>
        </w:rPr>
        <w:t>CR</w:t>
      </w:r>
      <w:r>
        <w:rPr>
          <w:rFonts w:cstheme="minorHAnsi"/>
          <w:sz w:val="24"/>
          <w:szCs w:val="24"/>
        </w:rPr>
        <w:t xml:space="preserve">, </w:t>
      </w:r>
      <w:r w:rsidRPr="00C82CFD">
        <w:rPr>
          <w:rStyle w:val="bibsurname"/>
        </w:rPr>
        <w:t>Jessup</w:t>
      </w:r>
      <w:r>
        <w:rPr>
          <w:rFonts w:cstheme="minorHAnsi"/>
          <w:sz w:val="24"/>
          <w:szCs w:val="24"/>
        </w:rPr>
        <w:t xml:space="preserve"> </w:t>
      </w:r>
      <w:r w:rsidRPr="00C82CFD">
        <w:rPr>
          <w:rStyle w:val="bibfname"/>
        </w:rPr>
        <w:t>M.</w:t>
      </w:r>
      <w:r>
        <w:rPr>
          <w:rFonts w:cstheme="minorHAnsi"/>
          <w:sz w:val="24"/>
          <w:szCs w:val="24"/>
        </w:rPr>
        <w:t xml:space="preserve"> </w:t>
      </w:r>
      <w:proofErr w:type="gramStart"/>
      <w:r w:rsidRPr="00C82CFD">
        <w:rPr>
          <w:rStyle w:val="bibarticle"/>
        </w:rPr>
        <w:t>Translating</w:t>
      </w:r>
      <w:proofErr w:type="gramEnd"/>
      <w:r w:rsidRPr="00C82CFD">
        <w:rPr>
          <w:rStyle w:val="bibarticle"/>
        </w:rPr>
        <w:t xml:space="preserve"> the benefits of cardiac resynchronization therapy widely and wisely: challenges remain</w:t>
      </w:r>
      <w:r>
        <w:rPr>
          <w:rFonts w:cstheme="minorHAnsi"/>
          <w:sz w:val="24"/>
          <w:szCs w:val="24"/>
        </w:rPr>
        <w:t xml:space="preserve">. </w:t>
      </w:r>
      <w:r w:rsidRPr="00C82CFD">
        <w:rPr>
          <w:rStyle w:val="bibjournal"/>
        </w:rPr>
        <w:t>Ann Intern Med</w:t>
      </w:r>
      <w:r>
        <w:rPr>
          <w:rFonts w:cstheme="minorHAnsi"/>
          <w:sz w:val="24"/>
          <w:szCs w:val="24"/>
        </w:rPr>
        <w:t xml:space="preserve"> </w:t>
      </w:r>
      <w:r w:rsidRPr="00C82CFD">
        <w:rPr>
          <w:rStyle w:val="bibyear"/>
        </w:rPr>
        <w:t>2011</w:t>
      </w:r>
      <w:proofErr w:type="gramStart"/>
      <w:r>
        <w:rPr>
          <w:rFonts w:cstheme="minorHAnsi"/>
          <w:sz w:val="24"/>
          <w:szCs w:val="24"/>
        </w:rPr>
        <w:t>;</w:t>
      </w:r>
      <w:r w:rsidRPr="00C82CFD">
        <w:rPr>
          <w:rStyle w:val="bibvolume"/>
        </w:rPr>
        <w:t>154</w:t>
      </w:r>
      <w:r>
        <w:rPr>
          <w:rFonts w:cstheme="minorHAnsi"/>
          <w:sz w:val="24"/>
          <w:szCs w:val="24"/>
        </w:rPr>
        <w:t>:</w:t>
      </w:r>
      <w:r w:rsidRPr="00C82CFD">
        <w:rPr>
          <w:rStyle w:val="bibfpage"/>
        </w:rPr>
        <w:t>436</w:t>
      </w:r>
      <w:proofErr w:type="gramEnd"/>
      <w:r>
        <w:rPr>
          <w:rFonts w:cstheme="minorHAnsi"/>
          <w:sz w:val="24"/>
          <w:szCs w:val="24"/>
        </w:rPr>
        <w:t xml:space="preserve">. </w:t>
      </w:r>
      <w:proofErr w:type="gramStart"/>
      <w:r>
        <w:rPr>
          <w:rFonts w:cstheme="minorHAnsi"/>
          <w:sz w:val="24"/>
          <w:szCs w:val="24"/>
        </w:rPr>
        <w:t>(</w:t>
      </w:r>
      <w:r>
        <w:rPr>
          <w:rFonts w:cstheme="minorHAnsi"/>
          <w:i/>
          <w:szCs w:val="24"/>
        </w:rPr>
        <w:t>A</w:t>
      </w:r>
      <w:r>
        <w:rPr>
          <w:rFonts w:cstheme="minorHAnsi"/>
          <w:i/>
          <w:sz w:val="24"/>
          <w:szCs w:val="24"/>
        </w:rPr>
        <w:t xml:space="preserve"> </w:t>
      </w:r>
      <w:r>
        <w:rPr>
          <w:rFonts w:cstheme="minorHAnsi"/>
          <w:i/>
          <w:szCs w:val="24"/>
        </w:rPr>
        <w:t>very</w:t>
      </w:r>
      <w:r>
        <w:rPr>
          <w:rFonts w:cstheme="minorHAnsi"/>
          <w:i/>
          <w:sz w:val="24"/>
          <w:szCs w:val="24"/>
        </w:rPr>
        <w:t xml:space="preserve"> </w:t>
      </w:r>
      <w:r>
        <w:rPr>
          <w:rFonts w:cstheme="minorHAnsi"/>
          <w:i/>
          <w:szCs w:val="24"/>
        </w:rPr>
        <w:t>thoughtful</w:t>
      </w:r>
      <w:r>
        <w:rPr>
          <w:rFonts w:cstheme="minorHAnsi"/>
          <w:i/>
          <w:sz w:val="24"/>
          <w:szCs w:val="24"/>
        </w:rPr>
        <w:t xml:space="preserve"> </w:t>
      </w:r>
      <w:r>
        <w:rPr>
          <w:rFonts w:cstheme="minorHAnsi"/>
          <w:i/>
          <w:szCs w:val="24"/>
        </w:rPr>
        <w:t>editorial</w:t>
      </w:r>
      <w:r>
        <w:rPr>
          <w:rFonts w:cstheme="minorHAnsi"/>
          <w:i/>
          <w:sz w:val="24"/>
          <w:szCs w:val="24"/>
        </w:rPr>
        <w:t xml:space="preserve"> </w:t>
      </w:r>
      <w:r>
        <w:rPr>
          <w:rFonts w:cstheme="minorHAnsi"/>
          <w:i/>
          <w:szCs w:val="24"/>
        </w:rPr>
        <w:t>summarizing</w:t>
      </w:r>
      <w:r>
        <w:rPr>
          <w:rFonts w:cstheme="minorHAnsi"/>
          <w:i/>
          <w:sz w:val="24"/>
          <w:szCs w:val="24"/>
        </w:rPr>
        <w:t xml:space="preserve"> </w:t>
      </w:r>
      <w:r>
        <w:rPr>
          <w:rFonts w:cstheme="minorHAnsi"/>
          <w:i/>
          <w:szCs w:val="24"/>
        </w:rPr>
        <w:t>current</w:t>
      </w:r>
      <w:r>
        <w:rPr>
          <w:rFonts w:cstheme="minorHAnsi"/>
          <w:i/>
          <w:sz w:val="24"/>
          <w:szCs w:val="24"/>
        </w:rPr>
        <w:t xml:space="preserve"> </w:t>
      </w:r>
      <w:r>
        <w:rPr>
          <w:rFonts w:cstheme="minorHAnsi"/>
          <w:i/>
          <w:szCs w:val="24"/>
        </w:rPr>
        <w:t>knowledge</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dealing</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potential</w:t>
      </w:r>
      <w:r>
        <w:rPr>
          <w:rFonts w:cstheme="minorHAnsi"/>
          <w:i/>
          <w:sz w:val="24"/>
          <w:szCs w:val="24"/>
        </w:rPr>
        <w:t xml:space="preserve"> </w:t>
      </w:r>
      <w:r>
        <w:rPr>
          <w:rFonts w:cstheme="minorHAnsi"/>
          <w:i/>
          <w:szCs w:val="24"/>
        </w:rPr>
        <w:t>problem</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overutilization</w:t>
      </w:r>
      <w:r>
        <w:rPr>
          <w:rFonts w:cstheme="minorHAnsi"/>
          <w:i/>
          <w:sz w:val="24"/>
          <w:szCs w:val="24"/>
        </w:rPr>
        <w:t>.</w:t>
      </w:r>
      <w:r>
        <w:rPr>
          <w:rFonts w:cstheme="minorHAnsi"/>
          <w:sz w:val="24"/>
          <w:szCs w:val="24"/>
        </w:rPr>
        <w:t>)</w:t>
      </w:r>
      <w:proofErr w:type="gramEnd"/>
    </w:p>
    <w:p w:rsidR="00FC5069" w:rsidRDefault="003468E9">
      <w:pPr>
        <w:pStyle w:val="REF-N"/>
        <w:widowControl w:val="0"/>
        <w:spacing w:after="0" w:line="480" w:lineRule="auto"/>
        <w:ind w:left="360" w:hanging="360"/>
        <w:rPr>
          <w:rFonts w:cstheme="minorHAnsi"/>
          <w:sz w:val="24"/>
          <w:szCs w:val="24"/>
        </w:rPr>
      </w:pPr>
      <w:r w:rsidRPr="005258B3">
        <w:rPr>
          <w:rStyle w:val="bibnumber"/>
        </w:rPr>
        <w:t>155</w:t>
      </w:r>
      <w:r w:rsidR="005258B3" w:rsidRPr="005258B3">
        <w:t>.</w:t>
      </w:r>
      <w:r>
        <w:rPr>
          <w:rFonts w:cstheme="minorHAnsi"/>
          <w:sz w:val="24"/>
          <w:szCs w:val="24"/>
        </w:rPr>
        <w:tab/>
      </w:r>
      <w:r w:rsidRPr="00C82CFD">
        <w:rPr>
          <w:rStyle w:val="bibsurname"/>
        </w:rPr>
        <w:t>Stone</w:t>
      </w:r>
      <w:r>
        <w:rPr>
          <w:rFonts w:cstheme="minorHAnsi"/>
          <w:sz w:val="24"/>
          <w:szCs w:val="24"/>
        </w:rPr>
        <w:t xml:space="preserve"> </w:t>
      </w:r>
      <w:r w:rsidRPr="00C82CFD">
        <w:rPr>
          <w:rStyle w:val="bibfname"/>
        </w:rPr>
        <w:t>GW</w:t>
      </w:r>
      <w:r>
        <w:rPr>
          <w:rFonts w:cstheme="minorHAnsi"/>
          <w:sz w:val="24"/>
          <w:szCs w:val="24"/>
        </w:rPr>
        <w:t xml:space="preserve">, </w:t>
      </w:r>
      <w:r w:rsidRPr="00C82CFD">
        <w:rPr>
          <w:rStyle w:val="bibsurname"/>
        </w:rPr>
        <w:t>Lindenfeld</w:t>
      </w:r>
      <w:r>
        <w:rPr>
          <w:rFonts w:cstheme="minorHAnsi"/>
          <w:sz w:val="24"/>
          <w:szCs w:val="24"/>
        </w:rPr>
        <w:t xml:space="preserve"> </w:t>
      </w:r>
      <w:r w:rsidRPr="00C82CFD">
        <w:rPr>
          <w:rStyle w:val="bibfname"/>
        </w:rPr>
        <w:t>JA</w:t>
      </w:r>
      <w:r>
        <w:rPr>
          <w:rFonts w:cstheme="minorHAnsi"/>
          <w:sz w:val="24"/>
          <w:szCs w:val="24"/>
        </w:rPr>
        <w:t xml:space="preserve">, </w:t>
      </w:r>
      <w:r w:rsidRPr="00C82CFD">
        <w:rPr>
          <w:rStyle w:val="bibsurname"/>
        </w:rPr>
        <w:t>Abraham</w:t>
      </w:r>
      <w:r>
        <w:rPr>
          <w:rFonts w:cstheme="minorHAnsi"/>
          <w:sz w:val="24"/>
          <w:szCs w:val="24"/>
        </w:rPr>
        <w:t xml:space="preserve"> </w:t>
      </w:r>
      <w:r w:rsidRPr="00C82CFD">
        <w:rPr>
          <w:rStyle w:val="bibfname"/>
        </w:rPr>
        <w:t>WT</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for the COAPT Investigators. Transcatheter mitral-vale repair in patients with heart failure</w:t>
      </w:r>
      <w:r>
        <w:rPr>
          <w:rFonts w:cstheme="minorHAnsi"/>
          <w:sz w:val="24"/>
          <w:szCs w:val="24"/>
        </w:rPr>
        <w:t xml:space="preserve">. </w:t>
      </w:r>
      <w:r w:rsidRPr="00C82CFD">
        <w:rPr>
          <w:rStyle w:val="bibjournal"/>
        </w:rPr>
        <w:t>N Engl J Med</w:t>
      </w:r>
      <w:r>
        <w:rPr>
          <w:rFonts w:cstheme="minorHAnsi"/>
          <w:sz w:val="24"/>
          <w:szCs w:val="24"/>
        </w:rPr>
        <w:t xml:space="preserve"> </w:t>
      </w:r>
      <w:r w:rsidRPr="00C82CFD">
        <w:rPr>
          <w:rStyle w:val="bibyear"/>
        </w:rPr>
        <w:t>2018</w:t>
      </w:r>
      <w:proofErr w:type="gramStart"/>
      <w:r>
        <w:rPr>
          <w:rFonts w:cstheme="minorHAnsi"/>
          <w:sz w:val="24"/>
          <w:szCs w:val="24"/>
        </w:rPr>
        <w:t>;</w:t>
      </w:r>
      <w:r w:rsidRPr="00C82CFD">
        <w:rPr>
          <w:rStyle w:val="bibvolume"/>
        </w:rPr>
        <w:t>379</w:t>
      </w:r>
      <w:r>
        <w:rPr>
          <w:rFonts w:cstheme="minorHAnsi"/>
          <w:sz w:val="24"/>
          <w:szCs w:val="24"/>
        </w:rPr>
        <w:t>:</w:t>
      </w:r>
      <w:r w:rsidRPr="00C82CFD">
        <w:rPr>
          <w:rStyle w:val="bibfpage"/>
        </w:rPr>
        <w:t>2307</w:t>
      </w:r>
      <w:proofErr w:type="gramEnd"/>
      <w:r>
        <w:rPr>
          <w:rFonts w:cstheme="minorHAnsi"/>
          <w:sz w:val="24"/>
          <w:szCs w:val="24"/>
        </w:rPr>
        <w:t xml:space="preserve">. </w:t>
      </w:r>
      <w:proofErr w:type="gramStart"/>
      <w:r>
        <w:rPr>
          <w:rFonts w:cstheme="minorHAnsi"/>
          <w:sz w:val="24"/>
          <w:szCs w:val="24"/>
        </w:rPr>
        <w:t>(</w:t>
      </w:r>
      <w:r>
        <w:rPr>
          <w:rFonts w:cstheme="minorHAnsi"/>
          <w:i/>
          <w:szCs w:val="24"/>
        </w:rPr>
        <w:t>RCT</w:t>
      </w:r>
      <w:r>
        <w:rPr>
          <w:rFonts w:cstheme="minorHAnsi"/>
          <w:i/>
          <w:sz w:val="24"/>
          <w:szCs w:val="24"/>
        </w:rPr>
        <w:t xml:space="preserve">; </w:t>
      </w:r>
      <w:r>
        <w:rPr>
          <w:rFonts w:cstheme="minorHAnsi"/>
          <w:i/>
          <w:szCs w:val="24"/>
        </w:rPr>
        <w:t>40</w:t>
      </w:r>
      <w:r>
        <w:rPr>
          <w:rFonts w:cstheme="minorHAnsi"/>
          <w:i/>
          <w:sz w:val="24"/>
          <w:szCs w:val="24"/>
        </w:rPr>
        <w:t xml:space="preserve">% </w:t>
      </w:r>
      <w:r>
        <w:rPr>
          <w:rFonts w:cstheme="minorHAnsi"/>
          <w:i/>
          <w:szCs w:val="24"/>
        </w:rPr>
        <w:t>to</w:t>
      </w:r>
      <w:r>
        <w:rPr>
          <w:rFonts w:cstheme="minorHAnsi"/>
          <w:i/>
          <w:sz w:val="24"/>
          <w:szCs w:val="24"/>
        </w:rPr>
        <w:t xml:space="preserve"> </w:t>
      </w:r>
      <w:r>
        <w:rPr>
          <w:rFonts w:cstheme="minorHAnsi"/>
          <w:i/>
          <w:szCs w:val="24"/>
        </w:rPr>
        <w:t>50</w:t>
      </w:r>
      <w:r>
        <w:rPr>
          <w:rFonts w:cstheme="minorHAnsi"/>
          <w:i/>
          <w:sz w:val="24"/>
          <w:szCs w:val="24"/>
        </w:rPr>
        <w:t xml:space="preserve">% </w:t>
      </w:r>
      <w:r>
        <w:rPr>
          <w:rFonts w:cstheme="minorHAnsi"/>
          <w:i/>
          <w:szCs w:val="24"/>
        </w:rPr>
        <w:t>reductions</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hospitalizations</w:t>
      </w:r>
      <w:r>
        <w:rPr>
          <w:rFonts w:cstheme="minorHAnsi"/>
          <w:i/>
          <w:sz w:val="24"/>
          <w:szCs w:val="24"/>
        </w:rPr>
        <w:t xml:space="preserve">, </w:t>
      </w:r>
      <w:r>
        <w:rPr>
          <w:rFonts w:cstheme="minorHAnsi"/>
          <w:i/>
          <w:szCs w:val="24"/>
        </w:rPr>
        <w:t>death</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complications</w:t>
      </w:r>
      <w:r>
        <w:rPr>
          <w:rFonts w:cstheme="minorHAnsi"/>
          <w:i/>
          <w:sz w:val="24"/>
          <w:szCs w:val="24"/>
        </w:rPr>
        <w:t>.</w:t>
      </w:r>
      <w:r>
        <w:rPr>
          <w:rFonts w:cstheme="minorHAnsi"/>
          <w:sz w:val="24"/>
          <w:szCs w:val="24"/>
        </w:rPr>
        <w:t>)</w:t>
      </w:r>
      <w:proofErr w:type="gramEnd"/>
    </w:p>
    <w:p w:rsidR="00FC5069" w:rsidRDefault="003468E9">
      <w:pPr>
        <w:pStyle w:val="REF-N"/>
        <w:widowControl w:val="0"/>
        <w:spacing w:after="0" w:line="480" w:lineRule="auto"/>
        <w:ind w:left="357" w:hanging="357"/>
        <w:rPr>
          <w:rFonts w:cstheme="minorHAnsi"/>
          <w:sz w:val="24"/>
          <w:szCs w:val="24"/>
        </w:rPr>
      </w:pPr>
      <w:proofErr w:type="gramStart"/>
      <w:r w:rsidRPr="005258B3">
        <w:rPr>
          <w:rStyle w:val="bibnumber"/>
        </w:rPr>
        <w:t>156</w:t>
      </w:r>
      <w:r w:rsidR="005258B3" w:rsidRPr="005258B3">
        <w:t>.</w:t>
      </w:r>
      <w:r>
        <w:rPr>
          <w:rFonts w:cstheme="minorHAnsi"/>
          <w:sz w:val="24"/>
          <w:szCs w:val="24"/>
        </w:rPr>
        <w:tab/>
      </w:r>
      <w:r w:rsidRPr="00C82CFD">
        <w:rPr>
          <w:rStyle w:val="bibsurname"/>
        </w:rPr>
        <w:t>Velazquez</w:t>
      </w:r>
      <w:r>
        <w:rPr>
          <w:rFonts w:cstheme="minorHAnsi"/>
          <w:sz w:val="24"/>
          <w:szCs w:val="24"/>
        </w:rPr>
        <w:t xml:space="preserve"> </w:t>
      </w:r>
      <w:r w:rsidRPr="00C82CFD">
        <w:rPr>
          <w:rStyle w:val="bibfname"/>
        </w:rPr>
        <w:t>EJ</w:t>
      </w:r>
      <w:r>
        <w:rPr>
          <w:rFonts w:cstheme="minorHAnsi"/>
          <w:sz w:val="24"/>
          <w:szCs w:val="24"/>
        </w:rPr>
        <w:t xml:space="preserve">, </w:t>
      </w:r>
      <w:r w:rsidRPr="00C82CFD">
        <w:rPr>
          <w:rStyle w:val="bibsurname"/>
        </w:rPr>
        <w:t>Lee</w:t>
      </w:r>
      <w:r>
        <w:rPr>
          <w:rFonts w:cstheme="minorHAnsi"/>
          <w:sz w:val="24"/>
          <w:szCs w:val="24"/>
        </w:rPr>
        <w:t xml:space="preserve"> </w:t>
      </w:r>
      <w:r w:rsidRPr="00C82CFD">
        <w:rPr>
          <w:rStyle w:val="bibfname"/>
        </w:rPr>
        <w:t>KL</w:t>
      </w:r>
      <w:r>
        <w:rPr>
          <w:rFonts w:cstheme="minorHAnsi"/>
          <w:sz w:val="24"/>
          <w:szCs w:val="24"/>
        </w:rPr>
        <w:t xml:space="preserve">, </w:t>
      </w:r>
      <w:r w:rsidRPr="00C82CFD">
        <w:rPr>
          <w:rStyle w:val="bibsurname"/>
        </w:rPr>
        <w:t>Jones</w:t>
      </w:r>
      <w:r>
        <w:rPr>
          <w:rFonts w:cstheme="minorHAnsi"/>
          <w:sz w:val="24"/>
          <w:szCs w:val="24"/>
        </w:rPr>
        <w:t xml:space="preserve"> </w:t>
      </w:r>
      <w:r w:rsidRPr="00C82CFD">
        <w:rPr>
          <w:rStyle w:val="bibfname"/>
        </w:rPr>
        <w:t>RH</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for the STICHES Investigators.</w:t>
      </w:r>
      <w:proofErr w:type="gramEnd"/>
      <w:r w:rsidRPr="00C82CFD">
        <w:rPr>
          <w:rStyle w:val="bibarticle"/>
        </w:rPr>
        <w:t xml:space="preserve"> Coronary </w:t>
      </w:r>
      <w:proofErr w:type="gramStart"/>
      <w:r w:rsidRPr="00C82CFD">
        <w:rPr>
          <w:rStyle w:val="bibarticle"/>
        </w:rPr>
        <w:t>artery bypass</w:t>
      </w:r>
      <w:proofErr w:type="gramEnd"/>
      <w:r w:rsidRPr="00C82CFD">
        <w:rPr>
          <w:rStyle w:val="bibarticle"/>
        </w:rPr>
        <w:t xml:space="preserve"> surgery in patients with ischemic cardiomyopathy</w:t>
      </w:r>
      <w:r>
        <w:rPr>
          <w:rFonts w:cstheme="minorHAnsi"/>
          <w:sz w:val="24"/>
          <w:szCs w:val="24"/>
        </w:rPr>
        <w:t xml:space="preserve">. </w:t>
      </w:r>
      <w:r w:rsidRPr="00C82CFD">
        <w:rPr>
          <w:rStyle w:val="bibjournal"/>
        </w:rPr>
        <w:t>N Engl J Med</w:t>
      </w:r>
      <w:r>
        <w:rPr>
          <w:rFonts w:cstheme="minorHAnsi"/>
          <w:sz w:val="24"/>
          <w:szCs w:val="24"/>
        </w:rPr>
        <w:t xml:space="preserve"> </w:t>
      </w:r>
      <w:r w:rsidRPr="00C82CFD">
        <w:rPr>
          <w:rStyle w:val="bibyear"/>
        </w:rPr>
        <w:t>2016</w:t>
      </w:r>
      <w:proofErr w:type="gramStart"/>
      <w:r>
        <w:rPr>
          <w:rFonts w:cstheme="minorHAnsi"/>
          <w:sz w:val="24"/>
          <w:szCs w:val="24"/>
        </w:rPr>
        <w:t>;</w:t>
      </w:r>
      <w:r w:rsidRPr="00C82CFD">
        <w:rPr>
          <w:rStyle w:val="bibvolume"/>
        </w:rPr>
        <w:t>374</w:t>
      </w:r>
      <w:r>
        <w:rPr>
          <w:rFonts w:cstheme="minorHAnsi"/>
          <w:sz w:val="24"/>
          <w:szCs w:val="24"/>
        </w:rPr>
        <w:t>:</w:t>
      </w:r>
      <w:r w:rsidRPr="00C82CFD">
        <w:rPr>
          <w:rStyle w:val="bibfpage"/>
        </w:rPr>
        <w:t>1511</w:t>
      </w:r>
      <w:proofErr w:type="gramEnd"/>
      <w:r>
        <w:rPr>
          <w:rFonts w:cstheme="minorHAnsi"/>
          <w:sz w:val="24"/>
          <w:szCs w:val="24"/>
        </w:rPr>
        <w:t xml:space="preserve">. </w:t>
      </w:r>
      <w:r>
        <w:rPr>
          <w:rFonts w:cstheme="minorHAnsi"/>
          <w:sz w:val="24"/>
          <w:szCs w:val="24"/>
        </w:rPr>
        <w:lastRenderedPageBreak/>
        <w:t>(</w:t>
      </w:r>
      <w:r>
        <w:rPr>
          <w:rFonts w:cstheme="minorHAnsi"/>
          <w:i/>
          <w:szCs w:val="24"/>
        </w:rPr>
        <w:t>CABG</w:t>
      </w:r>
      <w:r>
        <w:rPr>
          <w:rFonts w:cstheme="minorHAnsi"/>
          <w:i/>
          <w:sz w:val="24"/>
          <w:szCs w:val="24"/>
        </w:rPr>
        <w:t xml:space="preserve"> </w:t>
      </w:r>
      <w:r>
        <w:rPr>
          <w:rFonts w:cstheme="minorHAnsi"/>
          <w:i/>
          <w:szCs w:val="24"/>
        </w:rPr>
        <w:t>improved</w:t>
      </w:r>
      <w:r>
        <w:rPr>
          <w:rFonts w:cstheme="minorHAnsi"/>
          <w:i/>
          <w:sz w:val="24"/>
          <w:szCs w:val="24"/>
        </w:rPr>
        <w:t xml:space="preserve"> </w:t>
      </w:r>
      <w:r>
        <w:rPr>
          <w:rFonts w:cstheme="minorHAnsi"/>
          <w:i/>
          <w:szCs w:val="24"/>
        </w:rPr>
        <w:t>rates</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cardiovascular</w:t>
      </w:r>
      <w:r>
        <w:rPr>
          <w:rFonts w:cstheme="minorHAnsi"/>
          <w:i/>
          <w:sz w:val="24"/>
          <w:szCs w:val="24"/>
        </w:rPr>
        <w:t xml:space="preserve"> </w:t>
      </w:r>
      <w:r>
        <w:rPr>
          <w:rFonts w:cstheme="minorHAnsi"/>
          <w:i/>
          <w:szCs w:val="24"/>
        </w:rPr>
        <w:t>death</w:t>
      </w:r>
      <w:r>
        <w:rPr>
          <w:rFonts w:cstheme="minorHAnsi"/>
          <w:i/>
          <w:sz w:val="24"/>
          <w:szCs w:val="24"/>
        </w:rPr>
        <w:t xml:space="preserve">, </w:t>
      </w:r>
      <w:r>
        <w:rPr>
          <w:rFonts w:cstheme="minorHAnsi"/>
          <w:i/>
          <w:szCs w:val="24"/>
        </w:rPr>
        <w:t>death</w:t>
      </w:r>
      <w:r>
        <w:rPr>
          <w:rFonts w:cstheme="minorHAnsi"/>
          <w:i/>
          <w:sz w:val="24"/>
          <w:szCs w:val="24"/>
        </w:rPr>
        <w:t xml:space="preserve"> </w:t>
      </w:r>
      <w:r>
        <w:rPr>
          <w:rFonts w:cstheme="minorHAnsi"/>
          <w:i/>
          <w:szCs w:val="24"/>
        </w:rPr>
        <w:t>from</w:t>
      </w:r>
      <w:r>
        <w:rPr>
          <w:rFonts w:cstheme="minorHAnsi"/>
          <w:i/>
          <w:sz w:val="24"/>
          <w:szCs w:val="24"/>
        </w:rPr>
        <w:t xml:space="preserve"> </w:t>
      </w:r>
      <w:r>
        <w:rPr>
          <w:rFonts w:cstheme="minorHAnsi"/>
          <w:i/>
          <w:szCs w:val="24"/>
        </w:rPr>
        <w:t>any</w:t>
      </w:r>
      <w:r>
        <w:rPr>
          <w:rFonts w:cstheme="minorHAnsi"/>
          <w:i/>
          <w:sz w:val="24"/>
          <w:szCs w:val="24"/>
        </w:rPr>
        <w:t xml:space="preserve"> </w:t>
      </w:r>
      <w:r>
        <w:rPr>
          <w:rFonts w:cstheme="minorHAnsi"/>
          <w:i/>
          <w:szCs w:val="24"/>
        </w:rPr>
        <w:t>cause</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hospitalization</w:t>
      </w:r>
      <w:r>
        <w:rPr>
          <w:rFonts w:cstheme="minorHAnsi"/>
          <w:i/>
          <w:sz w:val="24"/>
          <w:szCs w:val="24"/>
        </w:rPr>
        <w:t xml:space="preserve"> </w:t>
      </w:r>
      <w:r>
        <w:rPr>
          <w:rFonts w:cstheme="minorHAnsi"/>
          <w:i/>
          <w:szCs w:val="24"/>
        </w:rPr>
        <w:t>for</w:t>
      </w:r>
      <w:r>
        <w:rPr>
          <w:rFonts w:cstheme="minorHAnsi"/>
          <w:i/>
          <w:sz w:val="24"/>
          <w:szCs w:val="24"/>
        </w:rPr>
        <w:t xml:space="preserve"> </w:t>
      </w:r>
      <w:r>
        <w:rPr>
          <w:rFonts w:cstheme="minorHAnsi"/>
          <w:i/>
          <w:szCs w:val="24"/>
        </w:rPr>
        <w:t>heart</w:t>
      </w:r>
      <w:r>
        <w:rPr>
          <w:rFonts w:cstheme="minorHAnsi"/>
          <w:i/>
          <w:sz w:val="24"/>
          <w:szCs w:val="24"/>
        </w:rPr>
        <w:t xml:space="preserve"> </w:t>
      </w:r>
      <w:r>
        <w:rPr>
          <w:rFonts w:cstheme="minorHAnsi"/>
          <w:i/>
          <w:szCs w:val="24"/>
        </w:rPr>
        <w:t>disease</w:t>
      </w:r>
      <w:r>
        <w:rPr>
          <w:rFonts w:cstheme="minorHAnsi"/>
          <w:i/>
          <w:sz w:val="24"/>
          <w:szCs w:val="24"/>
        </w:rPr>
        <w:t>.</w:t>
      </w:r>
      <w:r>
        <w:rPr>
          <w:rFonts w:cstheme="minorHAnsi"/>
          <w:sz w:val="24"/>
          <w:szCs w:val="24"/>
        </w:rPr>
        <w:t>)</w:t>
      </w:r>
    </w:p>
    <w:p w:rsidR="00FC5069" w:rsidRDefault="003468E9">
      <w:pPr>
        <w:pStyle w:val="REF-N"/>
        <w:widowControl w:val="0"/>
        <w:spacing w:after="0" w:line="480" w:lineRule="auto"/>
        <w:ind w:left="357" w:hanging="357"/>
        <w:rPr>
          <w:rFonts w:cstheme="minorHAnsi"/>
          <w:sz w:val="24"/>
          <w:szCs w:val="24"/>
        </w:rPr>
      </w:pPr>
      <w:r w:rsidRPr="005258B3">
        <w:rPr>
          <w:rStyle w:val="bibnumber"/>
        </w:rPr>
        <w:t>157</w:t>
      </w:r>
      <w:r w:rsidR="005258B3" w:rsidRPr="005258B3">
        <w:t>.</w:t>
      </w:r>
      <w:r>
        <w:rPr>
          <w:rFonts w:cstheme="minorHAnsi"/>
          <w:sz w:val="24"/>
          <w:szCs w:val="24"/>
        </w:rPr>
        <w:tab/>
      </w:r>
      <w:r w:rsidRPr="00C82CFD">
        <w:rPr>
          <w:rStyle w:val="bibsurname"/>
        </w:rPr>
        <w:t>Woo</w:t>
      </w:r>
      <w:r>
        <w:rPr>
          <w:rFonts w:cstheme="minorHAnsi"/>
          <w:sz w:val="24"/>
          <w:szCs w:val="24"/>
        </w:rPr>
        <w:t xml:space="preserve"> </w:t>
      </w:r>
      <w:r w:rsidRPr="00C82CFD">
        <w:rPr>
          <w:rStyle w:val="bibfname"/>
        </w:rPr>
        <w:t>CY</w:t>
      </w:r>
      <w:r>
        <w:rPr>
          <w:rFonts w:cstheme="minorHAnsi"/>
          <w:sz w:val="24"/>
          <w:szCs w:val="24"/>
        </w:rPr>
        <w:t xml:space="preserve">, </w:t>
      </w:r>
      <w:r w:rsidRPr="00C82CFD">
        <w:rPr>
          <w:rStyle w:val="bibsurname"/>
        </w:rPr>
        <w:t>Strandberg</w:t>
      </w:r>
      <w:r>
        <w:rPr>
          <w:rFonts w:cstheme="minorHAnsi"/>
          <w:sz w:val="24"/>
          <w:szCs w:val="24"/>
        </w:rPr>
        <w:t xml:space="preserve"> </w:t>
      </w:r>
      <w:r w:rsidRPr="00C82CFD">
        <w:rPr>
          <w:rStyle w:val="bibfname"/>
        </w:rPr>
        <w:t>EJ</w:t>
      </w:r>
      <w:r>
        <w:rPr>
          <w:rFonts w:cstheme="minorHAnsi"/>
          <w:sz w:val="24"/>
          <w:szCs w:val="24"/>
        </w:rPr>
        <w:t xml:space="preserve">, </w:t>
      </w:r>
      <w:r w:rsidRPr="00C82CFD">
        <w:rPr>
          <w:rStyle w:val="bibsurname"/>
        </w:rPr>
        <w:t>Schmiegelow</w:t>
      </w:r>
      <w:r>
        <w:rPr>
          <w:rFonts w:cstheme="minorHAnsi"/>
          <w:sz w:val="24"/>
          <w:szCs w:val="24"/>
        </w:rPr>
        <w:t xml:space="preserve"> </w:t>
      </w:r>
      <w:r w:rsidRPr="00C82CFD">
        <w:rPr>
          <w:rStyle w:val="bibfname"/>
        </w:rPr>
        <w:t>MD</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Cost-effectiveness of adding cardiac resynchronization therapy to an implantable cardioverter-defibrillator among patients with mild heart failure</w:t>
      </w:r>
      <w:r>
        <w:rPr>
          <w:rFonts w:cstheme="minorHAnsi"/>
          <w:sz w:val="24"/>
          <w:szCs w:val="24"/>
        </w:rPr>
        <w:t xml:space="preserve">. </w:t>
      </w:r>
      <w:r w:rsidRPr="00C82CFD">
        <w:rPr>
          <w:rStyle w:val="bibjournal"/>
        </w:rPr>
        <w:t>Ann Intern Med</w:t>
      </w:r>
      <w:r>
        <w:rPr>
          <w:rFonts w:cstheme="minorHAnsi"/>
          <w:sz w:val="24"/>
          <w:szCs w:val="24"/>
        </w:rPr>
        <w:t xml:space="preserve"> </w:t>
      </w:r>
      <w:r w:rsidRPr="00C82CFD">
        <w:rPr>
          <w:rStyle w:val="bibyear"/>
        </w:rPr>
        <w:t>2015</w:t>
      </w:r>
      <w:proofErr w:type="gramStart"/>
      <w:r>
        <w:rPr>
          <w:rFonts w:cstheme="minorHAnsi"/>
          <w:sz w:val="24"/>
          <w:szCs w:val="24"/>
        </w:rPr>
        <w:t>;</w:t>
      </w:r>
      <w:r w:rsidRPr="00C82CFD">
        <w:rPr>
          <w:rStyle w:val="bibvolume"/>
        </w:rPr>
        <w:t>163</w:t>
      </w:r>
      <w:r>
        <w:rPr>
          <w:rFonts w:cstheme="minorHAnsi"/>
          <w:sz w:val="24"/>
          <w:szCs w:val="24"/>
        </w:rPr>
        <w:t>:</w:t>
      </w:r>
      <w:r w:rsidRPr="00C82CFD">
        <w:rPr>
          <w:rStyle w:val="bibfpage"/>
        </w:rPr>
        <w:t>417</w:t>
      </w:r>
      <w:proofErr w:type="gramEnd"/>
      <w:r>
        <w:rPr>
          <w:rFonts w:cstheme="minorHAnsi"/>
          <w:sz w:val="24"/>
          <w:szCs w:val="24"/>
        </w:rPr>
        <w:t>. (</w:t>
      </w:r>
      <w:r>
        <w:rPr>
          <w:rFonts w:cstheme="minorHAnsi"/>
          <w:i/>
          <w:szCs w:val="24"/>
        </w:rPr>
        <w:t>Cost</w:t>
      </w:r>
      <w:r>
        <w:rPr>
          <w:rFonts w:cstheme="minorHAnsi"/>
          <w:i/>
          <w:sz w:val="24"/>
          <w:szCs w:val="24"/>
        </w:rPr>
        <w:t xml:space="preserve"> </w:t>
      </w:r>
      <w:r>
        <w:rPr>
          <w:rFonts w:cstheme="minorHAnsi"/>
          <w:i/>
          <w:szCs w:val="24"/>
        </w:rPr>
        <w:t>per</w:t>
      </w:r>
      <w:r>
        <w:rPr>
          <w:rFonts w:cstheme="minorHAnsi"/>
          <w:i/>
          <w:sz w:val="24"/>
          <w:szCs w:val="24"/>
        </w:rPr>
        <w:t xml:space="preserve"> </w:t>
      </w:r>
      <w:r>
        <w:rPr>
          <w:rFonts w:cstheme="minorHAnsi"/>
          <w:i/>
          <w:szCs w:val="24"/>
        </w:rPr>
        <w:t>QALY</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 w:val="24"/>
          <w:szCs w:val="24"/>
          <w:highlight w:val="yellow"/>
        </w:rPr>
        <w:t>$</w:t>
      </w:r>
      <w:r>
        <w:rPr>
          <w:rFonts w:cstheme="minorHAnsi"/>
          <w:i/>
          <w:szCs w:val="24"/>
        </w:rPr>
        <w:t>61</w:t>
      </w:r>
      <w:r>
        <w:rPr>
          <w:rFonts w:cstheme="minorHAnsi"/>
          <w:i/>
          <w:sz w:val="24"/>
          <w:szCs w:val="24"/>
        </w:rPr>
        <w:t>,</w:t>
      </w:r>
      <w:r>
        <w:rPr>
          <w:rFonts w:cstheme="minorHAnsi"/>
          <w:i/>
          <w:szCs w:val="24"/>
        </w:rPr>
        <w:t>700</w:t>
      </w:r>
      <w:r>
        <w:rPr>
          <w:rFonts w:cstheme="minorHAnsi"/>
          <w:i/>
          <w:sz w:val="24"/>
          <w:szCs w:val="24"/>
        </w:rPr>
        <w:t>—</w:t>
      </w:r>
      <w:r>
        <w:rPr>
          <w:rFonts w:cstheme="minorHAnsi"/>
          <w:i/>
          <w:szCs w:val="24"/>
        </w:rPr>
        <w:t>economically</w:t>
      </w:r>
      <w:r>
        <w:rPr>
          <w:rFonts w:cstheme="minorHAnsi"/>
          <w:i/>
          <w:sz w:val="24"/>
          <w:szCs w:val="24"/>
        </w:rPr>
        <w:t xml:space="preserve"> </w:t>
      </w:r>
      <w:r>
        <w:rPr>
          <w:rFonts w:cstheme="minorHAnsi"/>
          <w:i/>
          <w:szCs w:val="24"/>
        </w:rPr>
        <w:t>attractive</w:t>
      </w:r>
      <w:r>
        <w:rPr>
          <w:rFonts w:cstheme="minorHAnsi"/>
          <w:i/>
          <w:sz w:val="24"/>
          <w:szCs w:val="24"/>
        </w:rPr>
        <w:t>.</w:t>
      </w:r>
      <w:r>
        <w:rPr>
          <w:rFonts w:cstheme="minorHAnsi"/>
          <w:sz w:val="24"/>
          <w:szCs w:val="24"/>
        </w:rPr>
        <w:t>)</w:t>
      </w:r>
    </w:p>
    <w:p w:rsidR="00FC5069" w:rsidRPr="007244F7" w:rsidRDefault="003468E9" w:rsidP="007244F7">
      <w:pPr>
        <w:pStyle w:val="REFH2"/>
      </w:pPr>
      <w:r>
        <w:rPr>
          <w:rStyle w:val="Tag"/>
          <w:rFonts w:cstheme="minorHAnsi"/>
        </w:rPr>
        <w:t>&lt;Ref-H2&gt;</w:t>
      </w:r>
      <w:r>
        <w:rPr>
          <w:rFonts w:cstheme="minorHAnsi"/>
        </w:rPr>
        <w:t>End-Stage Disease Management</w:t>
      </w:r>
    </w:p>
    <w:p w:rsidR="00FC5069" w:rsidRDefault="003468E9">
      <w:pPr>
        <w:pStyle w:val="REF-N"/>
        <w:widowControl w:val="0"/>
        <w:spacing w:after="0" w:line="480" w:lineRule="auto"/>
        <w:ind w:left="357" w:hanging="357"/>
        <w:rPr>
          <w:rFonts w:cstheme="minorHAnsi"/>
          <w:sz w:val="24"/>
          <w:szCs w:val="24"/>
        </w:rPr>
      </w:pPr>
      <w:proofErr w:type="gramStart"/>
      <w:r w:rsidRPr="005258B3">
        <w:rPr>
          <w:rStyle w:val="bibnumber"/>
        </w:rPr>
        <w:t>158</w:t>
      </w:r>
      <w:r w:rsidR="005258B3" w:rsidRPr="005258B3">
        <w:t>.</w:t>
      </w:r>
      <w:r>
        <w:rPr>
          <w:rFonts w:cstheme="minorHAnsi"/>
          <w:sz w:val="24"/>
          <w:szCs w:val="24"/>
        </w:rPr>
        <w:tab/>
      </w:r>
      <w:r w:rsidRPr="00C82CFD">
        <w:rPr>
          <w:rStyle w:val="bibsurname"/>
        </w:rPr>
        <w:t>McLennan</w:t>
      </w:r>
      <w:r>
        <w:rPr>
          <w:rFonts w:cstheme="minorHAnsi"/>
          <w:sz w:val="24"/>
          <w:szCs w:val="24"/>
        </w:rPr>
        <w:t xml:space="preserve"> </w:t>
      </w:r>
      <w:r w:rsidRPr="00C82CFD">
        <w:rPr>
          <w:rStyle w:val="bibfname"/>
        </w:rPr>
        <w:t>CK</w:t>
      </w:r>
      <w:r>
        <w:rPr>
          <w:rFonts w:cstheme="minorHAnsi"/>
          <w:sz w:val="24"/>
          <w:szCs w:val="24"/>
        </w:rPr>
        <w:t xml:space="preserve">, </w:t>
      </w:r>
      <w:r w:rsidRPr="00C82CFD">
        <w:rPr>
          <w:rStyle w:val="bibsurname"/>
        </w:rPr>
        <w:t>Jones</w:t>
      </w:r>
      <w:r>
        <w:rPr>
          <w:rFonts w:cstheme="minorHAnsi"/>
          <w:sz w:val="24"/>
          <w:szCs w:val="24"/>
        </w:rPr>
        <w:t xml:space="preserve"> </w:t>
      </w:r>
      <w:r w:rsidRPr="00C82CFD">
        <w:rPr>
          <w:rStyle w:val="bibfname"/>
        </w:rPr>
        <w:t>J</w:t>
      </w:r>
      <w:r>
        <w:rPr>
          <w:rFonts w:cstheme="minorHAnsi"/>
          <w:sz w:val="24"/>
          <w:szCs w:val="24"/>
        </w:rPr>
        <w:t xml:space="preserve">, </w:t>
      </w:r>
      <w:r w:rsidRPr="00C82CFD">
        <w:rPr>
          <w:rStyle w:val="bibsurname"/>
        </w:rPr>
        <w:t>Allan</w:t>
      </w:r>
      <w:r>
        <w:rPr>
          <w:rFonts w:cstheme="minorHAnsi"/>
          <w:sz w:val="24"/>
          <w:szCs w:val="24"/>
        </w:rPr>
        <w:t xml:space="preserve"> </w:t>
      </w:r>
      <w:r w:rsidRPr="00C82CFD">
        <w:rPr>
          <w:rStyle w:val="bibfname"/>
        </w:rPr>
        <w:t>LA</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Bereaved caregiver perspective on the end-of-life experience of patients with a left ventricular assist device</w:t>
      </w:r>
      <w:r>
        <w:rPr>
          <w:rFonts w:cstheme="minorHAnsi"/>
          <w:sz w:val="24"/>
          <w:szCs w:val="24"/>
        </w:rPr>
        <w:t>.</w:t>
      </w:r>
      <w:proofErr w:type="gramEnd"/>
      <w:r>
        <w:rPr>
          <w:rFonts w:cstheme="minorHAnsi"/>
          <w:sz w:val="24"/>
          <w:szCs w:val="24"/>
        </w:rPr>
        <w:t xml:space="preserve"> </w:t>
      </w:r>
      <w:r w:rsidRPr="00C82CFD">
        <w:rPr>
          <w:rStyle w:val="bibjournal"/>
        </w:rPr>
        <w:t>JAMA Intern Med</w:t>
      </w:r>
      <w:r>
        <w:rPr>
          <w:rFonts w:cstheme="minorHAnsi"/>
          <w:sz w:val="24"/>
          <w:szCs w:val="24"/>
        </w:rPr>
        <w:t xml:space="preserve"> </w:t>
      </w:r>
      <w:r w:rsidRPr="00C82CFD">
        <w:rPr>
          <w:rStyle w:val="bibyear"/>
        </w:rPr>
        <w:t>2016</w:t>
      </w:r>
      <w:proofErr w:type="gramStart"/>
      <w:r>
        <w:rPr>
          <w:rFonts w:cstheme="minorHAnsi"/>
          <w:sz w:val="24"/>
          <w:szCs w:val="24"/>
        </w:rPr>
        <w:t>;</w:t>
      </w:r>
      <w:r w:rsidRPr="00C82CFD">
        <w:rPr>
          <w:rStyle w:val="bibvolume"/>
        </w:rPr>
        <w:t>176</w:t>
      </w:r>
      <w:r>
        <w:rPr>
          <w:rFonts w:cstheme="minorHAnsi"/>
          <w:sz w:val="24"/>
          <w:szCs w:val="24"/>
        </w:rPr>
        <w:t>:</w:t>
      </w:r>
      <w:r w:rsidRPr="00C82CFD">
        <w:rPr>
          <w:rStyle w:val="bibfpage"/>
        </w:rPr>
        <w:t>534</w:t>
      </w:r>
      <w:proofErr w:type="gramEnd"/>
      <w:r>
        <w:rPr>
          <w:rFonts w:cstheme="minorHAnsi"/>
          <w:sz w:val="24"/>
          <w:szCs w:val="24"/>
        </w:rPr>
        <w:t>. (</w:t>
      </w:r>
      <w:r>
        <w:rPr>
          <w:rFonts w:cstheme="minorHAnsi"/>
          <w:i/>
          <w:szCs w:val="24"/>
        </w:rPr>
        <w:t>Good</w:t>
      </w:r>
      <w:r>
        <w:rPr>
          <w:rFonts w:cstheme="minorHAnsi"/>
          <w:i/>
          <w:sz w:val="24"/>
          <w:szCs w:val="24"/>
        </w:rPr>
        <w:t xml:space="preserve"> </w:t>
      </w:r>
      <w:r>
        <w:rPr>
          <w:rFonts w:cstheme="minorHAnsi"/>
          <w:i/>
          <w:szCs w:val="24"/>
        </w:rPr>
        <w:t>description</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emotional</w:t>
      </w:r>
      <w:r>
        <w:rPr>
          <w:rFonts w:cstheme="minorHAnsi"/>
          <w:i/>
          <w:sz w:val="24"/>
          <w:szCs w:val="24"/>
        </w:rPr>
        <w:t xml:space="preserve"> </w:t>
      </w:r>
      <w:r>
        <w:rPr>
          <w:rFonts w:cstheme="minorHAnsi"/>
          <w:i/>
          <w:szCs w:val="24"/>
        </w:rPr>
        <w:t>stresses</w:t>
      </w:r>
      <w:r>
        <w:rPr>
          <w:rFonts w:cstheme="minorHAnsi"/>
          <w:i/>
          <w:sz w:val="24"/>
          <w:szCs w:val="24"/>
        </w:rPr>
        <w:t xml:space="preserve"> </w:t>
      </w:r>
      <w:r>
        <w:rPr>
          <w:rFonts w:cstheme="minorHAnsi"/>
          <w:i/>
          <w:szCs w:val="24"/>
        </w:rPr>
        <w:t>at</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end</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life</w:t>
      </w:r>
      <w:r>
        <w:rPr>
          <w:rFonts w:cstheme="minorHAnsi"/>
          <w:i/>
          <w:sz w:val="24"/>
          <w:szCs w:val="24"/>
        </w:rPr>
        <w:t xml:space="preserve"> </w:t>
      </w:r>
      <w:r>
        <w:rPr>
          <w:rFonts w:cstheme="minorHAnsi"/>
          <w:i/>
          <w:szCs w:val="24"/>
        </w:rPr>
        <w:t>experienced</w:t>
      </w:r>
      <w:r>
        <w:rPr>
          <w:rFonts w:cstheme="minorHAnsi"/>
          <w:i/>
          <w:sz w:val="24"/>
          <w:szCs w:val="24"/>
        </w:rPr>
        <w:t xml:space="preserve"> </w:t>
      </w:r>
      <w:r>
        <w:rPr>
          <w:rFonts w:cstheme="minorHAnsi"/>
          <w:i/>
          <w:szCs w:val="24"/>
        </w:rPr>
        <w:t>by</w:t>
      </w:r>
      <w:r>
        <w:rPr>
          <w:rFonts w:cstheme="minorHAnsi"/>
          <w:i/>
          <w:sz w:val="24"/>
          <w:szCs w:val="24"/>
        </w:rPr>
        <w:t xml:space="preserve"> </w:t>
      </w:r>
      <w:r>
        <w:rPr>
          <w:rFonts w:cstheme="minorHAnsi"/>
          <w:i/>
          <w:szCs w:val="24"/>
        </w:rPr>
        <w:t>families</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patients</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these</w:t>
      </w:r>
      <w:r>
        <w:rPr>
          <w:rFonts w:cstheme="minorHAnsi"/>
          <w:i/>
          <w:sz w:val="24"/>
          <w:szCs w:val="24"/>
        </w:rPr>
        <w:t xml:space="preserve"> </w:t>
      </w:r>
      <w:r>
        <w:rPr>
          <w:rFonts w:cstheme="minorHAnsi"/>
          <w:i/>
          <w:szCs w:val="24"/>
        </w:rPr>
        <w:t>devices</w:t>
      </w:r>
      <w:r>
        <w:rPr>
          <w:rFonts w:cstheme="minorHAnsi"/>
          <w:i/>
          <w:sz w:val="24"/>
          <w:szCs w:val="24"/>
        </w:rPr>
        <w:t>.</w:t>
      </w:r>
      <w:r>
        <w:rPr>
          <w:rFonts w:cstheme="minorHAnsi"/>
          <w:sz w:val="24"/>
          <w:szCs w:val="24"/>
        </w:rPr>
        <w:t>)</w:t>
      </w:r>
    </w:p>
    <w:p w:rsidR="00FC5069" w:rsidRDefault="003468E9">
      <w:pPr>
        <w:pStyle w:val="REF-N0"/>
        <w:widowControl w:val="0"/>
        <w:spacing w:before="0" w:beforeAutospacing="0" w:after="0" w:afterAutospacing="0" w:line="480" w:lineRule="auto"/>
        <w:ind w:left="360" w:hanging="360"/>
        <w:rPr>
          <w:rStyle w:val="cf01"/>
          <w:rFonts w:asciiTheme="minorHAnsi" w:hAnsiTheme="minorHAnsi" w:cstheme="minorHAnsi"/>
          <w:sz w:val="24"/>
          <w:szCs w:val="24"/>
        </w:rPr>
      </w:pPr>
      <w:proofErr w:type="gramStart"/>
      <w:r w:rsidRPr="005258B3">
        <w:rPr>
          <w:rStyle w:val="bibnumber"/>
        </w:rPr>
        <w:t>159</w:t>
      </w:r>
      <w:r w:rsidR="005258B3" w:rsidRPr="005258B3">
        <w:t>.</w:t>
      </w:r>
      <w:r>
        <w:rPr>
          <w:rStyle w:val="cf01"/>
          <w:rFonts w:asciiTheme="minorHAnsi" w:hAnsiTheme="minorHAnsi" w:cstheme="minorHAnsi"/>
          <w:sz w:val="24"/>
          <w:szCs w:val="24"/>
          <w:shd w:val="clear" w:color="auto" w:fill="auto"/>
        </w:rPr>
        <w:tab/>
      </w:r>
      <w:r w:rsidRPr="00C82CFD">
        <w:rPr>
          <w:rStyle w:val="bibsurname"/>
        </w:rPr>
        <w:t>Mehra</w:t>
      </w:r>
      <w:r>
        <w:rPr>
          <w:rFonts w:asciiTheme="minorHAnsi" w:hAnsiTheme="minorHAnsi" w:cstheme="minorHAnsi"/>
        </w:rPr>
        <w:t xml:space="preserve"> </w:t>
      </w:r>
      <w:r w:rsidRPr="00C82CFD">
        <w:rPr>
          <w:rStyle w:val="bibfname"/>
        </w:rPr>
        <w:t>MR</w:t>
      </w:r>
      <w:r>
        <w:rPr>
          <w:rFonts w:asciiTheme="minorHAnsi" w:hAnsiTheme="minorHAnsi" w:cstheme="minorHAnsi"/>
        </w:rPr>
        <w:t xml:space="preserve">, </w:t>
      </w:r>
      <w:r w:rsidRPr="00C82CFD">
        <w:rPr>
          <w:rStyle w:val="bibsurname"/>
        </w:rPr>
        <w:t>Goldstein</w:t>
      </w:r>
      <w:r>
        <w:rPr>
          <w:rFonts w:asciiTheme="minorHAnsi" w:hAnsiTheme="minorHAnsi" w:cstheme="minorHAnsi"/>
        </w:rPr>
        <w:t xml:space="preserve"> </w:t>
      </w:r>
      <w:r w:rsidRPr="00C82CFD">
        <w:rPr>
          <w:rStyle w:val="bibfname"/>
        </w:rPr>
        <w:t>DJ</w:t>
      </w:r>
      <w:r>
        <w:rPr>
          <w:rFonts w:asciiTheme="minorHAnsi" w:hAnsiTheme="minorHAnsi" w:cstheme="minorHAnsi"/>
        </w:rPr>
        <w:t xml:space="preserve">, </w:t>
      </w:r>
      <w:r w:rsidRPr="00C82CFD">
        <w:rPr>
          <w:rStyle w:val="bibsurname"/>
        </w:rPr>
        <w:t>Uriel</w:t>
      </w:r>
      <w:r>
        <w:rPr>
          <w:rFonts w:asciiTheme="minorHAnsi" w:hAnsiTheme="minorHAnsi" w:cstheme="minorHAnsi"/>
        </w:rPr>
        <w:t xml:space="preserve"> </w:t>
      </w:r>
      <w:r w:rsidRPr="00C82CFD">
        <w:rPr>
          <w:rStyle w:val="bibfname"/>
        </w:rPr>
        <w:t>N</w:t>
      </w:r>
      <w:r>
        <w:rPr>
          <w:rFonts w:asciiTheme="minorHAnsi" w:hAnsiTheme="minorHAnsi" w:cstheme="minorHAnsi"/>
        </w:rPr>
        <w:t xml:space="preserve">, </w:t>
      </w:r>
      <w:r w:rsidRPr="00C82CFD">
        <w:rPr>
          <w:rStyle w:val="bibetal"/>
        </w:rPr>
        <w:t>et al</w:t>
      </w:r>
      <w:r>
        <w:rPr>
          <w:rFonts w:asciiTheme="minorHAnsi" w:hAnsiTheme="minorHAnsi" w:cstheme="minorHAnsi"/>
        </w:rPr>
        <w:t xml:space="preserve">.; </w:t>
      </w:r>
      <w:r w:rsidRPr="00792586">
        <w:rPr>
          <w:rStyle w:val="biborganization"/>
        </w:rPr>
        <w:t>for the MOMENTUM3-Investigators</w:t>
      </w:r>
      <w:r w:rsidRPr="00792586">
        <w:t>.</w:t>
      </w:r>
      <w:proofErr w:type="gramEnd"/>
      <w:r w:rsidRPr="00792586">
        <w:t xml:space="preserve"> </w:t>
      </w:r>
      <w:proofErr w:type="gramStart"/>
      <w:r w:rsidRPr="00C82CFD">
        <w:rPr>
          <w:rStyle w:val="bibarticle"/>
        </w:rPr>
        <w:t>Two-year outcomes with a magnetically levitated cardiac pump in heart failure</w:t>
      </w:r>
      <w:r>
        <w:rPr>
          <w:rFonts w:asciiTheme="minorHAnsi" w:hAnsiTheme="minorHAnsi" w:cstheme="minorHAnsi"/>
        </w:rPr>
        <w:t>.</w:t>
      </w:r>
      <w:proofErr w:type="gramEnd"/>
      <w:r>
        <w:rPr>
          <w:rFonts w:asciiTheme="minorHAnsi" w:hAnsiTheme="minorHAnsi" w:cstheme="minorHAnsi"/>
        </w:rPr>
        <w:t xml:space="preserve"> </w:t>
      </w:r>
      <w:r w:rsidRPr="00C82CFD">
        <w:rPr>
          <w:rStyle w:val="bibjournal"/>
        </w:rPr>
        <w:t>N Engl J Med</w:t>
      </w:r>
      <w:r>
        <w:rPr>
          <w:rFonts w:asciiTheme="minorHAnsi" w:hAnsiTheme="minorHAnsi" w:cstheme="minorHAnsi"/>
        </w:rPr>
        <w:t xml:space="preserve"> </w:t>
      </w:r>
      <w:r w:rsidRPr="00C82CFD">
        <w:rPr>
          <w:rStyle w:val="bibyear"/>
        </w:rPr>
        <w:t>2018</w:t>
      </w:r>
      <w:proofErr w:type="gramStart"/>
      <w:r>
        <w:rPr>
          <w:rFonts w:asciiTheme="minorHAnsi" w:hAnsiTheme="minorHAnsi" w:cstheme="minorHAnsi"/>
        </w:rPr>
        <w:t>;</w:t>
      </w:r>
      <w:r w:rsidRPr="00C82CFD">
        <w:rPr>
          <w:rStyle w:val="bibvolume"/>
        </w:rPr>
        <w:t>378</w:t>
      </w:r>
      <w:r>
        <w:rPr>
          <w:rFonts w:asciiTheme="minorHAnsi" w:hAnsiTheme="minorHAnsi" w:cstheme="minorHAnsi"/>
        </w:rPr>
        <w:t>:</w:t>
      </w:r>
      <w:r w:rsidRPr="00C82CFD">
        <w:rPr>
          <w:rStyle w:val="bibfpage"/>
        </w:rPr>
        <w:t>1386</w:t>
      </w:r>
      <w:proofErr w:type="gramEnd"/>
      <w:r>
        <w:rPr>
          <w:rFonts w:asciiTheme="minorHAnsi" w:hAnsiTheme="minorHAnsi" w:cstheme="minorHAnsi"/>
        </w:rPr>
        <w:t>. (</w:t>
      </w:r>
      <w:r>
        <w:rPr>
          <w:rFonts w:asciiTheme="minorHAnsi" w:hAnsiTheme="minorHAnsi" w:cstheme="minorHAnsi"/>
          <w:i/>
        </w:rPr>
        <w:t>RCT; this advanced pump found superior to mechanical-bearing axial-flow pump with regards to survival and other outcomes.</w:t>
      </w:r>
      <w:r>
        <w:rPr>
          <w:rFonts w:asciiTheme="minorHAnsi" w:hAnsiTheme="minorHAnsi" w:cstheme="minorHAnsi"/>
        </w:rPr>
        <w:t>)</w:t>
      </w:r>
    </w:p>
    <w:p w:rsidR="00FC5069" w:rsidRDefault="003468E9">
      <w:pPr>
        <w:pStyle w:val="REF-N0"/>
        <w:widowControl w:val="0"/>
        <w:spacing w:before="0" w:beforeAutospacing="0" w:after="0" w:afterAutospacing="0" w:line="480" w:lineRule="auto"/>
        <w:ind w:left="360" w:hanging="360"/>
        <w:rPr>
          <w:rFonts w:asciiTheme="minorHAnsi" w:hAnsiTheme="minorHAnsi" w:cstheme="minorHAnsi"/>
        </w:rPr>
      </w:pPr>
      <w:r w:rsidRPr="005258B3">
        <w:rPr>
          <w:rStyle w:val="bibnumber"/>
        </w:rPr>
        <w:t>160</w:t>
      </w:r>
      <w:r w:rsidR="005258B3" w:rsidRPr="005258B3">
        <w:t>.</w:t>
      </w:r>
      <w:r>
        <w:rPr>
          <w:rFonts w:asciiTheme="minorHAnsi" w:hAnsiTheme="minorHAnsi" w:cstheme="minorHAnsi"/>
        </w:rPr>
        <w:tab/>
      </w:r>
      <w:r w:rsidRPr="00C82CFD">
        <w:rPr>
          <w:rStyle w:val="bibsurname"/>
        </w:rPr>
        <w:t>Zhang</w:t>
      </w:r>
      <w:r>
        <w:rPr>
          <w:rStyle w:val="cf01"/>
          <w:rFonts w:asciiTheme="minorHAnsi" w:hAnsiTheme="minorHAnsi" w:cstheme="minorHAnsi"/>
          <w:sz w:val="24"/>
          <w:szCs w:val="24"/>
        </w:rPr>
        <w:t xml:space="preserve"> </w:t>
      </w:r>
      <w:r w:rsidRPr="00C82CFD">
        <w:rPr>
          <w:rStyle w:val="bibfname"/>
        </w:rPr>
        <w:t>KC</w:t>
      </w:r>
      <w:r>
        <w:rPr>
          <w:rStyle w:val="cf01"/>
          <w:rFonts w:asciiTheme="minorHAnsi" w:hAnsiTheme="minorHAnsi" w:cstheme="minorHAnsi"/>
          <w:sz w:val="24"/>
          <w:szCs w:val="24"/>
        </w:rPr>
        <w:t xml:space="preserve">, </w:t>
      </w:r>
      <w:r w:rsidRPr="00C82CFD">
        <w:rPr>
          <w:rStyle w:val="bibsurname"/>
        </w:rPr>
        <w:t>Narang</w:t>
      </w:r>
      <w:r>
        <w:rPr>
          <w:rStyle w:val="cf01"/>
          <w:rFonts w:asciiTheme="minorHAnsi" w:hAnsiTheme="minorHAnsi" w:cstheme="minorHAnsi"/>
          <w:sz w:val="24"/>
          <w:szCs w:val="24"/>
        </w:rPr>
        <w:t xml:space="preserve"> </w:t>
      </w:r>
      <w:r w:rsidRPr="00C82CFD">
        <w:rPr>
          <w:rStyle w:val="bibfname"/>
        </w:rPr>
        <w:t>N</w:t>
      </w:r>
      <w:r>
        <w:rPr>
          <w:rStyle w:val="cf01"/>
          <w:rFonts w:asciiTheme="minorHAnsi" w:hAnsiTheme="minorHAnsi" w:cstheme="minorHAnsi"/>
          <w:sz w:val="24"/>
          <w:szCs w:val="24"/>
        </w:rPr>
        <w:t xml:space="preserve">, </w:t>
      </w:r>
      <w:r w:rsidRPr="00C82CFD">
        <w:rPr>
          <w:rStyle w:val="bibsurname"/>
        </w:rPr>
        <w:t>Jasseron</w:t>
      </w:r>
      <w:r>
        <w:rPr>
          <w:rStyle w:val="cf01"/>
          <w:rFonts w:asciiTheme="minorHAnsi" w:hAnsiTheme="minorHAnsi" w:cstheme="minorHAnsi"/>
          <w:sz w:val="24"/>
          <w:szCs w:val="24"/>
        </w:rPr>
        <w:t xml:space="preserve"> </w:t>
      </w:r>
      <w:r w:rsidRPr="00C82CFD">
        <w:rPr>
          <w:rStyle w:val="bibfname"/>
        </w:rPr>
        <w:t>C</w:t>
      </w:r>
      <w:r>
        <w:rPr>
          <w:rStyle w:val="cf01"/>
          <w:rFonts w:asciiTheme="minorHAnsi" w:hAnsiTheme="minorHAnsi" w:cstheme="minorHAnsi"/>
          <w:sz w:val="24"/>
          <w:szCs w:val="24"/>
        </w:rPr>
        <w:t xml:space="preserve">, </w:t>
      </w:r>
      <w:r w:rsidRPr="00C82CFD">
        <w:rPr>
          <w:rStyle w:val="bibetal"/>
        </w:rPr>
        <w:t>et al</w:t>
      </w:r>
      <w:r>
        <w:rPr>
          <w:rStyle w:val="cf01"/>
          <w:rFonts w:asciiTheme="minorHAnsi" w:hAnsiTheme="minorHAnsi" w:cstheme="minorHAnsi"/>
          <w:sz w:val="24"/>
          <w:szCs w:val="24"/>
        </w:rPr>
        <w:t xml:space="preserve">. </w:t>
      </w:r>
      <w:r w:rsidRPr="00C82CFD">
        <w:rPr>
          <w:rStyle w:val="bibarticle"/>
        </w:rPr>
        <w:t>Development and Validation of a Risk Score Predicting Death Without Transplant in Adult Heart Transplant Candidates</w:t>
      </w:r>
      <w:r>
        <w:rPr>
          <w:rStyle w:val="cf01"/>
          <w:rFonts w:asciiTheme="minorHAnsi" w:hAnsiTheme="minorHAnsi" w:cstheme="minorHAnsi"/>
          <w:sz w:val="24"/>
          <w:szCs w:val="24"/>
        </w:rPr>
        <w:t xml:space="preserve">. </w:t>
      </w:r>
      <w:proofErr w:type="gramStart"/>
      <w:r w:rsidRPr="00C82CFD">
        <w:rPr>
          <w:rStyle w:val="bibjournal"/>
        </w:rPr>
        <w:t>JAMA</w:t>
      </w:r>
      <w:r w:rsidRPr="00792586">
        <w:t>.</w:t>
      </w:r>
      <w:proofErr w:type="gramEnd"/>
      <w:r w:rsidRPr="00792586">
        <w:t xml:space="preserve"> </w:t>
      </w:r>
      <w:r w:rsidRPr="00792586">
        <w:rPr>
          <w:rStyle w:val="bibyear"/>
        </w:rPr>
        <w:t>2024 Feb 13</w:t>
      </w:r>
      <w:proofErr w:type="gramStart"/>
      <w:r>
        <w:rPr>
          <w:rStyle w:val="cf01"/>
          <w:rFonts w:asciiTheme="minorHAnsi" w:hAnsiTheme="minorHAnsi" w:cstheme="minorHAnsi"/>
          <w:sz w:val="24"/>
          <w:szCs w:val="24"/>
        </w:rPr>
        <w:t>;</w:t>
      </w:r>
      <w:r w:rsidRPr="00C82CFD">
        <w:rPr>
          <w:rStyle w:val="bibvolume"/>
        </w:rPr>
        <w:t>331</w:t>
      </w:r>
      <w:proofErr w:type="gramEnd"/>
      <w:r>
        <w:rPr>
          <w:rStyle w:val="cf01"/>
          <w:rFonts w:asciiTheme="minorHAnsi" w:hAnsiTheme="minorHAnsi" w:cstheme="minorHAnsi"/>
          <w:sz w:val="24"/>
          <w:szCs w:val="24"/>
        </w:rPr>
        <w:t>(</w:t>
      </w:r>
      <w:r w:rsidRPr="00484B88">
        <w:rPr>
          <w:rStyle w:val="bibissue"/>
        </w:rPr>
        <w:t>6</w:t>
      </w:r>
      <w:r>
        <w:rPr>
          <w:rStyle w:val="cf01"/>
          <w:rFonts w:asciiTheme="minorHAnsi" w:hAnsiTheme="minorHAnsi" w:cstheme="minorHAnsi"/>
          <w:sz w:val="24"/>
          <w:szCs w:val="24"/>
        </w:rPr>
        <w:t>):</w:t>
      </w:r>
      <w:r w:rsidRPr="00C82CFD">
        <w:rPr>
          <w:rStyle w:val="bibfpage"/>
        </w:rPr>
        <w:t>500</w:t>
      </w:r>
      <w:r>
        <w:rPr>
          <w:rStyle w:val="cf01"/>
          <w:rFonts w:asciiTheme="minorHAnsi" w:hAnsiTheme="minorHAnsi" w:cstheme="minorHAnsi"/>
          <w:sz w:val="24"/>
          <w:szCs w:val="24"/>
        </w:rPr>
        <w:t>-</w:t>
      </w:r>
      <w:r w:rsidRPr="00C82CFD">
        <w:rPr>
          <w:rStyle w:val="biblpage"/>
        </w:rPr>
        <w:t>509</w:t>
      </w:r>
      <w:r>
        <w:rPr>
          <w:rStyle w:val="cf01"/>
          <w:rFonts w:asciiTheme="minorHAnsi" w:hAnsiTheme="minorHAnsi" w:cstheme="minorHAnsi"/>
          <w:sz w:val="24"/>
          <w:szCs w:val="24"/>
        </w:rPr>
        <w:t xml:space="preserve">. </w:t>
      </w:r>
      <w:r w:rsidRPr="00C82CFD">
        <w:rPr>
          <w:rStyle w:val="bibarticle"/>
        </w:rPr>
        <w:t>Erratum in</w:t>
      </w:r>
      <w:r>
        <w:rPr>
          <w:rStyle w:val="cf01"/>
          <w:rFonts w:asciiTheme="minorHAnsi" w:hAnsiTheme="minorHAnsi" w:cstheme="minorHAnsi"/>
          <w:sz w:val="24"/>
          <w:szCs w:val="24"/>
        </w:rPr>
        <w:t xml:space="preserve">: </w:t>
      </w:r>
      <w:r w:rsidRPr="00C82CFD">
        <w:rPr>
          <w:rStyle w:val="bibjournal"/>
        </w:rPr>
        <w:t>JAMA</w:t>
      </w:r>
      <w:r>
        <w:rPr>
          <w:rStyle w:val="cf01"/>
          <w:rFonts w:asciiTheme="minorHAnsi" w:hAnsiTheme="minorHAnsi" w:cstheme="minorHAnsi"/>
          <w:sz w:val="24"/>
          <w:szCs w:val="24"/>
        </w:rPr>
        <w:t xml:space="preserve">. </w:t>
      </w:r>
      <w:r w:rsidRPr="00C82CFD">
        <w:rPr>
          <w:rStyle w:val="bibyear"/>
        </w:rPr>
        <w:t>2025 Feb 11</w:t>
      </w:r>
      <w:proofErr w:type="gramStart"/>
      <w:r>
        <w:rPr>
          <w:rStyle w:val="cf01"/>
          <w:rFonts w:asciiTheme="minorHAnsi" w:hAnsiTheme="minorHAnsi" w:cstheme="minorHAnsi"/>
          <w:sz w:val="24"/>
          <w:szCs w:val="24"/>
        </w:rPr>
        <w:t>;</w:t>
      </w:r>
      <w:r w:rsidRPr="00C82CFD">
        <w:rPr>
          <w:rStyle w:val="bibvolume"/>
        </w:rPr>
        <w:t>333</w:t>
      </w:r>
      <w:proofErr w:type="gramEnd"/>
      <w:r>
        <w:rPr>
          <w:rStyle w:val="cf01"/>
          <w:rFonts w:asciiTheme="minorHAnsi" w:hAnsiTheme="minorHAnsi" w:cstheme="minorHAnsi"/>
          <w:sz w:val="24"/>
          <w:szCs w:val="24"/>
        </w:rPr>
        <w:t>(</w:t>
      </w:r>
      <w:r w:rsidRPr="00484B88">
        <w:rPr>
          <w:rStyle w:val="bibissue"/>
        </w:rPr>
        <w:t>6</w:t>
      </w:r>
      <w:r>
        <w:rPr>
          <w:rStyle w:val="cf01"/>
          <w:rFonts w:asciiTheme="minorHAnsi" w:hAnsiTheme="minorHAnsi" w:cstheme="minorHAnsi"/>
          <w:sz w:val="24"/>
          <w:szCs w:val="24"/>
        </w:rPr>
        <w:t>):</w:t>
      </w:r>
      <w:r w:rsidRPr="00C82CFD">
        <w:rPr>
          <w:rStyle w:val="bibfpage"/>
        </w:rPr>
        <w:t>539</w:t>
      </w:r>
      <w:r>
        <w:rPr>
          <w:rStyle w:val="cf01"/>
          <w:rFonts w:asciiTheme="minorHAnsi" w:hAnsiTheme="minorHAnsi" w:cstheme="minorHAnsi"/>
          <w:sz w:val="24"/>
          <w:szCs w:val="24"/>
        </w:rPr>
        <w:t>. (</w:t>
      </w:r>
      <w:r>
        <w:rPr>
          <w:rFonts w:asciiTheme="minorHAnsi" w:hAnsiTheme="minorHAnsi" w:cstheme="minorHAnsi"/>
        </w:rPr>
        <w:t>Validation</w:t>
      </w:r>
      <w:r>
        <w:rPr>
          <w:rStyle w:val="cf11"/>
          <w:rFonts w:asciiTheme="minorHAnsi" w:hAnsiTheme="minorHAnsi" w:cstheme="minorHAnsi"/>
          <w:sz w:val="24"/>
          <w:szCs w:val="24"/>
        </w:rPr>
        <w:t xml:space="preserve"> </w:t>
      </w:r>
      <w:r>
        <w:rPr>
          <w:rFonts w:asciiTheme="minorHAnsi" w:hAnsiTheme="minorHAnsi" w:cstheme="minorHAnsi"/>
        </w:rPr>
        <w:t>of</w:t>
      </w:r>
      <w:r>
        <w:rPr>
          <w:rStyle w:val="cf11"/>
          <w:rFonts w:asciiTheme="minorHAnsi" w:hAnsiTheme="minorHAnsi" w:cstheme="minorHAnsi"/>
          <w:sz w:val="24"/>
          <w:szCs w:val="24"/>
        </w:rPr>
        <w:t xml:space="preserve"> </w:t>
      </w:r>
      <w:r>
        <w:rPr>
          <w:rFonts w:asciiTheme="minorHAnsi" w:hAnsiTheme="minorHAnsi" w:cstheme="minorHAnsi"/>
        </w:rPr>
        <w:t>this</w:t>
      </w:r>
      <w:r>
        <w:rPr>
          <w:rStyle w:val="cf11"/>
          <w:rFonts w:asciiTheme="minorHAnsi" w:hAnsiTheme="minorHAnsi" w:cstheme="minorHAnsi"/>
          <w:sz w:val="24"/>
          <w:szCs w:val="24"/>
        </w:rPr>
        <w:t xml:space="preserve"> </w:t>
      </w:r>
      <w:r>
        <w:rPr>
          <w:rFonts w:asciiTheme="minorHAnsi" w:hAnsiTheme="minorHAnsi" w:cstheme="minorHAnsi"/>
        </w:rPr>
        <w:t>alternative</w:t>
      </w:r>
      <w:r>
        <w:rPr>
          <w:rStyle w:val="cf11"/>
          <w:rFonts w:asciiTheme="minorHAnsi" w:hAnsiTheme="minorHAnsi" w:cstheme="minorHAnsi"/>
          <w:sz w:val="24"/>
          <w:szCs w:val="24"/>
        </w:rPr>
        <w:t xml:space="preserve"> </w:t>
      </w:r>
      <w:r>
        <w:rPr>
          <w:rFonts w:asciiTheme="minorHAnsi" w:hAnsiTheme="minorHAnsi" w:cstheme="minorHAnsi"/>
        </w:rPr>
        <w:t>risk</w:t>
      </w:r>
      <w:r>
        <w:rPr>
          <w:rStyle w:val="cf11"/>
          <w:rFonts w:asciiTheme="minorHAnsi" w:hAnsiTheme="minorHAnsi" w:cstheme="minorHAnsi"/>
          <w:sz w:val="24"/>
          <w:szCs w:val="24"/>
        </w:rPr>
        <w:t xml:space="preserve"> </w:t>
      </w:r>
      <w:r>
        <w:rPr>
          <w:rFonts w:asciiTheme="minorHAnsi" w:hAnsiTheme="minorHAnsi" w:cstheme="minorHAnsi"/>
        </w:rPr>
        <w:t>score</w:t>
      </w:r>
      <w:r>
        <w:rPr>
          <w:rStyle w:val="cf01"/>
          <w:rFonts w:asciiTheme="minorHAnsi" w:hAnsiTheme="minorHAnsi" w:cstheme="minorHAnsi"/>
          <w:sz w:val="24"/>
          <w:szCs w:val="24"/>
        </w:rPr>
        <w:t>.)</w:t>
      </w:r>
    </w:p>
    <w:p w:rsidR="00FC5069" w:rsidRPr="007244F7" w:rsidRDefault="003468E9" w:rsidP="007244F7">
      <w:pPr>
        <w:pStyle w:val="REFH2"/>
      </w:pPr>
      <w:r>
        <w:rPr>
          <w:rStyle w:val="Tag"/>
          <w:rFonts w:cstheme="minorHAnsi"/>
        </w:rPr>
        <w:t>&lt;Ref-H2&gt;</w:t>
      </w:r>
      <w:r w:rsidRPr="00792586">
        <w:t>Patient Education and Disease Managemen</w:t>
      </w:r>
      <w:r>
        <w:rPr>
          <w:rFonts w:cstheme="minorHAnsi"/>
        </w:rPr>
        <w:t>t</w:t>
      </w:r>
    </w:p>
    <w:p w:rsidR="00FC5069" w:rsidRDefault="003468E9">
      <w:pPr>
        <w:pStyle w:val="REF-N"/>
        <w:widowControl w:val="0"/>
        <w:spacing w:after="0" w:line="480" w:lineRule="auto"/>
        <w:ind w:left="360" w:hanging="360"/>
        <w:rPr>
          <w:rFonts w:cstheme="minorHAnsi"/>
          <w:sz w:val="24"/>
          <w:szCs w:val="24"/>
        </w:rPr>
      </w:pPr>
      <w:r w:rsidRPr="005258B3">
        <w:rPr>
          <w:rStyle w:val="bibnumber"/>
        </w:rPr>
        <w:t>161</w:t>
      </w:r>
      <w:r w:rsidR="005258B3" w:rsidRPr="005258B3">
        <w:t>.</w:t>
      </w:r>
      <w:r>
        <w:rPr>
          <w:rFonts w:cstheme="minorHAnsi"/>
          <w:sz w:val="24"/>
          <w:szCs w:val="24"/>
        </w:rPr>
        <w:tab/>
      </w:r>
      <w:r w:rsidRPr="00C82CFD">
        <w:rPr>
          <w:rStyle w:val="bibsurname"/>
        </w:rPr>
        <w:t>Bekelman</w:t>
      </w:r>
      <w:r>
        <w:rPr>
          <w:rFonts w:cstheme="minorHAnsi"/>
          <w:sz w:val="24"/>
          <w:szCs w:val="24"/>
        </w:rPr>
        <w:t xml:space="preserve"> </w:t>
      </w:r>
      <w:r w:rsidRPr="00C82CFD">
        <w:rPr>
          <w:rStyle w:val="bibfname"/>
        </w:rPr>
        <w:t>DB</w:t>
      </w:r>
      <w:r>
        <w:rPr>
          <w:rFonts w:cstheme="minorHAnsi"/>
          <w:sz w:val="24"/>
          <w:szCs w:val="24"/>
        </w:rPr>
        <w:t xml:space="preserve">, </w:t>
      </w:r>
      <w:r w:rsidRPr="00C82CFD">
        <w:rPr>
          <w:rStyle w:val="bibsurname"/>
        </w:rPr>
        <w:t>Plomondon</w:t>
      </w:r>
      <w:r>
        <w:rPr>
          <w:rFonts w:cstheme="minorHAnsi"/>
          <w:sz w:val="24"/>
          <w:szCs w:val="24"/>
        </w:rPr>
        <w:t xml:space="preserve"> </w:t>
      </w:r>
      <w:r w:rsidRPr="00C82CFD">
        <w:rPr>
          <w:rStyle w:val="bibfname"/>
        </w:rPr>
        <w:t>ME</w:t>
      </w:r>
      <w:r>
        <w:rPr>
          <w:rFonts w:cstheme="minorHAnsi"/>
          <w:sz w:val="24"/>
          <w:szCs w:val="24"/>
        </w:rPr>
        <w:t xml:space="preserve">, </w:t>
      </w:r>
      <w:r w:rsidRPr="00C82CFD">
        <w:rPr>
          <w:rStyle w:val="bibsurname"/>
        </w:rPr>
        <w:t>Carey</w:t>
      </w:r>
      <w:r>
        <w:rPr>
          <w:rFonts w:cstheme="minorHAnsi"/>
          <w:sz w:val="24"/>
          <w:szCs w:val="24"/>
        </w:rPr>
        <w:t xml:space="preserve"> </w:t>
      </w:r>
      <w:r w:rsidRPr="00C82CFD">
        <w:rPr>
          <w:rStyle w:val="bibfname"/>
        </w:rPr>
        <w:t>EP</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 xml:space="preserve">Primary results of the patient-centered </w:t>
      </w:r>
      <w:r w:rsidRPr="00C82CFD">
        <w:rPr>
          <w:rStyle w:val="bibarticle"/>
        </w:rPr>
        <w:lastRenderedPageBreak/>
        <w:t>disease management (PCDM) for heart failure study: a randomized clinical trial</w:t>
      </w:r>
      <w:r>
        <w:rPr>
          <w:rFonts w:cstheme="minorHAnsi"/>
          <w:sz w:val="24"/>
          <w:szCs w:val="24"/>
        </w:rPr>
        <w:t xml:space="preserve">. </w:t>
      </w:r>
      <w:r w:rsidRPr="00C82CFD">
        <w:rPr>
          <w:rStyle w:val="bibjournal"/>
        </w:rPr>
        <w:t>JAMA Intern Med</w:t>
      </w:r>
      <w:r>
        <w:rPr>
          <w:rFonts w:cstheme="minorHAnsi"/>
          <w:sz w:val="24"/>
          <w:szCs w:val="24"/>
        </w:rPr>
        <w:t xml:space="preserve"> </w:t>
      </w:r>
      <w:r w:rsidRPr="00C82CFD">
        <w:rPr>
          <w:rStyle w:val="bibyear"/>
        </w:rPr>
        <w:t>2015</w:t>
      </w:r>
      <w:proofErr w:type="gramStart"/>
      <w:r>
        <w:rPr>
          <w:rFonts w:cstheme="minorHAnsi"/>
          <w:sz w:val="24"/>
          <w:szCs w:val="24"/>
        </w:rPr>
        <w:t>;</w:t>
      </w:r>
      <w:r w:rsidRPr="00C82CFD">
        <w:rPr>
          <w:rStyle w:val="bibvolume"/>
        </w:rPr>
        <w:t>175</w:t>
      </w:r>
      <w:r>
        <w:rPr>
          <w:rFonts w:cstheme="minorHAnsi"/>
          <w:sz w:val="24"/>
          <w:szCs w:val="24"/>
        </w:rPr>
        <w:t>:</w:t>
      </w:r>
      <w:r w:rsidRPr="00C82CFD">
        <w:rPr>
          <w:rStyle w:val="bibfpage"/>
        </w:rPr>
        <w:t>725</w:t>
      </w:r>
      <w:proofErr w:type="gramEnd"/>
      <w:r>
        <w:rPr>
          <w:rFonts w:cstheme="minorHAnsi"/>
          <w:sz w:val="24"/>
          <w:szCs w:val="24"/>
        </w:rPr>
        <w:t>. (</w:t>
      </w:r>
      <w:r>
        <w:rPr>
          <w:rFonts w:cstheme="minorHAnsi"/>
          <w:i/>
          <w:szCs w:val="24"/>
        </w:rPr>
        <w:t>Health</w:t>
      </w:r>
      <w:r>
        <w:rPr>
          <w:rFonts w:cstheme="minorHAnsi"/>
          <w:i/>
          <w:sz w:val="24"/>
          <w:szCs w:val="24"/>
        </w:rPr>
        <w:t xml:space="preserve"> </w:t>
      </w:r>
      <w:r>
        <w:rPr>
          <w:rFonts w:cstheme="minorHAnsi"/>
          <w:i/>
          <w:szCs w:val="24"/>
        </w:rPr>
        <w:t>status</w:t>
      </w:r>
      <w:r>
        <w:rPr>
          <w:rFonts w:cstheme="minorHAnsi"/>
          <w:i/>
          <w:sz w:val="24"/>
          <w:szCs w:val="24"/>
        </w:rPr>
        <w:t xml:space="preserve"> </w:t>
      </w:r>
      <w:r>
        <w:rPr>
          <w:rFonts w:cstheme="minorHAnsi"/>
          <w:i/>
          <w:szCs w:val="24"/>
        </w:rPr>
        <w:t>was</w:t>
      </w:r>
      <w:r>
        <w:rPr>
          <w:rFonts w:cstheme="minorHAnsi"/>
          <w:i/>
          <w:sz w:val="24"/>
          <w:szCs w:val="24"/>
        </w:rPr>
        <w:t xml:space="preserve"> </w:t>
      </w:r>
      <w:r>
        <w:rPr>
          <w:rFonts w:cstheme="minorHAnsi"/>
          <w:i/>
          <w:szCs w:val="24"/>
        </w:rPr>
        <w:t>not</w:t>
      </w:r>
      <w:r>
        <w:rPr>
          <w:rFonts w:cstheme="minorHAnsi"/>
          <w:i/>
          <w:sz w:val="24"/>
          <w:szCs w:val="24"/>
        </w:rPr>
        <w:t xml:space="preserve"> </w:t>
      </w:r>
      <w:r>
        <w:rPr>
          <w:rFonts w:cstheme="minorHAnsi"/>
          <w:i/>
          <w:szCs w:val="24"/>
        </w:rPr>
        <w:t>improved</w:t>
      </w:r>
      <w:r>
        <w:rPr>
          <w:rFonts w:cstheme="minorHAnsi"/>
          <w:i/>
          <w:sz w:val="24"/>
          <w:szCs w:val="24"/>
        </w:rPr>
        <w:t xml:space="preserve">, </w:t>
      </w:r>
      <w:r>
        <w:rPr>
          <w:rFonts w:cstheme="minorHAnsi"/>
          <w:i/>
          <w:szCs w:val="24"/>
        </w:rPr>
        <w:t>but</w:t>
      </w:r>
      <w:r>
        <w:rPr>
          <w:rFonts w:cstheme="minorHAnsi"/>
          <w:i/>
          <w:sz w:val="24"/>
          <w:szCs w:val="24"/>
        </w:rPr>
        <w:t xml:space="preserve"> </w:t>
      </w:r>
      <w:r>
        <w:rPr>
          <w:rFonts w:cstheme="minorHAnsi"/>
          <w:i/>
          <w:szCs w:val="24"/>
        </w:rPr>
        <w:t>mortality</w:t>
      </w:r>
      <w:r>
        <w:rPr>
          <w:rFonts w:cstheme="minorHAnsi"/>
          <w:i/>
          <w:sz w:val="24"/>
          <w:szCs w:val="24"/>
        </w:rPr>
        <w:t xml:space="preserve"> </w:t>
      </w:r>
      <w:r>
        <w:rPr>
          <w:rFonts w:cstheme="minorHAnsi"/>
          <w:i/>
          <w:szCs w:val="24"/>
        </w:rPr>
        <w:t>was</w:t>
      </w:r>
      <w:r>
        <w:rPr>
          <w:rFonts w:cstheme="minorHAnsi"/>
          <w:i/>
          <w:sz w:val="24"/>
          <w:szCs w:val="24"/>
        </w:rPr>
        <w:t xml:space="preserve"> </w:t>
      </w:r>
      <w:r>
        <w:rPr>
          <w:rFonts w:cstheme="minorHAnsi"/>
          <w:i/>
          <w:szCs w:val="24"/>
        </w:rPr>
        <w:t>significantly</w:t>
      </w:r>
      <w:r>
        <w:rPr>
          <w:rFonts w:cstheme="minorHAnsi"/>
          <w:i/>
          <w:sz w:val="24"/>
          <w:szCs w:val="24"/>
        </w:rPr>
        <w:t xml:space="preserve"> </w:t>
      </w:r>
      <w:r>
        <w:rPr>
          <w:rFonts w:cstheme="minorHAnsi"/>
          <w:i/>
          <w:szCs w:val="24"/>
        </w:rPr>
        <w:t>reduced</w:t>
      </w:r>
      <w:r>
        <w:rPr>
          <w:rFonts w:cstheme="minorHAnsi"/>
          <w:sz w:val="24"/>
          <w:szCs w:val="24"/>
        </w:rPr>
        <w:t>.)</w:t>
      </w:r>
    </w:p>
    <w:p w:rsidR="00FC5069" w:rsidRDefault="003468E9">
      <w:pPr>
        <w:pStyle w:val="REF-N0"/>
        <w:widowControl w:val="0"/>
        <w:spacing w:before="0" w:beforeAutospacing="0" w:after="0" w:afterAutospacing="0" w:line="480" w:lineRule="auto"/>
        <w:ind w:left="360" w:hanging="360"/>
        <w:rPr>
          <w:rFonts w:asciiTheme="minorHAnsi" w:hAnsiTheme="minorHAnsi" w:cstheme="minorHAnsi"/>
        </w:rPr>
      </w:pPr>
      <w:r w:rsidRPr="005258B3">
        <w:rPr>
          <w:rStyle w:val="bibnumber"/>
        </w:rPr>
        <w:t>162</w:t>
      </w:r>
      <w:r w:rsidR="005258B3" w:rsidRPr="005258B3">
        <w:t>.</w:t>
      </w:r>
      <w:r>
        <w:rPr>
          <w:rFonts w:asciiTheme="minorHAnsi" w:hAnsiTheme="minorHAnsi" w:cstheme="minorHAnsi"/>
        </w:rPr>
        <w:tab/>
      </w:r>
      <w:r w:rsidRPr="00C82CFD">
        <w:rPr>
          <w:rStyle w:val="bibsurname"/>
        </w:rPr>
        <w:t>Blum</w:t>
      </w:r>
      <w:r>
        <w:rPr>
          <w:rStyle w:val="cf01"/>
          <w:rFonts w:asciiTheme="minorHAnsi" w:hAnsiTheme="minorHAnsi" w:cstheme="minorHAnsi"/>
          <w:sz w:val="24"/>
          <w:szCs w:val="24"/>
        </w:rPr>
        <w:t xml:space="preserve"> </w:t>
      </w:r>
      <w:r w:rsidRPr="00C82CFD">
        <w:rPr>
          <w:rStyle w:val="bibfname"/>
        </w:rPr>
        <w:t>MR</w:t>
      </w:r>
      <w:r>
        <w:rPr>
          <w:rStyle w:val="cf01"/>
          <w:rFonts w:asciiTheme="minorHAnsi" w:hAnsiTheme="minorHAnsi" w:cstheme="minorHAnsi"/>
          <w:sz w:val="24"/>
          <w:szCs w:val="24"/>
        </w:rPr>
        <w:t xml:space="preserve">, </w:t>
      </w:r>
      <w:r w:rsidRPr="00C82CFD">
        <w:rPr>
          <w:rStyle w:val="bibsurname"/>
        </w:rPr>
        <w:t>Øien</w:t>
      </w:r>
      <w:r>
        <w:rPr>
          <w:rStyle w:val="cf01"/>
          <w:rFonts w:asciiTheme="minorHAnsi" w:hAnsiTheme="minorHAnsi" w:cstheme="minorHAnsi"/>
          <w:sz w:val="24"/>
          <w:szCs w:val="24"/>
        </w:rPr>
        <w:t xml:space="preserve"> </w:t>
      </w:r>
      <w:r w:rsidRPr="00C82CFD">
        <w:rPr>
          <w:rStyle w:val="bibfname"/>
        </w:rPr>
        <w:t>H</w:t>
      </w:r>
      <w:r>
        <w:rPr>
          <w:rStyle w:val="cf01"/>
          <w:rFonts w:asciiTheme="minorHAnsi" w:hAnsiTheme="minorHAnsi" w:cstheme="minorHAnsi"/>
          <w:sz w:val="24"/>
          <w:szCs w:val="24"/>
        </w:rPr>
        <w:t xml:space="preserve">, </w:t>
      </w:r>
      <w:r w:rsidRPr="00C82CFD">
        <w:rPr>
          <w:rStyle w:val="bibsurname"/>
        </w:rPr>
        <w:t>Carmichael</w:t>
      </w:r>
      <w:r>
        <w:rPr>
          <w:rStyle w:val="cf01"/>
          <w:rFonts w:asciiTheme="minorHAnsi" w:hAnsiTheme="minorHAnsi" w:cstheme="minorHAnsi"/>
          <w:sz w:val="24"/>
          <w:szCs w:val="24"/>
        </w:rPr>
        <w:t xml:space="preserve"> </w:t>
      </w:r>
      <w:r w:rsidRPr="00C82CFD">
        <w:rPr>
          <w:rStyle w:val="bibfname"/>
        </w:rPr>
        <w:t>HL</w:t>
      </w:r>
      <w:r>
        <w:rPr>
          <w:rStyle w:val="cf01"/>
          <w:rFonts w:asciiTheme="minorHAnsi" w:hAnsiTheme="minorHAnsi" w:cstheme="minorHAnsi"/>
          <w:sz w:val="24"/>
          <w:szCs w:val="24"/>
        </w:rPr>
        <w:t xml:space="preserve">, </w:t>
      </w:r>
      <w:r w:rsidRPr="00C82CFD">
        <w:rPr>
          <w:rStyle w:val="bibetal"/>
        </w:rPr>
        <w:t>et al</w:t>
      </w:r>
      <w:r>
        <w:rPr>
          <w:rStyle w:val="cf01"/>
          <w:rFonts w:asciiTheme="minorHAnsi" w:hAnsiTheme="minorHAnsi" w:cstheme="minorHAnsi"/>
          <w:sz w:val="24"/>
          <w:szCs w:val="24"/>
        </w:rPr>
        <w:t xml:space="preserve">. </w:t>
      </w:r>
      <w:r w:rsidRPr="00C82CFD">
        <w:rPr>
          <w:rStyle w:val="bibarticle"/>
        </w:rPr>
        <w:t xml:space="preserve">Cost-Effectiveness of Transitional Care Services After Hospitalization </w:t>
      </w:r>
      <w:proofErr w:type="gramStart"/>
      <w:r w:rsidRPr="00C82CFD">
        <w:rPr>
          <w:rStyle w:val="bibarticle"/>
        </w:rPr>
        <w:t>With</w:t>
      </w:r>
      <w:proofErr w:type="gramEnd"/>
      <w:r w:rsidRPr="00C82CFD">
        <w:rPr>
          <w:rStyle w:val="bibarticle"/>
        </w:rPr>
        <w:t xml:space="preserve"> Heart Failure</w:t>
      </w:r>
      <w:r>
        <w:rPr>
          <w:rStyle w:val="cf01"/>
          <w:rFonts w:asciiTheme="minorHAnsi" w:hAnsiTheme="minorHAnsi" w:cstheme="minorHAnsi"/>
          <w:sz w:val="24"/>
          <w:szCs w:val="24"/>
        </w:rPr>
        <w:t xml:space="preserve">. </w:t>
      </w:r>
      <w:r w:rsidRPr="00C82CFD">
        <w:rPr>
          <w:rStyle w:val="bibjournal"/>
        </w:rPr>
        <w:t>Ann Intern Med</w:t>
      </w:r>
      <w:r>
        <w:rPr>
          <w:rStyle w:val="cf01"/>
          <w:rFonts w:asciiTheme="minorHAnsi" w:hAnsiTheme="minorHAnsi" w:cstheme="minorHAnsi"/>
          <w:sz w:val="24"/>
          <w:szCs w:val="24"/>
        </w:rPr>
        <w:t xml:space="preserve">. </w:t>
      </w:r>
      <w:r w:rsidRPr="00C82CFD">
        <w:rPr>
          <w:rStyle w:val="bibyear"/>
        </w:rPr>
        <w:t>2020 Feb 18</w:t>
      </w:r>
      <w:proofErr w:type="gramStart"/>
      <w:r>
        <w:rPr>
          <w:rStyle w:val="cf01"/>
          <w:rFonts w:asciiTheme="minorHAnsi" w:hAnsiTheme="minorHAnsi" w:cstheme="minorHAnsi"/>
          <w:sz w:val="24"/>
          <w:szCs w:val="24"/>
        </w:rPr>
        <w:t>;</w:t>
      </w:r>
      <w:r w:rsidRPr="00C82CFD">
        <w:rPr>
          <w:rStyle w:val="bibvolume"/>
        </w:rPr>
        <w:t>172</w:t>
      </w:r>
      <w:proofErr w:type="gramEnd"/>
      <w:r>
        <w:rPr>
          <w:rStyle w:val="cf01"/>
          <w:rFonts w:asciiTheme="minorHAnsi" w:hAnsiTheme="minorHAnsi" w:cstheme="minorHAnsi"/>
          <w:sz w:val="24"/>
          <w:szCs w:val="24"/>
        </w:rPr>
        <w:t>(</w:t>
      </w:r>
      <w:r w:rsidRPr="00484B88">
        <w:rPr>
          <w:rStyle w:val="bibissue"/>
        </w:rPr>
        <w:t>4</w:t>
      </w:r>
      <w:r>
        <w:rPr>
          <w:rStyle w:val="cf01"/>
          <w:rFonts w:asciiTheme="minorHAnsi" w:hAnsiTheme="minorHAnsi" w:cstheme="minorHAnsi"/>
          <w:sz w:val="24"/>
          <w:szCs w:val="24"/>
        </w:rPr>
        <w:t>):</w:t>
      </w:r>
      <w:r w:rsidRPr="00C82CFD">
        <w:rPr>
          <w:rStyle w:val="bibfpage"/>
        </w:rPr>
        <w:t>248</w:t>
      </w:r>
      <w:r>
        <w:rPr>
          <w:rStyle w:val="cf01"/>
          <w:rFonts w:asciiTheme="minorHAnsi" w:hAnsiTheme="minorHAnsi" w:cstheme="minorHAnsi"/>
          <w:sz w:val="24"/>
          <w:szCs w:val="24"/>
        </w:rPr>
        <w:t>-</w:t>
      </w:r>
      <w:r w:rsidRPr="00C82CFD">
        <w:rPr>
          <w:rStyle w:val="biblpage"/>
        </w:rPr>
        <w:t>257</w:t>
      </w:r>
      <w:r>
        <w:rPr>
          <w:rStyle w:val="cf01"/>
          <w:rFonts w:asciiTheme="minorHAnsi" w:hAnsiTheme="minorHAnsi" w:cstheme="minorHAnsi"/>
          <w:sz w:val="24"/>
          <w:szCs w:val="24"/>
        </w:rPr>
        <w:t>. (</w:t>
      </w:r>
      <w:r>
        <w:rPr>
          <w:rFonts w:asciiTheme="minorHAnsi" w:hAnsiTheme="minorHAnsi" w:cstheme="minorHAnsi"/>
        </w:rPr>
        <w:t>Found</w:t>
      </w:r>
      <w:r>
        <w:rPr>
          <w:rStyle w:val="cf11"/>
          <w:rFonts w:asciiTheme="minorHAnsi" w:hAnsiTheme="minorHAnsi" w:cstheme="minorHAnsi"/>
          <w:sz w:val="24"/>
          <w:szCs w:val="24"/>
        </w:rPr>
        <w:t xml:space="preserve"> </w:t>
      </w:r>
      <w:r>
        <w:rPr>
          <w:rFonts w:asciiTheme="minorHAnsi" w:hAnsiTheme="minorHAnsi" w:cstheme="minorHAnsi"/>
        </w:rPr>
        <w:t>cost</w:t>
      </w:r>
      <w:r>
        <w:rPr>
          <w:rStyle w:val="cf11"/>
          <w:rFonts w:asciiTheme="minorHAnsi" w:hAnsiTheme="minorHAnsi" w:cstheme="minorHAnsi"/>
          <w:sz w:val="24"/>
          <w:szCs w:val="24"/>
        </w:rPr>
        <w:t xml:space="preserve"> </w:t>
      </w:r>
      <w:r>
        <w:rPr>
          <w:rFonts w:asciiTheme="minorHAnsi" w:hAnsiTheme="minorHAnsi" w:cstheme="minorHAnsi"/>
        </w:rPr>
        <w:t>effective</w:t>
      </w:r>
      <w:r>
        <w:rPr>
          <w:rStyle w:val="cf11"/>
          <w:rFonts w:asciiTheme="minorHAnsi" w:hAnsiTheme="minorHAnsi" w:cstheme="minorHAnsi"/>
          <w:sz w:val="24"/>
          <w:szCs w:val="24"/>
        </w:rPr>
        <w:t xml:space="preserve">, </w:t>
      </w:r>
      <w:r>
        <w:rPr>
          <w:rFonts w:asciiTheme="minorHAnsi" w:hAnsiTheme="minorHAnsi" w:cstheme="minorHAnsi"/>
        </w:rPr>
        <w:t>particularly</w:t>
      </w:r>
      <w:r>
        <w:rPr>
          <w:rStyle w:val="cf11"/>
          <w:rFonts w:asciiTheme="minorHAnsi" w:hAnsiTheme="minorHAnsi" w:cstheme="minorHAnsi"/>
          <w:sz w:val="24"/>
          <w:szCs w:val="24"/>
        </w:rPr>
        <w:t xml:space="preserve"> </w:t>
      </w:r>
      <w:r>
        <w:rPr>
          <w:rFonts w:asciiTheme="minorHAnsi" w:hAnsiTheme="minorHAnsi" w:cstheme="minorHAnsi"/>
        </w:rPr>
        <w:t>nurse</w:t>
      </w:r>
      <w:r>
        <w:rPr>
          <w:rStyle w:val="cf11"/>
          <w:rFonts w:asciiTheme="minorHAnsi" w:hAnsiTheme="minorHAnsi" w:cstheme="minorHAnsi"/>
          <w:sz w:val="24"/>
          <w:szCs w:val="24"/>
        </w:rPr>
        <w:t xml:space="preserve"> </w:t>
      </w:r>
      <w:r>
        <w:rPr>
          <w:rFonts w:asciiTheme="minorHAnsi" w:hAnsiTheme="minorHAnsi" w:cstheme="minorHAnsi"/>
        </w:rPr>
        <w:t>home</w:t>
      </w:r>
      <w:r>
        <w:rPr>
          <w:rStyle w:val="cf11"/>
          <w:rFonts w:asciiTheme="minorHAnsi" w:hAnsiTheme="minorHAnsi" w:cstheme="minorHAnsi"/>
          <w:sz w:val="24"/>
          <w:szCs w:val="24"/>
        </w:rPr>
        <w:t xml:space="preserve"> </w:t>
      </w:r>
      <w:r>
        <w:rPr>
          <w:rFonts w:asciiTheme="minorHAnsi" w:hAnsiTheme="minorHAnsi" w:cstheme="minorHAnsi"/>
        </w:rPr>
        <w:t>visits</w:t>
      </w:r>
      <w:r>
        <w:rPr>
          <w:rStyle w:val="cf11"/>
          <w:rFonts w:asciiTheme="minorHAnsi" w:hAnsiTheme="minorHAnsi" w:cstheme="minorHAnsi"/>
          <w:sz w:val="24"/>
          <w:szCs w:val="24"/>
        </w:rPr>
        <w:t>.</w:t>
      </w:r>
      <w:r>
        <w:rPr>
          <w:rStyle w:val="cf01"/>
          <w:rFonts w:asciiTheme="minorHAnsi" w:hAnsiTheme="minorHAnsi" w:cstheme="minorHAnsi"/>
          <w:sz w:val="24"/>
          <w:szCs w:val="24"/>
        </w:rPr>
        <w:t>)</w:t>
      </w:r>
    </w:p>
    <w:p w:rsidR="00FC5069" w:rsidRDefault="003468E9">
      <w:pPr>
        <w:pStyle w:val="REF-N"/>
        <w:widowControl w:val="0"/>
        <w:spacing w:after="0" w:line="480" w:lineRule="auto"/>
        <w:ind w:left="357" w:hanging="357"/>
        <w:rPr>
          <w:rFonts w:cstheme="minorHAnsi"/>
          <w:sz w:val="24"/>
          <w:szCs w:val="24"/>
        </w:rPr>
      </w:pPr>
      <w:r w:rsidRPr="005258B3">
        <w:rPr>
          <w:rStyle w:val="bibnumber"/>
        </w:rPr>
        <w:t>163</w:t>
      </w:r>
      <w:r w:rsidR="005258B3" w:rsidRPr="005258B3">
        <w:t>.</w:t>
      </w:r>
      <w:r>
        <w:rPr>
          <w:rFonts w:cstheme="minorHAnsi"/>
          <w:sz w:val="24"/>
          <w:szCs w:val="24"/>
        </w:rPr>
        <w:tab/>
      </w:r>
      <w:r w:rsidRPr="00C82CFD">
        <w:rPr>
          <w:rStyle w:val="bibsurname"/>
        </w:rPr>
        <w:t>Bekelman</w:t>
      </w:r>
      <w:r>
        <w:rPr>
          <w:rFonts w:cstheme="minorHAnsi"/>
          <w:sz w:val="24"/>
          <w:szCs w:val="24"/>
        </w:rPr>
        <w:t xml:space="preserve"> </w:t>
      </w:r>
      <w:r w:rsidRPr="00C82CFD">
        <w:rPr>
          <w:rStyle w:val="bibfname"/>
        </w:rPr>
        <w:t>DB</w:t>
      </w:r>
      <w:r>
        <w:rPr>
          <w:rFonts w:cstheme="minorHAnsi"/>
          <w:sz w:val="24"/>
          <w:szCs w:val="24"/>
        </w:rPr>
        <w:t xml:space="preserve">, </w:t>
      </w:r>
      <w:r w:rsidRPr="00C82CFD">
        <w:rPr>
          <w:rStyle w:val="bibsurname"/>
        </w:rPr>
        <w:t>Alen</w:t>
      </w:r>
      <w:r>
        <w:rPr>
          <w:rFonts w:cstheme="minorHAnsi"/>
          <w:sz w:val="24"/>
          <w:szCs w:val="24"/>
        </w:rPr>
        <w:t xml:space="preserve"> </w:t>
      </w:r>
      <w:r w:rsidRPr="00C82CFD">
        <w:rPr>
          <w:rStyle w:val="bibfname"/>
        </w:rPr>
        <w:t>LA</w:t>
      </w:r>
      <w:r>
        <w:rPr>
          <w:rFonts w:cstheme="minorHAnsi"/>
          <w:sz w:val="24"/>
          <w:szCs w:val="24"/>
        </w:rPr>
        <w:t xml:space="preserve">, </w:t>
      </w:r>
      <w:proofErr w:type="gramStart"/>
      <w:r w:rsidRPr="00C82CFD">
        <w:rPr>
          <w:rStyle w:val="bibsurname"/>
        </w:rPr>
        <w:t>McBryde</w:t>
      </w:r>
      <w:proofErr w:type="gramEnd"/>
      <w:r>
        <w:rPr>
          <w:rFonts w:cstheme="minorHAnsi"/>
          <w:sz w:val="24"/>
          <w:szCs w:val="24"/>
        </w:rPr>
        <w:t xml:space="preserve"> </w:t>
      </w:r>
      <w:r w:rsidRPr="00C82CFD">
        <w:rPr>
          <w:rStyle w:val="bibfname"/>
        </w:rPr>
        <w:t>CF</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Effect of a collaborative care intervention vs usual care on health status of patients with chronic heart failure: the CASA randomized clinical trial</w:t>
      </w:r>
      <w:r>
        <w:rPr>
          <w:rFonts w:cstheme="minorHAnsi"/>
          <w:sz w:val="24"/>
          <w:szCs w:val="24"/>
        </w:rPr>
        <w:t xml:space="preserve">. </w:t>
      </w:r>
      <w:r w:rsidRPr="00C82CFD">
        <w:rPr>
          <w:rStyle w:val="bibjournal"/>
        </w:rPr>
        <w:t>JAMA Intern Med</w:t>
      </w:r>
      <w:r>
        <w:rPr>
          <w:rFonts w:cstheme="minorHAnsi"/>
          <w:sz w:val="24"/>
          <w:szCs w:val="24"/>
        </w:rPr>
        <w:t xml:space="preserve"> </w:t>
      </w:r>
      <w:r w:rsidRPr="00C82CFD">
        <w:rPr>
          <w:rStyle w:val="bibyear"/>
        </w:rPr>
        <w:t>2018</w:t>
      </w:r>
      <w:proofErr w:type="gramStart"/>
      <w:r>
        <w:rPr>
          <w:rFonts w:cstheme="minorHAnsi"/>
          <w:sz w:val="24"/>
          <w:szCs w:val="24"/>
        </w:rPr>
        <w:t>;</w:t>
      </w:r>
      <w:r w:rsidRPr="00C82CFD">
        <w:rPr>
          <w:rStyle w:val="bibvolume"/>
        </w:rPr>
        <w:t>178</w:t>
      </w:r>
      <w:r>
        <w:rPr>
          <w:rFonts w:cstheme="minorHAnsi"/>
          <w:sz w:val="24"/>
          <w:szCs w:val="24"/>
        </w:rPr>
        <w:t>:</w:t>
      </w:r>
      <w:r w:rsidRPr="00C82CFD">
        <w:rPr>
          <w:rStyle w:val="bibfpage"/>
        </w:rPr>
        <w:t>511</w:t>
      </w:r>
      <w:proofErr w:type="gramEnd"/>
      <w:r>
        <w:rPr>
          <w:rFonts w:cstheme="minorHAnsi"/>
          <w:sz w:val="24"/>
          <w:szCs w:val="24"/>
        </w:rPr>
        <w:t xml:space="preserve">. </w:t>
      </w:r>
      <w:proofErr w:type="gramStart"/>
      <w:r>
        <w:rPr>
          <w:rFonts w:cstheme="minorHAnsi"/>
          <w:sz w:val="24"/>
          <w:szCs w:val="24"/>
        </w:rPr>
        <w:t>(</w:t>
      </w:r>
      <w:r>
        <w:rPr>
          <w:rFonts w:cstheme="minorHAnsi"/>
          <w:i/>
          <w:szCs w:val="24"/>
        </w:rPr>
        <w:t>Improvements</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depression</w:t>
      </w:r>
      <w:r>
        <w:rPr>
          <w:rFonts w:cstheme="minorHAnsi"/>
          <w:sz w:val="24"/>
          <w:szCs w:val="24"/>
        </w:rPr>
        <w:t xml:space="preserve"> </w:t>
      </w:r>
      <w:r>
        <w:rPr>
          <w:rFonts w:cstheme="minorHAnsi"/>
          <w:i/>
          <w:szCs w:val="24"/>
        </w:rPr>
        <w:t>and</w:t>
      </w:r>
      <w:r>
        <w:rPr>
          <w:rFonts w:cstheme="minorHAnsi"/>
          <w:i/>
          <w:sz w:val="24"/>
          <w:szCs w:val="24"/>
        </w:rPr>
        <w:t xml:space="preserve"> </w:t>
      </w:r>
      <w:r>
        <w:rPr>
          <w:rFonts w:cstheme="minorHAnsi"/>
          <w:i/>
          <w:szCs w:val="24"/>
        </w:rPr>
        <w:t>fatigue</w:t>
      </w:r>
      <w:r>
        <w:rPr>
          <w:rFonts w:cstheme="minorHAnsi"/>
          <w:i/>
          <w:sz w:val="24"/>
          <w:szCs w:val="24"/>
        </w:rPr>
        <w:t xml:space="preserve"> </w:t>
      </w:r>
      <w:r>
        <w:rPr>
          <w:rFonts w:cstheme="minorHAnsi"/>
          <w:i/>
          <w:szCs w:val="24"/>
        </w:rPr>
        <w:t>achieved</w:t>
      </w:r>
      <w:r>
        <w:rPr>
          <w:rFonts w:cstheme="minorHAnsi"/>
          <w:i/>
          <w:sz w:val="24"/>
          <w:szCs w:val="24"/>
        </w:rPr>
        <w:t xml:space="preserve">, </w:t>
      </w:r>
      <w:r>
        <w:rPr>
          <w:rFonts w:cstheme="minorHAnsi"/>
          <w:i/>
          <w:szCs w:val="24"/>
        </w:rPr>
        <w:t>but</w:t>
      </w:r>
      <w:r>
        <w:rPr>
          <w:rFonts w:cstheme="minorHAnsi"/>
          <w:i/>
          <w:sz w:val="24"/>
          <w:szCs w:val="24"/>
        </w:rPr>
        <w:t xml:space="preserve"> </w:t>
      </w:r>
      <w:r>
        <w:rPr>
          <w:rFonts w:cstheme="minorHAnsi"/>
          <w:i/>
          <w:szCs w:val="24"/>
        </w:rPr>
        <w:t>not</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heart</w:t>
      </w:r>
      <w:r>
        <w:rPr>
          <w:rFonts w:cstheme="minorHAnsi"/>
          <w:i/>
          <w:sz w:val="24"/>
          <w:szCs w:val="24"/>
        </w:rPr>
        <w:t xml:space="preserve"> </w:t>
      </w:r>
      <w:r>
        <w:rPr>
          <w:rFonts w:cstheme="minorHAnsi"/>
          <w:i/>
          <w:szCs w:val="24"/>
        </w:rPr>
        <w:t>failure</w:t>
      </w:r>
      <w:r>
        <w:rPr>
          <w:rFonts w:cstheme="minorHAnsi"/>
          <w:i/>
          <w:sz w:val="24"/>
          <w:szCs w:val="24"/>
        </w:rPr>
        <w:t>–</w:t>
      </w:r>
      <w:r>
        <w:rPr>
          <w:rFonts w:cstheme="minorHAnsi"/>
          <w:i/>
          <w:szCs w:val="24"/>
        </w:rPr>
        <w:t>specific</w:t>
      </w:r>
      <w:r>
        <w:rPr>
          <w:rFonts w:cstheme="minorHAnsi"/>
          <w:i/>
          <w:sz w:val="24"/>
          <w:szCs w:val="24"/>
        </w:rPr>
        <w:t xml:space="preserve"> </w:t>
      </w:r>
      <w:r>
        <w:rPr>
          <w:rFonts w:cstheme="minorHAnsi"/>
          <w:i/>
          <w:szCs w:val="24"/>
        </w:rPr>
        <w:t>health</w:t>
      </w:r>
      <w:r>
        <w:rPr>
          <w:rFonts w:cstheme="minorHAnsi"/>
          <w:i/>
          <w:sz w:val="24"/>
          <w:szCs w:val="24"/>
        </w:rPr>
        <w:t xml:space="preserve"> </w:t>
      </w:r>
      <w:r>
        <w:rPr>
          <w:rFonts w:cstheme="minorHAnsi"/>
          <w:i/>
          <w:szCs w:val="24"/>
        </w:rPr>
        <w:t>status</w:t>
      </w:r>
      <w:r>
        <w:rPr>
          <w:rFonts w:cstheme="minorHAnsi"/>
          <w:i/>
          <w:sz w:val="24"/>
          <w:szCs w:val="24"/>
        </w:rPr>
        <w:t xml:space="preserve">, </w:t>
      </w:r>
      <w:r>
        <w:rPr>
          <w:rFonts w:cstheme="minorHAnsi"/>
          <w:i/>
          <w:szCs w:val="24"/>
        </w:rPr>
        <w:t>hospitalization</w:t>
      </w:r>
      <w:r>
        <w:rPr>
          <w:rFonts w:cstheme="minorHAnsi"/>
          <w:i/>
          <w:sz w:val="24"/>
          <w:szCs w:val="24"/>
        </w:rPr>
        <w:t xml:space="preserve">, </w:t>
      </w:r>
      <w:r>
        <w:rPr>
          <w:rFonts w:cstheme="minorHAnsi"/>
          <w:i/>
          <w:szCs w:val="24"/>
        </w:rPr>
        <w:t>or</w:t>
      </w:r>
      <w:r>
        <w:rPr>
          <w:rFonts w:cstheme="minorHAnsi"/>
          <w:i/>
          <w:sz w:val="24"/>
          <w:szCs w:val="24"/>
        </w:rPr>
        <w:t xml:space="preserve"> </w:t>
      </w:r>
      <w:r>
        <w:rPr>
          <w:rFonts w:cstheme="minorHAnsi"/>
          <w:i/>
          <w:szCs w:val="24"/>
        </w:rPr>
        <w:t>shortness</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breath</w:t>
      </w:r>
      <w:r>
        <w:rPr>
          <w:rFonts w:cstheme="minorHAnsi"/>
          <w:i/>
          <w:sz w:val="24"/>
          <w:szCs w:val="24"/>
        </w:rPr>
        <w:t>.</w:t>
      </w:r>
      <w:r>
        <w:rPr>
          <w:rFonts w:cstheme="minorHAnsi"/>
          <w:sz w:val="24"/>
          <w:szCs w:val="24"/>
        </w:rPr>
        <w:t>)</w:t>
      </w:r>
      <w:proofErr w:type="gramEnd"/>
    </w:p>
    <w:p w:rsidR="00FC5069" w:rsidRDefault="003468E9">
      <w:pPr>
        <w:pStyle w:val="REF-N"/>
        <w:widowControl w:val="0"/>
        <w:spacing w:after="0" w:line="480" w:lineRule="auto"/>
        <w:ind w:left="357" w:hanging="357"/>
        <w:rPr>
          <w:rFonts w:cstheme="minorHAnsi"/>
          <w:sz w:val="24"/>
          <w:szCs w:val="24"/>
        </w:rPr>
      </w:pPr>
      <w:r w:rsidRPr="005258B3">
        <w:rPr>
          <w:rStyle w:val="bibnumber"/>
        </w:rPr>
        <w:t>164</w:t>
      </w:r>
      <w:r w:rsidR="005258B3" w:rsidRPr="005258B3">
        <w:t>.</w:t>
      </w:r>
      <w:r>
        <w:rPr>
          <w:rFonts w:cstheme="minorHAnsi"/>
          <w:sz w:val="24"/>
          <w:szCs w:val="24"/>
        </w:rPr>
        <w:tab/>
      </w:r>
      <w:r w:rsidRPr="00C82CFD">
        <w:rPr>
          <w:rStyle w:val="bibsurname"/>
        </w:rPr>
        <w:t>Feltner</w:t>
      </w:r>
      <w:r>
        <w:rPr>
          <w:rFonts w:cstheme="minorHAnsi"/>
          <w:sz w:val="24"/>
          <w:szCs w:val="24"/>
        </w:rPr>
        <w:t xml:space="preserve"> </w:t>
      </w:r>
      <w:r w:rsidRPr="00C82CFD">
        <w:rPr>
          <w:rStyle w:val="bibfname"/>
        </w:rPr>
        <w:t>C</w:t>
      </w:r>
      <w:r>
        <w:rPr>
          <w:rFonts w:cstheme="minorHAnsi"/>
          <w:sz w:val="24"/>
          <w:szCs w:val="24"/>
        </w:rPr>
        <w:t xml:space="preserve">, </w:t>
      </w:r>
      <w:r w:rsidRPr="00C82CFD">
        <w:rPr>
          <w:rStyle w:val="bibsurname"/>
        </w:rPr>
        <w:t>Jones</w:t>
      </w:r>
      <w:r>
        <w:rPr>
          <w:rFonts w:cstheme="minorHAnsi"/>
          <w:sz w:val="24"/>
          <w:szCs w:val="24"/>
        </w:rPr>
        <w:t xml:space="preserve"> </w:t>
      </w:r>
      <w:r w:rsidRPr="00C82CFD">
        <w:rPr>
          <w:rStyle w:val="bibfname"/>
        </w:rPr>
        <w:t>CD</w:t>
      </w:r>
      <w:r>
        <w:rPr>
          <w:rFonts w:cstheme="minorHAnsi"/>
          <w:sz w:val="24"/>
          <w:szCs w:val="24"/>
        </w:rPr>
        <w:t xml:space="preserve">, </w:t>
      </w:r>
      <w:r w:rsidRPr="00C82CFD">
        <w:rPr>
          <w:rStyle w:val="bibsurname"/>
        </w:rPr>
        <w:t>Cene</w:t>
      </w:r>
      <w:r>
        <w:rPr>
          <w:rFonts w:cstheme="minorHAnsi"/>
          <w:sz w:val="24"/>
          <w:szCs w:val="24"/>
        </w:rPr>
        <w:t xml:space="preserve"> </w:t>
      </w:r>
      <w:r w:rsidRPr="00C82CFD">
        <w:rPr>
          <w:rStyle w:val="bibfname"/>
        </w:rPr>
        <w:t>CW</w:t>
      </w:r>
      <w:r>
        <w:rPr>
          <w:rFonts w:cstheme="minorHAnsi"/>
          <w:sz w:val="24"/>
          <w:szCs w:val="24"/>
        </w:rPr>
        <w:t xml:space="preserve">, </w:t>
      </w:r>
      <w:r w:rsidRPr="00C82CFD">
        <w:rPr>
          <w:rStyle w:val="bibetal"/>
        </w:rPr>
        <w:t>et al</w:t>
      </w:r>
      <w:r>
        <w:rPr>
          <w:rFonts w:cstheme="minorHAnsi"/>
          <w:sz w:val="24"/>
          <w:szCs w:val="24"/>
        </w:rPr>
        <w:t xml:space="preserve">. </w:t>
      </w:r>
      <w:r w:rsidRPr="00C82CFD">
        <w:rPr>
          <w:rStyle w:val="bibarticle"/>
        </w:rPr>
        <w:t>Transitional care interventions to prevent readmission for persons with heart failure: a systematic review and meta-analysis</w:t>
      </w:r>
      <w:r>
        <w:rPr>
          <w:rFonts w:cstheme="minorHAnsi"/>
          <w:sz w:val="24"/>
          <w:szCs w:val="24"/>
        </w:rPr>
        <w:t xml:space="preserve">. </w:t>
      </w:r>
      <w:r w:rsidRPr="00C82CFD">
        <w:rPr>
          <w:rStyle w:val="bibjournal"/>
        </w:rPr>
        <w:t>Ann Intern Med</w:t>
      </w:r>
      <w:r>
        <w:rPr>
          <w:rFonts w:cstheme="minorHAnsi"/>
          <w:sz w:val="24"/>
          <w:szCs w:val="24"/>
        </w:rPr>
        <w:t xml:space="preserve"> </w:t>
      </w:r>
      <w:r w:rsidRPr="00C82CFD">
        <w:rPr>
          <w:rStyle w:val="bibyear"/>
        </w:rPr>
        <w:t>2014</w:t>
      </w:r>
      <w:proofErr w:type="gramStart"/>
      <w:r>
        <w:rPr>
          <w:rFonts w:cstheme="minorHAnsi"/>
          <w:sz w:val="24"/>
          <w:szCs w:val="24"/>
        </w:rPr>
        <w:t>;</w:t>
      </w:r>
      <w:r w:rsidRPr="00C82CFD">
        <w:rPr>
          <w:rStyle w:val="bibvolume"/>
        </w:rPr>
        <w:t>160</w:t>
      </w:r>
      <w:r>
        <w:rPr>
          <w:rFonts w:cstheme="minorHAnsi"/>
          <w:sz w:val="24"/>
          <w:szCs w:val="24"/>
        </w:rPr>
        <w:t>:</w:t>
      </w:r>
      <w:r w:rsidRPr="00C82CFD">
        <w:rPr>
          <w:rStyle w:val="bibfpage"/>
        </w:rPr>
        <w:t>774</w:t>
      </w:r>
      <w:proofErr w:type="gramEnd"/>
      <w:r>
        <w:rPr>
          <w:rFonts w:cstheme="minorHAnsi"/>
          <w:sz w:val="24"/>
          <w:szCs w:val="24"/>
        </w:rPr>
        <w:t>. (</w:t>
      </w:r>
      <w:r>
        <w:rPr>
          <w:rFonts w:cstheme="minorHAnsi"/>
          <w:i/>
          <w:szCs w:val="24"/>
        </w:rPr>
        <w:t>Finds</w:t>
      </w:r>
      <w:r>
        <w:rPr>
          <w:rFonts w:cstheme="minorHAnsi"/>
          <w:i/>
          <w:sz w:val="24"/>
          <w:szCs w:val="24"/>
        </w:rPr>
        <w:t xml:space="preserve"> </w:t>
      </w:r>
      <w:r>
        <w:rPr>
          <w:rFonts w:cstheme="minorHAnsi"/>
          <w:i/>
          <w:szCs w:val="24"/>
        </w:rPr>
        <w:t>evidence</w:t>
      </w:r>
      <w:r>
        <w:rPr>
          <w:rFonts w:cstheme="minorHAnsi"/>
          <w:i/>
          <w:sz w:val="24"/>
          <w:szCs w:val="24"/>
        </w:rPr>
        <w:t xml:space="preserve"> </w:t>
      </w:r>
      <w:r>
        <w:rPr>
          <w:rFonts w:cstheme="minorHAnsi"/>
          <w:i/>
          <w:szCs w:val="24"/>
        </w:rPr>
        <w:t>supporting</w:t>
      </w:r>
      <w:r>
        <w:rPr>
          <w:rFonts w:cstheme="minorHAnsi"/>
          <w:i/>
          <w:sz w:val="24"/>
          <w:szCs w:val="24"/>
        </w:rPr>
        <w:t xml:space="preserve"> </w:t>
      </w:r>
      <w:r>
        <w:rPr>
          <w:rFonts w:cstheme="minorHAnsi"/>
          <w:i/>
          <w:szCs w:val="24"/>
        </w:rPr>
        <w:t>use</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home</w:t>
      </w:r>
      <w:r>
        <w:rPr>
          <w:rFonts w:cstheme="minorHAnsi"/>
          <w:i/>
          <w:sz w:val="24"/>
          <w:szCs w:val="24"/>
        </w:rPr>
        <w:t xml:space="preserve"> </w:t>
      </w:r>
      <w:r>
        <w:rPr>
          <w:rFonts w:cstheme="minorHAnsi"/>
          <w:i/>
          <w:szCs w:val="24"/>
        </w:rPr>
        <w:t>visits</w:t>
      </w:r>
      <w:r>
        <w:rPr>
          <w:rFonts w:cstheme="minorHAnsi"/>
          <w:i/>
          <w:sz w:val="24"/>
          <w:szCs w:val="24"/>
        </w:rPr>
        <w:t xml:space="preserve">, </w:t>
      </w:r>
      <w:r>
        <w:rPr>
          <w:rFonts w:cstheme="minorHAnsi"/>
          <w:i/>
          <w:szCs w:val="24"/>
        </w:rPr>
        <w:t>multidisciplinary</w:t>
      </w:r>
      <w:r>
        <w:rPr>
          <w:rFonts w:cstheme="minorHAnsi"/>
          <w:i/>
          <w:sz w:val="24"/>
          <w:szCs w:val="24"/>
        </w:rPr>
        <w:t xml:space="preserve"> </w:t>
      </w:r>
      <w:r>
        <w:rPr>
          <w:rFonts w:cstheme="minorHAnsi"/>
          <w:i/>
          <w:szCs w:val="24"/>
        </w:rPr>
        <w:t>clinics</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structured</w:t>
      </w:r>
      <w:r>
        <w:rPr>
          <w:rFonts w:cstheme="minorHAnsi"/>
          <w:i/>
          <w:sz w:val="24"/>
          <w:szCs w:val="24"/>
        </w:rPr>
        <w:t xml:space="preserve"> </w:t>
      </w:r>
      <w:r>
        <w:rPr>
          <w:rFonts w:cstheme="minorHAnsi"/>
          <w:i/>
          <w:szCs w:val="24"/>
        </w:rPr>
        <w:t>telephone</w:t>
      </w:r>
      <w:r>
        <w:rPr>
          <w:rFonts w:cstheme="minorHAnsi"/>
          <w:i/>
          <w:sz w:val="24"/>
          <w:szCs w:val="24"/>
        </w:rPr>
        <w:t xml:space="preserve"> </w:t>
      </w:r>
      <w:r>
        <w:rPr>
          <w:rFonts w:cstheme="minorHAnsi"/>
          <w:i/>
          <w:szCs w:val="24"/>
        </w:rPr>
        <w:t>support</w:t>
      </w:r>
      <w:r>
        <w:rPr>
          <w:rFonts w:cstheme="minorHAnsi"/>
          <w:i/>
          <w:sz w:val="24"/>
          <w:szCs w:val="24"/>
        </w:rPr>
        <w:t>.</w:t>
      </w:r>
      <w:r>
        <w:rPr>
          <w:rFonts w:cstheme="minorHAnsi"/>
          <w:sz w:val="24"/>
          <w:szCs w:val="24"/>
        </w:rPr>
        <w:t>)</w:t>
      </w:r>
    </w:p>
    <w:p w:rsidR="00FC5069" w:rsidRDefault="003468E9">
      <w:pPr>
        <w:pStyle w:val="REF-N"/>
        <w:widowControl w:val="0"/>
        <w:spacing w:after="0" w:line="480" w:lineRule="auto"/>
        <w:ind w:left="357" w:hanging="357"/>
        <w:rPr>
          <w:rFonts w:cstheme="minorHAnsi"/>
          <w:sz w:val="24"/>
          <w:szCs w:val="24"/>
        </w:rPr>
      </w:pPr>
      <w:r w:rsidRPr="005258B3">
        <w:rPr>
          <w:rStyle w:val="bibnumber"/>
        </w:rPr>
        <w:t>165</w:t>
      </w:r>
      <w:r w:rsidR="005258B3" w:rsidRPr="005258B3">
        <w:t>.</w:t>
      </w:r>
      <w:r>
        <w:rPr>
          <w:rFonts w:cstheme="minorHAnsi"/>
          <w:sz w:val="24"/>
          <w:szCs w:val="24"/>
        </w:rPr>
        <w:tab/>
      </w:r>
      <w:r w:rsidRPr="00C82CFD">
        <w:rPr>
          <w:rStyle w:val="bibsurname"/>
        </w:rPr>
        <w:t>Liu</w:t>
      </w:r>
      <w:r>
        <w:rPr>
          <w:rFonts w:cstheme="minorHAnsi"/>
          <w:sz w:val="24"/>
          <w:szCs w:val="24"/>
        </w:rPr>
        <w:t xml:space="preserve"> </w:t>
      </w:r>
      <w:r w:rsidRPr="00C82CFD">
        <w:rPr>
          <w:rStyle w:val="bibfname"/>
        </w:rPr>
        <w:t>A</w:t>
      </w:r>
      <w:r>
        <w:rPr>
          <w:rFonts w:cstheme="minorHAnsi"/>
          <w:sz w:val="24"/>
          <w:szCs w:val="24"/>
        </w:rPr>
        <w:t xml:space="preserve">, </w:t>
      </w:r>
      <w:r w:rsidRPr="00C82CFD">
        <w:rPr>
          <w:rStyle w:val="bibsurname"/>
        </w:rPr>
        <w:t>Curfman</w:t>
      </w:r>
      <w:r>
        <w:rPr>
          <w:rFonts w:cstheme="minorHAnsi"/>
          <w:sz w:val="24"/>
          <w:szCs w:val="24"/>
        </w:rPr>
        <w:t xml:space="preserve"> </w:t>
      </w:r>
      <w:r w:rsidRPr="00C82CFD">
        <w:rPr>
          <w:rStyle w:val="bibfname"/>
        </w:rPr>
        <w:t>G.</w:t>
      </w:r>
      <w:r>
        <w:rPr>
          <w:rFonts w:cstheme="minorHAnsi"/>
          <w:sz w:val="24"/>
          <w:szCs w:val="24"/>
        </w:rPr>
        <w:t xml:space="preserve"> </w:t>
      </w:r>
      <w:r w:rsidRPr="00C82CFD">
        <w:rPr>
          <w:rStyle w:val="bibarticle"/>
        </w:rPr>
        <w:t>The trade-offs when focusing on the mortality benefit</w:t>
      </w:r>
      <w:r>
        <w:rPr>
          <w:rFonts w:cstheme="minorHAnsi"/>
          <w:sz w:val="24"/>
          <w:szCs w:val="24"/>
        </w:rPr>
        <w:t xml:space="preserve">. </w:t>
      </w:r>
      <w:r w:rsidRPr="00C82CFD">
        <w:rPr>
          <w:rStyle w:val="bibjournal"/>
        </w:rPr>
        <w:t>JAMA Intern Med</w:t>
      </w:r>
      <w:r>
        <w:rPr>
          <w:rFonts w:cstheme="minorHAnsi"/>
          <w:sz w:val="24"/>
          <w:szCs w:val="24"/>
        </w:rPr>
        <w:t xml:space="preserve"> </w:t>
      </w:r>
      <w:r w:rsidRPr="00C82CFD">
        <w:rPr>
          <w:rStyle w:val="bibyear"/>
        </w:rPr>
        <w:t>2018</w:t>
      </w:r>
      <w:proofErr w:type="gramStart"/>
      <w:r>
        <w:rPr>
          <w:rFonts w:cstheme="minorHAnsi"/>
          <w:sz w:val="24"/>
          <w:szCs w:val="24"/>
        </w:rPr>
        <w:t>;</w:t>
      </w:r>
      <w:r w:rsidRPr="00C82CFD">
        <w:rPr>
          <w:rStyle w:val="bibvolume"/>
        </w:rPr>
        <w:t>178</w:t>
      </w:r>
      <w:r>
        <w:rPr>
          <w:rFonts w:cstheme="minorHAnsi"/>
          <w:sz w:val="24"/>
          <w:szCs w:val="24"/>
        </w:rPr>
        <w:t>:</w:t>
      </w:r>
      <w:r w:rsidRPr="00C82CFD">
        <w:rPr>
          <w:rStyle w:val="bibfpage"/>
        </w:rPr>
        <w:t>455</w:t>
      </w:r>
      <w:proofErr w:type="gramEnd"/>
      <w:r>
        <w:rPr>
          <w:rFonts w:cstheme="minorHAnsi"/>
          <w:sz w:val="24"/>
          <w:szCs w:val="24"/>
        </w:rPr>
        <w:t>. (</w:t>
      </w:r>
      <w:r w:rsidRPr="00792586">
        <w:rPr>
          <w:i/>
        </w:rPr>
        <w:t>An</w:t>
      </w:r>
      <w:r>
        <w:rPr>
          <w:rFonts w:cstheme="minorHAnsi"/>
          <w:i/>
          <w:sz w:val="24"/>
          <w:szCs w:val="24"/>
        </w:rPr>
        <w:t xml:space="preserve"> </w:t>
      </w:r>
      <w:r>
        <w:rPr>
          <w:rFonts w:cstheme="minorHAnsi"/>
          <w:i/>
          <w:szCs w:val="24"/>
        </w:rPr>
        <w:t>editorial</w:t>
      </w:r>
      <w:r>
        <w:rPr>
          <w:rFonts w:cstheme="minorHAnsi"/>
          <w:i/>
          <w:sz w:val="24"/>
          <w:szCs w:val="24"/>
        </w:rPr>
        <w:t xml:space="preserve"> </w:t>
      </w:r>
      <w:r>
        <w:rPr>
          <w:rFonts w:cstheme="minorHAnsi"/>
          <w:i/>
          <w:szCs w:val="24"/>
        </w:rPr>
        <w:t>pointing</w:t>
      </w:r>
      <w:r>
        <w:rPr>
          <w:rFonts w:cstheme="minorHAnsi"/>
          <w:i/>
          <w:sz w:val="24"/>
          <w:szCs w:val="24"/>
        </w:rPr>
        <w:t xml:space="preserve"> </w:t>
      </w:r>
      <w:r>
        <w:rPr>
          <w:rFonts w:cstheme="minorHAnsi"/>
          <w:i/>
          <w:szCs w:val="24"/>
        </w:rPr>
        <w:t>out</w:t>
      </w:r>
      <w:r>
        <w:rPr>
          <w:rFonts w:cstheme="minorHAnsi"/>
          <w:i/>
          <w:sz w:val="24"/>
          <w:szCs w:val="24"/>
        </w:rPr>
        <w:t xml:space="preserve"> </w:t>
      </w:r>
      <w:r>
        <w:rPr>
          <w:rFonts w:cstheme="minorHAnsi"/>
          <w:i/>
          <w:szCs w:val="24"/>
        </w:rPr>
        <w:t>that</w:t>
      </w:r>
      <w:r>
        <w:rPr>
          <w:rFonts w:cstheme="minorHAnsi"/>
          <w:i/>
          <w:sz w:val="24"/>
          <w:szCs w:val="24"/>
        </w:rPr>
        <w:t xml:space="preserve"> </w:t>
      </w:r>
      <w:r>
        <w:rPr>
          <w:rFonts w:cstheme="minorHAnsi"/>
          <w:i/>
          <w:szCs w:val="24"/>
        </w:rPr>
        <w:t>focusing</w:t>
      </w:r>
      <w:r>
        <w:rPr>
          <w:rFonts w:cstheme="minorHAnsi"/>
          <w:i/>
          <w:sz w:val="24"/>
          <w:szCs w:val="24"/>
        </w:rPr>
        <w:t xml:space="preserve"> </w:t>
      </w:r>
      <w:r>
        <w:rPr>
          <w:rFonts w:cstheme="minorHAnsi"/>
          <w:i/>
          <w:szCs w:val="24"/>
        </w:rPr>
        <w:t>on</w:t>
      </w:r>
      <w:r>
        <w:rPr>
          <w:rFonts w:cstheme="minorHAnsi"/>
          <w:i/>
          <w:sz w:val="24"/>
          <w:szCs w:val="24"/>
        </w:rPr>
        <w:t xml:space="preserve"> </w:t>
      </w:r>
      <w:r>
        <w:rPr>
          <w:rFonts w:cstheme="minorHAnsi"/>
          <w:i/>
          <w:szCs w:val="24"/>
        </w:rPr>
        <w:t>mortality</w:t>
      </w:r>
      <w:r>
        <w:rPr>
          <w:rFonts w:cstheme="minorHAnsi"/>
          <w:i/>
          <w:sz w:val="24"/>
          <w:szCs w:val="24"/>
        </w:rPr>
        <w:t xml:space="preserve"> </w:t>
      </w:r>
      <w:r>
        <w:rPr>
          <w:rFonts w:cstheme="minorHAnsi"/>
          <w:i/>
          <w:szCs w:val="24"/>
        </w:rPr>
        <w:t>benefit</w:t>
      </w:r>
      <w:r>
        <w:rPr>
          <w:rFonts w:cstheme="minorHAnsi"/>
          <w:i/>
          <w:sz w:val="24"/>
          <w:szCs w:val="24"/>
        </w:rPr>
        <w:t xml:space="preserve"> </w:t>
      </w:r>
      <w:r>
        <w:rPr>
          <w:rFonts w:cstheme="minorHAnsi"/>
          <w:i/>
          <w:szCs w:val="24"/>
        </w:rPr>
        <w:t>alone</w:t>
      </w:r>
      <w:r>
        <w:rPr>
          <w:rFonts w:cstheme="minorHAnsi"/>
          <w:i/>
          <w:sz w:val="24"/>
          <w:szCs w:val="24"/>
        </w:rPr>
        <w:t xml:space="preserve"> </w:t>
      </w:r>
      <w:r>
        <w:rPr>
          <w:rFonts w:cstheme="minorHAnsi"/>
          <w:i/>
          <w:szCs w:val="24"/>
        </w:rPr>
        <w:t>can</w:t>
      </w:r>
      <w:r>
        <w:rPr>
          <w:rFonts w:cstheme="minorHAnsi"/>
          <w:i/>
          <w:sz w:val="24"/>
          <w:szCs w:val="24"/>
        </w:rPr>
        <w:t xml:space="preserve"> </w:t>
      </w:r>
      <w:r>
        <w:rPr>
          <w:rFonts w:cstheme="minorHAnsi"/>
          <w:i/>
          <w:szCs w:val="24"/>
        </w:rPr>
        <w:t>lead</w:t>
      </w:r>
      <w:r>
        <w:rPr>
          <w:rFonts w:cstheme="minorHAnsi"/>
          <w:i/>
          <w:sz w:val="24"/>
          <w:szCs w:val="24"/>
        </w:rPr>
        <w:t xml:space="preserve"> </w:t>
      </w:r>
      <w:r>
        <w:rPr>
          <w:rFonts w:cstheme="minorHAnsi"/>
          <w:i/>
          <w:szCs w:val="24"/>
        </w:rPr>
        <w:t>to</w:t>
      </w:r>
      <w:r>
        <w:rPr>
          <w:rFonts w:cstheme="minorHAnsi"/>
          <w:i/>
          <w:sz w:val="24"/>
          <w:szCs w:val="24"/>
        </w:rPr>
        <w:t xml:space="preserve"> </w:t>
      </w:r>
      <w:r>
        <w:rPr>
          <w:rFonts w:cstheme="minorHAnsi"/>
          <w:i/>
          <w:szCs w:val="24"/>
        </w:rPr>
        <w:t>decisions</w:t>
      </w:r>
      <w:r>
        <w:rPr>
          <w:rFonts w:cstheme="minorHAnsi"/>
          <w:i/>
          <w:sz w:val="24"/>
          <w:szCs w:val="24"/>
        </w:rPr>
        <w:t xml:space="preserve"> </w:t>
      </w:r>
      <w:r>
        <w:rPr>
          <w:rFonts w:cstheme="minorHAnsi"/>
          <w:i/>
          <w:szCs w:val="24"/>
        </w:rPr>
        <w:t>that</w:t>
      </w:r>
      <w:r>
        <w:rPr>
          <w:rFonts w:cstheme="minorHAnsi"/>
          <w:i/>
          <w:sz w:val="24"/>
          <w:szCs w:val="24"/>
        </w:rPr>
        <w:t xml:space="preserve"> </w:t>
      </w:r>
      <w:r>
        <w:rPr>
          <w:rFonts w:cstheme="minorHAnsi"/>
          <w:i/>
          <w:szCs w:val="24"/>
        </w:rPr>
        <w:t>are</w:t>
      </w:r>
      <w:r>
        <w:rPr>
          <w:rFonts w:cstheme="minorHAnsi"/>
          <w:i/>
          <w:sz w:val="24"/>
          <w:szCs w:val="24"/>
        </w:rPr>
        <w:t xml:space="preserve"> </w:t>
      </w:r>
      <w:r>
        <w:rPr>
          <w:rFonts w:cstheme="minorHAnsi"/>
          <w:i/>
          <w:szCs w:val="24"/>
        </w:rPr>
        <w:t>inconsistent</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patient</w:t>
      </w:r>
      <w:r>
        <w:rPr>
          <w:rFonts w:cstheme="minorHAnsi"/>
          <w:i/>
          <w:sz w:val="24"/>
          <w:szCs w:val="24"/>
        </w:rPr>
        <w:t xml:space="preserve"> </w:t>
      </w:r>
      <w:r>
        <w:rPr>
          <w:rFonts w:cstheme="minorHAnsi"/>
          <w:i/>
          <w:szCs w:val="24"/>
        </w:rPr>
        <w:t>values</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preference</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late</w:t>
      </w:r>
      <w:r>
        <w:rPr>
          <w:rFonts w:cstheme="minorHAnsi"/>
          <w:i/>
          <w:sz w:val="24"/>
          <w:szCs w:val="24"/>
        </w:rPr>
        <w:t>-</w:t>
      </w:r>
      <w:r>
        <w:rPr>
          <w:rFonts w:cstheme="minorHAnsi"/>
          <w:i/>
          <w:szCs w:val="24"/>
        </w:rPr>
        <w:t>stage</w:t>
      </w:r>
      <w:r>
        <w:rPr>
          <w:rFonts w:cstheme="minorHAnsi"/>
          <w:i/>
          <w:sz w:val="24"/>
          <w:szCs w:val="24"/>
        </w:rPr>
        <w:t xml:space="preserve"> </w:t>
      </w:r>
      <w:r>
        <w:rPr>
          <w:rFonts w:cstheme="minorHAnsi"/>
          <w:i/>
          <w:szCs w:val="24"/>
        </w:rPr>
        <w:t>CHF</w:t>
      </w:r>
      <w:r>
        <w:rPr>
          <w:rFonts w:cstheme="minorHAnsi"/>
          <w:i/>
          <w:sz w:val="24"/>
          <w:szCs w:val="24"/>
        </w:rPr>
        <w:t>.</w:t>
      </w:r>
      <w:r>
        <w:rPr>
          <w:rFonts w:cstheme="minorHAnsi"/>
          <w:sz w:val="24"/>
          <w:szCs w:val="24"/>
        </w:rPr>
        <w:t>)</w:t>
      </w:r>
      <w:bookmarkStart w:id="0" w:name="_GoBack"/>
      <w:bookmarkEnd w:id="0"/>
    </w:p>
    <w:p w:rsidR="00FC5069" w:rsidRDefault="003468E9">
      <w:pPr>
        <w:pStyle w:val="REF-N"/>
        <w:widowControl w:val="0"/>
        <w:spacing w:after="0" w:line="480" w:lineRule="auto"/>
        <w:ind w:left="357" w:hanging="357"/>
        <w:rPr>
          <w:rFonts w:cstheme="minorHAnsi"/>
          <w:sz w:val="24"/>
          <w:szCs w:val="24"/>
        </w:rPr>
      </w:pPr>
      <w:r w:rsidRPr="005258B3">
        <w:rPr>
          <w:rStyle w:val="bibnumber"/>
        </w:rPr>
        <w:t>166</w:t>
      </w:r>
      <w:r w:rsidR="005258B3" w:rsidRPr="005258B3">
        <w:t>.</w:t>
      </w:r>
      <w:r>
        <w:rPr>
          <w:rFonts w:cstheme="minorHAnsi"/>
          <w:sz w:val="24"/>
          <w:szCs w:val="24"/>
        </w:rPr>
        <w:tab/>
      </w:r>
      <w:r w:rsidRPr="00C82CFD">
        <w:rPr>
          <w:rStyle w:val="bibsurname"/>
        </w:rPr>
        <w:t>Ollendorf</w:t>
      </w:r>
      <w:r>
        <w:rPr>
          <w:rFonts w:cstheme="minorHAnsi"/>
          <w:sz w:val="24"/>
          <w:szCs w:val="24"/>
        </w:rPr>
        <w:t xml:space="preserve"> </w:t>
      </w:r>
      <w:r w:rsidRPr="00C82CFD">
        <w:rPr>
          <w:rStyle w:val="bibfname"/>
        </w:rPr>
        <w:t>DA</w:t>
      </w:r>
      <w:r>
        <w:rPr>
          <w:rFonts w:cstheme="minorHAnsi"/>
          <w:sz w:val="24"/>
          <w:szCs w:val="24"/>
        </w:rPr>
        <w:t xml:space="preserve">, </w:t>
      </w:r>
      <w:r w:rsidRPr="00C82CFD">
        <w:rPr>
          <w:rStyle w:val="bibsurname"/>
        </w:rPr>
        <w:t>Sandu</w:t>
      </w:r>
      <w:r>
        <w:rPr>
          <w:rFonts w:cstheme="minorHAnsi"/>
          <w:sz w:val="24"/>
          <w:szCs w:val="24"/>
        </w:rPr>
        <w:t xml:space="preserve"> </w:t>
      </w:r>
      <w:r w:rsidRPr="00C82CFD">
        <w:rPr>
          <w:rStyle w:val="bibfname"/>
        </w:rPr>
        <w:t>AT</w:t>
      </w:r>
      <w:r>
        <w:rPr>
          <w:rFonts w:cstheme="minorHAnsi"/>
          <w:sz w:val="24"/>
          <w:szCs w:val="24"/>
        </w:rPr>
        <w:t xml:space="preserve">, </w:t>
      </w:r>
      <w:r w:rsidRPr="00C82CFD">
        <w:rPr>
          <w:rStyle w:val="bibsurname"/>
        </w:rPr>
        <w:t>Pearson</w:t>
      </w:r>
      <w:r>
        <w:rPr>
          <w:rFonts w:cstheme="minorHAnsi"/>
          <w:sz w:val="24"/>
          <w:szCs w:val="24"/>
        </w:rPr>
        <w:t xml:space="preserve"> </w:t>
      </w:r>
      <w:r w:rsidRPr="00C82CFD">
        <w:rPr>
          <w:rStyle w:val="bibfname"/>
        </w:rPr>
        <w:t>SD.</w:t>
      </w:r>
      <w:r>
        <w:rPr>
          <w:rFonts w:cstheme="minorHAnsi"/>
          <w:sz w:val="24"/>
          <w:szCs w:val="24"/>
        </w:rPr>
        <w:t xml:space="preserve"> </w:t>
      </w:r>
      <w:r w:rsidRPr="00C82CFD">
        <w:rPr>
          <w:rStyle w:val="bibarticle"/>
        </w:rPr>
        <w:t>CardioMEMS HF for the management of heart failure—effectiveness and value</w:t>
      </w:r>
      <w:r>
        <w:rPr>
          <w:rFonts w:cstheme="minorHAnsi"/>
          <w:sz w:val="24"/>
          <w:szCs w:val="24"/>
        </w:rPr>
        <w:t xml:space="preserve">. </w:t>
      </w:r>
      <w:r w:rsidRPr="00C82CFD">
        <w:rPr>
          <w:rStyle w:val="bibjournal"/>
        </w:rPr>
        <w:t>JAMA Intern Med</w:t>
      </w:r>
      <w:r>
        <w:rPr>
          <w:rFonts w:cstheme="minorHAnsi"/>
          <w:sz w:val="24"/>
          <w:szCs w:val="24"/>
        </w:rPr>
        <w:t xml:space="preserve"> </w:t>
      </w:r>
      <w:r w:rsidRPr="00C82CFD">
        <w:rPr>
          <w:rStyle w:val="bibyear"/>
        </w:rPr>
        <w:t>2016</w:t>
      </w:r>
      <w:proofErr w:type="gramStart"/>
      <w:r>
        <w:rPr>
          <w:rFonts w:cstheme="minorHAnsi"/>
          <w:sz w:val="24"/>
          <w:szCs w:val="24"/>
        </w:rPr>
        <w:t>;</w:t>
      </w:r>
      <w:r w:rsidRPr="00C82CFD">
        <w:rPr>
          <w:rStyle w:val="bibvolume"/>
        </w:rPr>
        <w:t>176</w:t>
      </w:r>
      <w:r>
        <w:rPr>
          <w:rFonts w:cstheme="minorHAnsi"/>
          <w:sz w:val="24"/>
          <w:szCs w:val="24"/>
        </w:rPr>
        <w:t>:</w:t>
      </w:r>
      <w:r w:rsidRPr="00C82CFD">
        <w:rPr>
          <w:rStyle w:val="bibfpage"/>
        </w:rPr>
        <w:t>1551</w:t>
      </w:r>
      <w:proofErr w:type="gramEnd"/>
      <w:r>
        <w:rPr>
          <w:rFonts w:cstheme="minorHAnsi"/>
          <w:sz w:val="24"/>
          <w:szCs w:val="24"/>
        </w:rPr>
        <w:t xml:space="preserve">. </w:t>
      </w:r>
      <w:proofErr w:type="gramStart"/>
      <w:r>
        <w:rPr>
          <w:rFonts w:cstheme="minorHAnsi"/>
          <w:sz w:val="24"/>
          <w:szCs w:val="24"/>
        </w:rPr>
        <w:t>(</w:t>
      </w:r>
      <w:r>
        <w:rPr>
          <w:rFonts w:cstheme="minorHAnsi"/>
          <w:i/>
          <w:szCs w:val="24"/>
        </w:rPr>
        <w:t>A</w:t>
      </w:r>
      <w:r>
        <w:rPr>
          <w:rFonts w:cstheme="minorHAnsi"/>
          <w:i/>
          <w:sz w:val="24"/>
          <w:szCs w:val="24"/>
        </w:rPr>
        <w:t xml:space="preserve"> </w:t>
      </w:r>
      <w:r>
        <w:rPr>
          <w:rFonts w:cstheme="minorHAnsi"/>
          <w:i/>
          <w:szCs w:val="24"/>
        </w:rPr>
        <w:t>critical</w:t>
      </w:r>
      <w:r>
        <w:rPr>
          <w:rFonts w:cstheme="minorHAnsi"/>
          <w:i/>
          <w:sz w:val="24"/>
          <w:szCs w:val="24"/>
        </w:rPr>
        <w:t xml:space="preserve"> </w:t>
      </w:r>
      <w:r>
        <w:rPr>
          <w:rFonts w:cstheme="minorHAnsi"/>
          <w:i/>
          <w:szCs w:val="24"/>
        </w:rPr>
        <w:t>look</w:t>
      </w:r>
      <w:r>
        <w:rPr>
          <w:rFonts w:cstheme="minorHAnsi"/>
          <w:i/>
          <w:sz w:val="24"/>
          <w:szCs w:val="24"/>
        </w:rPr>
        <w:t xml:space="preserve"> </w:t>
      </w:r>
      <w:r>
        <w:rPr>
          <w:rFonts w:cstheme="minorHAnsi"/>
          <w:i/>
          <w:szCs w:val="24"/>
        </w:rPr>
        <w:t>at</w:t>
      </w:r>
      <w:r>
        <w:rPr>
          <w:rFonts w:cstheme="minorHAnsi"/>
          <w:i/>
          <w:sz w:val="24"/>
          <w:szCs w:val="24"/>
        </w:rPr>
        <w:t xml:space="preserve"> </w:t>
      </w:r>
      <w:r>
        <w:rPr>
          <w:rFonts w:cstheme="minorHAnsi"/>
          <w:i/>
          <w:szCs w:val="24"/>
        </w:rPr>
        <w:t>an</w:t>
      </w:r>
      <w:r>
        <w:rPr>
          <w:rFonts w:cstheme="minorHAnsi"/>
          <w:i/>
          <w:sz w:val="24"/>
          <w:szCs w:val="24"/>
        </w:rPr>
        <w:t xml:space="preserve"> </w:t>
      </w:r>
      <w:r>
        <w:rPr>
          <w:rFonts w:cstheme="minorHAnsi"/>
          <w:i/>
          <w:szCs w:val="24"/>
        </w:rPr>
        <w:t>emerging</w:t>
      </w:r>
      <w:r>
        <w:rPr>
          <w:rFonts w:cstheme="minorHAnsi"/>
          <w:i/>
          <w:sz w:val="24"/>
          <w:szCs w:val="24"/>
        </w:rPr>
        <w:t xml:space="preserve"> </w:t>
      </w:r>
      <w:r>
        <w:rPr>
          <w:rFonts w:cstheme="minorHAnsi"/>
          <w:i/>
          <w:szCs w:val="24"/>
        </w:rPr>
        <w:t>technology</w:t>
      </w:r>
      <w:r>
        <w:rPr>
          <w:rFonts w:cstheme="minorHAnsi"/>
          <w:i/>
          <w:sz w:val="24"/>
          <w:szCs w:val="24"/>
        </w:rPr>
        <w:t>—</w:t>
      </w:r>
      <w:r>
        <w:rPr>
          <w:rFonts w:cstheme="minorHAnsi"/>
          <w:i/>
          <w:szCs w:val="24"/>
        </w:rPr>
        <w:t>a</w:t>
      </w:r>
      <w:r>
        <w:rPr>
          <w:rFonts w:cstheme="minorHAnsi"/>
          <w:i/>
          <w:sz w:val="24"/>
          <w:szCs w:val="24"/>
        </w:rPr>
        <w:t xml:space="preserve"> </w:t>
      </w:r>
      <w:r>
        <w:rPr>
          <w:rFonts w:cstheme="minorHAnsi"/>
          <w:i/>
          <w:szCs w:val="24"/>
        </w:rPr>
        <w:t>wireless</w:t>
      </w:r>
      <w:r>
        <w:rPr>
          <w:rFonts w:cstheme="minorHAnsi"/>
          <w:i/>
          <w:sz w:val="24"/>
          <w:szCs w:val="24"/>
        </w:rPr>
        <w:t xml:space="preserve"> </w:t>
      </w:r>
      <w:r>
        <w:rPr>
          <w:rFonts w:cstheme="minorHAnsi"/>
          <w:i/>
          <w:szCs w:val="24"/>
        </w:rPr>
        <w:t>transmitter</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pulmonary</w:t>
      </w:r>
      <w:r>
        <w:rPr>
          <w:rFonts w:cstheme="minorHAnsi"/>
          <w:i/>
          <w:sz w:val="24"/>
          <w:szCs w:val="24"/>
        </w:rPr>
        <w:t xml:space="preserve"> </w:t>
      </w:r>
      <w:r>
        <w:rPr>
          <w:rFonts w:cstheme="minorHAnsi"/>
          <w:i/>
          <w:szCs w:val="24"/>
        </w:rPr>
        <w:t>artery</w:t>
      </w:r>
      <w:r>
        <w:rPr>
          <w:rFonts w:cstheme="minorHAnsi"/>
          <w:i/>
          <w:sz w:val="24"/>
          <w:szCs w:val="24"/>
        </w:rPr>
        <w:t xml:space="preserve"> </w:t>
      </w:r>
      <w:r>
        <w:rPr>
          <w:rFonts w:cstheme="minorHAnsi"/>
          <w:i/>
          <w:szCs w:val="24"/>
        </w:rPr>
        <w:t>pressure</w:t>
      </w:r>
      <w:r>
        <w:rPr>
          <w:rFonts w:cstheme="minorHAnsi"/>
          <w:i/>
          <w:sz w:val="24"/>
          <w:szCs w:val="24"/>
        </w:rPr>
        <w:t>.</w:t>
      </w:r>
      <w:r>
        <w:rPr>
          <w:rFonts w:cstheme="minorHAnsi"/>
          <w:sz w:val="24"/>
          <w:szCs w:val="24"/>
        </w:rPr>
        <w:t>)</w:t>
      </w:r>
      <w:proofErr w:type="gramEnd"/>
    </w:p>
    <w:p w:rsidR="00FC5069" w:rsidRDefault="003468E9">
      <w:pPr>
        <w:pStyle w:val="REF-N"/>
        <w:widowControl w:val="0"/>
        <w:spacing w:after="0" w:line="480" w:lineRule="auto"/>
        <w:ind w:left="357" w:hanging="357"/>
        <w:rPr>
          <w:rFonts w:cstheme="minorHAnsi"/>
          <w:sz w:val="24"/>
          <w:szCs w:val="24"/>
        </w:rPr>
      </w:pPr>
      <w:r w:rsidRPr="005258B3">
        <w:rPr>
          <w:rStyle w:val="bibnumber"/>
        </w:rPr>
        <w:t>167</w:t>
      </w:r>
      <w:r w:rsidR="005258B3" w:rsidRPr="005258B3">
        <w:t>.</w:t>
      </w:r>
      <w:r>
        <w:rPr>
          <w:rFonts w:cstheme="minorHAnsi"/>
          <w:sz w:val="24"/>
          <w:szCs w:val="24"/>
        </w:rPr>
        <w:tab/>
      </w:r>
      <w:r w:rsidRPr="00C82CFD">
        <w:rPr>
          <w:rStyle w:val="bibsurname"/>
        </w:rPr>
        <w:t>Ong</w:t>
      </w:r>
      <w:r>
        <w:rPr>
          <w:rFonts w:cstheme="minorHAnsi"/>
          <w:sz w:val="24"/>
          <w:szCs w:val="24"/>
        </w:rPr>
        <w:t xml:space="preserve"> </w:t>
      </w:r>
      <w:r w:rsidRPr="00C82CFD">
        <w:rPr>
          <w:rStyle w:val="bibfname"/>
        </w:rPr>
        <w:t>MK</w:t>
      </w:r>
      <w:r>
        <w:rPr>
          <w:rFonts w:cstheme="minorHAnsi"/>
          <w:sz w:val="24"/>
          <w:szCs w:val="24"/>
        </w:rPr>
        <w:t xml:space="preserve">, </w:t>
      </w:r>
      <w:r w:rsidRPr="00C82CFD">
        <w:rPr>
          <w:rStyle w:val="bibsurname"/>
        </w:rPr>
        <w:t>Romano</w:t>
      </w:r>
      <w:r>
        <w:rPr>
          <w:rFonts w:cstheme="minorHAnsi"/>
          <w:sz w:val="24"/>
          <w:szCs w:val="24"/>
        </w:rPr>
        <w:t xml:space="preserve"> </w:t>
      </w:r>
      <w:r w:rsidRPr="00C82CFD">
        <w:rPr>
          <w:rStyle w:val="bibfname"/>
        </w:rPr>
        <w:t>PS</w:t>
      </w:r>
      <w:r>
        <w:rPr>
          <w:rFonts w:cstheme="minorHAnsi"/>
          <w:sz w:val="24"/>
          <w:szCs w:val="24"/>
        </w:rPr>
        <w:t xml:space="preserve">, </w:t>
      </w:r>
      <w:r w:rsidRPr="00C82CFD">
        <w:rPr>
          <w:rStyle w:val="bibsurname"/>
        </w:rPr>
        <w:t>Edgington</w:t>
      </w:r>
      <w:r>
        <w:rPr>
          <w:rFonts w:cstheme="minorHAnsi"/>
          <w:sz w:val="24"/>
          <w:szCs w:val="24"/>
        </w:rPr>
        <w:t xml:space="preserve"> </w:t>
      </w:r>
      <w:r w:rsidRPr="00C82CFD">
        <w:rPr>
          <w:rStyle w:val="bibfname"/>
        </w:rPr>
        <w:t>S</w:t>
      </w:r>
      <w:r>
        <w:rPr>
          <w:rFonts w:cstheme="minorHAnsi"/>
          <w:sz w:val="24"/>
          <w:szCs w:val="24"/>
        </w:rPr>
        <w:t xml:space="preserve">, </w:t>
      </w:r>
      <w:r w:rsidRPr="00C82CFD">
        <w:rPr>
          <w:rStyle w:val="bibetal"/>
        </w:rPr>
        <w:t>et al</w:t>
      </w:r>
      <w:r>
        <w:rPr>
          <w:rFonts w:cstheme="minorHAnsi"/>
          <w:sz w:val="24"/>
          <w:szCs w:val="24"/>
        </w:rPr>
        <w:t xml:space="preserve">.; </w:t>
      </w:r>
      <w:r w:rsidRPr="00792586">
        <w:rPr>
          <w:rStyle w:val="biborganization"/>
        </w:rPr>
        <w:t>for the BEAT-HF Research Group</w:t>
      </w:r>
      <w:r w:rsidRPr="00792586">
        <w:t xml:space="preserve">. </w:t>
      </w:r>
      <w:r w:rsidRPr="00C82CFD">
        <w:rPr>
          <w:rStyle w:val="bibarticle"/>
        </w:rPr>
        <w:t xml:space="preserve">Effectiveness of remote patient monitoring after discharge of hospitalized patients with heart failure: the Better Effectiveness after Transition-Heart Failure (BEAT-HF) randomized </w:t>
      </w:r>
      <w:r w:rsidRPr="00C82CFD">
        <w:rPr>
          <w:rStyle w:val="bibarticle"/>
        </w:rPr>
        <w:lastRenderedPageBreak/>
        <w:t>clinical trial</w:t>
      </w:r>
      <w:r>
        <w:rPr>
          <w:rFonts w:cstheme="minorHAnsi"/>
          <w:sz w:val="24"/>
          <w:szCs w:val="24"/>
        </w:rPr>
        <w:t xml:space="preserve">. </w:t>
      </w:r>
      <w:r w:rsidRPr="00C82CFD">
        <w:rPr>
          <w:rStyle w:val="bibjournal"/>
        </w:rPr>
        <w:t>JAMA Intern Med</w:t>
      </w:r>
      <w:r>
        <w:rPr>
          <w:rFonts w:cstheme="minorHAnsi"/>
          <w:sz w:val="24"/>
          <w:szCs w:val="24"/>
        </w:rPr>
        <w:t xml:space="preserve"> </w:t>
      </w:r>
      <w:r w:rsidRPr="00C82CFD">
        <w:rPr>
          <w:rStyle w:val="bibyear"/>
        </w:rPr>
        <w:t>2016</w:t>
      </w:r>
      <w:proofErr w:type="gramStart"/>
      <w:r>
        <w:rPr>
          <w:rFonts w:cstheme="minorHAnsi"/>
          <w:sz w:val="24"/>
          <w:szCs w:val="24"/>
        </w:rPr>
        <w:t>;</w:t>
      </w:r>
      <w:r w:rsidRPr="00C82CFD">
        <w:rPr>
          <w:rStyle w:val="bibvolume"/>
        </w:rPr>
        <w:t>176</w:t>
      </w:r>
      <w:r>
        <w:rPr>
          <w:rFonts w:cstheme="minorHAnsi"/>
          <w:sz w:val="24"/>
          <w:szCs w:val="24"/>
        </w:rPr>
        <w:t>:</w:t>
      </w:r>
      <w:r w:rsidRPr="00C82CFD">
        <w:rPr>
          <w:rStyle w:val="bibfpage"/>
        </w:rPr>
        <w:t>310</w:t>
      </w:r>
      <w:proofErr w:type="gramEnd"/>
      <w:r>
        <w:rPr>
          <w:rFonts w:cstheme="minorHAnsi"/>
          <w:sz w:val="24"/>
          <w:szCs w:val="24"/>
        </w:rPr>
        <w:t>. (</w:t>
      </w:r>
      <w:r>
        <w:rPr>
          <w:rFonts w:cstheme="minorHAnsi"/>
          <w:i/>
          <w:szCs w:val="24"/>
        </w:rPr>
        <w:t>The</w:t>
      </w:r>
      <w:r>
        <w:rPr>
          <w:rFonts w:cstheme="minorHAnsi"/>
          <w:i/>
          <w:sz w:val="24"/>
          <w:szCs w:val="24"/>
        </w:rPr>
        <w:t xml:space="preserve"> </w:t>
      </w:r>
      <w:r>
        <w:rPr>
          <w:rFonts w:cstheme="minorHAnsi"/>
          <w:i/>
          <w:szCs w:val="24"/>
        </w:rPr>
        <w:t>combination</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coaching</w:t>
      </w:r>
      <w:r>
        <w:rPr>
          <w:rFonts w:cstheme="minorHAnsi"/>
          <w:i/>
          <w:sz w:val="24"/>
          <w:szCs w:val="24"/>
        </w:rPr>
        <w:t xml:space="preserve"> </w:t>
      </w:r>
      <w:r>
        <w:rPr>
          <w:rFonts w:cstheme="minorHAnsi"/>
          <w:i/>
          <w:szCs w:val="24"/>
        </w:rPr>
        <w:t>calls</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telemonitoring</w:t>
      </w:r>
      <w:r>
        <w:rPr>
          <w:rFonts w:cstheme="minorHAnsi"/>
          <w:i/>
          <w:sz w:val="24"/>
          <w:szCs w:val="24"/>
        </w:rPr>
        <w:t xml:space="preserve"> </w:t>
      </w:r>
      <w:r>
        <w:rPr>
          <w:rFonts w:cstheme="minorHAnsi"/>
          <w:i/>
          <w:szCs w:val="24"/>
        </w:rPr>
        <w:t>did</w:t>
      </w:r>
      <w:r>
        <w:rPr>
          <w:rFonts w:cstheme="minorHAnsi"/>
          <w:i/>
          <w:sz w:val="24"/>
          <w:szCs w:val="24"/>
        </w:rPr>
        <w:t xml:space="preserve"> </w:t>
      </w:r>
      <w:r>
        <w:rPr>
          <w:rFonts w:cstheme="minorHAnsi"/>
          <w:i/>
          <w:szCs w:val="24"/>
        </w:rPr>
        <w:t>not</w:t>
      </w:r>
      <w:r>
        <w:rPr>
          <w:rFonts w:cstheme="minorHAnsi"/>
          <w:i/>
          <w:sz w:val="24"/>
          <w:szCs w:val="24"/>
        </w:rPr>
        <w:t xml:space="preserve"> </w:t>
      </w:r>
      <w:r>
        <w:rPr>
          <w:rFonts w:cstheme="minorHAnsi"/>
          <w:i/>
          <w:szCs w:val="24"/>
        </w:rPr>
        <w:t>reduce</w:t>
      </w:r>
      <w:r>
        <w:rPr>
          <w:rFonts w:cstheme="minorHAnsi"/>
          <w:i/>
          <w:sz w:val="24"/>
          <w:szCs w:val="24"/>
        </w:rPr>
        <w:t xml:space="preserve"> </w:t>
      </w:r>
      <w:r>
        <w:rPr>
          <w:rFonts w:cstheme="minorHAnsi"/>
          <w:i/>
          <w:szCs w:val="24"/>
        </w:rPr>
        <w:t>readmission</w:t>
      </w:r>
      <w:r>
        <w:rPr>
          <w:rFonts w:cstheme="minorHAnsi"/>
          <w:i/>
          <w:sz w:val="24"/>
          <w:szCs w:val="24"/>
        </w:rPr>
        <w:t xml:space="preserve"> </w:t>
      </w:r>
      <w:r>
        <w:rPr>
          <w:rFonts w:cstheme="minorHAnsi"/>
          <w:i/>
          <w:szCs w:val="24"/>
        </w:rPr>
        <w:t>rate</w:t>
      </w:r>
      <w:r>
        <w:rPr>
          <w:rFonts w:cstheme="minorHAnsi"/>
          <w:i/>
          <w:sz w:val="24"/>
          <w:szCs w:val="24"/>
        </w:rPr>
        <w:t>.</w:t>
      </w:r>
      <w:r>
        <w:rPr>
          <w:rFonts w:cstheme="minorHAnsi"/>
          <w:sz w:val="24"/>
          <w:szCs w:val="24"/>
        </w:rPr>
        <w:t>)</w:t>
      </w:r>
    </w:p>
    <w:p w:rsidR="00FC5069" w:rsidRPr="007244F7" w:rsidRDefault="003468E9" w:rsidP="007244F7">
      <w:pPr>
        <w:pStyle w:val="REFH2"/>
      </w:pPr>
      <w:r>
        <w:rPr>
          <w:rStyle w:val="Tag"/>
          <w:rFonts w:cstheme="minorHAnsi"/>
        </w:rPr>
        <w:t>&lt;Ref-H2&gt;</w:t>
      </w:r>
      <w:r>
        <w:rPr>
          <w:rFonts w:cstheme="minorHAnsi"/>
        </w:rPr>
        <w:t>Recommendations</w:t>
      </w:r>
    </w:p>
    <w:p w:rsidR="00FC5069" w:rsidRDefault="003468E9">
      <w:pPr>
        <w:pStyle w:val="REF-N"/>
        <w:widowControl w:val="0"/>
        <w:spacing w:after="0" w:line="480" w:lineRule="auto"/>
        <w:ind w:left="360" w:hanging="360"/>
        <w:rPr>
          <w:rFonts w:cstheme="minorHAnsi"/>
          <w:sz w:val="24"/>
          <w:szCs w:val="24"/>
        </w:rPr>
      </w:pPr>
      <w:r w:rsidRPr="005258B3">
        <w:rPr>
          <w:rStyle w:val="bibnumber"/>
        </w:rPr>
        <w:t>168</w:t>
      </w:r>
      <w:r w:rsidR="005258B3" w:rsidRPr="005258B3">
        <w:t>.</w:t>
      </w:r>
      <w:r>
        <w:rPr>
          <w:rFonts w:cstheme="minorHAnsi"/>
          <w:sz w:val="24"/>
          <w:szCs w:val="24"/>
        </w:rPr>
        <w:tab/>
      </w:r>
      <w:r w:rsidRPr="00C82CFD">
        <w:rPr>
          <w:rStyle w:val="bibsurname"/>
        </w:rPr>
        <w:t>Heidenreich</w:t>
      </w:r>
      <w:r>
        <w:rPr>
          <w:rFonts w:cstheme="minorHAnsi"/>
          <w:color w:val="333333"/>
          <w:sz w:val="24"/>
          <w:szCs w:val="24"/>
        </w:rPr>
        <w:t xml:space="preserve"> </w:t>
      </w:r>
      <w:r w:rsidRPr="00C82CFD">
        <w:rPr>
          <w:rStyle w:val="bibfname"/>
        </w:rPr>
        <w:t>PA</w:t>
      </w:r>
      <w:r>
        <w:rPr>
          <w:rFonts w:cstheme="minorHAnsi"/>
          <w:color w:val="333333"/>
          <w:sz w:val="24"/>
          <w:szCs w:val="24"/>
        </w:rPr>
        <w:t xml:space="preserve">, </w:t>
      </w:r>
      <w:r w:rsidRPr="00C82CFD">
        <w:rPr>
          <w:rStyle w:val="bibsurname"/>
        </w:rPr>
        <w:t>Bozkurt</w:t>
      </w:r>
      <w:r>
        <w:rPr>
          <w:rFonts w:cstheme="minorHAnsi"/>
          <w:color w:val="333333"/>
          <w:sz w:val="24"/>
          <w:szCs w:val="24"/>
        </w:rPr>
        <w:t xml:space="preserve"> </w:t>
      </w:r>
      <w:r w:rsidRPr="00C82CFD">
        <w:rPr>
          <w:rStyle w:val="bibfname"/>
        </w:rPr>
        <w:t>B</w:t>
      </w:r>
      <w:r>
        <w:rPr>
          <w:rFonts w:cstheme="minorHAnsi"/>
          <w:color w:val="333333"/>
          <w:sz w:val="24"/>
          <w:szCs w:val="24"/>
        </w:rPr>
        <w:t xml:space="preserve">, </w:t>
      </w:r>
      <w:r w:rsidRPr="00C82CFD">
        <w:rPr>
          <w:rStyle w:val="bibsurname"/>
        </w:rPr>
        <w:t>Aguilar</w:t>
      </w:r>
      <w:r>
        <w:rPr>
          <w:rFonts w:cstheme="minorHAnsi"/>
          <w:color w:val="333333"/>
          <w:sz w:val="24"/>
          <w:szCs w:val="24"/>
        </w:rPr>
        <w:t xml:space="preserve"> </w:t>
      </w:r>
      <w:r w:rsidRPr="00C82CFD">
        <w:rPr>
          <w:rStyle w:val="bibfname"/>
        </w:rPr>
        <w:t>D</w:t>
      </w:r>
      <w:r>
        <w:rPr>
          <w:rFonts w:cstheme="minorHAnsi"/>
          <w:color w:val="333333"/>
          <w:sz w:val="24"/>
          <w:szCs w:val="24"/>
        </w:rPr>
        <w:t xml:space="preserve">, </w:t>
      </w:r>
      <w:r w:rsidRPr="00C82CFD">
        <w:rPr>
          <w:rStyle w:val="bibetal"/>
        </w:rPr>
        <w:t>et al</w:t>
      </w:r>
      <w:r>
        <w:rPr>
          <w:rFonts w:cstheme="minorHAnsi"/>
          <w:color w:val="333333"/>
          <w:sz w:val="24"/>
          <w:szCs w:val="24"/>
        </w:rPr>
        <w:t xml:space="preserve">. </w:t>
      </w:r>
      <w:r w:rsidRPr="00792586">
        <w:rPr>
          <w:rStyle w:val="bibarticle"/>
        </w:rPr>
        <w:t>2022 AHA/ACC/HFSA guideline</w:t>
      </w:r>
      <w:r w:rsidRPr="00C82CFD">
        <w:rPr>
          <w:rStyle w:val="bibarticle"/>
        </w:rPr>
        <w:t xml:space="preserve"> for the management of heart failure: a report of the American College of Cardiology/American Heart Association Joint Committee on Clinical Practice Guidelines</w:t>
      </w:r>
      <w:r>
        <w:rPr>
          <w:rFonts w:cstheme="minorHAnsi"/>
          <w:color w:val="333333"/>
          <w:sz w:val="24"/>
          <w:szCs w:val="24"/>
        </w:rPr>
        <w:t xml:space="preserve">. </w:t>
      </w:r>
      <w:proofErr w:type="gramStart"/>
      <w:r w:rsidRPr="00C82CFD">
        <w:rPr>
          <w:rStyle w:val="bibjournal"/>
        </w:rPr>
        <w:t>Circulation</w:t>
      </w:r>
      <w:r>
        <w:rPr>
          <w:rFonts w:cstheme="minorHAnsi"/>
          <w:color w:val="333333"/>
          <w:sz w:val="24"/>
          <w:szCs w:val="24"/>
        </w:rPr>
        <w:t>.</w:t>
      </w:r>
      <w:proofErr w:type="gramEnd"/>
      <w:r>
        <w:rPr>
          <w:rFonts w:cstheme="minorHAnsi"/>
          <w:color w:val="333333"/>
          <w:sz w:val="24"/>
          <w:szCs w:val="24"/>
        </w:rPr>
        <w:t xml:space="preserve"> </w:t>
      </w:r>
      <w:r w:rsidRPr="00484B88">
        <w:rPr>
          <w:rStyle w:val="bibyear"/>
        </w:rPr>
        <w:t>2022</w:t>
      </w:r>
      <w:proofErr w:type="gramStart"/>
      <w:r>
        <w:rPr>
          <w:rFonts w:cstheme="minorHAnsi"/>
          <w:color w:val="333333"/>
          <w:sz w:val="24"/>
          <w:szCs w:val="24"/>
        </w:rPr>
        <w:t>;</w:t>
      </w:r>
      <w:r w:rsidRPr="00C82CFD">
        <w:rPr>
          <w:rStyle w:val="bibvolume"/>
        </w:rPr>
        <w:t>145</w:t>
      </w:r>
      <w:proofErr w:type="gramEnd"/>
      <w:r>
        <w:rPr>
          <w:rFonts w:cstheme="minorHAnsi"/>
          <w:color w:val="333333"/>
          <w:sz w:val="24"/>
          <w:szCs w:val="24"/>
        </w:rPr>
        <w:t>(</w:t>
      </w:r>
      <w:r w:rsidRPr="00484B88">
        <w:rPr>
          <w:rStyle w:val="bibissue"/>
        </w:rPr>
        <w:t>18</w:t>
      </w:r>
      <w:r>
        <w:rPr>
          <w:rFonts w:cstheme="minorHAnsi"/>
          <w:color w:val="333333"/>
          <w:sz w:val="24"/>
          <w:szCs w:val="24"/>
        </w:rPr>
        <w:t>):</w:t>
      </w:r>
      <w:r w:rsidRPr="00C82CFD">
        <w:rPr>
          <w:rStyle w:val="bibfpage"/>
        </w:rPr>
        <w:t>e895</w:t>
      </w:r>
      <w:r>
        <w:rPr>
          <w:rFonts w:cstheme="minorHAnsi"/>
          <w:color w:val="333333"/>
          <w:sz w:val="24"/>
          <w:szCs w:val="24"/>
        </w:rPr>
        <w:t>-</w:t>
      </w:r>
      <w:r w:rsidRPr="00C82CFD">
        <w:rPr>
          <w:rStyle w:val="biblpage"/>
        </w:rPr>
        <w:t>e1032</w:t>
      </w:r>
      <w:r>
        <w:rPr>
          <w:rFonts w:cstheme="minorHAnsi"/>
          <w:color w:val="333333"/>
          <w:sz w:val="24"/>
          <w:szCs w:val="24"/>
        </w:rPr>
        <w:t xml:space="preserve">. </w:t>
      </w:r>
      <w:proofErr w:type="gramStart"/>
      <w:r>
        <w:rPr>
          <w:rFonts w:cstheme="minorHAnsi"/>
          <w:color w:val="333333"/>
          <w:sz w:val="24"/>
          <w:szCs w:val="24"/>
        </w:rPr>
        <w:t>(</w:t>
      </w:r>
      <w:r>
        <w:rPr>
          <w:rFonts w:cstheme="minorHAnsi"/>
          <w:i/>
          <w:iCs/>
          <w:color w:val="333333"/>
          <w:szCs w:val="24"/>
        </w:rPr>
        <w:t>Updated</w:t>
      </w:r>
      <w:r>
        <w:rPr>
          <w:rFonts w:cstheme="minorHAnsi"/>
          <w:i/>
          <w:iCs/>
          <w:color w:val="333333"/>
          <w:sz w:val="24"/>
          <w:szCs w:val="24"/>
        </w:rPr>
        <w:t xml:space="preserve"> </w:t>
      </w:r>
      <w:r>
        <w:rPr>
          <w:rFonts w:cstheme="minorHAnsi"/>
          <w:i/>
          <w:iCs/>
          <w:color w:val="333333"/>
          <w:szCs w:val="24"/>
        </w:rPr>
        <w:t>evidence</w:t>
      </w:r>
      <w:r>
        <w:rPr>
          <w:rFonts w:cstheme="minorHAnsi"/>
          <w:i/>
          <w:iCs/>
          <w:color w:val="333333"/>
          <w:sz w:val="24"/>
          <w:szCs w:val="24"/>
        </w:rPr>
        <w:t xml:space="preserve"> </w:t>
      </w:r>
      <w:r>
        <w:rPr>
          <w:rFonts w:cstheme="minorHAnsi"/>
          <w:i/>
          <w:iCs/>
          <w:color w:val="333333"/>
          <w:szCs w:val="24"/>
        </w:rPr>
        <w:t>review</w:t>
      </w:r>
      <w:r>
        <w:rPr>
          <w:rFonts w:cstheme="minorHAnsi"/>
          <w:i/>
          <w:iCs/>
          <w:color w:val="333333"/>
          <w:sz w:val="24"/>
          <w:szCs w:val="24"/>
        </w:rPr>
        <w:t xml:space="preserve"> </w:t>
      </w:r>
      <w:r>
        <w:rPr>
          <w:rFonts w:cstheme="minorHAnsi"/>
          <w:i/>
          <w:iCs/>
          <w:color w:val="333333"/>
          <w:szCs w:val="24"/>
        </w:rPr>
        <w:t>and</w:t>
      </w:r>
      <w:r>
        <w:rPr>
          <w:rFonts w:cstheme="minorHAnsi"/>
          <w:i/>
          <w:iCs/>
          <w:color w:val="333333"/>
          <w:sz w:val="24"/>
          <w:szCs w:val="24"/>
        </w:rPr>
        <w:t xml:space="preserve"> </w:t>
      </w:r>
      <w:r>
        <w:rPr>
          <w:rFonts w:cstheme="minorHAnsi"/>
          <w:i/>
          <w:iCs/>
          <w:color w:val="333333"/>
          <w:szCs w:val="24"/>
        </w:rPr>
        <w:t>consensus</w:t>
      </w:r>
      <w:r>
        <w:rPr>
          <w:rFonts w:cstheme="minorHAnsi"/>
          <w:i/>
          <w:iCs/>
          <w:color w:val="333333"/>
          <w:sz w:val="24"/>
          <w:szCs w:val="24"/>
        </w:rPr>
        <w:t xml:space="preserve"> </w:t>
      </w:r>
      <w:r>
        <w:rPr>
          <w:rFonts w:cstheme="minorHAnsi"/>
          <w:i/>
          <w:iCs/>
          <w:color w:val="333333"/>
          <w:szCs w:val="24"/>
        </w:rPr>
        <w:t>recommendations</w:t>
      </w:r>
      <w:r>
        <w:rPr>
          <w:rFonts w:cstheme="minorHAnsi"/>
          <w:i/>
          <w:iCs/>
          <w:color w:val="333333"/>
          <w:sz w:val="24"/>
          <w:szCs w:val="24"/>
        </w:rPr>
        <w:t xml:space="preserve"> </w:t>
      </w:r>
      <w:r>
        <w:rPr>
          <w:rFonts w:cstheme="minorHAnsi"/>
          <w:i/>
          <w:iCs/>
          <w:color w:val="333333"/>
          <w:szCs w:val="24"/>
        </w:rPr>
        <w:t>from</w:t>
      </w:r>
      <w:r>
        <w:rPr>
          <w:rFonts w:cstheme="minorHAnsi"/>
          <w:i/>
          <w:iCs/>
          <w:color w:val="333333"/>
          <w:sz w:val="24"/>
          <w:szCs w:val="24"/>
        </w:rPr>
        <w:t xml:space="preserve"> </w:t>
      </w:r>
      <w:r>
        <w:rPr>
          <w:rFonts w:cstheme="minorHAnsi"/>
          <w:i/>
          <w:iCs/>
          <w:color w:val="333333"/>
          <w:szCs w:val="24"/>
        </w:rPr>
        <w:t>the</w:t>
      </w:r>
      <w:r>
        <w:rPr>
          <w:rFonts w:cstheme="minorHAnsi"/>
          <w:i/>
          <w:iCs/>
          <w:color w:val="333333"/>
          <w:sz w:val="24"/>
          <w:szCs w:val="24"/>
        </w:rPr>
        <w:t xml:space="preserve"> </w:t>
      </w:r>
      <w:r>
        <w:rPr>
          <w:rFonts w:cstheme="minorHAnsi"/>
          <w:i/>
          <w:iCs/>
          <w:color w:val="333333"/>
          <w:szCs w:val="24"/>
        </w:rPr>
        <w:t>US</w:t>
      </w:r>
      <w:r>
        <w:rPr>
          <w:rFonts w:cstheme="minorHAnsi"/>
          <w:i/>
          <w:iCs/>
          <w:color w:val="333333"/>
          <w:sz w:val="24"/>
          <w:szCs w:val="24"/>
        </w:rPr>
        <w:t xml:space="preserve"> </w:t>
      </w:r>
      <w:r>
        <w:rPr>
          <w:rFonts w:cstheme="minorHAnsi"/>
          <w:i/>
          <w:iCs/>
          <w:color w:val="333333"/>
          <w:szCs w:val="24"/>
        </w:rPr>
        <w:t>Cardiology</w:t>
      </w:r>
      <w:r>
        <w:rPr>
          <w:rFonts w:cstheme="minorHAnsi"/>
          <w:i/>
          <w:iCs/>
          <w:color w:val="333333"/>
          <w:sz w:val="24"/>
          <w:szCs w:val="24"/>
        </w:rPr>
        <w:t xml:space="preserve"> </w:t>
      </w:r>
      <w:r>
        <w:rPr>
          <w:rFonts w:cstheme="minorHAnsi"/>
          <w:i/>
          <w:iCs/>
          <w:color w:val="333333"/>
          <w:szCs w:val="24"/>
        </w:rPr>
        <w:t>community</w:t>
      </w:r>
      <w:r>
        <w:rPr>
          <w:rFonts w:cstheme="minorHAnsi"/>
          <w:color w:val="333333"/>
          <w:sz w:val="24"/>
          <w:szCs w:val="24"/>
        </w:rPr>
        <w:t>.)</w:t>
      </w:r>
      <w:proofErr w:type="gramEnd"/>
    </w:p>
    <w:p w:rsidR="00FC5069" w:rsidRDefault="003468E9">
      <w:pPr>
        <w:pStyle w:val="REF-N"/>
        <w:widowControl w:val="0"/>
        <w:shd w:val="clear" w:color="auto" w:fill="FFFFFF"/>
        <w:spacing w:after="0" w:line="480" w:lineRule="auto"/>
        <w:ind w:left="360" w:hanging="360"/>
        <w:rPr>
          <w:rFonts w:eastAsia="Times New Roman" w:cstheme="minorHAnsi"/>
          <w:color w:val="212121"/>
          <w:sz w:val="24"/>
          <w:szCs w:val="24"/>
        </w:rPr>
      </w:pPr>
      <w:r w:rsidRPr="005258B3">
        <w:rPr>
          <w:rStyle w:val="bibnumber"/>
        </w:rPr>
        <w:t>169</w:t>
      </w:r>
      <w:r w:rsidR="005258B3" w:rsidRPr="005258B3">
        <w:t>.</w:t>
      </w:r>
      <w:r>
        <w:rPr>
          <w:rFonts w:eastAsia="Times New Roman" w:cstheme="minorHAnsi"/>
          <w:color w:val="212121"/>
          <w:sz w:val="24"/>
          <w:szCs w:val="24"/>
        </w:rPr>
        <w:tab/>
      </w:r>
      <w:r w:rsidRPr="00C82CFD">
        <w:rPr>
          <w:rStyle w:val="bibsurname"/>
        </w:rPr>
        <w:t>McDonagh</w:t>
      </w:r>
      <w:r>
        <w:rPr>
          <w:rFonts w:eastAsia="Times New Roman" w:cstheme="minorHAnsi"/>
          <w:color w:val="212121"/>
          <w:sz w:val="24"/>
          <w:szCs w:val="24"/>
        </w:rPr>
        <w:t xml:space="preserve"> </w:t>
      </w:r>
      <w:r w:rsidRPr="00C82CFD">
        <w:rPr>
          <w:rStyle w:val="bibfname"/>
        </w:rPr>
        <w:t>TA</w:t>
      </w:r>
      <w:r>
        <w:rPr>
          <w:rFonts w:eastAsia="Times New Roman" w:cstheme="minorHAnsi"/>
          <w:color w:val="212121"/>
          <w:sz w:val="24"/>
          <w:szCs w:val="24"/>
        </w:rPr>
        <w:t xml:space="preserve">, </w:t>
      </w:r>
      <w:r w:rsidRPr="00C82CFD">
        <w:rPr>
          <w:rStyle w:val="bibsurname"/>
        </w:rPr>
        <w:t>Metra</w:t>
      </w:r>
      <w:r>
        <w:rPr>
          <w:rFonts w:eastAsia="Times New Roman" w:cstheme="minorHAnsi"/>
          <w:color w:val="212121"/>
          <w:sz w:val="24"/>
          <w:szCs w:val="24"/>
        </w:rPr>
        <w:t xml:space="preserve"> </w:t>
      </w:r>
      <w:r w:rsidRPr="00C82CFD">
        <w:rPr>
          <w:rStyle w:val="bibfname"/>
        </w:rPr>
        <w:t>M</w:t>
      </w:r>
      <w:r>
        <w:rPr>
          <w:rFonts w:eastAsia="Times New Roman" w:cstheme="minorHAnsi"/>
          <w:color w:val="212121"/>
          <w:sz w:val="24"/>
          <w:szCs w:val="24"/>
        </w:rPr>
        <w:t xml:space="preserve">, </w:t>
      </w:r>
      <w:r w:rsidRPr="00C82CFD">
        <w:rPr>
          <w:rStyle w:val="bibsurname"/>
        </w:rPr>
        <w:t>Adamo</w:t>
      </w:r>
      <w:r>
        <w:rPr>
          <w:rFonts w:eastAsia="Times New Roman" w:cstheme="minorHAnsi"/>
          <w:color w:val="212121"/>
          <w:sz w:val="24"/>
          <w:szCs w:val="24"/>
        </w:rPr>
        <w:t xml:space="preserve"> </w:t>
      </w:r>
      <w:r w:rsidRPr="00C82CFD">
        <w:rPr>
          <w:rStyle w:val="bibfname"/>
        </w:rPr>
        <w:t>M</w:t>
      </w:r>
      <w:r>
        <w:rPr>
          <w:rFonts w:eastAsia="Times New Roman" w:cstheme="minorHAnsi"/>
          <w:color w:val="212121"/>
          <w:sz w:val="24"/>
          <w:szCs w:val="24"/>
        </w:rPr>
        <w:t xml:space="preserve">, </w:t>
      </w:r>
      <w:r w:rsidRPr="00C82CFD">
        <w:rPr>
          <w:rStyle w:val="bibetal"/>
        </w:rPr>
        <w:t>et al</w:t>
      </w:r>
      <w:r>
        <w:rPr>
          <w:rFonts w:eastAsia="Times New Roman" w:cstheme="minorHAnsi"/>
          <w:color w:val="212121"/>
          <w:sz w:val="24"/>
          <w:szCs w:val="24"/>
        </w:rPr>
        <w:t xml:space="preserve">, </w:t>
      </w:r>
      <w:r w:rsidRPr="00792586">
        <w:rPr>
          <w:rStyle w:val="biborganization"/>
        </w:rPr>
        <w:t>for the ESC Scientific Document Group</w:t>
      </w:r>
      <w:r w:rsidRPr="00792586">
        <w:t xml:space="preserve">. </w:t>
      </w:r>
      <w:proofErr w:type="gramStart"/>
      <w:r w:rsidRPr="00C82CFD">
        <w:rPr>
          <w:rStyle w:val="bibarticle"/>
        </w:rPr>
        <w:t>2021 ESC Guidelines for the diagnosis and treatment of acute and chronic heart failure</w:t>
      </w:r>
      <w:r>
        <w:rPr>
          <w:rFonts w:eastAsia="Times New Roman" w:cstheme="minorHAnsi"/>
          <w:color w:val="212121"/>
          <w:sz w:val="24"/>
          <w:szCs w:val="24"/>
        </w:rPr>
        <w:t>.</w:t>
      </w:r>
      <w:proofErr w:type="gramEnd"/>
      <w:r>
        <w:rPr>
          <w:rFonts w:eastAsia="Times New Roman" w:cstheme="minorHAnsi"/>
          <w:color w:val="212121"/>
          <w:sz w:val="24"/>
          <w:szCs w:val="24"/>
        </w:rPr>
        <w:t xml:space="preserve"> </w:t>
      </w:r>
      <w:r w:rsidRPr="00C82CFD">
        <w:rPr>
          <w:rStyle w:val="bibjournal"/>
        </w:rPr>
        <w:t>Eur Heart J</w:t>
      </w:r>
      <w:r w:rsidRPr="00792586">
        <w:t xml:space="preserve">. </w:t>
      </w:r>
      <w:r w:rsidRPr="003916A8">
        <w:rPr>
          <w:rStyle w:val="bibyear"/>
        </w:rPr>
        <w:t>2021 Sep 21</w:t>
      </w:r>
      <w:proofErr w:type="gramStart"/>
      <w:r>
        <w:rPr>
          <w:rFonts w:eastAsia="Times New Roman" w:cstheme="minorHAnsi"/>
          <w:color w:val="212121"/>
          <w:sz w:val="24"/>
          <w:szCs w:val="24"/>
        </w:rPr>
        <w:t>;</w:t>
      </w:r>
      <w:r w:rsidRPr="00C82CFD">
        <w:rPr>
          <w:rStyle w:val="bibvolume"/>
        </w:rPr>
        <w:t>42</w:t>
      </w:r>
      <w:proofErr w:type="gramEnd"/>
      <w:r>
        <w:rPr>
          <w:rFonts w:eastAsia="Times New Roman" w:cstheme="minorHAnsi"/>
          <w:color w:val="212121"/>
          <w:sz w:val="24"/>
          <w:szCs w:val="24"/>
        </w:rPr>
        <w:t>(</w:t>
      </w:r>
      <w:r w:rsidRPr="00484B88">
        <w:rPr>
          <w:rStyle w:val="bibissue"/>
        </w:rPr>
        <w:t>36</w:t>
      </w:r>
      <w:r>
        <w:rPr>
          <w:rFonts w:eastAsia="Times New Roman" w:cstheme="minorHAnsi"/>
          <w:color w:val="212121"/>
          <w:sz w:val="24"/>
          <w:szCs w:val="24"/>
        </w:rPr>
        <w:t>):</w:t>
      </w:r>
      <w:r w:rsidRPr="00C82CFD">
        <w:rPr>
          <w:rStyle w:val="bibfpage"/>
        </w:rPr>
        <w:t>3599</w:t>
      </w:r>
      <w:r>
        <w:rPr>
          <w:rFonts w:eastAsia="Times New Roman" w:cstheme="minorHAnsi"/>
          <w:color w:val="212121"/>
          <w:sz w:val="24"/>
          <w:szCs w:val="24"/>
        </w:rPr>
        <w:t>-</w:t>
      </w:r>
      <w:r w:rsidRPr="00C82CFD">
        <w:rPr>
          <w:rStyle w:val="biblpage"/>
        </w:rPr>
        <w:t>3726</w:t>
      </w:r>
      <w:r>
        <w:rPr>
          <w:rFonts w:eastAsia="Times New Roman" w:cstheme="minorHAnsi"/>
          <w:color w:val="212121"/>
          <w:sz w:val="24"/>
          <w:szCs w:val="24"/>
        </w:rPr>
        <w:t xml:space="preserve">. </w:t>
      </w:r>
      <w:r w:rsidRPr="00792586">
        <w:t>Erratum in</w:t>
      </w:r>
      <w:r>
        <w:rPr>
          <w:rFonts w:eastAsia="Times New Roman" w:cstheme="minorHAnsi"/>
          <w:color w:val="212121"/>
          <w:sz w:val="24"/>
          <w:szCs w:val="24"/>
        </w:rPr>
        <w:t xml:space="preserve">: </w:t>
      </w:r>
      <w:r w:rsidRPr="00C82CFD">
        <w:rPr>
          <w:rStyle w:val="bibjournal"/>
        </w:rPr>
        <w:t>Eur Heart J</w:t>
      </w:r>
      <w:r>
        <w:rPr>
          <w:rFonts w:eastAsia="Times New Roman" w:cstheme="minorHAnsi"/>
          <w:color w:val="212121"/>
          <w:sz w:val="24"/>
          <w:szCs w:val="24"/>
        </w:rPr>
        <w:t xml:space="preserve">. </w:t>
      </w:r>
      <w:r w:rsidRPr="00C82CFD">
        <w:rPr>
          <w:rStyle w:val="bibyear"/>
        </w:rPr>
        <w:t>2021 Dec 21</w:t>
      </w:r>
      <w:proofErr w:type="gramStart"/>
      <w:r>
        <w:rPr>
          <w:rFonts w:eastAsia="Times New Roman" w:cstheme="minorHAnsi"/>
          <w:color w:val="212121"/>
          <w:sz w:val="24"/>
          <w:szCs w:val="24"/>
        </w:rPr>
        <w:t>;</w:t>
      </w:r>
      <w:r w:rsidRPr="00C82CFD">
        <w:rPr>
          <w:rStyle w:val="bibvolume"/>
        </w:rPr>
        <w:t>42</w:t>
      </w:r>
      <w:proofErr w:type="gramEnd"/>
      <w:r>
        <w:rPr>
          <w:rFonts w:eastAsia="Times New Roman" w:cstheme="minorHAnsi"/>
          <w:color w:val="212121"/>
          <w:sz w:val="24"/>
          <w:szCs w:val="24"/>
        </w:rPr>
        <w:t>(</w:t>
      </w:r>
      <w:r w:rsidRPr="00484B88">
        <w:rPr>
          <w:rStyle w:val="bibissue"/>
        </w:rPr>
        <w:t>48</w:t>
      </w:r>
      <w:r>
        <w:rPr>
          <w:rFonts w:eastAsia="Times New Roman" w:cstheme="minorHAnsi"/>
          <w:color w:val="212121"/>
          <w:sz w:val="24"/>
          <w:szCs w:val="24"/>
        </w:rPr>
        <w:t>):</w:t>
      </w:r>
      <w:r w:rsidRPr="00C82CFD">
        <w:rPr>
          <w:rStyle w:val="bibfpage"/>
        </w:rPr>
        <w:t>4901</w:t>
      </w:r>
      <w:r>
        <w:rPr>
          <w:rFonts w:eastAsia="Times New Roman" w:cstheme="minorHAnsi"/>
          <w:color w:val="212121"/>
          <w:sz w:val="24"/>
          <w:szCs w:val="24"/>
        </w:rPr>
        <w:t xml:space="preserve">. </w:t>
      </w:r>
      <w:proofErr w:type="gramStart"/>
      <w:r>
        <w:rPr>
          <w:rFonts w:eastAsia="Times New Roman" w:cstheme="minorHAnsi"/>
          <w:color w:val="212121"/>
          <w:sz w:val="24"/>
          <w:szCs w:val="24"/>
        </w:rPr>
        <w:t>(</w:t>
      </w:r>
      <w:r>
        <w:rPr>
          <w:rFonts w:eastAsia="Times New Roman" w:cstheme="minorHAnsi"/>
          <w:i/>
          <w:iCs/>
          <w:color w:val="212121"/>
          <w:szCs w:val="24"/>
        </w:rPr>
        <w:t>European</w:t>
      </w:r>
      <w:r>
        <w:rPr>
          <w:rFonts w:eastAsia="Times New Roman" w:cstheme="minorHAnsi"/>
          <w:i/>
          <w:iCs/>
          <w:color w:val="212121"/>
          <w:sz w:val="24"/>
          <w:szCs w:val="24"/>
        </w:rPr>
        <w:t xml:space="preserve"> </w:t>
      </w:r>
      <w:r>
        <w:rPr>
          <w:rFonts w:eastAsia="Times New Roman" w:cstheme="minorHAnsi"/>
          <w:i/>
          <w:iCs/>
          <w:color w:val="212121"/>
          <w:szCs w:val="24"/>
        </w:rPr>
        <w:t>consensus</w:t>
      </w:r>
      <w:r>
        <w:rPr>
          <w:rFonts w:eastAsia="Times New Roman" w:cstheme="minorHAnsi"/>
          <w:i/>
          <w:iCs/>
          <w:color w:val="212121"/>
          <w:sz w:val="24"/>
          <w:szCs w:val="24"/>
        </w:rPr>
        <w:t xml:space="preserve"> </w:t>
      </w:r>
      <w:r>
        <w:rPr>
          <w:rFonts w:eastAsia="Times New Roman" w:cstheme="minorHAnsi"/>
          <w:i/>
          <w:iCs/>
          <w:color w:val="212121"/>
          <w:szCs w:val="24"/>
        </w:rPr>
        <w:t>recommendations</w:t>
      </w:r>
      <w:r>
        <w:rPr>
          <w:rFonts w:eastAsia="Times New Roman" w:cstheme="minorHAnsi"/>
          <w:i/>
          <w:iCs/>
          <w:color w:val="212121"/>
          <w:sz w:val="24"/>
          <w:szCs w:val="24"/>
        </w:rPr>
        <w:t xml:space="preserve"> </w:t>
      </w:r>
      <w:r>
        <w:rPr>
          <w:rFonts w:eastAsia="Times New Roman" w:cstheme="minorHAnsi"/>
          <w:i/>
          <w:iCs/>
          <w:color w:val="212121"/>
          <w:szCs w:val="24"/>
        </w:rPr>
        <w:t>and</w:t>
      </w:r>
      <w:r>
        <w:rPr>
          <w:rFonts w:eastAsia="Times New Roman" w:cstheme="minorHAnsi"/>
          <w:i/>
          <w:iCs/>
          <w:color w:val="212121"/>
          <w:sz w:val="24"/>
          <w:szCs w:val="24"/>
        </w:rPr>
        <w:t xml:space="preserve"> </w:t>
      </w:r>
      <w:r>
        <w:rPr>
          <w:rFonts w:eastAsia="Times New Roman" w:cstheme="minorHAnsi"/>
          <w:i/>
          <w:iCs/>
          <w:color w:val="212121"/>
          <w:szCs w:val="24"/>
        </w:rPr>
        <w:t>supporting</w:t>
      </w:r>
      <w:r>
        <w:rPr>
          <w:rFonts w:eastAsia="Times New Roman" w:cstheme="minorHAnsi"/>
          <w:i/>
          <w:iCs/>
          <w:color w:val="212121"/>
          <w:sz w:val="24"/>
          <w:szCs w:val="24"/>
        </w:rPr>
        <w:t xml:space="preserve"> </w:t>
      </w:r>
      <w:r>
        <w:rPr>
          <w:rFonts w:eastAsia="Times New Roman" w:cstheme="minorHAnsi"/>
          <w:i/>
          <w:iCs/>
          <w:color w:val="212121"/>
          <w:szCs w:val="24"/>
        </w:rPr>
        <w:t>evidence</w:t>
      </w:r>
      <w:r>
        <w:rPr>
          <w:rFonts w:eastAsia="Times New Roman" w:cstheme="minorHAnsi"/>
          <w:color w:val="212121"/>
          <w:sz w:val="24"/>
          <w:szCs w:val="24"/>
        </w:rPr>
        <w:t>.)</w:t>
      </w:r>
      <w:proofErr w:type="gramEnd"/>
    </w:p>
    <w:p w:rsidR="00FC5069" w:rsidRDefault="003468E9">
      <w:pPr>
        <w:widowControl w:val="0"/>
        <w:spacing w:after="0" w:line="480" w:lineRule="auto"/>
        <w:rPr>
          <w:rFonts w:cstheme="minorHAnsi"/>
          <w:color w:val="000000" w:themeColor="text1"/>
          <w:sz w:val="24"/>
          <w:szCs w:val="24"/>
        </w:rPr>
      </w:pPr>
      <w:r>
        <w:rPr>
          <w:rFonts w:cstheme="minorHAnsi"/>
          <w:color w:val="000000" w:themeColor="text1"/>
          <w:sz w:val="24"/>
          <w:szCs w:val="24"/>
        </w:rPr>
        <w:br w:type="page"/>
      </w:r>
    </w:p>
    <w:p w:rsidR="00FC5069" w:rsidRPr="002A00D1" w:rsidRDefault="003468E9" w:rsidP="002A00D1">
      <w:pPr>
        <w:pStyle w:val="APX-TYPE"/>
      </w:pPr>
      <w:r>
        <w:rPr>
          <w:rStyle w:val="Tag"/>
          <w:rFonts w:cstheme="minorHAnsi"/>
          <w:color w:val="000000" w:themeColor="text1"/>
          <w:sz w:val="24"/>
          <w:szCs w:val="24"/>
        </w:rPr>
        <w:lastRenderedPageBreak/>
        <w:t>&lt;H1&gt;</w:t>
      </w:r>
      <w:r>
        <w:rPr>
          <w:rFonts w:cstheme="minorHAnsi"/>
          <w:color w:val="000000" w:themeColor="text1"/>
          <w:sz w:val="24"/>
          <w:szCs w:val="24"/>
        </w:rPr>
        <w:t xml:space="preserve">Appendix </w:t>
      </w:r>
      <w:sdt>
        <w:sdtPr>
          <w:alias w:val="ChapNo"/>
          <w:id w:val="1852736969"/>
        </w:sdtPr>
        <w:sdtEndPr/>
        <w:sdtContent>
          <w:r>
            <w:rPr>
              <w:rFonts w:cstheme="minorHAnsi"/>
              <w:color w:val="000000" w:themeColor="text1"/>
              <w:sz w:val="24"/>
              <w:szCs w:val="24"/>
            </w:rPr>
            <w:t>32</w:t>
          </w:r>
        </w:sdtContent>
      </w:sdt>
      <w:r>
        <w:rPr>
          <w:rFonts w:cstheme="minorHAnsi"/>
          <w:color w:val="000000" w:themeColor="text1"/>
          <w:sz w:val="24"/>
          <w:szCs w:val="24"/>
        </w:rPr>
        <w:t>-</w:t>
      </w:r>
      <w:sdt>
        <w:sdtPr>
          <w:alias w:val="SeqNo"/>
          <w:id w:val="1664481660"/>
        </w:sdtPr>
        <w:sdtEndPr/>
        <w:sdtContent>
          <w:r>
            <w:rPr>
              <w:rFonts w:cstheme="minorHAnsi"/>
              <w:color w:val="000000" w:themeColor="text1"/>
              <w:sz w:val="24"/>
              <w:szCs w:val="24"/>
            </w:rPr>
            <w:t>1</w:t>
          </w:r>
        </w:sdtContent>
      </w:sdt>
    </w:p>
    <w:p w:rsidR="00FC5069" w:rsidRPr="00120372" w:rsidRDefault="003468E9" w:rsidP="00120372">
      <w:pPr>
        <w:pStyle w:val="APX-TTL"/>
      </w:pPr>
      <w:r>
        <w:rPr>
          <w:rStyle w:val="Tag"/>
          <w:rFonts w:cstheme="minorHAnsi"/>
          <w:sz w:val="24"/>
          <w:szCs w:val="24"/>
        </w:rPr>
        <w:t>&lt;H2&gt;</w:t>
      </w:r>
      <w:r>
        <w:rPr>
          <w:rFonts w:cstheme="minorHAnsi"/>
          <w:sz w:val="24"/>
          <w:szCs w:val="24"/>
        </w:rPr>
        <w:t>Managing Disorders of Serum Potassium in Congestive Heart Failure (</w:t>
      </w:r>
      <w:sdt>
        <w:sdtPr>
          <w:alias w:val="1–5"/>
          <w:id w:val="1712543812"/>
        </w:sdtPr>
        <w:sdtEndPr/>
        <w:sdtContent>
          <w:sdt>
            <w:sdtPr>
              <w:alias w:val="CiteTag"/>
              <w:tag w:val="BibRef1"/>
              <w:id w:val="2093468763"/>
            </w:sdtPr>
            <w:sdtEndPr/>
            <w:sdtContent>
              <w:r w:rsidRPr="00484B88">
                <w:t>1</w:t>
              </w:r>
            </w:sdtContent>
          </w:sdt>
          <w:r w:rsidR="00484B88" w:rsidRPr="00484B88">
            <w:t>-</w:t>
          </w:r>
          <w:sdt>
            <w:sdtPr>
              <w:alias w:val="CiteTag"/>
              <w:tag w:val="BibRef5"/>
              <w:id w:val="868818144"/>
            </w:sdtPr>
            <w:sdtEndPr/>
            <w:sdtContent>
              <w:r w:rsidRPr="00484B88">
                <w:t>5</w:t>
              </w:r>
            </w:sdtContent>
          </w:sdt>
        </w:sdtContent>
      </w:sdt>
      <w:r>
        <w:rPr>
          <w:rFonts w:cstheme="minorHAnsi"/>
          <w:sz w:val="24"/>
          <w:szCs w:val="24"/>
        </w:rPr>
        <w:t>)</w:t>
      </w:r>
    </w:p>
    <w:p w:rsidR="00FC5069" w:rsidRPr="00120372" w:rsidRDefault="003468E9" w:rsidP="00120372">
      <w:pPr>
        <w:pStyle w:val="APX-CAU"/>
      </w:pPr>
      <w:r>
        <w:rPr>
          <w:rStyle w:val="Tag"/>
          <w:rFonts w:cstheme="minorHAnsi"/>
          <w:sz w:val="24"/>
          <w:szCs w:val="24"/>
        </w:rPr>
        <w:t xml:space="preserve">&lt;CAU&gt; </w:t>
      </w:r>
      <w:r>
        <w:rPr>
          <w:rFonts w:cstheme="minorHAnsi"/>
          <w:sz w:val="24"/>
          <w:szCs w:val="24"/>
        </w:rPr>
        <w:t>Kurt J. Pfeifer</w:t>
      </w:r>
    </w:p>
    <w:p w:rsidR="00FC5069" w:rsidRPr="00120372" w:rsidRDefault="003468E9" w:rsidP="00120372">
      <w:pPr>
        <w:pStyle w:val="APX-TXT-FLUSH"/>
      </w:pPr>
      <w:r>
        <w:rPr>
          <w:rFonts w:cstheme="minorHAnsi"/>
          <w:sz w:val="24"/>
          <w:szCs w:val="24"/>
        </w:rPr>
        <w:t>Patients with heart failure have considerable underlying heart disease and, in conjunction with resultant LV remodeling and the use of digoxin, a markedly increased risk for serious cardiac dysrhythmias. This dysrhythmic potential is exacerbated by abnormalities of the serum potassium, which frequently occur in CHF as a consequence of potent diuretic programs and drugs that inhibit the angiotensin–aldosterone axis.</w:t>
      </w:r>
    </w:p>
    <w:p w:rsidR="00FC5069" w:rsidRPr="002A00D1" w:rsidRDefault="003468E9" w:rsidP="002A00D1">
      <w:pPr>
        <w:pStyle w:val="APX-H1"/>
      </w:pPr>
      <w:r>
        <w:rPr>
          <w:rStyle w:val="Tag"/>
          <w:rFonts w:cstheme="minorHAnsi"/>
          <w:sz w:val="24"/>
          <w:szCs w:val="24"/>
        </w:rPr>
        <w:t>&lt;H1&gt;</w:t>
      </w:r>
      <w:r>
        <w:rPr>
          <w:rFonts w:cstheme="minorHAnsi"/>
          <w:sz w:val="24"/>
          <w:szCs w:val="24"/>
        </w:rPr>
        <w:t>Pathophysiology</w:t>
      </w:r>
    </w:p>
    <w:p w:rsidR="00FC5069" w:rsidRDefault="003468E9" w:rsidP="00120372">
      <w:pPr>
        <w:pStyle w:val="APX-TXT-FLUSH"/>
        <w:rPr>
          <w:rFonts w:cstheme="minorHAnsi"/>
          <w:sz w:val="24"/>
          <w:szCs w:val="24"/>
        </w:rPr>
      </w:pPr>
      <w:r>
        <w:rPr>
          <w:rFonts w:cstheme="minorHAnsi"/>
          <w:sz w:val="24"/>
          <w:szCs w:val="24"/>
        </w:rPr>
        <w:t xml:space="preserve">The risk for a cardiac arrhythmia begins to rise as the serum potassium level falls </w:t>
      </w:r>
      <w:proofErr w:type="gramStart"/>
      <w:r>
        <w:rPr>
          <w:rFonts w:cstheme="minorHAnsi"/>
          <w:sz w:val="24"/>
          <w:szCs w:val="24"/>
        </w:rPr>
        <w:t>to less than 4.0 mmol/L, particularly in the setting of digoxin use or underlying myocardial disease</w:t>
      </w:r>
      <w:proofErr w:type="gramEnd"/>
      <w:r>
        <w:rPr>
          <w:rFonts w:cstheme="minorHAnsi"/>
          <w:sz w:val="24"/>
          <w:szCs w:val="24"/>
        </w:rPr>
        <w:t>. Conduction system dysfunction begins to appear with hyperkalemia, especially in persons with underlying heart disease, conduction system abnormalities, or the use of drugs that slow conduction (e.g., beta-blockers, calcium channel blockers).</w:t>
      </w:r>
    </w:p>
    <w:p w:rsidR="00FC5069" w:rsidRDefault="003468E9" w:rsidP="002A00D1">
      <w:pPr>
        <w:pStyle w:val="APX-H2"/>
        <w:rPr>
          <w:rFonts w:cstheme="minorHAnsi"/>
          <w:sz w:val="24"/>
          <w:szCs w:val="24"/>
        </w:rPr>
      </w:pPr>
      <w:r>
        <w:rPr>
          <w:rStyle w:val="Tag"/>
          <w:rFonts w:cstheme="minorHAnsi"/>
          <w:sz w:val="24"/>
          <w:szCs w:val="24"/>
        </w:rPr>
        <w:t>&lt;H2&gt;</w:t>
      </w:r>
      <w:r>
        <w:rPr>
          <w:rFonts w:cstheme="minorHAnsi"/>
          <w:sz w:val="24"/>
          <w:szCs w:val="24"/>
        </w:rPr>
        <w:t>Hypokalemia in Heart Failure</w:t>
      </w:r>
    </w:p>
    <w:p w:rsidR="00FC5069" w:rsidRDefault="003468E9" w:rsidP="00120372">
      <w:pPr>
        <w:pStyle w:val="APX-TXT-FLUSH"/>
        <w:rPr>
          <w:rFonts w:cstheme="minorHAnsi"/>
          <w:sz w:val="24"/>
          <w:szCs w:val="24"/>
        </w:rPr>
      </w:pPr>
      <w:r>
        <w:rPr>
          <w:rFonts w:cstheme="minorHAnsi"/>
          <w:sz w:val="24"/>
          <w:szCs w:val="24"/>
        </w:rPr>
        <w:t xml:space="preserve">Both thiazides and loop diuretics block sodium reabsorption, which leads to increased presentation of sodium to the distal tubule, where absorption takes place in exchange for potassium. Thiazide-induced potassium loss is a function of thiazide dose and amount of sodium intake. Loop diuretics induce even </w:t>
      </w:r>
      <w:r w:rsidRPr="00120372">
        <w:t>greater</w:t>
      </w:r>
      <w:r>
        <w:rPr>
          <w:rFonts w:cstheme="minorHAnsi"/>
          <w:sz w:val="24"/>
          <w:szCs w:val="24"/>
        </w:rPr>
        <w:t xml:space="preserve"> potassium loss by presenting more sodium to the distal tubule for exchange with potassium. To counter these losses and to lower the risk for dysrhythmias, a strategy for maintaining, replacing, and monitoring potassium is essential to the management of CHF.</w:t>
      </w:r>
    </w:p>
    <w:p w:rsidR="00FC5069" w:rsidRDefault="003468E9" w:rsidP="002A00D1">
      <w:pPr>
        <w:pStyle w:val="APX-H2"/>
        <w:rPr>
          <w:rFonts w:cstheme="minorHAnsi"/>
          <w:sz w:val="24"/>
          <w:szCs w:val="24"/>
        </w:rPr>
      </w:pPr>
      <w:r>
        <w:rPr>
          <w:rStyle w:val="Tag"/>
          <w:rFonts w:cstheme="minorHAnsi"/>
          <w:sz w:val="24"/>
          <w:szCs w:val="24"/>
        </w:rPr>
        <w:t>&lt;H2&gt;</w:t>
      </w:r>
      <w:r>
        <w:rPr>
          <w:rFonts w:cstheme="minorHAnsi"/>
          <w:sz w:val="24"/>
          <w:szCs w:val="24"/>
        </w:rPr>
        <w:t>Hyperkalemia in Heart Failure</w:t>
      </w:r>
    </w:p>
    <w:p w:rsidR="00FC5069" w:rsidRDefault="003468E9" w:rsidP="00120372">
      <w:pPr>
        <w:pStyle w:val="APX-TXT-FLUSH"/>
        <w:rPr>
          <w:rFonts w:cstheme="minorHAnsi"/>
          <w:sz w:val="24"/>
          <w:szCs w:val="24"/>
        </w:rPr>
      </w:pPr>
      <w:r>
        <w:rPr>
          <w:rFonts w:cstheme="minorHAnsi"/>
          <w:sz w:val="24"/>
          <w:szCs w:val="24"/>
        </w:rPr>
        <w:t xml:space="preserve">Normal potassium excretion requires the delivery of sodium to the distal nephron, the action of </w:t>
      </w:r>
      <w:r>
        <w:rPr>
          <w:rFonts w:cstheme="minorHAnsi"/>
          <w:sz w:val="24"/>
          <w:szCs w:val="24"/>
        </w:rPr>
        <w:lastRenderedPageBreak/>
        <w:t>aldosterone, and the normal functioning of the cortical collecting tubule. In heart failure, all three components are commonly impaired, with severe proximal sodium retention, drug-induced aldosterone inhibition, and renal compromise. Since the addition of angiotensin blockade and aldosterone inhibition to CHF management, the frequency of serious hyperkalemia has markedly increased, especially in persons with underlying renal dysfunction. NSAID use may add to the problem by inhibiting renin secretion (via the inhibition of stimulatory prostaglandins).</w:t>
      </w:r>
    </w:p>
    <w:p w:rsidR="00FC5069" w:rsidRDefault="003468E9" w:rsidP="002A00D1">
      <w:pPr>
        <w:pStyle w:val="APX-H1"/>
        <w:rPr>
          <w:rFonts w:cstheme="minorHAnsi"/>
          <w:sz w:val="24"/>
          <w:szCs w:val="24"/>
        </w:rPr>
      </w:pPr>
      <w:r>
        <w:rPr>
          <w:rStyle w:val="Tag"/>
          <w:rFonts w:cstheme="minorHAnsi"/>
          <w:sz w:val="24"/>
          <w:szCs w:val="24"/>
        </w:rPr>
        <w:t>&lt;H1&gt;</w:t>
      </w:r>
      <w:r>
        <w:rPr>
          <w:rFonts w:cstheme="minorHAnsi"/>
          <w:sz w:val="24"/>
          <w:szCs w:val="24"/>
        </w:rPr>
        <w:t>Prevention and Treatment of Hypokalemia</w:t>
      </w:r>
    </w:p>
    <w:p w:rsidR="00FC5069" w:rsidRDefault="003468E9" w:rsidP="00120372">
      <w:pPr>
        <w:pStyle w:val="APX-TXT-FLUSH"/>
        <w:rPr>
          <w:rFonts w:cstheme="minorHAnsi"/>
          <w:sz w:val="24"/>
          <w:szCs w:val="24"/>
        </w:rPr>
      </w:pPr>
      <w:r>
        <w:rPr>
          <w:rFonts w:cstheme="minorHAnsi"/>
          <w:sz w:val="24"/>
          <w:szCs w:val="24"/>
        </w:rPr>
        <w:t>Hypokalemia impairs myocardial function and is common in heart failure patients. Several approaches are available for minimizing the risk of developing hypokalemia in persons taking diuretics for CHF. The simplest is to ensure an adequate potassium intake. Pharmacologic measures are also available.</w:t>
      </w:r>
    </w:p>
    <w:p w:rsidR="00FC5069" w:rsidRDefault="003468E9" w:rsidP="002A00D1">
      <w:pPr>
        <w:pStyle w:val="APX-H2"/>
        <w:rPr>
          <w:rFonts w:cstheme="minorHAnsi"/>
          <w:sz w:val="24"/>
          <w:szCs w:val="24"/>
        </w:rPr>
      </w:pPr>
      <w:r>
        <w:rPr>
          <w:rStyle w:val="Tag"/>
          <w:rFonts w:cstheme="minorHAnsi"/>
          <w:sz w:val="24"/>
          <w:szCs w:val="24"/>
        </w:rPr>
        <w:t>&lt;H2&gt;</w:t>
      </w:r>
      <w:r>
        <w:rPr>
          <w:rFonts w:cstheme="minorHAnsi"/>
          <w:sz w:val="24"/>
          <w:szCs w:val="24"/>
        </w:rPr>
        <w:t>Dietary Measures</w:t>
      </w:r>
    </w:p>
    <w:p w:rsidR="00FC5069" w:rsidRDefault="003468E9" w:rsidP="00120372">
      <w:pPr>
        <w:pStyle w:val="APX-TXT-FLUSH"/>
        <w:rPr>
          <w:rFonts w:cstheme="minorHAnsi"/>
          <w:sz w:val="24"/>
          <w:szCs w:val="24"/>
        </w:rPr>
      </w:pPr>
      <w:r>
        <w:rPr>
          <w:rFonts w:cstheme="minorHAnsi"/>
          <w:sz w:val="24"/>
          <w:szCs w:val="24"/>
        </w:rPr>
        <w:t>Total body potassium stores average 3,500 mmol (mEq), of which 90% is intracellular. Normal serum levels range from 3.6 to 5.0 mmol/L but do not necessarily reflect total body stores. Minimum daily requirements are about 40 to 50 mmol</w:t>
      </w:r>
      <w:proofErr w:type="gramStart"/>
      <w:r>
        <w:rPr>
          <w:rFonts w:cstheme="minorHAnsi"/>
          <w:sz w:val="24"/>
          <w:szCs w:val="24"/>
        </w:rPr>
        <w:t>,600</w:t>
      </w:r>
      <w:proofErr w:type="gramEnd"/>
      <w:r>
        <w:rPr>
          <w:rFonts w:cstheme="minorHAnsi"/>
          <w:sz w:val="24"/>
          <w:szCs w:val="24"/>
        </w:rPr>
        <w:t xml:space="preserve"> mg to 2,000 mg). Persons who consume large quantities of fruits and vegetables can take </w:t>
      </w:r>
      <w:proofErr w:type="gramStart"/>
      <w:r>
        <w:rPr>
          <w:rFonts w:cstheme="minorHAnsi"/>
          <w:sz w:val="24"/>
          <w:szCs w:val="24"/>
        </w:rPr>
        <w:t>in more than 200 mmol/d</w:t>
      </w:r>
      <w:proofErr w:type="gramEnd"/>
      <w:r>
        <w:rPr>
          <w:rFonts w:cstheme="minorHAnsi"/>
          <w:sz w:val="24"/>
          <w:szCs w:val="24"/>
        </w:rPr>
        <w:t>. More commonly, the daily intake ranges from 62 mmol for urban whites to 25 mmol for urban blacks. Additional daily requirements to counter diuretic-induced losses are estimated at about 40 to 100 mmol.</w:t>
      </w:r>
    </w:p>
    <w:p w:rsidR="00FC5069" w:rsidRDefault="003468E9" w:rsidP="00120372">
      <w:pPr>
        <w:pStyle w:val="APX-TXT"/>
        <w:rPr>
          <w:rFonts w:cstheme="minorHAnsi"/>
          <w:sz w:val="24"/>
          <w:szCs w:val="24"/>
        </w:rPr>
      </w:pPr>
      <w:r>
        <w:rPr>
          <w:rFonts w:cstheme="minorHAnsi"/>
          <w:sz w:val="24"/>
          <w:szCs w:val="24"/>
        </w:rPr>
        <w:t xml:space="preserve">Foods provide considerable opportunity for potassium replenishment. Those with the highest potassium content include </w:t>
      </w:r>
      <w:r>
        <w:rPr>
          <w:rFonts w:cstheme="minorHAnsi"/>
          <w:i/>
          <w:sz w:val="24"/>
          <w:szCs w:val="24"/>
        </w:rPr>
        <w:t xml:space="preserve">dried </w:t>
      </w:r>
      <w:sdt>
        <w:sdtPr>
          <w:alias w:val="FigureRef"/>
          <w:id w:val="1403576516"/>
        </w:sdtPr>
        <w:sdtEndPr/>
        <w:sdtContent>
          <w:sdt>
            <w:sdtPr>
              <w:alias w:val="Figure"/>
              <w:id w:val="634274999"/>
            </w:sdtPr>
            <w:sdtEndPr/>
            <w:sdtContent>
              <w:r>
                <w:rPr>
                  <w:rStyle w:val="FigureCitation"/>
                  <w:rFonts w:cstheme="minorHAnsi"/>
                  <w:i/>
                  <w:sz w:val="24"/>
                  <w:szCs w:val="24"/>
                </w:rPr>
                <w:t>figs</w:t>
              </w:r>
            </w:sdtContent>
          </w:sdt>
          <w:r>
            <w:rPr>
              <w:rStyle w:val="FigureCitation"/>
              <w:rFonts w:cstheme="minorHAnsi"/>
              <w:sz w:val="24"/>
              <w:szCs w:val="24"/>
            </w:rPr>
            <w:t xml:space="preserve"> </w:t>
          </w:r>
          <w:sdt>
            <w:sdtPr>
              <w:alias w:val="SeqNo"/>
              <w:id w:val="1292355124"/>
            </w:sdtPr>
            <w:sdtEndPr/>
            <w:sdtContent>
              <w:r>
                <w:rPr>
                  <w:rStyle w:val="FigureCitation"/>
                  <w:rFonts w:cstheme="minorHAnsi"/>
                  <w:sz w:val="24"/>
                  <w:szCs w:val="24"/>
                </w:rPr>
                <w:t>5</w:t>
              </w:r>
            </w:sdtContent>
          </w:sdt>
        </w:sdtContent>
      </w:sdt>
      <w:r>
        <w:rPr>
          <w:rFonts w:cstheme="minorHAnsi"/>
          <w:sz w:val="24"/>
          <w:szCs w:val="24"/>
        </w:rPr>
        <w:t xml:space="preserve"> mmol/100 g); </w:t>
      </w:r>
      <w:r>
        <w:rPr>
          <w:rFonts w:cstheme="minorHAnsi"/>
          <w:i/>
          <w:sz w:val="24"/>
          <w:szCs w:val="24"/>
        </w:rPr>
        <w:t>dried dates</w:t>
      </w:r>
      <w:r>
        <w:rPr>
          <w:rFonts w:cstheme="minorHAnsi"/>
          <w:sz w:val="24"/>
          <w:szCs w:val="24"/>
        </w:rPr>
        <w:t xml:space="preserve"> and </w:t>
      </w:r>
      <w:r>
        <w:rPr>
          <w:rFonts w:cstheme="minorHAnsi"/>
          <w:i/>
          <w:sz w:val="24"/>
          <w:szCs w:val="24"/>
        </w:rPr>
        <w:t>prunes</w:t>
      </w:r>
      <w:r>
        <w:rPr>
          <w:rFonts w:cstheme="minorHAnsi"/>
          <w:sz w:val="24"/>
          <w:szCs w:val="24"/>
        </w:rPr>
        <w:t xml:space="preserve">, </w:t>
      </w:r>
      <w:r>
        <w:rPr>
          <w:rFonts w:cstheme="minorHAnsi"/>
          <w:i/>
          <w:sz w:val="24"/>
          <w:szCs w:val="24"/>
        </w:rPr>
        <w:t>nuts</w:t>
      </w:r>
      <w:r>
        <w:rPr>
          <w:rFonts w:cstheme="minorHAnsi"/>
          <w:sz w:val="24"/>
          <w:szCs w:val="24"/>
        </w:rPr>
        <w:t xml:space="preserve">, </w:t>
      </w:r>
      <w:r>
        <w:rPr>
          <w:rFonts w:cstheme="minorHAnsi"/>
          <w:i/>
          <w:sz w:val="24"/>
          <w:szCs w:val="24"/>
        </w:rPr>
        <w:t>bran cereals</w:t>
      </w:r>
      <w:r>
        <w:rPr>
          <w:rFonts w:cstheme="minorHAnsi"/>
          <w:sz w:val="24"/>
          <w:szCs w:val="24"/>
        </w:rPr>
        <w:t xml:space="preserve">, </w:t>
      </w:r>
      <w:r>
        <w:rPr>
          <w:rFonts w:cstheme="minorHAnsi"/>
          <w:i/>
          <w:sz w:val="24"/>
          <w:szCs w:val="24"/>
        </w:rPr>
        <w:t>wheat germ</w:t>
      </w:r>
      <w:r>
        <w:rPr>
          <w:rFonts w:cstheme="minorHAnsi"/>
          <w:sz w:val="24"/>
          <w:szCs w:val="24"/>
        </w:rPr>
        <w:t xml:space="preserve">, and </w:t>
      </w:r>
      <w:r>
        <w:rPr>
          <w:rFonts w:cstheme="minorHAnsi"/>
          <w:i/>
          <w:sz w:val="24"/>
          <w:szCs w:val="24"/>
        </w:rPr>
        <w:t>lima beans</w:t>
      </w:r>
      <w:r>
        <w:rPr>
          <w:rFonts w:cstheme="minorHAnsi"/>
          <w:sz w:val="24"/>
          <w:szCs w:val="24"/>
        </w:rPr>
        <w:t xml:space="preserve"> 5 mmol/100 g); and fresh </w:t>
      </w:r>
      <w:r>
        <w:rPr>
          <w:rFonts w:cstheme="minorHAnsi"/>
          <w:i/>
          <w:sz w:val="24"/>
          <w:szCs w:val="24"/>
        </w:rPr>
        <w:t>fruits</w:t>
      </w:r>
      <w:r>
        <w:rPr>
          <w:rFonts w:cstheme="minorHAnsi"/>
          <w:sz w:val="24"/>
          <w:szCs w:val="24"/>
        </w:rPr>
        <w:t xml:space="preserve"> and </w:t>
      </w:r>
      <w:r>
        <w:rPr>
          <w:rFonts w:cstheme="minorHAnsi"/>
          <w:i/>
          <w:sz w:val="24"/>
          <w:szCs w:val="24"/>
        </w:rPr>
        <w:t>vegetables</w:t>
      </w:r>
      <w:r>
        <w:rPr>
          <w:rFonts w:cstheme="minorHAnsi"/>
          <w:sz w:val="24"/>
          <w:szCs w:val="24"/>
        </w:rPr>
        <w:t xml:space="preserve"> .2 mmol/100 g). A 10-oz glass of </w:t>
      </w:r>
      <w:r>
        <w:rPr>
          <w:rFonts w:cstheme="minorHAnsi"/>
          <w:i/>
          <w:sz w:val="24"/>
          <w:szCs w:val="24"/>
        </w:rPr>
        <w:t>orange</w:t>
      </w:r>
      <w:r>
        <w:rPr>
          <w:rFonts w:cstheme="minorHAnsi"/>
          <w:sz w:val="24"/>
          <w:szCs w:val="24"/>
        </w:rPr>
        <w:t xml:space="preserve">, </w:t>
      </w:r>
      <w:r>
        <w:rPr>
          <w:rFonts w:cstheme="minorHAnsi"/>
          <w:i/>
          <w:sz w:val="24"/>
          <w:szCs w:val="24"/>
        </w:rPr>
        <w:t>pineapple</w:t>
      </w:r>
      <w:r>
        <w:rPr>
          <w:rFonts w:cstheme="minorHAnsi"/>
          <w:sz w:val="24"/>
          <w:szCs w:val="24"/>
        </w:rPr>
        <w:t xml:space="preserve">, or </w:t>
      </w:r>
      <w:r>
        <w:rPr>
          <w:rFonts w:cstheme="minorHAnsi"/>
          <w:i/>
          <w:sz w:val="24"/>
          <w:szCs w:val="24"/>
        </w:rPr>
        <w:t>grapefruit juice</w:t>
      </w:r>
      <w:r>
        <w:rPr>
          <w:rFonts w:cstheme="minorHAnsi"/>
          <w:sz w:val="24"/>
          <w:szCs w:val="24"/>
        </w:rPr>
        <w:t xml:space="preserve"> has 15 mmol. Tomato juice is also </w:t>
      </w:r>
      <w:r>
        <w:rPr>
          <w:rFonts w:cstheme="minorHAnsi"/>
          <w:sz w:val="24"/>
          <w:szCs w:val="24"/>
        </w:rPr>
        <w:lastRenderedPageBreak/>
        <w:t>high in potassium, but much salt is added to enhance its taste. Salt substitutes contain about 12 mmol of potassium per gram as potassium chloride.</w:t>
      </w:r>
    </w:p>
    <w:p w:rsidR="00FC5069" w:rsidRDefault="003468E9" w:rsidP="00120372">
      <w:pPr>
        <w:pStyle w:val="APX-TXT"/>
        <w:rPr>
          <w:rFonts w:cstheme="minorHAnsi"/>
          <w:sz w:val="24"/>
          <w:szCs w:val="24"/>
        </w:rPr>
      </w:pPr>
      <w:r>
        <w:rPr>
          <w:rFonts w:cstheme="minorHAnsi"/>
          <w:sz w:val="24"/>
          <w:szCs w:val="24"/>
        </w:rPr>
        <w:t xml:space="preserve">An often overlooked measure is to </w:t>
      </w:r>
      <w:r>
        <w:rPr>
          <w:rFonts w:cstheme="minorHAnsi"/>
          <w:i/>
          <w:sz w:val="24"/>
          <w:szCs w:val="24"/>
        </w:rPr>
        <w:t>reduce excess sodium intake</w:t>
      </w:r>
      <w:r>
        <w:rPr>
          <w:rFonts w:cstheme="minorHAnsi"/>
          <w:sz w:val="24"/>
          <w:szCs w:val="24"/>
        </w:rPr>
        <w:t xml:space="preserve"> (the more sodium that presents to the distal tubule, the more potassium is lost).</w:t>
      </w:r>
    </w:p>
    <w:p w:rsidR="00FC5069" w:rsidRDefault="003468E9" w:rsidP="002A00D1">
      <w:pPr>
        <w:pStyle w:val="APX-H2"/>
        <w:rPr>
          <w:rFonts w:cstheme="minorHAnsi"/>
          <w:sz w:val="24"/>
          <w:szCs w:val="24"/>
        </w:rPr>
      </w:pPr>
      <w:r>
        <w:rPr>
          <w:rStyle w:val="Tag"/>
          <w:rFonts w:cstheme="minorHAnsi"/>
          <w:sz w:val="24"/>
          <w:szCs w:val="24"/>
        </w:rPr>
        <w:t>&lt;H2&gt;</w:t>
      </w:r>
      <w:r>
        <w:rPr>
          <w:rFonts w:cstheme="minorHAnsi"/>
          <w:sz w:val="24"/>
          <w:szCs w:val="24"/>
        </w:rPr>
        <w:t>Concurrent Use of ACE Inhibitors and ARBs</w:t>
      </w:r>
    </w:p>
    <w:p w:rsidR="00FC5069" w:rsidRDefault="003468E9" w:rsidP="00120372">
      <w:pPr>
        <w:pStyle w:val="APX-TXT-FLUSH"/>
        <w:rPr>
          <w:rFonts w:cstheme="minorHAnsi"/>
          <w:sz w:val="24"/>
          <w:szCs w:val="24"/>
        </w:rPr>
      </w:pPr>
      <w:r>
        <w:rPr>
          <w:rFonts w:cstheme="minorHAnsi"/>
          <w:sz w:val="24"/>
          <w:szCs w:val="24"/>
        </w:rPr>
        <w:t>Drugs that block the action of angiotensin II can achieve some blunting of aldosterone-induced sodium retention and potassium wasting. Response is quite variable, hard to predict, and often insufficient to obviate the need for potassium supplementation.</w:t>
      </w:r>
    </w:p>
    <w:p w:rsidR="00FC5069" w:rsidRPr="002A00D1" w:rsidRDefault="003468E9" w:rsidP="002A00D1">
      <w:pPr>
        <w:pStyle w:val="APX-H2"/>
      </w:pPr>
      <w:r>
        <w:rPr>
          <w:rStyle w:val="Tag"/>
          <w:rFonts w:cstheme="minorHAnsi"/>
          <w:sz w:val="24"/>
          <w:szCs w:val="24"/>
        </w:rPr>
        <w:t>&lt;H2&gt;</w:t>
      </w:r>
      <w:r>
        <w:rPr>
          <w:rFonts w:cstheme="minorHAnsi"/>
          <w:sz w:val="24"/>
          <w:szCs w:val="24"/>
        </w:rPr>
        <w:t>Use of Potassium-Sparing Diuretics</w:t>
      </w:r>
    </w:p>
    <w:p w:rsidR="00FC5069" w:rsidRDefault="003468E9" w:rsidP="00120372">
      <w:pPr>
        <w:pStyle w:val="APX-TXT-FLUSH"/>
        <w:rPr>
          <w:rFonts w:cstheme="minorHAnsi"/>
          <w:sz w:val="24"/>
          <w:szCs w:val="24"/>
        </w:rPr>
      </w:pPr>
      <w:r>
        <w:rPr>
          <w:rFonts w:cstheme="minorHAnsi"/>
          <w:i/>
          <w:sz w:val="24"/>
          <w:szCs w:val="24"/>
        </w:rPr>
        <w:t>Triamterene</w:t>
      </w:r>
      <w:r>
        <w:rPr>
          <w:rFonts w:cstheme="minorHAnsi"/>
          <w:sz w:val="24"/>
          <w:szCs w:val="24"/>
        </w:rPr>
        <w:t xml:space="preserve"> and </w:t>
      </w:r>
      <w:r>
        <w:rPr>
          <w:rFonts w:cstheme="minorHAnsi"/>
          <w:i/>
          <w:sz w:val="24"/>
          <w:szCs w:val="24"/>
        </w:rPr>
        <w:t>amiloride</w:t>
      </w:r>
      <w:r>
        <w:rPr>
          <w:rFonts w:cstheme="minorHAnsi"/>
          <w:sz w:val="24"/>
          <w:szCs w:val="24"/>
        </w:rPr>
        <w:t xml:space="preserve"> are weak diuretics, but when used in conjunction with a thiazide, they can preclude the need for potassium supplementation. When taken along with ACE inhibition or ARB therapy, they may cause the potassium level to rise. Direct aldosterone inhibition by </w:t>
      </w:r>
      <w:r>
        <w:rPr>
          <w:rFonts w:cstheme="minorHAnsi"/>
          <w:i/>
          <w:sz w:val="24"/>
          <w:szCs w:val="24"/>
        </w:rPr>
        <w:t>spironolactone</w:t>
      </w:r>
      <w:r>
        <w:rPr>
          <w:rFonts w:cstheme="minorHAnsi"/>
          <w:sz w:val="24"/>
          <w:szCs w:val="24"/>
        </w:rPr>
        <w:t xml:space="preserve"> or </w:t>
      </w:r>
      <w:r>
        <w:rPr>
          <w:rFonts w:cstheme="minorHAnsi"/>
          <w:i/>
          <w:sz w:val="24"/>
          <w:szCs w:val="24"/>
        </w:rPr>
        <w:t>eplerenone</w:t>
      </w:r>
      <w:r>
        <w:rPr>
          <w:rFonts w:cstheme="minorHAnsi"/>
          <w:sz w:val="24"/>
          <w:szCs w:val="24"/>
        </w:rPr>
        <w:t xml:space="preserve"> can also eliminate the need for potassium supplementation, even when loop diuretics are needed, but extreme caution is indicated when they are used in the context of declining renal function or diabetes; the risk of serious hyperkalemia is substantial. Caution is also warranted when they are used as an adjunct to ACE inhibition or ARB therapy (see later discussion). In all instances, renal function and serum potassium level require close monitoring.</w:t>
      </w:r>
    </w:p>
    <w:p w:rsidR="00FC5069" w:rsidRPr="002A00D1" w:rsidRDefault="003468E9" w:rsidP="002A00D1">
      <w:pPr>
        <w:pStyle w:val="APX-H2"/>
      </w:pPr>
      <w:r>
        <w:rPr>
          <w:rStyle w:val="Tag"/>
          <w:rFonts w:cstheme="minorHAnsi"/>
          <w:sz w:val="24"/>
          <w:szCs w:val="24"/>
        </w:rPr>
        <w:t>&lt;H2&gt;</w:t>
      </w:r>
      <w:r>
        <w:rPr>
          <w:rFonts w:cstheme="minorHAnsi"/>
          <w:sz w:val="24"/>
          <w:szCs w:val="24"/>
        </w:rPr>
        <w:t>Potassium Supplementation</w:t>
      </w:r>
    </w:p>
    <w:p w:rsidR="00FC5069" w:rsidRDefault="003468E9" w:rsidP="00120372">
      <w:pPr>
        <w:pStyle w:val="APX-TXT-FLUSH"/>
        <w:rPr>
          <w:rFonts w:cstheme="minorHAnsi"/>
          <w:sz w:val="24"/>
          <w:szCs w:val="24"/>
        </w:rPr>
      </w:pPr>
      <w:r>
        <w:rPr>
          <w:rFonts w:cstheme="minorHAnsi"/>
          <w:sz w:val="24"/>
          <w:szCs w:val="24"/>
        </w:rPr>
        <w:t>Oral supplementation is recommended. The preferred potassium salt for replacement in CHF is the chloride because there is chloride loss with diuretic use, and volume-contraction alkalosis is also common. Trying to increase serum potassium by diet alone is usually insufficient and fails to provide the necessary chloride (most foods contain potassium as the phosphate salt).</w:t>
      </w:r>
    </w:p>
    <w:p w:rsidR="00FC5069" w:rsidRPr="00120372" w:rsidRDefault="003468E9" w:rsidP="00120372">
      <w:pPr>
        <w:pStyle w:val="APX-TXT"/>
      </w:pPr>
      <w:r>
        <w:rPr>
          <w:rFonts w:cstheme="minorHAnsi"/>
          <w:sz w:val="24"/>
          <w:szCs w:val="24"/>
        </w:rPr>
        <w:lastRenderedPageBreak/>
        <w:t>Unless the serum level declines to dangerous levels (e.g., &lt;2.5 mmol/L) or evidence of a worrisome dysrhythmia develops, replacement can be accomplished on an outpatient basis over days to weeks using oral supplementation. Long-term supplementation may be difficult to sustain due to inconvenience and gastrointestinal (GI) intolerance, necessitating the use of a potassium-sparing diuretic (see prior discussion). A crude rule of thumb in estimating the amount of replacement necessary is 100 mmol for every 0.3-mmol/L reduction in serum potassium below the normal range. A number of formulations are available; most come in 10- and 20-mmol doses, with 20 mmol usually the maximum dose at one time. Replacement should be gradual and measured; serum potassium levels need to be watched closely to avoid hyperkalemia, especially when these formulations are used in the context of potassium-sparing drugs.</w:t>
      </w:r>
    </w:p>
    <w:p w:rsidR="00FC5069" w:rsidRDefault="003468E9" w:rsidP="002A00D1">
      <w:pPr>
        <w:pStyle w:val="APX-H3"/>
        <w:rPr>
          <w:rFonts w:cstheme="minorHAnsi"/>
          <w:sz w:val="24"/>
          <w:szCs w:val="24"/>
        </w:rPr>
      </w:pPr>
      <w:r>
        <w:rPr>
          <w:rStyle w:val="Tag"/>
          <w:rFonts w:cstheme="minorHAnsi"/>
          <w:sz w:val="24"/>
          <w:szCs w:val="24"/>
        </w:rPr>
        <w:t>&lt;H3&gt;</w:t>
      </w:r>
      <w:r>
        <w:rPr>
          <w:rFonts w:cstheme="minorHAnsi"/>
          <w:sz w:val="24"/>
          <w:szCs w:val="24"/>
        </w:rPr>
        <w:t>Liquid, Powder, and Effervescent Formulations (e.g., KCL Elixir, K-Lyte, K-Lyte/CL)</w:t>
      </w:r>
    </w:p>
    <w:p w:rsidR="00FC5069" w:rsidRDefault="003468E9" w:rsidP="00120372">
      <w:pPr>
        <w:pStyle w:val="APX-TXT-FLUSH"/>
        <w:rPr>
          <w:rFonts w:cstheme="minorHAnsi"/>
          <w:sz w:val="24"/>
          <w:szCs w:val="24"/>
        </w:rPr>
      </w:pPr>
      <w:r>
        <w:rPr>
          <w:rFonts w:cstheme="minorHAnsi"/>
          <w:sz w:val="24"/>
          <w:szCs w:val="24"/>
        </w:rPr>
        <w:t xml:space="preserve">Potassium chloride </w:t>
      </w:r>
      <w:r>
        <w:rPr>
          <w:rFonts w:cstheme="minorHAnsi"/>
          <w:i/>
          <w:sz w:val="24"/>
          <w:szCs w:val="24"/>
        </w:rPr>
        <w:t>elixir</w:t>
      </w:r>
      <w:r>
        <w:rPr>
          <w:rFonts w:cstheme="minorHAnsi"/>
          <w:sz w:val="24"/>
          <w:szCs w:val="24"/>
        </w:rPr>
        <w:t xml:space="preserve"> is inexpensive, easy to swallow, and rapid acting, but its taste can be disagreeable, which compromises compliance. The 10% solution of the liquid contains 20 mEq per tablespoon 5 mL). Some find it unpalatable even when it is mixed in fruit juice. However, when faced with the high </w:t>
      </w:r>
      <w:proofErr w:type="gramStart"/>
      <w:r>
        <w:rPr>
          <w:rFonts w:cstheme="minorHAnsi"/>
          <w:sz w:val="24"/>
          <w:szCs w:val="24"/>
        </w:rPr>
        <w:t>cost</w:t>
      </w:r>
      <w:proofErr w:type="gramEnd"/>
      <w:r>
        <w:rPr>
          <w:rFonts w:cstheme="minorHAnsi"/>
          <w:sz w:val="24"/>
          <w:szCs w:val="24"/>
        </w:rPr>
        <w:t xml:space="preserve"> of alternatives, many patients who complain of its taste are willing to reconsider using it for a period of time. Its safety, chloride content, and ability to deliver more potassium per dose than many other preparations strongly recommend it. Citrus-flavored </w:t>
      </w:r>
      <w:r>
        <w:rPr>
          <w:rFonts w:cstheme="minorHAnsi"/>
          <w:i/>
          <w:sz w:val="24"/>
          <w:szCs w:val="24"/>
        </w:rPr>
        <w:t>effervescent tablets</w:t>
      </w:r>
      <w:r>
        <w:rPr>
          <w:rFonts w:cstheme="minorHAnsi"/>
          <w:sz w:val="24"/>
          <w:szCs w:val="24"/>
        </w:rPr>
        <w:t xml:space="preserve"> and packets of </w:t>
      </w:r>
      <w:r>
        <w:rPr>
          <w:rFonts w:cstheme="minorHAnsi"/>
          <w:i/>
          <w:sz w:val="24"/>
          <w:szCs w:val="24"/>
        </w:rPr>
        <w:t>powder</w:t>
      </w:r>
      <w:r>
        <w:rPr>
          <w:rFonts w:cstheme="minorHAnsi"/>
          <w:sz w:val="24"/>
          <w:szCs w:val="24"/>
        </w:rPr>
        <w:t xml:space="preserve"> are more convenient to use, are also immediately acting, and may </w:t>
      </w:r>
      <w:proofErr w:type="gramStart"/>
      <w:r>
        <w:rPr>
          <w:rFonts w:cstheme="minorHAnsi"/>
          <w:sz w:val="24"/>
          <w:szCs w:val="24"/>
        </w:rPr>
        <w:t>be slightly better tasting</w:t>
      </w:r>
      <w:proofErr w:type="gramEnd"/>
      <w:r>
        <w:rPr>
          <w:rFonts w:cstheme="minorHAnsi"/>
          <w:sz w:val="24"/>
          <w:szCs w:val="24"/>
        </w:rPr>
        <w:t>; cost is greater than for the elixir.</w:t>
      </w:r>
    </w:p>
    <w:p w:rsidR="00FC5069" w:rsidRDefault="003468E9" w:rsidP="002A00D1">
      <w:pPr>
        <w:pStyle w:val="APX-H3"/>
        <w:rPr>
          <w:rFonts w:cstheme="minorHAnsi"/>
          <w:sz w:val="24"/>
          <w:szCs w:val="24"/>
        </w:rPr>
      </w:pPr>
      <w:r>
        <w:rPr>
          <w:rStyle w:val="Tag"/>
          <w:rFonts w:cstheme="minorHAnsi"/>
          <w:sz w:val="24"/>
          <w:szCs w:val="24"/>
        </w:rPr>
        <w:t>&lt;H3&gt;</w:t>
      </w:r>
      <w:r>
        <w:rPr>
          <w:rFonts w:cstheme="minorHAnsi"/>
          <w:sz w:val="24"/>
          <w:szCs w:val="24"/>
        </w:rPr>
        <w:t>Wax-Matrix Extended-Release Tablets (e.g., Klotrix, Slow-K, Kaon-Cl, K-Tab)</w:t>
      </w:r>
    </w:p>
    <w:p w:rsidR="00FC5069" w:rsidRDefault="003468E9" w:rsidP="00120372">
      <w:pPr>
        <w:pStyle w:val="APX-TXT-FLUSH"/>
        <w:rPr>
          <w:rFonts w:cstheme="minorHAnsi"/>
          <w:sz w:val="24"/>
          <w:szCs w:val="24"/>
        </w:rPr>
      </w:pPr>
      <w:r>
        <w:rPr>
          <w:rFonts w:cstheme="minorHAnsi"/>
          <w:sz w:val="24"/>
          <w:szCs w:val="24"/>
        </w:rPr>
        <w:t xml:space="preserve">The advantages of an extended-release tablet include no disagreeable taste, better convenience, and less GI upset, which all help to improve compliance. The wax-matrix tablets are relatively inexpensive and easy to swallow; however, the preparation is associated with mucosal injury in </w:t>
      </w:r>
      <w:r>
        <w:rPr>
          <w:rFonts w:cstheme="minorHAnsi"/>
          <w:sz w:val="24"/>
          <w:szCs w:val="24"/>
        </w:rPr>
        <w:lastRenderedPageBreak/>
        <w:t>the upper small bowel, leading to upper GI bleeding, small-bowel ulcerations, and case reports of stricture and perforation.</w:t>
      </w:r>
    </w:p>
    <w:p w:rsidR="00FC5069" w:rsidRPr="002A00D1" w:rsidRDefault="003468E9" w:rsidP="002A00D1">
      <w:pPr>
        <w:pStyle w:val="APX-H3"/>
      </w:pPr>
      <w:r>
        <w:rPr>
          <w:rStyle w:val="Tag"/>
          <w:rFonts w:cstheme="minorHAnsi"/>
          <w:sz w:val="24"/>
          <w:szCs w:val="24"/>
        </w:rPr>
        <w:t>&lt;H3&gt;</w:t>
      </w:r>
      <w:r>
        <w:rPr>
          <w:rFonts w:cstheme="minorHAnsi"/>
          <w:sz w:val="24"/>
          <w:szCs w:val="24"/>
        </w:rPr>
        <w:t>Microencapsulated Tablets (e.g., Micro-K, K-Dur)</w:t>
      </w:r>
    </w:p>
    <w:p w:rsidR="00FC5069" w:rsidRDefault="003468E9" w:rsidP="00120372">
      <w:pPr>
        <w:pStyle w:val="APX-TXT-FLUSH"/>
        <w:rPr>
          <w:rFonts w:cstheme="minorHAnsi"/>
          <w:sz w:val="24"/>
          <w:szCs w:val="24"/>
        </w:rPr>
      </w:pPr>
      <w:r>
        <w:rPr>
          <w:rFonts w:cstheme="minorHAnsi"/>
          <w:sz w:val="24"/>
          <w:szCs w:val="24"/>
        </w:rPr>
        <w:t>This expensive (the cost is &gt;10 times that of the elixir) extended-release formulation is similar to wax-matrix tablets in advantages and has a significantly lower risk of causing GI tract erosions; it disintegrates well in the stomach. Encapsulated versions of the microencapsulated preparation have a tendency not to dissolve as well.</w:t>
      </w:r>
    </w:p>
    <w:p w:rsidR="00FC5069" w:rsidRPr="002A00D1" w:rsidRDefault="003468E9" w:rsidP="002A00D1">
      <w:pPr>
        <w:pStyle w:val="APX-H1"/>
      </w:pPr>
      <w:r>
        <w:rPr>
          <w:rStyle w:val="Tag"/>
          <w:rFonts w:cstheme="minorHAnsi"/>
          <w:sz w:val="24"/>
          <w:szCs w:val="24"/>
        </w:rPr>
        <w:t>&lt;H1&gt;</w:t>
      </w:r>
      <w:r>
        <w:rPr>
          <w:rFonts w:cstheme="minorHAnsi"/>
          <w:sz w:val="24"/>
          <w:szCs w:val="24"/>
        </w:rPr>
        <w:t>Refractory Hypokalemia</w:t>
      </w:r>
    </w:p>
    <w:p w:rsidR="00FC5069" w:rsidRDefault="003468E9" w:rsidP="00120372">
      <w:pPr>
        <w:pStyle w:val="APX-TXT-FLUSH"/>
        <w:rPr>
          <w:rFonts w:cstheme="minorHAnsi"/>
          <w:sz w:val="24"/>
          <w:szCs w:val="24"/>
        </w:rPr>
      </w:pPr>
      <w:r>
        <w:rPr>
          <w:rFonts w:cstheme="minorHAnsi"/>
          <w:sz w:val="24"/>
          <w:szCs w:val="24"/>
        </w:rPr>
        <w:t xml:space="preserve">Causes include </w:t>
      </w:r>
      <w:r>
        <w:rPr>
          <w:rFonts w:cstheme="minorHAnsi"/>
          <w:i/>
          <w:sz w:val="24"/>
          <w:szCs w:val="24"/>
        </w:rPr>
        <w:t>hypomagnesemia</w:t>
      </w:r>
      <w:r>
        <w:rPr>
          <w:rFonts w:cstheme="minorHAnsi"/>
          <w:sz w:val="24"/>
          <w:szCs w:val="24"/>
        </w:rPr>
        <w:t xml:space="preserve"> and </w:t>
      </w:r>
      <w:r>
        <w:rPr>
          <w:rFonts w:cstheme="minorHAnsi"/>
          <w:i/>
          <w:sz w:val="24"/>
          <w:szCs w:val="24"/>
        </w:rPr>
        <w:t>hyperaldosteronism</w:t>
      </w:r>
      <w:r>
        <w:rPr>
          <w:rFonts w:cstheme="minorHAnsi"/>
          <w:sz w:val="24"/>
          <w:szCs w:val="24"/>
        </w:rPr>
        <w:t>. Magnesium depletion can occur with the use of loop diuretics, and very high aldosterone states may occur as a response to severe heart failure. For prevention, many of the foods that are rich in potassium are also rich in magnesium and can be recommended, especially fresh green vegetables, legumes, nuts, and halibut. Magnesium supplements (e.g., MgCO</w:t>
      </w:r>
      <w:r>
        <w:rPr>
          <w:rFonts w:cstheme="minorHAnsi"/>
          <w:sz w:val="24"/>
          <w:szCs w:val="24"/>
          <w:vertAlign w:val="subscript"/>
        </w:rPr>
        <w:t>3</w:t>
      </w:r>
      <w:r>
        <w:rPr>
          <w:rFonts w:cstheme="minorHAnsi"/>
          <w:sz w:val="24"/>
          <w:szCs w:val="24"/>
        </w:rPr>
        <w:t xml:space="preserve"> or MgCl</w:t>
      </w:r>
      <w:r>
        <w:rPr>
          <w:rFonts w:cstheme="minorHAnsi"/>
          <w:sz w:val="24"/>
          <w:szCs w:val="24"/>
          <w:vertAlign w:val="subscript"/>
        </w:rPr>
        <w:t>2</w:t>
      </w:r>
      <w:r>
        <w:rPr>
          <w:rFonts w:cstheme="minorHAnsi"/>
          <w:sz w:val="24"/>
          <w:szCs w:val="24"/>
        </w:rPr>
        <w:t>) can be prescribed; enteric-coated preparations usually have reduced bioavailability. Excess hyperaldosteronism, despite treatment with angiotensin blockade, can be countered by adding an aldosterone inhibitor to the medical program (e.g., spironolactone).</w:t>
      </w:r>
    </w:p>
    <w:p w:rsidR="00FC5069" w:rsidRDefault="003468E9" w:rsidP="002A00D1">
      <w:pPr>
        <w:pStyle w:val="APX-H1"/>
        <w:rPr>
          <w:rFonts w:cstheme="minorHAnsi"/>
          <w:sz w:val="24"/>
          <w:szCs w:val="24"/>
        </w:rPr>
      </w:pPr>
      <w:r>
        <w:rPr>
          <w:rStyle w:val="Tag"/>
          <w:rFonts w:cstheme="minorHAnsi"/>
          <w:sz w:val="24"/>
          <w:szCs w:val="24"/>
        </w:rPr>
        <w:t>&lt;H1&gt;</w:t>
      </w:r>
      <w:r>
        <w:rPr>
          <w:rFonts w:cstheme="minorHAnsi"/>
          <w:sz w:val="24"/>
          <w:szCs w:val="24"/>
        </w:rPr>
        <w:t>Prevention and Treatment of Hyperkalemia</w:t>
      </w:r>
    </w:p>
    <w:p w:rsidR="00FC5069" w:rsidRDefault="003468E9" w:rsidP="002A00D1">
      <w:pPr>
        <w:pStyle w:val="APX-H2"/>
        <w:rPr>
          <w:rFonts w:cstheme="minorHAnsi"/>
          <w:sz w:val="24"/>
          <w:szCs w:val="24"/>
        </w:rPr>
      </w:pPr>
      <w:r>
        <w:rPr>
          <w:rStyle w:val="Tag"/>
          <w:rFonts w:cstheme="minorHAnsi"/>
          <w:sz w:val="24"/>
          <w:szCs w:val="24"/>
        </w:rPr>
        <w:t>&lt;H2&gt;</w:t>
      </w:r>
      <w:r>
        <w:rPr>
          <w:rFonts w:cstheme="minorHAnsi"/>
          <w:sz w:val="24"/>
          <w:szCs w:val="24"/>
        </w:rPr>
        <w:t>Prevention</w:t>
      </w:r>
    </w:p>
    <w:p w:rsidR="00FC5069" w:rsidRDefault="003468E9" w:rsidP="00120372">
      <w:pPr>
        <w:pStyle w:val="APX-TXT-FLUSH"/>
        <w:rPr>
          <w:rFonts w:cstheme="minorHAnsi"/>
          <w:sz w:val="24"/>
          <w:szCs w:val="24"/>
        </w:rPr>
      </w:pPr>
      <w:r>
        <w:rPr>
          <w:rFonts w:cstheme="minorHAnsi"/>
          <w:sz w:val="24"/>
          <w:szCs w:val="24"/>
        </w:rPr>
        <w:t xml:space="preserve">Care in design of the medical regimen for CHF and close monitoring of the serum potassium and renal function are the principal approaches to prevention. In CHF patients with underlying renal insufficiency, caution is needed in the use of angiotensin blockers; aldosterone antagonists may not be safe to use in persons with renal failure. Low doses of spironolactone (e.g., 25 mg/d) are safe to add to angiotensin blockade as long as the creatinine level is not elevated, but the risk of </w:t>
      </w:r>
      <w:r>
        <w:rPr>
          <w:rFonts w:cstheme="minorHAnsi"/>
          <w:sz w:val="24"/>
          <w:szCs w:val="24"/>
        </w:rPr>
        <w:lastRenderedPageBreak/>
        <w:t>hyperkalemia increases substantially as the creatinine increases to greater than 1.8 mg/dL and as the spironolactone dose increases to greater than 25 mg/d. Repeated and careful reviews of the patient’s entire medical regimen and the use of nonprescription drugs and supplements are essential. One needs to check for failure to discontinue a previously prescribed potassium supplementation program and use of NSAIDs and potassium-enhancing herbal preparations (e.g., noni juice, alfalfa, dandelion, ginseng, milkweed, hawthorn berries). Frequent determinations of serum BUN, creatinine, and potassium are essential during treatment for heart failure, especially when there are increases in the treatment regimen or a worsening of heart failure.</w:t>
      </w:r>
    </w:p>
    <w:p w:rsidR="00FC5069" w:rsidRPr="002A00D1" w:rsidRDefault="003468E9" w:rsidP="002A00D1">
      <w:pPr>
        <w:pStyle w:val="APX-H2"/>
      </w:pPr>
      <w:r>
        <w:rPr>
          <w:rStyle w:val="Tag"/>
          <w:rFonts w:cstheme="minorHAnsi"/>
          <w:sz w:val="24"/>
          <w:szCs w:val="24"/>
        </w:rPr>
        <w:t>&lt;H2&gt;</w:t>
      </w:r>
      <w:r>
        <w:rPr>
          <w:rFonts w:cstheme="minorHAnsi"/>
          <w:sz w:val="24"/>
          <w:szCs w:val="24"/>
        </w:rPr>
        <w:t>Treatment</w:t>
      </w:r>
    </w:p>
    <w:p w:rsidR="00FC5069" w:rsidRDefault="003468E9" w:rsidP="00120372">
      <w:pPr>
        <w:pStyle w:val="APX-TXT-FLUSH"/>
        <w:rPr>
          <w:rFonts w:cstheme="minorHAnsi"/>
          <w:sz w:val="24"/>
          <w:szCs w:val="24"/>
        </w:rPr>
      </w:pPr>
      <w:r>
        <w:rPr>
          <w:rFonts w:cstheme="minorHAnsi"/>
          <w:sz w:val="24"/>
          <w:szCs w:val="24"/>
        </w:rPr>
        <w:t xml:space="preserve">All contributing drugs and supplements should be stopped or cut back. Modest elevations of serum potassium (up to 5.5 mg/dL) may be treated by a dose reduction of responsible agents and the correction of any underlying renal dysfunction from reversible causes such as excessive diuresis. An electrocardiogram should be obtained to check for conduction-system abnormalities, especially at higher levels of hyperkalemia and in persons with known conduction-system disease. Acutely, oral </w:t>
      </w:r>
      <w:r>
        <w:rPr>
          <w:rFonts w:cstheme="minorHAnsi"/>
          <w:i/>
          <w:sz w:val="24"/>
          <w:szCs w:val="24"/>
        </w:rPr>
        <w:t>Kayexalate</w:t>
      </w:r>
      <w:r>
        <w:rPr>
          <w:rFonts w:cstheme="minorHAnsi"/>
          <w:sz w:val="24"/>
          <w:szCs w:val="24"/>
        </w:rPr>
        <w:t xml:space="preserve"> 5 to 30 mg) can be given every 4 to 6 hours as necessary. Chronic Kayexalate use is more problematic because it induces diarrhea and may cause mucosal injury to the GI tract.</w:t>
      </w:r>
    </w:p>
    <w:p w:rsidR="00FC5069" w:rsidRDefault="003468E9">
      <w:pPr>
        <w:rPr>
          <w:rFonts w:cstheme="minorHAnsi"/>
          <w:sz w:val="24"/>
          <w:szCs w:val="24"/>
        </w:rPr>
      </w:pPr>
      <w:r>
        <w:rPr>
          <w:rFonts w:cstheme="minorHAnsi"/>
          <w:sz w:val="24"/>
          <w:szCs w:val="24"/>
        </w:rPr>
        <w:br w:type="page"/>
      </w:r>
    </w:p>
    <w:p w:rsidR="00FC5069" w:rsidRPr="00ED6898" w:rsidRDefault="003468E9" w:rsidP="00ED6898">
      <w:pPr>
        <w:pStyle w:val="APX-REFH1"/>
      </w:pPr>
      <w:r>
        <w:rPr>
          <w:rStyle w:val="Tag"/>
          <w:rFonts w:cstheme="minorHAnsi"/>
          <w:sz w:val="24"/>
          <w:szCs w:val="24"/>
        </w:rPr>
        <w:lastRenderedPageBreak/>
        <w:t>&lt;Ref-H1&gt;</w:t>
      </w:r>
      <w:r>
        <w:rPr>
          <w:rFonts w:cstheme="minorHAnsi"/>
          <w:sz w:val="24"/>
          <w:szCs w:val="24"/>
        </w:rPr>
        <w:t>Annotated Bibliography</w:t>
      </w:r>
    </w:p>
    <w:p w:rsidR="00FC5069" w:rsidRPr="0014501F" w:rsidRDefault="003468E9" w:rsidP="0014501F">
      <w:pPr>
        <w:pStyle w:val="APX-REF-N"/>
      </w:pPr>
      <w:proofErr w:type="gramStart"/>
      <w:r>
        <w:rPr>
          <w:rFonts w:cstheme="minorHAnsi"/>
          <w:sz w:val="24"/>
          <w:szCs w:val="24"/>
        </w:rPr>
        <w:t>1.</w:t>
      </w:r>
      <w:r>
        <w:rPr>
          <w:rFonts w:cstheme="minorHAnsi"/>
          <w:sz w:val="24"/>
          <w:szCs w:val="24"/>
        </w:rPr>
        <w:tab/>
        <w:t>Cohn JN, Kowey PR, Whelton PK, et al.</w:t>
      </w:r>
      <w:proofErr w:type="gramEnd"/>
      <w:r>
        <w:rPr>
          <w:rFonts w:cstheme="minorHAnsi"/>
          <w:sz w:val="24"/>
          <w:szCs w:val="24"/>
        </w:rPr>
        <w:t xml:space="preserve"> New guidelines for potassium replacement in clinical practice: a contemporary review by the National Council on Potassium in Clinical Practice. Arch Intern Med 2000</w:t>
      </w:r>
      <w:proofErr w:type="gramStart"/>
      <w:r>
        <w:rPr>
          <w:rFonts w:cstheme="minorHAnsi"/>
          <w:sz w:val="24"/>
          <w:szCs w:val="24"/>
        </w:rPr>
        <w:t>;160:2429</w:t>
      </w:r>
      <w:proofErr w:type="gramEnd"/>
      <w:r>
        <w:rPr>
          <w:rFonts w:cstheme="minorHAnsi"/>
          <w:sz w:val="24"/>
          <w:szCs w:val="24"/>
        </w:rPr>
        <w:t>. (</w:t>
      </w:r>
      <w:r>
        <w:rPr>
          <w:rFonts w:cstheme="minorHAnsi"/>
          <w:i/>
          <w:sz w:val="24"/>
          <w:szCs w:val="24"/>
        </w:rPr>
        <w:t>Presents consensus guidelines and supporting evidence; 48 references</w:t>
      </w:r>
      <w:r>
        <w:rPr>
          <w:rFonts w:cstheme="minorHAnsi"/>
          <w:sz w:val="24"/>
          <w:szCs w:val="24"/>
        </w:rPr>
        <w:t>.)</w:t>
      </w:r>
    </w:p>
    <w:p w:rsidR="00FC5069" w:rsidRDefault="003468E9" w:rsidP="0014501F">
      <w:pPr>
        <w:pStyle w:val="APX-REF-N"/>
        <w:rPr>
          <w:rFonts w:cstheme="minorHAnsi"/>
          <w:sz w:val="24"/>
          <w:szCs w:val="24"/>
        </w:rPr>
      </w:pPr>
      <w:r>
        <w:rPr>
          <w:rFonts w:cstheme="minorHAnsi"/>
          <w:sz w:val="24"/>
          <w:szCs w:val="24"/>
        </w:rPr>
        <w:t>2.</w:t>
      </w:r>
      <w:r>
        <w:rPr>
          <w:rFonts w:cstheme="minorHAnsi"/>
          <w:sz w:val="24"/>
          <w:szCs w:val="24"/>
        </w:rPr>
        <w:tab/>
        <w:t xml:space="preserve">Gennari FJ. </w:t>
      </w:r>
      <w:proofErr w:type="gramStart"/>
      <w:r>
        <w:rPr>
          <w:rFonts w:cstheme="minorHAnsi"/>
          <w:sz w:val="24"/>
          <w:szCs w:val="24"/>
        </w:rPr>
        <w:t>Hypokalemia.</w:t>
      </w:r>
      <w:proofErr w:type="gramEnd"/>
      <w:r>
        <w:rPr>
          <w:rFonts w:cstheme="minorHAnsi"/>
          <w:sz w:val="24"/>
          <w:szCs w:val="24"/>
        </w:rPr>
        <w:t xml:space="preserve"> N Engl J Med 1998</w:t>
      </w:r>
      <w:proofErr w:type="gramStart"/>
      <w:r>
        <w:rPr>
          <w:rFonts w:cstheme="minorHAnsi"/>
          <w:sz w:val="24"/>
          <w:szCs w:val="24"/>
        </w:rPr>
        <w:t>;339:451</w:t>
      </w:r>
      <w:proofErr w:type="gramEnd"/>
      <w:r>
        <w:rPr>
          <w:rFonts w:cstheme="minorHAnsi"/>
          <w:sz w:val="24"/>
          <w:szCs w:val="24"/>
        </w:rPr>
        <w:t xml:space="preserve">. </w:t>
      </w:r>
      <w:proofErr w:type="gramStart"/>
      <w:r>
        <w:rPr>
          <w:rFonts w:cstheme="minorHAnsi"/>
          <w:sz w:val="24"/>
          <w:szCs w:val="24"/>
        </w:rPr>
        <w:t>(</w:t>
      </w:r>
      <w:r>
        <w:rPr>
          <w:rFonts w:cstheme="minorHAnsi"/>
          <w:i/>
          <w:sz w:val="24"/>
          <w:szCs w:val="24"/>
        </w:rPr>
        <w:t>An excellent review; 57 references</w:t>
      </w:r>
      <w:r>
        <w:rPr>
          <w:rFonts w:cstheme="minorHAnsi"/>
          <w:sz w:val="24"/>
          <w:szCs w:val="24"/>
        </w:rPr>
        <w:t>.)</w:t>
      </w:r>
      <w:proofErr w:type="gramEnd"/>
    </w:p>
    <w:p w:rsidR="00FC5069" w:rsidRDefault="003468E9" w:rsidP="0014501F">
      <w:pPr>
        <w:pStyle w:val="APX-REF-N"/>
        <w:rPr>
          <w:rFonts w:cstheme="minorHAnsi"/>
          <w:sz w:val="24"/>
          <w:szCs w:val="24"/>
        </w:rPr>
      </w:pPr>
      <w:r>
        <w:rPr>
          <w:rFonts w:cstheme="minorHAnsi"/>
          <w:sz w:val="24"/>
          <w:szCs w:val="24"/>
        </w:rPr>
        <w:t>3.</w:t>
      </w:r>
      <w:r>
        <w:rPr>
          <w:rFonts w:cstheme="minorHAnsi"/>
          <w:sz w:val="24"/>
          <w:szCs w:val="24"/>
        </w:rPr>
        <w:tab/>
        <w:t>Palmer BF. Managing hyperkalemia caused by inhibitors of the renin–angiotensin–aldosterone system. N Engl J Med 2004</w:t>
      </w:r>
      <w:proofErr w:type="gramStart"/>
      <w:r>
        <w:rPr>
          <w:rFonts w:cstheme="minorHAnsi"/>
          <w:sz w:val="24"/>
          <w:szCs w:val="24"/>
        </w:rPr>
        <w:t>;351:585</w:t>
      </w:r>
      <w:proofErr w:type="gramEnd"/>
      <w:r>
        <w:rPr>
          <w:rFonts w:cstheme="minorHAnsi"/>
          <w:sz w:val="24"/>
          <w:szCs w:val="24"/>
        </w:rPr>
        <w:t xml:space="preserve">. </w:t>
      </w:r>
      <w:proofErr w:type="gramStart"/>
      <w:r>
        <w:rPr>
          <w:rFonts w:cstheme="minorHAnsi"/>
          <w:sz w:val="24"/>
          <w:szCs w:val="24"/>
        </w:rPr>
        <w:t>(</w:t>
      </w:r>
      <w:r>
        <w:rPr>
          <w:rFonts w:cstheme="minorHAnsi"/>
          <w:i/>
          <w:sz w:val="24"/>
          <w:szCs w:val="24"/>
        </w:rPr>
        <w:t>A practical review; 54 references.</w:t>
      </w:r>
      <w:r>
        <w:rPr>
          <w:rFonts w:cstheme="minorHAnsi"/>
          <w:sz w:val="24"/>
          <w:szCs w:val="24"/>
        </w:rPr>
        <w:t>)</w:t>
      </w:r>
      <w:proofErr w:type="gramEnd"/>
    </w:p>
    <w:p w:rsidR="00FC5069" w:rsidRDefault="003468E9" w:rsidP="0014501F">
      <w:pPr>
        <w:pStyle w:val="APX-REF-N"/>
        <w:rPr>
          <w:rFonts w:cstheme="minorHAnsi"/>
          <w:sz w:val="24"/>
          <w:szCs w:val="24"/>
        </w:rPr>
      </w:pPr>
      <w:r>
        <w:rPr>
          <w:rFonts w:cstheme="minorHAnsi"/>
          <w:sz w:val="24"/>
          <w:szCs w:val="24"/>
        </w:rPr>
        <w:t>4.</w:t>
      </w:r>
      <w:r>
        <w:rPr>
          <w:rFonts w:cstheme="minorHAnsi"/>
          <w:sz w:val="24"/>
          <w:szCs w:val="24"/>
        </w:rPr>
        <w:tab/>
        <w:t>Juurlink DN, Mamdani MM, Lee DS, et al. Rates of hyperkalemia after publication of the Randomized Aldactone Evaluation Study. N Engl J Med 2004</w:t>
      </w:r>
      <w:proofErr w:type="gramStart"/>
      <w:r>
        <w:rPr>
          <w:rFonts w:cstheme="minorHAnsi"/>
          <w:sz w:val="24"/>
          <w:szCs w:val="24"/>
        </w:rPr>
        <w:t>;351:543</w:t>
      </w:r>
      <w:proofErr w:type="gramEnd"/>
      <w:r>
        <w:rPr>
          <w:rFonts w:cstheme="minorHAnsi"/>
          <w:sz w:val="24"/>
          <w:szCs w:val="24"/>
        </w:rPr>
        <w:t>. (</w:t>
      </w:r>
      <w:r>
        <w:rPr>
          <w:rFonts w:cstheme="minorHAnsi"/>
          <w:i/>
          <w:sz w:val="24"/>
          <w:szCs w:val="24"/>
        </w:rPr>
        <w:t>There has been a marked increase in rates since the publication of the Randomized Aldactone Evaluation Study [RALES], which encouraged the use of spironolactone.</w:t>
      </w:r>
      <w:r>
        <w:rPr>
          <w:rFonts w:cstheme="minorHAnsi"/>
          <w:sz w:val="24"/>
          <w:szCs w:val="24"/>
        </w:rPr>
        <w:t>)</w:t>
      </w:r>
    </w:p>
    <w:p w:rsidR="00FC5069" w:rsidRDefault="003468E9" w:rsidP="0014501F">
      <w:pPr>
        <w:pStyle w:val="APX-REF-N"/>
        <w:rPr>
          <w:rFonts w:cstheme="minorHAnsi"/>
          <w:sz w:val="24"/>
          <w:szCs w:val="24"/>
        </w:rPr>
      </w:pPr>
      <w:r>
        <w:rPr>
          <w:rFonts w:cstheme="minorHAnsi"/>
          <w:sz w:val="24"/>
          <w:szCs w:val="24"/>
        </w:rPr>
        <w:t>5.</w:t>
      </w:r>
      <w:r>
        <w:rPr>
          <w:rFonts w:cstheme="minorHAnsi"/>
          <w:sz w:val="24"/>
          <w:szCs w:val="24"/>
        </w:rPr>
        <w:tab/>
        <w:t xml:space="preserve">Strom BL, Carson L, Schinnar R, et al. Upper gastrointestinal tract bleeding from oral potassium chloride. </w:t>
      </w:r>
      <w:proofErr w:type="gramStart"/>
      <w:r>
        <w:rPr>
          <w:rFonts w:cstheme="minorHAnsi"/>
          <w:sz w:val="24"/>
          <w:szCs w:val="24"/>
        </w:rPr>
        <w:t>Comparative risk from microencapsulated vs wax-matrix formulations.</w:t>
      </w:r>
      <w:proofErr w:type="gramEnd"/>
      <w:r>
        <w:rPr>
          <w:rFonts w:cstheme="minorHAnsi"/>
          <w:sz w:val="24"/>
          <w:szCs w:val="24"/>
        </w:rPr>
        <w:t xml:space="preserve"> Arch Intern Med 1987</w:t>
      </w:r>
      <w:proofErr w:type="gramStart"/>
      <w:r>
        <w:rPr>
          <w:rFonts w:cstheme="minorHAnsi"/>
          <w:sz w:val="24"/>
          <w:szCs w:val="24"/>
        </w:rPr>
        <w:t>;147:954</w:t>
      </w:r>
      <w:proofErr w:type="gramEnd"/>
      <w:r>
        <w:rPr>
          <w:rFonts w:cstheme="minorHAnsi"/>
          <w:sz w:val="24"/>
          <w:szCs w:val="24"/>
        </w:rPr>
        <w:t xml:space="preserve">. </w:t>
      </w:r>
      <w:proofErr w:type="gramStart"/>
      <w:r>
        <w:rPr>
          <w:rFonts w:cstheme="minorHAnsi"/>
          <w:sz w:val="24"/>
          <w:szCs w:val="24"/>
        </w:rPr>
        <w:t>(</w:t>
      </w:r>
      <w:r>
        <w:rPr>
          <w:rFonts w:cstheme="minorHAnsi"/>
          <w:i/>
          <w:sz w:val="24"/>
          <w:szCs w:val="24"/>
        </w:rPr>
        <w:t>A retrospective cohort study, finding that the relative risk was 0.67</w:t>
      </w:r>
      <w:r>
        <w:rPr>
          <w:rFonts w:cstheme="minorHAnsi"/>
          <w:sz w:val="24"/>
          <w:szCs w:val="24"/>
        </w:rPr>
        <w:t>.)</w:t>
      </w:r>
      <w:proofErr w:type="gramEnd"/>
    </w:p>
    <w:p w:rsidR="00FC5069" w:rsidRDefault="003468E9">
      <w:pPr>
        <w:widowControl w:val="0"/>
        <w:spacing w:after="0" w:line="480" w:lineRule="auto"/>
        <w:rPr>
          <w:rFonts w:cstheme="minorHAnsi"/>
          <w:b/>
          <w:sz w:val="24"/>
          <w:szCs w:val="24"/>
        </w:rPr>
      </w:pPr>
      <w:r>
        <w:rPr>
          <w:rFonts w:cstheme="minorHAnsi"/>
          <w:b/>
          <w:sz w:val="24"/>
          <w:szCs w:val="24"/>
        </w:rPr>
        <w:br w:type="page"/>
      </w:r>
    </w:p>
    <w:p w:rsidR="00FC5069" w:rsidRDefault="00BB106F">
      <w:pPr>
        <w:pStyle w:val="T1"/>
        <w:widowControl w:val="0"/>
        <w:spacing w:after="0" w:line="480" w:lineRule="auto"/>
        <w:rPr>
          <w:rFonts w:cstheme="minorHAnsi"/>
          <w:sz w:val="24"/>
          <w:szCs w:val="24"/>
        </w:rPr>
      </w:pPr>
      <w:sdt>
        <w:sdtPr>
          <w:alias w:val="Table"/>
          <w:id w:val="643216656"/>
        </w:sdtPr>
        <w:sdtEndPr/>
        <w:sdtContent>
          <w:r w:rsidR="003468E9">
            <w:rPr>
              <w:rStyle w:val="TN"/>
              <w:rFonts w:cstheme="minorHAnsi"/>
              <w:b/>
              <w:sz w:val="24"/>
              <w:szCs w:val="24"/>
            </w:rPr>
            <w:t>Table</w:t>
          </w:r>
        </w:sdtContent>
      </w:sdt>
      <w:r w:rsidR="003468E9">
        <w:rPr>
          <w:rStyle w:val="TN"/>
          <w:rFonts w:cstheme="minorHAnsi"/>
          <w:b/>
          <w:sz w:val="24"/>
          <w:szCs w:val="24"/>
        </w:rPr>
        <w:t xml:space="preserve"> </w:t>
      </w:r>
      <w:sdt>
        <w:sdtPr>
          <w:alias w:val="ChapNo"/>
          <w:id w:val="1383878689"/>
        </w:sdtPr>
        <w:sdtEndPr/>
        <w:sdtContent>
          <w:r w:rsidR="003468E9">
            <w:rPr>
              <w:rStyle w:val="TN"/>
              <w:rFonts w:cstheme="minorHAnsi"/>
              <w:b/>
              <w:sz w:val="24"/>
              <w:szCs w:val="24"/>
            </w:rPr>
            <w:t>32</w:t>
          </w:r>
        </w:sdtContent>
      </w:sdt>
      <w:r w:rsidR="003468E9">
        <w:rPr>
          <w:rStyle w:val="TN"/>
          <w:rFonts w:cstheme="minorHAnsi"/>
          <w:b/>
          <w:sz w:val="24"/>
          <w:szCs w:val="24"/>
        </w:rPr>
        <w:t>-</w:t>
      </w:r>
      <w:sdt>
        <w:sdtPr>
          <w:alias w:val="SeqNo"/>
          <w:id w:val="1896762317"/>
        </w:sdtPr>
        <w:sdtEndPr/>
        <w:sdtContent>
          <w:r w:rsidR="003468E9">
            <w:rPr>
              <w:rStyle w:val="TN"/>
              <w:rFonts w:cstheme="minorHAnsi"/>
              <w:b/>
              <w:sz w:val="24"/>
              <w:szCs w:val="24"/>
            </w:rPr>
            <w:t>1</w:t>
          </w:r>
        </w:sdtContent>
      </w:sdt>
      <w:r w:rsidR="003468E9">
        <w:rPr>
          <w:rFonts w:cstheme="minorHAnsi"/>
          <w:b/>
          <w:sz w:val="24"/>
          <w:szCs w:val="24"/>
        </w:rPr>
        <w:t xml:space="preserve"> Probability of Congestive Heart Failure within 4 Years for Women Aged 45 to 94 Years with Coronary Disease, Hypertension, or Valvular Disease</w:t>
      </w:r>
      <w:r w:rsidR="003468E9">
        <w:rPr>
          <w:rFonts w:cstheme="minorHAnsi"/>
          <w:b/>
          <w:i/>
          <w:sz w:val="24"/>
          <w:szCs w:val="24"/>
          <w:vertAlign w:val="superscript"/>
        </w:rPr>
        <w:t>a</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236"/>
        <w:gridCol w:w="857"/>
        <w:gridCol w:w="701"/>
        <w:gridCol w:w="1439"/>
        <w:gridCol w:w="714"/>
        <w:gridCol w:w="857"/>
        <w:gridCol w:w="593"/>
        <w:gridCol w:w="1439"/>
        <w:gridCol w:w="580"/>
        <w:gridCol w:w="580"/>
        <w:gridCol w:w="580"/>
      </w:tblGrid>
      <w:tr w:rsidR="00FC5069">
        <w:tc>
          <w:tcPr>
            <w:tcW w:w="0" w:type="auto"/>
            <w:vMerge w:val="restart"/>
          </w:tcPr>
          <w:p w:rsidR="00FC5069" w:rsidRDefault="003468E9">
            <w:pPr>
              <w:pStyle w:val="T2"/>
              <w:widowControl w:val="0"/>
              <w:spacing w:after="0" w:line="480" w:lineRule="auto"/>
              <w:rPr>
                <w:rFonts w:cstheme="minorHAnsi"/>
                <w:b/>
                <w:sz w:val="24"/>
                <w:szCs w:val="24"/>
              </w:rPr>
            </w:pPr>
            <w:r>
              <w:rPr>
                <w:rFonts w:cstheme="minorHAnsi"/>
                <w:b/>
                <w:sz w:val="24"/>
                <w:szCs w:val="24"/>
              </w:rPr>
              <w:t>Variables</w:t>
            </w:r>
          </w:p>
        </w:tc>
        <w:tc>
          <w:tcPr>
            <w:tcW w:w="0" w:type="auto"/>
            <w:gridSpan w:val="10"/>
          </w:tcPr>
          <w:p w:rsidR="00FC5069" w:rsidRDefault="003468E9">
            <w:pPr>
              <w:pStyle w:val="T2"/>
              <w:widowControl w:val="0"/>
              <w:spacing w:after="0" w:line="480" w:lineRule="auto"/>
              <w:rPr>
                <w:rFonts w:cstheme="minorHAnsi"/>
                <w:b/>
                <w:sz w:val="24"/>
                <w:szCs w:val="24"/>
              </w:rPr>
            </w:pPr>
            <w:r>
              <w:rPr>
                <w:rFonts w:cstheme="minorHAnsi"/>
                <w:b/>
                <w:sz w:val="24"/>
                <w:szCs w:val="24"/>
              </w:rPr>
              <w:t>Points</w:t>
            </w:r>
          </w:p>
        </w:tc>
      </w:tr>
      <w:tr w:rsidR="00FC5069">
        <w:tc>
          <w:tcPr>
            <w:tcW w:w="0" w:type="auto"/>
            <w:vMerge/>
          </w:tcPr>
          <w:p w:rsidR="00FC5069" w:rsidRDefault="00FC5069">
            <w:pPr>
              <w:widowControl w:val="0"/>
              <w:spacing w:after="0" w:line="480" w:lineRule="auto"/>
              <w:rPr>
                <w:rFonts w:cstheme="minorHAnsi"/>
                <w:b/>
                <w:sz w:val="24"/>
                <w:szCs w:val="24"/>
              </w:rPr>
            </w:pPr>
          </w:p>
        </w:tc>
        <w:tc>
          <w:tcPr>
            <w:tcW w:w="0" w:type="auto"/>
          </w:tcPr>
          <w:p w:rsidR="00FC5069" w:rsidRDefault="003468E9">
            <w:pPr>
              <w:pStyle w:val="T"/>
              <w:widowControl w:val="0"/>
              <w:spacing w:after="0" w:line="480" w:lineRule="auto"/>
              <w:rPr>
                <w:rFonts w:cstheme="minorHAnsi"/>
                <w:b/>
                <w:sz w:val="24"/>
                <w:szCs w:val="24"/>
              </w:rPr>
            </w:pPr>
            <w:r>
              <w:rPr>
                <w:rFonts w:cstheme="minorHAnsi"/>
                <w:b/>
                <w:sz w:val="24"/>
                <w:szCs w:val="24"/>
              </w:rPr>
              <w:t>0</w:t>
            </w:r>
          </w:p>
        </w:tc>
        <w:tc>
          <w:tcPr>
            <w:tcW w:w="0" w:type="auto"/>
          </w:tcPr>
          <w:p w:rsidR="00FC5069" w:rsidRDefault="003468E9">
            <w:pPr>
              <w:pStyle w:val="T"/>
              <w:widowControl w:val="0"/>
              <w:spacing w:after="0" w:line="480" w:lineRule="auto"/>
              <w:rPr>
                <w:rFonts w:cstheme="minorHAnsi"/>
                <w:b/>
                <w:sz w:val="24"/>
                <w:szCs w:val="24"/>
              </w:rPr>
            </w:pPr>
            <w:r>
              <w:rPr>
                <w:rFonts w:cstheme="minorHAnsi"/>
                <w:b/>
                <w:sz w:val="24"/>
                <w:szCs w:val="24"/>
              </w:rPr>
              <w:t>+1</w:t>
            </w:r>
          </w:p>
        </w:tc>
        <w:tc>
          <w:tcPr>
            <w:tcW w:w="0" w:type="auto"/>
          </w:tcPr>
          <w:p w:rsidR="00FC5069" w:rsidRDefault="003468E9">
            <w:pPr>
              <w:pStyle w:val="T"/>
              <w:widowControl w:val="0"/>
              <w:spacing w:after="0" w:line="480" w:lineRule="auto"/>
              <w:rPr>
                <w:rFonts w:cstheme="minorHAnsi"/>
                <w:b/>
                <w:sz w:val="24"/>
                <w:szCs w:val="24"/>
              </w:rPr>
            </w:pPr>
            <w:r>
              <w:rPr>
                <w:rFonts w:cstheme="minorHAnsi"/>
                <w:b/>
                <w:sz w:val="24"/>
                <w:szCs w:val="24"/>
              </w:rPr>
              <w:t>+2</w:t>
            </w:r>
          </w:p>
        </w:tc>
        <w:tc>
          <w:tcPr>
            <w:tcW w:w="0" w:type="auto"/>
          </w:tcPr>
          <w:p w:rsidR="00FC5069" w:rsidRDefault="003468E9">
            <w:pPr>
              <w:pStyle w:val="T"/>
              <w:widowControl w:val="0"/>
              <w:spacing w:after="0" w:line="480" w:lineRule="auto"/>
              <w:rPr>
                <w:rFonts w:cstheme="minorHAnsi"/>
                <w:b/>
                <w:sz w:val="24"/>
                <w:szCs w:val="24"/>
              </w:rPr>
            </w:pPr>
            <w:r>
              <w:rPr>
                <w:rFonts w:cstheme="minorHAnsi"/>
                <w:b/>
                <w:sz w:val="24"/>
                <w:szCs w:val="24"/>
              </w:rPr>
              <w:t>+3</w:t>
            </w:r>
          </w:p>
        </w:tc>
        <w:tc>
          <w:tcPr>
            <w:tcW w:w="0" w:type="auto"/>
          </w:tcPr>
          <w:p w:rsidR="00FC5069" w:rsidRDefault="003468E9">
            <w:pPr>
              <w:pStyle w:val="T"/>
              <w:widowControl w:val="0"/>
              <w:spacing w:after="0" w:line="480" w:lineRule="auto"/>
              <w:rPr>
                <w:rFonts w:cstheme="minorHAnsi"/>
                <w:b/>
                <w:sz w:val="24"/>
                <w:szCs w:val="24"/>
              </w:rPr>
            </w:pPr>
            <w:r>
              <w:rPr>
                <w:rFonts w:cstheme="minorHAnsi"/>
                <w:b/>
                <w:sz w:val="24"/>
                <w:szCs w:val="24"/>
              </w:rPr>
              <w:t>+4</w:t>
            </w:r>
          </w:p>
        </w:tc>
        <w:tc>
          <w:tcPr>
            <w:tcW w:w="0" w:type="auto"/>
          </w:tcPr>
          <w:p w:rsidR="00FC5069" w:rsidRDefault="003468E9">
            <w:pPr>
              <w:pStyle w:val="T"/>
              <w:widowControl w:val="0"/>
              <w:spacing w:after="0" w:line="480" w:lineRule="auto"/>
              <w:rPr>
                <w:rFonts w:cstheme="minorHAnsi"/>
                <w:b/>
                <w:sz w:val="24"/>
                <w:szCs w:val="24"/>
              </w:rPr>
            </w:pPr>
            <w:r>
              <w:rPr>
                <w:rFonts w:cstheme="minorHAnsi"/>
                <w:b/>
                <w:sz w:val="24"/>
                <w:szCs w:val="24"/>
              </w:rPr>
              <w:t>+5</w:t>
            </w:r>
          </w:p>
        </w:tc>
        <w:tc>
          <w:tcPr>
            <w:tcW w:w="0" w:type="auto"/>
          </w:tcPr>
          <w:p w:rsidR="00FC5069" w:rsidRDefault="003468E9">
            <w:pPr>
              <w:pStyle w:val="T"/>
              <w:widowControl w:val="0"/>
              <w:spacing w:after="0" w:line="480" w:lineRule="auto"/>
              <w:rPr>
                <w:rFonts w:cstheme="minorHAnsi"/>
                <w:b/>
                <w:sz w:val="24"/>
                <w:szCs w:val="24"/>
              </w:rPr>
            </w:pPr>
            <w:r>
              <w:rPr>
                <w:rFonts w:cstheme="minorHAnsi"/>
                <w:b/>
                <w:sz w:val="24"/>
                <w:szCs w:val="24"/>
              </w:rPr>
              <w:t>+6</w:t>
            </w:r>
          </w:p>
        </w:tc>
        <w:tc>
          <w:tcPr>
            <w:tcW w:w="0" w:type="auto"/>
          </w:tcPr>
          <w:p w:rsidR="00FC5069" w:rsidRDefault="003468E9">
            <w:pPr>
              <w:pStyle w:val="T"/>
              <w:widowControl w:val="0"/>
              <w:spacing w:after="0" w:line="480" w:lineRule="auto"/>
              <w:rPr>
                <w:rFonts w:cstheme="minorHAnsi"/>
                <w:b/>
                <w:sz w:val="24"/>
                <w:szCs w:val="24"/>
              </w:rPr>
            </w:pPr>
            <w:r>
              <w:rPr>
                <w:rFonts w:cstheme="minorHAnsi"/>
                <w:b/>
                <w:sz w:val="24"/>
                <w:szCs w:val="24"/>
              </w:rPr>
              <w:t>+7</w:t>
            </w:r>
          </w:p>
        </w:tc>
        <w:tc>
          <w:tcPr>
            <w:tcW w:w="0" w:type="auto"/>
          </w:tcPr>
          <w:p w:rsidR="00FC5069" w:rsidRDefault="003468E9">
            <w:pPr>
              <w:pStyle w:val="T"/>
              <w:widowControl w:val="0"/>
              <w:spacing w:after="0" w:line="480" w:lineRule="auto"/>
              <w:rPr>
                <w:rFonts w:cstheme="minorHAnsi"/>
                <w:b/>
                <w:sz w:val="24"/>
                <w:szCs w:val="24"/>
              </w:rPr>
            </w:pPr>
            <w:r>
              <w:rPr>
                <w:rFonts w:cstheme="minorHAnsi"/>
                <w:b/>
                <w:sz w:val="24"/>
                <w:szCs w:val="24"/>
              </w:rPr>
              <w:t>+8</w:t>
            </w:r>
          </w:p>
        </w:tc>
        <w:tc>
          <w:tcPr>
            <w:tcW w:w="0" w:type="auto"/>
          </w:tcPr>
          <w:p w:rsidR="00FC5069" w:rsidRDefault="003468E9">
            <w:pPr>
              <w:pStyle w:val="T"/>
              <w:widowControl w:val="0"/>
              <w:spacing w:after="0" w:line="480" w:lineRule="auto"/>
              <w:rPr>
                <w:rFonts w:cstheme="minorHAnsi"/>
                <w:b/>
                <w:sz w:val="24"/>
                <w:szCs w:val="24"/>
              </w:rPr>
            </w:pPr>
            <w:r>
              <w:rPr>
                <w:rFonts w:cstheme="minorHAnsi"/>
                <w:b/>
                <w:sz w:val="24"/>
                <w:szCs w:val="24"/>
              </w:rPr>
              <w:t>+9</w:t>
            </w:r>
          </w:p>
        </w:tc>
      </w:tr>
      <w:tr w:rsidR="00FC5069">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Age (y)</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45–49</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50–54</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55–59</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60–64</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65–69</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70–74</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75–79</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80–84</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85–89</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90–94</w:t>
            </w:r>
          </w:p>
        </w:tc>
      </w:tr>
      <w:tr w:rsidR="00FC5069">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BMI (kg/m</w:t>
            </w:r>
            <w:r>
              <w:rPr>
                <w:rFonts w:cstheme="minorHAnsi"/>
                <w:sz w:val="24"/>
                <w:szCs w:val="24"/>
                <w:vertAlign w:val="superscript"/>
              </w:rPr>
              <w:t>2</w:t>
            </w:r>
            <w:r>
              <w:rPr>
                <w:rFonts w:cstheme="minorHAnsi"/>
                <w:sz w:val="24"/>
                <w:szCs w:val="24"/>
              </w:rPr>
              <w:t>)</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&lt;21</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21–25</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26–29</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&gt;29</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r>
      <w:tr w:rsidR="00FC5069">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Systolic blood pressure (mm Hg)</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&lt;140</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140–209</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&gt;209</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r>
      <w:tr w:rsidR="00FC5069">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Heart rate (bpm)</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highlight w:val="yellow"/>
              </w:rPr>
              <w:t>≤</w:t>
            </w:r>
            <w:r>
              <w:rPr>
                <w:rFonts w:cstheme="minorHAnsi"/>
                <w:sz w:val="24"/>
                <w:szCs w:val="24"/>
              </w:rPr>
              <w:t>59</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60–79</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80–104</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&gt;104</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r>
      <w:tr w:rsidR="00FC5069">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LVH on ECG</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No</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Yes</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r>
      <w:tr w:rsidR="00FC5069">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Coronary heart disease</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No</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Yes</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r>
      <w:tr w:rsidR="00FC5069">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Valve disease</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No</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Yes</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r>
      <w:tr w:rsidR="00FC5069">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 xml:space="preserve">Diabetes (no valve </w:t>
            </w:r>
            <w:r>
              <w:rPr>
                <w:rFonts w:cstheme="minorHAnsi"/>
                <w:sz w:val="24"/>
                <w:szCs w:val="24"/>
              </w:rPr>
              <w:lastRenderedPageBreak/>
              <w:t>disease)</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lastRenderedPageBreak/>
              <w:t>No</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Yes</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r>
      <w:tr w:rsidR="00FC5069">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lastRenderedPageBreak/>
              <w:t>Diabetes (valve disease)</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No</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Yes</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r>
      <w:tr w:rsidR="00FC5069">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b/>
                <w:sz w:val="24"/>
                <w:szCs w:val="24"/>
              </w:rPr>
              <w:t>Points</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b/>
                <w:sz w:val="24"/>
                <w:szCs w:val="24"/>
              </w:rPr>
              <w:t>4-Year Probability of Congestive Heart Failure (%)</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b/>
                <w:sz w:val="24"/>
                <w:szCs w:val="24"/>
              </w:rPr>
              <w:t>Points</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b/>
                <w:sz w:val="24"/>
                <w:szCs w:val="24"/>
              </w:rPr>
              <w:t>4-Year Probability of Congestive Heart Failure (%)</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r>
      <w:tr w:rsidR="00FC5069">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5</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&lt;1</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19</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14</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r>
      <w:tr w:rsidR="00FC5069">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10</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2</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20</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17</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r>
      <w:tr w:rsidR="00FC5069">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11</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2</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21</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21</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r>
      <w:tr w:rsidR="00FC5069">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12</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3</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22</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25</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r>
      <w:tr w:rsidR="00FC5069">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13</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3</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23</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30</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r>
      <w:tr w:rsidR="00FC5069">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14</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4</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24</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36</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r>
      <w:tr w:rsidR="00FC5069">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15</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5</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25</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42</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r>
      <w:tr w:rsidR="00FC5069">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16</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7</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26</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48</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r>
      <w:tr w:rsidR="00FC5069">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17</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9</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27</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54</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r>
      <w:tr w:rsidR="00FC5069">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18</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11</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28</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60</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r>
    </w:tbl>
    <w:p w:rsidR="00FC5069" w:rsidRDefault="003468E9">
      <w:pPr>
        <w:pStyle w:val="TFN"/>
        <w:widowControl w:val="0"/>
        <w:spacing w:after="0" w:line="480" w:lineRule="auto"/>
        <w:rPr>
          <w:rFonts w:cstheme="minorHAnsi"/>
          <w:sz w:val="24"/>
          <w:szCs w:val="24"/>
        </w:rPr>
      </w:pPr>
      <w:proofErr w:type="gramStart"/>
      <w:r>
        <w:rPr>
          <w:rStyle w:val="ItalicSuperscript"/>
          <w:rFonts w:cstheme="minorHAnsi"/>
          <w:i/>
          <w:sz w:val="24"/>
          <w:szCs w:val="24"/>
          <w:vertAlign w:val="superscript"/>
        </w:rPr>
        <w:t>a</w:t>
      </w:r>
      <w:r>
        <w:rPr>
          <w:rFonts w:cstheme="minorHAnsi"/>
          <w:sz w:val="24"/>
          <w:szCs w:val="24"/>
        </w:rPr>
        <w:t>Excludes</w:t>
      </w:r>
      <w:proofErr w:type="gramEnd"/>
      <w:r>
        <w:rPr>
          <w:rFonts w:cstheme="minorHAnsi"/>
          <w:sz w:val="24"/>
          <w:szCs w:val="24"/>
        </w:rPr>
        <w:t xml:space="preserve"> forced vital capacity and cardiomegaly.</w:t>
      </w:r>
    </w:p>
    <w:p w:rsidR="00FC5069" w:rsidRDefault="003468E9" w:rsidP="001D3590">
      <w:pPr>
        <w:pStyle w:val="TFN"/>
        <w:widowControl w:val="0"/>
        <w:spacing w:after="0" w:line="480" w:lineRule="auto"/>
        <w:rPr>
          <w:rFonts w:cstheme="minorHAnsi"/>
          <w:sz w:val="24"/>
          <w:szCs w:val="24"/>
        </w:rPr>
      </w:pPr>
      <w:proofErr w:type="gramStart"/>
      <w:r>
        <w:rPr>
          <w:rFonts w:cstheme="minorHAnsi"/>
          <w:sz w:val="24"/>
          <w:szCs w:val="24"/>
        </w:rPr>
        <w:t>BMI, body mass index; LVH, left ventricular hypertrophy; ECG, electrocardiogram.</w:t>
      </w:r>
      <w:proofErr w:type="gramEnd"/>
    </w:p>
    <w:p w:rsidR="00FC5069" w:rsidRPr="00A41A76" w:rsidRDefault="003468E9" w:rsidP="00A41A76">
      <w:pPr>
        <w:pStyle w:val="TSN"/>
      </w:pPr>
      <w:r>
        <w:rPr>
          <w:rFonts w:cstheme="minorHAnsi"/>
          <w:sz w:val="24"/>
          <w:szCs w:val="24"/>
        </w:rPr>
        <w:t xml:space="preserve">From Kannel WB, D’Agostino RB, Silbershatz H, et al. Profile for estimating risk of heart </w:t>
      </w:r>
      <w:r>
        <w:rPr>
          <w:rFonts w:cstheme="minorHAnsi"/>
          <w:sz w:val="24"/>
          <w:szCs w:val="24"/>
        </w:rPr>
        <w:lastRenderedPageBreak/>
        <w:t>failure. Arch Intern Med 1999</w:t>
      </w:r>
      <w:proofErr w:type="gramStart"/>
      <w:r>
        <w:rPr>
          <w:rFonts w:cstheme="minorHAnsi"/>
          <w:sz w:val="24"/>
          <w:szCs w:val="24"/>
        </w:rPr>
        <w:t>;1591</w:t>
      </w:r>
      <w:proofErr w:type="gramEnd"/>
      <w:r>
        <w:rPr>
          <w:rFonts w:cstheme="minorHAnsi"/>
          <w:sz w:val="24"/>
          <w:szCs w:val="24"/>
        </w:rPr>
        <w:t xml:space="preserve">):1197–1204. </w:t>
      </w:r>
      <w:proofErr w:type="gramStart"/>
      <w:r>
        <w:rPr>
          <w:rFonts w:cstheme="minorHAnsi"/>
          <w:sz w:val="24"/>
          <w:szCs w:val="24"/>
        </w:rPr>
        <w:t>doi</w:t>
      </w:r>
      <w:proofErr w:type="gramEnd"/>
      <w:r>
        <w:rPr>
          <w:rFonts w:cstheme="minorHAnsi"/>
          <w:sz w:val="24"/>
          <w:szCs w:val="24"/>
        </w:rPr>
        <w:t>: 10.1001/archinte.159.11.1197.</w:t>
      </w:r>
    </w:p>
    <w:p w:rsidR="00FC5069" w:rsidRDefault="003468E9">
      <w:pPr>
        <w:widowControl w:val="0"/>
        <w:spacing w:after="0" w:line="480" w:lineRule="auto"/>
        <w:rPr>
          <w:rFonts w:cstheme="minorHAnsi"/>
          <w:b/>
          <w:sz w:val="24"/>
          <w:szCs w:val="24"/>
        </w:rPr>
      </w:pPr>
      <w:r>
        <w:rPr>
          <w:rFonts w:cstheme="minorHAnsi"/>
          <w:b/>
          <w:sz w:val="24"/>
          <w:szCs w:val="24"/>
        </w:rPr>
        <w:br w:type="page"/>
      </w:r>
    </w:p>
    <w:p w:rsidR="00FC5069" w:rsidRDefault="00BB106F">
      <w:pPr>
        <w:pStyle w:val="T1"/>
        <w:widowControl w:val="0"/>
        <w:spacing w:after="0" w:line="480" w:lineRule="auto"/>
        <w:rPr>
          <w:rFonts w:cstheme="minorHAnsi"/>
          <w:sz w:val="24"/>
          <w:szCs w:val="24"/>
        </w:rPr>
      </w:pPr>
      <w:sdt>
        <w:sdtPr>
          <w:alias w:val="Table"/>
          <w:id w:val="1463605144"/>
        </w:sdtPr>
        <w:sdtEndPr/>
        <w:sdtContent>
          <w:r w:rsidR="003468E9">
            <w:rPr>
              <w:rStyle w:val="TN"/>
              <w:rFonts w:cstheme="minorHAnsi"/>
              <w:b/>
              <w:sz w:val="24"/>
              <w:szCs w:val="24"/>
            </w:rPr>
            <w:t>Table</w:t>
          </w:r>
        </w:sdtContent>
      </w:sdt>
      <w:r w:rsidR="003468E9">
        <w:rPr>
          <w:rStyle w:val="TN"/>
          <w:rFonts w:cstheme="minorHAnsi"/>
          <w:b/>
          <w:sz w:val="24"/>
          <w:szCs w:val="24"/>
        </w:rPr>
        <w:t xml:space="preserve"> </w:t>
      </w:r>
      <w:sdt>
        <w:sdtPr>
          <w:alias w:val="ChapNo"/>
          <w:id w:val="1064396645"/>
        </w:sdtPr>
        <w:sdtEndPr/>
        <w:sdtContent>
          <w:r w:rsidR="003468E9">
            <w:rPr>
              <w:rStyle w:val="TN"/>
              <w:rFonts w:cstheme="minorHAnsi"/>
              <w:b/>
              <w:sz w:val="24"/>
              <w:szCs w:val="24"/>
            </w:rPr>
            <w:t>32</w:t>
          </w:r>
        </w:sdtContent>
      </w:sdt>
      <w:r w:rsidR="003468E9">
        <w:rPr>
          <w:rStyle w:val="TN"/>
          <w:rFonts w:cstheme="minorHAnsi"/>
          <w:b/>
          <w:sz w:val="24"/>
          <w:szCs w:val="24"/>
        </w:rPr>
        <w:t>-</w:t>
      </w:r>
      <w:sdt>
        <w:sdtPr>
          <w:alias w:val="SeqNo"/>
          <w:id w:val="1041488044"/>
        </w:sdtPr>
        <w:sdtEndPr/>
        <w:sdtContent>
          <w:r w:rsidR="003468E9">
            <w:rPr>
              <w:rStyle w:val="TN"/>
              <w:rFonts w:cstheme="minorHAnsi"/>
              <w:b/>
              <w:sz w:val="24"/>
              <w:szCs w:val="24"/>
            </w:rPr>
            <w:t>2</w:t>
          </w:r>
        </w:sdtContent>
      </w:sdt>
      <w:r w:rsidR="003468E9">
        <w:rPr>
          <w:rFonts w:cstheme="minorHAnsi"/>
          <w:b/>
          <w:sz w:val="24"/>
          <w:szCs w:val="24"/>
        </w:rPr>
        <w:t xml:space="preserve"> Probability of Congestive Heart Failure within 4 Years for Men Aged 45 to 94 Years with Coronary Disease, Hypertension, or Valvular Disease</w:t>
      </w:r>
      <w:r w:rsidR="003468E9">
        <w:rPr>
          <w:rFonts w:cstheme="minorHAnsi"/>
          <w:b/>
          <w:i/>
          <w:sz w:val="24"/>
          <w:szCs w:val="24"/>
          <w:vertAlign w:val="superscript"/>
        </w:rPr>
        <w:t>a</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213"/>
        <w:gridCol w:w="857"/>
        <w:gridCol w:w="1397"/>
        <w:gridCol w:w="698"/>
        <w:gridCol w:w="698"/>
        <w:gridCol w:w="858"/>
        <w:gridCol w:w="713"/>
        <w:gridCol w:w="1397"/>
        <w:gridCol w:w="577"/>
        <w:gridCol w:w="591"/>
        <w:gridCol w:w="577"/>
      </w:tblGrid>
      <w:tr w:rsidR="00FC5069">
        <w:tc>
          <w:tcPr>
            <w:tcW w:w="0" w:type="auto"/>
            <w:vMerge w:val="restart"/>
          </w:tcPr>
          <w:p w:rsidR="00FC5069" w:rsidRDefault="003468E9">
            <w:pPr>
              <w:pStyle w:val="T2"/>
              <w:widowControl w:val="0"/>
              <w:spacing w:after="0" w:line="480" w:lineRule="auto"/>
              <w:rPr>
                <w:rFonts w:cstheme="minorHAnsi"/>
                <w:b/>
                <w:sz w:val="24"/>
                <w:szCs w:val="24"/>
              </w:rPr>
            </w:pPr>
            <w:r>
              <w:rPr>
                <w:rFonts w:cstheme="minorHAnsi"/>
                <w:b/>
                <w:sz w:val="24"/>
                <w:szCs w:val="24"/>
              </w:rPr>
              <w:t>Variables</w:t>
            </w:r>
          </w:p>
        </w:tc>
        <w:tc>
          <w:tcPr>
            <w:tcW w:w="0" w:type="auto"/>
            <w:gridSpan w:val="10"/>
          </w:tcPr>
          <w:p w:rsidR="00FC5069" w:rsidRDefault="003468E9" w:rsidP="005C31F4">
            <w:pPr>
              <w:pStyle w:val="T2-C"/>
            </w:pPr>
            <w:r>
              <w:t>Points</w:t>
            </w:r>
          </w:p>
        </w:tc>
      </w:tr>
      <w:tr w:rsidR="00FC5069">
        <w:tc>
          <w:tcPr>
            <w:tcW w:w="0" w:type="auto"/>
            <w:vMerge/>
          </w:tcPr>
          <w:p w:rsidR="00FC5069" w:rsidRDefault="00FC5069">
            <w:pPr>
              <w:widowControl w:val="0"/>
              <w:spacing w:after="0" w:line="480" w:lineRule="auto"/>
              <w:rPr>
                <w:rFonts w:cstheme="minorHAnsi"/>
                <w:b/>
                <w:sz w:val="24"/>
                <w:szCs w:val="24"/>
              </w:rPr>
            </w:pPr>
          </w:p>
        </w:tc>
        <w:tc>
          <w:tcPr>
            <w:tcW w:w="0" w:type="auto"/>
          </w:tcPr>
          <w:p w:rsidR="00FC5069" w:rsidRPr="005C31F4" w:rsidRDefault="003468E9" w:rsidP="005C31F4">
            <w:pPr>
              <w:pStyle w:val="T2"/>
              <w:rPr>
                <w:b/>
              </w:rPr>
            </w:pPr>
            <w:r w:rsidRPr="005C31F4">
              <w:rPr>
                <w:b/>
              </w:rPr>
              <w:t>0</w:t>
            </w:r>
          </w:p>
        </w:tc>
        <w:tc>
          <w:tcPr>
            <w:tcW w:w="0" w:type="auto"/>
          </w:tcPr>
          <w:p w:rsidR="00FC5069" w:rsidRPr="005C31F4" w:rsidRDefault="003468E9" w:rsidP="005C31F4">
            <w:pPr>
              <w:pStyle w:val="T2"/>
              <w:rPr>
                <w:b/>
              </w:rPr>
            </w:pPr>
            <w:r w:rsidRPr="005C31F4">
              <w:rPr>
                <w:rFonts w:cstheme="minorHAnsi"/>
                <w:b/>
                <w:sz w:val="24"/>
                <w:szCs w:val="24"/>
              </w:rPr>
              <w:t>+</w:t>
            </w:r>
            <w:r w:rsidRPr="005C31F4">
              <w:rPr>
                <w:b/>
              </w:rPr>
              <w:t>1</w:t>
            </w:r>
          </w:p>
        </w:tc>
        <w:tc>
          <w:tcPr>
            <w:tcW w:w="0" w:type="auto"/>
          </w:tcPr>
          <w:p w:rsidR="00FC5069" w:rsidRPr="005C31F4" w:rsidRDefault="003468E9" w:rsidP="005C31F4">
            <w:pPr>
              <w:pStyle w:val="T2"/>
              <w:rPr>
                <w:b/>
              </w:rPr>
            </w:pPr>
            <w:r w:rsidRPr="005C31F4">
              <w:rPr>
                <w:rFonts w:cstheme="minorHAnsi"/>
                <w:b/>
                <w:sz w:val="24"/>
                <w:szCs w:val="24"/>
              </w:rPr>
              <w:t>+</w:t>
            </w:r>
            <w:r w:rsidRPr="005C31F4">
              <w:rPr>
                <w:b/>
              </w:rPr>
              <w:t>2</w:t>
            </w:r>
          </w:p>
        </w:tc>
        <w:tc>
          <w:tcPr>
            <w:tcW w:w="0" w:type="auto"/>
          </w:tcPr>
          <w:p w:rsidR="00FC5069" w:rsidRPr="005C31F4" w:rsidRDefault="003468E9" w:rsidP="005C31F4">
            <w:pPr>
              <w:pStyle w:val="T2"/>
              <w:rPr>
                <w:b/>
              </w:rPr>
            </w:pPr>
            <w:r w:rsidRPr="005C31F4">
              <w:rPr>
                <w:rFonts w:cstheme="minorHAnsi"/>
                <w:b/>
                <w:sz w:val="24"/>
                <w:szCs w:val="24"/>
              </w:rPr>
              <w:t>+</w:t>
            </w:r>
            <w:r w:rsidRPr="005C31F4">
              <w:rPr>
                <w:b/>
              </w:rPr>
              <w:t>3</w:t>
            </w:r>
          </w:p>
        </w:tc>
        <w:tc>
          <w:tcPr>
            <w:tcW w:w="0" w:type="auto"/>
          </w:tcPr>
          <w:p w:rsidR="00FC5069" w:rsidRPr="005C31F4" w:rsidRDefault="003468E9" w:rsidP="005C31F4">
            <w:pPr>
              <w:pStyle w:val="T2"/>
              <w:rPr>
                <w:b/>
              </w:rPr>
            </w:pPr>
            <w:r w:rsidRPr="005C31F4">
              <w:rPr>
                <w:rFonts w:cstheme="minorHAnsi"/>
                <w:b/>
                <w:sz w:val="24"/>
                <w:szCs w:val="24"/>
              </w:rPr>
              <w:t>+</w:t>
            </w:r>
            <w:r w:rsidRPr="005C31F4">
              <w:rPr>
                <w:b/>
              </w:rPr>
              <w:t>4</w:t>
            </w:r>
          </w:p>
        </w:tc>
        <w:tc>
          <w:tcPr>
            <w:tcW w:w="0" w:type="auto"/>
          </w:tcPr>
          <w:p w:rsidR="00FC5069" w:rsidRPr="005C31F4" w:rsidRDefault="003468E9" w:rsidP="005C31F4">
            <w:pPr>
              <w:pStyle w:val="T2"/>
              <w:rPr>
                <w:b/>
              </w:rPr>
            </w:pPr>
            <w:r w:rsidRPr="005C31F4">
              <w:rPr>
                <w:rFonts w:cstheme="minorHAnsi"/>
                <w:b/>
                <w:sz w:val="24"/>
                <w:szCs w:val="24"/>
              </w:rPr>
              <w:t>+</w:t>
            </w:r>
            <w:r w:rsidRPr="005C31F4">
              <w:rPr>
                <w:b/>
              </w:rPr>
              <w:t>5</w:t>
            </w:r>
          </w:p>
        </w:tc>
        <w:tc>
          <w:tcPr>
            <w:tcW w:w="0" w:type="auto"/>
          </w:tcPr>
          <w:p w:rsidR="00FC5069" w:rsidRPr="005C31F4" w:rsidRDefault="003468E9" w:rsidP="005C31F4">
            <w:pPr>
              <w:pStyle w:val="T2"/>
              <w:rPr>
                <w:b/>
              </w:rPr>
            </w:pPr>
            <w:r w:rsidRPr="005C31F4">
              <w:rPr>
                <w:rFonts w:cstheme="minorHAnsi"/>
                <w:b/>
                <w:sz w:val="24"/>
                <w:szCs w:val="24"/>
              </w:rPr>
              <w:t>+</w:t>
            </w:r>
            <w:r w:rsidRPr="005C31F4">
              <w:rPr>
                <w:b/>
              </w:rPr>
              <w:t>6</w:t>
            </w:r>
          </w:p>
        </w:tc>
        <w:tc>
          <w:tcPr>
            <w:tcW w:w="0" w:type="auto"/>
          </w:tcPr>
          <w:p w:rsidR="00FC5069" w:rsidRPr="005C31F4" w:rsidRDefault="003468E9" w:rsidP="005C31F4">
            <w:pPr>
              <w:pStyle w:val="T2"/>
              <w:rPr>
                <w:b/>
              </w:rPr>
            </w:pPr>
            <w:r w:rsidRPr="005C31F4">
              <w:rPr>
                <w:rFonts w:cstheme="minorHAnsi"/>
                <w:b/>
                <w:sz w:val="24"/>
                <w:szCs w:val="24"/>
              </w:rPr>
              <w:t>+</w:t>
            </w:r>
            <w:r w:rsidRPr="005C31F4">
              <w:rPr>
                <w:b/>
              </w:rPr>
              <w:t>7</w:t>
            </w:r>
          </w:p>
        </w:tc>
        <w:tc>
          <w:tcPr>
            <w:tcW w:w="0" w:type="auto"/>
          </w:tcPr>
          <w:p w:rsidR="00FC5069" w:rsidRPr="005C31F4" w:rsidRDefault="003468E9" w:rsidP="005C31F4">
            <w:pPr>
              <w:pStyle w:val="T2"/>
              <w:rPr>
                <w:b/>
              </w:rPr>
            </w:pPr>
            <w:r w:rsidRPr="005C31F4">
              <w:rPr>
                <w:rFonts w:cstheme="minorHAnsi"/>
                <w:b/>
                <w:sz w:val="24"/>
                <w:szCs w:val="24"/>
              </w:rPr>
              <w:t>+</w:t>
            </w:r>
            <w:r w:rsidRPr="005C31F4">
              <w:rPr>
                <w:b/>
              </w:rPr>
              <w:t>8</w:t>
            </w:r>
          </w:p>
        </w:tc>
        <w:tc>
          <w:tcPr>
            <w:tcW w:w="0" w:type="auto"/>
          </w:tcPr>
          <w:p w:rsidR="00FC5069" w:rsidRPr="005C31F4" w:rsidRDefault="003468E9" w:rsidP="005C31F4">
            <w:pPr>
              <w:pStyle w:val="T2"/>
              <w:rPr>
                <w:b/>
              </w:rPr>
            </w:pPr>
            <w:r w:rsidRPr="005C31F4">
              <w:rPr>
                <w:rFonts w:cstheme="minorHAnsi"/>
                <w:b/>
                <w:sz w:val="24"/>
                <w:szCs w:val="24"/>
              </w:rPr>
              <w:t>+</w:t>
            </w:r>
            <w:r w:rsidRPr="005C31F4">
              <w:rPr>
                <w:b/>
              </w:rPr>
              <w:t>9</w:t>
            </w:r>
          </w:p>
        </w:tc>
      </w:tr>
      <w:tr w:rsidR="00FC5069">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Age (y)</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45–49</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50–54</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55–59</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60–64</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65–69</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70–74</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75–79</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80–84</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85–89</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90–94</w:t>
            </w:r>
          </w:p>
        </w:tc>
      </w:tr>
      <w:tr w:rsidR="00FC5069">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Systolic blood pressure (mm Hg)</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&lt;120</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120–139</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140–169</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170–189</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190–219</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&gt;219</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r>
      <w:tr w:rsidR="00FC5069">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Heart rate (bpm)</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&lt;55</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55–64</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65–79</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80–89</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90–104</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&gt;104</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r>
      <w:tr w:rsidR="00FC5069">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LVH on ECG</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No</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Yes</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r>
      <w:tr w:rsidR="00FC5069">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Coronary heart disease</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No</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Yes</w:t>
            </w:r>
          </w:p>
        </w:tc>
        <w:tc>
          <w:tcPr>
            <w:tcW w:w="0" w:type="auto"/>
          </w:tcPr>
          <w:p w:rsidR="00FC5069" w:rsidRDefault="00FC5069">
            <w:pPr>
              <w:pStyle w:val="T"/>
              <w:widowControl w:val="0"/>
              <w:spacing w:after="0" w:line="480" w:lineRule="auto"/>
              <w:rPr>
                <w:rFonts w:cstheme="minorHAnsi"/>
                <w:sz w:val="24"/>
                <w:szCs w:val="24"/>
              </w:rPr>
            </w:pPr>
          </w:p>
        </w:tc>
      </w:tr>
      <w:tr w:rsidR="00FC5069">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Valve disease</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No</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Yes</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r>
      <w:tr w:rsidR="00FC5069">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Diabetes</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No</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Yes</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r>
      <w:tr w:rsidR="00FC5069">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b/>
                <w:sz w:val="24"/>
                <w:szCs w:val="24"/>
              </w:rPr>
              <w:t>Points</w:t>
            </w:r>
          </w:p>
        </w:tc>
        <w:tc>
          <w:tcPr>
            <w:tcW w:w="0" w:type="auto"/>
          </w:tcPr>
          <w:p w:rsidR="00FC5069" w:rsidRDefault="003468E9">
            <w:pPr>
              <w:pStyle w:val="T"/>
              <w:widowControl w:val="0"/>
              <w:spacing w:after="0" w:line="480" w:lineRule="auto"/>
              <w:rPr>
                <w:rFonts w:cstheme="minorHAnsi"/>
                <w:sz w:val="24"/>
                <w:szCs w:val="24"/>
              </w:rPr>
            </w:pPr>
            <w:r>
              <w:rPr>
                <w:rFonts w:cstheme="minorHAnsi"/>
                <w:b/>
                <w:sz w:val="24"/>
                <w:szCs w:val="24"/>
              </w:rPr>
              <w:t xml:space="preserve">4-Year Probability of </w:t>
            </w:r>
            <w:r>
              <w:rPr>
                <w:rFonts w:cstheme="minorHAnsi"/>
                <w:b/>
                <w:sz w:val="24"/>
                <w:szCs w:val="24"/>
              </w:rPr>
              <w:lastRenderedPageBreak/>
              <w:t>Congestive Heart Failure (%)</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b/>
                <w:sz w:val="24"/>
                <w:szCs w:val="24"/>
              </w:rPr>
              <w:t>Points</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b/>
                <w:sz w:val="24"/>
                <w:szCs w:val="24"/>
              </w:rPr>
              <w:t xml:space="preserve">4-Year Probability of </w:t>
            </w:r>
            <w:r>
              <w:rPr>
                <w:rFonts w:cstheme="minorHAnsi"/>
                <w:b/>
                <w:sz w:val="24"/>
                <w:szCs w:val="24"/>
              </w:rPr>
              <w:lastRenderedPageBreak/>
              <w:t>Congestive Heart Failure (%)</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r>
      <w:tr w:rsidR="00FC5069">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5</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1</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24</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30</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r>
      <w:tr w:rsidR="00FC5069">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10</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2</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25</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34</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r>
      <w:tr w:rsidR="00FC5069">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12</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3</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26</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39</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r>
      <w:tr w:rsidR="00FC5069">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14</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5</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27</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44</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r>
      <w:tr w:rsidR="00FC5069">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16</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8</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28</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49</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r>
      <w:tr w:rsidR="00FC5069">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18</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11</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29</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54</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r>
      <w:tr w:rsidR="00FC5069">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20</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16</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30</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59</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r>
      <w:tr w:rsidR="00FC5069">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22</w:t>
            </w:r>
          </w:p>
        </w:tc>
        <w:tc>
          <w:tcPr>
            <w:tcW w:w="0" w:type="auto"/>
          </w:tcPr>
          <w:p w:rsidR="00FC5069" w:rsidRDefault="003468E9">
            <w:pPr>
              <w:pStyle w:val="T"/>
              <w:widowControl w:val="0"/>
              <w:spacing w:after="0" w:line="480" w:lineRule="auto"/>
              <w:rPr>
                <w:rFonts w:cstheme="minorHAnsi"/>
                <w:sz w:val="24"/>
                <w:szCs w:val="24"/>
              </w:rPr>
            </w:pPr>
            <w:r>
              <w:rPr>
                <w:rFonts w:cstheme="minorHAnsi"/>
                <w:sz w:val="24"/>
                <w:szCs w:val="24"/>
              </w:rPr>
              <w:t>22</w:t>
            </w: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c>
          <w:tcPr>
            <w:tcW w:w="0" w:type="auto"/>
          </w:tcPr>
          <w:p w:rsidR="00FC5069" w:rsidRDefault="00FC5069">
            <w:pPr>
              <w:pStyle w:val="T"/>
              <w:widowControl w:val="0"/>
              <w:spacing w:after="0" w:line="480" w:lineRule="auto"/>
              <w:rPr>
                <w:rFonts w:cstheme="minorHAnsi"/>
                <w:sz w:val="24"/>
                <w:szCs w:val="24"/>
              </w:rPr>
            </w:pPr>
          </w:p>
        </w:tc>
      </w:tr>
    </w:tbl>
    <w:p w:rsidR="00FC5069" w:rsidRDefault="003468E9">
      <w:pPr>
        <w:pStyle w:val="TFN"/>
        <w:widowControl w:val="0"/>
        <w:spacing w:after="0" w:line="480" w:lineRule="auto"/>
        <w:rPr>
          <w:rFonts w:cstheme="minorHAnsi"/>
          <w:sz w:val="24"/>
          <w:szCs w:val="24"/>
        </w:rPr>
      </w:pPr>
      <w:proofErr w:type="gramStart"/>
      <w:r>
        <w:rPr>
          <w:rStyle w:val="ItalicSuperscript"/>
          <w:rFonts w:cstheme="minorHAnsi"/>
          <w:i/>
          <w:sz w:val="24"/>
          <w:szCs w:val="24"/>
          <w:vertAlign w:val="superscript"/>
        </w:rPr>
        <w:t>a</w:t>
      </w:r>
      <w:r>
        <w:rPr>
          <w:rFonts w:cstheme="minorHAnsi"/>
          <w:sz w:val="24"/>
          <w:szCs w:val="24"/>
        </w:rPr>
        <w:t>Excludes</w:t>
      </w:r>
      <w:proofErr w:type="gramEnd"/>
      <w:r>
        <w:rPr>
          <w:rFonts w:cstheme="minorHAnsi"/>
          <w:sz w:val="24"/>
          <w:szCs w:val="24"/>
        </w:rPr>
        <w:t xml:space="preserve"> forced vital capacity and cardiomegaly.</w:t>
      </w:r>
    </w:p>
    <w:p w:rsidR="00FC5069" w:rsidRDefault="003468E9" w:rsidP="00A41A76">
      <w:pPr>
        <w:pStyle w:val="TFN"/>
        <w:widowControl w:val="0"/>
        <w:spacing w:after="0" w:line="480" w:lineRule="auto"/>
        <w:rPr>
          <w:rFonts w:cstheme="minorHAnsi"/>
          <w:sz w:val="24"/>
          <w:szCs w:val="24"/>
        </w:rPr>
      </w:pPr>
      <w:proofErr w:type="gramStart"/>
      <w:r>
        <w:rPr>
          <w:rFonts w:cstheme="minorHAnsi"/>
          <w:sz w:val="24"/>
          <w:szCs w:val="24"/>
        </w:rPr>
        <w:t>LVH, left ventricular hypertrophy; ECG, electrocardiogram.</w:t>
      </w:r>
      <w:proofErr w:type="gramEnd"/>
    </w:p>
    <w:p w:rsidR="00FC5069" w:rsidRPr="00A41A76" w:rsidRDefault="003468E9" w:rsidP="00A41A76">
      <w:pPr>
        <w:pStyle w:val="TSN"/>
      </w:pPr>
      <w:r>
        <w:rPr>
          <w:rFonts w:cstheme="minorHAnsi"/>
          <w:sz w:val="24"/>
          <w:szCs w:val="24"/>
        </w:rPr>
        <w:t>From Kannel WB, D’Agostino RB, Silbershatz H, et al. Profile for estimating risk of heart failure. Arch Intern Med 1999</w:t>
      </w:r>
      <w:proofErr w:type="gramStart"/>
      <w:r>
        <w:rPr>
          <w:rFonts w:cstheme="minorHAnsi"/>
          <w:sz w:val="24"/>
          <w:szCs w:val="24"/>
        </w:rPr>
        <w:t>;1591</w:t>
      </w:r>
      <w:proofErr w:type="gramEnd"/>
      <w:r>
        <w:rPr>
          <w:rFonts w:cstheme="minorHAnsi"/>
          <w:sz w:val="24"/>
          <w:szCs w:val="24"/>
        </w:rPr>
        <w:t xml:space="preserve">):1197–1204. </w:t>
      </w:r>
      <w:proofErr w:type="gramStart"/>
      <w:r>
        <w:rPr>
          <w:rFonts w:cstheme="minorHAnsi"/>
          <w:sz w:val="24"/>
          <w:szCs w:val="24"/>
        </w:rPr>
        <w:t>doi</w:t>
      </w:r>
      <w:proofErr w:type="gramEnd"/>
      <w:r>
        <w:rPr>
          <w:rFonts w:cstheme="minorHAnsi"/>
          <w:sz w:val="24"/>
          <w:szCs w:val="24"/>
        </w:rPr>
        <w:t>: 10.1001/archinte.159.11.1197.</w:t>
      </w:r>
    </w:p>
    <w:p w:rsidR="00FC5069" w:rsidRDefault="003468E9">
      <w:pPr>
        <w:widowControl w:val="0"/>
        <w:spacing w:after="0" w:line="480" w:lineRule="auto"/>
        <w:rPr>
          <w:rFonts w:cstheme="minorHAnsi"/>
          <w:b/>
          <w:bCs/>
          <w:sz w:val="24"/>
          <w:szCs w:val="24"/>
        </w:rPr>
      </w:pPr>
      <w:r>
        <w:rPr>
          <w:rFonts w:cstheme="minorHAnsi"/>
          <w:b/>
          <w:bCs/>
          <w:sz w:val="24"/>
          <w:szCs w:val="24"/>
        </w:rPr>
        <w:br w:type="page"/>
      </w:r>
    </w:p>
    <w:commentRangeStart w:id="1"/>
    <w:p w:rsidR="00FC5069" w:rsidRDefault="00BB106F">
      <w:pPr>
        <w:pStyle w:val="T1"/>
        <w:widowControl w:val="0"/>
        <w:pBdr>
          <w:bottom w:val="single" w:sz="12" w:space="1" w:color="auto"/>
        </w:pBdr>
        <w:spacing w:after="0" w:line="480" w:lineRule="auto"/>
        <w:rPr>
          <w:rFonts w:cstheme="minorHAnsi"/>
          <w:b/>
          <w:bCs/>
          <w:sz w:val="24"/>
          <w:szCs w:val="24"/>
        </w:rPr>
      </w:pPr>
      <w:sdt>
        <w:sdtPr>
          <w:alias w:val="Table"/>
          <w:id w:val="434323796"/>
        </w:sdtPr>
        <w:sdtEndPr/>
        <w:sdtContent>
          <w:proofErr w:type="gramStart"/>
          <w:r w:rsidR="003468E9">
            <w:rPr>
              <w:rStyle w:val="TN"/>
              <w:rFonts w:cstheme="minorHAnsi"/>
              <w:b/>
              <w:bCs/>
              <w:sz w:val="24"/>
              <w:szCs w:val="24"/>
            </w:rPr>
            <w:t>Table</w:t>
          </w:r>
        </w:sdtContent>
      </w:sdt>
      <w:commentRangeEnd w:id="1"/>
      <w:r w:rsidR="003468E9">
        <w:rPr>
          <w:rStyle w:val="CommentReference"/>
        </w:rPr>
        <w:commentReference w:id="1"/>
      </w:r>
      <w:r w:rsidR="003468E9">
        <w:rPr>
          <w:rStyle w:val="TN"/>
          <w:rFonts w:cstheme="minorHAnsi"/>
          <w:b/>
          <w:bCs/>
          <w:sz w:val="24"/>
          <w:szCs w:val="24"/>
        </w:rPr>
        <w:t xml:space="preserve"> </w:t>
      </w:r>
      <w:sdt>
        <w:sdtPr>
          <w:alias w:val="ChapNo"/>
          <w:id w:val="2143830647"/>
        </w:sdtPr>
        <w:sdtEndPr/>
        <w:sdtContent>
          <w:r w:rsidR="003468E9">
            <w:rPr>
              <w:rStyle w:val="TN"/>
              <w:rFonts w:cstheme="minorHAnsi"/>
              <w:b/>
              <w:bCs/>
              <w:sz w:val="24"/>
              <w:szCs w:val="24"/>
            </w:rPr>
            <w:t>32</w:t>
          </w:r>
        </w:sdtContent>
      </w:sdt>
      <w:r w:rsidR="003468E9">
        <w:rPr>
          <w:rStyle w:val="TN"/>
          <w:rFonts w:cstheme="minorHAnsi"/>
          <w:b/>
          <w:bCs/>
          <w:sz w:val="24"/>
          <w:szCs w:val="24"/>
        </w:rPr>
        <w:t>-</w:t>
      </w:r>
      <w:sdt>
        <w:sdtPr>
          <w:alias w:val="SeqNo"/>
          <w:id w:val="323963046"/>
        </w:sdtPr>
        <w:sdtEndPr/>
        <w:sdtContent>
          <w:r w:rsidR="003468E9">
            <w:rPr>
              <w:rStyle w:val="TN"/>
              <w:rFonts w:cstheme="minorHAnsi"/>
              <w:b/>
              <w:bCs/>
              <w:sz w:val="24"/>
              <w:szCs w:val="24"/>
            </w:rPr>
            <w:t>3</w:t>
          </w:r>
        </w:sdtContent>
      </w:sdt>
      <w:r w:rsidR="003468E9">
        <w:rPr>
          <w:rStyle w:val="TN"/>
          <w:rFonts w:cstheme="minorHAnsi"/>
          <w:b/>
          <w:bCs/>
          <w:sz w:val="24"/>
          <w:szCs w:val="24"/>
        </w:rPr>
        <w:t>.</w:t>
      </w:r>
      <w:proofErr w:type="gramEnd"/>
      <w:r w:rsidR="003468E9">
        <w:rPr>
          <w:rFonts w:cstheme="minorHAnsi"/>
          <w:b/>
          <w:bCs/>
          <w:sz w:val="24"/>
          <w:szCs w:val="24"/>
        </w:rPr>
        <w:t xml:space="preserve"> Drugs for Heart Failure*</w:t>
      </w:r>
    </w:p>
    <w:p w:rsidR="00FC5069" w:rsidRPr="00A41A76" w:rsidRDefault="003468E9" w:rsidP="00A41A76">
      <w:pPr>
        <w:pStyle w:val="TFN"/>
      </w:pPr>
      <w:r>
        <w:rPr>
          <w:rFonts w:cstheme="minorHAnsi"/>
          <w:sz w:val="24"/>
          <w:szCs w:val="24"/>
        </w:rPr>
        <w:t xml:space="preserve">*Reproduced with permission from The Medical Letter. </w:t>
      </w:r>
      <w:proofErr w:type="gramStart"/>
      <w:r>
        <w:rPr>
          <w:rFonts w:cstheme="minorHAnsi"/>
          <w:sz w:val="24"/>
          <w:szCs w:val="24"/>
        </w:rPr>
        <w:t>Drugs for heart failure.</w:t>
      </w:r>
      <w:proofErr w:type="gramEnd"/>
      <w:r>
        <w:rPr>
          <w:rFonts w:cstheme="minorHAnsi"/>
          <w:sz w:val="24"/>
          <w:szCs w:val="24"/>
        </w:rPr>
        <w:t xml:space="preserve"> </w:t>
      </w:r>
      <w:proofErr w:type="gramStart"/>
      <w:r>
        <w:rPr>
          <w:rFonts w:cstheme="minorHAnsi"/>
          <w:color w:val="454545"/>
          <w:sz w:val="24"/>
          <w:szCs w:val="24"/>
          <w:shd w:val="clear" w:color="auto" w:fill="FFFFFF"/>
        </w:rPr>
        <w:t>Med Lett Drugs Ther.</w:t>
      </w:r>
      <w:proofErr w:type="gramEnd"/>
      <w:r>
        <w:rPr>
          <w:rFonts w:cstheme="minorHAnsi"/>
          <w:color w:val="454545"/>
          <w:sz w:val="24"/>
          <w:szCs w:val="24"/>
          <w:shd w:val="clear" w:color="auto" w:fill="FFFFFF"/>
        </w:rPr>
        <w:t xml:space="preserve"> 2025 May 26</w:t>
      </w:r>
      <w:proofErr w:type="gramStart"/>
      <w:r>
        <w:rPr>
          <w:rFonts w:cstheme="minorHAnsi"/>
          <w:color w:val="454545"/>
          <w:sz w:val="24"/>
          <w:szCs w:val="24"/>
          <w:shd w:val="clear" w:color="auto" w:fill="FFFFFF"/>
        </w:rPr>
        <w:t>;67:81</w:t>
      </w:r>
      <w:proofErr w:type="gramEnd"/>
      <w:r>
        <w:rPr>
          <w:rFonts w:cstheme="minorHAnsi"/>
          <w:color w:val="454545"/>
          <w:sz w:val="24"/>
          <w:szCs w:val="24"/>
          <w:shd w:val="clear" w:color="auto" w:fill="FFFFFF"/>
        </w:rPr>
        <w:t>-8</w:t>
      </w:r>
    </w:p>
    <w:tbl>
      <w:tblPr>
        <w:tblStyle w:val="TableGrid1"/>
        <w:tblW w:w="3606" w:type="pct"/>
        <w:tblLayout w:type="fixed"/>
        <w:tblLook w:val="0000" w:firstRow="0" w:lastRow="0" w:firstColumn="0" w:lastColumn="0" w:noHBand="0" w:noVBand="0"/>
      </w:tblPr>
      <w:tblGrid>
        <w:gridCol w:w="2101"/>
        <w:gridCol w:w="1521"/>
        <w:gridCol w:w="1276"/>
        <w:gridCol w:w="1237"/>
        <w:gridCol w:w="9"/>
        <w:gridCol w:w="762"/>
      </w:tblGrid>
      <w:tr w:rsidR="00FC5069" w:rsidTr="00A41A76">
        <w:trPr>
          <w:trHeight w:val="302"/>
        </w:trPr>
        <w:tc>
          <w:tcPr>
            <w:tcW w:w="2972" w:type="dxa"/>
          </w:tcPr>
          <w:p w:rsidR="00FC5069" w:rsidRDefault="003468E9">
            <w:pPr>
              <w:pStyle w:val="T2"/>
              <w:spacing w:line="480" w:lineRule="auto"/>
              <w:rPr>
                <w:rFonts w:ascii="Times New Roman" w:eastAsia="Times New Roman" w:hAnsi="Times New Roman" w:cs="Times New Roman"/>
                <w:b/>
                <w:color w:val="000000"/>
              </w:rPr>
            </w:pPr>
            <w:r>
              <w:rPr>
                <w:rFonts w:ascii="Times New Roman" w:eastAsia="Franklin Gothic Heavy" w:hAnsi="Times New Roman" w:cs="Times New Roman"/>
                <w:b/>
                <w:color w:val="000000"/>
              </w:rPr>
              <w:t>Drug</w:t>
            </w:r>
          </w:p>
        </w:tc>
        <w:tc>
          <w:tcPr>
            <w:tcW w:w="2120" w:type="dxa"/>
          </w:tcPr>
          <w:p w:rsidR="00FC5069" w:rsidRDefault="003468E9">
            <w:pPr>
              <w:pStyle w:val="T2"/>
              <w:spacing w:line="480" w:lineRule="auto"/>
              <w:rPr>
                <w:rFonts w:ascii="Times New Roman" w:eastAsia="Times New Roman" w:hAnsi="Times New Roman" w:cs="Times New Roman"/>
                <w:b/>
                <w:color w:val="000000"/>
              </w:rPr>
            </w:pPr>
            <w:r>
              <w:rPr>
                <w:rFonts w:ascii="Times New Roman" w:eastAsia="Franklin Gothic Heavy" w:hAnsi="Times New Roman" w:cs="Times New Roman"/>
                <w:b/>
                <w:color w:val="000000"/>
              </w:rPr>
              <w:t>Some Formulations</w:t>
            </w:r>
          </w:p>
        </w:tc>
        <w:tc>
          <w:tcPr>
            <w:tcW w:w="1761" w:type="dxa"/>
          </w:tcPr>
          <w:p w:rsidR="00FC5069" w:rsidRDefault="003468E9">
            <w:pPr>
              <w:pStyle w:val="T2"/>
              <w:spacing w:line="480" w:lineRule="auto"/>
              <w:rPr>
                <w:rFonts w:ascii="Times New Roman" w:eastAsia="Times New Roman" w:hAnsi="Times New Roman" w:cs="Times New Roman"/>
                <w:b/>
                <w:color w:val="000000"/>
              </w:rPr>
            </w:pPr>
            <w:r>
              <w:rPr>
                <w:rFonts w:ascii="Times New Roman" w:eastAsia="Franklin Gothic Heavy" w:hAnsi="Times New Roman" w:cs="Times New Roman"/>
                <w:b/>
                <w:color w:val="000000"/>
              </w:rPr>
              <w:t>Usual Initial Adult Dosage</w:t>
            </w:r>
            <w:r>
              <w:rPr>
                <w:rFonts w:ascii="Times New Roman" w:eastAsia="Franklin Gothic Heavy" w:hAnsi="Times New Roman" w:cs="Times New Roman"/>
                <w:b/>
                <w:color w:val="000000"/>
                <w:vertAlign w:val="superscript"/>
              </w:rPr>
              <w:t>1</w:t>
            </w:r>
          </w:p>
        </w:tc>
        <w:tc>
          <w:tcPr>
            <w:tcW w:w="1704" w:type="dxa"/>
          </w:tcPr>
          <w:p w:rsidR="00FC5069" w:rsidRDefault="003468E9">
            <w:pPr>
              <w:pStyle w:val="T2"/>
              <w:spacing w:line="480" w:lineRule="auto"/>
              <w:rPr>
                <w:rFonts w:ascii="Times New Roman" w:eastAsia="Times New Roman" w:hAnsi="Times New Roman" w:cs="Times New Roman"/>
                <w:b/>
                <w:color w:val="000000"/>
              </w:rPr>
            </w:pPr>
            <w:r>
              <w:rPr>
                <w:rFonts w:ascii="Times New Roman" w:eastAsia="Franklin Gothic Heavy" w:hAnsi="Times New Roman" w:cs="Times New Roman"/>
                <w:b/>
                <w:color w:val="000000"/>
              </w:rPr>
              <w:t>Usual Maximum Adult Dosage</w:t>
            </w:r>
            <w:r>
              <w:rPr>
                <w:rFonts w:ascii="Times New Roman" w:eastAsia="Franklin Gothic Heavy" w:hAnsi="Times New Roman" w:cs="Times New Roman"/>
                <w:b/>
                <w:color w:val="000000"/>
                <w:vertAlign w:val="superscript"/>
              </w:rPr>
              <w:t>1</w:t>
            </w:r>
          </w:p>
        </w:tc>
        <w:tc>
          <w:tcPr>
            <w:tcW w:w="1019" w:type="dxa"/>
            <w:gridSpan w:val="2"/>
          </w:tcPr>
          <w:p w:rsidR="00FC5069" w:rsidRDefault="003468E9">
            <w:pPr>
              <w:pStyle w:val="T2"/>
              <w:spacing w:line="480" w:lineRule="auto"/>
              <w:rPr>
                <w:rFonts w:ascii="Times New Roman" w:eastAsia="Times New Roman" w:hAnsi="Times New Roman" w:cs="Times New Roman"/>
                <w:b/>
                <w:color w:val="000000"/>
              </w:rPr>
            </w:pPr>
            <w:r>
              <w:rPr>
                <w:rFonts w:ascii="Times New Roman" w:eastAsia="Franklin Gothic Heavy" w:hAnsi="Times New Roman" w:cs="Times New Roman"/>
                <w:b/>
                <w:color w:val="000000"/>
              </w:rPr>
              <w:t>Cost</w:t>
            </w:r>
            <w:r>
              <w:rPr>
                <w:rFonts w:ascii="Times New Roman" w:eastAsia="Franklin Gothic Heavy" w:hAnsi="Times New Roman" w:cs="Times New Roman"/>
                <w:b/>
                <w:color w:val="000000"/>
                <w:vertAlign w:val="superscript"/>
              </w:rPr>
              <w:t>2</w:t>
            </w:r>
          </w:p>
        </w:tc>
      </w:tr>
      <w:tr w:rsidR="00FC5069" w:rsidTr="00A41A76">
        <w:trPr>
          <w:trHeight w:val="173"/>
        </w:trPr>
        <w:tc>
          <w:tcPr>
            <w:tcW w:w="9576" w:type="dxa"/>
            <w:gridSpan w:val="6"/>
          </w:tcPr>
          <w:p w:rsidR="00FC5069" w:rsidRDefault="003468E9" w:rsidP="00A41A76">
            <w:pPr>
              <w:pStyle w:val="T3"/>
              <w:rPr>
                <w:rFonts w:eastAsia="Times New Roman"/>
              </w:rPr>
            </w:pPr>
            <w:r>
              <w:t>Angiotensin Rcceptor-Noprilysin Inhibitor</w:t>
            </w:r>
          </w:p>
        </w:tc>
      </w:tr>
      <w:tr w:rsidR="00FC5069" w:rsidTr="00A41A76">
        <w:trPr>
          <w:trHeight w:val="154"/>
        </w:trPr>
        <w:tc>
          <w:tcPr>
            <w:tcW w:w="2972"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Sacubitril/valsartan – </w:t>
            </w:r>
            <w:r>
              <w:rPr>
                <w:rFonts w:ascii="Times New Roman" w:eastAsia="Franklin Gothic Heavy" w:hAnsi="Times New Roman" w:cs="Times New Roman"/>
                <w:i/>
                <w:iCs/>
                <w:color w:val="000000"/>
              </w:rPr>
              <w:t>Entrcsto</w:t>
            </w:r>
            <w:r>
              <w:rPr>
                <w:rFonts w:ascii="Times New Roman" w:eastAsia="Franklin Gothic Heavy" w:hAnsi="Times New Roman" w:cs="Times New Roman"/>
                <w:color w:val="000000"/>
              </w:rPr>
              <w:t xml:space="preserve"> (Novartis)</w:t>
            </w:r>
          </w:p>
        </w:tc>
        <w:tc>
          <w:tcPr>
            <w:tcW w:w="2120"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24/26. 49/51. 97/103 mg tabs</w:t>
            </w:r>
          </w:p>
        </w:tc>
        <w:tc>
          <w:tcPr>
            <w:tcW w:w="1761"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49/51 mg bid</w:t>
            </w:r>
            <w:r>
              <w:rPr>
                <w:rFonts w:ascii="Times New Roman" w:eastAsia="Franklin Gothic Heavy" w:hAnsi="Times New Roman" w:cs="Times New Roman"/>
                <w:color w:val="000000"/>
                <w:vertAlign w:val="superscript"/>
              </w:rPr>
              <w:t>3</w:t>
            </w:r>
          </w:p>
        </w:tc>
        <w:tc>
          <w:tcPr>
            <w:tcW w:w="1704"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97/103 mg bid</w:t>
            </w:r>
          </w:p>
        </w:tc>
        <w:tc>
          <w:tcPr>
            <w:tcW w:w="1019" w:type="dxa"/>
            <w:gridSpan w:val="2"/>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highlight w:val="yellow"/>
              </w:rPr>
              <w:t>$</w:t>
            </w:r>
            <w:r>
              <w:rPr>
                <w:rFonts w:ascii="Times New Roman" w:eastAsia="Franklin Gothic Heavy" w:hAnsi="Times New Roman" w:cs="Times New Roman"/>
                <w:color w:val="000000"/>
              </w:rPr>
              <w:t>705.20</w:t>
            </w:r>
          </w:p>
        </w:tc>
      </w:tr>
      <w:tr w:rsidR="00FC5069" w:rsidTr="00A41A76">
        <w:trPr>
          <w:trHeight w:val="178"/>
        </w:trPr>
        <w:tc>
          <w:tcPr>
            <w:tcW w:w="9576" w:type="dxa"/>
            <w:gridSpan w:val="6"/>
          </w:tcPr>
          <w:p w:rsidR="00FC5069" w:rsidRDefault="003468E9" w:rsidP="00A41A76">
            <w:pPr>
              <w:pStyle w:val="T3"/>
              <w:rPr>
                <w:rFonts w:eastAsia="Times New Roman"/>
                <w:b w:val="0"/>
              </w:rPr>
            </w:pPr>
            <w:r w:rsidRPr="00A41A76">
              <w:t>Angiotensin-Converting Enzyme (ACE) Inhibitors</w:t>
            </w:r>
          </w:p>
        </w:tc>
      </w:tr>
      <w:tr w:rsidR="00FC5069" w:rsidTr="00A41A76">
        <w:trPr>
          <w:trHeight w:val="144"/>
        </w:trPr>
        <w:tc>
          <w:tcPr>
            <w:tcW w:w="2972"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Captopril – generic</w:t>
            </w:r>
          </w:p>
        </w:tc>
        <w:tc>
          <w:tcPr>
            <w:tcW w:w="2120"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12.5, 25, 50, 100 mg </w:t>
            </w:r>
            <w:sdt>
              <w:sdtPr>
                <w:alias w:val="TableRef"/>
                <w:id w:val="2034573043"/>
              </w:sdtPr>
              <w:sdtEndPr/>
              <w:sdtContent>
                <w:sdt>
                  <w:sdtPr>
                    <w:alias w:val="Table"/>
                    <w:id w:val="1746645209"/>
                  </w:sdtPr>
                  <w:sdtEndPr/>
                  <w:sdtContent>
                    <w:r>
                      <w:rPr>
                        <w:rStyle w:val="TableCitation"/>
                        <w:rFonts w:ascii="Times New Roman" w:eastAsia="Franklin Gothic Heavy" w:hAnsi="Times New Roman" w:cs="Times New Roman"/>
                        <w:color w:val="000000"/>
                      </w:rPr>
                      <w:t>tabs</w:t>
                    </w:r>
                  </w:sdtContent>
                </w:sdt>
                <w:sdt>
                  <w:sdtPr>
                    <w:alias w:val="SeqNo"/>
                    <w:id w:val="2081388341"/>
                  </w:sdtPr>
                  <w:sdtEndPr/>
                  <w:sdtContent>
                    <w:r>
                      <w:rPr>
                        <w:rStyle w:val="TableCitation"/>
                        <w:rFonts w:ascii="Times New Roman" w:eastAsia="Franklin Gothic Heavy" w:hAnsi="Times New Roman" w:cs="Times New Roman"/>
                        <w:color w:val="000000"/>
                        <w:vertAlign w:val="superscript"/>
                      </w:rPr>
                      <w:t>4</w:t>
                    </w:r>
                  </w:sdtContent>
                </w:sdt>
              </w:sdtContent>
            </w:sdt>
          </w:p>
        </w:tc>
        <w:tc>
          <w:tcPr>
            <w:tcW w:w="1761"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6.25 mg tid</w:t>
            </w:r>
          </w:p>
        </w:tc>
        <w:tc>
          <w:tcPr>
            <w:tcW w:w="1704"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50 mg tid</w:t>
            </w:r>
          </w:p>
        </w:tc>
        <w:tc>
          <w:tcPr>
            <w:tcW w:w="1019" w:type="dxa"/>
            <w:gridSpan w:val="2"/>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116.80</w:t>
            </w:r>
          </w:p>
        </w:tc>
      </w:tr>
      <w:tr w:rsidR="00FC5069" w:rsidTr="00A41A76">
        <w:trPr>
          <w:trHeight w:val="283"/>
        </w:trPr>
        <w:tc>
          <w:tcPr>
            <w:tcW w:w="2972"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Enalapril – generic </w:t>
            </w:r>
            <w:r>
              <w:rPr>
                <w:rFonts w:ascii="Times New Roman" w:eastAsia="Franklin Gothic Heavy" w:hAnsi="Times New Roman" w:cs="Times New Roman"/>
                <w:i/>
                <w:iCs/>
                <w:color w:val="000000"/>
              </w:rPr>
              <w:t>Vasotec</w:t>
            </w:r>
            <w:r>
              <w:rPr>
                <w:rFonts w:ascii="Times New Roman" w:eastAsia="Franklin Gothic Heavy" w:hAnsi="Times New Roman" w:cs="Times New Roman"/>
                <w:color w:val="000000"/>
              </w:rPr>
              <w:t xml:space="preserve"> (Bausch Health)</w:t>
            </w:r>
          </w:p>
        </w:tc>
        <w:tc>
          <w:tcPr>
            <w:tcW w:w="2120"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2.5, 5, 10, 20 mg tabs</w:t>
            </w:r>
          </w:p>
        </w:tc>
        <w:tc>
          <w:tcPr>
            <w:tcW w:w="1761"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2.5 mg bid</w:t>
            </w:r>
          </w:p>
        </w:tc>
        <w:tc>
          <w:tcPr>
            <w:tcW w:w="1704"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20 mg bid</w:t>
            </w:r>
          </w:p>
        </w:tc>
        <w:tc>
          <w:tcPr>
            <w:tcW w:w="1019" w:type="dxa"/>
            <w:gridSpan w:val="2"/>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36.50</w:t>
            </w:r>
          </w:p>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1963.80</w:t>
            </w:r>
          </w:p>
        </w:tc>
      </w:tr>
      <w:tr w:rsidR="00FC5069" w:rsidTr="00A41A76">
        <w:trPr>
          <w:trHeight w:val="288"/>
        </w:trPr>
        <w:tc>
          <w:tcPr>
            <w:tcW w:w="2972"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Lisinopril – generic </w:t>
            </w:r>
            <w:r>
              <w:rPr>
                <w:rFonts w:ascii="Times New Roman" w:eastAsia="Franklin Gothic Heavy" w:hAnsi="Times New Roman" w:cs="Times New Roman"/>
                <w:i/>
                <w:iCs/>
                <w:color w:val="000000"/>
              </w:rPr>
              <w:t>Zestril</w:t>
            </w:r>
            <w:r>
              <w:rPr>
                <w:rFonts w:ascii="Times New Roman" w:eastAsia="Franklin Gothic Heavy" w:hAnsi="Times New Roman" w:cs="Times New Roman"/>
                <w:color w:val="000000"/>
              </w:rPr>
              <w:t xml:space="preserve"> (Almatica)</w:t>
            </w:r>
          </w:p>
        </w:tc>
        <w:tc>
          <w:tcPr>
            <w:tcW w:w="2120"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2.5, 5, 10, 20, 30, 40 mg </w:t>
            </w:r>
            <w:sdt>
              <w:sdtPr>
                <w:alias w:val="TableRef"/>
                <w:id w:val="500928714"/>
              </w:sdtPr>
              <w:sdtEndPr/>
              <w:sdtContent>
                <w:sdt>
                  <w:sdtPr>
                    <w:alias w:val="Table"/>
                    <w:id w:val="1284238681"/>
                  </w:sdtPr>
                  <w:sdtEndPr/>
                  <w:sdtContent>
                    <w:r>
                      <w:rPr>
                        <w:rStyle w:val="TableCitation"/>
                        <w:rFonts w:ascii="Times New Roman" w:eastAsia="Franklin Gothic Heavy" w:hAnsi="Times New Roman" w:cs="Times New Roman"/>
                        <w:color w:val="000000"/>
                      </w:rPr>
                      <w:t>tabs</w:t>
                    </w:r>
                  </w:sdtContent>
                </w:sdt>
                <w:r>
                  <w:rPr>
                    <w:rStyle w:val="TableCitation"/>
                    <w:rFonts w:ascii="Times New Roman" w:eastAsia="Franklin Gothic Heavy" w:hAnsi="Times New Roman" w:cs="Times New Roman"/>
                    <w:color w:val="000000"/>
                  </w:rPr>
                  <w:t xml:space="preserve"> </w:t>
                </w:r>
                <w:sdt>
                  <w:sdtPr>
                    <w:alias w:val="SeqNo"/>
                    <w:id w:val="628447905"/>
                  </w:sdtPr>
                  <w:sdtEndPr/>
                  <w:sdtContent>
                    <w:r>
                      <w:rPr>
                        <w:rStyle w:val="TableCitation"/>
                        <w:rFonts w:ascii="Times New Roman" w:eastAsia="Franklin Gothic Heavy" w:hAnsi="Times New Roman" w:cs="Times New Roman"/>
                        <w:color w:val="000000"/>
                      </w:rPr>
                      <w:t>1</w:t>
                    </w:r>
                  </w:sdtContent>
                </w:sdt>
              </w:sdtContent>
            </w:sdt>
            <w:r>
              <w:rPr>
                <w:rFonts w:ascii="Times New Roman" w:eastAsia="Franklin Gothic Heavy" w:hAnsi="Times New Roman" w:cs="Times New Roman"/>
                <w:color w:val="000000"/>
              </w:rPr>
              <w:t xml:space="preserve"> mg/mL solution</w:t>
            </w:r>
          </w:p>
        </w:tc>
        <w:tc>
          <w:tcPr>
            <w:tcW w:w="1761"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2.5-5 mg once/day</w:t>
            </w:r>
          </w:p>
        </w:tc>
        <w:tc>
          <w:tcPr>
            <w:tcW w:w="1704"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40 mg once/day</w:t>
            </w:r>
          </w:p>
        </w:tc>
        <w:tc>
          <w:tcPr>
            <w:tcW w:w="1019" w:type="dxa"/>
            <w:gridSpan w:val="2"/>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3.30</w:t>
            </w:r>
          </w:p>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398.80</w:t>
            </w:r>
          </w:p>
        </w:tc>
      </w:tr>
      <w:tr w:rsidR="00FC5069" w:rsidTr="00A41A76">
        <w:trPr>
          <w:trHeight w:val="288"/>
        </w:trPr>
        <w:tc>
          <w:tcPr>
            <w:tcW w:w="2972"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Quinapril – generic </w:t>
            </w:r>
            <w:r>
              <w:rPr>
                <w:rFonts w:ascii="Times New Roman" w:eastAsia="Franklin Gothic Heavy" w:hAnsi="Times New Roman" w:cs="Times New Roman"/>
                <w:i/>
                <w:iCs/>
                <w:color w:val="000000"/>
              </w:rPr>
              <w:lastRenderedPageBreak/>
              <w:t>Accupril</w:t>
            </w:r>
            <w:r>
              <w:rPr>
                <w:rFonts w:ascii="Times New Roman" w:eastAsia="Franklin Gothic Heavy" w:hAnsi="Times New Roman" w:cs="Times New Roman"/>
                <w:color w:val="000000"/>
              </w:rPr>
              <w:t xml:space="preserve"> (Pfizer)</w:t>
            </w:r>
          </w:p>
        </w:tc>
        <w:tc>
          <w:tcPr>
            <w:tcW w:w="2120"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lastRenderedPageBreak/>
              <w:t xml:space="preserve">5, 10, 20, 40 </w:t>
            </w:r>
            <w:r>
              <w:rPr>
                <w:rFonts w:ascii="Times New Roman" w:eastAsia="Franklin Gothic Heavy" w:hAnsi="Times New Roman" w:cs="Times New Roman"/>
                <w:color w:val="000000"/>
              </w:rPr>
              <w:lastRenderedPageBreak/>
              <w:t>mg tabs</w:t>
            </w:r>
          </w:p>
        </w:tc>
        <w:tc>
          <w:tcPr>
            <w:tcW w:w="1761"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lastRenderedPageBreak/>
              <w:t>5 mg bid</w:t>
            </w:r>
          </w:p>
        </w:tc>
        <w:tc>
          <w:tcPr>
            <w:tcW w:w="1704"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20 mg bid</w:t>
            </w:r>
          </w:p>
        </w:tc>
        <w:tc>
          <w:tcPr>
            <w:tcW w:w="1019" w:type="dxa"/>
            <w:gridSpan w:val="2"/>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10.00</w:t>
            </w:r>
          </w:p>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lastRenderedPageBreak/>
              <w:t>309.80</w:t>
            </w:r>
          </w:p>
        </w:tc>
      </w:tr>
      <w:tr w:rsidR="00FC5069" w:rsidTr="00A41A76">
        <w:trPr>
          <w:trHeight w:val="288"/>
        </w:trPr>
        <w:tc>
          <w:tcPr>
            <w:tcW w:w="2972"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lastRenderedPageBreak/>
              <w:t xml:space="preserve">Ramipril – generic </w:t>
            </w:r>
            <w:r>
              <w:rPr>
                <w:rFonts w:ascii="Times New Roman" w:eastAsia="Franklin Gothic Heavy" w:hAnsi="Times New Roman" w:cs="Times New Roman"/>
                <w:i/>
                <w:color w:val="000000"/>
              </w:rPr>
              <w:t>Alface</w:t>
            </w:r>
            <w:r>
              <w:rPr>
                <w:rFonts w:ascii="Times New Roman" w:eastAsia="Franklin Gothic Heavy" w:hAnsi="Times New Roman" w:cs="Times New Roman"/>
                <w:color w:val="000000"/>
              </w:rPr>
              <w:t xml:space="preserve"> (Pfizer)</w:t>
            </w:r>
          </w:p>
        </w:tc>
        <w:tc>
          <w:tcPr>
            <w:tcW w:w="2120"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1.25. 2.5, 5, 10 mg caps</w:t>
            </w:r>
          </w:p>
        </w:tc>
        <w:tc>
          <w:tcPr>
            <w:tcW w:w="1761"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1.25-2.5 mg once/day</w:t>
            </w:r>
          </w:p>
        </w:tc>
        <w:tc>
          <w:tcPr>
            <w:tcW w:w="1704"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10 mg once/day</w:t>
            </w:r>
          </w:p>
        </w:tc>
        <w:tc>
          <w:tcPr>
            <w:tcW w:w="1019" w:type="dxa"/>
            <w:gridSpan w:val="2"/>
          </w:tcPr>
          <w:p w:rsidR="00FC5069" w:rsidRDefault="003468E9">
            <w:pPr>
              <w:pStyle w:val="T"/>
              <w:spacing w:line="480" w:lineRule="auto"/>
              <w:rPr>
                <w:rFonts w:ascii="Times New Roman" w:eastAsia="Franklin Gothic Heavy" w:hAnsi="Times New Roman" w:cs="Times New Roman"/>
                <w:color w:val="000000"/>
              </w:rPr>
            </w:pPr>
            <w:r>
              <w:rPr>
                <w:rFonts w:ascii="Times New Roman" w:eastAsia="Franklin Gothic Heavy" w:hAnsi="Times New Roman" w:cs="Times New Roman"/>
                <w:color w:val="000000"/>
              </w:rPr>
              <w:t>12.10</w:t>
            </w:r>
          </w:p>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234 20</w:t>
            </w:r>
          </w:p>
        </w:tc>
      </w:tr>
      <w:tr w:rsidR="00FC5069" w:rsidTr="00A41A76">
        <w:trPr>
          <w:trHeight w:val="163"/>
        </w:trPr>
        <w:tc>
          <w:tcPr>
            <w:tcW w:w="2972"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Trandolapril – generic</w:t>
            </w:r>
          </w:p>
        </w:tc>
        <w:tc>
          <w:tcPr>
            <w:tcW w:w="2120"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 2, 4 mg tabs</w:t>
            </w:r>
          </w:p>
        </w:tc>
        <w:tc>
          <w:tcPr>
            <w:tcW w:w="1761"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 mg once/day</w:t>
            </w:r>
          </w:p>
        </w:tc>
        <w:tc>
          <w:tcPr>
            <w:tcW w:w="1704"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4 mg once/day</w:t>
            </w:r>
          </w:p>
        </w:tc>
        <w:tc>
          <w:tcPr>
            <w:tcW w:w="1019" w:type="dxa"/>
            <w:gridSpan w:val="2"/>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14.40</w:t>
            </w:r>
          </w:p>
        </w:tc>
      </w:tr>
      <w:tr w:rsidR="00FC5069" w:rsidTr="00A41A76">
        <w:trPr>
          <w:trHeight w:val="168"/>
        </w:trPr>
        <w:tc>
          <w:tcPr>
            <w:tcW w:w="9576" w:type="dxa"/>
            <w:gridSpan w:val="6"/>
          </w:tcPr>
          <w:p w:rsidR="00FC5069" w:rsidRDefault="003468E9" w:rsidP="00A41A76">
            <w:pPr>
              <w:pStyle w:val="T3"/>
              <w:rPr>
                <w:rFonts w:eastAsia="Times New Roman"/>
                <w:b w:val="0"/>
              </w:rPr>
            </w:pPr>
            <w:r w:rsidRPr="00A41A76">
              <w:t>Angiotensin Receptor Blockers (ARBs)</w:t>
            </w:r>
          </w:p>
        </w:tc>
      </w:tr>
      <w:tr w:rsidR="00FC5069" w:rsidTr="00A41A76">
        <w:trPr>
          <w:trHeight w:val="269"/>
        </w:trPr>
        <w:tc>
          <w:tcPr>
            <w:tcW w:w="2972"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Candcsartan – generic </w:t>
            </w:r>
            <w:r>
              <w:rPr>
                <w:rFonts w:ascii="Times New Roman" w:eastAsia="Franklin Gothic Heavy" w:hAnsi="Times New Roman" w:cs="Times New Roman"/>
                <w:i/>
                <w:iCs/>
                <w:color w:val="000000"/>
              </w:rPr>
              <w:t>Atacand</w:t>
            </w:r>
            <w:r>
              <w:rPr>
                <w:rFonts w:ascii="Times New Roman" w:eastAsia="Franklin Gothic Heavy" w:hAnsi="Times New Roman" w:cs="Times New Roman"/>
                <w:color w:val="000000"/>
              </w:rPr>
              <w:t xml:space="preserve"> (AstraZeneca)</w:t>
            </w:r>
          </w:p>
        </w:tc>
        <w:tc>
          <w:tcPr>
            <w:tcW w:w="2120"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4, 8, 16, 32 mg tabs</w:t>
            </w:r>
          </w:p>
        </w:tc>
        <w:tc>
          <w:tcPr>
            <w:tcW w:w="1761"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4-8 mg once/day</w:t>
            </w:r>
          </w:p>
        </w:tc>
        <w:tc>
          <w:tcPr>
            <w:tcW w:w="1704"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32 mg once/day</w:t>
            </w:r>
          </w:p>
        </w:tc>
        <w:tc>
          <w:tcPr>
            <w:tcW w:w="1019" w:type="dxa"/>
            <w:gridSpan w:val="2"/>
          </w:tcPr>
          <w:p w:rsidR="00FC5069" w:rsidRDefault="003468E9">
            <w:pPr>
              <w:pStyle w:val="T"/>
              <w:spacing w:line="480" w:lineRule="auto"/>
              <w:rPr>
                <w:rFonts w:ascii="Times New Roman" w:eastAsia="Franklin Gothic Heavy" w:hAnsi="Times New Roman" w:cs="Times New Roman"/>
                <w:color w:val="000000"/>
              </w:rPr>
            </w:pPr>
            <w:r>
              <w:rPr>
                <w:rFonts w:ascii="Times New Roman" w:eastAsia="Franklin Gothic Heavy" w:hAnsi="Times New Roman" w:cs="Times New Roman"/>
                <w:color w:val="000000"/>
              </w:rPr>
              <w:t>92.30</w:t>
            </w:r>
          </w:p>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312.90</w:t>
            </w:r>
          </w:p>
        </w:tc>
      </w:tr>
      <w:tr w:rsidR="00FC5069" w:rsidTr="00A41A76">
        <w:trPr>
          <w:trHeight w:val="283"/>
        </w:trPr>
        <w:tc>
          <w:tcPr>
            <w:tcW w:w="2972"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Losartan</w:t>
            </w:r>
            <w:r>
              <w:rPr>
                <w:rFonts w:ascii="Times New Roman" w:eastAsia="Franklin Gothic Heavy" w:hAnsi="Times New Roman" w:cs="Times New Roman"/>
                <w:color w:val="000000"/>
                <w:vertAlign w:val="superscript"/>
              </w:rPr>
              <w:t>b</w:t>
            </w:r>
            <w:r>
              <w:rPr>
                <w:rFonts w:ascii="Times New Roman" w:eastAsia="Franklin Gothic Heavy" w:hAnsi="Times New Roman" w:cs="Times New Roman"/>
                <w:color w:val="000000"/>
              </w:rPr>
              <w:t xml:space="preserve"> – generic </w:t>
            </w:r>
            <w:r>
              <w:rPr>
                <w:rFonts w:ascii="Times New Roman" w:eastAsia="Franklin Gothic Heavy" w:hAnsi="Times New Roman" w:cs="Times New Roman"/>
                <w:i/>
                <w:iCs/>
                <w:color w:val="000000"/>
              </w:rPr>
              <w:t>Cozaar</w:t>
            </w:r>
            <w:r>
              <w:rPr>
                <w:rFonts w:ascii="Times New Roman" w:eastAsia="Franklin Gothic Heavy" w:hAnsi="Times New Roman" w:cs="Times New Roman"/>
                <w:color w:val="000000"/>
              </w:rPr>
              <w:t xml:space="preserve"> (Merck)</w:t>
            </w:r>
          </w:p>
        </w:tc>
        <w:tc>
          <w:tcPr>
            <w:tcW w:w="2120"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25, 50, 1 00 mg tabs</w:t>
            </w:r>
          </w:p>
        </w:tc>
        <w:tc>
          <w:tcPr>
            <w:tcW w:w="1761"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25-50 mg once/day</w:t>
            </w:r>
          </w:p>
        </w:tc>
        <w:tc>
          <w:tcPr>
            <w:tcW w:w="1704"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150 mg once/day</w:t>
            </w:r>
          </w:p>
        </w:tc>
        <w:tc>
          <w:tcPr>
            <w:tcW w:w="1019" w:type="dxa"/>
            <w:gridSpan w:val="2"/>
          </w:tcPr>
          <w:p w:rsidR="00FC5069" w:rsidRDefault="003468E9">
            <w:pPr>
              <w:pStyle w:val="T"/>
              <w:spacing w:line="480" w:lineRule="auto"/>
              <w:rPr>
                <w:rFonts w:ascii="Times New Roman" w:eastAsia="Franklin Gothic Heavy" w:hAnsi="Times New Roman" w:cs="Times New Roman"/>
                <w:color w:val="000000"/>
              </w:rPr>
            </w:pPr>
            <w:r>
              <w:rPr>
                <w:rFonts w:ascii="Times New Roman" w:eastAsia="Franklin Gothic Heavy" w:hAnsi="Times New Roman" w:cs="Times New Roman"/>
                <w:color w:val="000000"/>
              </w:rPr>
              <w:t>11.70</w:t>
            </w:r>
          </w:p>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317.60</w:t>
            </w:r>
          </w:p>
        </w:tc>
      </w:tr>
      <w:tr w:rsidR="00FC5069" w:rsidTr="00A41A76">
        <w:trPr>
          <w:trHeight w:val="288"/>
        </w:trPr>
        <w:tc>
          <w:tcPr>
            <w:tcW w:w="2972"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Valsartan – generic </w:t>
            </w:r>
            <w:r>
              <w:rPr>
                <w:rFonts w:ascii="Times New Roman" w:eastAsia="Franklin Gothic Heavy" w:hAnsi="Times New Roman" w:cs="Times New Roman"/>
                <w:i/>
                <w:iCs/>
                <w:color w:val="000000"/>
              </w:rPr>
              <w:t>Diovan</w:t>
            </w:r>
            <w:r>
              <w:rPr>
                <w:rFonts w:ascii="Times New Roman" w:eastAsia="Franklin Gothic Heavy" w:hAnsi="Times New Roman" w:cs="Times New Roman"/>
                <w:color w:val="000000"/>
              </w:rPr>
              <w:t xml:space="preserve"> (Novartis)</w:t>
            </w:r>
          </w:p>
        </w:tc>
        <w:tc>
          <w:tcPr>
            <w:tcW w:w="2120"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40, 80, 160, 320 mg </w:t>
            </w:r>
            <w:sdt>
              <w:sdtPr>
                <w:alias w:val="TableRef"/>
                <w:id w:val="865658876"/>
              </w:sdtPr>
              <w:sdtEndPr/>
              <w:sdtContent>
                <w:sdt>
                  <w:sdtPr>
                    <w:alias w:val="Table"/>
                    <w:id w:val="1277016011"/>
                  </w:sdtPr>
                  <w:sdtEndPr/>
                  <w:sdtContent>
                    <w:r>
                      <w:rPr>
                        <w:rStyle w:val="TableCitation"/>
                        <w:rFonts w:ascii="Times New Roman" w:eastAsia="Franklin Gothic Heavy" w:hAnsi="Times New Roman" w:cs="Times New Roman"/>
                        <w:color w:val="000000"/>
                      </w:rPr>
                      <w:t>tabs</w:t>
                    </w:r>
                  </w:sdtContent>
                </w:sdt>
                <w:sdt>
                  <w:sdtPr>
                    <w:alias w:val="SeqNo"/>
                    <w:id w:val="518752703"/>
                  </w:sdtPr>
                  <w:sdtEndPr/>
                  <w:sdtContent>
                    <w:r>
                      <w:rPr>
                        <w:rStyle w:val="TableCitation"/>
                        <w:rFonts w:ascii="Times New Roman" w:eastAsia="Franklin Gothic Heavy" w:hAnsi="Times New Roman" w:cs="Times New Roman"/>
                        <w:color w:val="000000"/>
                        <w:vertAlign w:val="superscript"/>
                      </w:rPr>
                      <w:t>4</w:t>
                    </w:r>
                  </w:sdtContent>
                </w:sdt>
              </w:sdtContent>
            </w:sdt>
          </w:p>
        </w:tc>
        <w:tc>
          <w:tcPr>
            <w:tcW w:w="1761"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40 mg bid</w:t>
            </w:r>
          </w:p>
        </w:tc>
        <w:tc>
          <w:tcPr>
            <w:tcW w:w="1704"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160 mg bid</w:t>
            </w:r>
          </w:p>
        </w:tc>
        <w:tc>
          <w:tcPr>
            <w:tcW w:w="1019" w:type="dxa"/>
            <w:gridSpan w:val="2"/>
          </w:tcPr>
          <w:p w:rsidR="00FC5069" w:rsidRDefault="003468E9">
            <w:pPr>
              <w:pStyle w:val="T"/>
              <w:spacing w:line="480" w:lineRule="auto"/>
              <w:rPr>
                <w:rFonts w:ascii="Times New Roman" w:eastAsia="Franklin Gothic Heavy" w:hAnsi="Times New Roman" w:cs="Times New Roman"/>
                <w:color w:val="000000"/>
              </w:rPr>
            </w:pPr>
            <w:r>
              <w:rPr>
                <w:rFonts w:ascii="Times New Roman" w:eastAsia="Franklin Gothic Heavy" w:hAnsi="Times New Roman" w:cs="Times New Roman"/>
                <w:color w:val="000000"/>
              </w:rPr>
              <w:t>32.30</w:t>
            </w:r>
          </w:p>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611.40</w:t>
            </w:r>
          </w:p>
        </w:tc>
      </w:tr>
      <w:tr w:rsidR="00FC5069" w:rsidTr="00A41A76">
        <w:trPr>
          <w:trHeight w:val="168"/>
        </w:trPr>
        <w:tc>
          <w:tcPr>
            <w:tcW w:w="9576" w:type="dxa"/>
            <w:gridSpan w:val="6"/>
          </w:tcPr>
          <w:p w:rsidR="00FC5069" w:rsidRDefault="003468E9" w:rsidP="00A41A76">
            <w:pPr>
              <w:pStyle w:val="T3"/>
              <w:rPr>
                <w:rFonts w:eastAsia="Times New Roman"/>
                <w:b w:val="0"/>
              </w:rPr>
            </w:pPr>
            <w:r w:rsidRPr="00A41A76">
              <w:t>Beta-Adrenergic Blockers</w:t>
            </w:r>
          </w:p>
        </w:tc>
      </w:tr>
      <w:tr w:rsidR="00FC5069" w:rsidTr="00A41A76">
        <w:trPr>
          <w:trHeight w:val="158"/>
        </w:trPr>
        <w:tc>
          <w:tcPr>
            <w:tcW w:w="2972"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Bisoprolol</w:t>
            </w:r>
            <w:r>
              <w:rPr>
                <w:rFonts w:ascii="Times New Roman" w:eastAsia="Franklin Gothic Heavy" w:hAnsi="Times New Roman" w:cs="Times New Roman"/>
                <w:color w:val="000000"/>
                <w:vertAlign w:val="superscript"/>
              </w:rPr>
              <w:t>5,</w:t>
            </w:r>
            <w:r>
              <w:rPr>
                <w:rFonts w:ascii="Times New Roman" w:eastAsia="Franklin Gothic Heavy" w:hAnsi="Times New Roman" w:cs="Times New Roman"/>
                <w:color w:val="000000"/>
              </w:rPr>
              <w:t xml:space="preserve"> – generic</w:t>
            </w:r>
          </w:p>
        </w:tc>
        <w:tc>
          <w:tcPr>
            <w:tcW w:w="2120"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5, 10 mg </w:t>
            </w:r>
            <w:sdt>
              <w:sdtPr>
                <w:alias w:val="TableRef"/>
                <w:id w:val="874274796"/>
              </w:sdtPr>
              <w:sdtEndPr/>
              <w:sdtContent>
                <w:sdt>
                  <w:sdtPr>
                    <w:alias w:val="Table"/>
                    <w:id w:val="138676042"/>
                  </w:sdtPr>
                  <w:sdtEndPr/>
                  <w:sdtContent>
                    <w:r>
                      <w:rPr>
                        <w:rStyle w:val="TableCitation"/>
                        <w:rFonts w:ascii="Times New Roman" w:eastAsia="Franklin Gothic Heavy" w:hAnsi="Times New Roman" w:cs="Times New Roman"/>
                        <w:color w:val="000000"/>
                      </w:rPr>
                      <w:t>tabs</w:t>
                    </w:r>
                  </w:sdtContent>
                </w:sdt>
                <w:sdt>
                  <w:sdtPr>
                    <w:alias w:val="SeqNo"/>
                    <w:id w:val="404751574"/>
                  </w:sdtPr>
                  <w:sdtEndPr/>
                  <w:sdtContent>
                    <w:r>
                      <w:rPr>
                        <w:rStyle w:val="TableCitation"/>
                        <w:rFonts w:ascii="Times New Roman" w:eastAsia="Franklin Gothic Heavy" w:hAnsi="Times New Roman" w:cs="Times New Roman"/>
                        <w:color w:val="000000"/>
                        <w:vertAlign w:val="superscript"/>
                      </w:rPr>
                      <w:t>4</w:t>
                    </w:r>
                  </w:sdtContent>
                </w:sdt>
              </w:sdtContent>
            </w:sdt>
          </w:p>
        </w:tc>
        <w:tc>
          <w:tcPr>
            <w:tcW w:w="1761"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1.25 mg once/day</w:t>
            </w:r>
          </w:p>
        </w:tc>
        <w:tc>
          <w:tcPr>
            <w:tcW w:w="1704"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10 mg once/day</w:t>
            </w:r>
          </w:p>
        </w:tc>
        <w:tc>
          <w:tcPr>
            <w:tcW w:w="1019" w:type="dxa"/>
            <w:gridSpan w:val="2"/>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10.90</w:t>
            </w:r>
          </w:p>
        </w:tc>
      </w:tr>
      <w:tr w:rsidR="00FC5069" w:rsidTr="00A41A76">
        <w:trPr>
          <w:trHeight w:val="408"/>
        </w:trPr>
        <w:tc>
          <w:tcPr>
            <w:tcW w:w="2972" w:type="dxa"/>
          </w:tcPr>
          <w:p w:rsidR="00FC5069" w:rsidRDefault="003468E9">
            <w:pPr>
              <w:pStyle w:val="T"/>
              <w:spacing w:line="480" w:lineRule="auto"/>
              <w:rPr>
                <w:rFonts w:ascii="Times New Roman" w:eastAsia="Franklin Gothic Heavy" w:hAnsi="Times New Roman" w:cs="Times New Roman"/>
                <w:color w:val="000000"/>
              </w:rPr>
            </w:pPr>
            <w:r>
              <w:rPr>
                <w:rFonts w:ascii="Times New Roman" w:eastAsia="Franklin Gothic Heavy" w:hAnsi="Times New Roman" w:cs="Times New Roman"/>
                <w:color w:val="000000"/>
              </w:rPr>
              <w:t>Carvedilol – generic</w:t>
            </w:r>
          </w:p>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extended-release – </w:t>
            </w:r>
            <w:r>
              <w:rPr>
                <w:rFonts w:ascii="Times New Roman" w:eastAsia="Franklin Gothic Heavy" w:hAnsi="Times New Roman" w:cs="Times New Roman"/>
                <w:color w:val="000000"/>
              </w:rPr>
              <w:lastRenderedPageBreak/>
              <w:t>generic</w:t>
            </w:r>
          </w:p>
        </w:tc>
        <w:tc>
          <w:tcPr>
            <w:tcW w:w="2120" w:type="dxa"/>
          </w:tcPr>
          <w:p w:rsidR="00FC5069" w:rsidRDefault="003468E9">
            <w:pPr>
              <w:pStyle w:val="T"/>
              <w:spacing w:line="480" w:lineRule="auto"/>
              <w:rPr>
                <w:rFonts w:ascii="Times New Roman" w:eastAsia="Franklin Gothic Heavy" w:hAnsi="Times New Roman" w:cs="Times New Roman"/>
                <w:color w:val="000000"/>
              </w:rPr>
            </w:pPr>
            <w:r>
              <w:rPr>
                <w:rFonts w:ascii="Times New Roman" w:eastAsia="Franklin Gothic Heavy" w:hAnsi="Times New Roman" w:cs="Times New Roman"/>
                <w:color w:val="000000"/>
              </w:rPr>
              <w:lastRenderedPageBreak/>
              <w:t>3.125, 6.25, 12.5, 25 mg tabs</w:t>
            </w:r>
          </w:p>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lastRenderedPageBreak/>
              <w:t>10, 20, 40, 80 mg ER caps</w:t>
            </w:r>
          </w:p>
        </w:tc>
        <w:tc>
          <w:tcPr>
            <w:tcW w:w="1761" w:type="dxa"/>
          </w:tcPr>
          <w:p w:rsidR="00FC5069" w:rsidRDefault="003468E9">
            <w:pPr>
              <w:pStyle w:val="T"/>
              <w:spacing w:line="480" w:lineRule="auto"/>
              <w:rPr>
                <w:rFonts w:ascii="Times New Roman" w:eastAsia="Franklin Gothic Heavy" w:hAnsi="Times New Roman" w:cs="Times New Roman"/>
                <w:color w:val="000000"/>
              </w:rPr>
            </w:pPr>
            <w:r>
              <w:rPr>
                <w:rFonts w:ascii="Times New Roman" w:eastAsia="Franklin Gothic Heavy" w:hAnsi="Times New Roman" w:cs="Times New Roman"/>
                <w:color w:val="000000"/>
              </w:rPr>
              <w:lastRenderedPageBreak/>
              <w:t>3.125 mg bid</w:t>
            </w:r>
          </w:p>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10 mg </w:t>
            </w:r>
            <w:r>
              <w:rPr>
                <w:rFonts w:ascii="Times New Roman" w:eastAsia="Franklin Gothic Heavy" w:hAnsi="Times New Roman" w:cs="Times New Roman"/>
                <w:color w:val="000000"/>
              </w:rPr>
              <w:lastRenderedPageBreak/>
              <w:t>once/day</w:t>
            </w:r>
          </w:p>
        </w:tc>
        <w:tc>
          <w:tcPr>
            <w:tcW w:w="1704" w:type="dxa"/>
          </w:tcPr>
          <w:p w:rsidR="00FC5069" w:rsidRDefault="003468E9">
            <w:pPr>
              <w:pStyle w:val="T"/>
              <w:spacing w:line="480" w:lineRule="auto"/>
              <w:rPr>
                <w:rFonts w:ascii="Times New Roman" w:eastAsia="Franklin Gothic Heavy" w:hAnsi="Times New Roman" w:cs="Times New Roman"/>
                <w:color w:val="000000"/>
              </w:rPr>
            </w:pPr>
            <w:r>
              <w:rPr>
                <w:rFonts w:ascii="Times New Roman" w:eastAsia="Franklin Gothic Heavy" w:hAnsi="Times New Roman" w:cs="Times New Roman"/>
                <w:color w:val="000000"/>
              </w:rPr>
              <w:lastRenderedPageBreak/>
              <w:t>&lt;85 kg: 25 mg bid</w:t>
            </w:r>
          </w:p>
          <w:p w:rsidR="00FC5069" w:rsidRDefault="003468E9">
            <w:pPr>
              <w:pStyle w:val="T"/>
              <w:spacing w:line="480" w:lineRule="auto"/>
              <w:rPr>
                <w:rFonts w:ascii="Times New Roman" w:eastAsia="Franklin Gothic Heavy" w:hAnsi="Times New Roman" w:cs="Times New Roman"/>
                <w:color w:val="000000"/>
              </w:rPr>
            </w:pPr>
            <w:r>
              <w:rPr>
                <w:rFonts w:ascii="Times New Roman" w:eastAsia="Franklin Gothic Heavy" w:hAnsi="Times New Roman" w:cs="Times New Roman"/>
                <w:color w:val="000000"/>
                <w:highlight w:val="yellow"/>
              </w:rPr>
              <w:t>≤</w:t>
            </w:r>
            <w:r>
              <w:rPr>
                <w:rFonts w:ascii="Times New Roman" w:eastAsia="Franklin Gothic Heavy" w:hAnsi="Times New Roman" w:cs="Times New Roman"/>
                <w:color w:val="000000"/>
              </w:rPr>
              <w:t xml:space="preserve">85 kg. </w:t>
            </w:r>
            <w:r>
              <w:rPr>
                <w:rFonts w:ascii="Times New Roman" w:eastAsia="Franklin Gothic Heavy" w:hAnsi="Times New Roman" w:cs="Times New Roman"/>
                <w:color w:val="000000"/>
              </w:rPr>
              <w:lastRenderedPageBreak/>
              <w:t>50 mg bid</w:t>
            </w:r>
          </w:p>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80 mg once/day</w:t>
            </w:r>
          </w:p>
        </w:tc>
        <w:tc>
          <w:tcPr>
            <w:tcW w:w="1019" w:type="dxa"/>
            <w:gridSpan w:val="2"/>
          </w:tcPr>
          <w:p w:rsidR="00FC5069" w:rsidRDefault="003468E9">
            <w:pPr>
              <w:pStyle w:val="T"/>
              <w:spacing w:line="480" w:lineRule="auto"/>
              <w:rPr>
                <w:rFonts w:ascii="Times New Roman" w:eastAsia="Franklin Gothic Heavy" w:hAnsi="Times New Roman" w:cs="Times New Roman"/>
                <w:color w:val="000000"/>
              </w:rPr>
            </w:pPr>
            <w:r>
              <w:rPr>
                <w:rFonts w:ascii="Times New Roman" w:eastAsia="Franklin Gothic Heavy" w:hAnsi="Times New Roman" w:cs="Times New Roman"/>
                <w:color w:val="000000"/>
              </w:rPr>
              <w:lastRenderedPageBreak/>
              <w:t>4.90</w:t>
            </w:r>
          </w:p>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253 80</w:t>
            </w:r>
          </w:p>
        </w:tc>
      </w:tr>
      <w:tr w:rsidR="00FC5069" w:rsidTr="00A41A76">
        <w:trPr>
          <w:trHeight w:val="403"/>
        </w:trPr>
        <w:tc>
          <w:tcPr>
            <w:tcW w:w="2972"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lastRenderedPageBreak/>
              <w:t xml:space="preserve">Metoprolol succinate – generic </w:t>
            </w:r>
            <w:r>
              <w:rPr>
                <w:rFonts w:ascii="Times New Roman" w:eastAsia="Franklin Gothic Heavy" w:hAnsi="Times New Roman" w:cs="Times New Roman"/>
                <w:i/>
                <w:iCs/>
                <w:color w:val="000000"/>
              </w:rPr>
              <w:t>Toprol-XL</w:t>
            </w:r>
            <w:r>
              <w:rPr>
                <w:rFonts w:ascii="Times New Roman" w:eastAsia="Franklin Gothic Heavy" w:hAnsi="Times New Roman" w:cs="Times New Roman"/>
                <w:color w:val="000000"/>
              </w:rPr>
              <w:t xml:space="preserve"> (AstraZeneca) </w:t>
            </w:r>
            <w:r>
              <w:rPr>
                <w:rFonts w:ascii="Times New Roman" w:eastAsia="Franklin Gothic Heavy" w:hAnsi="Times New Roman" w:cs="Times New Roman"/>
                <w:i/>
                <w:iCs/>
                <w:color w:val="000000"/>
              </w:rPr>
              <w:t>Kapspatgo Sprinkle</w:t>
            </w:r>
            <w:r>
              <w:rPr>
                <w:rFonts w:ascii="Times New Roman" w:eastAsia="Franklin Gothic Heavy" w:hAnsi="Times New Roman" w:cs="Times New Roman"/>
                <w:color w:val="000000"/>
              </w:rPr>
              <w:t xml:space="preserve"> (Sun)</w:t>
            </w:r>
          </w:p>
        </w:tc>
        <w:tc>
          <w:tcPr>
            <w:tcW w:w="2120" w:type="dxa"/>
          </w:tcPr>
          <w:p w:rsidR="00FC5069" w:rsidRDefault="003468E9">
            <w:pPr>
              <w:pStyle w:val="T"/>
              <w:spacing w:line="480" w:lineRule="auto"/>
              <w:rPr>
                <w:rFonts w:ascii="Times New Roman" w:eastAsia="Franklin Gothic Heavy" w:hAnsi="Times New Roman" w:cs="Times New Roman"/>
                <w:color w:val="000000"/>
                <w:vertAlign w:val="superscript"/>
              </w:rPr>
            </w:pPr>
            <w:r>
              <w:rPr>
                <w:rFonts w:ascii="Times New Roman" w:eastAsia="Franklin Gothic Heavy" w:hAnsi="Times New Roman" w:cs="Times New Roman"/>
                <w:color w:val="000000"/>
              </w:rPr>
              <w:t xml:space="preserve">25, 50. 100, 200 mg ER </w:t>
            </w:r>
            <w:sdt>
              <w:sdtPr>
                <w:alias w:val="TableRef"/>
                <w:id w:val="1809416677"/>
              </w:sdtPr>
              <w:sdtEndPr/>
              <w:sdtContent>
                <w:sdt>
                  <w:sdtPr>
                    <w:alias w:val="Table"/>
                    <w:id w:val="1382095938"/>
                  </w:sdtPr>
                  <w:sdtEndPr/>
                  <w:sdtContent>
                    <w:r>
                      <w:rPr>
                        <w:rStyle w:val="TableCitation"/>
                        <w:rFonts w:ascii="Times New Roman" w:eastAsia="Franklin Gothic Heavy" w:hAnsi="Times New Roman" w:cs="Times New Roman"/>
                        <w:color w:val="000000"/>
                      </w:rPr>
                      <w:t>tabs</w:t>
                    </w:r>
                  </w:sdtContent>
                </w:sdt>
                <w:sdt>
                  <w:sdtPr>
                    <w:alias w:val="SeqNo"/>
                    <w:id w:val="113943153"/>
                  </w:sdtPr>
                  <w:sdtEndPr/>
                  <w:sdtContent>
                    <w:r>
                      <w:rPr>
                        <w:rStyle w:val="TableCitation"/>
                        <w:rFonts w:ascii="Times New Roman" w:eastAsia="Franklin Gothic Heavy" w:hAnsi="Times New Roman" w:cs="Times New Roman"/>
                        <w:color w:val="000000"/>
                        <w:vertAlign w:val="superscript"/>
                      </w:rPr>
                      <w:t>4</w:t>
                    </w:r>
                  </w:sdtContent>
                </w:sdt>
              </w:sdtContent>
            </w:sdt>
          </w:p>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25, 50, 100, 200 mg ER caps</w:t>
            </w:r>
            <w:r>
              <w:rPr>
                <w:rFonts w:ascii="Times New Roman" w:eastAsia="Franklin Gothic Heavy" w:hAnsi="Times New Roman" w:cs="Times New Roman"/>
                <w:color w:val="000000"/>
                <w:vertAlign w:val="superscript"/>
              </w:rPr>
              <w:t>6</w:t>
            </w:r>
          </w:p>
        </w:tc>
        <w:tc>
          <w:tcPr>
            <w:tcW w:w="1761"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12.5-25 mg once/day</w:t>
            </w:r>
          </w:p>
        </w:tc>
        <w:tc>
          <w:tcPr>
            <w:tcW w:w="1704"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200 mg once/day</w:t>
            </w:r>
          </w:p>
        </w:tc>
        <w:tc>
          <w:tcPr>
            <w:tcW w:w="1019" w:type="dxa"/>
            <w:gridSpan w:val="2"/>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19.10</w:t>
            </w:r>
          </w:p>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99.00</w:t>
            </w:r>
          </w:p>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110.10</w:t>
            </w:r>
          </w:p>
        </w:tc>
      </w:tr>
      <w:tr w:rsidR="00FC5069" w:rsidTr="00A41A76">
        <w:trPr>
          <w:trHeight w:val="168"/>
        </w:trPr>
        <w:tc>
          <w:tcPr>
            <w:tcW w:w="9576" w:type="dxa"/>
            <w:gridSpan w:val="6"/>
          </w:tcPr>
          <w:p w:rsidR="00FC5069" w:rsidRDefault="003468E9" w:rsidP="00A41A76">
            <w:pPr>
              <w:pStyle w:val="T3"/>
              <w:rPr>
                <w:rFonts w:eastAsia="Times New Roman"/>
                <w:b w:val="0"/>
              </w:rPr>
            </w:pPr>
            <w:r w:rsidRPr="00A41A76">
              <w:t>Mineralocorticoid Receptor Antagonists (MRAs)</w:t>
            </w:r>
          </w:p>
        </w:tc>
      </w:tr>
      <w:tr w:rsidR="00FC5069" w:rsidTr="00A41A76">
        <w:trPr>
          <w:trHeight w:val="278"/>
        </w:trPr>
        <w:tc>
          <w:tcPr>
            <w:tcW w:w="2972"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Eplerenone – generic </w:t>
            </w:r>
            <w:r>
              <w:rPr>
                <w:rFonts w:ascii="Times New Roman" w:eastAsia="Franklin Gothic Heavy" w:hAnsi="Times New Roman" w:cs="Times New Roman"/>
                <w:i/>
                <w:iCs/>
                <w:color w:val="000000"/>
              </w:rPr>
              <w:t>Inspra</w:t>
            </w:r>
            <w:r>
              <w:rPr>
                <w:rFonts w:ascii="Times New Roman" w:eastAsia="Franklin Gothic Heavy" w:hAnsi="Times New Roman" w:cs="Times New Roman"/>
                <w:color w:val="000000"/>
              </w:rPr>
              <w:t xml:space="preserve"> (Pfizer)</w:t>
            </w:r>
          </w:p>
        </w:tc>
        <w:tc>
          <w:tcPr>
            <w:tcW w:w="2120"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25, 50 mg tabs</w:t>
            </w:r>
          </w:p>
        </w:tc>
        <w:tc>
          <w:tcPr>
            <w:tcW w:w="1761"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25 mg once/day</w:t>
            </w:r>
            <w:r>
              <w:rPr>
                <w:rFonts w:ascii="Times New Roman" w:eastAsia="Franklin Gothic Heavy" w:hAnsi="Times New Roman" w:cs="Times New Roman"/>
                <w:color w:val="000000"/>
                <w:vertAlign w:val="superscript"/>
              </w:rPr>
              <w:t>7</w:t>
            </w:r>
          </w:p>
        </w:tc>
        <w:tc>
          <w:tcPr>
            <w:tcW w:w="1704"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50 mg once/day</w:t>
            </w:r>
            <w:r>
              <w:rPr>
                <w:rFonts w:ascii="Times New Roman" w:eastAsia="Franklin Gothic Heavy" w:hAnsi="Times New Roman" w:cs="Times New Roman"/>
                <w:color w:val="000000"/>
                <w:vertAlign w:val="superscript"/>
              </w:rPr>
              <w:t>7</w:t>
            </w:r>
          </w:p>
        </w:tc>
        <w:tc>
          <w:tcPr>
            <w:tcW w:w="1019" w:type="dxa"/>
            <w:gridSpan w:val="2"/>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highlight w:val="yellow"/>
              </w:rPr>
              <w:t>$</w:t>
            </w:r>
            <w:r>
              <w:rPr>
                <w:rFonts w:ascii="Times New Roman" w:eastAsia="Franklin Gothic Heavy" w:hAnsi="Times New Roman" w:cs="Times New Roman"/>
                <w:color w:val="000000"/>
              </w:rPr>
              <w:t>31.80</w:t>
            </w:r>
          </w:p>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443.60</w:t>
            </w:r>
          </w:p>
        </w:tc>
      </w:tr>
      <w:tr w:rsidR="00FC5069" w:rsidTr="00A41A76">
        <w:trPr>
          <w:trHeight w:val="168"/>
        </w:trPr>
        <w:tc>
          <w:tcPr>
            <w:tcW w:w="2972"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Finerenone – </w:t>
            </w:r>
            <w:r>
              <w:rPr>
                <w:rFonts w:ascii="Times New Roman" w:eastAsia="Franklin Gothic Heavy" w:hAnsi="Times New Roman" w:cs="Times New Roman"/>
                <w:i/>
                <w:iCs/>
                <w:color w:val="000000"/>
              </w:rPr>
              <w:t>Korondia</w:t>
            </w:r>
            <w:r>
              <w:rPr>
                <w:rFonts w:ascii="Times New Roman" w:eastAsia="Franklin Gothic Heavy" w:hAnsi="Times New Roman" w:cs="Times New Roman"/>
                <w:color w:val="000000"/>
              </w:rPr>
              <w:t xml:space="preserve"> (Bayer)</w:t>
            </w:r>
          </w:p>
        </w:tc>
        <w:tc>
          <w:tcPr>
            <w:tcW w:w="2120"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10, 20 mg tabs</w:t>
            </w:r>
          </w:p>
        </w:tc>
        <w:tc>
          <w:tcPr>
            <w:tcW w:w="1761"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10-20 mg once/day</w:t>
            </w:r>
            <w:r>
              <w:rPr>
                <w:rFonts w:ascii="Times New Roman" w:eastAsia="Franklin Gothic Heavy" w:hAnsi="Times New Roman" w:cs="Times New Roman"/>
                <w:color w:val="000000"/>
                <w:vertAlign w:val="superscript"/>
              </w:rPr>
              <w:t>8</w:t>
            </w:r>
          </w:p>
        </w:tc>
        <w:tc>
          <w:tcPr>
            <w:tcW w:w="1704"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20 mg once/day</w:t>
            </w:r>
            <w:r>
              <w:rPr>
                <w:rFonts w:ascii="Times New Roman" w:eastAsia="Franklin Gothic Heavy" w:hAnsi="Times New Roman" w:cs="Times New Roman"/>
                <w:color w:val="000000"/>
                <w:vertAlign w:val="superscript"/>
              </w:rPr>
              <w:t>9</w:t>
            </w:r>
          </w:p>
        </w:tc>
        <w:tc>
          <w:tcPr>
            <w:tcW w:w="1019" w:type="dxa"/>
            <w:gridSpan w:val="2"/>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686.70</w:t>
            </w:r>
          </w:p>
        </w:tc>
      </w:tr>
      <w:tr w:rsidR="00FC5069" w:rsidTr="00A41A76">
        <w:trPr>
          <w:trHeight w:val="389"/>
        </w:trPr>
        <w:tc>
          <w:tcPr>
            <w:tcW w:w="2972" w:type="dxa"/>
          </w:tcPr>
          <w:p w:rsidR="00FC5069" w:rsidRDefault="003468E9">
            <w:pPr>
              <w:pStyle w:val="T"/>
              <w:spacing w:line="480" w:lineRule="auto"/>
              <w:rPr>
                <w:rFonts w:ascii="Times New Roman" w:eastAsia="Franklin Gothic Heavy" w:hAnsi="Times New Roman" w:cs="Times New Roman"/>
                <w:color w:val="000000"/>
              </w:rPr>
            </w:pPr>
            <w:r>
              <w:rPr>
                <w:rFonts w:ascii="Times New Roman" w:eastAsia="Franklin Gothic Heavy" w:hAnsi="Times New Roman" w:cs="Times New Roman"/>
                <w:color w:val="000000"/>
              </w:rPr>
              <w:t>Spironolactone – generic</w:t>
            </w:r>
          </w:p>
          <w:p w:rsidR="00FC5069" w:rsidRDefault="003468E9">
            <w:pPr>
              <w:pStyle w:val="T"/>
              <w:spacing w:line="480" w:lineRule="auto"/>
              <w:rPr>
                <w:rFonts w:ascii="Times New Roman" w:eastAsia="Franklin Gothic Heavy" w:hAnsi="Times New Roman" w:cs="Times New Roman"/>
                <w:color w:val="000000"/>
              </w:rPr>
            </w:pPr>
            <w:r>
              <w:rPr>
                <w:rFonts w:ascii="Times New Roman" w:eastAsia="Franklin Gothic Heavy" w:hAnsi="Times New Roman" w:cs="Times New Roman"/>
                <w:i/>
                <w:iCs/>
                <w:color w:val="000000"/>
              </w:rPr>
              <w:t>Aldactone</w:t>
            </w:r>
            <w:r>
              <w:rPr>
                <w:rFonts w:ascii="Times New Roman" w:eastAsia="Franklin Gothic Heavy" w:hAnsi="Times New Roman" w:cs="Times New Roman"/>
                <w:color w:val="000000"/>
              </w:rPr>
              <w:t xml:space="preserve"> (Pfizer)</w:t>
            </w:r>
          </w:p>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i/>
                <w:iCs/>
                <w:color w:val="000000"/>
              </w:rPr>
              <w:t>Carospir</w:t>
            </w:r>
            <w:r>
              <w:rPr>
                <w:rFonts w:ascii="Times New Roman" w:eastAsia="Franklin Gothic Heavy" w:hAnsi="Times New Roman" w:cs="Times New Roman"/>
                <w:color w:val="000000"/>
              </w:rPr>
              <w:t xml:space="preserve"> (CMP)</w:t>
            </w:r>
          </w:p>
        </w:tc>
        <w:tc>
          <w:tcPr>
            <w:tcW w:w="2120" w:type="dxa"/>
          </w:tcPr>
          <w:p w:rsidR="00FC5069" w:rsidRDefault="003468E9">
            <w:pPr>
              <w:pStyle w:val="T"/>
              <w:spacing w:line="480" w:lineRule="auto"/>
              <w:rPr>
                <w:rFonts w:ascii="Times New Roman" w:eastAsia="Franklin Gothic Heavy" w:hAnsi="Times New Roman" w:cs="Times New Roman"/>
                <w:color w:val="000000"/>
                <w:vertAlign w:val="superscript"/>
              </w:rPr>
            </w:pPr>
            <w:r>
              <w:rPr>
                <w:rFonts w:ascii="Times New Roman" w:eastAsia="Franklin Gothic Heavy" w:hAnsi="Times New Roman" w:cs="Times New Roman"/>
                <w:color w:val="000000"/>
              </w:rPr>
              <w:t xml:space="preserve">25, 50, 100 mg </w:t>
            </w:r>
            <w:sdt>
              <w:sdtPr>
                <w:alias w:val="TableRef"/>
                <w:id w:val="1743792672"/>
              </w:sdtPr>
              <w:sdtEndPr/>
              <w:sdtContent>
                <w:sdt>
                  <w:sdtPr>
                    <w:alias w:val="Table"/>
                    <w:id w:val="452467893"/>
                  </w:sdtPr>
                  <w:sdtEndPr/>
                  <w:sdtContent>
                    <w:r>
                      <w:rPr>
                        <w:rStyle w:val="TableCitation"/>
                        <w:rFonts w:ascii="Times New Roman" w:eastAsia="Franklin Gothic Heavy" w:hAnsi="Times New Roman" w:cs="Times New Roman"/>
                        <w:color w:val="000000"/>
                      </w:rPr>
                      <w:t>tabs</w:t>
                    </w:r>
                  </w:sdtContent>
                </w:sdt>
                <w:sdt>
                  <w:sdtPr>
                    <w:alias w:val="SeqNo"/>
                    <w:id w:val="1786944387"/>
                  </w:sdtPr>
                  <w:sdtEndPr/>
                  <w:sdtContent>
                    <w:r>
                      <w:rPr>
                        <w:rStyle w:val="TableCitation"/>
                        <w:rFonts w:ascii="Times New Roman" w:eastAsia="Franklin Gothic Heavy" w:hAnsi="Times New Roman" w:cs="Times New Roman"/>
                        <w:color w:val="000000"/>
                        <w:vertAlign w:val="superscript"/>
                      </w:rPr>
                      <w:t>4</w:t>
                    </w:r>
                  </w:sdtContent>
                </w:sdt>
              </w:sdtContent>
            </w:sdt>
          </w:p>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25 mg/mL suspension</w:t>
            </w:r>
          </w:p>
        </w:tc>
        <w:tc>
          <w:tcPr>
            <w:tcW w:w="1761"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25 mg once/day</w:t>
            </w:r>
            <w:r>
              <w:rPr>
                <w:rFonts w:ascii="Times New Roman" w:eastAsia="Franklin Gothic Heavy" w:hAnsi="Times New Roman" w:cs="Times New Roman"/>
                <w:color w:val="000000"/>
                <w:vertAlign w:val="superscript"/>
              </w:rPr>
              <w:t>9</w:t>
            </w:r>
          </w:p>
        </w:tc>
        <w:tc>
          <w:tcPr>
            <w:tcW w:w="1704"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50 mg once/day</w:t>
            </w:r>
            <w:r>
              <w:rPr>
                <w:rFonts w:ascii="Times New Roman" w:eastAsia="Franklin Gothic Heavy" w:hAnsi="Times New Roman" w:cs="Times New Roman"/>
                <w:color w:val="000000"/>
                <w:vertAlign w:val="superscript"/>
              </w:rPr>
              <w:t>9</w:t>
            </w:r>
          </w:p>
        </w:tc>
        <w:tc>
          <w:tcPr>
            <w:tcW w:w="1019" w:type="dxa"/>
            <w:gridSpan w:val="2"/>
          </w:tcPr>
          <w:p w:rsidR="00FC5069" w:rsidRDefault="003468E9">
            <w:pPr>
              <w:pStyle w:val="T"/>
              <w:spacing w:line="480" w:lineRule="auto"/>
              <w:rPr>
                <w:rFonts w:ascii="Times New Roman" w:eastAsia="Franklin Gothic Heavy" w:hAnsi="Times New Roman" w:cs="Times New Roman"/>
                <w:color w:val="000000"/>
              </w:rPr>
            </w:pPr>
            <w:r>
              <w:rPr>
                <w:rFonts w:ascii="Times New Roman" w:eastAsia="Franklin Gothic Heavy" w:hAnsi="Times New Roman" w:cs="Times New Roman"/>
                <w:color w:val="000000"/>
              </w:rPr>
              <w:t>8.40</w:t>
            </w:r>
          </w:p>
          <w:p w:rsidR="00FC5069" w:rsidRDefault="003468E9">
            <w:pPr>
              <w:pStyle w:val="T"/>
              <w:spacing w:line="480" w:lineRule="auto"/>
              <w:rPr>
                <w:rFonts w:ascii="Times New Roman" w:eastAsia="Franklin Gothic Heavy" w:hAnsi="Times New Roman" w:cs="Times New Roman"/>
                <w:color w:val="000000"/>
              </w:rPr>
            </w:pPr>
            <w:r>
              <w:rPr>
                <w:rFonts w:ascii="Times New Roman" w:eastAsia="Franklin Gothic Heavy" w:hAnsi="Times New Roman" w:cs="Times New Roman"/>
                <w:color w:val="000000"/>
              </w:rPr>
              <w:t>144.10</w:t>
            </w:r>
          </w:p>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432.20</w:t>
            </w:r>
          </w:p>
        </w:tc>
      </w:tr>
      <w:tr w:rsidR="00FC5069" w:rsidTr="00A41A76">
        <w:trPr>
          <w:trHeight w:val="168"/>
        </w:trPr>
        <w:tc>
          <w:tcPr>
            <w:tcW w:w="9576" w:type="dxa"/>
            <w:gridSpan w:val="6"/>
          </w:tcPr>
          <w:p w:rsidR="00FC5069" w:rsidRDefault="003468E9" w:rsidP="00A41A76">
            <w:pPr>
              <w:pStyle w:val="T3"/>
              <w:rPr>
                <w:rFonts w:eastAsia="Times New Roman"/>
                <w:b w:val="0"/>
              </w:rPr>
            </w:pPr>
            <w:r w:rsidRPr="00A41A76">
              <w:t>Sodium-Glucose Cotransporter 2 (SGLT2) Inhibitors</w:t>
            </w:r>
          </w:p>
        </w:tc>
      </w:tr>
      <w:tr w:rsidR="00FC5069" w:rsidTr="00A41A76">
        <w:trPr>
          <w:trHeight w:val="298"/>
        </w:trPr>
        <w:tc>
          <w:tcPr>
            <w:tcW w:w="2972"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Dapagliflozin – </w:t>
            </w:r>
            <w:r>
              <w:rPr>
                <w:rFonts w:ascii="Times New Roman" w:eastAsia="Franklin Gothic Heavy" w:hAnsi="Times New Roman" w:cs="Times New Roman"/>
                <w:color w:val="000000"/>
              </w:rPr>
              <w:lastRenderedPageBreak/>
              <w:t xml:space="preserve">generic </w:t>
            </w:r>
            <w:r>
              <w:rPr>
                <w:rFonts w:ascii="Times New Roman" w:eastAsia="Franklin Gothic Heavy" w:hAnsi="Times New Roman" w:cs="Times New Roman"/>
                <w:i/>
                <w:iCs/>
                <w:color w:val="000000"/>
              </w:rPr>
              <w:t>Farxiga</w:t>
            </w:r>
            <w:r>
              <w:rPr>
                <w:rFonts w:ascii="Times New Roman" w:eastAsia="Franklin Gothic Heavy" w:hAnsi="Times New Roman" w:cs="Times New Roman"/>
                <w:color w:val="000000"/>
              </w:rPr>
              <w:t xml:space="preserve"> (AstraZeneca)</w:t>
            </w:r>
          </w:p>
        </w:tc>
        <w:tc>
          <w:tcPr>
            <w:tcW w:w="2120"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lastRenderedPageBreak/>
              <w:t>5, 10 mg tabs</w:t>
            </w:r>
          </w:p>
        </w:tc>
        <w:tc>
          <w:tcPr>
            <w:tcW w:w="1761"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10 mg </w:t>
            </w:r>
            <w:r>
              <w:rPr>
                <w:rFonts w:ascii="Times New Roman" w:eastAsia="Franklin Gothic Heavy" w:hAnsi="Times New Roman" w:cs="Times New Roman"/>
                <w:color w:val="000000"/>
              </w:rPr>
              <w:lastRenderedPageBreak/>
              <w:t>once/day</w:t>
            </w:r>
            <w:r>
              <w:rPr>
                <w:rFonts w:ascii="Times New Roman" w:eastAsia="Franklin Gothic Heavy" w:hAnsi="Times New Roman" w:cs="Times New Roman"/>
                <w:color w:val="000000"/>
                <w:vertAlign w:val="superscript"/>
              </w:rPr>
              <w:t>11</w:t>
            </w:r>
          </w:p>
        </w:tc>
        <w:tc>
          <w:tcPr>
            <w:tcW w:w="1704"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lastRenderedPageBreak/>
              <w:t xml:space="preserve">10 mg </w:t>
            </w:r>
            <w:r>
              <w:rPr>
                <w:rFonts w:ascii="Times New Roman" w:eastAsia="Franklin Gothic Heavy" w:hAnsi="Times New Roman" w:cs="Times New Roman"/>
                <w:color w:val="000000"/>
              </w:rPr>
              <w:lastRenderedPageBreak/>
              <w:t>once/day</w:t>
            </w:r>
          </w:p>
        </w:tc>
        <w:tc>
          <w:tcPr>
            <w:tcW w:w="1019" w:type="dxa"/>
            <w:gridSpan w:val="2"/>
          </w:tcPr>
          <w:p w:rsidR="00FC5069" w:rsidRDefault="003468E9">
            <w:pPr>
              <w:pStyle w:val="T"/>
              <w:spacing w:line="480" w:lineRule="auto"/>
              <w:rPr>
                <w:rFonts w:ascii="Times New Roman" w:eastAsia="Franklin Gothic Heavy" w:hAnsi="Times New Roman" w:cs="Times New Roman"/>
                <w:color w:val="000000"/>
              </w:rPr>
            </w:pPr>
            <w:r>
              <w:rPr>
                <w:rFonts w:ascii="Times New Roman" w:eastAsia="Franklin Gothic Heavy" w:hAnsi="Times New Roman" w:cs="Times New Roman"/>
                <w:color w:val="000000"/>
              </w:rPr>
              <w:lastRenderedPageBreak/>
              <w:t xml:space="preserve">378 </w:t>
            </w:r>
            <w:r>
              <w:rPr>
                <w:rFonts w:ascii="Times New Roman" w:eastAsia="Franklin Gothic Heavy" w:hAnsi="Times New Roman" w:cs="Times New Roman"/>
                <w:color w:val="000000"/>
              </w:rPr>
              <w:lastRenderedPageBreak/>
              <w:t>50</w:t>
            </w:r>
          </w:p>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599.70</w:t>
            </w:r>
          </w:p>
        </w:tc>
      </w:tr>
      <w:tr w:rsidR="00FC5069" w:rsidTr="00A41A76">
        <w:trPr>
          <w:trHeight w:val="278"/>
        </w:trPr>
        <w:tc>
          <w:tcPr>
            <w:tcW w:w="2972"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lastRenderedPageBreak/>
              <w:t xml:space="preserve">Empagliflozin – </w:t>
            </w:r>
            <w:r>
              <w:rPr>
                <w:rFonts w:ascii="Times New Roman" w:eastAsia="Franklin Gothic Heavy" w:hAnsi="Times New Roman" w:cs="Times New Roman"/>
                <w:i/>
                <w:iCs/>
                <w:color w:val="000000"/>
              </w:rPr>
              <w:t xml:space="preserve">Jardiance </w:t>
            </w:r>
            <w:r>
              <w:rPr>
                <w:rFonts w:ascii="Times New Roman" w:eastAsia="Franklin Gothic Heavy" w:hAnsi="Times New Roman" w:cs="Times New Roman"/>
                <w:color w:val="000000"/>
              </w:rPr>
              <w:t>(Boehringer Ingelheim/Lilly)</w:t>
            </w:r>
          </w:p>
        </w:tc>
        <w:tc>
          <w:tcPr>
            <w:tcW w:w="2120"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10, 25 mg tabs</w:t>
            </w:r>
          </w:p>
        </w:tc>
        <w:tc>
          <w:tcPr>
            <w:tcW w:w="1761"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10 mg once/day</w:t>
            </w:r>
            <w:r>
              <w:rPr>
                <w:rFonts w:ascii="Times New Roman" w:eastAsia="Franklin Gothic Heavy" w:hAnsi="Times New Roman" w:cs="Times New Roman"/>
                <w:color w:val="000000"/>
                <w:vertAlign w:val="superscript"/>
              </w:rPr>
              <w:t>11</w:t>
            </w:r>
          </w:p>
        </w:tc>
        <w:tc>
          <w:tcPr>
            <w:tcW w:w="1704"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10 mg once/day</w:t>
            </w:r>
          </w:p>
        </w:tc>
        <w:tc>
          <w:tcPr>
            <w:tcW w:w="1019" w:type="dxa"/>
            <w:gridSpan w:val="2"/>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548.50</w:t>
            </w:r>
          </w:p>
        </w:tc>
      </w:tr>
      <w:tr w:rsidR="00FC5069" w:rsidTr="00A41A76">
        <w:trPr>
          <w:trHeight w:val="168"/>
        </w:trPr>
        <w:tc>
          <w:tcPr>
            <w:tcW w:w="9576" w:type="dxa"/>
            <w:gridSpan w:val="6"/>
          </w:tcPr>
          <w:p w:rsidR="00FC5069" w:rsidRDefault="003468E9" w:rsidP="00A41A76">
            <w:pPr>
              <w:pStyle w:val="T3"/>
              <w:rPr>
                <w:rFonts w:eastAsia="Times New Roman"/>
                <w:b w:val="0"/>
              </w:rPr>
            </w:pPr>
            <w:r w:rsidRPr="00A41A76">
              <w:t>SGLT 1/2 Inhibitor</w:t>
            </w:r>
          </w:p>
        </w:tc>
      </w:tr>
      <w:tr w:rsidR="00FC5069" w:rsidTr="00A41A76">
        <w:trPr>
          <w:trHeight w:val="158"/>
        </w:trPr>
        <w:tc>
          <w:tcPr>
            <w:tcW w:w="2972"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Sotagliflozin – </w:t>
            </w:r>
            <w:r>
              <w:rPr>
                <w:rFonts w:ascii="Times New Roman" w:eastAsia="Franklin Gothic Heavy" w:hAnsi="Times New Roman" w:cs="Times New Roman"/>
                <w:i/>
                <w:iCs/>
                <w:color w:val="000000"/>
              </w:rPr>
              <w:t>Inpefa</w:t>
            </w:r>
            <w:r>
              <w:rPr>
                <w:rFonts w:ascii="Times New Roman" w:eastAsia="Franklin Gothic Heavy" w:hAnsi="Times New Roman" w:cs="Times New Roman"/>
                <w:color w:val="000000"/>
              </w:rPr>
              <w:t xml:space="preserve"> (Lexicon)</w:t>
            </w:r>
          </w:p>
        </w:tc>
        <w:tc>
          <w:tcPr>
            <w:tcW w:w="2120"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200, 400 mg tabs</w:t>
            </w:r>
          </w:p>
        </w:tc>
        <w:tc>
          <w:tcPr>
            <w:tcW w:w="1761"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200 mg once/day</w:t>
            </w:r>
          </w:p>
        </w:tc>
        <w:tc>
          <w:tcPr>
            <w:tcW w:w="1704"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400 mg once/day</w:t>
            </w:r>
          </w:p>
        </w:tc>
        <w:tc>
          <w:tcPr>
            <w:tcW w:w="1019" w:type="dxa"/>
            <w:gridSpan w:val="2"/>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615.90</w:t>
            </w:r>
          </w:p>
        </w:tc>
      </w:tr>
      <w:tr w:rsidR="00FC5069" w:rsidTr="00A41A76">
        <w:trPr>
          <w:trHeight w:val="168"/>
        </w:trPr>
        <w:tc>
          <w:tcPr>
            <w:tcW w:w="9576" w:type="dxa"/>
            <w:gridSpan w:val="6"/>
          </w:tcPr>
          <w:p w:rsidR="00FC5069" w:rsidRDefault="003468E9" w:rsidP="00A41A76">
            <w:pPr>
              <w:pStyle w:val="T3"/>
              <w:rPr>
                <w:rFonts w:eastAsia="Times New Roman"/>
                <w:b w:val="0"/>
              </w:rPr>
            </w:pPr>
            <w:r w:rsidRPr="00A41A76">
              <w:t>Loop Diuretics</w:t>
            </w:r>
          </w:p>
        </w:tc>
      </w:tr>
      <w:tr w:rsidR="00FC5069" w:rsidTr="00A41A76">
        <w:trPr>
          <w:trHeight w:val="278"/>
        </w:trPr>
        <w:tc>
          <w:tcPr>
            <w:tcW w:w="2972"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Bumetanide – generic</w:t>
            </w:r>
          </w:p>
        </w:tc>
        <w:tc>
          <w:tcPr>
            <w:tcW w:w="2120"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0.5, 1, 2 mg tabs</w:t>
            </w:r>
          </w:p>
        </w:tc>
        <w:tc>
          <w:tcPr>
            <w:tcW w:w="1761"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0.5-1 mg once/day or bid</w:t>
            </w:r>
          </w:p>
        </w:tc>
        <w:tc>
          <w:tcPr>
            <w:tcW w:w="1704"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10 mg once/day or in divided doses</w:t>
            </w:r>
          </w:p>
        </w:tc>
        <w:tc>
          <w:tcPr>
            <w:tcW w:w="1019" w:type="dxa"/>
            <w:gridSpan w:val="2"/>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101.50</w:t>
            </w:r>
          </w:p>
        </w:tc>
      </w:tr>
      <w:tr w:rsidR="00FC5069" w:rsidTr="00A41A76">
        <w:trPr>
          <w:trHeight w:val="288"/>
        </w:trPr>
        <w:tc>
          <w:tcPr>
            <w:tcW w:w="2972"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Furosemide</w:t>
            </w:r>
            <w:r>
              <w:rPr>
                <w:rFonts w:ascii="Times New Roman" w:eastAsia="Franklin Gothic Heavy" w:hAnsi="Times New Roman" w:cs="Times New Roman"/>
                <w:color w:val="000000"/>
                <w:vertAlign w:val="superscript"/>
              </w:rPr>
              <w:t>12</w:t>
            </w:r>
            <w:r>
              <w:rPr>
                <w:rFonts w:ascii="Times New Roman" w:eastAsia="Franklin Gothic Heavy" w:hAnsi="Times New Roman" w:cs="Times New Roman"/>
                <w:color w:val="000000"/>
              </w:rPr>
              <w:t xml:space="preserve"> – generic </w:t>
            </w:r>
            <w:r>
              <w:rPr>
                <w:rFonts w:ascii="Times New Roman" w:eastAsia="Franklin Gothic Heavy" w:hAnsi="Times New Roman" w:cs="Times New Roman"/>
                <w:i/>
                <w:iCs/>
                <w:color w:val="000000"/>
              </w:rPr>
              <w:t>Lasix</w:t>
            </w:r>
            <w:r>
              <w:rPr>
                <w:rFonts w:ascii="Times New Roman" w:eastAsia="Franklin Gothic Heavy" w:hAnsi="Times New Roman" w:cs="Times New Roman"/>
                <w:color w:val="000000"/>
              </w:rPr>
              <w:t xml:space="preserve"> (Validus)</w:t>
            </w:r>
          </w:p>
        </w:tc>
        <w:tc>
          <w:tcPr>
            <w:tcW w:w="2120"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20, 40, 80 mg tabs</w:t>
            </w:r>
          </w:p>
        </w:tc>
        <w:tc>
          <w:tcPr>
            <w:tcW w:w="1761"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20-40 mg once/day or bid</w:t>
            </w:r>
          </w:p>
        </w:tc>
        <w:tc>
          <w:tcPr>
            <w:tcW w:w="1704"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600 mg once/day or in divided doses</w:t>
            </w:r>
          </w:p>
        </w:tc>
        <w:tc>
          <w:tcPr>
            <w:tcW w:w="1019" w:type="dxa"/>
            <w:gridSpan w:val="2"/>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26.80</w:t>
            </w:r>
          </w:p>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493.70</w:t>
            </w:r>
          </w:p>
        </w:tc>
      </w:tr>
      <w:tr w:rsidR="00FC5069" w:rsidTr="00A41A76">
        <w:trPr>
          <w:trHeight w:val="269"/>
        </w:trPr>
        <w:tc>
          <w:tcPr>
            <w:tcW w:w="2972"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Torsemide – generic</w:t>
            </w:r>
          </w:p>
        </w:tc>
        <w:tc>
          <w:tcPr>
            <w:tcW w:w="2120"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5, 10, 20, 100 mg tabs</w:t>
            </w:r>
          </w:p>
        </w:tc>
        <w:tc>
          <w:tcPr>
            <w:tcW w:w="1761"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10-20 mg once/day</w:t>
            </w:r>
          </w:p>
        </w:tc>
        <w:tc>
          <w:tcPr>
            <w:tcW w:w="1704"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200 mg once/day </w:t>
            </w:r>
            <w:r>
              <w:rPr>
                <w:rFonts w:ascii="Times New Roman" w:eastAsia="Franklin Gothic Heavy" w:hAnsi="Times New Roman" w:cs="Times New Roman"/>
                <w:color w:val="000000"/>
              </w:rPr>
              <w:lastRenderedPageBreak/>
              <w:t>or in divided doses</w:t>
            </w:r>
          </w:p>
        </w:tc>
        <w:tc>
          <w:tcPr>
            <w:tcW w:w="1019" w:type="dxa"/>
            <w:gridSpan w:val="2"/>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lastRenderedPageBreak/>
              <w:t>41.80</w:t>
            </w:r>
          </w:p>
        </w:tc>
      </w:tr>
      <w:tr w:rsidR="00FC5069" w:rsidTr="00A41A76">
        <w:trPr>
          <w:trHeight w:val="168"/>
        </w:trPr>
        <w:tc>
          <w:tcPr>
            <w:tcW w:w="9576" w:type="dxa"/>
            <w:gridSpan w:val="6"/>
          </w:tcPr>
          <w:p w:rsidR="00FC5069" w:rsidRDefault="003468E9" w:rsidP="00A41A76">
            <w:pPr>
              <w:pStyle w:val="T3"/>
              <w:rPr>
                <w:rFonts w:eastAsia="Times New Roman"/>
                <w:b w:val="0"/>
              </w:rPr>
            </w:pPr>
            <w:r w:rsidRPr="00A41A76">
              <w:lastRenderedPageBreak/>
              <w:t>Vasodilators</w:t>
            </w:r>
          </w:p>
        </w:tc>
      </w:tr>
      <w:tr w:rsidR="00FC5069" w:rsidTr="00A41A76">
        <w:trPr>
          <w:trHeight w:val="302"/>
        </w:trPr>
        <w:tc>
          <w:tcPr>
            <w:tcW w:w="2972"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Isosorbide dinitrate/hydralazine – gencric </w:t>
            </w:r>
            <w:r>
              <w:rPr>
                <w:rFonts w:ascii="Times New Roman" w:eastAsia="Franklin Gothic Heavy" w:hAnsi="Times New Roman" w:cs="Times New Roman"/>
                <w:i/>
                <w:iCs/>
                <w:color w:val="000000"/>
              </w:rPr>
              <w:t>BiDil</w:t>
            </w:r>
            <w:r>
              <w:rPr>
                <w:rFonts w:ascii="Times New Roman" w:eastAsia="Franklin Gothic Heavy" w:hAnsi="Times New Roman" w:cs="Times New Roman"/>
                <w:color w:val="000000"/>
              </w:rPr>
              <w:t xml:space="preserve"> (Azurity)</w:t>
            </w:r>
            <w:r>
              <w:rPr>
                <w:rFonts w:ascii="Times New Roman" w:eastAsia="Franklin Gothic Heavy" w:hAnsi="Times New Roman" w:cs="Times New Roman"/>
                <w:color w:val="000000"/>
                <w:vertAlign w:val="superscript"/>
              </w:rPr>
              <w:t>13</w:t>
            </w:r>
          </w:p>
        </w:tc>
        <w:tc>
          <w:tcPr>
            <w:tcW w:w="2120"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20/37.5 mg tabs</w:t>
            </w:r>
          </w:p>
        </w:tc>
        <w:tc>
          <w:tcPr>
            <w:tcW w:w="1761"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20 mg/37.5 mg tid</w:t>
            </w:r>
          </w:p>
        </w:tc>
        <w:tc>
          <w:tcPr>
            <w:tcW w:w="1704"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40 mg/75 mg tid</w:t>
            </w:r>
          </w:p>
        </w:tc>
        <w:tc>
          <w:tcPr>
            <w:tcW w:w="1019" w:type="dxa"/>
            <w:gridSpan w:val="2"/>
          </w:tcPr>
          <w:p w:rsidR="00FC5069" w:rsidRDefault="003468E9">
            <w:pPr>
              <w:pStyle w:val="T"/>
              <w:spacing w:line="480" w:lineRule="auto"/>
              <w:rPr>
                <w:rFonts w:ascii="Times New Roman" w:eastAsia="Franklin Gothic Heavy" w:hAnsi="Times New Roman" w:cs="Times New Roman"/>
                <w:color w:val="000000"/>
              </w:rPr>
            </w:pPr>
            <w:r>
              <w:rPr>
                <w:rFonts w:ascii="Times New Roman" w:eastAsia="Franklin Gothic Heavy" w:hAnsi="Times New Roman" w:cs="Times New Roman"/>
                <w:color w:val="000000"/>
              </w:rPr>
              <w:t>78.20</w:t>
            </w:r>
          </w:p>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412.20</w:t>
            </w:r>
          </w:p>
        </w:tc>
      </w:tr>
      <w:tr w:rsidR="00FC5069" w:rsidTr="00A41A76">
        <w:trPr>
          <w:trHeight w:val="168"/>
        </w:trPr>
        <w:tc>
          <w:tcPr>
            <w:tcW w:w="9576" w:type="dxa"/>
            <w:gridSpan w:val="6"/>
          </w:tcPr>
          <w:p w:rsidR="00FC5069" w:rsidRPr="00A41A76" w:rsidRDefault="003468E9" w:rsidP="00A41A76">
            <w:pPr>
              <w:pStyle w:val="T3"/>
              <w:rPr>
                <w:rFonts w:eastAsia="Times New Roman"/>
              </w:rPr>
            </w:pPr>
            <w:r w:rsidRPr="00A41A76">
              <w:t>I</w:t>
            </w:r>
            <w:r w:rsidRPr="00A41A76">
              <w:rPr>
                <w:vertAlign w:val="subscript"/>
              </w:rPr>
              <w:t>f</w:t>
            </w:r>
            <w:r w:rsidRPr="00A41A76">
              <w:t xml:space="preserve"> Channel Blocker</w:t>
            </w:r>
          </w:p>
        </w:tc>
      </w:tr>
      <w:tr w:rsidR="00FC5069" w:rsidTr="00A41A76">
        <w:trPr>
          <w:trHeight w:val="264"/>
        </w:trPr>
        <w:tc>
          <w:tcPr>
            <w:tcW w:w="2972"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Ivabradine – </w:t>
            </w:r>
            <w:r>
              <w:rPr>
                <w:rFonts w:ascii="Times New Roman" w:eastAsia="Franklin Gothic Heavy" w:hAnsi="Times New Roman" w:cs="Times New Roman"/>
                <w:i/>
                <w:iCs/>
                <w:color w:val="000000"/>
              </w:rPr>
              <w:t>Corlanor</w:t>
            </w:r>
            <w:r>
              <w:rPr>
                <w:rFonts w:ascii="Times New Roman" w:eastAsia="Franklin Gothic Heavy" w:hAnsi="Times New Roman" w:cs="Times New Roman"/>
                <w:color w:val="000000"/>
              </w:rPr>
              <w:t xml:space="preserve"> (Amgen)</w:t>
            </w:r>
          </w:p>
        </w:tc>
        <w:tc>
          <w:tcPr>
            <w:tcW w:w="2120"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5, 7.5 mg tabs; 5 mg/mL solution</w:t>
            </w:r>
          </w:p>
        </w:tc>
        <w:tc>
          <w:tcPr>
            <w:tcW w:w="1761"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5 mg bid</w:t>
            </w:r>
            <w:r>
              <w:rPr>
                <w:rFonts w:ascii="Times New Roman" w:eastAsia="Franklin Gothic Heavy" w:hAnsi="Times New Roman" w:cs="Times New Roman"/>
                <w:color w:val="000000"/>
                <w:vertAlign w:val="superscript"/>
              </w:rPr>
              <w:t>14</w:t>
            </w:r>
          </w:p>
        </w:tc>
        <w:tc>
          <w:tcPr>
            <w:tcW w:w="1715" w:type="dxa"/>
            <w:gridSpan w:val="2"/>
            <w:tcBorders>
              <w:right w:val="single" w:sz="4" w:space="0" w:color="auto"/>
            </w:tcBorders>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7.5 mg bid (titrate to heart rate 50-60 bpm)</w:t>
            </w:r>
          </w:p>
        </w:tc>
        <w:tc>
          <w:tcPr>
            <w:tcW w:w="1008" w:type="dxa"/>
            <w:tcBorders>
              <w:left w:val="single" w:sz="4" w:space="0" w:color="auto"/>
            </w:tcBorders>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625.90</w:t>
            </w:r>
          </w:p>
          <w:p w:rsidR="00FC5069" w:rsidRDefault="00FC5069">
            <w:pPr>
              <w:pStyle w:val="T"/>
              <w:spacing w:line="480" w:lineRule="auto"/>
              <w:rPr>
                <w:rFonts w:ascii="Times New Roman" w:eastAsia="Times New Roman" w:hAnsi="Times New Roman" w:cs="Times New Roman"/>
                <w:color w:val="000000"/>
              </w:rPr>
            </w:pPr>
          </w:p>
        </w:tc>
      </w:tr>
      <w:tr w:rsidR="00FC5069" w:rsidTr="00A41A76">
        <w:trPr>
          <w:trHeight w:val="178"/>
        </w:trPr>
        <w:tc>
          <w:tcPr>
            <w:tcW w:w="9576" w:type="dxa"/>
            <w:gridSpan w:val="6"/>
          </w:tcPr>
          <w:p w:rsidR="00FC5069" w:rsidRDefault="003468E9" w:rsidP="00A41A76">
            <w:pPr>
              <w:pStyle w:val="T3"/>
              <w:rPr>
                <w:rFonts w:eastAsia="Times New Roman"/>
                <w:b w:val="0"/>
              </w:rPr>
            </w:pPr>
            <w:r w:rsidRPr="00A41A76">
              <w:rPr>
                <w:rFonts w:eastAsia="Times New Roman"/>
              </w:rPr>
              <w:t>Soluble Guanylate Cyclase Inhibitor</w:t>
            </w:r>
          </w:p>
        </w:tc>
      </w:tr>
      <w:tr w:rsidR="00FC5069" w:rsidTr="00A41A76">
        <w:trPr>
          <w:trHeight w:val="158"/>
        </w:trPr>
        <w:tc>
          <w:tcPr>
            <w:tcW w:w="2972"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Vericiguat – </w:t>
            </w:r>
            <w:r>
              <w:rPr>
                <w:rFonts w:ascii="Times New Roman" w:eastAsia="Franklin Gothic Heavy" w:hAnsi="Times New Roman" w:cs="Times New Roman"/>
                <w:i/>
                <w:iCs/>
                <w:color w:val="000000"/>
              </w:rPr>
              <w:t>Verpuvo</w:t>
            </w:r>
            <w:r>
              <w:rPr>
                <w:rFonts w:ascii="Times New Roman" w:eastAsia="Franklin Gothic Heavy" w:hAnsi="Times New Roman" w:cs="Times New Roman"/>
                <w:color w:val="000000"/>
              </w:rPr>
              <w:t xml:space="preserve"> (Merck)</w:t>
            </w:r>
          </w:p>
        </w:tc>
        <w:tc>
          <w:tcPr>
            <w:tcW w:w="2120"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2.5, 5, 10 mg tabs</w:t>
            </w:r>
          </w:p>
        </w:tc>
        <w:tc>
          <w:tcPr>
            <w:tcW w:w="1761"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2.5 mg once/day</w:t>
            </w:r>
          </w:p>
        </w:tc>
        <w:tc>
          <w:tcPr>
            <w:tcW w:w="1704" w:type="dxa"/>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10 mg once/day</w:t>
            </w:r>
          </w:p>
        </w:tc>
        <w:tc>
          <w:tcPr>
            <w:tcW w:w="1019" w:type="dxa"/>
            <w:gridSpan w:val="2"/>
          </w:tcPr>
          <w:p w:rsidR="00FC5069" w:rsidRDefault="003468E9">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693.30</w:t>
            </w:r>
          </w:p>
        </w:tc>
      </w:tr>
    </w:tbl>
    <w:p w:rsidR="00A41A76" w:rsidRPr="00A41A76" w:rsidRDefault="00A41A76" w:rsidP="00A41A76">
      <w:pPr>
        <w:pStyle w:val="TFN"/>
      </w:pPr>
      <w:r>
        <w:rPr>
          <w:rFonts w:ascii="Times New Roman" w:eastAsia="Franklin Gothic Heavy" w:hAnsi="Times New Roman" w:cs="Times New Roman"/>
          <w:color w:val="000000"/>
        </w:rPr>
        <w:t>ER = extended-release</w:t>
      </w:r>
    </w:p>
    <w:p w:rsidR="00A41A76" w:rsidRDefault="00A41A76" w:rsidP="00A41A76">
      <w:pPr>
        <w:pStyle w:val="TFN"/>
        <w:rPr>
          <w:rFonts w:ascii="Times New Roman" w:eastAsia="Times New Roman" w:hAnsi="Times New Roman" w:cs="Times New Roman"/>
          <w:color w:val="000000"/>
        </w:rPr>
      </w:pPr>
      <w:r>
        <w:rPr>
          <w:rFonts w:ascii="Times New Roman" w:eastAsia="Franklin Gothic Heavy" w:hAnsi="Times New Roman" w:cs="Times New Roman"/>
          <w:color w:val="000000"/>
        </w:rPr>
        <w:t>1. Dosage adjustment may be needed for hepatic or renal impairment TM Maddox et al. J Am Coll Cardiol 2024; 83:1444.</w:t>
      </w:r>
    </w:p>
    <w:p w:rsidR="00A41A76" w:rsidRDefault="00A41A76" w:rsidP="00A41A76">
      <w:pPr>
        <w:pStyle w:val="TFN"/>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2. Approximate WAC for 30 days' treatment at the lowest usual maximum adult dosage. WAC = wholesaler acquisition cost or manufacturer's published price to wholesalers, WAC represents a published catalogue or list price and may not represent an actual transactional </w:t>
      </w:r>
      <w:r w:rsidRPr="00A41A76">
        <w:t>price</w:t>
      </w:r>
      <w:r>
        <w:rPr>
          <w:rFonts w:ascii="Times New Roman" w:eastAsia="Franklin Gothic Heavy" w:hAnsi="Times New Roman" w:cs="Times New Roman"/>
          <w:color w:val="000000"/>
        </w:rPr>
        <w:t xml:space="preserve">. </w:t>
      </w:r>
      <w:proofErr w:type="gramStart"/>
      <w:r>
        <w:rPr>
          <w:rFonts w:ascii="Times New Roman" w:eastAsia="Franklin Gothic Heavy" w:hAnsi="Times New Roman" w:cs="Times New Roman"/>
          <w:color w:val="000000"/>
        </w:rPr>
        <w:t>Source.</w:t>
      </w:r>
      <w:proofErr w:type="gramEnd"/>
      <w:r>
        <w:rPr>
          <w:rFonts w:ascii="Times New Roman" w:eastAsia="Franklin Gothic Heavy" w:hAnsi="Times New Roman" w:cs="Times New Roman"/>
          <w:color w:val="000000"/>
        </w:rPr>
        <w:t xml:space="preserve"> </w:t>
      </w:r>
      <w:proofErr w:type="gramStart"/>
      <w:r>
        <w:rPr>
          <w:rFonts w:ascii="Times New Roman" w:eastAsia="Franklin Gothic Heavy" w:hAnsi="Times New Roman" w:cs="Times New Roman"/>
          <w:color w:val="000000"/>
        </w:rPr>
        <w:t>AnalySource</w:t>
      </w:r>
      <w:r>
        <w:rPr>
          <w:rFonts w:ascii="Times New Roman" w:eastAsia="Franklin Gothic Heavy" w:hAnsi="Times New Roman" w:cs="Times New Roman"/>
          <w:color w:val="000000"/>
          <w:highlight w:val="yellow"/>
        </w:rPr>
        <w:t>®</w:t>
      </w:r>
      <w:r>
        <w:rPr>
          <w:rFonts w:ascii="Times New Roman" w:eastAsia="Franklin Gothic Heavy" w:hAnsi="Times New Roman" w:cs="Times New Roman"/>
          <w:color w:val="000000"/>
        </w:rPr>
        <w:t>) Monthly.</w:t>
      </w:r>
      <w:proofErr w:type="gramEnd"/>
      <w:r>
        <w:rPr>
          <w:rFonts w:ascii="Times New Roman" w:eastAsia="Franklin Gothic Heavy" w:hAnsi="Times New Roman" w:cs="Times New Roman"/>
          <w:color w:val="000000"/>
        </w:rPr>
        <w:t xml:space="preserve"> May 5, 2025. </w:t>
      </w:r>
      <w:proofErr w:type="gramStart"/>
      <w:r>
        <w:rPr>
          <w:rFonts w:ascii="Times New Roman" w:eastAsia="Franklin Gothic Heavy" w:hAnsi="Times New Roman" w:cs="Times New Roman"/>
          <w:color w:val="000000"/>
        </w:rPr>
        <w:t>Reprinted with permission by First Databank, Inc.</w:t>
      </w:r>
      <w:proofErr w:type="gramEnd"/>
      <w:r>
        <w:rPr>
          <w:rFonts w:ascii="Times New Roman" w:eastAsia="Franklin Gothic Heavy" w:hAnsi="Times New Roman" w:cs="Times New Roman"/>
          <w:color w:val="000000"/>
        </w:rPr>
        <w:t xml:space="preserve"> All rights reserved. </w:t>
      </w:r>
      <w:proofErr w:type="gramStart"/>
      <w:r>
        <w:rPr>
          <w:rFonts w:ascii="Times New Roman" w:eastAsia="Franklin Gothic Heavy" w:hAnsi="Times New Roman" w:cs="Times New Roman"/>
          <w:color w:val="000000"/>
        </w:rPr>
        <w:t>02025. www.fdbhealth.com/policies/drug-pricing-policy.</w:t>
      </w:r>
      <w:proofErr w:type="gramEnd"/>
    </w:p>
    <w:p w:rsidR="00A41A76" w:rsidRDefault="00A41A76" w:rsidP="00A41A76">
      <w:pPr>
        <w:pStyle w:val="TFN"/>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3. The initial dosage is 24/26 mg twice daily in patients currently taking a low-dose ACE inhibitor or ARB, for </w:t>
      </w:r>
      <w:r>
        <w:rPr>
          <w:rFonts w:ascii="Times New Roman" w:eastAsia="Franklin Gothic Heavy" w:hAnsi="Times New Roman" w:cs="Times New Roman"/>
          <w:i/>
          <w:iCs/>
          <w:color w:val="000000"/>
        </w:rPr>
        <w:t>de novo</w:t>
      </w:r>
      <w:r>
        <w:rPr>
          <w:rFonts w:ascii="Times New Roman" w:eastAsia="Franklin Gothic Heavy" w:hAnsi="Times New Roman" w:cs="Times New Roman"/>
          <w:color w:val="000000"/>
        </w:rPr>
        <w:t xml:space="preserve"> therapy, and for those with an eGFR &lt;30 mL/min/1.73 m</w:t>
      </w:r>
      <w:r>
        <w:rPr>
          <w:rFonts w:ascii="Times New Roman" w:eastAsia="Franklin Gothic Heavy" w:hAnsi="Times New Roman" w:cs="Times New Roman"/>
          <w:color w:val="000000"/>
          <w:vertAlign w:val="superscript"/>
        </w:rPr>
        <w:t>2</w:t>
      </w:r>
      <w:r>
        <w:rPr>
          <w:rFonts w:ascii="Times New Roman" w:eastAsia="Franklin Gothic Heavy" w:hAnsi="Times New Roman" w:cs="Times New Roman"/>
          <w:color w:val="000000"/>
        </w:rPr>
        <w:t xml:space="preserve">, moderate hepatic </w:t>
      </w:r>
      <w:r>
        <w:rPr>
          <w:rFonts w:ascii="Times New Roman" w:eastAsia="Franklin Gothic Heavy" w:hAnsi="Times New Roman" w:cs="Times New Roman"/>
          <w:color w:val="000000"/>
        </w:rPr>
        <w:lastRenderedPageBreak/>
        <w:t xml:space="preserve">impairment (Child-Pugh B). </w:t>
      </w:r>
      <w:proofErr w:type="gramStart"/>
      <w:r>
        <w:rPr>
          <w:rFonts w:ascii="Times New Roman" w:eastAsia="Franklin Gothic Heavy" w:hAnsi="Times New Roman" w:cs="Times New Roman"/>
          <w:color w:val="000000"/>
        </w:rPr>
        <w:t>or</w:t>
      </w:r>
      <w:proofErr w:type="gramEnd"/>
      <w:r>
        <w:rPr>
          <w:rFonts w:ascii="Times New Roman" w:eastAsia="Franklin Gothic Heavy" w:hAnsi="Times New Roman" w:cs="Times New Roman"/>
          <w:color w:val="000000"/>
        </w:rPr>
        <w:t xml:space="preserve"> hypotension. Sacubitril/valsartan is not recommended for patients with severe hepatic impairment (Child-Pugh C).</w:t>
      </w:r>
    </w:p>
    <w:p w:rsidR="00A41A76" w:rsidRDefault="00A41A76" w:rsidP="00A41A76">
      <w:pPr>
        <w:pStyle w:val="TFN"/>
        <w:rPr>
          <w:rFonts w:ascii="Times New Roman" w:eastAsia="Times New Roman" w:hAnsi="Times New Roman" w:cs="Times New Roman"/>
          <w:color w:val="000000"/>
        </w:rPr>
      </w:pPr>
      <w:r>
        <w:rPr>
          <w:rFonts w:ascii="Times New Roman" w:eastAsia="Franklin Gothic Heavy" w:hAnsi="Times New Roman" w:cs="Times New Roman"/>
          <w:color w:val="000000"/>
        </w:rPr>
        <w:t>4. Available a3 scored tablets.</w:t>
      </w:r>
    </w:p>
    <w:p w:rsidR="00A41A76" w:rsidRDefault="00A41A76" w:rsidP="00A41A76">
      <w:pPr>
        <w:pStyle w:val="TFN"/>
        <w:rPr>
          <w:rFonts w:ascii="Times New Roman" w:eastAsia="Times New Roman" w:hAnsi="Times New Roman" w:cs="Times New Roman"/>
          <w:color w:val="000000"/>
        </w:rPr>
      </w:pPr>
      <w:r>
        <w:rPr>
          <w:rFonts w:ascii="Times New Roman" w:eastAsia="Franklin Gothic Heavy" w:hAnsi="Times New Roman" w:cs="Times New Roman"/>
          <w:color w:val="000000"/>
        </w:rPr>
        <w:t>5. Not FDA-approved foe treatment of heart failure.</w:t>
      </w:r>
    </w:p>
    <w:p w:rsidR="00A41A76" w:rsidRDefault="00A41A76" w:rsidP="00A41A76">
      <w:pPr>
        <w:pStyle w:val="TFN"/>
        <w:rPr>
          <w:rFonts w:ascii="Times New Roman" w:eastAsia="Times New Roman" w:hAnsi="Times New Roman" w:cs="Times New Roman"/>
          <w:color w:val="000000"/>
        </w:rPr>
      </w:pPr>
      <w:r>
        <w:rPr>
          <w:rFonts w:ascii="Times New Roman" w:eastAsia="Franklin Gothic Heavy" w:hAnsi="Times New Roman" w:cs="Times New Roman"/>
          <w:color w:val="000000"/>
        </w:rPr>
        <w:t>6. Capsules can be opened and their contents sprinkled over soft food such as applesauce, pudding, or yogurt and then consumed within 60 minutes</w:t>
      </w:r>
    </w:p>
    <w:p w:rsidR="00A41A76" w:rsidRDefault="00A41A76" w:rsidP="00A41A76">
      <w:pPr>
        <w:pStyle w:val="TFN"/>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7. Contra indicated in patients with an eGFR </w:t>
      </w:r>
      <w:r>
        <w:rPr>
          <w:rFonts w:ascii="Times New Roman" w:eastAsia="Franklin Gothic Heavy" w:hAnsi="Times New Roman" w:cs="Times New Roman"/>
          <w:color w:val="000000"/>
          <w:highlight w:val="yellow"/>
        </w:rPr>
        <w:t>≤</w:t>
      </w:r>
      <w:r>
        <w:rPr>
          <w:rFonts w:ascii="Times New Roman" w:eastAsia="Franklin Gothic Heavy" w:hAnsi="Times New Roman" w:cs="Times New Roman"/>
          <w:color w:val="000000"/>
        </w:rPr>
        <w:t xml:space="preserve">30 mL/min/1.73 m'. Dosage adjustments should be made based on serum potassium levels: </w:t>
      </w:r>
      <w:r>
        <w:rPr>
          <w:rFonts w:ascii="Times New Roman" w:eastAsia="Franklin Gothic Heavy" w:hAnsi="Times New Roman" w:cs="Times New Roman"/>
          <w:color w:val="000000"/>
          <w:highlight w:val="yellow"/>
        </w:rPr>
        <w:t>≥</w:t>
      </w:r>
      <w:r>
        <w:rPr>
          <w:rFonts w:ascii="Times New Roman" w:eastAsia="Franklin Gothic Heavy" w:hAnsi="Times New Roman" w:cs="Times New Roman"/>
          <w:color w:val="000000"/>
        </w:rPr>
        <w:t>6.0 mEq/L withhold dose and restart at 25 mg every other day when levels fall to &lt;5.5 mEq/L; 5.5-5.9 mEq/L. withhold dose if taking 25 mg every other day, or reduce do3e from 25 mg once daily to 25 mg every other day or from 50 to 25 mg once daily; 5.0-5.4 mEq/L no adjustment' 5.0 mEq/L increase dose from 25 mg every other day to 25 mg once daily or from 25 to 50 mg once daily</w:t>
      </w:r>
    </w:p>
    <w:p w:rsidR="00A41A76" w:rsidRDefault="00A41A76" w:rsidP="00A41A76">
      <w:pPr>
        <w:pStyle w:val="TFN"/>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8. The recommended starting dose is 20 mg in patients with an eGFR </w:t>
      </w:r>
      <w:r>
        <w:rPr>
          <w:rFonts w:ascii="Times New Roman" w:eastAsia="Franklin Gothic Heavy" w:hAnsi="Times New Roman" w:cs="Times New Roman"/>
          <w:color w:val="000000"/>
          <w:highlight w:val="yellow"/>
        </w:rPr>
        <w:t>≥</w:t>
      </w:r>
      <w:r>
        <w:rPr>
          <w:rFonts w:ascii="Times New Roman" w:eastAsia="Franklin Gothic Heavy" w:hAnsi="Times New Roman" w:cs="Times New Roman"/>
          <w:color w:val="000000"/>
        </w:rPr>
        <w:t>60 mL/min/1.73 m</w:t>
      </w:r>
      <w:r>
        <w:rPr>
          <w:rFonts w:ascii="Times New Roman" w:eastAsia="Franklin Gothic Heavy" w:hAnsi="Times New Roman" w:cs="Times New Roman"/>
          <w:color w:val="000000"/>
          <w:vertAlign w:val="superscript"/>
        </w:rPr>
        <w:t>2</w:t>
      </w:r>
      <w:r>
        <w:rPr>
          <w:rFonts w:ascii="Times New Roman" w:eastAsia="Franklin Gothic Heavy" w:hAnsi="Times New Roman" w:cs="Times New Roman"/>
          <w:color w:val="000000"/>
        </w:rPr>
        <w:t xml:space="preserve"> and 10 mg in patients with an eGFR </w:t>
      </w:r>
      <w:r>
        <w:rPr>
          <w:rFonts w:ascii="Times New Roman" w:eastAsia="Franklin Gothic Heavy" w:hAnsi="Times New Roman" w:cs="Times New Roman"/>
          <w:color w:val="000000"/>
          <w:highlight w:val="yellow"/>
        </w:rPr>
        <w:t>≥</w:t>
      </w:r>
      <w:r>
        <w:rPr>
          <w:rFonts w:ascii="Times New Roman" w:eastAsia="Franklin Gothic Heavy" w:hAnsi="Times New Roman" w:cs="Times New Roman"/>
          <w:color w:val="000000"/>
        </w:rPr>
        <w:t>25 and &lt;60 mL/min/1.73 m</w:t>
      </w:r>
      <w:r>
        <w:rPr>
          <w:rFonts w:ascii="Times New Roman" w:eastAsia="Franklin Gothic Heavy" w:hAnsi="Times New Roman" w:cs="Times New Roman"/>
          <w:color w:val="000000"/>
          <w:vertAlign w:val="superscript"/>
        </w:rPr>
        <w:t>2</w:t>
      </w:r>
      <w:r>
        <w:rPr>
          <w:rFonts w:ascii="Times New Roman" w:eastAsia="Franklin Gothic Heavy" w:hAnsi="Times New Roman" w:cs="Times New Roman"/>
          <w:color w:val="000000"/>
        </w:rPr>
        <w:t>. Not recommended in patients with an eGFR &lt;25 ml/min/l.73 m</w:t>
      </w:r>
      <w:r>
        <w:rPr>
          <w:rFonts w:ascii="Times New Roman" w:eastAsia="Franklin Gothic Heavy" w:hAnsi="Times New Roman" w:cs="Times New Roman"/>
          <w:color w:val="000000"/>
          <w:vertAlign w:val="superscript"/>
        </w:rPr>
        <w:t>2</w:t>
      </w:r>
      <w:r>
        <w:rPr>
          <w:rFonts w:ascii="Times New Roman" w:eastAsia="Franklin Gothic Heavy" w:hAnsi="Times New Roman" w:cs="Times New Roman"/>
          <w:color w:val="000000"/>
        </w:rPr>
        <w:t xml:space="preserve">. Serum potassium levels should be measured 4 weeks after starting treatment or adjusting the dose. Dosage adjustments should be made based on serum potassium levels: &gt;5.5 mEq/L withhold and restart at 10 mg once daily when levels fall to </w:t>
      </w:r>
      <w:r>
        <w:rPr>
          <w:rFonts w:ascii="Times New Roman" w:eastAsia="Franklin Gothic Heavy" w:hAnsi="Times New Roman" w:cs="Times New Roman"/>
          <w:color w:val="000000"/>
          <w:highlight w:val="yellow"/>
        </w:rPr>
        <w:t>≤</w:t>
      </w:r>
      <w:r>
        <w:rPr>
          <w:rFonts w:ascii="Times New Roman" w:eastAsia="Franklin Gothic Heavy" w:hAnsi="Times New Roman" w:cs="Times New Roman"/>
          <w:color w:val="000000"/>
        </w:rPr>
        <w:t>5.0 mEq/L; &gt;4.8-5.5 mEq/L, maintain dosage; &lt;4.8 mEq/L, give 20 mg once daily (or maintain at 10 mg once daily, if eGFR has fallen by &gt;30% since previous measurement).</w:t>
      </w:r>
    </w:p>
    <w:p w:rsidR="00A41A76" w:rsidRDefault="00A41A76" w:rsidP="00A41A76">
      <w:pPr>
        <w:pStyle w:val="TFN"/>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9. Dosage for patients with a serum potassium </w:t>
      </w:r>
      <w:r>
        <w:rPr>
          <w:rFonts w:ascii="Times New Roman" w:eastAsia="Franklin Gothic Heavy" w:hAnsi="Times New Roman" w:cs="Times New Roman"/>
          <w:color w:val="000000"/>
          <w:highlight w:val="yellow"/>
        </w:rPr>
        <w:t>≤</w:t>
      </w:r>
      <w:r>
        <w:rPr>
          <w:rFonts w:ascii="Times New Roman" w:eastAsia="Franklin Gothic Heavy" w:hAnsi="Times New Roman" w:cs="Times New Roman"/>
          <w:color w:val="000000"/>
        </w:rPr>
        <w:t xml:space="preserve">5 mEq/L and an eGFR </w:t>
      </w:r>
      <w:r>
        <w:rPr>
          <w:rFonts w:ascii="Times New Roman" w:eastAsia="Franklin Gothic Heavy" w:hAnsi="Times New Roman" w:cs="Times New Roman"/>
          <w:color w:val="000000"/>
          <w:highlight w:val="yellow"/>
        </w:rPr>
        <w:t>≥</w:t>
      </w:r>
      <w:r>
        <w:rPr>
          <w:rFonts w:ascii="Times New Roman" w:eastAsia="Franklin Gothic Heavy" w:hAnsi="Times New Roman" w:cs="Times New Roman"/>
          <w:color w:val="000000"/>
        </w:rPr>
        <w:t>50 mL/min/1.73 m</w:t>
      </w:r>
      <w:r>
        <w:rPr>
          <w:rFonts w:ascii="Times New Roman" w:eastAsia="Franklin Gothic Heavy" w:hAnsi="Times New Roman" w:cs="Times New Roman"/>
          <w:color w:val="000000"/>
          <w:vertAlign w:val="superscript"/>
        </w:rPr>
        <w:t>2</w:t>
      </w:r>
      <w:r>
        <w:rPr>
          <w:rFonts w:ascii="Times New Roman" w:eastAsia="Franklin Gothic Heavy" w:hAnsi="Times New Roman" w:cs="Times New Roman"/>
          <w:color w:val="000000"/>
        </w:rPr>
        <w:t>. For patients with a serum potassium &lt;5 mEq/L and an eGFR 30-49 mL/min/1.73 m</w:t>
      </w:r>
      <w:r>
        <w:rPr>
          <w:rFonts w:ascii="Times New Roman" w:eastAsia="Franklin Gothic Heavy" w:hAnsi="Times New Roman" w:cs="Times New Roman"/>
          <w:color w:val="000000"/>
          <w:vertAlign w:val="superscript"/>
        </w:rPr>
        <w:t>2</w:t>
      </w:r>
      <w:r>
        <w:rPr>
          <w:rFonts w:ascii="Times New Roman" w:eastAsia="Franklin Gothic Heavy" w:hAnsi="Times New Roman" w:cs="Times New Roman"/>
          <w:color w:val="000000"/>
        </w:rPr>
        <w:t xml:space="preserve">, an initial dosage of 25 mg every other day can be considered. Not recommended for use in patients with an eCFR </w:t>
      </w:r>
      <w:r>
        <w:rPr>
          <w:rFonts w:ascii="Times New Roman" w:eastAsia="Franklin Gothic Heavy" w:hAnsi="Times New Roman" w:cs="Times New Roman"/>
          <w:color w:val="000000"/>
          <w:highlight w:val="yellow"/>
        </w:rPr>
        <w:t>≤</w:t>
      </w:r>
      <w:r>
        <w:rPr>
          <w:rFonts w:ascii="Times New Roman" w:eastAsia="Franklin Gothic Heavy" w:hAnsi="Times New Roman" w:cs="Times New Roman"/>
          <w:color w:val="000000"/>
        </w:rPr>
        <w:t>30 mL/min/1.73</w:t>
      </w:r>
      <w:r>
        <w:rPr>
          <w:rFonts w:ascii="Times New Roman" w:eastAsia="Franklin Gothic Heavy" w:hAnsi="Times New Roman" w:cs="Times New Roman"/>
          <w:color w:val="000000"/>
          <w:vertAlign w:val="superscript"/>
        </w:rPr>
        <w:t>2</w:t>
      </w:r>
      <w:r>
        <w:rPr>
          <w:rFonts w:ascii="Times New Roman" w:eastAsia="Franklin Gothic Heavy" w:hAnsi="Times New Roman" w:cs="Times New Roman"/>
          <w:color w:val="000000"/>
        </w:rPr>
        <w:t>. If hyperkalemia develops, the dose should be reduced or the drug discontinued</w:t>
      </w:r>
    </w:p>
    <w:p w:rsidR="00A41A76" w:rsidRDefault="00A41A76" w:rsidP="00A41A76">
      <w:pPr>
        <w:pStyle w:val="TFN"/>
        <w:rPr>
          <w:rFonts w:ascii="Times New Roman" w:eastAsia="Times New Roman" w:hAnsi="Times New Roman" w:cs="Times New Roman"/>
          <w:color w:val="000000"/>
        </w:rPr>
      </w:pPr>
      <w:r>
        <w:rPr>
          <w:rFonts w:ascii="Times New Roman" w:eastAsia="Franklin Gothic Heavy" w:hAnsi="Times New Roman" w:cs="Times New Roman"/>
          <w:color w:val="000000"/>
        </w:rPr>
        <w:t>10. Initiation of dapagliflozin for treatment of heart failure is not recommended in patients with an eGFR &lt;25 mL/min/1.73 m</w:t>
      </w:r>
      <w:r>
        <w:rPr>
          <w:rFonts w:ascii="Times New Roman" w:eastAsia="Franklin Gothic Heavy" w:hAnsi="Times New Roman" w:cs="Times New Roman"/>
          <w:color w:val="000000"/>
          <w:vertAlign w:val="superscript"/>
        </w:rPr>
        <w:t>2</w:t>
      </w:r>
      <w:r>
        <w:rPr>
          <w:rFonts w:ascii="Times New Roman" w:eastAsia="Franklin Gothic Heavy" w:hAnsi="Times New Roman" w:cs="Times New Roman"/>
          <w:color w:val="000000"/>
        </w:rPr>
        <w:t>.</w:t>
      </w:r>
    </w:p>
    <w:p w:rsidR="00A41A76" w:rsidRDefault="00A41A76" w:rsidP="00A41A76">
      <w:pPr>
        <w:pStyle w:val="TFN"/>
        <w:rPr>
          <w:rFonts w:ascii="Times New Roman" w:eastAsia="Times New Roman" w:hAnsi="Times New Roman" w:cs="Times New Roman"/>
          <w:color w:val="000000"/>
        </w:rPr>
      </w:pPr>
      <w:r>
        <w:rPr>
          <w:rFonts w:ascii="Times New Roman" w:eastAsia="Franklin Gothic Heavy" w:hAnsi="Times New Roman" w:cs="Times New Roman"/>
          <w:color w:val="000000"/>
        </w:rPr>
        <w:t>11. In efficacy trials, empagliflozin has not been initiated in patients with an eGFR &lt;20 mL/min/1.73 m</w:t>
      </w:r>
      <w:r>
        <w:rPr>
          <w:rFonts w:ascii="Times New Roman" w:eastAsia="Franklin Gothic Heavy" w:hAnsi="Times New Roman" w:cs="Times New Roman"/>
          <w:color w:val="000000"/>
          <w:vertAlign w:val="superscript"/>
        </w:rPr>
        <w:t>2</w:t>
      </w:r>
      <w:r>
        <w:rPr>
          <w:rFonts w:ascii="Times New Roman" w:eastAsia="Franklin Gothic Heavy" w:hAnsi="Times New Roman" w:cs="Times New Roman"/>
          <w:color w:val="000000"/>
        </w:rPr>
        <w:t>.</w:t>
      </w:r>
    </w:p>
    <w:p w:rsidR="00A41A76" w:rsidRDefault="00A41A76" w:rsidP="00A41A76">
      <w:pPr>
        <w:pStyle w:val="TFN"/>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12. Furosemide is also available in an 80-mg single-use on-body infusor for subcutaneous administration over 5 hours as </w:t>
      </w:r>
      <w:r>
        <w:rPr>
          <w:rFonts w:ascii="Times New Roman" w:eastAsia="Franklin Gothic Heavy" w:hAnsi="Times New Roman" w:cs="Times New Roman"/>
          <w:i/>
          <w:iCs/>
          <w:color w:val="000000"/>
        </w:rPr>
        <w:t>Furoscix.</w:t>
      </w:r>
    </w:p>
    <w:p w:rsidR="00A41A76" w:rsidRDefault="00A41A76" w:rsidP="00A41A76">
      <w:pPr>
        <w:pStyle w:val="TFN"/>
        <w:rPr>
          <w:rFonts w:ascii="Times New Roman" w:eastAsia="Times New Roman" w:hAnsi="Times New Roman" w:cs="Times New Roman"/>
          <w:color w:val="000000"/>
        </w:rPr>
      </w:pPr>
      <w:r>
        <w:rPr>
          <w:rFonts w:ascii="Times New Roman" w:eastAsia="Franklin Gothic Heavy" w:hAnsi="Times New Roman" w:cs="Times New Roman"/>
          <w:color w:val="000000"/>
        </w:rPr>
        <w:t>13. FDA-approved as adjunctive therapy for treatment of heart failure in Black patients.</w:t>
      </w:r>
    </w:p>
    <w:p w:rsidR="00A41A76" w:rsidRDefault="00A41A76" w:rsidP="00A41A76">
      <w:pPr>
        <w:pStyle w:val="TFN"/>
        <w:rPr>
          <w:rFonts w:cstheme="minorHAnsi"/>
          <w:sz w:val="24"/>
          <w:szCs w:val="24"/>
        </w:rPr>
      </w:pPr>
      <w:r>
        <w:rPr>
          <w:rFonts w:ascii="Times New Roman" w:eastAsia="Franklin Gothic Heavy" w:hAnsi="Times New Roman" w:cs="Times New Roman"/>
          <w:color w:val="000000"/>
        </w:rPr>
        <w:t xml:space="preserve">14. An initial dosage of 2.5 mg bid can be used in patients with underlying conduction defects or in those at higher risk of hemodynamic compromise. </w:t>
      </w:r>
      <w:proofErr w:type="gramStart"/>
      <w:r>
        <w:rPr>
          <w:rFonts w:ascii="Times New Roman" w:eastAsia="Franklin Gothic Heavy" w:hAnsi="Times New Roman" w:cs="Times New Roman"/>
          <w:color w:val="000000"/>
        </w:rPr>
        <w:t>Contraindicated for use in patients with severe hepatic impairment (Child-Pugh C).</w:t>
      </w:r>
      <w:proofErr w:type="gramEnd"/>
    </w:p>
    <w:sectPr w:rsidR="00A41A7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Jayne, Janet" w:date="2025-11-25T12:55:00Z" w:initials="JJ">
    <w:p w:rsidR="00ED6898" w:rsidRDefault="00ED6898" w:rsidP="004E71DB">
      <w:pPr>
        <w:pStyle w:val="CommentText"/>
      </w:pPr>
      <w:r>
        <w:rPr>
          <w:rStyle w:val="CommentReference"/>
        </w:rPr>
        <w:annotationRef/>
      </w:r>
      <w:r>
        <w:t>COMP: Please rekey table 3</w:t>
      </w:r>
    </w:p>
  </w:comment>
</w:comments>
</file>

<file path=word/commentsExtended.xml><?xml version="1.0" encoding="utf-8"?>
<w15:commentsEx xmlns:w="http://schemas.openxmlformats.org/wordprocessingml/2006/main" xmlns:r="http://schemas.openxmlformats.org/officeDocument/2006/relationships" xmlns:m="http://schemas.openxmlformats.org/officeDocument/2006/math" xmlns:sl="http://schemas.openxmlformats.org/schemaLibrary/2006/main" xmlns:w15="http://schemas.microsoft.com/office/word/2012/wordml" xmlns:w14="http://schemas.microsoft.com/office/word/2010/wordml" xmlns:mc="http://schemas.openxmlformats.org/markup-compatibility/2006" xmlns:wp="http://schemas.openxmlformats.org/drawingml/2006/wordprocessingDrawing" xmlns:a="http://schemas.openxmlformats.org/drawingml/2006/main" xmlns:wp14="http://schemas.microsoft.com/office/word/2010/wordprocessingDrawing" xmlns:a14="http://schemas.microsoft.com/office/drawing/2010/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15:commentEx w15:paraId="483444B5" w15:done="0"/>
</w15:commentsEx>
</file>

<file path=word/commentsExtensible.xml><?xml version="1.0" encoding="utf-8"?>
<w16cex:commentsExtensible xmlns:w16cex="http://schemas.microsoft.com/office/word/2018/wordml/cex" xmlns:mc="http://schemas.openxmlformats.org/markup-compatibility/2006" xmlns:aink="http://schemas.microsoft.com/office/drawing/2016/ink" xmlns:am3d="http://schemas.microsoft.com/office/drawing/2017/model3d" xmlns:cr="http://schemas.microsoft.com/office/comments/2020/reactio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cr w16du wp14">
  <w16cex:commentExtensible w16cex:dateUtc="2025-11-04T20:20:00Z" w16cex:durableId="3792B7FB"/>
</w16cex:commentsExtensible>
</file>

<file path=word/commentsIds.xml><?xml version="1.0" encoding="utf-8"?>
<w16cid:commentsIds xmlns:w="http://schemas.openxmlformats.org/wordprocessingml/2006/main" xmlns:r="http://schemas.openxmlformats.org/officeDocument/2006/relationships" xmlns:m="http://schemas.openxmlformats.org/officeDocument/2006/math" xmlns:sl="http://schemas.openxmlformats.org/schemaLibrary/2006/main" xmlns:w15="http://schemas.microsoft.com/office/word/2012/wordml" xmlns:w14="http://schemas.microsoft.com/office/word/2010/wordml" xmlns:mc="http://schemas.openxmlformats.org/markup-compatibility/2006" xmlns:wp="http://schemas.openxmlformats.org/drawingml/2006/wordprocessingDrawing" xmlns:a="http://schemas.openxmlformats.org/drawingml/2006/main" xmlns:wp14="http://schemas.microsoft.com/office/word/2010/wordprocessingDrawing" xmlns:a14="http://schemas.microsoft.com/office/drawing/2010/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sdtfl w16du wp14">
  <w16cid:commentId w16cid:paraId="483444B5" w16cid:durableId="3792B7FB"/>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B106F" w:rsidRDefault="00BB106F" w:rsidP="00F06437">
      <w:pPr>
        <w:spacing w:after="0" w:line="240" w:lineRule="auto"/>
      </w:pPr>
      <w:r>
        <w:separator/>
      </w:r>
    </w:p>
  </w:endnote>
  <w:endnote w:type="continuationSeparator" w:id="0">
    <w:p w:rsidR="00BB106F" w:rsidRDefault="00BB106F" w:rsidP="00F064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B106F" w:rsidRDefault="00BB106F" w:rsidP="00F06437">
      <w:pPr>
        <w:spacing w:after="0" w:line="240" w:lineRule="auto"/>
      </w:pPr>
      <w:r>
        <w:separator/>
      </w:r>
    </w:p>
  </w:footnote>
  <w:footnote w:type="continuationSeparator" w:id="0">
    <w:p w:rsidR="00BB106F" w:rsidRDefault="00BB106F" w:rsidP="00F0643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02A32"/>
    <w:multiLevelType w:val="singleLevel"/>
    <w:tmpl w:val="125A64F2"/>
    <w:lvl w:ilvl="0">
      <w:numFmt w:val="bullet"/>
      <w:lvlText w:val="•"/>
      <w:lvlJc w:val="left"/>
      <w:pPr>
        <w:ind w:left="720" w:hanging="360"/>
      </w:pPr>
    </w:lvl>
  </w:abstractNum>
  <w:abstractNum w:abstractNumId="1">
    <w:nsid w:val="05E2553C"/>
    <w:multiLevelType w:val="singleLevel"/>
    <w:tmpl w:val="24483D3E"/>
    <w:lvl w:ilvl="0">
      <w:start w:val="139"/>
      <w:numFmt w:val="decimal"/>
      <w:lvlText w:val="%1."/>
      <w:lvlJc w:val="left"/>
      <w:pPr>
        <w:ind w:left="720" w:hanging="360"/>
      </w:pPr>
      <w:rPr>
        <w:rFonts w:hint="default"/>
      </w:rPr>
    </w:lvl>
  </w:abstractNum>
  <w:abstractNum w:abstractNumId="2">
    <w:nsid w:val="145243C1"/>
    <w:multiLevelType w:val="singleLevel"/>
    <w:tmpl w:val="FDE6F8DA"/>
    <w:lvl w:ilvl="0">
      <w:numFmt w:val="bullet"/>
      <w:lvlText w:val="•"/>
      <w:lvlJc w:val="left"/>
      <w:pPr>
        <w:ind w:left="720" w:hanging="360"/>
      </w:pPr>
    </w:lvl>
  </w:abstractNum>
  <w:abstractNum w:abstractNumId="3">
    <w:nsid w:val="1AE87C8B"/>
    <w:multiLevelType w:val="singleLevel"/>
    <w:tmpl w:val="454031B4"/>
    <w:lvl w:ilvl="0">
      <w:start w:val="45"/>
      <w:numFmt w:val="decimal"/>
      <w:lvlText w:val="%1."/>
      <w:lvlJc w:val="left"/>
      <w:pPr>
        <w:ind w:left="720" w:hanging="360"/>
      </w:pPr>
      <w:rPr>
        <w:rFonts w:hint="default"/>
      </w:rPr>
    </w:lvl>
  </w:abstractNum>
  <w:abstractNum w:abstractNumId="4">
    <w:nsid w:val="1C2D30AD"/>
    <w:multiLevelType w:val="singleLevel"/>
    <w:tmpl w:val="454031B4"/>
    <w:lvl w:ilvl="0">
      <w:start w:val="45"/>
      <w:numFmt w:val="decimal"/>
      <w:lvlText w:val="%1."/>
      <w:lvlJc w:val="left"/>
      <w:pPr>
        <w:ind w:left="720" w:hanging="360"/>
      </w:pPr>
      <w:rPr>
        <w:rFonts w:hint="default"/>
      </w:rPr>
    </w:lvl>
  </w:abstractNum>
  <w:abstractNum w:abstractNumId="5">
    <w:nsid w:val="2097692E"/>
    <w:multiLevelType w:val="singleLevel"/>
    <w:tmpl w:val="3FE481D0"/>
    <w:lvl w:ilvl="0">
      <w:start w:val="145"/>
      <w:numFmt w:val="decimal"/>
      <w:lvlText w:val="%1."/>
      <w:lvlJc w:val="left"/>
      <w:pPr>
        <w:ind w:left="720" w:hanging="360"/>
      </w:pPr>
      <w:rPr>
        <w:rFonts w:hint="default"/>
      </w:rPr>
    </w:lvl>
  </w:abstractNum>
  <w:abstractNum w:abstractNumId="6">
    <w:nsid w:val="220313CA"/>
    <w:multiLevelType w:val="singleLevel"/>
    <w:tmpl w:val="9D5A1346"/>
    <w:lvl w:ilvl="0">
      <w:numFmt w:val="bullet"/>
      <w:lvlText w:val="•"/>
      <w:lvlJc w:val="left"/>
      <w:pPr>
        <w:ind w:left="720" w:hanging="360"/>
      </w:pPr>
    </w:lvl>
  </w:abstractNum>
  <w:abstractNum w:abstractNumId="7">
    <w:nsid w:val="230365D1"/>
    <w:multiLevelType w:val="singleLevel"/>
    <w:tmpl w:val="B9FEBACA"/>
    <w:lvl w:ilvl="0">
      <w:numFmt w:val="bullet"/>
      <w:lvlText w:val="•"/>
      <w:lvlJc w:val="left"/>
      <w:pPr>
        <w:ind w:left="720" w:hanging="360"/>
      </w:pPr>
    </w:lvl>
  </w:abstractNum>
  <w:abstractNum w:abstractNumId="8">
    <w:nsid w:val="23367FC9"/>
    <w:multiLevelType w:val="singleLevel"/>
    <w:tmpl w:val="5212CE3A"/>
    <w:lvl w:ilvl="0">
      <w:numFmt w:val="bullet"/>
      <w:lvlText w:val="•"/>
      <w:lvlJc w:val="left"/>
      <w:pPr>
        <w:ind w:left="720" w:hanging="360"/>
      </w:pPr>
    </w:lvl>
  </w:abstractNum>
  <w:abstractNum w:abstractNumId="9">
    <w:nsid w:val="2F3966E3"/>
    <w:multiLevelType w:val="singleLevel"/>
    <w:tmpl w:val="C6EE26DC"/>
    <w:lvl w:ilvl="0">
      <w:start w:val="94"/>
      <w:numFmt w:val="decimal"/>
      <w:lvlText w:val="%1."/>
      <w:lvlJc w:val="left"/>
      <w:pPr>
        <w:ind w:left="2790" w:hanging="360"/>
      </w:pPr>
      <w:rPr>
        <w:rFonts w:hint="default"/>
      </w:rPr>
    </w:lvl>
  </w:abstractNum>
  <w:abstractNum w:abstractNumId="10">
    <w:nsid w:val="39B642E1"/>
    <w:multiLevelType w:val="singleLevel"/>
    <w:tmpl w:val="F4D06AC6"/>
    <w:lvl w:ilvl="0">
      <w:numFmt w:val="bullet"/>
      <w:lvlText w:val="•"/>
      <w:lvlJc w:val="left"/>
      <w:pPr>
        <w:ind w:left="720" w:hanging="360"/>
      </w:pPr>
    </w:lvl>
  </w:abstractNum>
  <w:abstractNum w:abstractNumId="11">
    <w:nsid w:val="39DF64C8"/>
    <w:multiLevelType w:val="multilevel"/>
    <w:tmpl w:val="1346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A580370"/>
    <w:multiLevelType w:val="singleLevel"/>
    <w:tmpl w:val="0409000F"/>
    <w:lvl w:ilvl="0">
      <w:start w:val="1"/>
      <w:numFmt w:val="decimal"/>
      <w:lvlText w:val="%1."/>
      <w:lvlJc w:val="left"/>
      <w:pPr>
        <w:ind w:left="720" w:hanging="360"/>
      </w:pPr>
    </w:lvl>
  </w:abstractNum>
  <w:abstractNum w:abstractNumId="13">
    <w:nsid w:val="452314ED"/>
    <w:multiLevelType w:val="singleLevel"/>
    <w:tmpl w:val="0409000F"/>
    <w:lvl w:ilvl="0">
      <w:start w:val="1"/>
      <w:numFmt w:val="decimal"/>
      <w:lvlText w:val="%1."/>
      <w:lvlJc w:val="left"/>
      <w:pPr>
        <w:ind w:left="720" w:hanging="360"/>
      </w:pPr>
    </w:lvl>
  </w:abstractNum>
  <w:abstractNum w:abstractNumId="14">
    <w:nsid w:val="457F4D0A"/>
    <w:multiLevelType w:val="hybridMultilevel"/>
    <w:tmpl w:val="55D42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B316425"/>
    <w:multiLevelType w:val="singleLevel"/>
    <w:tmpl w:val="7F4E6726"/>
    <w:lvl w:ilvl="0">
      <w:start w:val="1"/>
      <w:numFmt w:val="decimal"/>
      <w:lvlText w:val="%1."/>
      <w:lvlJc w:val="left"/>
      <w:pPr>
        <w:ind w:left="720" w:hanging="360"/>
      </w:pPr>
      <w:rPr>
        <w:rFonts w:hint="default"/>
      </w:rPr>
    </w:lvl>
  </w:abstractNum>
  <w:abstractNum w:abstractNumId="16">
    <w:nsid w:val="4DEF00C4"/>
    <w:multiLevelType w:val="singleLevel"/>
    <w:tmpl w:val="454031B4"/>
    <w:lvl w:ilvl="0">
      <w:start w:val="45"/>
      <w:numFmt w:val="decimal"/>
      <w:lvlText w:val="%1."/>
      <w:lvlJc w:val="left"/>
      <w:pPr>
        <w:ind w:left="720" w:hanging="360"/>
      </w:pPr>
      <w:rPr>
        <w:rFonts w:hint="default"/>
      </w:rPr>
    </w:lvl>
  </w:abstractNum>
  <w:abstractNum w:abstractNumId="17">
    <w:nsid w:val="52217914"/>
    <w:multiLevelType w:val="singleLevel"/>
    <w:tmpl w:val="A9525B66"/>
    <w:lvl w:ilvl="0">
      <w:numFmt w:val="bullet"/>
      <w:lvlText w:val="•"/>
      <w:lvlJc w:val="left"/>
      <w:pPr>
        <w:ind w:left="720" w:hanging="360"/>
      </w:pPr>
    </w:lvl>
  </w:abstractNum>
  <w:abstractNum w:abstractNumId="18">
    <w:nsid w:val="570A5411"/>
    <w:multiLevelType w:val="multilevel"/>
    <w:tmpl w:val="AB06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D43146F"/>
    <w:multiLevelType w:val="singleLevel"/>
    <w:tmpl w:val="30B04818"/>
    <w:lvl w:ilvl="0">
      <w:numFmt w:val="bullet"/>
      <w:lvlText w:val="•"/>
      <w:lvlJc w:val="left"/>
      <w:pPr>
        <w:ind w:left="720" w:hanging="360"/>
      </w:pPr>
    </w:lvl>
  </w:abstractNum>
  <w:abstractNum w:abstractNumId="20">
    <w:nsid w:val="61210409"/>
    <w:multiLevelType w:val="singleLevel"/>
    <w:tmpl w:val="D14849C2"/>
    <w:lvl w:ilvl="0">
      <w:start w:val="109"/>
      <w:numFmt w:val="decimal"/>
      <w:lvlText w:val="%1."/>
      <w:lvlJc w:val="left"/>
      <w:pPr>
        <w:ind w:left="720" w:hanging="360"/>
      </w:pPr>
      <w:rPr>
        <w:rFonts w:hint="default"/>
      </w:rPr>
    </w:lvl>
  </w:abstractNum>
  <w:abstractNum w:abstractNumId="21">
    <w:nsid w:val="637F3916"/>
    <w:multiLevelType w:val="singleLevel"/>
    <w:tmpl w:val="7F4E6726"/>
    <w:lvl w:ilvl="0">
      <w:start w:val="1"/>
      <w:numFmt w:val="decimal"/>
      <w:lvlText w:val="%1."/>
      <w:lvlJc w:val="left"/>
      <w:pPr>
        <w:ind w:left="720" w:hanging="360"/>
      </w:pPr>
      <w:rPr>
        <w:rFonts w:hint="default"/>
      </w:rPr>
    </w:lvl>
  </w:abstractNum>
  <w:abstractNum w:abstractNumId="22">
    <w:nsid w:val="66AB0183"/>
    <w:multiLevelType w:val="singleLevel"/>
    <w:tmpl w:val="7F4E6726"/>
    <w:lvl w:ilvl="0">
      <w:start w:val="1"/>
      <w:numFmt w:val="decimal"/>
      <w:lvlText w:val="%1."/>
      <w:lvlJc w:val="left"/>
      <w:pPr>
        <w:ind w:left="720" w:hanging="360"/>
      </w:pPr>
      <w:rPr>
        <w:rFonts w:hint="default"/>
      </w:rPr>
    </w:lvl>
  </w:abstractNum>
  <w:abstractNum w:abstractNumId="23">
    <w:nsid w:val="6C467A40"/>
    <w:multiLevelType w:val="singleLevel"/>
    <w:tmpl w:val="73445924"/>
    <w:lvl w:ilvl="0">
      <w:numFmt w:val="bullet"/>
      <w:lvlText w:val="•"/>
      <w:lvlJc w:val="left"/>
      <w:pPr>
        <w:ind w:left="720" w:hanging="360"/>
      </w:pPr>
    </w:lvl>
  </w:abstractNum>
  <w:abstractNum w:abstractNumId="24">
    <w:nsid w:val="6FC63F06"/>
    <w:multiLevelType w:val="singleLevel"/>
    <w:tmpl w:val="EF16DBC0"/>
    <w:lvl w:ilvl="0">
      <w:numFmt w:val="bullet"/>
      <w:lvlText w:val="•"/>
      <w:lvlJc w:val="left"/>
      <w:pPr>
        <w:ind w:left="720" w:hanging="360"/>
      </w:pPr>
    </w:lvl>
  </w:abstractNum>
  <w:abstractNum w:abstractNumId="25">
    <w:nsid w:val="7235287C"/>
    <w:multiLevelType w:val="singleLevel"/>
    <w:tmpl w:val="454031B4"/>
    <w:lvl w:ilvl="0">
      <w:start w:val="45"/>
      <w:numFmt w:val="decimal"/>
      <w:lvlText w:val="%1."/>
      <w:lvlJc w:val="left"/>
      <w:pPr>
        <w:ind w:left="720" w:hanging="360"/>
      </w:pPr>
      <w:rPr>
        <w:rFonts w:hint="default"/>
      </w:rPr>
    </w:lvl>
  </w:abstractNum>
  <w:abstractNum w:abstractNumId="26">
    <w:nsid w:val="742D41E7"/>
    <w:multiLevelType w:val="singleLevel"/>
    <w:tmpl w:val="1322531A"/>
    <w:lvl w:ilvl="0">
      <w:numFmt w:val="bullet"/>
      <w:lvlText w:val="•"/>
      <w:lvlJc w:val="left"/>
      <w:pPr>
        <w:ind w:left="720" w:hanging="360"/>
      </w:pPr>
    </w:lvl>
  </w:abstractNum>
  <w:abstractNum w:abstractNumId="27">
    <w:nsid w:val="7D8227D3"/>
    <w:multiLevelType w:val="singleLevel"/>
    <w:tmpl w:val="3A6E00A4"/>
    <w:lvl w:ilvl="0">
      <w:start w:val="113"/>
      <w:numFmt w:val="decimal"/>
      <w:lvlText w:val="%1."/>
      <w:lvlJc w:val="left"/>
      <w:pPr>
        <w:ind w:left="720" w:hanging="360"/>
      </w:pPr>
      <w:rPr>
        <w:rFonts w:hint="default"/>
      </w:rPr>
    </w:lvl>
  </w:abstractNum>
  <w:abstractNum w:abstractNumId="28">
    <w:nsid w:val="7E8B66FD"/>
    <w:multiLevelType w:val="singleLevel"/>
    <w:tmpl w:val="73E825F0"/>
    <w:lvl w:ilvl="0">
      <w:numFmt w:val="bullet"/>
      <w:lvlText w:val="•"/>
      <w:lvlJc w:val="left"/>
      <w:pPr>
        <w:ind w:left="720" w:hanging="360"/>
      </w:pPr>
    </w:lvl>
  </w:abstractNum>
  <w:num w:numId="1">
    <w:abstractNumId w:val="6"/>
    <w:lvlOverride w:ilvl="0">
      <w:startOverride w:val="1"/>
    </w:lvlOverride>
  </w:num>
  <w:num w:numId="2">
    <w:abstractNumId w:val="24"/>
    <w:lvlOverride w:ilvl="0">
      <w:startOverride w:val="1"/>
    </w:lvlOverride>
  </w:num>
  <w:num w:numId="3">
    <w:abstractNumId w:val="23"/>
    <w:lvlOverride w:ilvl="0">
      <w:startOverride w:val="1"/>
    </w:lvlOverride>
  </w:num>
  <w:num w:numId="4">
    <w:abstractNumId w:val="8"/>
    <w:lvlOverride w:ilvl="0">
      <w:startOverride w:val="1"/>
    </w:lvlOverride>
  </w:num>
  <w:num w:numId="5">
    <w:abstractNumId w:val="0"/>
    <w:lvlOverride w:ilvl="0">
      <w:startOverride w:val="1"/>
    </w:lvlOverride>
  </w:num>
  <w:num w:numId="6">
    <w:abstractNumId w:val="28"/>
    <w:lvlOverride w:ilvl="0">
      <w:startOverride w:val="1"/>
    </w:lvlOverride>
  </w:num>
  <w:num w:numId="7">
    <w:abstractNumId w:val="26"/>
    <w:lvlOverride w:ilvl="0">
      <w:startOverride w:val="1"/>
    </w:lvlOverride>
  </w:num>
  <w:num w:numId="8">
    <w:abstractNumId w:val="17"/>
    <w:lvlOverride w:ilvl="0">
      <w:startOverride w:val="1"/>
    </w:lvlOverride>
  </w:num>
  <w:num w:numId="9">
    <w:abstractNumId w:val="19"/>
    <w:lvlOverride w:ilvl="0">
      <w:startOverride w:val="1"/>
    </w:lvlOverride>
  </w:num>
  <w:num w:numId="10">
    <w:abstractNumId w:val="2"/>
    <w:lvlOverride w:ilvl="0">
      <w:startOverride w:val="1"/>
    </w:lvlOverride>
  </w:num>
  <w:num w:numId="11">
    <w:abstractNumId w:val="7"/>
    <w:lvlOverride w:ilvl="0">
      <w:startOverride w:val="1"/>
    </w:lvlOverride>
  </w:num>
  <w:num w:numId="12">
    <w:abstractNumId w:val="10"/>
    <w:lvlOverride w:ilvl="0">
      <w:startOverride w:val="1"/>
    </w:lvlOverride>
  </w:num>
  <w:num w:numId="13">
    <w:abstractNumId w:val="21"/>
  </w:num>
  <w:num w:numId="14">
    <w:abstractNumId w:val="12"/>
    <w:lvlOverride w:ilvl="0">
      <w:startOverride w:val="1"/>
    </w:lvlOverride>
  </w:num>
  <w:num w:numId="15">
    <w:abstractNumId w:val="3"/>
  </w:num>
  <w:num w:numId="16">
    <w:abstractNumId w:val="9"/>
  </w:num>
  <w:num w:numId="17">
    <w:abstractNumId w:val="20"/>
  </w:num>
  <w:num w:numId="18">
    <w:abstractNumId w:val="27"/>
  </w:num>
  <w:num w:numId="19">
    <w:abstractNumId w:val="1"/>
  </w:num>
  <w:num w:numId="20">
    <w:abstractNumId w:val="5"/>
  </w:num>
  <w:num w:numId="21">
    <w:abstractNumId w:val="13"/>
    <w:lvlOverride w:ilvl="0">
      <w:startOverride w:val="1"/>
    </w:lvlOverride>
  </w:num>
  <w:num w:numId="22">
    <w:abstractNumId w:val="18"/>
  </w:num>
  <w:num w:numId="23">
    <w:abstractNumId w:val="11"/>
  </w:num>
  <w:num w:numId="24">
    <w:abstractNumId w:val="14"/>
  </w:num>
  <w:num w:numId="25">
    <w:abstractNumId w:val="15"/>
  </w:num>
  <w:num w:numId="26">
    <w:abstractNumId w:val="25"/>
  </w:num>
  <w:num w:numId="27">
    <w:abstractNumId w:val="4"/>
  </w:num>
  <w:num w:numId="28">
    <w:abstractNumId w:val="16"/>
  </w:num>
  <w:num w:numId="29">
    <w:abstractNumId w:val="22"/>
  </w:num>
</w:numbering>
</file>

<file path=word/people.xml><?xml version="1.0" encoding="utf-8"?>
<w15:people xmlns:w="http://schemas.openxmlformats.org/wordprocessingml/2006/main" xmlns:r="http://schemas.openxmlformats.org/officeDocument/2006/relationships" xmlns:m="http://schemas.openxmlformats.org/officeDocument/2006/math" xmlns:sl="http://schemas.openxmlformats.org/schemaLibrary/2006/main" xmlns:w15="http://schemas.microsoft.com/office/word/2012/wordml" xmlns:w14="http://schemas.microsoft.com/office/word/2010/wordml" xmlns:mc="http://schemas.openxmlformats.org/markup-compatibility/2006" xmlns:wp="http://schemas.openxmlformats.org/drawingml/2006/wordprocessingDrawing" xmlns:a="http://schemas.openxmlformats.org/drawingml/2006/main" xmlns:wp14="http://schemas.microsoft.com/office/word/2010/wordprocessingDrawing" xmlns:a14="http://schemas.microsoft.com/office/drawing/2010/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15:person w15:author="Jayne, Janet">
    <w15:presenceInfo w15:providerId="AD" w15:userId="S::Janet.Jayne@wolterskluwer.com::00832a39-52ff-4341-b10b-265a4cc875b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60"/>
  <w:proofState w:grammar="clean"/>
  <w:attachedTemplate r:id="rId1"/>
  <w:linkStyl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16B7"/>
    <w:rsid w:val="00005523"/>
    <w:rsid w:val="00010AB3"/>
    <w:rsid w:val="000256CD"/>
    <w:rsid w:val="00026D43"/>
    <w:rsid w:val="00030401"/>
    <w:rsid w:val="0003207F"/>
    <w:rsid w:val="00050633"/>
    <w:rsid w:val="00051264"/>
    <w:rsid w:val="000624B1"/>
    <w:rsid w:val="000660DE"/>
    <w:rsid w:val="00066BAE"/>
    <w:rsid w:val="00066F9B"/>
    <w:rsid w:val="00067A91"/>
    <w:rsid w:val="00077221"/>
    <w:rsid w:val="000826BF"/>
    <w:rsid w:val="0009369C"/>
    <w:rsid w:val="000A1DB2"/>
    <w:rsid w:val="000B207A"/>
    <w:rsid w:val="000B2803"/>
    <w:rsid w:val="000B2E3E"/>
    <w:rsid w:val="000B5007"/>
    <w:rsid w:val="000B7811"/>
    <w:rsid w:val="000C3391"/>
    <w:rsid w:val="000E6206"/>
    <w:rsid w:val="00104B47"/>
    <w:rsid w:val="0011361E"/>
    <w:rsid w:val="00120372"/>
    <w:rsid w:val="001204AA"/>
    <w:rsid w:val="00125006"/>
    <w:rsid w:val="00137F0B"/>
    <w:rsid w:val="0014501F"/>
    <w:rsid w:val="00146AA2"/>
    <w:rsid w:val="001507E7"/>
    <w:rsid w:val="00150EF3"/>
    <w:rsid w:val="0015113D"/>
    <w:rsid w:val="00151ACB"/>
    <w:rsid w:val="00162101"/>
    <w:rsid w:val="0017280B"/>
    <w:rsid w:val="00174B85"/>
    <w:rsid w:val="0018193B"/>
    <w:rsid w:val="00184BC2"/>
    <w:rsid w:val="00187533"/>
    <w:rsid w:val="001B5961"/>
    <w:rsid w:val="001C19BF"/>
    <w:rsid w:val="001C3E98"/>
    <w:rsid w:val="001C7C8C"/>
    <w:rsid w:val="001D04D1"/>
    <w:rsid w:val="001D235E"/>
    <w:rsid w:val="001D3590"/>
    <w:rsid w:val="001E6FDF"/>
    <w:rsid w:val="0020195C"/>
    <w:rsid w:val="00202907"/>
    <w:rsid w:val="00202D88"/>
    <w:rsid w:val="0020398B"/>
    <w:rsid w:val="0020574D"/>
    <w:rsid w:val="00214A3E"/>
    <w:rsid w:val="00227BD6"/>
    <w:rsid w:val="00231045"/>
    <w:rsid w:val="00240B70"/>
    <w:rsid w:val="00244A67"/>
    <w:rsid w:val="002538CA"/>
    <w:rsid w:val="00254289"/>
    <w:rsid w:val="00256D35"/>
    <w:rsid w:val="00262C7B"/>
    <w:rsid w:val="00262C83"/>
    <w:rsid w:val="00262F9D"/>
    <w:rsid w:val="002641A3"/>
    <w:rsid w:val="002813FC"/>
    <w:rsid w:val="00286294"/>
    <w:rsid w:val="002A00D1"/>
    <w:rsid w:val="002A34EC"/>
    <w:rsid w:val="002A5D92"/>
    <w:rsid w:val="002B7FA9"/>
    <w:rsid w:val="002C3277"/>
    <w:rsid w:val="002C7371"/>
    <w:rsid w:val="002F1876"/>
    <w:rsid w:val="002F1BA6"/>
    <w:rsid w:val="002F36C0"/>
    <w:rsid w:val="002F622B"/>
    <w:rsid w:val="00301311"/>
    <w:rsid w:val="00305BF3"/>
    <w:rsid w:val="00315C28"/>
    <w:rsid w:val="003213CD"/>
    <w:rsid w:val="003227D8"/>
    <w:rsid w:val="00330D2A"/>
    <w:rsid w:val="00332125"/>
    <w:rsid w:val="00332BCE"/>
    <w:rsid w:val="0033535B"/>
    <w:rsid w:val="00341426"/>
    <w:rsid w:val="003429D2"/>
    <w:rsid w:val="00346277"/>
    <w:rsid w:val="003468E9"/>
    <w:rsid w:val="00347DD7"/>
    <w:rsid w:val="003504EB"/>
    <w:rsid w:val="00362416"/>
    <w:rsid w:val="003916A8"/>
    <w:rsid w:val="00394974"/>
    <w:rsid w:val="003969FB"/>
    <w:rsid w:val="003A6933"/>
    <w:rsid w:val="003B14D4"/>
    <w:rsid w:val="003B173F"/>
    <w:rsid w:val="003B2BBC"/>
    <w:rsid w:val="003B3EC9"/>
    <w:rsid w:val="003C0C8E"/>
    <w:rsid w:val="003D287C"/>
    <w:rsid w:val="003D2DBC"/>
    <w:rsid w:val="003D6029"/>
    <w:rsid w:val="003E0757"/>
    <w:rsid w:val="003E0E15"/>
    <w:rsid w:val="003F00C1"/>
    <w:rsid w:val="003F7037"/>
    <w:rsid w:val="00407B75"/>
    <w:rsid w:val="00411DC7"/>
    <w:rsid w:val="004126DE"/>
    <w:rsid w:val="00425126"/>
    <w:rsid w:val="00425885"/>
    <w:rsid w:val="00431A0C"/>
    <w:rsid w:val="00446281"/>
    <w:rsid w:val="00460815"/>
    <w:rsid w:val="004612A1"/>
    <w:rsid w:val="004637A7"/>
    <w:rsid w:val="00467C4E"/>
    <w:rsid w:val="00471020"/>
    <w:rsid w:val="00471466"/>
    <w:rsid w:val="00484B88"/>
    <w:rsid w:val="004852C4"/>
    <w:rsid w:val="00485CC9"/>
    <w:rsid w:val="00486BE7"/>
    <w:rsid w:val="00490FC7"/>
    <w:rsid w:val="00491E0E"/>
    <w:rsid w:val="004A2149"/>
    <w:rsid w:val="004A24C4"/>
    <w:rsid w:val="004A4057"/>
    <w:rsid w:val="004A4FA9"/>
    <w:rsid w:val="004A6766"/>
    <w:rsid w:val="004B18CC"/>
    <w:rsid w:val="004C3481"/>
    <w:rsid w:val="004C35DC"/>
    <w:rsid w:val="004C5E47"/>
    <w:rsid w:val="004D5CB3"/>
    <w:rsid w:val="004D6957"/>
    <w:rsid w:val="004E0B73"/>
    <w:rsid w:val="004E409D"/>
    <w:rsid w:val="004E48FE"/>
    <w:rsid w:val="004E71DB"/>
    <w:rsid w:val="004F1DC0"/>
    <w:rsid w:val="004F2984"/>
    <w:rsid w:val="004F6B88"/>
    <w:rsid w:val="00503021"/>
    <w:rsid w:val="00504C9D"/>
    <w:rsid w:val="00516BCD"/>
    <w:rsid w:val="00520D7E"/>
    <w:rsid w:val="0052507F"/>
    <w:rsid w:val="005258B3"/>
    <w:rsid w:val="00525945"/>
    <w:rsid w:val="005318EE"/>
    <w:rsid w:val="005326A2"/>
    <w:rsid w:val="005412E5"/>
    <w:rsid w:val="0054206F"/>
    <w:rsid w:val="00542FB4"/>
    <w:rsid w:val="0054454B"/>
    <w:rsid w:val="00544948"/>
    <w:rsid w:val="00545BD8"/>
    <w:rsid w:val="00552D8D"/>
    <w:rsid w:val="00554BC3"/>
    <w:rsid w:val="00561986"/>
    <w:rsid w:val="005621B4"/>
    <w:rsid w:val="00571227"/>
    <w:rsid w:val="00571A54"/>
    <w:rsid w:val="00583604"/>
    <w:rsid w:val="0058503B"/>
    <w:rsid w:val="0058685E"/>
    <w:rsid w:val="00590B9B"/>
    <w:rsid w:val="00592D73"/>
    <w:rsid w:val="00596012"/>
    <w:rsid w:val="005A2F13"/>
    <w:rsid w:val="005B3FB7"/>
    <w:rsid w:val="005B6978"/>
    <w:rsid w:val="005C127B"/>
    <w:rsid w:val="005C31F4"/>
    <w:rsid w:val="005D4015"/>
    <w:rsid w:val="005E2BC9"/>
    <w:rsid w:val="005E5695"/>
    <w:rsid w:val="00601C32"/>
    <w:rsid w:val="0060747B"/>
    <w:rsid w:val="006129DA"/>
    <w:rsid w:val="006210F6"/>
    <w:rsid w:val="006211C7"/>
    <w:rsid w:val="00623CE0"/>
    <w:rsid w:val="00631A13"/>
    <w:rsid w:val="0064160A"/>
    <w:rsid w:val="006423C0"/>
    <w:rsid w:val="00645197"/>
    <w:rsid w:val="00645553"/>
    <w:rsid w:val="00652B5B"/>
    <w:rsid w:val="00653989"/>
    <w:rsid w:val="00654061"/>
    <w:rsid w:val="00656385"/>
    <w:rsid w:val="006614A2"/>
    <w:rsid w:val="00663CB8"/>
    <w:rsid w:val="006652D9"/>
    <w:rsid w:val="0067273B"/>
    <w:rsid w:val="00675CFC"/>
    <w:rsid w:val="006767EF"/>
    <w:rsid w:val="00691C80"/>
    <w:rsid w:val="00692CD7"/>
    <w:rsid w:val="00693E17"/>
    <w:rsid w:val="0069478F"/>
    <w:rsid w:val="006A2C3D"/>
    <w:rsid w:val="006B38B3"/>
    <w:rsid w:val="006B3C33"/>
    <w:rsid w:val="006C5737"/>
    <w:rsid w:val="006D27D3"/>
    <w:rsid w:val="006D47A9"/>
    <w:rsid w:val="006E02C7"/>
    <w:rsid w:val="006E0977"/>
    <w:rsid w:val="006E2E71"/>
    <w:rsid w:val="006E330C"/>
    <w:rsid w:val="006E660B"/>
    <w:rsid w:val="006E695C"/>
    <w:rsid w:val="006F55F8"/>
    <w:rsid w:val="00700EEB"/>
    <w:rsid w:val="00712639"/>
    <w:rsid w:val="007159E0"/>
    <w:rsid w:val="00715DF2"/>
    <w:rsid w:val="007244F7"/>
    <w:rsid w:val="00726019"/>
    <w:rsid w:val="00733678"/>
    <w:rsid w:val="00743462"/>
    <w:rsid w:val="007513F2"/>
    <w:rsid w:val="00755FB5"/>
    <w:rsid w:val="00757987"/>
    <w:rsid w:val="00765DC6"/>
    <w:rsid w:val="00765E45"/>
    <w:rsid w:val="0076705E"/>
    <w:rsid w:val="00771F01"/>
    <w:rsid w:val="00773D37"/>
    <w:rsid w:val="0077510D"/>
    <w:rsid w:val="00777D27"/>
    <w:rsid w:val="00784A2A"/>
    <w:rsid w:val="0078580C"/>
    <w:rsid w:val="00785E31"/>
    <w:rsid w:val="007860BF"/>
    <w:rsid w:val="00790272"/>
    <w:rsid w:val="00792586"/>
    <w:rsid w:val="00795D47"/>
    <w:rsid w:val="007A1BEB"/>
    <w:rsid w:val="007A370A"/>
    <w:rsid w:val="007A5153"/>
    <w:rsid w:val="007B390D"/>
    <w:rsid w:val="007B7220"/>
    <w:rsid w:val="007C2FF1"/>
    <w:rsid w:val="007C36B8"/>
    <w:rsid w:val="007C6150"/>
    <w:rsid w:val="007C7456"/>
    <w:rsid w:val="007C7E58"/>
    <w:rsid w:val="007D0CC6"/>
    <w:rsid w:val="007E5118"/>
    <w:rsid w:val="007F2F6A"/>
    <w:rsid w:val="007F632C"/>
    <w:rsid w:val="008017AF"/>
    <w:rsid w:val="00804BF3"/>
    <w:rsid w:val="0081752F"/>
    <w:rsid w:val="0082178E"/>
    <w:rsid w:val="00826217"/>
    <w:rsid w:val="008275D8"/>
    <w:rsid w:val="00827E35"/>
    <w:rsid w:val="00830EC1"/>
    <w:rsid w:val="008353F5"/>
    <w:rsid w:val="00841EB7"/>
    <w:rsid w:val="008431C1"/>
    <w:rsid w:val="00857D88"/>
    <w:rsid w:val="00860518"/>
    <w:rsid w:val="0086656B"/>
    <w:rsid w:val="008713D7"/>
    <w:rsid w:val="008723C2"/>
    <w:rsid w:val="00891A0B"/>
    <w:rsid w:val="00891C21"/>
    <w:rsid w:val="00893F3F"/>
    <w:rsid w:val="00897FF9"/>
    <w:rsid w:val="008A3B37"/>
    <w:rsid w:val="008B0A00"/>
    <w:rsid w:val="008C0C8C"/>
    <w:rsid w:val="008C275C"/>
    <w:rsid w:val="008C67DC"/>
    <w:rsid w:val="008D2B08"/>
    <w:rsid w:val="008D7CD1"/>
    <w:rsid w:val="008E3B86"/>
    <w:rsid w:val="008E63C7"/>
    <w:rsid w:val="008E7CC3"/>
    <w:rsid w:val="008F2C9E"/>
    <w:rsid w:val="008F6664"/>
    <w:rsid w:val="008F6BCE"/>
    <w:rsid w:val="00901E88"/>
    <w:rsid w:val="00903F09"/>
    <w:rsid w:val="00912140"/>
    <w:rsid w:val="00913946"/>
    <w:rsid w:val="00917E9F"/>
    <w:rsid w:val="0092005F"/>
    <w:rsid w:val="00920E64"/>
    <w:rsid w:val="00926F75"/>
    <w:rsid w:val="00932C1B"/>
    <w:rsid w:val="0093426C"/>
    <w:rsid w:val="009351BF"/>
    <w:rsid w:val="00941487"/>
    <w:rsid w:val="009428AC"/>
    <w:rsid w:val="00944182"/>
    <w:rsid w:val="00946011"/>
    <w:rsid w:val="00951A23"/>
    <w:rsid w:val="0095385A"/>
    <w:rsid w:val="0095499C"/>
    <w:rsid w:val="0096244B"/>
    <w:rsid w:val="00980C32"/>
    <w:rsid w:val="00991BED"/>
    <w:rsid w:val="00991EAB"/>
    <w:rsid w:val="009931E9"/>
    <w:rsid w:val="009962BF"/>
    <w:rsid w:val="00996DDB"/>
    <w:rsid w:val="00997609"/>
    <w:rsid w:val="009A0904"/>
    <w:rsid w:val="009A0F08"/>
    <w:rsid w:val="009A65A0"/>
    <w:rsid w:val="009A79E6"/>
    <w:rsid w:val="009B5A95"/>
    <w:rsid w:val="009C087F"/>
    <w:rsid w:val="009D31B5"/>
    <w:rsid w:val="009D46F1"/>
    <w:rsid w:val="009D49B2"/>
    <w:rsid w:val="009D5B9B"/>
    <w:rsid w:val="009D675A"/>
    <w:rsid w:val="009E02D1"/>
    <w:rsid w:val="009E604E"/>
    <w:rsid w:val="009E6C40"/>
    <w:rsid w:val="00A159C6"/>
    <w:rsid w:val="00A20460"/>
    <w:rsid w:val="00A2774D"/>
    <w:rsid w:val="00A34131"/>
    <w:rsid w:val="00A41A76"/>
    <w:rsid w:val="00A44535"/>
    <w:rsid w:val="00A50E84"/>
    <w:rsid w:val="00A57971"/>
    <w:rsid w:val="00A66BA4"/>
    <w:rsid w:val="00A72AE1"/>
    <w:rsid w:val="00A83316"/>
    <w:rsid w:val="00A85DFB"/>
    <w:rsid w:val="00A87BFC"/>
    <w:rsid w:val="00A908A2"/>
    <w:rsid w:val="00A90C37"/>
    <w:rsid w:val="00A9384B"/>
    <w:rsid w:val="00A940D5"/>
    <w:rsid w:val="00AA1EF1"/>
    <w:rsid w:val="00AA208F"/>
    <w:rsid w:val="00AA4BB6"/>
    <w:rsid w:val="00AA72C5"/>
    <w:rsid w:val="00AA79A6"/>
    <w:rsid w:val="00AA7BD8"/>
    <w:rsid w:val="00AB737F"/>
    <w:rsid w:val="00AB7BD0"/>
    <w:rsid w:val="00AC4C09"/>
    <w:rsid w:val="00AC7863"/>
    <w:rsid w:val="00AE0F98"/>
    <w:rsid w:val="00AE121F"/>
    <w:rsid w:val="00AE66AB"/>
    <w:rsid w:val="00AF2F12"/>
    <w:rsid w:val="00AF4746"/>
    <w:rsid w:val="00B0293F"/>
    <w:rsid w:val="00B02A4B"/>
    <w:rsid w:val="00B05298"/>
    <w:rsid w:val="00B05755"/>
    <w:rsid w:val="00B22647"/>
    <w:rsid w:val="00B32817"/>
    <w:rsid w:val="00B36ECC"/>
    <w:rsid w:val="00B426AF"/>
    <w:rsid w:val="00B469F3"/>
    <w:rsid w:val="00B609EF"/>
    <w:rsid w:val="00B65602"/>
    <w:rsid w:val="00B76C20"/>
    <w:rsid w:val="00B77829"/>
    <w:rsid w:val="00B83E69"/>
    <w:rsid w:val="00B916B7"/>
    <w:rsid w:val="00B9371E"/>
    <w:rsid w:val="00B9658E"/>
    <w:rsid w:val="00BA03BE"/>
    <w:rsid w:val="00BA2C55"/>
    <w:rsid w:val="00BA5B7E"/>
    <w:rsid w:val="00BA79D1"/>
    <w:rsid w:val="00BB0819"/>
    <w:rsid w:val="00BB106F"/>
    <w:rsid w:val="00BB1DA5"/>
    <w:rsid w:val="00BB3FC9"/>
    <w:rsid w:val="00BB496C"/>
    <w:rsid w:val="00BB499E"/>
    <w:rsid w:val="00BC36B8"/>
    <w:rsid w:val="00BC4306"/>
    <w:rsid w:val="00BD2D5E"/>
    <w:rsid w:val="00BD650E"/>
    <w:rsid w:val="00BD6C7F"/>
    <w:rsid w:val="00BE0BB6"/>
    <w:rsid w:val="00BE4E56"/>
    <w:rsid w:val="00BE6CCE"/>
    <w:rsid w:val="00BE6D86"/>
    <w:rsid w:val="00C14806"/>
    <w:rsid w:val="00C16453"/>
    <w:rsid w:val="00C23015"/>
    <w:rsid w:val="00C34D9E"/>
    <w:rsid w:val="00C4715B"/>
    <w:rsid w:val="00C578C1"/>
    <w:rsid w:val="00C579B8"/>
    <w:rsid w:val="00C64009"/>
    <w:rsid w:val="00C66C8D"/>
    <w:rsid w:val="00C736DA"/>
    <w:rsid w:val="00C77F41"/>
    <w:rsid w:val="00C82351"/>
    <w:rsid w:val="00C82CFD"/>
    <w:rsid w:val="00C83A78"/>
    <w:rsid w:val="00C87153"/>
    <w:rsid w:val="00CA3F93"/>
    <w:rsid w:val="00CA7F95"/>
    <w:rsid w:val="00CA7FEB"/>
    <w:rsid w:val="00CB0230"/>
    <w:rsid w:val="00CB2854"/>
    <w:rsid w:val="00CC0E6F"/>
    <w:rsid w:val="00CC1AF7"/>
    <w:rsid w:val="00CD3909"/>
    <w:rsid w:val="00CD5529"/>
    <w:rsid w:val="00CD5FB5"/>
    <w:rsid w:val="00CE7A21"/>
    <w:rsid w:val="00CE7E81"/>
    <w:rsid w:val="00D04FE2"/>
    <w:rsid w:val="00D06A6C"/>
    <w:rsid w:val="00D10914"/>
    <w:rsid w:val="00D11970"/>
    <w:rsid w:val="00D212D2"/>
    <w:rsid w:val="00D31B4D"/>
    <w:rsid w:val="00D34512"/>
    <w:rsid w:val="00D35813"/>
    <w:rsid w:val="00D40125"/>
    <w:rsid w:val="00D41931"/>
    <w:rsid w:val="00D426B7"/>
    <w:rsid w:val="00D42AA0"/>
    <w:rsid w:val="00D50173"/>
    <w:rsid w:val="00D57E51"/>
    <w:rsid w:val="00D605A7"/>
    <w:rsid w:val="00D60D67"/>
    <w:rsid w:val="00D63B74"/>
    <w:rsid w:val="00D751FF"/>
    <w:rsid w:val="00D8007D"/>
    <w:rsid w:val="00D84039"/>
    <w:rsid w:val="00D85298"/>
    <w:rsid w:val="00D92D5E"/>
    <w:rsid w:val="00D92F5D"/>
    <w:rsid w:val="00D94697"/>
    <w:rsid w:val="00DA4E49"/>
    <w:rsid w:val="00DA66C5"/>
    <w:rsid w:val="00DB000A"/>
    <w:rsid w:val="00DB0BFB"/>
    <w:rsid w:val="00DB23D7"/>
    <w:rsid w:val="00DB50B6"/>
    <w:rsid w:val="00DD35AF"/>
    <w:rsid w:val="00DD52B3"/>
    <w:rsid w:val="00DF0B06"/>
    <w:rsid w:val="00DF2049"/>
    <w:rsid w:val="00DF7AB9"/>
    <w:rsid w:val="00E04F04"/>
    <w:rsid w:val="00E0513D"/>
    <w:rsid w:val="00E10EA2"/>
    <w:rsid w:val="00E1316F"/>
    <w:rsid w:val="00E133CB"/>
    <w:rsid w:val="00E13ADF"/>
    <w:rsid w:val="00E31150"/>
    <w:rsid w:val="00E33766"/>
    <w:rsid w:val="00E35777"/>
    <w:rsid w:val="00E35E14"/>
    <w:rsid w:val="00E42E49"/>
    <w:rsid w:val="00E46387"/>
    <w:rsid w:val="00E463DC"/>
    <w:rsid w:val="00E602B3"/>
    <w:rsid w:val="00E7198C"/>
    <w:rsid w:val="00E92AB0"/>
    <w:rsid w:val="00E92D94"/>
    <w:rsid w:val="00E9562D"/>
    <w:rsid w:val="00EA0C0C"/>
    <w:rsid w:val="00EA2096"/>
    <w:rsid w:val="00EA5449"/>
    <w:rsid w:val="00EC3F98"/>
    <w:rsid w:val="00ED034D"/>
    <w:rsid w:val="00ED149E"/>
    <w:rsid w:val="00ED6898"/>
    <w:rsid w:val="00EE3D71"/>
    <w:rsid w:val="00EE7D49"/>
    <w:rsid w:val="00EF190B"/>
    <w:rsid w:val="00EF6FCA"/>
    <w:rsid w:val="00F0363B"/>
    <w:rsid w:val="00F0518E"/>
    <w:rsid w:val="00F06437"/>
    <w:rsid w:val="00F15D1A"/>
    <w:rsid w:val="00F17135"/>
    <w:rsid w:val="00F20DBA"/>
    <w:rsid w:val="00F226EE"/>
    <w:rsid w:val="00F237A7"/>
    <w:rsid w:val="00F23A55"/>
    <w:rsid w:val="00F263D2"/>
    <w:rsid w:val="00F267F8"/>
    <w:rsid w:val="00F32851"/>
    <w:rsid w:val="00F3334F"/>
    <w:rsid w:val="00F374EF"/>
    <w:rsid w:val="00F401A5"/>
    <w:rsid w:val="00F41430"/>
    <w:rsid w:val="00F507B6"/>
    <w:rsid w:val="00F53B56"/>
    <w:rsid w:val="00F72A39"/>
    <w:rsid w:val="00F737F7"/>
    <w:rsid w:val="00F743D8"/>
    <w:rsid w:val="00F84CB3"/>
    <w:rsid w:val="00F95996"/>
    <w:rsid w:val="00FA0B4B"/>
    <w:rsid w:val="00FA7FAC"/>
    <w:rsid w:val="00FB2712"/>
    <w:rsid w:val="00FB2BC1"/>
    <w:rsid w:val="00FB5FDE"/>
    <w:rsid w:val="00FC40FE"/>
    <w:rsid w:val="00FC5069"/>
    <w:rsid w:val="00FD04A4"/>
    <w:rsid w:val="00FE0173"/>
    <w:rsid w:val="00FE0512"/>
    <w:rsid w:val="00FE5AFA"/>
    <w:rsid w:val="00FE7B44"/>
    <w:rsid w:val="00FF4723"/>
    <w:rsid w:val="00FF49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79E6"/>
    <w:rPr>
      <w:rFonts w:eastAsiaTheme="minorHAnsi"/>
      <w:lang w:val="en-IN"/>
    </w:rPr>
  </w:style>
  <w:style w:type="paragraph" w:styleId="Heading1">
    <w:name w:val="heading 1"/>
    <w:basedOn w:val="Normal"/>
    <w:next w:val="Normal"/>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Normal"/>
    <w:uiPriority w:val="9"/>
    <w:unhideWhenUsed/>
    <w:qFormat/>
    <w:pPr>
      <w:keepNext/>
      <w:keepLines/>
      <w:spacing w:before="200" w:after="0"/>
      <w:outlineLvl w:val="4"/>
    </w:pPr>
    <w:rPr>
      <w:rFonts w:asciiTheme="majorHAnsi" w:eastAsiaTheme="majorEastAsia" w:hAnsiTheme="majorHAnsi" w:cstheme="majorBidi"/>
      <w:b/>
      <w:bCs/>
      <w:color w:val="4F81BD" w:themeColor="accent1"/>
      <w:sz w:val="20"/>
      <w:szCs w:val="20"/>
    </w:rPr>
  </w:style>
  <w:style w:type="paragraph" w:styleId="Heading6">
    <w:name w:val="heading 6"/>
    <w:basedOn w:val="Normal"/>
    <w:next w:val="Normal"/>
    <w:uiPriority w:val="9"/>
    <w:unhideWhenUsed/>
    <w:qFormat/>
    <w:pPr>
      <w:keepNext/>
      <w:keepLines/>
      <w:spacing w:before="200" w:after="0"/>
      <w:outlineLvl w:val="5"/>
    </w:pPr>
    <w:rPr>
      <w:rFonts w:asciiTheme="majorHAnsi" w:eastAsiaTheme="majorEastAsia" w:hAnsiTheme="majorHAnsi" w:cstheme="majorBidi"/>
      <w:b/>
      <w:bCs/>
      <w:color w:val="4F81BD" w:themeColor="accent1"/>
      <w:sz w:val="20"/>
      <w:szCs w:val="20"/>
    </w:rPr>
  </w:style>
  <w:style w:type="paragraph" w:styleId="Heading7">
    <w:name w:val="heading 7"/>
    <w:basedOn w:val="Normal"/>
    <w:next w:val="Normal"/>
    <w:uiPriority w:val="9"/>
    <w:unhideWhenUsed/>
    <w:qFormat/>
    <w:pPr>
      <w:keepNext/>
      <w:keepLines/>
      <w:spacing w:before="200" w:after="0"/>
      <w:outlineLvl w:val="6"/>
    </w:pPr>
    <w:rPr>
      <w:rFonts w:asciiTheme="majorHAnsi" w:eastAsiaTheme="majorEastAsia" w:hAnsiTheme="majorHAnsi" w:cstheme="majorBidi"/>
      <w:b/>
      <w:bCs/>
      <w:color w:val="4F81BD" w:themeColor="accent1"/>
      <w:sz w:val="20"/>
      <w:szCs w:val="20"/>
    </w:rPr>
  </w:style>
  <w:style w:type="paragraph" w:styleId="Heading8">
    <w:name w:val="heading 8"/>
    <w:basedOn w:val="Normal"/>
    <w:next w:val="Normal"/>
    <w:uiPriority w:val="9"/>
    <w:unhideWhenUsed/>
    <w:qFormat/>
    <w:pPr>
      <w:keepNext/>
      <w:keepLines/>
      <w:spacing w:before="200" w:after="0"/>
      <w:outlineLvl w:val="7"/>
    </w:pPr>
    <w:rPr>
      <w:rFonts w:asciiTheme="majorHAnsi" w:eastAsiaTheme="majorEastAsia" w:hAnsiTheme="majorHAnsi" w:cstheme="majorBidi"/>
      <w:b/>
      <w:bCs/>
      <w:color w:val="4F81BD" w:themeColor="accent1"/>
      <w:sz w:val="20"/>
      <w:szCs w:val="20"/>
    </w:rPr>
  </w:style>
  <w:style w:type="paragraph" w:styleId="Heading9">
    <w:name w:val="heading 9"/>
    <w:basedOn w:val="Normal"/>
    <w:next w:val="Normal"/>
    <w:uiPriority w:val="9"/>
    <w:unhideWhenUsed/>
    <w:qFormat/>
    <w:pPr>
      <w:keepNext/>
      <w:keepLines/>
      <w:spacing w:before="200" w:after="0"/>
      <w:outlineLvl w:val="8"/>
    </w:pPr>
    <w:rPr>
      <w:rFonts w:asciiTheme="majorHAnsi" w:eastAsiaTheme="majorEastAsia" w:hAnsiTheme="majorHAnsi" w:cstheme="majorBidi"/>
      <w:b/>
      <w:bCs/>
      <w:color w:val="4F81BD" w:themeColor="accent1"/>
      <w:sz w:val="20"/>
      <w:szCs w:val="20"/>
    </w:rPr>
  </w:style>
  <w:style w:type="character" w:default="1" w:styleId="DefaultParagraphFont">
    <w:name w:val="Default Paragraph Font"/>
    <w:uiPriority w:val="1"/>
    <w:semiHidden/>
    <w:unhideWhenUsed/>
    <w:rsid w:val="009A79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79E6"/>
  </w:style>
  <w:style w:type="paragraph" w:styleId="FootnoteText">
    <w:name w:val="footnote text"/>
    <w:basedOn w:val="Normal"/>
    <w:uiPriority w:val="99"/>
    <w:semiHidden/>
    <w:unhideWhenUsed/>
    <w:pPr>
      <w:spacing w:after="0" w:line="240" w:lineRule="auto"/>
    </w:pPr>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uiPriority w:val="99"/>
    <w:semiHidden/>
    <w:unhideWhenUsed/>
    <w:pPr>
      <w:spacing w:after="0" w:line="240" w:lineRule="auto"/>
    </w:pPr>
    <w:rPr>
      <w:sz w:val="20"/>
      <w:szCs w:val="20"/>
    </w:rPr>
  </w:style>
  <w:style w:type="character" w:styleId="EndnoteReference">
    <w:name w:val="endnote reference"/>
    <w:basedOn w:val="DefaultParagraphFont"/>
    <w:uiPriority w:val="99"/>
    <w:semiHidden/>
    <w:unhideWhenUsed/>
    <w:rPr>
      <w:vertAlign w:val="superscript"/>
    </w:rPr>
  </w:style>
  <w:style w:type="paragraph" w:customStyle="1" w:styleId="heading10">
    <w:name w:val="heading 10"/>
    <w:basedOn w:val="Normal"/>
    <w:next w:val="Normal"/>
    <w:uiPriority w:val="9"/>
    <w:unhideWhenUsed/>
    <w:qFormat/>
    <w:pPr>
      <w:keepNext/>
      <w:keepLines/>
      <w:spacing w:before="200" w:after="0"/>
    </w:pPr>
    <w:rPr>
      <w:rFonts w:asciiTheme="majorHAnsi" w:eastAsiaTheme="majorEastAsia" w:hAnsiTheme="majorHAnsi" w:cstheme="majorBidi"/>
      <w:b/>
      <w:bCs/>
      <w:color w:val="4F81BD" w:themeColor="accent1"/>
      <w:sz w:val="20"/>
      <w:szCs w:val="2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Revision">
    <w:name w:val="Revision"/>
    <w:hidden/>
    <w:uiPriority w:val="99"/>
    <w:semiHidden/>
    <w:pPr>
      <w:spacing w:after="0" w:line="240" w:lineRule="auto"/>
    </w:pPr>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customStyle="1" w:styleId="pf0">
    <w:name w:val="pf0"/>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Pr>
      <w:rFonts w:ascii="Segoe UI" w:hAnsi="Segoe UI" w:cs="Segoe UI" w:hint="default"/>
      <w:color w:val="212121"/>
      <w:sz w:val="18"/>
      <w:szCs w:val="18"/>
      <w:shd w:val="clear" w:color="auto" w:fill="FFFFFF"/>
    </w:rPr>
  </w:style>
  <w:style w:type="character" w:customStyle="1" w:styleId="cf11">
    <w:name w:val="cf11"/>
    <w:basedOn w:val="DefaultParagraphFont"/>
    <w:rPr>
      <w:rFonts w:ascii="Segoe UI" w:hAnsi="Segoe UI" w:cs="Segoe UI" w:hint="default"/>
      <w:i/>
      <w:iCs/>
      <w:color w:val="212121"/>
      <w:sz w:val="18"/>
      <w:szCs w:val="18"/>
      <w:shd w:val="clear" w:color="auto" w:fill="FFFFFF"/>
    </w:rPr>
  </w:style>
  <w:style w:type="character" w:styleId="Hyperlink">
    <w:name w:val="Hyperlink"/>
    <w:basedOn w:val="DefaultParagraphFont"/>
    <w:uiPriority w:val="99"/>
    <w:semiHidden/>
    <w:unhideWhenUsed/>
    <w:rPr>
      <w:color w:val="0000FF"/>
      <w:u w:val="single"/>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styleId="Emphasis">
    <w:name w:val="Emphasis"/>
    <w:basedOn w:val="DefaultParagraphFont"/>
    <w:uiPriority w:val="20"/>
    <w:qFormat/>
    <w:rPr>
      <w:i/>
      <w:iCs/>
    </w:rPr>
  </w:style>
  <w:style w:type="table" w:customStyle="1" w:styleId="TableGrid1">
    <w:name w:val="Table Grid1"/>
    <w:basedOn w:val="TableNormal"/>
    <w:next w:val="TableGrid"/>
    <w:uiPriority w:val="59"/>
    <w:pPr>
      <w:widowControl w:val="0"/>
      <w:spacing w:after="0" w:line="240" w:lineRule="auto"/>
    </w:pPr>
    <w:rPr>
      <w:rFonts w:ascii="Courier New" w:eastAsia="Courier New" w:hAnsi="Courier New" w:cs="Courier New"/>
      <w:sz w:val="24"/>
      <w:szCs w:val="24"/>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ag">
    <w:name w:val="Tag"/>
  </w:style>
  <w:style w:type="paragraph" w:customStyle="1" w:styleId="CN">
    <w:name w:val="CN"/>
    <w:qFormat/>
  </w:style>
  <w:style w:type="character" w:customStyle="1" w:styleId="CN0">
    <w:name w:val="CN"/>
  </w:style>
  <w:style w:type="character" w:customStyle="1" w:styleId="CW">
    <w:name w:val="CW"/>
  </w:style>
  <w:style w:type="paragraph" w:customStyle="1" w:styleId="CT">
    <w:name w:val="CT"/>
    <w:qFormat/>
  </w:style>
  <w:style w:type="paragraph" w:customStyle="1" w:styleId="ChapterOpenPara">
    <w:name w:val="Chapter_Open_Para"/>
    <w:qFormat/>
  </w:style>
  <w:style w:type="paragraph" w:customStyle="1" w:styleId="TXT">
    <w:name w:val="TXT"/>
    <w:qFormat/>
  </w:style>
  <w:style w:type="paragraph" w:customStyle="1" w:styleId="H1">
    <w:name w:val="H1"/>
    <w:qFormat/>
  </w:style>
  <w:style w:type="paragraph" w:customStyle="1" w:styleId="H2">
    <w:name w:val="H2"/>
    <w:qFormat/>
  </w:style>
  <w:style w:type="paragraph" w:customStyle="1" w:styleId="TXT-FLUSH">
    <w:name w:val="TXT-FLUSH"/>
    <w:qFormat/>
    <w:rsid w:val="00E7198C"/>
    <w:pPr>
      <w:spacing w:line="480" w:lineRule="auto"/>
    </w:pPr>
  </w:style>
  <w:style w:type="paragraph" w:customStyle="1" w:styleId="H3">
    <w:name w:val="H3"/>
    <w:qFormat/>
  </w:style>
  <w:style w:type="paragraph" w:customStyle="1" w:styleId="H4">
    <w:name w:val="H4"/>
    <w:qFormat/>
  </w:style>
  <w:style w:type="character" w:customStyle="1" w:styleId="EgyptianCopticCharacters">
    <w:name w:val="EgyptianCopticCharacters"/>
  </w:style>
  <w:style w:type="character" w:customStyle="1" w:styleId="GreekCharacters">
    <w:name w:val="GreekCharacters"/>
  </w:style>
  <w:style w:type="character" w:customStyle="1" w:styleId="SupplementaryMaterialCitation">
    <w:name w:val="SupplementaryMaterial_Citation"/>
  </w:style>
  <w:style w:type="character" w:customStyle="1" w:styleId="BulletManualBodyList">
    <w:name w:val="BulletManualBodyList"/>
  </w:style>
  <w:style w:type="paragraph" w:customStyle="1" w:styleId="BL-FIRST">
    <w:name w:val="BL-FIRST"/>
    <w:qFormat/>
  </w:style>
  <w:style w:type="paragraph" w:customStyle="1" w:styleId="BL-MID">
    <w:name w:val="BL-MID"/>
    <w:qFormat/>
  </w:style>
  <w:style w:type="paragraph" w:customStyle="1" w:styleId="BL-LAST">
    <w:name w:val="BL-LAST"/>
    <w:qFormat/>
  </w:style>
  <w:style w:type="character" w:customStyle="1" w:styleId="TableCitation">
    <w:name w:val="TableCitation"/>
  </w:style>
  <w:style w:type="paragraph" w:customStyle="1" w:styleId="H5">
    <w:name w:val="H5"/>
    <w:qFormat/>
  </w:style>
  <w:style w:type="character" w:customStyle="1" w:styleId="citebib">
    <w:name w:val="cite_bib"/>
    <w:rsid w:val="009A79E6"/>
    <w:rPr>
      <w:sz w:val="24"/>
      <w:bdr w:val="none" w:sz="0" w:space="0" w:color="auto"/>
      <w:shd w:val="clear" w:color="auto" w:fill="CCFFFF"/>
    </w:rPr>
  </w:style>
  <w:style w:type="paragraph" w:customStyle="1" w:styleId="BL2-MID">
    <w:name w:val="BL2-MID"/>
    <w:qFormat/>
  </w:style>
  <w:style w:type="paragraph" w:customStyle="1" w:styleId="Ref">
    <w:name w:val="Ref"/>
    <w:qFormat/>
  </w:style>
  <w:style w:type="paragraph" w:customStyle="1" w:styleId="REFH1">
    <w:name w:val="REFH1"/>
    <w:qFormat/>
  </w:style>
  <w:style w:type="character" w:customStyle="1" w:styleId="bibissue">
    <w:name w:val="bib_issue"/>
    <w:rsid w:val="009A79E6"/>
    <w:rPr>
      <w:rFonts w:ascii="Times New Roman" w:hAnsi="Times New Roman"/>
      <w:sz w:val="24"/>
      <w:bdr w:val="none" w:sz="0" w:space="0" w:color="auto"/>
      <w:shd w:val="clear" w:color="auto" w:fill="FFFFAB"/>
    </w:rPr>
  </w:style>
  <w:style w:type="paragraph" w:customStyle="1" w:styleId="Ref-H2">
    <w:name w:val="Ref-H2"/>
    <w:qFormat/>
  </w:style>
  <w:style w:type="character" w:customStyle="1" w:styleId="biborganization">
    <w:name w:val="bib_organization"/>
    <w:rsid w:val="009A79E6"/>
    <w:rPr>
      <w:rFonts w:ascii="Times New Roman" w:hAnsi="Times New Roman"/>
      <w:sz w:val="24"/>
      <w:bdr w:val="none" w:sz="0" w:space="0" w:color="auto"/>
      <w:shd w:val="clear" w:color="auto" w:fill="CCFF99"/>
    </w:rPr>
  </w:style>
  <w:style w:type="character" w:customStyle="1" w:styleId="ManualList">
    <w:name w:val="ManualList"/>
  </w:style>
  <w:style w:type="paragraph" w:customStyle="1" w:styleId="REF-N">
    <w:name w:val="REF-N"/>
    <w:qFormat/>
  </w:style>
  <w:style w:type="character" w:customStyle="1" w:styleId="bibfpage">
    <w:name w:val="bib_fpage"/>
    <w:rsid w:val="009A79E6"/>
    <w:rPr>
      <w:rFonts w:ascii="Times New Roman" w:hAnsi="Times New Roman"/>
      <w:sz w:val="24"/>
      <w:bdr w:val="none" w:sz="0" w:space="0" w:color="auto"/>
      <w:shd w:val="clear" w:color="auto" w:fill="E6E6E6"/>
    </w:rPr>
  </w:style>
  <w:style w:type="character" w:customStyle="1" w:styleId="bibjournal">
    <w:name w:val="bib_journal"/>
    <w:rsid w:val="009A79E6"/>
    <w:rPr>
      <w:rFonts w:ascii="Times New Roman" w:hAnsi="Times New Roman"/>
      <w:sz w:val="24"/>
      <w:bdr w:val="none" w:sz="0" w:space="0" w:color="auto"/>
      <w:shd w:val="clear" w:color="auto" w:fill="F9DECF"/>
    </w:rPr>
  </w:style>
  <w:style w:type="character" w:customStyle="1" w:styleId="biblpage">
    <w:name w:val="bib_lpage"/>
    <w:rsid w:val="009A79E6"/>
    <w:rPr>
      <w:rFonts w:ascii="Times New Roman" w:hAnsi="Times New Roman"/>
      <w:sz w:val="24"/>
      <w:bdr w:val="none" w:sz="0" w:space="0" w:color="auto"/>
      <w:shd w:val="clear" w:color="auto" w:fill="D9D9D9"/>
    </w:rPr>
  </w:style>
  <w:style w:type="character" w:customStyle="1" w:styleId="bibyear">
    <w:name w:val="bib_year"/>
    <w:rsid w:val="009A79E6"/>
    <w:rPr>
      <w:rFonts w:ascii="Times New Roman" w:hAnsi="Times New Roman"/>
      <w:sz w:val="24"/>
      <w:bdr w:val="none" w:sz="0" w:space="0" w:color="auto"/>
      <w:shd w:val="clear" w:color="auto" w:fill="FFCCFF"/>
    </w:rPr>
  </w:style>
  <w:style w:type="character" w:customStyle="1" w:styleId="bibetal">
    <w:name w:val="bib_etal"/>
    <w:rsid w:val="009A79E6"/>
    <w:rPr>
      <w:rFonts w:ascii="Times New Roman" w:hAnsi="Times New Roman"/>
      <w:sz w:val="24"/>
      <w:bdr w:val="none" w:sz="0" w:space="0" w:color="auto"/>
      <w:shd w:val="clear" w:color="auto" w:fill="CCFF99"/>
    </w:rPr>
  </w:style>
  <w:style w:type="character" w:customStyle="1" w:styleId="bibvolume">
    <w:name w:val="bib_volume"/>
    <w:rsid w:val="009A79E6"/>
    <w:rPr>
      <w:rFonts w:ascii="Times New Roman" w:hAnsi="Times New Roman"/>
      <w:sz w:val="24"/>
      <w:bdr w:val="none" w:sz="0" w:space="0" w:color="auto"/>
      <w:shd w:val="clear" w:color="auto" w:fill="CCECFF"/>
    </w:rPr>
  </w:style>
  <w:style w:type="character" w:customStyle="1" w:styleId="bibfname">
    <w:name w:val="bib_fname"/>
    <w:rsid w:val="009A79E6"/>
    <w:rPr>
      <w:rFonts w:ascii="Times New Roman" w:hAnsi="Times New Roman"/>
      <w:sz w:val="24"/>
      <w:bdr w:val="none" w:sz="0" w:space="0" w:color="auto"/>
      <w:shd w:val="clear" w:color="auto" w:fill="FFFFCC"/>
    </w:rPr>
  </w:style>
  <w:style w:type="character" w:customStyle="1" w:styleId="bibsurname">
    <w:name w:val="bib_surname"/>
    <w:rsid w:val="009A79E6"/>
    <w:rPr>
      <w:rFonts w:ascii="Times New Roman" w:hAnsi="Times New Roman"/>
      <w:sz w:val="24"/>
      <w:bdr w:val="none" w:sz="0" w:space="0" w:color="auto"/>
      <w:shd w:val="clear" w:color="auto" w:fill="CCFF99"/>
    </w:rPr>
  </w:style>
  <w:style w:type="character" w:customStyle="1" w:styleId="bibarticle">
    <w:name w:val="bib_article"/>
    <w:rsid w:val="009A79E6"/>
    <w:rPr>
      <w:rFonts w:ascii="Times New Roman" w:hAnsi="Times New Roman"/>
      <w:sz w:val="24"/>
      <w:bdr w:val="none" w:sz="0" w:space="0" w:color="auto"/>
      <w:shd w:val="clear" w:color="auto" w:fill="CCFFFF"/>
    </w:rPr>
  </w:style>
  <w:style w:type="paragraph" w:customStyle="1" w:styleId="REF-U">
    <w:name w:val="REF-U"/>
    <w:qFormat/>
  </w:style>
  <w:style w:type="paragraph" w:customStyle="1" w:styleId="REF-N0">
    <w:name w:val="REF-N"/>
    <w:basedOn w:val="Normal"/>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FH2">
    <w:name w:val="REFH2"/>
    <w:basedOn w:val="Normal"/>
    <w:rsid w:val="007244F7"/>
    <w:pPr>
      <w:spacing w:before="100" w:beforeAutospacing="1" w:after="100" w:afterAutospacing="1" w:line="480" w:lineRule="auto"/>
    </w:pPr>
    <w:rPr>
      <w:rFonts w:ascii="Times New Roman" w:eastAsia="Times New Roman" w:hAnsi="Times New Roman" w:cs="Times New Roman"/>
      <w:sz w:val="24"/>
      <w:szCs w:val="24"/>
    </w:rPr>
  </w:style>
  <w:style w:type="paragraph" w:customStyle="1" w:styleId="REF-U0">
    <w:name w:val="REF-U"/>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bdoi">
    <w:name w:val="bib_doi"/>
    <w:rsid w:val="009A79E6"/>
    <w:rPr>
      <w:rFonts w:ascii="Times New Roman" w:hAnsi="Times New Roman"/>
      <w:sz w:val="24"/>
      <w:bdr w:val="none" w:sz="0" w:space="0" w:color="auto"/>
      <w:shd w:val="clear" w:color="auto" w:fill="CCFFCC"/>
    </w:rPr>
  </w:style>
  <w:style w:type="paragraph" w:customStyle="1" w:styleId="Ref-H20">
    <w:name w:val="Ref- H2"/>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upplement">
    <w:name w:val="Supplement"/>
  </w:style>
  <w:style w:type="paragraph" w:customStyle="1" w:styleId="CAU">
    <w:name w:val="CAU"/>
    <w:qFormat/>
  </w:style>
  <w:style w:type="character" w:customStyle="1" w:styleId="FigureCitation">
    <w:name w:val="FigureCitation"/>
  </w:style>
  <w:style w:type="paragraph" w:customStyle="1" w:styleId="NL-FIRST">
    <w:name w:val="NL-FIRST"/>
    <w:qFormat/>
  </w:style>
  <w:style w:type="paragraph" w:customStyle="1" w:styleId="NL-MID">
    <w:name w:val="NL-MID"/>
    <w:qFormat/>
  </w:style>
  <w:style w:type="paragraph" w:customStyle="1" w:styleId="NL-LAST">
    <w:name w:val="NL-LAST"/>
    <w:qFormat/>
  </w:style>
  <w:style w:type="character" w:customStyle="1" w:styleId="TN">
    <w:name w:val="TN"/>
  </w:style>
  <w:style w:type="paragraph" w:customStyle="1" w:styleId="T1">
    <w:name w:val="T1"/>
    <w:qFormat/>
  </w:style>
  <w:style w:type="paragraph" w:customStyle="1" w:styleId="T2">
    <w:name w:val="T2"/>
    <w:qFormat/>
  </w:style>
  <w:style w:type="paragraph" w:customStyle="1" w:styleId="T">
    <w:name w:val="T"/>
    <w:qFormat/>
  </w:style>
  <w:style w:type="paragraph" w:customStyle="1" w:styleId="TFN">
    <w:name w:val="TFN"/>
    <w:qFormat/>
  </w:style>
  <w:style w:type="character" w:customStyle="1" w:styleId="ItalicSuperscript">
    <w:name w:val="ItalicSuperscript"/>
  </w:style>
  <w:style w:type="paragraph" w:customStyle="1" w:styleId="FN">
    <w:name w:val="FN"/>
    <w:qFormat/>
  </w:style>
  <w:style w:type="paragraph" w:customStyle="1" w:styleId="TNL-MID">
    <w:name w:val="TNL-MID"/>
    <w:qFormat/>
  </w:style>
  <w:style w:type="character" w:customStyle="1" w:styleId="biburl">
    <w:name w:val="bib_url"/>
    <w:rsid w:val="009A79E6"/>
    <w:rPr>
      <w:rFonts w:ascii="Times New Roman" w:hAnsi="Times New Roman"/>
      <w:sz w:val="24"/>
      <w:bdr w:val="none" w:sz="0" w:space="0" w:color="auto"/>
      <w:shd w:val="clear" w:color="auto" w:fill="CCFF66"/>
    </w:rPr>
  </w:style>
  <w:style w:type="character" w:customStyle="1" w:styleId="bibalt-year">
    <w:name w:val="bib_alt-year"/>
    <w:rsid w:val="009A79E6"/>
    <w:rPr>
      <w:rFonts w:ascii="Times New Roman" w:hAnsi="Times New Roman"/>
      <w:sz w:val="24"/>
      <w:szCs w:val="24"/>
      <w:bdr w:val="none" w:sz="0" w:space="0" w:color="auto"/>
      <w:shd w:val="clear" w:color="auto" w:fill="CC99FF"/>
    </w:rPr>
  </w:style>
  <w:style w:type="character" w:customStyle="1" w:styleId="bibbase">
    <w:name w:val="bib_base"/>
    <w:rsid w:val="009A79E6"/>
    <w:rPr>
      <w:rFonts w:ascii="Times New Roman" w:hAnsi="Times New Roman"/>
      <w:sz w:val="24"/>
    </w:rPr>
  </w:style>
  <w:style w:type="character" w:customStyle="1" w:styleId="bibbook">
    <w:name w:val="bib_book"/>
    <w:rsid w:val="009A79E6"/>
    <w:rPr>
      <w:rFonts w:ascii="Times New Roman" w:hAnsi="Times New Roman"/>
      <w:sz w:val="24"/>
      <w:bdr w:val="none" w:sz="0" w:space="0" w:color="auto"/>
      <w:shd w:val="clear" w:color="auto" w:fill="99CCFF"/>
    </w:rPr>
  </w:style>
  <w:style w:type="character" w:customStyle="1" w:styleId="bibchapterno">
    <w:name w:val="bib_chapterno"/>
    <w:rsid w:val="009A79E6"/>
    <w:rPr>
      <w:rFonts w:ascii="Times New Roman" w:hAnsi="Times New Roman"/>
      <w:sz w:val="24"/>
      <w:bdr w:val="none" w:sz="0" w:space="0" w:color="auto"/>
      <w:shd w:val="clear" w:color="auto" w:fill="D9D9D9"/>
    </w:rPr>
  </w:style>
  <w:style w:type="character" w:customStyle="1" w:styleId="bibchaptertitle">
    <w:name w:val="bib_chaptertitle"/>
    <w:rsid w:val="009A79E6"/>
    <w:rPr>
      <w:rFonts w:ascii="Times New Roman" w:hAnsi="Times New Roman"/>
      <w:sz w:val="24"/>
      <w:bdr w:val="none" w:sz="0" w:space="0" w:color="auto"/>
      <w:shd w:val="clear" w:color="auto" w:fill="FF9D5B"/>
    </w:rPr>
  </w:style>
  <w:style w:type="character" w:customStyle="1" w:styleId="bibcomment">
    <w:name w:val="bib_comment"/>
    <w:rsid w:val="009A79E6"/>
    <w:rPr>
      <w:rFonts w:ascii="Times New Roman" w:hAnsi="Times New Roman"/>
      <w:sz w:val="24"/>
    </w:rPr>
  </w:style>
  <w:style w:type="character" w:customStyle="1" w:styleId="bibconfacronym">
    <w:name w:val="bib_confacronym"/>
    <w:rsid w:val="009A79E6"/>
    <w:rPr>
      <w:rFonts w:ascii="Times New Roman" w:hAnsi="Times New Roman"/>
      <w:sz w:val="24"/>
      <w:bdr w:val="none" w:sz="0" w:space="0" w:color="auto"/>
      <w:shd w:val="clear" w:color="auto" w:fill="FD77F3"/>
    </w:rPr>
  </w:style>
  <w:style w:type="character" w:customStyle="1" w:styleId="bibconfdate">
    <w:name w:val="bib_confdate"/>
    <w:rsid w:val="009A79E6"/>
    <w:rPr>
      <w:rFonts w:ascii="Times New Roman" w:hAnsi="Times New Roman"/>
      <w:sz w:val="24"/>
      <w:bdr w:val="none" w:sz="0" w:space="0" w:color="auto"/>
      <w:shd w:val="clear" w:color="auto" w:fill="3CE0C1"/>
    </w:rPr>
  </w:style>
  <w:style w:type="character" w:customStyle="1" w:styleId="bibconference">
    <w:name w:val="bib_conference"/>
    <w:rsid w:val="009A79E6"/>
    <w:rPr>
      <w:rFonts w:ascii="Times New Roman" w:hAnsi="Times New Roman"/>
      <w:sz w:val="24"/>
      <w:bdr w:val="none" w:sz="0" w:space="0" w:color="auto"/>
      <w:shd w:val="clear" w:color="auto" w:fill="9CB3FE"/>
    </w:rPr>
  </w:style>
  <w:style w:type="character" w:customStyle="1" w:styleId="bibconflocation">
    <w:name w:val="bib_conflocation"/>
    <w:rsid w:val="009A79E6"/>
    <w:rPr>
      <w:rFonts w:ascii="Times New Roman" w:hAnsi="Times New Roman"/>
      <w:sz w:val="24"/>
      <w:bdr w:val="none" w:sz="0" w:space="0" w:color="auto"/>
      <w:shd w:val="clear" w:color="auto" w:fill="EC493C"/>
    </w:rPr>
  </w:style>
  <w:style w:type="character" w:customStyle="1" w:styleId="bibconfpaper">
    <w:name w:val="bib_confpaper"/>
    <w:rsid w:val="009A79E6"/>
    <w:rPr>
      <w:rFonts w:ascii="Times New Roman" w:hAnsi="Times New Roman"/>
      <w:sz w:val="24"/>
      <w:bdr w:val="none" w:sz="0" w:space="0" w:color="auto"/>
      <w:shd w:val="clear" w:color="auto" w:fill="61FF65"/>
    </w:rPr>
  </w:style>
  <w:style w:type="character" w:customStyle="1" w:styleId="bibconfproceedings">
    <w:name w:val="bib_confproceedings"/>
    <w:rsid w:val="009A79E6"/>
    <w:rPr>
      <w:rFonts w:ascii="Times New Roman" w:hAnsi="Times New Roman"/>
      <w:sz w:val="24"/>
      <w:bdr w:val="none" w:sz="0" w:space="0" w:color="auto"/>
      <w:shd w:val="clear" w:color="auto" w:fill="FDBA35"/>
    </w:rPr>
  </w:style>
  <w:style w:type="character" w:customStyle="1" w:styleId="bibday">
    <w:name w:val="bib_day"/>
    <w:rsid w:val="009A79E6"/>
    <w:rPr>
      <w:rFonts w:ascii="Times New Roman" w:hAnsi="Times New Roman"/>
      <w:sz w:val="24"/>
      <w:bdr w:val="none" w:sz="0" w:space="0" w:color="auto"/>
      <w:shd w:val="clear" w:color="auto" w:fill="FFFF66"/>
    </w:rPr>
  </w:style>
  <w:style w:type="character" w:customStyle="1" w:styleId="bibdeg">
    <w:name w:val="bib_deg"/>
    <w:rsid w:val="009A79E6"/>
    <w:rPr>
      <w:rFonts w:ascii="Times New Roman" w:hAnsi="Times New Roman"/>
      <w:sz w:val="24"/>
    </w:rPr>
  </w:style>
  <w:style w:type="character" w:customStyle="1" w:styleId="bibed-etal">
    <w:name w:val="bib_ed-etal"/>
    <w:rsid w:val="009A79E6"/>
    <w:rPr>
      <w:rFonts w:ascii="Times New Roman" w:hAnsi="Times New Roman"/>
      <w:sz w:val="24"/>
      <w:bdr w:val="none" w:sz="0" w:space="0" w:color="auto"/>
      <w:shd w:val="clear" w:color="auto" w:fill="00F4EE"/>
    </w:rPr>
  </w:style>
  <w:style w:type="character" w:customStyle="1" w:styleId="bibed-fname">
    <w:name w:val="bib_ed-fname"/>
    <w:rsid w:val="009A79E6"/>
    <w:rPr>
      <w:rFonts w:ascii="Times New Roman" w:hAnsi="Times New Roman"/>
      <w:sz w:val="24"/>
      <w:bdr w:val="none" w:sz="0" w:space="0" w:color="auto"/>
      <w:shd w:val="clear" w:color="auto" w:fill="FFFFB7"/>
    </w:rPr>
  </w:style>
  <w:style w:type="character" w:customStyle="1" w:styleId="bibeditionno">
    <w:name w:val="bib_editionno"/>
    <w:rsid w:val="009A79E6"/>
    <w:rPr>
      <w:rFonts w:ascii="Times New Roman" w:hAnsi="Times New Roman"/>
      <w:sz w:val="24"/>
      <w:bdr w:val="none" w:sz="0" w:space="0" w:color="auto"/>
      <w:shd w:val="clear" w:color="auto" w:fill="FFCC00"/>
    </w:rPr>
  </w:style>
  <w:style w:type="character" w:customStyle="1" w:styleId="bibed-organization">
    <w:name w:val="bib_ed-organization"/>
    <w:rsid w:val="009A79E6"/>
    <w:rPr>
      <w:rFonts w:ascii="Times New Roman" w:hAnsi="Times New Roman"/>
      <w:sz w:val="24"/>
      <w:bdr w:val="none" w:sz="0" w:space="0" w:color="auto"/>
      <w:shd w:val="clear" w:color="auto" w:fill="FCAAC3"/>
    </w:rPr>
  </w:style>
  <w:style w:type="character" w:customStyle="1" w:styleId="bibed-suffix">
    <w:name w:val="bib_ed-suffix"/>
    <w:rsid w:val="009A79E6"/>
    <w:rPr>
      <w:rFonts w:ascii="Times New Roman" w:hAnsi="Times New Roman"/>
      <w:sz w:val="24"/>
      <w:bdr w:val="none" w:sz="0" w:space="0" w:color="auto"/>
      <w:shd w:val="clear" w:color="auto" w:fill="CCFFCC"/>
    </w:rPr>
  </w:style>
  <w:style w:type="character" w:customStyle="1" w:styleId="bibed-surname">
    <w:name w:val="bib_ed-surname"/>
    <w:rsid w:val="009A79E6"/>
    <w:rPr>
      <w:rFonts w:ascii="Times New Roman" w:hAnsi="Times New Roman"/>
      <w:sz w:val="24"/>
      <w:bdr w:val="none" w:sz="0" w:space="0" w:color="auto"/>
      <w:shd w:val="clear" w:color="auto" w:fill="FFFF00"/>
    </w:rPr>
  </w:style>
  <w:style w:type="character" w:customStyle="1" w:styleId="bibextlink">
    <w:name w:val="bib_extlink"/>
    <w:rsid w:val="009A79E6"/>
    <w:rPr>
      <w:rFonts w:ascii="Times New Roman" w:hAnsi="Times New Roman"/>
      <w:sz w:val="20"/>
      <w:bdr w:val="none" w:sz="0" w:space="0" w:color="auto"/>
      <w:shd w:val="clear" w:color="auto" w:fill="6CCE9D"/>
    </w:rPr>
  </w:style>
  <w:style w:type="character" w:customStyle="1" w:styleId="bibinstitution">
    <w:name w:val="bib_institution"/>
    <w:rsid w:val="009A79E6"/>
    <w:rPr>
      <w:rFonts w:ascii="Times New Roman" w:hAnsi="Times New Roman"/>
      <w:sz w:val="24"/>
      <w:bdr w:val="none" w:sz="0" w:space="0" w:color="auto"/>
      <w:shd w:val="clear" w:color="auto" w:fill="CCFFCC"/>
    </w:rPr>
  </w:style>
  <w:style w:type="character" w:customStyle="1" w:styleId="bibisbn">
    <w:name w:val="bib_isbn"/>
    <w:rsid w:val="009A79E6"/>
    <w:rPr>
      <w:rFonts w:ascii="Times New Roman" w:hAnsi="Times New Roman"/>
      <w:sz w:val="24"/>
      <w:shd w:val="clear" w:color="auto" w:fill="D9D9D9"/>
    </w:rPr>
  </w:style>
  <w:style w:type="character" w:customStyle="1" w:styleId="biblocation">
    <w:name w:val="bib_location"/>
    <w:rsid w:val="009A79E6"/>
    <w:rPr>
      <w:rFonts w:ascii="Times New Roman" w:hAnsi="Times New Roman"/>
      <w:sz w:val="24"/>
      <w:bdr w:val="none" w:sz="0" w:space="0" w:color="auto"/>
      <w:shd w:val="clear" w:color="auto" w:fill="FFCCCC"/>
    </w:rPr>
  </w:style>
  <w:style w:type="character" w:customStyle="1" w:styleId="bibmedline">
    <w:name w:val="bib_medline"/>
    <w:rsid w:val="009A79E6"/>
    <w:rPr>
      <w:rFonts w:ascii="Times New Roman" w:hAnsi="Times New Roman"/>
      <w:sz w:val="24"/>
    </w:rPr>
  </w:style>
  <w:style w:type="character" w:customStyle="1" w:styleId="bibmonth">
    <w:name w:val="bib_month"/>
    <w:rsid w:val="009A79E6"/>
    <w:rPr>
      <w:rFonts w:ascii="Times New Roman" w:hAnsi="Times New Roman"/>
      <w:sz w:val="24"/>
      <w:szCs w:val="24"/>
      <w:bdr w:val="none" w:sz="0" w:space="0" w:color="auto"/>
      <w:shd w:val="clear" w:color="auto" w:fill="CCFF33"/>
    </w:rPr>
  </w:style>
  <w:style w:type="character" w:customStyle="1" w:styleId="bibnumber">
    <w:name w:val="bib_number"/>
    <w:rsid w:val="009A79E6"/>
    <w:rPr>
      <w:rFonts w:ascii="Times New Roman" w:hAnsi="Times New Roman"/>
      <w:sz w:val="24"/>
      <w:bdr w:val="none" w:sz="0" w:space="0" w:color="auto"/>
      <w:shd w:val="clear" w:color="auto" w:fill="CCCCFF"/>
    </w:rPr>
  </w:style>
  <w:style w:type="character" w:customStyle="1" w:styleId="bibpagecount">
    <w:name w:val="bib_pagecount"/>
    <w:rsid w:val="009A79E6"/>
    <w:rPr>
      <w:rFonts w:ascii="Times New Roman" w:hAnsi="Times New Roman"/>
      <w:sz w:val="24"/>
      <w:bdr w:val="none" w:sz="0" w:space="0" w:color="auto"/>
      <w:shd w:val="clear" w:color="auto" w:fill="00FF00"/>
    </w:rPr>
  </w:style>
  <w:style w:type="character" w:customStyle="1" w:styleId="bibpapernumber">
    <w:name w:val="bib_papernumber"/>
    <w:uiPriority w:val="1"/>
    <w:rsid w:val="009A79E6"/>
    <w:rPr>
      <w:rFonts w:ascii="Times New Roman" w:hAnsi="Times New Roman"/>
      <w:sz w:val="24"/>
      <w:bdr w:val="none" w:sz="0" w:space="0" w:color="auto"/>
      <w:shd w:val="clear" w:color="auto" w:fill="FFFF66"/>
    </w:rPr>
  </w:style>
  <w:style w:type="character" w:customStyle="1" w:styleId="bibpatent">
    <w:name w:val="bib_patent"/>
    <w:rsid w:val="009A79E6"/>
    <w:rPr>
      <w:rFonts w:ascii="Times New Roman" w:hAnsi="Times New Roman"/>
      <w:sz w:val="24"/>
      <w:bdr w:val="none" w:sz="0" w:space="0" w:color="auto"/>
      <w:shd w:val="clear" w:color="auto" w:fill="66FFCC"/>
    </w:rPr>
  </w:style>
  <w:style w:type="character" w:customStyle="1" w:styleId="bibpublisher">
    <w:name w:val="bib_publisher"/>
    <w:rsid w:val="009A79E6"/>
    <w:rPr>
      <w:rFonts w:ascii="Times New Roman" w:hAnsi="Times New Roman"/>
      <w:sz w:val="24"/>
      <w:bdr w:val="none" w:sz="0" w:space="0" w:color="auto"/>
      <w:shd w:val="clear" w:color="auto" w:fill="FF99CC"/>
    </w:rPr>
  </w:style>
  <w:style w:type="character" w:customStyle="1" w:styleId="bibreportnum">
    <w:name w:val="bib_reportnum"/>
    <w:rsid w:val="009A79E6"/>
    <w:rPr>
      <w:rFonts w:ascii="Times New Roman" w:hAnsi="Times New Roman"/>
      <w:sz w:val="24"/>
      <w:bdr w:val="none" w:sz="0" w:space="0" w:color="auto"/>
      <w:shd w:val="clear" w:color="auto" w:fill="CCCCFF"/>
    </w:rPr>
  </w:style>
  <w:style w:type="character" w:customStyle="1" w:styleId="bibschool">
    <w:name w:val="bib_school"/>
    <w:rsid w:val="009A79E6"/>
    <w:rPr>
      <w:rFonts w:ascii="Times New Roman" w:hAnsi="Times New Roman"/>
      <w:sz w:val="24"/>
      <w:bdr w:val="none" w:sz="0" w:space="0" w:color="auto"/>
      <w:shd w:val="clear" w:color="auto" w:fill="FFCC66"/>
    </w:rPr>
  </w:style>
  <w:style w:type="character" w:customStyle="1" w:styleId="bibseason">
    <w:name w:val="bib_season"/>
    <w:rsid w:val="009A79E6"/>
    <w:rPr>
      <w:rFonts w:ascii="Times New Roman" w:hAnsi="Times New Roman"/>
      <w:sz w:val="24"/>
      <w:szCs w:val="24"/>
      <w:bdr w:val="none" w:sz="0" w:space="0" w:color="auto"/>
      <w:shd w:val="clear" w:color="auto" w:fill="FF6600"/>
    </w:rPr>
  </w:style>
  <w:style w:type="character" w:customStyle="1" w:styleId="bibseries">
    <w:name w:val="bib_series"/>
    <w:rsid w:val="009A79E6"/>
    <w:rPr>
      <w:rFonts w:ascii="Times New Roman" w:hAnsi="Times New Roman"/>
      <w:sz w:val="24"/>
      <w:shd w:val="clear" w:color="auto" w:fill="FFCC99"/>
    </w:rPr>
  </w:style>
  <w:style w:type="character" w:customStyle="1" w:styleId="bibseriesno">
    <w:name w:val="bib_seriesno"/>
    <w:rsid w:val="009A79E6"/>
    <w:rPr>
      <w:rFonts w:ascii="Times New Roman" w:hAnsi="Times New Roman"/>
      <w:sz w:val="24"/>
      <w:shd w:val="clear" w:color="auto" w:fill="FFFF99"/>
    </w:rPr>
  </w:style>
  <w:style w:type="character" w:customStyle="1" w:styleId="bibsuffix">
    <w:name w:val="bib_suffix"/>
    <w:rsid w:val="009A79E6"/>
    <w:rPr>
      <w:rFonts w:ascii="Times New Roman" w:hAnsi="Times New Roman"/>
      <w:sz w:val="24"/>
    </w:rPr>
  </w:style>
  <w:style w:type="character" w:customStyle="1" w:styleId="bibsuppl">
    <w:name w:val="bib_suppl"/>
    <w:rsid w:val="009A79E6"/>
    <w:rPr>
      <w:rFonts w:ascii="Times New Roman" w:hAnsi="Times New Roman"/>
      <w:sz w:val="24"/>
      <w:bdr w:val="none" w:sz="0" w:space="0" w:color="auto"/>
      <w:shd w:val="clear" w:color="auto" w:fill="FFCC66"/>
    </w:rPr>
  </w:style>
  <w:style w:type="character" w:customStyle="1" w:styleId="bibtitle">
    <w:name w:val="bib_title"/>
    <w:rsid w:val="009A79E6"/>
    <w:rPr>
      <w:sz w:val="24"/>
      <w:effect w:val="none"/>
      <w:bdr w:val="none" w:sz="0" w:space="0" w:color="auto"/>
      <w:shd w:val="clear" w:color="auto" w:fill="D99594"/>
    </w:rPr>
  </w:style>
  <w:style w:type="character" w:customStyle="1" w:styleId="bibtrans">
    <w:name w:val="bib_trans"/>
    <w:rsid w:val="009A79E6"/>
    <w:rPr>
      <w:rFonts w:ascii="Times New Roman" w:hAnsi="Times New Roman"/>
      <w:sz w:val="24"/>
      <w:shd w:val="clear" w:color="auto" w:fill="99CC00"/>
    </w:rPr>
  </w:style>
  <w:style w:type="character" w:customStyle="1" w:styleId="bibunpubl">
    <w:name w:val="bib_unpubl"/>
    <w:rsid w:val="009A79E6"/>
    <w:rPr>
      <w:rFonts w:ascii="Times New Roman" w:hAnsi="Times New Roman"/>
      <w:sz w:val="24"/>
    </w:rPr>
  </w:style>
  <w:style w:type="character" w:customStyle="1" w:styleId="bibvolcount">
    <w:name w:val="bib_volcount"/>
    <w:rsid w:val="009A79E6"/>
    <w:rPr>
      <w:rFonts w:ascii="Times New Roman" w:hAnsi="Times New Roman"/>
      <w:sz w:val="20"/>
      <w:bdr w:val="none" w:sz="0" w:space="0" w:color="auto"/>
      <w:shd w:val="clear" w:color="auto" w:fill="00FF00"/>
    </w:rPr>
  </w:style>
  <w:style w:type="character" w:customStyle="1" w:styleId="AccessedDate">
    <w:name w:val="AccessedDate"/>
    <w:rsid w:val="009A79E6"/>
  </w:style>
  <w:style w:type="character" w:customStyle="1" w:styleId="italic">
    <w:name w:val="_italic"/>
    <w:uiPriority w:val="99"/>
    <w:rsid w:val="009A79E6"/>
    <w:rPr>
      <w:i/>
      <w:iCs/>
    </w:rPr>
  </w:style>
  <w:style w:type="paragraph" w:customStyle="1" w:styleId="TXT-DC">
    <w:name w:val="TXT-DC"/>
    <w:qFormat/>
    <w:rsid w:val="003468E9"/>
    <w:pPr>
      <w:widowControl w:val="0"/>
      <w:spacing w:after="0" w:line="480" w:lineRule="auto"/>
    </w:pPr>
  </w:style>
  <w:style w:type="paragraph" w:customStyle="1" w:styleId="TXT-AU">
    <w:name w:val="TXT-AU"/>
    <w:qFormat/>
    <w:rsid w:val="00AA79A6"/>
    <w:pPr>
      <w:widowControl w:val="0"/>
      <w:spacing w:after="0" w:line="480" w:lineRule="auto"/>
    </w:pPr>
  </w:style>
  <w:style w:type="paragraph" w:customStyle="1" w:styleId="REFH2a">
    <w:name w:val="REFH2a"/>
    <w:qFormat/>
    <w:rsid w:val="007244F7"/>
    <w:rPr>
      <w:rFonts w:ascii="Times New Roman" w:eastAsia="Times New Roman" w:hAnsi="Times New Roman" w:cs="Times New Roman"/>
      <w:sz w:val="24"/>
      <w:szCs w:val="24"/>
      <w:lang w:val="en-IN"/>
    </w:rPr>
  </w:style>
  <w:style w:type="paragraph" w:customStyle="1" w:styleId="APX-TYPE">
    <w:name w:val="APX-TYPE"/>
    <w:basedOn w:val="H1"/>
    <w:qFormat/>
    <w:rsid w:val="002A00D1"/>
    <w:pPr>
      <w:widowControl w:val="0"/>
      <w:spacing w:after="0" w:line="480" w:lineRule="auto"/>
    </w:pPr>
  </w:style>
  <w:style w:type="paragraph" w:customStyle="1" w:styleId="APX-H1">
    <w:name w:val="APX-H1"/>
    <w:basedOn w:val="H1"/>
    <w:qFormat/>
    <w:rsid w:val="002A00D1"/>
    <w:pPr>
      <w:widowControl w:val="0"/>
      <w:spacing w:after="0" w:line="480" w:lineRule="auto"/>
    </w:pPr>
  </w:style>
  <w:style w:type="paragraph" w:customStyle="1" w:styleId="APX-H2">
    <w:name w:val="APX-H2"/>
    <w:qFormat/>
    <w:rsid w:val="002A00D1"/>
    <w:pPr>
      <w:widowControl w:val="0"/>
      <w:spacing w:after="0" w:line="480" w:lineRule="auto"/>
    </w:pPr>
  </w:style>
  <w:style w:type="paragraph" w:customStyle="1" w:styleId="APX-H3">
    <w:name w:val="APX-H3"/>
    <w:qFormat/>
    <w:rsid w:val="002A00D1"/>
    <w:pPr>
      <w:widowControl w:val="0"/>
      <w:spacing w:after="0" w:line="480" w:lineRule="auto"/>
    </w:pPr>
  </w:style>
  <w:style w:type="paragraph" w:customStyle="1" w:styleId="APX-TXT-FLUSH">
    <w:name w:val="APX-TXT-FLUSH"/>
    <w:qFormat/>
    <w:rsid w:val="00120372"/>
    <w:pPr>
      <w:widowControl w:val="0"/>
      <w:spacing w:after="0" w:line="480" w:lineRule="auto"/>
    </w:pPr>
  </w:style>
  <w:style w:type="paragraph" w:customStyle="1" w:styleId="APX-CAU">
    <w:name w:val="APX-CAU"/>
    <w:basedOn w:val="CAU"/>
    <w:qFormat/>
    <w:rsid w:val="00120372"/>
    <w:pPr>
      <w:widowControl w:val="0"/>
      <w:spacing w:after="0" w:line="480" w:lineRule="auto"/>
    </w:pPr>
  </w:style>
  <w:style w:type="paragraph" w:customStyle="1" w:styleId="APX-TTL">
    <w:name w:val="APX-TTL"/>
    <w:qFormat/>
    <w:rsid w:val="00120372"/>
  </w:style>
  <w:style w:type="paragraph" w:customStyle="1" w:styleId="APX-TXT">
    <w:name w:val="APX-TXT"/>
    <w:basedOn w:val="TXT"/>
    <w:qFormat/>
    <w:rsid w:val="00120372"/>
    <w:pPr>
      <w:widowControl w:val="0"/>
      <w:spacing w:after="0" w:line="480" w:lineRule="auto"/>
      <w:ind w:firstLine="720"/>
    </w:pPr>
  </w:style>
  <w:style w:type="paragraph" w:customStyle="1" w:styleId="APX-REFH1">
    <w:name w:val="APX-REFH1"/>
    <w:basedOn w:val="REFH1"/>
    <w:qFormat/>
    <w:rsid w:val="00ED6898"/>
    <w:pPr>
      <w:widowControl w:val="0"/>
      <w:spacing w:after="0" w:line="480" w:lineRule="auto"/>
    </w:pPr>
  </w:style>
  <w:style w:type="paragraph" w:customStyle="1" w:styleId="APX-REF-N">
    <w:name w:val="APX-REF-N"/>
    <w:qFormat/>
    <w:rsid w:val="0014501F"/>
    <w:pPr>
      <w:widowControl w:val="0"/>
      <w:spacing w:after="0" w:line="480" w:lineRule="auto"/>
      <w:ind w:left="357" w:hanging="357"/>
    </w:pPr>
  </w:style>
  <w:style w:type="paragraph" w:customStyle="1" w:styleId="TSN">
    <w:name w:val="TSN"/>
    <w:basedOn w:val="TXT"/>
    <w:qFormat/>
    <w:rsid w:val="00A41A76"/>
    <w:pPr>
      <w:widowControl w:val="0"/>
      <w:spacing w:after="0" w:line="480" w:lineRule="auto"/>
    </w:pPr>
  </w:style>
  <w:style w:type="paragraph" w:customStyle="1" w:styleId="T3">
    <w:name w:val="T3"/>
    <w:qFormat/>
    <w:rsid w:val="00A41A76"/>
    <w:pPr>
      <w:widowControl w:val="0"/>
      <w:spacing w:after="0" w:line="480" w:lineRule="auto"/>
    </w:pPr>
    <w:rPr>
      <w:rFonts w:ascii="Times New Roman" w:eastAsia="Franklin Gothic Heavy" w:hAnsi="Times New Roman" w:cs="Times New Roman"/>
      <w:b/>
      <w:color w:val="000000"/>
      <w:sz w:val="24"/>
      <w:szCs w:val="24"/>
    </w:rPr>
  </w:style>
  <w:style w:type="paragraph" w:customStyle="1" w:styleId="T2-C">
    <w:name w:val="T2-C"/>
    <w:qFormat/>
    <w:rsid w:val="005C31F4"/>
    <w:pPr>
      <w:widowControl w:val="0"/>
      <w:spacing w:after="0" w:line="480" w:lineRule="auto"/>
    </w:pPr>
    <w:rPr>
      <w:rFonts w:cstheme="minorHAnsi"/>
      <w:b/>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79E6"/>
    <w:rPr>
      <w:rFonts w:eastAsiaTheme="minorHAnsi"/>
      <w:lang w:val="en-IN"/>
    </w:rPr>
  </w:style>
  <w:style w:type="paragraph" w:styleId="Heading1">
    <w:name w:val="heading 1"/>
    <w:basedOn w:val="Normal"/>
    <w:next w:val="Normal"/>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Normal"/>
    <w:uiPriority w:val="9"/>
    <w:unhideWhenUsed/>
    <w:qFormat/>
    <w:pPr>
      <w:keepNext/>
      <w:keepLines/>
      <w:spacing w:before="200" w:after="0"/>
      <w:outlineLvl w:val="4"/>
    </w:pPr>
    <w:rPr>
      <w:rFonts w:asciiTheme="majorHAnsi" w:eastAsiaTheme="majorEastAsia" w:hAnsiTheme="majorHAnsi" w:cstheme="majorBidi"/>
      <w:b/>
      <w:bCs/>
      <w:color w:val="4F81BD" w:themeColor="accent1"/>
      <w:sz w:val="20"/>
      <w:szCs w:val="20"/>
    </w:rPr>
  </w:style>
  <w:style w:type="paragraph" w:styleId="Heading6">
    <w:name w:val="heading 6"/>
    <w:basedOn w:val="Normal"/>
    <w:next w:val="Normal"/>
    <w:uiPriority w:val="9"/>
    <w:unhideWhenUsed/>
    <w:qFormat/>
    <w:pPr>
      <w:keepNext/>
      <w:keepLines/>
      <w:spacing w:before="200" w:after="0"/>
      <w:outlineLvl w:val="5"/>
    </w:pPr>
    <w:rPr>
      <w:rFonts w:asciiTheme="majorHAnsi" w:eastAsiaTheme="majorEastAsia" w:hAnsiTheme="majorHAnsi" w:cstheme="majorBidi"/>
      <w:b/>
      <w:bCs/>
      <w:color w:val="4F81BD" w:themeColor="accent1"/>
      <w:sz w:val="20"/>
      <w:szCs w:val="20"/>
    </w:rPr>
  </w:style>
  <w:style w:type="paragraph" w:styleId="Heading7">
    <w:name w:val="heading 7"/>
    <w:basedOn w:val="Normal"/>
    <w:next w:val="Normal"/>
    <w:uiPriority w:val="9"/>
    <w:unhideWhenUsed/>
    <w:qFormat/>
    <w:pPr>
      <w:keepNext/>
      <w:keepLines/>
      <w:spacing w:before="200" w:after="0"/>
      <w:outlineLvl w:val="6"/>
    </w:pPr>
    <w:rPr>
      <w:rFonts w:asciiTheme="majorHAnsi" w:eastAsiaTheme="majorEastAsia" w:hAnsiTheme="majorHAnsi" w:cstheme="majorBidi"/>
      <w:b/>
      <w:bCs/>
      <w:color w:val="4F81BD" w:themeColor="accent1"/>
      <w:sz w:val="20"/>
      <w:szCs w:val="20"/>
    </w:rPr>
  </w:style>
  <w:style w:type="paragraph" w:styleId="Heading8">
    <w:name w:val="heading 8"/>
    <w:basedOn w:val="Normal"/>
    <w:next w:val="Normal"/>
    <w:uiPriority w:val="9"/>
    <w:unhideWhenUsed/>
    <w:qFormat/>
    <w:pPr>
      <w:keepNext/>
      <w:keepLines/>
      <w:spacing w:before="200" w:after="0"/>
      <w:outlineLvl w:val="7"/>
    </w:pPr>
    <w:rPr>
      <w:rFonts w:asciiTheme="majorHAnsi" w:eastAsiaTheme="majorEastAsia" w:hAnsiTheme="majorHAnsi" w:cstheme="majorBidi"/>
      <w:b/>
      <w:bCs/>
      <w:color w:val="4F81BD" w:themeColor="accent1"/>
      <w:sz w:val="20"/>
      <w:szCs w:val="20"/>
    </w:rPr>
  </w:style>
  <w:style w:type="paragraph" w:styleId="Heading9">
    <w:name w:val="heading 9"/>
    <w:basedOn w:val="Normal"/>
    <w:next w:val="Normal"/>
    <w:uiPriority w:val="9"/>
    <w:unhideWhenUsed/>
    <w:qFormat/>
    <w:pPr>
      <w:keepNext/>
      <w:keepLines/>
      <w:spacing w:before="200" w:after="0"/>
      <w:outlineLvl w:val="8"/>
    </w:pPr>
    <w:rPr>
      <w:rFonts w:asciiTheme="majorHAnsi" w:eastAsiaTheme="majorEastAsia" w:hAnsiTheme="majorHAnsi" w:cstheme="majorBidi"/>
      <w:b/>
      <w:bCs/>
      <w:color w:val="4F81BD" w:themeColor="accent1"/>
      <w:sz w:val="20"/>
      <w:szCs w:val="20"/>
    </w:rPr>
  </w:style>
  <w:style w:type="character" w:default="1" w:styleId="DefaultParagraphFont">
    <w:name w:val="Default Paragraph Font"/>
    <w:uiPriority w:val="1"/>
    <w:semiHidden/>
    <w:unhideWhenUsed/>
    <w:rsid w:val="009A79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79E6"/>
  </w:style>
  <w:style w:type="paragraph" w:styleId="FootnoteText">
    <w:name w:val="footnote text"/>
    <w:basedOn w:val="Normal"/>
    <w:uiPriority w:val="99"/>
    <w:semiHidden/>
    <w:unhideWhenUsed/>
    <w:pPr>
      <w:spacing w:after="0" w:line="240" w:lineRule="auto"/>
    </w:pPr>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uiPriority w:val="99"/>
    <w:semiHidden/>
    <w:unhideWhenUsed/>
    <w:pPr>
      <w:spacing w:after="0" w:line="240" w:lineRule="auto"/>
    </w:pPr>
    <w:rPr>
      <w:sz w:val="20"/>
      <w:szCs w:val="20"/>
    </w:rPr>
  </w:style>
  <w:style w:type="character" w:styleId="EndnoteReference">
    <w:name w:val="endnote reference"/>
    <w:basedOn w:val="DefaultParagraphFont"/>
    <w:uiPriority w:val="99"/>
    <w:semiHidden/>
    <w:unhideWhenUsed/>
    <w:rPr>
      <w:vertAlign w:val="superscript"/>
    </w:rPr>
  </w:style>
  <w:style w:type="paragraph" w:customStyle="1" w:styleId="heading10">
    <w:name w:val="heading 10"/>
    <w:basedOn w:val="Normal"/>
    <w:next w:val="Normal"/>
    <w:uiPriority w:val="9"/>
    <w:unhideWhenUsed/>
    <w:qFormat/>
    <w:pPr>
      <w:keepNext/>
      <w:keepLines/>
      <w:spacing w:before="200" w:after="0"/>
    </w:pPr>
    <w:rPr>
      <w:rFonts w:asciiTheme="majorHAnsi" w:eastAsiaTheme="majorEastAsia" w:hAnsiTheme="majorHAnsi" w:cstheme="majorBidi"/>
      <w:b/>
      <w:bCs/>
      <w:color w:val="4F81BD" w:themeColor="accent1"/>
      <w:sz w:val="20"/>
      <w:szCs w:val="2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Revision">
    <w:name w:val="Revision"/>
    <w:hidden/>
    <w:uiPriority w:val="99"/>
    <w:semiHidden/>
    <w:pPr>
      <w:spacing w:after="0" w:line="240" w:lineRule="auto"/>
    </w:pPr>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customStyle="1" w:styleId="pf0">
    <w:name w:val="pf0"/>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Pr>
      <w:rFonts w:ascii="Segoe UI" w:hAnsi="Segoe UI" w:cs="Segoe UI" w:hint="default"/>
      <w:color w:val="212121"/>
      <w:sz w:val="18"/>
      <w:szCs w:val="18"/>
      <w:shd w:val="clear" w:color="auto" w:fill="FFFFFF"/>
    </w:rPr>
  </w:style>
  <w:style w:type="character" w:customStyle="1" w:styleId="cf11">
    <w:name w:val="cf11"/>
    <w:basedOn w:val="DefaultParagraphFont"/>
    <w:rPr>
      <w:rFonts w:ascii="Segoe UI" w:hAnsi="Segoe UI" w:cs="Segoe UI" w:hint="default"/>
      <w:i/>
      <w:iCs/>
      <w:color w:val="212121"/>
      <w:sz w:val="18"/>
      <w:szCs w:val="18"/>
      <w:shd w:val="clear" w:color="auto" w:fill="FFFFFF"/>
    </w:rPr>
  </w:style>
  <w:style w:type="character" w:styleId="Hyperlink">
    <w:name w:val="Hyperlink"/>
    <w:basedOn w:val="DefaultParagraphFont"/>
    <w:uiPriority w:val="99"/>
    <w:semiHidden/>
    <w:unhideWhenUsed/>
    <w:rPr>
      <w:color w:val="0000FF"/>
      <w:u w:val="single"/>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styleId="Emphasis">
    <w:name w:val="Emphasis"/>
    <w:basedOn w:val="DefaultParagraphFont"/>
    <w:uiPriority w:val="20"/>
    <w:qFormat/>
    <w:rPr>
      <w:i/>
      <w:iCs/>
    </w:rPr>
  </w:style>
  <w:style w:type="table" w:customStyle="1" w:styleId="TableGrid1">
    <w:name w:val="Table Grid1"/>
    <w:basedOn w:val="TableNormal"/>
    <w:next w:val="TableGrid"/>
    <w:uiPriority w:val="59"/>
    <w:pPr>
      <w:widowControl w:val="0"/>
      <w:spacing w:after="0" w:line="240" w:lineRule="auto"/>
    </w:pPr>
    <w:rPr>
      <w:rFonts w:ascii="Courier New" w:eastAsia="Courier New" w:hAnsi="Courier New" w:cs="Courier New"/>
      <w:sz w:val="24"/>
      <w:szCs w:val="24"/>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ag">
    <w:name w:val="Tag"/>
  </w:style>
  <w:style w:type="paragraph" w:customStyle="1" w:styleId="CN">
    <w:name w:val="CN"/>
    <w:qFormat/>
  </w:style>
  <w:style w:type="character" w:customStyle="1" w:styleId="CN0">
    <w:name w:val="CN"/>
  </w:style>
  <w:style w:type="character" w:customStyle="1" w:styleId="CW">
    <w:name w:val="CW"/>
  </w:style>
  <w:style w:type="paragraph" w:customStyle="1" w:styleId="CT">
    <w:name w:val="CT"/>
    <w:qFormat/>
  </w:style>
  <w:style w:type="paragraph" w:customStyle="1" w:styleId="ChapterOpenPara">
    <w:name w:val="Chapter_Open_Para"/>
    <w:qFormat/>
  </w:style>
  <w:style w:type="paragraph" w:customStyle="1" w:styleId="TXT">
    <w:name w:val="TXT"/>
    <w:qFormat/>
  </w:style>
  <w:style w:type="paragraph" w:customStyle="1" w:styleId="H1">
    <w:name w:val="H1"/>
    <w:qFormat/>
  </w:style>
  <w:style w:type="paragraph" w:customStyle="1" w:styleId="H2">
    <w:name w:val="H2"/>
    <w:qFormat/>
  </w:style>
  <w:style w:type="paragraph" w:customStyle="1" w:styleId="TXT-FLUSH">
    <w:name w:val="TXT-FLUSH"/>
    <w:qFormat/>
    <w:rsid w:val="00E7198C"/>
    <w:pPr>
      <w:spacing w:line="480" w:lineRule="auto"/>
    </w:pPr>
  </w:style>
  <w:style w:type="paragraph" w:customStyle="1" w:styleId="H3">
    <w:name w:val="H3"/>
    <w:qFormat/>
  </w:style>
  <w:style w:type="paragraph" w:customStyle="1" w:styleId="H4">
    <w:name w:val="H4"/>
    <w:qFormat/>
  </w:style>
  <w:style w:type="character" w:customStyle="1" w:styleId="EgyptianCopticCharacters">
    <w:name w:val="EgyptianCopticCharacters"/>
  </w:style>
  <w:style w:type="character" w:customStyle="1" w:styleId="GreekCharacters">
    <w:name w:val="GreekCharacters"/>
  </w:style>
  <w:style w:type="character" w:customStyle="1" w:styleId="SupplementaryMaterialCitation">
    <w:name w:val="SupplementaryMaterial_Citation"/>
  </w:style>
  <w:style w:type="character" w:customStyle="1" w:styleId="BulletManualBodyList">
    <w:name w:val="BulletManualBodyList"/>
  </w:style>
  <w:style w:type="paragraph" w:customStyle="1" w:styleId="BL-FIRST">
    <w:name w:val="BL-FIRST"/>
    <w:qFormat/>
  </w:style>
  <w:style w:type="paragraph" w:customStyle="1" w:styleId="BL-MID">
    <w:name w:val="BL-MID"/>
    <w:qFormat/>
  </w:style>
  <w:style w:type="paragraph" w:customStyle="1" w:styleId="BL-LAST">
    <w:name w:val="BL-LAST"/>
    <w:qFormat/>
  </w:style>
  <w:style w:type="character" w:customStyle="1" w:styleId="TableCitation">
    <w:name w:val="TableCitation"/>
  </w:style>
  <w:style w:type="paragraph" w:customStyle="1" w:styleId="H5">
    <w:name w:val="H5"/>
    <w:qFormat/>
  </w:style>
  <w:style w:type="character" w:customStyle="1" w:styleId="citebib">
    <w:name w:val="cite_bib"/>
    <w:rsid w:val="009A79E6"/>
    <w:rPr>
      <w:sz w:val="24"/>
      <w:bdr w:val="none" w:sz="0" w:space="0" w:color="auto"/>
      <w:shd w:val="clear" w:color="auto" w:fill="CCFFFF"/>
    </w:rPr>
  </w:style>
  <w:style w:type="paragraph" w:customStyle="1" w:styleId="BL2-MID">
    <w:name w:val="BL2-MID"/>
    <w:qFormat/>
  </w:style>
  <w:style w:type="paragraph" w:customStyle="1" w:styleId="Ref">
    <w:name w:val="Ref"/>
    <w:qFormat/>
  </w:style>
  <w:style w:type="paragraph" w:customStyle="1" w:styleId="REFH1">
    <w:name w:val="REFH1"/>
    <w:qFormat/>
  </w:style>
  <w:style w:type="character" w:customStyle="1" w:styleId="bibissue">
    <w:name w:val="bib_issue"/>
    <w:rsid w:val="009A79E6"/>
    <w:rPr>
      <w:rFonts w:ascii="Times New Roman" w:hAnsi="Times New Roman"/>
      <w:sz w:val="24"/>
      <w:bdr w:val="none" w:sz="0" w:space="0" w:color="auto"/>
      <w:shd w:val="clear" w:color="auto" w:fill="FFFFAB"/>
    </w:rPr>
  </w:style>
  <w:style w:type="paragraph" w:customStyle="1" w:styleId="Ref-H2">
    <w:name w:val="Ref-H2"/>
    <w:qFormat/>
  </w:style>
  <w:style w:type="character" w:customStyle="1" w:styleId="biborganization">
    <w:name w:val="bib_organization"/>
    <w:rsid w:val="009A79E6"/>
    <w:rPr>
      <w:rFonts w:ascii="Times New Roman" w:hAnsi="Times New Roman"/>
      <w:sz w:val="24"/>
      <w:bdr w:val="none" w:sz="0" w:space="0" w:color="auto"/>
      <w:shd w:val="clear" w:color="auto" w:fill="CCFF99"/>
    </w:rPr>
  </w:style>
  <w:style w:type="character" w:customStyle="1" w:styleId="ManualList">
    <w:name w:val="ManualList"/>
  </w:style>
  <w:style w:type="paragraph" w:customStyle="1" w:styleId="REF-N">
    <w:name w:val="REF-N"/>
    <w:qFormat/>
  </w:style>
  <w:style w:type="character" w:customStyle="1" w:styleId="bibfpage">
    <w:name w:val="bib_fpage"/>
    <w:rsid w:val="009A79E6"/>
    <w:rPr>
      <w:rFonts w:ascii="Times New Roman" w:hAnsi="Times New Roman"/>
      <w:sz w:val="24"/>
      <w:bdr w:val="none" w:sz="0" w:space="0" w:color="auto"/>
      <w:shd w:val="clear" w:color="auto" w:fill="E6E6E6"/>
    </w:rPr>
  </w:style>
  <w:style w:type="character" w:customStyle="1" w:styleId="bibjournal">
    <w:name w:val="bib_journal"/>
    <w:rsid w:val="009A79E6"/>
    <w:rPr>
      <w:rFonts w:ascii="Times New Roman" w:hAnsi="Times New Roman"/>
      <w:sz w:val="24"/>
      <w:bdr w:val="none" w:sz="0" w:space="0" w:color="auto"/>
      <w:shd w:val="clear" w:color="auto" w:fill="F9DECF"/>
    </w:rPr>
  </w:style>
  <w:style w:type="character" w:customStyle="1" w:styleId="biblpage">
    <w:name w:val="bib_lpage"/>
    <w:rsid w:val="009A79E6"/>
    <w:rPr>
      <w:rFonts w:ascii="Times New Roman" w:hAnsi="Times New Roman"/>
      <w:sz w:val="24"/>
      <w:bdr w:val="none" w:sz="0" w:space="0" w:color="auto"/>
      <w:shd w:val="clear" w:color="auto" w:fill="D9D9D9"/>
    </w:rPr>
  </w:style>
  <w:style w:type="character" w:customStyle="1" w:styleId="bibyear">
    <w:name w:val="bib_year"/>
    <w:rsid w:val="009A79E6"/>
    <w:rPr>
      <w:rFonts w:ascii="Times New Roman" w:hAnsi="Times New Roman"/>
      <w:sz w:val="24"/>
      <w:bdr w:val="none" w:sz="0" w:space="0" w:color="auto"/>
      <w:shd w:val="clear" w:color="auto" w:fill="FFCCFF"/>
    </w:rPr>
  </w:style>
  <w:style w:type="character" w:customStyle="1" w:styleId="bibetal">
    <w:name w:val="bib_etal"/>
    <w:rsid w:val="009A79E6"/>
    <w:rPr>
      <w:rFonts w:ascii="Times New Roman" w:hAnsi="Times New Roman"/>
      <w:sz w:val="24"/>
      <w:bdr w:val="none" w:sz="0" w:space="0" w:color="auto"/>
      <w:shd w:val="clear" w:color="auto" w:fill="CCFF99"/>
    </w:rPr>
  </w:style>
  <w:style w:type="character" w:customStyle="1" w:styleId="bibvolume">
    <w:name w:val="bib_volume"/>
    <w:rsid w:val="009A79E6"/>
    <w:rPr>
      <w:rFonts w:ascii="Times New Roman" w:hAnsi="Times New Roman"/>
      <w:sz w:val="24"/>
      <w:bdr w:val="none" w:sz="0" w:space="0" w:color="auto"/>
      <w:shd w:val="clear" w:color="auto" w:fill="CCECFF"/>
    </w:rPr>
  </w:style>
  <w:style w:type="character" w:customStyle="1" w:styleId="bibfname">
    <w:name w:val="bib_fname"/>
    <w:rsid w:val="009A79E6"/>
    <w:rPr>
      <w:rFonts w:ascii="Times New Roman" w:hAnsi="Times New Roman"/>
      <w:sz w:val="24"/>
      <w:bdr w:val="none" w:sz="0" w:space="0" w:color="auto"/>
      <w:shd w:val="clear" w:color="auto" w:fill="FFFFCC"/>
    </w:rPr>
  </w:style>
  <w:style w:type="character" w:customStyle="1" w:styleId="bibsurname">
    <w:name w:val="bib_surname"/>
    <w:rsid w:val="009A79E6"/>
    <w:rPr>
      <w:rFonts w:ascii="Times New Roman" w:hAnsi="Times New Roman"/>
      <w:sz w:val="24"/>
      <w:bdr w:val="none" w:sz="0" w:space="0" w:color="auto"/>
      <w:shd w:val="clear" w:color="auto" w:fill="CCFF99"/>
    </w:rPr>
  </w:style>
  <w:style w:type="character" w:customStyle="1" w:styleId="bibarticle">
    <w:name w:val="bib_article"/>
    <w:rsid w:val="009A79E6"/>
    <w:rPr>
      <w:rFonts w:ascii="Times New Roman" w:hAnsi="Times New Roman"/>
      <w:sz w:val="24"/>
      <w:bdr w:val="none" w:sz="0" w:space="0" w:color="auto"/>
      <w:shd w:val="clear" w:color="auto" w:fill="CCFFFF"/>
    </w:rPr>
  </w:style>
  <w:style w:type="paragraph" w:customStyle="1" w:styleId="REF-U">
    <w:name w:val="REF-U"/>
    <w:qFormat/>
  </w:style>
  <w:style w:type="paragraph" w:customStyle="1" w:styleId="REF-N0">
    <w:name w:val="REF-N"/>
    <w:basedOn w:val="Normal"/>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FH2">
    <w:name w:val="REFH2"/>
    <w:basedOn w:val="Normal"/>
    <w:rsid w:val="007244F7"/>
    <w:pPr>
      <w:spacing w:before="100" w:beforeAutospacing="1" w:after="100" w:afterAutospacing="1" w:line="480" w:lineRule="auto"/>
    </w:pPr>
    <w:rPr>
      <w:rFonts w:ascii="Times New Roman" w:eastAsia="Times New Roman" w:hAnsi="Times New Roman" w:cs="Times New Roman"/>
      <w:sz w:val="24"/>
      <w:szCs w:val="24"/>
    </w:rPr>
  </w:style>
  <w:style w:type="paragraph" w:customStyle="1" w:styleId="REF-U0">
    <w:name w:val="REF-U"/>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bdoi">
    <w:name w:val="bib_doi"/>
    <w:rsid w:val="009A79E6"/>
    <w:rPr>
      <w:rFonts w:ascii="Times New Roman" w:hAnsi="Times New Roman"/>
      <w:sz w:val="24"/>
      <w:bdr w:val="none" w:sz="0" w:space="0" w:color="auto"/>
      <w:shd w:val="clear" w:color="auto" w:fill="CCFFCC"/>
    </w:rPr>
  </w:style>
  <w:style w:type="paragraph" w:customStyle="1" w:styleId="Ref-H20">
    <w:name w:val="Ref- H2"/>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upplement">
    <w:name w:val="Supplement"/>
  </w:style>
  <w:style w:type="paragraph" w:customStyle="1" w:styleId="CAU">
    <w:name w:val="CAU"/>
    <w:qFormat/>
  </w:style>
  <w:style w:type="character" w:customStyle="1" w:styleId="FigureCitation">
    <w:name w:val="FigureCitation"/>
  </w:style>
  <w:style w:type="paragraph" w:customStyle="1" w:styleId="NL-FIRST">
    <w:name w:val="NL-FIRST"/>
    <w:qFormat/>
  </w:style>
  <w:style w:type="paragraph" w:customStyle="1" w:styleId="NL-MID">
    <w:name w:val="NL-MID"/>
    <w:qFormat/>
  </w:style>
  <w:style w:type="paragraph" w:customStyle="1" w:styleId="NL-LAST">
    <w:name w:val="NL-LAST"/>
    <w:qFormat/>
  </w:style>
  <w:style w:type="character" w:customStyle="1" w:styleId="TN">
    <w:name w:val="TN"/>
  </w:style>
  <w:style w:type="paragraph" w:customStyle="1" w:styleId="T1">
    <w:name w:val="T1"/>
    <w:qFormat/>
  </w:style>
  <w:style w:type="paragraph" w:customStyle="1" w:styleId="T2">
    <w:name w:val="T2"/>
    <w:qFormat/>
  </w:style>
  <w:style w:type="paragraph" w:customStyle="1" w:styleId="T">
    <w:name w:val="T"/>
    <w:qFormat/>
  </w:style>
  <w:style w:type="paragraph" w:customStyle="1" w:styleId="TFN">
    <w:name w:val="TFN"/>
    <w:qFormat/>
  </w:style>
  <w:style w:type="character" w:customStyle="1" w:styleId="ItalicSuperscript">
    <w:name w:val="ItalicSuperscript"/>
  </w:style>
  <w:style w:type="paragraph" w:customStyle="1" w:styleId="FN">
    <w:name w:val="FN"/>
    <w:qFormat/>
  </w:style>
  <w:style w:type="paragraph" w:customStyle="1" w:styleId="TNL-MID">
    <w:name w:val="TNL-MID"/>
    <w:qFormat/>
  </w:style>
  <w:style w:type="character" w:customStyle="1" w:styleId="biburl">
    <w:name w:val="bib_url"/>
    <w:rsid w:val="009A79E6"/>
    <w:rPr>
      <w:rFonts w:ascii="Times New Roman" w:hAnsi="Times New Roman"/>
      <w:sz w:val="24"/>
      <w:bdr w:val="none" w:sz="0" w:space="0" w:color="auto"/>
      <w:shd w:val="clear" w:color="auto" w:fill="CCFF66"/>
    </w:rPr>
  </w:style>
  <w:style w:type="character" w:customStyle="1" w:styleId="bibalt-year">
    <w:name w:val="bib_alt-year"/>
    <w:rsid w:val="009A79E6"/>
    <w:rPr>
      <w:rFonts w:ascii="Times New Roman" w:hAnsi="Times New Roman"/>
      <w:sz w:val="24"/>
      <w:szCs w:val="24"/>
      <w:bdr w:val="none" w:sz="0" w:space="0" w:color="auto"/>
      <w:shd w:val="clear" w:color="auto" w:fill="CC99FF"/>
    </w:rPr>
  </w:style>
  <w:style w:type="character" w:customStyle="1" w:styleId="bibbase">
    <w:name w:val="bib_base"/>
    <w:rsid w:val="009A79E6"/>
    <w:rPr>
      <w:rFonts w:ascii="Times New Roman" w:hAnsi="Times New Roman"/>
      <w:sz w:val="24"/>
    </w:rPr>
  </w:style>
  <w:style w:type="character" w:customStyle="1" w:styleId="bibbook">
    <w:name w:val="bib_book"/>
    <w:rsid w:val="009A79E6"/>
    <w:rPr>
      <w:rFonts w:ascii="Times New Roman" w:hAnsi="Times New Roman"/>
      <w:sz w:val="24"/>
      <w:bdr w:val="none" w:sz="0" w:space="0" w:color="auto"/>
      <w:shd w:val="clear" w:color="auto" w:fill="99CCFF"/>
    </w:rPr>
  </w:style>
  <w:style w:type="character" w:customStyle="1" w:styleId="bibchapterno">
    <w:name w:val="bib_chapterno"/>
    <w:rsid w:val="009A79E6"/>
    <w:rPr>
      <w:rFonts w:ascii="Times New Roman" w:hAnsi="Times New Roman"/>
      <w:sz w:val="24"/>
      <w:bdr w:val="none" w:sz="0" w:space="0" w:color="auto"/>
      <w:shd w:val="clear" w:color="auto" w:fill="D9D9D9"/>
    </w:rPr>
  </w:style>
  <w:style w:type="character" w:customStyle="1" w:styleId="bibchaptertitle">
    <w:name w:val="bib_chaptertitle"/>
    <w:rsid w:val="009A79E6"/>
    <w:rPr>
      <w:rFonts w:ascii="Times New Roman" w:hAnsi="Times New Roman"/>
      <w:sz w:val="24"/>
      <w:bdr w:val="none" w:sz="0" w:space="0" w:color="auto"/>
      <w:shd w:val="clear" w:color="auto" w:fill="FF9D5B"/>
    </w:rPr>
  </w:style>
  <w:style w:type="character" w:customStyle="1" w:styleId="bibcomment">
    <w:name w:val="bib_comment"/>
    <w:rsid w:val="009A79E6"/>
    <w:rPr>
      <w:rFonts w:ascii="Times New Roman" w:hAnsi="Times New Roman"/>
      <w:sz w:val="24"/>
    </w:rPr>
  </w:style>
  <w:style w:type="character" w:customStyle="1" w:styleId="bibconfacronym">
    <w:name w:val="bib_confacronym"/>
    <w:rsid w:val="009A79E6"/>
    <w:rPr>
      <w:rFonts w:ascii="Times New Roman" w:hAnsi="Times New Roman"/>
      <w:sz w:val="24"/>
      <w:bdr w:val="none" w:sz="0" w:space="0" w:color="auto"/>
      <w:shd w:val="clear" w:color="auto" w:fill="FD77F3"/>
    </w:rPr>
  </w:style>
  <w:style w:type="character" w:customStyle="1" w:styleId="bibconfdate">
    <w:name w:val="bib_confdate"/>
    <w:rsid w:val="009A79E6"/>
    <w:rPr>
      <w:rFonts w:ascii="Times New Roman" w:hAnsi="Times New Roman"/>
      <w:sz w:val="24"/>
      <w:bdr w:val="none" w:sz="0" w:space="0" w:color="auto"/>
      <w:shd w:val="clear" w:color="auto" w:fill="3CE0C1"/>
    </w:rPr>
  </w:style>
  <w:style w:type="character" w:customStyle="1" w:styleId="bibconference">
    <w:name w:val="bib_conference"/>
    <w:rsid w:val="009A79E6"/>
    <w:rPr>
      <w:rFonts w:ascii="Times New Roman" w:hAnsi="Times New Roman"/>
      <w:sz w:val="24"/>
      <w:bdr w:val="none" w:sz="0" w:space="0" w:color="auto"/>
      <w:shd w:val="clear" w:color="auto" w:fill="9CB3FE"/>
    </w:rPr>
  </w:style>
  <w:style w:type="character" w:customStyle="1" w:styleId="bibconflocation">
    <w:name w:val="bib_conflocation"/>
    <w:rsid w:val="009A79E6"/>
    <w:rPr>
      <w:rFonts w:ascii="Times New Roman" w:hAnsi="Times New Roman"/>
      <w:sz w:val="24"/>
      <w:bdr w:val="none" w:sz="0" w:space="0" w:color="auto"/>
      <w:shd w:val="clear" w:color="auto" w:fill="EC493C"/>
    </w:rPr>
  </w:style>
  <w:style w:type="character" w:customStyle="1" w:styleId="bibconfpaper">
    <w:name w:val="bib_confpaper"/>
    <w:rsid w:val="009A79E6"/>
    <w:rPr>
      <w:rFonts w:ascii="Times New Roman" w:hAnsi="Times New Roman"/>
      <w:sz w:val="24"/>
      <w:bdr w:val="none" w:sz="0" w:space="0" w:color="auto"/>
      <w:shd w:val="clear" w:color="auto" w:fill="61FF65"/>
    </w:rPr>
  </w:style>
  <w:style w:type="character" w:customStyle="1" w:styleId="bibconfproceedings">
    <w:name w:val="bib_confproceedings"/>
    <w:rsid w:val="009A79E6"/>
    <w:rPr>
      <w:rFonts w:ascii="Times New Roman" w:hAnsi="Times New Roman"/>
      <w:sz w:val="24"/>
      <w:bdr w:val="none" w:sz="0" w:space="0" w:color="auto"/>
      <w:shd w:val="clear" w:color="auto" w:fill="FDBA35"/>
    </w:rPr>
  </w:style>
  <w:style w:type="character" w:customStyle="1" w:styleId="bibday">
    <w:name w:val="bib_day"/>
    <w:rsid w:val="009A79E6"/>
    <w:rPr>
      <w:rFonts w:ascii="Times New Roman" w:hAnsi="Times New Roman"/>
      <w:sz w:val="24"/>
      <w:bdr w:val="none" w:sz="0" w:space="0" w:color="auto"/>
      <w:shd w:val="clear" w:color="auto" w:fill="FFFF66"/>
    </w:rPr>
  </w:style>
  <w:style w:type="character" w:customStyle="1" w:styleId="bibdeg">
    <w:name w:val="bib_deg"/>
    <w:rsid w:val="009A79E6"/>
    <w:rPr>
      <w:rFonts w:ascii="Times New Roman" w:hAnsi="Times New Roman"/>
      <w:sz w:val="24"/>
    </w:rPr>
  </w:style>
  <w:style w:type="character" w:customStyle="1" w:styleId="bibed-etal">
    <w:name w:val="bib_ed-etal"/>
    <w:rsid w:val="009A79E6"/>
    <w:rPr>
      <w:rFonts w:ascii="Times New Roman" w:hAnsi="Times New Roman"/>
      <w:sz w:val="24"/>
      <w:bdr w:val="none" w:sz="0" w:space="0" w:color="auto"/>
      <w:shd w:val="clear" w:color="auto" w:fill="00F4EE"/>
    </w:rPr>
  </w:style>
  <w:style w:type="character" w:customStyle="1" w:styleId="bibed-fname">
    <w:name w:val="bib_ed-fname"/>
    <w:rsid w:val="009A79E6"/>
    <w:rPr>
      <w:rFonts w:ascii="Times New Roman" w:hAnsi="Times New Roman"/>
      <w:sz w:val="24"/>
      <w:bdr w:val="none" w:sz="0" w:space="0" w:color="auto"/>
      <w:shd w:val="clear" w:color="auto" w:fill="FFFFB7"/>
    </w:rPr>
  </w:style>
  <w:style w:type="character" w:customStyle="1" w:styleId="bibeditionno">
    <w:name w:val="bib_editionno"/>
    <w:rsid w:val="009A79E6"/>
    <w:rPr>
      <w:rFonts w:ascii="Times New Roman" w:hAnsi="Times New Roman"/>
      <w:sz w:val="24"/>
      <w:bdr w:val="none" w:sz="0" w:space="0" w:color="auto"/>
      <w:shd w:val="clear" w:color="auto" w:fill="FFCC00"/>
    </w:rPr>
  </w:style>
  <w:style w:type="character" w:customStyle="1" w:styleId="bibed-organization">
    <w:name w:val="bib_ed-organization"/>
    <w:rsid w:val="009A79E6"/>
    <w:rPr>
      <w:rFonts w:ascii="Times New Roman" w:hAnsi="Times New Roman"/>
      <w:sz w:val="24"/>
      <w:bdr w:val="none" w:sz="0" w:space="0" w:color="auto"/>
      <w:shd w:val="clear" w:color="auto" w:fill="FCAAC3"/>
    </w:rPr>
  </w:style>
  <w:style w:type="character" w:customStyle="1" w:styleId="bibed-suffix">
    <w:name w:val="bib_ed-suffix"/>
    <w:rsid w:val="009A79E6"/>
    <w:rPr>
      <w:rFonts w:ascii="Times New Roman" w:hAnsi="Times New Roman"/>
      <w:sz w:val="24"/>
      <w:bdr w:val="none" w:sz="0" w:space="0" w:color="auto"/>
      <w:shd w:val="clear" w:color="auto" w:fill="CCFFCC"/>
    </w:rPr>
  </w:style>
  <w:style w:type="character" w:customStyle="1" w:styleId="bibed-surname">
    <w:name w:val="bib_ed-surname"/>
    <w:rsid w:val="009A79E6"/>
    <w:rPr>
      <w:rFonts w:ascii="Times New Roman" w:hAnsi="Times New Roman"/>
      <w:sz w:val="24"/>
      <w:bdr w:val="none" w:sz="0" w:space="0" w:color="auto"/>
      <w:shd w:val="clear" w:color="auto" w:fill="FFFF00"/>
    </w:rPr>
  </w:style>
  <w:style w:type="character" w:customStyle="1" w:styleId="bibextlink">
    <w:name w:val="bib_extlink"/>
    <w:rsid w:val="009A79E6"/>
    <w:rPr>
      <w:rFonts w:ascii="Times New Roman" w:hAnsi="Times New Roman"/>
      <w:sz w:val="20"/>
      <w:bdr w:val="none" w:sz="0" w:space="0" w:color="auto"/>
      <w:shd w:val="clear" w:color="auto" w:fill="6CCE9D"/>
    </w:rPr>
  </w:style>
  <w:style w:type="character" w:customStyle="1" w:styleId="bibinstitution">
    <w:name w:val="bib_institution"/>
    <w:rsid w:val="009A79E6"/>
    <w:rPr>
      <w:rFonts w:ascii="Times New Roman" w:hAnsi="Times New Roman"/>
      <w:sz w:val="24"/>
      <w:bdr w:val="none" w:sz="0" w:space="0" w:color="auto"/>
      <w:shd w:val="clear" w:color="auto" w:fill="CCFFCC"/>
    </w:rPr>
  </w:style>
  <w:style w:type="character" w:customStyle="1" w:styleId="bibisbn">
    <w:name w:val="bib_isbn"/>
    <w:rsid w:val="009A79E6"/>
    <w:rPr>
      <w:rFonts w:ascii="Times New Roman" w:hAnsi="Times New Roman"/>
      <w:sz w:val="24"/>
      <w:shd w:val="clear" w:color="auto" w:fill="D9D9D9"/>
    </w:rPr>
  </w:style>
  <w:style w:type="character" w:customStyle="1" w:styleId="biblocation">
    <w:name w:val="bib_location"/>
    <w:rsid w:val="009A79E6"/>
    <w:rPr>
      <w:rFonts w:ascii="Times New Roman" w:hAnsi="Times New Roman"/>
      <w:sz w:val="24"/>
      <w:bdr w:val="none" w:sz="0" w:space="0" w:color="auto"/>
      <w:shd w:val="clear" w:color="auto" w:fill="FFCCCC"/>
    </w:rPr>
  </w:style>
  <w:style w:type="character" w:customStyle="1" w:styleId="bibmedline">
    <w:name w:val="bib_medline"/>
    <w:rsid w:val="009A79E6"/>
    <w:rPr>
      <w:rFonts w:ascii="Times New Roman" w:hAnsi="Times New Roman"/>
      <w:sz w:val="24"/>
    </w:rPr>
  </w:style>
  <w:style w:type="character" w:customStyle="1" w:styleId="bibmonth">
    <w:name w:val="bib_month"/>
    <w:rsid w:val="009A79E6"/>
    <w:rPr>
      <w:rFonts w:ascii="Times New Roman" w:hAnsi="Times New Roman"/>
      <w:sz w:val="24"/>
      <w:szCs w:val="24"/>
      <w:bdr w:val="none" w:sz="0" w:space="0" w:color="auto"/>
      <w:shd w:val="clear" w:color="auto" w:fill="CCFF33"/>
    </w:rPr>
  </w:style>
  <w:style w:type="character" w:customStyle="1" w:styleId="bibnumber">
    <w:name w:val="bib_number"/>
    <w:rsid w:val="009A79E6"/>
    <w:rPr>
      <w:rFonts w:ascii="Times New Roman" w:hAnsi="Times New Roman"/>
      <w:sz w:val="24"/>
      <w:bdr w:val="none" w:sz="0" w:space="0" w:color="auto"/>
      <w:shd w:val="clear" w:color="auto" w:fill="CCCCFF"/>
    </w:rPr>
  </w:style>
  <w:style w:type="character" w:customStyle="1" w:styleId="bibpagecount">
    <w:name w:val="bib_pagecount"/>
    <w:rsid w:val="009A79E6"/>
    <w:rPr>
      <w:rFonts w:ascii="Times New Roman" w:hAnsi="Times New Roman"/>
      <w:sz w:val="24"/>
      <w:bdr w:val="none" w:sz="0" w:space="0" w:color="auto"/>
      <w:shd w:val="clear" w:color="auto" w:fill="00FF00"/>
    </w:rPr>
  </w:style>
  <w:style w:type="character" w:customStyle="1" w:styleId="bibpapernumber">
    <w:name w:val="bib_papernumber"/>
    <w:uiPriority w:val="1"/>
    <w:rsid w:val="009A79E6"/>
    <w:rPr>
      <w:rFonts w:ascii="Times New Roman" w:hAnsi="Times New Roman"/>
      <w:sz w:val="24"/>
      <w:bdr w:val="none" w:sz="0" w:space="0" w:color="auto"/>
      <w:shd w:val="clear" w:color="auto" w:fill="FFFF66"/>
    </w:rPr>
  </w:style>
  <w:style w:type="character" w:customStyle="1" w:styleId="bibpatent">
    <w:name w:val="bib_patent"/>
    <w:rsid w:val="009A79E6"/>
    <w:rPr>
      <w:rFonts w:ascii="Times New Roman" w:hAnsi="Times New Roman"/>
      <w:sz w:val="24"/>
      <w:bdr w:val="none" w:sz="0" w:space="0" w:color="auto"/>
      <w:shd w:val="clear" w:color="auto" w:fill="66FFCC"/>
    </w:rPr>
  </w:style>
  <w:style w:type="character" w:customStyle="1" w:styleId="bibpublisher">
    <w:name w:val="bib_publisher"/>
    <w:rsid w:val="009A79E6"/>
    <w:rPr>
      <w:rFonts w:ascii="Times New Roman" w:hAnsi="Times New Roman"/>
      <w:sz w:val="24"/>
      <w:bdr w:val="none" w:sz="0" w:space="0" w:color="auto"/>
      <w:shd w:val="clear" w:color="auto" w:fill="FF99CC"/>
    </w:rPr>
  </w:style>
  <w:style w:type="character" w:customStyle="1" w:styleId="bibreportnum">
    <w:name w:val="bib_reportnum"/>
    <w:rsid w:val="009A79E6"/>
    <w:rPr>
      <w:rFonts w:ascii="Times New Roman" w:hAnsi="Times New Roman"/>
      <w:sz w:val="24"/>
      <w:bdr w:val="none" w:sz="0" w:space="0" w:color="auto"/>
      <w:shd w:val="clear" w:color="auto" w:fill="CCCCFF"/>
    </w:rPr>
  </w:style>
  <w:style w:type="character" w:customStyle="1" w:styleId="bibschool">
    <w:name w:val="bib_school"/>
    <w:rsid w:val="009A79E6"/>
    <w:rPr>
      <w:rFonts w:ascii="Times New Roman" w:hAnsi="Times New Roman"/>
      <w:sz w:val="24"/>
      <w:bdr w:val="none" w:sz="0" w:space="0" w:color="auto"/>
      <w:shd w:val="clear" w:color="auto" w:fill="FFCC66"/>
    </w:rPr>
  </w:style>
  <w:style w:type="character" w:customStyle="1" w:styleId="bibseason">
    <w:name w:val="bib_season"/>
    <w:rsid w:val="009A79E6"/>
    <w:rPr>
      <w:rFonts w:ascii="Times New Roman" w:hAnsi="Times New Roman"/>
      <w:sz w:val="24"/>
      <w:szCs w:val="24"/>
      <w:bdr w:val="none" w:sz="0" w:space="0" w:color="auto"/>
      <w:shd w:val="clear" w:color="auto" w:fill="FF6600"/>
    </w:rPr>
  </w:style>
  <w:style w:type="character" w:customStyle="1" w:styleId="bibseries">
    <w:name w:val="bib_series"/>
    <w:rsid w:val="009A79E6"/>
    <w:rPr>
      <w:rFonts w:ascii="Times New Roman" w:hAnsi="Times New Roman"/>
      <w:sz w:val="24"/>
      <w:shd w:val="clear" w:color="auto" w:fill="FFCC99"/>
    </w:rPr>
  </w:style>
  <w:style w:type="character" w:customStyle="1" w:styleId="bibseriesno">
    <w:name w:val="bib_seriesno"/>
    <w:rsid w:val="009A79E6"/>
    <w:rPr>
      <w:rFonts w:ascii="Times New Roman" w:hAnsi="Times New Roman"/>
      <w:sz w:val="24"/>
      <w:shd w:val="clear" w:color="auto" w:fill="FFFF99"/>
    </w:rPr>
  </w:style>
  <w:style w:type="character" w:customStyle="1" w:styleId="bibsuffix">
    <w:name w:val="bib_suffix"/>
    <w:rsid w:val="009A79E6"/>
    <w:rPr>
      <w:rFonts w:ascii="Times New Roman" w:hAnsi="Times New Roman"/>
      <w:sz w:val="24"/>
    </w:rPr>
  </w:style>
  <w:style w:type="character" w:customStyle="1" w:styleId="bibsuppl">
    <w:name w:val="bib_suppl"/>
    <w:rsid w:val="009A79E6"/>
    <w:rPr>
      <w:rFonts w:ascii="Times New Roman" w:hAnsi="Times New Roman"/>
      <w:sz w:val="24"/>
      <w:bdr w:val="none" w:sz="0" w:space="0" w:color="auto"/>
      <w:shd w:val="clear" w:color="auto" w:fill="FFCC66"/>
    </w:rPr>
  </w:style>
  <w:style w:type="character" w:customStyle="1" w:styleId="bibtitle">
    <w:name w:val="bib_title"/>
    <w:rsid w:val="009A79E6"/>
    <w:rPr>
      <w:sz w:val="24"/>
      <w:effect w:val="none"/>
      <w:bdr w:val="none" w:sz="0" w:space="0" w:color="auto"/>
      <w:shd w:val="clear" w:color="auto" w:fill="D99594"/>
    </w:rPr>
  </w:style>
  <w:style w:type="character" w:customStyle="1" w:styleId="bibtrans">
    <w:name w:val="bib_trans"/>
    <w:rsid w:val="009A79E6"/>
    <w:rPr>
      <w:rFonts w:ascii="Times New Roman" w:hAnsi="Times New Roman"/>
      <w:sz w:val="24"/>
      <w:shd w:val="clear" w:color="auto" w:fill="99CC00"/>
    </w:rPr>
  </w:style>
  <w:style w:type="character" w:customStyle="1" w:styleId="bibunpubl">
    <w:name w:val="bib_unpubl"/>
    <w:rsid w:val="009A79E6"/>
    <w:rPr>
      <w:rFonts w:ascii="Times New Roman" w:hAnsi="Times New Roman"/>
      <w:sz w:val="24"/>
    </w:rPr>
  </w:style>
  <w:style w:type="character" w:customStyle="1" w:styleId="bibvolcount">
    <w:name w:val="bib_volcount"/>
    <w:rsid w:val="009A79E6"/>
    <w:rPr>
      <w:rFonts w:ascii="Times New Roman" w:hAnsi="Times New Roman"/>
      <w:sz w:val="20"/>
      <w:bdr w:val="none" w:sz="0" w:space="0" w:color="auto"/>
      <w:shd w:val="clear" w:color="auto" w:fill="00FF00"/>
    </w:rPr>
  </w:style>
  <w:style w:type="character" w:customStyle="1" w:styleId="AccessedDate">
    <w:name w:val="AccessedDate"/>
    <w:rsid w:val="009A79E6"/>
  </w:style>
  <w:style w:type="character" w:customStyle="1" w:styleId="italic">
    <w:name w:val="_italic"/>
    <w:uiPriority w:val="99"/>
    <w:rsid w:val="009A79E6"/>
    <w:rPr>
      <w:i/>
      <w:iCs/>
    </w:rPr>
  </w:style>
  <w:style w:type="paragraph" w:customStyle="1" w:styleId="TXT-DC">
    <w:name w:val="TXT-DC"/>
    <w:qFormat/>
    <w:rsid w:val="003468E9"/>
    <w:pPr>
      <w:widowControl w:val="0"/>
      <w:spacing w:after="0" w:line="480" w:lineRule="auto"/>
    </w:pPr>
  </w:style>
  <w:style w:type="paragraph" w:customStyle="1" w:styleId="TXT-AU">
    <w:name w:val="TXT-AU"/>
    <w:qFormat/>
    <w:rsid w:val="00AA79A6"/>
    <w:pPr>
      <w:widowControl w:val="0"/>
      <w:spacing w:after="0" w:line="480" w:lineRule="auto"/>
    </w:pPr>
  </w:style>
  <w:style w:type="paragraph" w:customStyle="1" w:styleId="REFH2a">
    <w:name w:val="REFH2a"/>
    <w:qFormat/>
    <w:rsid w:val="007244F7"/>
    <w:rPr>
      <w:rFonts w:ascii="Times New Roman" w:eastAsia="Times New Roman" w:hAnsi="Times New Roman" w:cs="Times New Roman"/>
      <w:sz w:val="24"/>
      <w:szCs w:val="24"/>
      <w:lang w:val="en-IN"/>
    </w:rPr>
  </w:style>
  <w:style w:type="paragraph" w:customStyle="1" w:styleId="APX-TYPE">
    <w:name w:val="APX-TYPE"/>
    <w:basedOn w:val="H1"/>
    <w:qFormat/>
    <w:rsid w:val="002A00D1"/>
    <w:pPr>
      <w:widowControl w:val="0"/>
      <w:spacing w:after="0" w:line="480" w:lineRule="auto"/>
    </w:pPr>
  </w:style>
  <w:style w:type="paragraph" w:customStyle="1" w:styleId="APX-H1">
    <w:name w:val="APX-H1"/>
    <w:basedOn w:val="H1"/>
    <w:qFormat/>
    <w:rsid w:val="002A00D1"/>
    <w:pPr>
      <w:widowControl w:val="0"/>
      <w:spacing w:after="0" w:line="480" w:lineRule="auto"/>
    </w:pPr>
  </w:style>
  <w:style w:type="paragraph" w:customStyle="1" w:styleId="APX-H2">
    <w:name w:val="APX-H2"/>
    <w:qFormat/>
    <w:rsid w:val="002A00D1"/>
    <w:pPr>
      <w:widowControl w:val="0"/>
      <w:spacing w:after="0" w:line="480" w:lineRule="auto"/>
    </w:pPr>
  </w:style>
  <w:style w:type="paragraph" w:customStyle="1" w:styleId="APX-H3">
    <w:name w:val="APX-H3"/>
    <w:qFormat/>
    <w:rsid w:val="002A00D1"/>
    <w:pPr>
      <w:widowControl w:val="0"/>
      <w:spacing w:after="0" w:line="480" w:lineRule="auto"/>
    </w:pPr>
  </w:style>
  <w:style w:type="paragraph" w:customStyle="1" w:styleId="APX-TXT-FLUSH">
    <w:name w:val="APX-TXT-FLUSH"/>
    <w:qFormat/>
    <w:rsid w:val="00120372"/>
    <w:pPr>
      <w:widowControl w:val="0"/>
      <w:spacing w:after="0" w:line="480" w:lineRule="auto"/>
    </w:pPr>
  </w:style>
  <w:style w:type="paragraph" w:customStyle="1" w:styleId="APX-CAU">
    <w:name w:val="APX-CAU"/>
    <w:basedOn w:val="CAU"/>
    <w:qFormat/>
    <w:rsid w:val="00120372"/>
    <w:pPr>
      <w:widowControl w:val="0"/>
      <w:spacing w:after="0" w:line="480" w:lineRule="auto"/>
    </w:pPr>
  </w:style>
  <w:style w:type="paragraph" w:customStyle="1" w:styleId="APX-TTL">
    <w:name w:val="APX-TTL"/>
    <w:qFormat/>
    <w:rsid w:val="00120372"/>
  </w:style>
  <w:style w:type="paragraph" w:customStyle="1" w:styleId="APX-TXT">
    <w:name w:val="APX-TXT"/>
    <w:basedOn w:val="TXT"/>
    <w:qFormat/>
    <w:rsid w:val="00120372"/>
    <w:pPr>
      <w:widowControl w:val="0"/>
      <w:spacing w:after="0" w:line="480" w:lineRule="auto"/>
      <w:ind w:firstLine="720"/>
    </w:pPr>
  </w:style>
  <w:style w:type="paragraph" w:customStyle="1" w:styleId="APX-REFH1">
    <w:name w:val="APX-REFH1"/>
    <w:basedOn w:val="REFH1"/>
    <w:qFormat/>
    <w:rsid w:val="00ED6898"/>
    <w:pPr>
      <w:widowControl w:val="0"/>
      <w:spacing w:after="0" w:line="480" w:lineRule="auto"/>
    </w:pPr>
  </w:style>
  <w:style w:type="paragraph" w:customStyle="1" w:styleId="APX-REF-N">
    <w:name w:val="APX-REF-N"/>
    <w:qFormat/>
    <w:rsid w:val="0014501F"/>
    <w:pPr>
      <w:widowControl w:val="0"/>
      <w:spacing w:after="0" w:line="480" w:lineRule="auto"/>
      <w:ind w:left="357" w:hanging="357"/>
    </w:pPr>
  </w:style>
  <w:style w:type="paragraph" w:customStyle="1" w:styleId="TSN">
    <w:name w:val="TSN"/>
    <w:basedOn w:val="TXT"/>
    <w:qFormat/>
    <w:rsid w:val="00A41A76"/>
    <w:pPr>
      <w:widowControl w:val="0"/>
      <w:spacing w:after="0" w:line="480" w:lineRule="auto"/>
    </w:pPr>
  </w:style>
  <w:style w:type="paragraph" w:customStyle="1" w:styleId="T3">
    <w:name w:val="T3"/>
    <w:qFormat/>
    <w:rsid w:val="00A41A76"/>
    <w:pPr>
      <w:widowControl w:val="0"/>
      <w:spacing w:after="0" w:line="480" w:lineRule="auto"/>
    </w:pPr>
    <w:rPr>
      <w:rFonts w:ascii="Times New Roman" w:eastAsia="Franklin Gothic Heavy" w:hAnsi="Times New Roman" w:cs="Times New Roman"/>
      <w:b/>
      <w:color w:val="000000"/>
      <w:sz w:val="24"/>
      <w:szCs w:val="24"/>
    </w:rPr>
  </w:style>
  <w:style w:type="paragraph" w:customStyle="1" w:styleId="T2-C">
    <w:name w:val="T2-C"/>
    <w:qFormat/>
    <w:rsid w:val="005C31F4"/>
    <w:pPr>
      <w:widowControl w:val="0"/>
      <w:spacing w:after="0" w:line="480" w:lineRule="auto"/>
    </w:pPr>
    <w:rPr>
      <w:rFonts w:cstheme="minorHAns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microsoft.com/office/2007/relationships/stylesWithEffects" Target="stylesWithEffects.xml"/><Relationship Id="rId18" Type="http://schemas.openxmlformats.org/officeDocument/2006/relationships/comments" Target="comments.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customXml" Target="../customXml/item7.xml"/><Relationship Id="rId12" Type="http://schemas.openxmlformats.org/officeDocument/2006/relationships/styles" Target="styles.xml"/><Relationship Id="rId1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footnotes" Target="footnotes.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numbering" Target="numbering.xml"/><Relationship Id="rId24" Type="http://schemas.microsoft.com/office/2016/09/relationships/commentsIds" Target="commentsIds.xml"/><Relationship Id="rId5" Type="http://schemas.openxmlformats.org/officeDocument/2006/relationships/customXml" Target="../customXml/item5.xml"/><Relationship Id="rId15" Type="http://schemas.openxmlformats.org/officeDocument/2006/relationships/webSettings" Target="webSettings.xml"/><Relationship Id="rId23" Type="http://schemas.microsoft.com/office/2011/relationships/commentsExtended" Target="commentsExtended.xml"/><Relationship Id="rId10" Type="http://schemas.openxmlformats.org/officeDocument/2006/relationships/customXml" Target="../customXml/item10.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settings" Target="settings.xml"/><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Sangeetha\Tool\Lww-REF.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item1.xml><?xml version="1.0" encoding="utf-8"?>
<preedit xmlns="http://www.machineedit.net/AMOD/CustomXML/URL.htm"/>
</file>

<file path=customXml/item2.xml><?xml version="1.0" encoding="utf-8"?>
<preedit xmlns="http://www.machineedit.net/AMOD/CustomXML/Grammar.htm">[{"b-find":"The","e-paracontent":"&lt;mark&gt;The&lt;\/mark&gt; pathophysiologic hallmarks of HFpEF are defective diastolic myocardial relaxation (an active, energy-dependent process) and loss of myocardial distensibility, which impair LV diastolic filling. LV systolic function may also be compromised, but the LV ejection fraction remains better preserved than in systolic heart failure (EF &gt; 50%). Other abnormalities include endothelial dysfunction, abnormal vascular reactivity, and electrical disturbances; pulmonary hypertension may ensue. Ventricular remodeling (with myocyte hypertrophy and myocardial fibrosis) contributes to the problem. Unlike systolic dysfunction, left ventricular wall thickness increases and end-diastolic volume remains unchanged. The velocity of blood flow across the mitral valve becomes abnormal, reflecting poor diastolic relaxation and reduced ventricular distensibility.","c-replace":[],"ab-name":"Grammar","a-name":"Style","g-rebookmarkname":"","i-wm":"The","d-description":"Three successive sentences begin with the same word. Consider rewording the sentence or use a thesaurus to find a synonym.","f-bookmark":"BMGRAMMARCHECK_LNG_Style_100088"},{"b-find":"Due to","e-paracontent":"Identifying the underlying pathophysiology can facilitate management, but making the diagnosis and distinguishing between systolic and diastolic dysfunction on clinical grounds can be difficult, because the symptoms and signs can be similar in both forms of heart failure and both may coexist in the same patient. Systolic dysfunction and its associated LV dilation may be manifested by a third heart sound, laterally displaced apical impulse, and a mitral regurgitant murmur. Signs of systemic venous hypertension (jugular venous distention, leg edema) may be prominent. In diastolic heart failure with its associated LV hypertrophy, there may be a fourth heart sound and an LV lift or heave, but little lateral displacement of the apical impulse.&lt;mark&gt;Due to&lt;\/mark&gt; resistance to diastolic filling, signs of systemic venous hypertension may become evident earlier but are usually not as prominent as in systolic dysfunction.","c-replace":[],"ab-name":"Grammar","a-name":"Grammar","g-rebookmarkname":"","i-wm":"Due to","d-description":"Suggestion: \"Due to\" at the start of a sentence can be replaced with \"because of\" or \"owing to\".","f-bookmark":"BMGRAMMARCHECK_LNG_Grammar_100293"},{"b-find":"which","e-paracontent":"The best approach to heart failure prevention is screening for and treating its principal risk factors.&lt;mark&gt;which&lt;\/mark&gt; include hypertension (see Chapters 15 and 26), atherosclerotic disease (see Chapters 18, 27, 30, and 31), sleep apnea (see Chapter 45), diabetes (see Chapters 93 and 102), and obesity (see Chapters 10 and 235). Preclinical case finding in persons at increased risk due to presence of risk factors has been suggested as a means of reducing incidence and severity of heart failure; a single center study using brain natriuretic peptide found doing so reduced the incidence and severity of heart failure, but its cost-effectiveness and generalizability remain to be established.","c-replace":["Which"],"ab-name":"Grammar","a-name":"Capitalization","g-rebookmarkname":"","i-wm":"which","d-description":"This sentence does not start with an uppercase letter","f-bookmark":"BMGRAMMARCHECK_LNG_Capitalization_100410"},{"b-find":"Some of the","e-paracontent":"&lt;H5&gt;Calcium Channel Blockers. The nondihydropyridine calcium channel blockers (e.g., diltiazem, verapamil) exert a net negative inotropic effect. They are used in atrial fibrillation for rate control and in hypertension for blood pressure control (see Chapters 26 and 28), common accompaniments of HF. Consequently, many heart failure patients may already be taking them and at risk for exacerbation of heart failure.&lt;mark&gt;Some of the&lt;\/mark&gt; dihydropyridine formulations used in coronary disease for vasodilation and angina control (e.g., short acting nifedipine) can trigger reflex tachycardia leading to life-threatening arrhythmias, myocardial infarction, and death (particularly in patients with coronary disease and a low ejection fraction). Purported mechanisms include reflex tachycardia and negative inotropic activity, but use of preparations relatively free of these effects does not necessarily lower the risk (see Chapter 30). Of the calcium channel blockers, only amlodipine has been proven to be safe for use in anginal patients with severe chronic left ventricular dysfunction (EF &lt; 0.30). Of the drugs in its class, it appears to have the least effect on contractility, conductivity, and neurohumoral reflexes, but precisely why it is the best tolerated of the calcium channel blockers in CHF remains unclear. Despite its being better tolerated, amlodipine does not improve survival and carries a 5% risk of inducing pulmonary edema; bothersome leg edema is common, especially in warm weather. Those who develop CHF while taking a calcium channel blocker for angina or hypertension should be switched to agents whose benefits extend to CHF (e.g., ACE inhibitors, ARBs, beta-blockers). If calcium channel\u2013blocker therapy is deemed essential (e.g., persistent angina), one should consider amlodipine and obtain cardiac consultation.","c-replace":[],"ab-name":"Grammar","a-name":"Redundant Phrases","g-rebookmarkname":"","i-wm":"Some of the","d-description":"Simply use 'some'.","f-bookmark":"BMGRAMMARCHECK_LNG_Redundant_Phrases_100498"},{"b-find":"Prior to","e-paracontent":"&lt;mark&gt;Prior to&lt;\/mark&gt; the advent of ACE inhibitors, the combination of hydralazine and isosorbide was used to achieve this goal, but did so at the cost of inducing a reflex tachycardia and hypotension, compromising its beneficial effects and relegating its use to refractory situations, particularly in African Americans (see later discussion). ","c-replace":[],"ab-name":"Grammar","a-name":"Grammar","g-rebookmarkname":"","i-wm":"Prior to","d-description":"Replace \"prior to\" with \"before\", if needed.","f-bookmark":"BMGRAMMARCHECK_LNG_Grammar_100540"},{"b-find":"with the exception of","e-paracontent":"When applied in a timely fashion, such therapies have the potential to improve symptoms and outcomes across a wide range of patients. In advanced stages of heart failure, direct aldosterone inhibition and cardiac glycoside (e.g., digoxin) therapy can help symptomatically and reduce rates of hospitalization; mechanisms of action probably extend beyond diuresis and enhanced contractility to effects on remodeling and neurohumoral responses. Survival is enhanced with aldosterone inhibition, but not with digoxin. As noted, the avoidance of calcium channel blockers &lt;mark&gt;with the exception of&lt;\/mark&gt; amlodipine) and NSAIDs is essential because these drugs can precipitate cardiac decompensation and fluid retention.","c-replace":[],"ab-name":"Grammar","a-name":"Redundant Phrases","g-rebookmarkname":"","i-wm":"with the exception of","d-description":"Use simply 'except' or 'except for'","f-bookmark":"BMGRAMMARCHECK_LNG_Redundant_Phrases_100547"},{"b-find":")","e-paracontent":"The application of angiotensin blockade achieves significant improvement in outcomes in patients with HFrEF, but many patients still remain severely limited by their symptoms and functionally impaired. Advances in the understanding of neprilysin (an endopeptidase that degrades important endogenous vasoactive peptides) and the effects of its inhibition have sparked interest in neprilysin inhibitors for treatment of heart failure. Early studies of the neprilysin inhibitor sacubitril were limited by development of severe angioedema. Dual ARB/neprilysin inhibition appears to limit the risk and severity of the angioedema while preserving beneficial effects. In a major multicenter randomized trial involving 8,442 patients with class II to IV heart failure and reduced ejection fraction, comparing twice-daily enalapril with a twice-daily fixed combination of the neprilysin inhibitor sacubitril and the ARB valsartan (PARADIGM-HF), significant reductions were achieved in the primary endpoints of cardiovascular mortality 3.3% vs. 16.5&lt;mark&gt;)&lt;\/mark&gt;, first hospitalization 2.8% vs. 15.6%), combination endpoint 1.8% vs. 26.5%), and all-cause mortality 7.0% vs. 19.8%). The most common adverse effects were hypokalemia and hypotension. Angioedema occurred in just 0.5%. Cough and elevated creatinine were also noted in a small percentage of patients. Subsequently, the FDA approved the combination angiotensin/neprilysin inhibitor preparation (Entresto) for patients with HFrEF.","c-replace":[],"ab-name":"Grammar","a-name":"Punctuation","g-rebookmarkname":"","i-wm":")","d-description":"Unpaired symbol: '(' seems to be missing","f-bookmark":"BMGRAMMARCHECK_LNG_Punctuation_100810"},{"b-find":")","e-paracontent":"The application of angiotensin blockade achieves significant improvement in outcomes in patients with HFrEF, but many patients still remain severely limited by their symptoms and functionally impaired. Advances in the understanding of neprilysin (an endopeptidase that degrades important endogenous vasoactive peptides) and the effects of its inhibition have sparked interest in neprilysin inhibitors for treatment of heart failure. Early studies of the neprilysin inhibitor sacubitril were limited by development of severe angioedema. Dual ARB/neprilysin inhibition appears to limit the risk and severity of the angioedema while preserving beneficial effects. In a major multicenter randomized trial involving 8,442 patients with class II to IV heart failure and reduced ejection fraction, comparing twice-daily enalapril with a twice-daily fixed combination of the neprilysin inhibitor sacubitril and the ARB valsartan (PARADIGM-HF), significant reductions were achieved in the primary endpoints of cardiovascular mortality 3.3% vs. 16.5%), first hospitalization 2.8% vs. 15.6&lt;mark&gt;)&lt;\/mark&gt;, combination endpoint 1.8% vs. 26.5%), and all-cause mortality 7.0% vs. 19.8%). The most common adverse effects were hypokalemia and hypotension. Angioedema occurred in just 0.5%. Cough and elevated creatinine were also noted in a small percentage of patients. Subsequently, the FDA approved the combination angiotensin/neprilysin inhibitor preparation (Entresto) for patients with HFrEF.","c-replace":[],"ab-name":"Grammar","a-name":"Punctuation","g-rebookmarkname":"","i-wm":")","d-description":"Unpaired symbol: '(' seems to be missing","f-bookmark":"BMGRAMMARCHECK_LNG_Punctuation_100811"},{"b-find":")","e-paracontent":"The application of angiotensin blockade achieves significant improvement in outcomes in patients with HFrEF, but many patients still remain severely limited by their symptoms and functionally impaired. Advances in the understanding of neprilysin (an endopeptidase that degrades important endogenous vasoactive peptides) and the effects of its inhibition have sparked interest in neprilysin inhibitors for treatment of heart failure. Early studies of the neprilysin inhibitor sacubitril were limited by development of severe angioedema. Dual ARB/neprilysin inhibition appears to limit the risk and severity of the angioedema while preserving beneficial effects. In a major multicenter randomized trial involving 8,442 patients with class II to IV heart failure and reduced ejection fraction, comparing twice-daily enalapril with a twice-daily fixed combination of the neprilysin inhibitor sacubitril and the ARB valsartan (PARADIGM-HF), significant reductions were achieved in the primary endpoints of cardiovascular mortality 3.3% vs. 16.5%), first hospitalization 2.8% vs. 15.6%), combination endpoint 1.8% vs. 26.5&lt;mark&gt;)&lt;\/mark&gt;, and all-cause mortality 7.0% vs. 19.8%). The most common adverse effects were hypokalemia and hypotension. Angioedema occurred in just 0.5%. Cough and elevated creatinine were also noted in a small percentage of patients. Subsequently, the FDA approved the combination angiotensin/neprilysin inhibitor preparation (Entresto) for patients with HFrEF.","c-replace":[],"ab-name":"Grammar","a-name":"Punctuation","g-rebookmarkname":"","i-wm":")","d-description":"Unpaired symbol: '(' seems to be missing","f-bookmark":"BMGRAMMARCHECK_LNG_Punctuation_100812"},{"b-find":")","e-paracontent":"The application of angiotensin blockade achieves significant improvement in outcomes in patients with HFrEF, but many patients still remain severely limited by their symptoms and functionally impaired. Advances in the understanding of neprilysin (an endopeptidase that degrades important endogenous vasoactive peptides) and the effects of its inhibition have sparked interest in neprilysin inhibitors for treatment of heart failure. Early studies of the neprilysin inhibitor sacubitril were limited by development of severe angioedema. Dual ARB/neprilysin inhibition appears to limit the risk and severity of the angioedema while preserving beneficial effects. In a major multicenter randomized trial involving 8,442 patients with class II to IV heart failure and reduced ejection fraction, comparing twice-daily enalapril with a twice-daily fixed combination of the neprilysin inhibitor sacubitril and the ARB valsartan (PARADIGM-HF), significant reductions were achieved in the primary endpoints of cardiovascular mortality 3.3% vs. 16.5%), first hospitalization 2.8% vs. 15.6%), combination endpoint 1.8% vs. 26.5%), and all-cause mortality 7.0% vs. 19.8&lt;mark&gt;)&lt;\/mark&gt;. The most common adverse effects were hypokalemia and hypotension. Angioedema occurred in just 0.5%. Cough and elevated creatinine were also noted in a small percentage of patients. Subsequently, the FDA approved the combination angiotensin/neprilysin inhibitor preparation (Entresto) for patients with HFrEF.","c-replace":[],"ab-name":"Grammar","a-name":"Punctuation","g-rebookmarkname":"","i-wm":")","d-description":"Unpaired symbol: '(' seems to be missing","f-bookmark":"BMGRAMMARCHECK_LNG_Punctuation_100813"},{"b-find":"during the course of","e-paracontent":"Cost for the combination is substantial (six times that of generic valsartan), but the savings and patient benefits from fewer hospitalizations and improved clinical outcomes make use reasonably cost-effective (estimated QALY $47,531). Some have recommended this combination as first-line therapy, replacing angiotensin blockade alone, but more data on long-term effects are needed to determine safety of indefinite use\u2014PARADIGM-HF was limited to 27 months. Animal models suggest the potential for neurocognitive and visual impairment due to inhibited metabolism of amyloid-beta peptide by the drug. No such adverse effects were noted&lt;mark&gt;during the course of&lt;\/mark&gt; the above-noted study.","c-replace":[],"ab-name":"Grammar","a-name":"Redundant Phrases","g-rebookmarkname":"","i-wm":"during the course of","d-description":"Use simply 'during'.","f-bookmark":"BMGRAMMARCHECK_LNG_Redundant_Phrases_100828"},{"b-find":")","e-paracontent":"&lt;H4&gt;Loop Diuretics. These potent agents act at the loop of Henle. Examples include furosemide, ethacrynic acid, bumetanide, and torsemide. With some of these drugs (e.g., furosemide), absorption can be erratic in HF; absorptions of torsemide and bumetanide are more consistent, exceeding 90%. For furosemide, the onset of action is 30 to 60 minutes and serum half-life is 2.7 hours; however, effects can last as long as 4 to 8 hours in the setting of chronic kidney disease. Serum half-life is longest for torsemide .0 hour&lt;mark&gt;)&lt;\/mark&gt; and shortest for bumetanide .3 hours).","c-replace":[],"ab-name":"Grammar","a-name":"Punctuation","g-rebookmarkname":"","i-wm":")","d-description":"Unpaired symbol: '(' seems to be missing","f-bookmark":"BMGRAMMARCHECK_LNG_Punctuation_100903"},{"b-find":")","e-paracontent":"&lt;H4&gt;Loop Diuretics. These potent agents act at the loop of Henle. Examples include furosemide, ethacrynic acid, bumetanide, and torsemide. With some of these drugs (e.g., furosemide), absorption can be erratic in HF; absorptions of torsemide and bumetanide are more consistent, exceeding 90%. For furosemide, the onset of action is 30 to 60 minutes and serum half-life is 2.7 hours; however, effects can last as long as 4 to 8 hours in the setting of chronic kidney disease. Serum half-life is longest for torsemide .0 hours) and shortest for bumetanide .3 hour&lt;mark&gt;)&lt;\/mark&gt;.","c-replace":[],"ab-name":"Grammar","a-name":"Punctuation","g-rebookmarkname":"","i-wm":")","d-description":"Unpaired symbol: '(' seems to be missing","f-bookmark":"BMGRAMMARCHECK_LNG_Punctuation_100904"},{"b-find":"The","e-paracontent":"The unexplained onset of an arrhythmia in a patient on digitalis raises the possibility of drug-related toxicity. The drug should be withheld; a serum level obtained; potassium, calcium, and magnesium levels checked; and serious consideration given to immediate hospitalization for monitoring and parenteral antiarrhythmic therapy.&lt;mark&gt;The&lt;\/mark&gt; high incidence and mortality rate of this preventable and often treatable condition call for vigilance.","c-replace":[],"ab-name":"Grammar","a-name":"Style","g-rebookmarkname":"","i-wm":"The","d-description":"Three successive sentences begin with the same word. Consider rewording the sentence or use a thesaurus to find a synonym.","f-bookmark":"BMGRAMMARCHECK_LNG_Style_101086"},{"b-find":"some of the","e-paracontent":"Aspirin use in persons with coronary artery disease complicated by heart failure is associated with a nearly 30% reduction in 1-year mortality. However, there is some concern that the inhibitory effect of aspirin on prostaglandin synthesis might counter&lt;mark&gt;some of the&lt;\/mark&gt; beneficial effects of ACE inhibitors in HF, which appear to be prostaglandin- mediated (see prior discussion). Prospective cohort study suggests a dose-related blunting by aspirin of the ACE inhibitor survival benefit but no adverse effect with low aspirin doses (&lt;160 mg/d).","c-replace":[],"ab-name":"Grammar","a-name":"Redundant Phrases","g-rebookmarkname":"","i-wm":"some of the","d-description":"Simply use 'some'.","f-bookmark":"BMGRAMMARCHECK_LNG_Redundant_Phrases_101115"},{"b-find":")","e-paracontent":"&lt;H4&gt;Prognosis. It remains unsettled as to whether development of AF directly affects prognosis or is simply a manifestation of advancing heart failure. The evidence for it being an independent predictor of survival and other outcomes is conflicting. Nonetheless, prevalence of AF increases markedly with advancing severity of symptoms 0% of NYHA class IV patients have A&lt;mark&gt;)&lt;\/mark&gt;, and onset can lead to acute clinical decompensation.","c-replace":[],"ab-name":"Grammar","a-name":"Punctuation","g-rebookmarkname":"","i-wm":")","d-description":"Unpaired symbol: '(' seems to be missing","f-bookmark":"BMGRAMMARCHECK_LNG_Punctuation_101338"},{"b-find":")","e-paracontent":"&lt;H4&gt;Adverse Effects. It is important to keep in mind that CRT with or without ICD is technically demanding (requiring the implantation of a left ventricular pacing lead via the coronary sinus and coronary vein). Periprocedural complications reported under study conditions include coronary sinus dissection .0&lt;mark&gt;)&lt;\/mark&gt;, pneumothorax .7%), pocket hematoma requiring evacuation .3%), coronary venous dissection with pericardial effusion .5%), and need for repositioning of leads .0%). After 1 month, the adverse event rate is on the order of 4.5 per 100 device months. Complication rates in nonresearch settings are likely to be higher. Adding ICD implantation increases cost and complexity as well as its own set of adverse effects. The complication rate for ICD is 1.4% for infection, lead placement problems, and device malfunction and 1.2% for death during implantation. The rate of inappropriate discharges is 19% (see also Chapter 29).","c-replace":[],"ab-name":"Grammar","a-name":"Punctuation","g-rebookmarkname":"","i-wm":")","d-description":"Unpaired symbol: '(' seems to be missing","f-bookmark":"BMGRAMMARCHECK_LNG_Punctuation_101458"},{"b-find":")","e-paracontent":"&lt;H4&gt;Adverse Effects. It is important to keep in mind that CRT with or without ICD is technically demanding (requiring the implantation of a left ventricular pacing lead via the coronary sinus and coronary vein). Periprocedural complications reported under study conditions include coronary sinus dissection .0%), pneumothorax .7&lt;mark&gt;)&lt;\/mark&gt;, pocket hematoma requiring evacuation .3%), coronary venous dissection with pericardial effusion .5%), and need for repositioning of leads .0%). After 1 month, the adverse event rate is on the order of 4.5 per 100 device months. Complication rates in nonresearch settings are likely to be higher. Adding ICD implantation increases cost and complexity as well as its own set of adverse effects. The complication rate for ICD is 1.4% for infection, lead placement problems, and device malfunction and 1.2% for death during implantation. The rate of inappropriate discharges is 19% (see also Chapter 29).","c-replace":[],"ab-name":"Grammar","a-name":"Punctuation","g-rebookmarkname":"","i-wm":")","d-description":"Unpaired symbol: '(' seems to be missing","f-bookmark":"BMGRAMMARCHECK_LNG_Punctuation_101459"},{"b-find":")","e-paracontent":"&lt;H4&gt;Adverse Effects. It is important to keep in mind that CRT with or without ICD is technically demanding (requiring the implantation of a left ventricular pacing lead via the coronary sinus and coronary vein). Periprocedural complications reported under study conditions include coronary sinus dissection .0%), pneumothorax .7%), pocket hematoma requiring evacuation .3&lt;mark&gt;)&lt;\/mark&gt;, coronary venous dissection with pericardial effusion .5%), and need for repositioning of leads .0%). After 1 month, the adverse event rate is on the order of 4.5 per 100 device months. Complication rates in nonresearch settings are likely to be higher. Adding ICD implantation increases cost and complexity as well as its own set of adverse effects. The complication rate for ICD is 1.4% for infection, lead placement problems, and device malfunction and 1.2% for death during implantation. The rate of inappropriate discharges is 19% (see also Chapter 29).","c-replace":[],"ab-name":"Grammar","a-name":"Punctuation","g-rebookmarkname":"","i-wm":")","d-description":"Unpaired symbol: '(' seems to be missing","f-bookmark":"BMGRAMMARCHECK_LNG_Punctuation_101460"},{"b-find":")","e-paracontent":"&lt;H4&gt;Adverse Effects. It is important to keep in mind that CRT with or without ICD is technically demanding (requiring the implantation of a left ventricular pacing lead via the coronary sinus and coronary vein). Periprocedural complications reported under study conditions include coronary sinus dissection .0%), pneumothorax .7%), pocket hematoma requiring evacuation .3%), coronary venous dissection with pericardial effusion .5&lt;mark&gt;)&lt;\/mark&gt;, and need for repositioning of leads .0%). After 1 month, the adverse event rate is on the order of 4.5 per 100 device months. Complication rates in nonresearch settings are likely to be higher. Adding ICD implantation increases cost and complexity as well as its own set of adverse effects. The complication rate for ICD is 1.4% for infection, lead placement problems, and device malfunction and 1.2% for death during implantation. The rate of inappropriate discharges is 19% (see also Chapter 29).","c-replace":[],"ab-name":"Grammar","a-name":"Punctuation","g-rebookmarkname":"","i-wm":")","d-description":"Unpaired symbol: '(' seems to be missing","f-bookmark":"BMGRAMMARCHECK_LNG_Punctuation_101461"},{"b-find":")","e-paracontent":"&lt;H4&gt;Adverse Effects. It is important to keep in mind that CRT with or without ICD is technically demanding (requiring the implantation of a left ventricular pacing lead via the coronary sinus and coronary vein). Periprocedural complications reported under study conditions include coronary sinus dissection .0%), pneumothorax .7%), pocket hematoma requiring evacuation .3%), coronary venous dissection with pericardial effusion .5%), and need for repositioning of leads .0&lt;mark&gt;)&lt;\/mark&gt;. After 1 month, the adverse event rate is on the order of 4.5 per 100 device months. Complication rates in nonresearch settings are likely to be higher. Adding ICD implantation increases cost and complexity as well as its own set of adverse effects. The complication rate for ICD is 1.4% for infection, lead placement problems, and device malfunction and 1.2% for death during implantation. The rate of inappropriate discharges is 19% (see also Chapter 29).","c-replace":[],"ab-name":"Grammar","a-name":"Punctuation","g-rebookmarkname":"","i-wm":")","d-description":"Unpaired symbol: '(' seems to be missing","f-bookmark":"BMGRAMMARCHECK_LNG_Punctuation_101462"},{"b-find":")","e-paracontent":"&lt;H4&gt;Left Ventricular Assist Devices. These are surgically implanted mechanical devices designed to improve survival and quality of life for persons with advanced-stage heart failure; they also serve as a bridge to transplantation. Regressions of pathologic left ventricular enlargement and remodeling have been described in conjunction with improved functional status. Besides surgical implantation, anticoagulation is required due to a heightened risk of pump-associated thrombosis\u2014stroke risk 0% to 20&lt;mark&gt;)&lt;\/mark&gt; remains problematic. New LVAD designs (e.g., magnetically levitated vs. mechanical bearing) reduce stroke risk by 50% and need for reoperation by over 90%. Risks of bleeding and sepsis persist despite considerable advances in pump design. Heart failure patients with end-stage kidney disease are poor candidates, with many experiencing death within 3 weeks of LVAD implantation. Shared decision-making has been urged for use with late-stage HF patients being offered an LVAD, because many patients will prefer comfort and quality of life over prolongation of survival at a cost of considerable morbidity risk. Family members and others report much emotional stress caring for a patient with an assist device, especially at the very end of life when questions arise as to how and when to turn off the device and how to coordinate with palliative care and hospice.","c-replace":[],"ab-name":"Grammar","a-name":"Punctuation","g-rebookmarkname":"","i-wm":")","d-description":"Unpaired symbol: '(' seems to be missing","f-bookmark":"BMGRAMMARCHECK_LNG_Punctuation_101527"},{"b-find":"With the exception of","e-paracontent":"&lt;mark&gt;With the exception of&lt;\/mark&gt; ventricular assist devices (which remain investigational) and transplantation (which is available to only 2,500 HF patients per year in the United States), the management of end-stage disease is mostly supportive and guided by the same principles of terminal care that apply to most persons with end-stage diseases (see Chapter 90). Heroic measures that prolong survival without improving quality of life should cease. For example, persons who have implantable defibrillators should probably have them turned off because the frequency of disruptive overdrive pacing and defibrillatory discharges increases with the increasing frequency of serious ventricular dysrhythmias. There is no demonstrated value to intermittent outpatient intravenous infusions of vasodilators (e.g., B-type natriuretic peptide) or inotropic agents (e.g., milrinone), although they are promoted by some. Compassionate use of morphine for anxiety and dyspnea is perfectly reasonable and appropriate (see Chapter 90). Hospice care can be greatly comforting and improve quality of life for patients and those who care for them.","c-replace":[],"ab-name":"Grammar","a-name":"Redundant Phrases","g-rebookmarkname":"","i-wm":"With the exception of","d-description":"Use simply 'except' or 'except for'","f-bookmark":"BMGRAMMARCHECK_LNG_Redundant_Phrases_101552"},{"b-find":")","e-paracontent":"\u2022Consider sacubitril/valsartan if response to advancing angiotensin blockade does not suffice. Start with a half-strength tablet 9 mg sacubitril/51 mg valsarta&lt;mark&gt;)&lt;\/mark&gt; taken twice daily and increasing to the full-strength preparation 7/103) over 2 to 4 weeks. For those taking an ACE inhibitor, it should be stopped for 3 days before starting the combination program. The starting dose of patients naive to angiotensin blockade or with renal insufficiency (GFR &lt; 30) is a ¼ strength tablet 4/26) twice daily, titrating upward every 2 weeks as tolerated to the full-strength program. Monitor for any visual or cognitive changes.","c-replace":[],"ab-name":"Grammar","a-name":"Punctuation","g-rebookmarkname":"","i-wm":")","d-description":"Unpaired symbol: '(' seems to be missing","f-bookmark":"BMGRAMMARCHECK_LNG_Punctuation_101770"},{"b-find":")","e-paracontent":"\u2022Consider sacubitril/valsartan if response to advancing angiotensin blockade does not suffice. Start with a half-strength tablet 9 mg sacubitril/51 mg valsartan) taken twice daily and increasing to the full-strength preparation 7/10&lt;mark&gt;)&lt;\/mark&gt; over 2 to 4 weeks. For those taking an ACE inhibitor, it should be stopped for 3 days before starting the combination program. The starting dose of patients naive to angiotensin blockade or with renal insufficiency (GFR &lt; 30) is a ¼ strength tablet 4/26) twice daily, titrating upward every 2 weeks as tolerated to the full-strength program. Monitor for any visual or cognitive changes.","c-replace":[],"ab-name":"Grammar","a-name":"Punctuation","g-rebookmarkname":"","i-wm":")","d-description":"Unpaired symbol: '(' seems to be missing","f-bookmark":"BMGRAMMARCHECK_LNG_Punctuation_101771"},{"b-find":"If","e-paracontent":"\u2022Begin diuretic therapy if there is evidence of fluid retention. If symptoms are mild, begin with a thiazide (e.g., hydrochlorothiazide 25 to 50 mg/d). If thiazides do not suffice, especially if there is evidence of marked volume overload, switch to a loop diuretic (e.g., furosemide 20 to 40 mg once or twice daily).&lt;mark&gt;If&lt;\/mark&gt; using a loop diuretic, be alert for a very brisk diuresis in patients who have never before received a loop diuretic. Exercise particular caution with the use of potent diuretics in situations that require a high filling pressure (e.g., critical aortic stenosis, concurrent diastolic dysfunction). Divide the daily dose to minimize the inconvenience of a large diuresis in the morning or evening that might interfere with activity or sleep, but if the response is insufficient, give the entire loop diuretic dose in the morning (e.g., furosemide 80 to 120 mg every morning).","c-replace":[],"ab-name":"Grammar","a-name":"Style","g-rebookmarkname":"","i-wm":"If","d-description":"Three successive sentences begin with the same word. Consider rewording the sentence or use a thesaurus to find a synonym.","f-bookmark":"BMGRAMMARCHECK_LNG_Style_101791"},{"b-find":")","e-paracontent":"\u2022If the response to the initial choice of loop diuretic is erratic, consider switching to torsemide 0 mg once or twice dail&lt;mark&gt;)&lt;\/mark&gt;; if the response is insufficient, add a thiazide (e.g., hydrochlorothiazide 25 mg before the loop diuretic dose) or metolazone .25 mg/d, ½ hour before the loop diuretic) to the loop diuretic program. Monitor potassium, BUN, and creatinine.","c-replace":[],"ab-name":"Grammar","a-name":"Punctuation","g-rebookmarkname":"","i-wm":")","d-description":"Unpaired symbol: '(' seems to be missing","f-bookmark":"BMGRAMMARCHECK_LNG_Punctuation_101797"},{"b-find":")","e-paracontent":"\u2022If the response to the initial choice of loop diuretic is erratic, consider switching to torsemide 0 mg once or twice daily); if the response is insufficient, add a thiazide (e.g., hydrochlorothiazide 25 mg before the loop diuretic dose) or metolazone .25 mg/d, ½ hour before the loop diureti&lt;mark&gt;)&lt;\/mark&gt; to the loop diuretic program. Monitor potassium, BUN, and creatinine.","c-replace":[],"ab-name":"Grammar","a-name":"Punctuation","g-rebookmarkname":"","i-wm":")","d-description":"Unpaired symbol: '(' seems to be missing","f-bookmark":"BMGRAMMARCHECK_LNG_Punctuation_101799"},{"b-find":"\u2022If","e-paracontent":"&lt;mark&gt;\u2022If&lt;\/mark&gt; the patient is not a candidate for transplant, begin a hospice program, and disable any cardioverter\u2013defibrillator that has been implanted.","c-replace":[],"ab-name":"Grammar","a-name":"Style","g-rebookmarkname":"","i-wm":"\u2022&lt;span style=\"padding-left:68px;\"&gt;&lt;\/span&gt;If","d-description":"Three successive sentences begin with the same word. Consider rewording the sentence or use a thesaurus to find a synonym.","f-bookmark":"BMGRAMMARCHECK_LNG_Style_101928"},{"b-find":")","e-paracontent":"Foods provide considerable opportunity for potassium replenishment. Those with the highest potassium content include dried figs 5 mmol/100 &lt;mark&gt;)&lt;\/mark&gt;; dried dates and prunes, nuts, bran cereals, wheat germ, and lima beans 5 mmol/100 g); and fresh fruits and vegetables .2 mmol/100 g). A 10-oz glass of orange, pineapple, or grapefruit juice has 15 mmol. Tomato juice is also high in potassium, but much salt is added to enhance its taste. Salt substitutes contain about 12 mmol of potassium per gram as potassium chloride.","c-replace":[],"ab-name":"Grammar","a-name":"Punctuation","g-rebookmarkname":"","i-wm":")","d-description":"Unpaired symbol: '(' seems to be missing","f-bookmark":"BMGRAMMARCHECK_LNG_Punctuation_102802"},{"b-find":")","e-paracontent":"Foods provide considerable opportunity for potassium replenishment. Those with the highest potassium content include dried figs 5 mmol/100 g); dried dates and prunes, nuts, bran cereals, wheat germ, and lima beans 5 mmol/100 &lt;mark&gt;)&lt;\/mark&gt;; and fresh fruits and vegetables .2 mmol/100 g). A 10-oz glass of orange, pineapple, or grapefruit juice has 15 mmol. Tomato juice is also high in potassium, but much salt is added to enhance its taste. Salt substitutes contain about 12 mmol of potassium per gram as potassium chloride.","c-replace":[],"ab-name":"Grammar","a-name":"Punctuation","g-rebookmarkname":"","i-wm":")","d-description":"Unpaired symbol: '(' seems to be missing","f-bookmark":"BMGRAMMARCHECK_LNG_Punctuation_102804"},{"b-find":")","e-paracontent":"Foods provide considerable opportunity for potassium replenishment. Those with the highest potassium content include dried figs 5 mmol/100 g); dried dates and prunes, nuts, bran cereals, wheat germ, and lima beans 5 mmol/100 g); and fresh fruits and vegetables .2 mmol/100 &lt;mark&gt;)&lt;\/mark&gt;. A 10-oz glass of orange, pineapple, or grapefruit juice has 15 mmol. Tomato juice is also high in potassium, but much salt is added to enhance its taste. Salt substitutes contain about 12 mmol of potassium per gram as potassium chloride.","c-replace":[],"ab-name":"Grammar","a-name":"Punctuation","g-rebookmarkname":"","i-wm":")","d-description":"Unpaired symbol: '(' seems to be missing","f-bookmark":"BMGRAMMARCHECK_LNG_Punctuation_102805"},{"b-find":"period of time","e-paracontent":"Potassium chloride elixir is inexpensive, easy to swallow, and rapid acting, but its taste can be disagreeable, which compromises compliance. The 10% solution of the liquid contains 20 mEq per tablespoon 5 mL). Some find it unpalatable even when it is mixed in fruit juice. However, when faced with the high cost of alternatives, many patients who complain of its taste are willing to reconsider using it for a&lt;mark&gt;period of time&lt;\/mark&gt;. Its safety, chloride content, and ability to deliver more potassium per dose than many other preparations strongly recommend it. Citrus-flavored effervescent tablets and packets of powder are more convenient to use, are also immediately acting, and may be slightly better tasting; cost is greater than for the elixir.","c-replace":[],"ab-name":"Grammar","a-name":"Redundant Phrases","g-rebookmarkname":"","i-wm":"period of time","d-description":"Use simply 'period'.","f-bookmark":"BMGRAMMARCHECK_LNG_Redundant_Phrases_102838"},{"b-find":")","e-paracontent":"All contributing drugs and supplements should be stopped or cut back. Modest elevations of serum potassium (up to 5.5 mg/dL) may be treated by a dose reduction of responsible agents and the correction of any underlying renal dysfunction from reversible causes such as excessive diuresis. An electrocardiogram should be obtained to check for conduction-system abnormalities, especially at higher levels of hyperkalemia and in persons with known conduction-system disease. Acutely, oral Kayexalate 5 to 30 m&lt;mark&gt;)&lt;\/mark&gt; can be given every 4 to 6 hours as necessary. Chronic Kayexalate use is more problematic because it induces diarrhea and may cause mucosal injury to the GI tract.","c-replace":[],"ab-name":"Grammar","a-name":"Punctuation","g-rebookmarkname":"","i-wm":")","d-description":"Unpaired symbol: '(' seems to be missing","f-bookmark":"BMGRAMMARCHECK_LNG_Punctuation_102875"},{"b-find":"aExcludes","e-paracontent":"&lt;mark&gt;aExcludes&lt;\/mark&gt; forced vital capacity and cardiomegaly.","c-replace":["AExcludes"],"ab-name":"Grammar","a-name":"Capitalization","g-rebookmarkname":"","i-wm":"a&lt;\/span&gt;&lt;\/i&gt;&lt;\/sup&gt;&lt;span style=\"mso-fareast-font-family:minorEastAsia; font-size:12pt\"&gt;Excludes","d-description":"This sentence does not start with an uppercase letter","f-bookmark":"BMGRAMMARCHECK_LNG_Capitalization_102927"},{"b-find":")","e-paracontent":"From Kannel WB, D\u2019Agostino RB, Silbershatz H, et al. Profile for estimating risk of heart failure. Arch Intern Med 1999;159&lt;mark&gt;)&lt;\/mark&gt;:1197\u20131204. doi: 10.1001/archinte.159.11.1197.","c-replace":[],"ab-name":"Grammar","a-name":"Punctuation","g-rebookmarkname":"","i-wm":")","d-description":"Unpaired symbol: '(' seems to be missing","f-bookmark":"BMGRAMMARCHECK_LNG_Punctuation_102937"},{"b-find":"doi","e-paracontent":"From Kannel WB, D\u2019Agostino RB, Silbershatz H, et al. Profile for estimating risk of heart failure. Arch Intern Med 1999;1591):1197\u20131204.&lt;mark&gt;doi&lt;\/mark&gt;: 10.1001/archinte.159.11.1197.","c-replace":["Doi"],"ab-name":"Grammar","a-name":"Capitalization","g-rebookmarkname":"","i-wm":"doi","d-description":"This sentence does not start with an uppercase letter","f-bookmark":"BMGRAMMARCHECK_LNG_Capitalization_102938"},{"b-find":"aExcludes","e-paracontent":"&lt;mark&gt;aExcludes&lt;\/mark&gt; forced vital capacity and cardiomegaly.","c-replace":["AExcludes"],"ab-name":"Grammar","a-name":"Capitalization","g-rebookmarkname":"","i-wm":"a&lt;\/span&gt;&lt;\/i&gt;&lt;\/sup&gt;&lt;span style=\"mso-fareast-font-family:minorEastAsia; font-size:12pt\"&gt;Excludes","d-description":"This sentence does not start with an uppercase letter","f-bookmark":"BMGRAMMARCHECK_LNG_Capitalization_102953"},{"b-find":")","e-paracontent":"From Kannel WB, D\u2019Agostino RB, Silbershatz H, et al. Profile for estimating risk of heart failure. Arch Intern Med 1999;159&lt;mark&gt;)&lt;\/mark&gt;:1197\u20131204. doi: 10.1001/archinte.159.11.1197.","c-replace":[],"ab-name":"Grammar","a-name":"Punctuation","g-rebookmarkname":"","i-wm":")","d-description":"Unpaired symbol: '(' seems to be missing","f-bookmark":"BMGRAMMARCHECK_LNG_Punctuation_102962"},{"b-find":"doi","e-paracontent":"From Kannel WB, D\u2019Agostino RB, Silbershatz H, et al. Profile for estimating risk of heart failure. Arch Intern Med 1999;1591):1197\u20131204.&lt;mark&gt;doi&lt;\/mark&gt;: 10.1001/archinte.159.11.1197.","c-replace":["Doi"],"ab-name":"Grammar","a-name":"Capitalization","g-rebookmarkname":"","i-wm":"doi","d-description":"This sentence does not start with an uppercase letter","f-bookmark":"BMGRAMMARCHECK_LNG_Capitalization_102963"},{"b-find":"10","e-paracontent":"&lt;mark&gt;10&lt;\/mark&gt; mg once/day","c-replace":[],"ab-name":"Grammar","a-name":"Style","g-rebookmarkname":"","i-wm":"10","d-description":"Three successive sentences begin with the same word. Consider rewording the sentence or use a thesaurus to find a synonym.","f-bookmark":"BMGRAMMARCHECK_LNG_Style_103044"},{"b-find":")","e-paracontent":"2. Approximate WAC for 30 days' treatment at the lowest usual maximum adult dosage. WAC = wholesaler acquisition cost or manufacturer's published price to wholesalers, WAC represents a published catalogue or list price and may not represent an actual transactional price. Source. AnalySource&lt;mark&gt;)&lt;\/mark&gt; Monthly. May 5, 2025. Reprinted with permission by First Databank, Inc. All rights reserved. 02025. www.fdbhealth.com/policies/drug-pricing-policy.","c-replace":[],"ab-name":"Grammar","a-name":"Punctuation","g-rebookmarkname":"","i-wm":")","d-description":"Unpaired symbol: '(' seems to be missing","f-bookmark":"BMGRAMMARCHECK_LNG_Punctuation_103079"},{"b-find":"or","e-paracontent":"3. The initial dosage is 24/26 mg twice daily in patients currently taking a low-dose ACE inhibitor or ARB, for de novo therapy, and for those with an eGFR &lt;30 mL/min/1.73 m2, moderate hepatic impairment (Child-Pugh B).&lt;mark&gt;or&lt;\/mark&gt; hypotension. Sacubitril/valsartan is not recommended for patients with severe hepatic impairment (Child-Pugh C).","c-replace":["Or"],"ab-name":"Grammar","a-name":"Capitalization","g-rebookmarkname":"","i-wm":"or","d-description":"This sentence does not start with an uppercase letter","f-bookmark":"BMGRAMMARCHECK_LNG_Capitalization_103092"},{"b-find":"withhold","e-paracontent":"7. Contra indicated in patients with an eGFR ≤30 mL/min/1.73 m'. Dosage adjustments should be made based on serum potassium levels: ≥6.0 mEq/L withhold dose and restart at 25 mg every other day when levels fall to &lt;5.5 mEq/L; 5.5-5.9 mEq/L.&lt;mark&gt;withhold&lt;\/mark&gt; dose if taking 25 mg every other day, or reduce do3e from 25 mg once daily to 25 mg every other day or from 50 to 25 mg once daily; 5.0-5.4 mEq/L no adjustment' 5.0 mEq/L increase dose from 25 mg every other day to 25 mg once daily or from 25 to 50 mg once daily","c-replace":["Withhold"],"ab-name":"Grammar","a-name":"Capitalization","g-rebookmarkname":"","i-wm":"withhold","d-description":"This sentence does not start with an uppercase letter","f-bookmark":"BMGRAMMARCHECK_LNG_Capitalization_103105"}]</preedit>
</file>

<file path=customXml/item3.xml><?xml version="1.0" encoding="utf-8"?>
<preedit xmlns="http://www.machineedit.net/AMOD/CustomXML/Abbreviations.htm">[{"b-find":"heart failure with reduced ejection fraction","e-paracontent":"The common congestive clinical presentations of dyspnea and peripheral edema impede quality of life and portend a poor prognosis. Effective measures are now available which can improve quality of life, reduce hospitalizations, and, in some instances, prolong survival. In addition, advances in the prevention and treatment of ischemic heart disease (which accounts for much of the&lt;mark&gt;heart failure with reduced ejection fraction&lt;\/mark&gt;) and hypertension (which accounts for more than half of heart failure with preserved ejection fraction) have the potential to significantly reduce the heart failure disease burden as does the recent advent of a host of new drugs. ","c-replace":["heart failure with reduced ejection fraction (HFrEF)","HFrEF"],"ab-name":"Abbreviations","a-name":"Abbreviation_Defined_Twice_or_More","g-rebookmarkname":"","i-wm":"heart failure with reduced ejection fraction","d-description":"An abbreviation is defined more than once. The definition may also be inconsistent.","k-color":"#a24c29","f-bookmark":"BMABBRE100004","j-groupid":4},{"b-find":"heart failure with preserved ejection fraction","e-paracontent":"The common congestive clinical presentations of dyspnea and peripheral edema impede quality of life and portend a poor prognosis. Effective measures are now available which can improve quality of life, reduce hospitalizations, and, in some instances, prolong survival. In addition, advances in the prevention and treatment of ischemic heart disease (which accounts for much of the heart failure with reduced ejection fraction) and hypertension (which accounts for more than half of&lt;mark&gt;heart failure with preserved ejection fraction&lt;\/mark&gt;) have the potential to significantly reduce the heart failure disease burden as does the recent advent of a host of new drugs. ","c-replace":["heart failure with preserved ejection fraction (HFpEF)","HFpEF"],"ab-name":"Abbreviations","a-name":"Abbreviation_Defined_Twice_or_More","g-rebookmarkname":"","i-wm":"heart failure with preserved ejection fraction","d-description":"An abbreviation is defined more than once. The definition may also be inconsistent.","k-color":"#a24c29","f-bookmark":"BMABBRE100005","j-groupid":5},{"b-find":"HFrEF","e-paracontent":"Much of the care of heart failure occurs in the primary care setting, in part, out of necessity, given heart failure\u2019s prevalence. This necessitates a strong working knowledge for the primary care team of the basic workup and initial management, with attention to underlying precipitants. The details of workup are covered in Chapter 40 and only summarized here. This chapter focuses on HF management, with an emphasis on outpatient management. The goals are maximizing quality of life, prolonging survival, and keeping the patient out of the hospital. It incorporates those important advances in treatment of both&lt;mark&gt;HFrEF&lt;\/mark&gt; and HFpEF which the primary care team needs to be aware of. Collaboration with Cardiology is also emphasized since a collaborative care arrangement helps achieve best outcomes. ","c-replace":["heart failure with reduced ejection fraction (HFrEF)","HFrEF"],"ab-name":"Abbreviations","a-name":"Abbreviation","g-rebookmarkname":"","i-wm":"HFrEF","d-description":"An abbreviation must appear with its expanded form first and can then only be reused.","k-color":"#a24c29","f-bookmark":"BMABBRE100015","j-groupid":4},{"b-find":"HFpEF","e-paracontent":"Much of the care of heart failure occurs in the primary care setting, in part, out of necessity, given heart failure\u2019s prevalence. This necessitates a strong working knowledge for the primary care team of the basic workup and initial management, with attention to underlying precipitants. The details of workup are covered in Chapter 40 and only summarized here. This chapter focuses on HF management, with an emphasis on outpatient management. The goals are maximizing quality of life, prolonging survival, and keeping the patient out of the hospital. It incorporates those important advances in treatment of both HFrEF and&lt;mark&gt;HFpEF&lt;\/mark&gt; which the primary care team needs to be aware of. Collaboration with Cardiology is also emphasized since a collaborative care arrangement helps achieve best outcomes. ","c-replace":["heart failure with preserved ejection fraction (HFpEF)","HFpEF"],"ab-name":"Abbreviations","a-name":"Abbreviation","g-rebookmarkname":"","i-wm":"HFpEF","d-description":"An abbreviation must appear with its expanded form first and can then only be reused.","k-color":"#a24c29","f-bookmark":"BMABBRE100016","j-groupid":5},{"b-find":"HF","e-paracontent":"Much of the care of heart failure occurs in the primary care setting, in part, out of necessity, given heart failure\u2019s prevalence. This necessitates a strong working knowledge for the primary care team of the basic workup and initial management, with attention to underlying precipitants. The details of workup are covered in Chapter 40 and only summarized here. This chapter focuses on&lt;mark&gt;HF&lt;\/mark&gt; management, with an emphasis on outpatient management. The goals are maximizing quality of life, prolonging survival, and keeping the patient out of the hospital. It incorporates those important advances in treatment of both HFrEF and HFpEF which the primary care team needs to be aware of. Collaboration with Cardiology is also emphasized since a collaborative care arrangement helps achieve best outcomes. ","c-replace":[""],"ab-name":"Abbreviations","a-name":"Possible_Abbreviations","g-rebookmarkname":"","i-wm":"HF","d-description":"Word in all caps may be an abbreviation.","k-color":"","f-bookmark":"BMABBRE100017","j-groupid":1},{"b-find":"LV","e-paracontent":"Impairment of left ventricular (LV) function, be it systolic and/or diastolic, constitutes the pathophysiologic common denominator of CHF. Almost half of heart failure cases result from classically described reduction in&lt;mark&gt;LV&lt;\/mark&gt; ejection fraction (EF), so-called systolic dysfunction, designated as systolic heart failure or, more recently, heart failure with reduced ejection fraction (HFrEF). Over the past two decades, the role of reduced LV filling and associated deficits, so-called diastolic dysfunction, has emerged as an equally important contributor to the pathophysiology of CHF and is referred to as diastolic heart failure or heart failure with preserved ejection fraction (HFpEF). Many cases have elements of both, but usually one mechanism predominates, with consequences for diagnosis and management.","c-replace":["left ventricular (LV)","LV"],"ab-name":"Abbreviations","a-name":"Abbreviation","g-rebookmarkname":"","i-wm":"LV","d-description":"An abbreviation must appear with its expanded form first and can then only be reused.","k-color":"#a24c29","f-bookmark":"BMABBRE100024","j-groupid":2},{"b-find":"LV","e-paracontent":"Impairment of left ventricular (LV) function, be it systolic and/or diastolic, constitutes the pathophysiologic common denominator of CHF. Almost half of heart failure cases result from classically described reduction in LV ejection fraction (EF), so-called systolic dysfunction, designated as systolic heart failure or, more recently, heart failure with reduced ejection fraction (HFrEF). Over the past two decades, the role of reduced&lt;mark&gt;LV&lt;\/mark&gt; filling and associated deficits, so-called diastolic dysfunction, has emerged as an equally important contributor to the pathophysiology of CHF and is referred to as diastolic heart failure or heart failure with preserved ejection fraction (HFpEF). Many cases have elements of both, but usually one mechanism predominates, with consequences for diagnosis and management.","c-replace":["left ventricular (LV)","LV"],"ab-name":"Abbreviations","a-name":"Abbreviation","g-rebookmarkname":"","i-wm":"LV","d-description":"An abbreviation must appear with its expanded form first and can then only be reused.","k-color":"#a24c29","f-bookmark":"BMABBRE100025","j-groupid":2},{"b-find":"left ventricular (LV)","e-paracontent":"Impairment of&lt;mark&gt;left ventricular (LV)&lt;\/mark&gt; function, be it systolic and/or diastolic, constitutes the pathophysiologic common denominator of CHF. Almost half of heart failure cases result from classically described reduction in LV ejection fraction (EF), so-called systolic dysfunction, designated as systolic heart failure or, more recently, heart failure with reduced ejection fraction (HFrEF). Over the past two decades, the role of reduced LV filling and associated deficits, so-called diastolic dysfunction, has emerged as an equally important contributor to the pathophysiology of CHF and is referred to as diastolic heart failure or heart failure with preserved ejection fraction (HFpEF). Many cases have elements of both, but usually one mechanism predominates, with consequences for diagnosis and management.","c-replace":["left ventricular (LV)","LV"],"ab-name":"Abbreviations","a-name":"Abbreviation_Defined_Twice_or_More","g-rebookmarkname":"","i-wm":"left ventricular (LV)","d-description":"An abbreviation is defined more than once. The definition may also be inconsistent.","k-color":"#a24c29","f-bookmark":"BMABBRE100026","j-groupid":2},{"b-find":"ejection fraction (EF)","e-paracontent":"Impairment of left ventricular (LV) function, be it systolic and/or diastolic, constitutes the pathophysiologic common denominator of CHF. Almost half of heart failure cases result from classically described reduction in LV&lt;mark&gt;ejection fraction (EF)&lt;\/mark&gt;, so-called systolic dysfunction, designated as systolic heart failure or, more recently, heart failure with reduced ejection fraction (HFrEF). Over the past two decades, the role of reduced LV filling and associated deficits, so-called diastolic dysfunction, has emerged as an equally important contributor to the pathophysiology of CHF and is referred to as diastolic heart failure or heart failure with preserved ejection fraction (HFpEF). Many cases have elements of both, but usually one mechanism predominates, with consequences for diagnosis and management.","c-replace":["ejection fraction (EF)","EF"],"ab-name":"Abbreviations","a-name":"Abbreviation_Defined_Twice_or_More","g-rebookmarkname":"","i-wm":"ejection fraction&lt;\/span&gt;&lt;\/i&gt;&lt;span style=\"mso-fareast-font-family:minorEastAsia; font-size:12pt\"&gt; (&lt;\/span&gt;&lt;i&gt;&lt;span style=\"mso-fareast-font-family:minorEastAsia; font-size:12pt\"&gt;EF&lt;\/span&gt;&lt;\/i&gt;&lt;span style=\"mso-fareast-font-family:minorEastAsia; font-size:12pt\"&gt;)","d-description":"An abbreviation is defined more than once. The definition may also be inconsistent.","k-color":"#a24c29","f-bookmark":"BMABBRE100027","j-groupid":3},{"b-find":"heart failure with reduced ejection fraction (HFrEF)","e-paracontent":"Impairment of left ventricular (LV) function, be it systolic and/or diastolic, constitutes the pathophysiologic common denominator of CHF. Almost half of heart failure cases result from classically described reduction in LV ejection fraction (EF), so-called systolic dysfunction, designated as systolic heart failure or, more recently,&lt;mark&gt;heart failure with reduced ejection fraction (HFrEF)&lt;\/mark&gt;. Over the past two decades, the role of reduced LV filling and associated deficits, so-called diastolic dysfunction, has emerged as an equally important contributor to the pathophysiology of CHF and is referred to as diastolic heart failure or heart failure with preserved ejection fraction (HFpEF). Many cases have elements of both, but usually one mechanism predominates, with consequences for diagnosis and management.","c-replace":["heart failure with reduced ejection fraction (HFrEF)","HFrEF"],"ab-name":"Abbreviations","a-name":"Abbreviation_Defined_Twice_or_More","g-rebookmarkname":"","i-wm":"heart failure with reduced ejection fraction&lt;\/span&gt;&lt;\/i&gt;&lt;span style=\"mso-fareast-font-family:minorEastAsia; font-size:12pt\"&gt; (&lt;\/span&gt;&lt;i&gt;&lt;span style=\"mso-fareast-font-family:minorEastAsia; font-size:12pt\"&gt;HFrEF&lt;\/span&gt;&lt;\/i&gt;&lt;span style=\"mso-fareast-font-family:minorEastAsia; font-size:12pt\"&gt;)","d-description":"An abbreviation is defined more than once. The definition may also be inconsistent.","k-color":"#a24c29","f-bookmark":"BMABBRE100028","j-groupid":4},{"b-find":"heart failure with preserved ejection fraction (HFpEF)","e-paracontent":"Impairment of left ventricular (LV) function, be it systolic and/or diastolic, constitutes the pathophysiologic common denominator of CHF. Almost half of heart failure cases result from classically described reduction in LV ejection fraction (EF), so-called systolic dysfunction, designated as systolic heart failure or, more recently, heart failure with reduced ejection fraction (HFrEF). Over the past two decades, the role of reduced LV filling and associated deficits, so-called diastolic dysfunction, has emerged as an equally important contributor to the pathophysiology of CHF and is referred to as diastolic heart failure or&lt;mark&gt;heart failure with preserved ejection fraction (HFpEF)&lt;\/mark&gt;. Many cases have elements of both, but usually one mechanism predominates, with consequences for diagnosis and management.","c-replace":["heart failure with preserved ejection fraction (HFpEF)","HFpEF"],"ab-name":"Abbreviations","a-name":"Abbreviation_Defined_Twice_or_More","g-rebookmarkname":"","i-wm":"heart failure with preserved ejection fraction&lt;\/span&gt;&lt;\/i&gt;&lt;span style=\"mso-fareast-font-family:minorEastAsia; font-size:12pt\"&gt; (&lt;\/span&gt;&lt;i&gt;&lt;span style=\"mso-fareast-font-family:minorEastAsia; font-size:12pt\"&gt;HFpEF&lt;\/span&gt;&lt;\/i&gt;&lt;span style=\"mso-fareast-font-family:minorEastAsia; font-size:12pt\"&gt;)","d-description":"An abbreviation is defined more than once. The definition may also be inconsistent.","k-color":"#a24c29","f-bookmark":"BMABBRE100029","j-groupid":5},{"b-find":"CHF","e-paracontent":"Impairment of left ventricular (LV) function, be it systolic and/or diastolic, constitutes the pathophysiologic common denominator of&lt;mark&gt;CHF&lt;\/mark&gt;. Almost half of heart failure cases result from classically described reduction in LV ejection fraction (EF), so-called systolic dysfunction, designated as systolic heart failure or, more recently, heart failure with reduced ejection fraction (HFrEF). Over the past two decades, the role of reduced LV filling and associated deficits, so-called diastolic dysfunction, has emerged as an equally important contributor to the pathophysiology of CHF and is referred to as diastolic heart failure or heart failure with preserved ejection fraction (HFpEF). Many cases have elements of both, but usually one mechanism predominates, with consequences for diagnosis and management.","c-replace":["congestive heart failure (CHF)","CHF"],"ab-name":"Abbreviations","a-name":"Abbreviation_Used_Before_Definition","g-rebookmarkname":"","i-wm":"CHF","d-description":"An abbreviation is used even before it is defined. Normally an abbreviation is introduced alongwith its expanded form.","k-color":"#a24c29","f-bookmark":"BMABBRE100030","j-groupid":6},{"b-find":"CHF","e-paracontent":"Impairment of left ventricular (LV) function, be it systolic and/or diastolic, constitutes the pathophysiologic common denominator of CHF. Almost half of heart failure cases result from classically described reduction in LV ejection fraction (EF), so-called systolic dysfunction, designated as systolic heart failure or, more recently, heart failure with reduced ejection fraction (HFrEF). Over the past two decades, the role of reduced LV filling and associated deficits, so-called diastolic dysfunction, has emerged as an equally important contributor to the pathophysiology of&lt;mark&gt;CHF&lt;\/mark&gt; and is referred to as diastolic heart failure or heart failure with preserved ejection fraction (HFpEF). Many cases have elements of both, but usually one mechanism predominates, with consequences for diagnosis and management.","c-replace":["congestive heart failure (CHF)","CHF"],"ab-name":"Abbreviations","a-name":"Abbreviation_Used_Before_Definition","g-rebookmarkname":"","i-wm":"CHF","d-description":"An abbreviation is used even before it is defined. Normally an abbreviation is introduced alongwith its expanded form.","k-color":"#a24c29","f-bookmark":"BMABBRE100031","j-groupid":6},{"b-find":"HFrEF","e-paracontent":"&lt;H3&gt;Heart Failure with Reduced Ejection Fraction &lt;mark&gt;HFrEF&lt;\/mark&gt;\u2014Systolic Dysfunction)","c-replace":["heart failure with reduced ejection fraction (HFrEF)","HFrEF"],"ab-name":"Abbreviations","a-name":"Abbreviation","g-rebookmarkname":"","i-wm":"HFrEF","d-description":"An abbreviation must appear with its expanded form first and can then only be reused.","k-color":"#a24c29","f-bookmark":"BMABBRE100040","j-groupid":4},{"b-find":"Heart Failure with Reduced Ejection Fraction","e-paracontent":"&lt;H3&lt;mark&gt;Heart Failure with Reduced Ejection Fraction&lt;\/mark&gt; (HFrEF\u2014Systolic Dysfunction)","c-replace":["heart failure with reduced ejection fraction (HFrEF)","HFrEF"],"ab-name":"Abbreviations","a-name":"Abbreviation_Defined_Twice_or_More","g-rebookmarkname":"","i-wm":"Heart Failure with Reduced Ejection Fraction","d-description":"An abbreviation is defined more than once. The definition may also be inconsistent.","k-color":"#a24c29","f-bookmark":"BMABBRE100041","j-groupid":4},{"b-find":"HFrEF","e-paracontent":"The hallmark of&lt;mark&gt;HFrEF&lt;\/mark&gt; is a myocardial insult that impairs contractility, classically a myocardial infarction. The LV ejection fraction is significantly reduced (EF &lt;0.40) and left ventricular dilation often ensues. Although the leading cause is myocardial infarction (see Chapter 31), any insult that damages the left ventricle\u2019s systolic pump function (e.g., myocarditis, dilated cardiomyopathy, severe valvular heart disease, late stages of severe infiltrative disease) can seriously impair LV function (see Chapter 33 and Appendix Chapter 33). In community-based observational studies, about 50% to 60% of congestive heart failure (CHF) cases are due to systolic dysfunction, which also accounts for 60% of the mortality risk. In some cases, an element of diastolic dysfunction may accompany the systolic component, but the latter typically predominates.","c-replace":["heart failure with reduced ejection fraction (HFrEF)","HFrEF"],"ab-name":"Abbreviations","a-name":"Abbreviation","g-rebookmarkname":"","i-wm":"HFrEF","d-description":"An abbreviation must appear with its expanded form first and can then only be reused.","k-color":"#a24c29","f-bookmark":"BMABBRE100045","j-groupid":4},{"b-find":"LV","e-paracontent":"The hallmark of HFrEF is a myocardial insult that impairs contractility, classically a myocardial infarction. The&lt;mark&gt;LV&lt;\/mark&gt; ejection fraction is significantly reduced (EF &lt;0.40) and left ventricular dilation often ensues. Although the leading cause is myocardial infarction (see Chapter 31), any insult that damages the left ventricle\u2019s systolic pump function (e.g., myocarditis, dilated cardiomyopathy, severe valvular heart disease, late stages of severe infiltrative disease) can seriously impair LV function (see Chapter 33 and Appendix Chapter 33). In community-based observational studies, about 50% to 60% of congestive heart failure (CHF) cases are due to systolic dysfunction, which also accounts for 60% of the mortality risk. In some cases, an element of diastolic dysfunction may accompany the systolic component, but the latter typically predominates.","c-replace":["left ventricular (LV)","LV"],"ab-name":"Abbreviations","a-name":"Abbreviation","g-rebookmarkname":"","i-wm":"LV","d-description":"An abbreviation must appear with its expanded form first and can then only be reused.","k-color":"#a24c29","f-bookmark":"BMABBRE100046","j-groupid":2},{"b-find":"EF","e-paracontent":"The hallmark of HFrEF is a myocardial insult that impairs contractility, classically a myocardial infarction. The LV ejection fraction is significantly reduced &lt;mark&gt;EF&lt;\/mark&gt; &lt;0.40) and left ventricular dilation often ensues. Although the leading cause is myocardial infarction (see Chapter 31), any insult that damages the left ventricle\u2019s systolic pump function (e.g., myocarditis, dilated cardiomyopathy, severe valvular heart disease, late stages of severe infiltrative disease) can seriously impair LV function (see Chapter 33 and Appendix Chapter 33). In community-based observational studies, about 50% to 60% of congestive heart failure (CHF) cases are due to systolic dysfunction, which also accounts for 60% of the mortality risk. In some cases, an element of diastolic dysfunction may accompany the systolic component, but the latter typically predominates.","c-replace":["ejection fraction (EF)","EF"],"ab-name":"Abbreviations","a-name":"Abbreviation","g-rebookmarkname":"","i-wm":"EF","d-description":"An abbreviation must appear with its expanded form first and can then only be reused.","k-color":"#a24c29","f-bookmark":"BMABBRE100047","j-groupid":3},{"b-find":"LV","e-paracontent":"The hallmark of HFrEF is a myocardial insult that impairs contractility, classically a myocardial infarction. The LV ejection fraction is significantly reduced (EF &lt;0.40) and left ventricular dilation often ensues. Although the leading cause is myocardial infarction (see Chapter 31), any insult that damages the left ventricle\u2019s systolic pump function (e.g., myocarditis, dilated cardiomyopathy, severe valvular heart disease, late stages of severe infiltrative disease) can seriously impair&lt;mark&gt;LV&lt;\/mark&gt; function (see Chapter 33 and Appendix Chapter 33). In community-based observational studies, about 50% to 60% of congestive heart failure (CHF) cases are due to systolic dysfunction, which also accounts for 60% of the mortality risk. In some cases, an element of diastolic dysfunction may accompany the systolic component, but the latter typically predominates.","c-replace":["left ventricular (LV)","LV"],"ab-name":"Abbreviations","a-name":"Abbreviation","g-rebookmarkname":"","i-wm":"LV","d-description":"An abbreviation must appear with its expanded form first and can then only be reused.","k-color":"#a24c29","f-bookmark":"BMABBRE100048","j-groupid":2},{"b-find":"ejection fraction","e-paracontent":"The hallmark of HFrEF is a myocardial insult that impairs contractility, classically a myocardial infarction. The LV&lt;mark&gt;ejection fraction&lt;\/mark&gt; is significantly reduced (EF &lt;0.40) and left ventricular dilation often ensues. Although the leading cause is myocardial infarction (see Chapter 31), any insult that damages the left ventricle\u2019s systolic pump function (e.g., myocarditis, dilated cardiomyopathy, severe valvular heart disease, late stages of severe infiltrative disease) can seriously impair LV function (see Chapter 33 and Appendix Chapter 33). In community-based observational studies, about 50% to 60% of congestive heart failure (CHF) cases are due to systolic dysfunction, which also accounts for 60% of the mortality risk. In some cases, an element of diastolic dysfunction may accompany the systolic component, but the latter typically predominates.","c-replace":["ejection fraction (EF)","EF"],"ab-name":"Abbreviations","a-name":"Abbreviation_Defined_Twice_or_More","g-rebookmarkname":"","i-wm":"ejection fraction","d-description":"An abbreviation is defined more than once. The definition may also be inconsistent.","k-color":"#a24c29","f-bookmark":"BMABBRE100049","j-groupid":3},{"b-find":"left ventricular","e-paracontent":"The hallmark of HFrEF is a myocardial insult that impairs contractility, classically a myocardial infarction. The LV ejection fraction is significantly reduced (EF &lt;0.40) and&lt;mark&gt;left ventricular&lt;\/mark&gt; dilation often ensues. Although the leading cause is myocardial infarction (see Chapter 31), any insult that damages the left ventricle\u2019s systolic pump function (e.g., myocarditis, dilated cardiomyopathy, severe valvular heart disease, late stages of severe infiltrative disease) can seriously impair LV function (see Chapter 33 and Appendix Chapter 33). In community-based observational studies, about 50% to 60% of congestive heart failure (CHF) cases are due to systolic dysfunction, which also accounts for 60% of the mortality risk. In some cases, an element of diastolic dysfunction may accompany the systolic component, but the latter typically predominates.","c-replace":["left ventricular (LV)","LV"],"ab-name":"Abbreviations","a-name":"Abbreviation_Defined_Twice_or_More","g-rebookmarkname":"","i-wm":"left ventricular","d-description":"An abbreviation is defined more than once. The definition may also be inconsistent.","k-color":"#a24c29","f-bookmark":"BMABBRE100050","j-groupid":2},{"b-find":"congestive heart failure (CHF)","e-paracontent":"The hallmark of HFrEF is a myocardial insult that impairs contractility, classically a myocardial infarction. The LV ejection fraction is significantly reduced (EF &lt;0.40) and left ventricular dilation often ensues. Although the leading cause is myocardial infarction (see Chapter 31), any insult that damages the left ventricle\u2019s systolic pump function (e.g., myocarditis, dilated cardiomyopathy, severe valvular heart disease, late stages of severe infiltrative disease) can seriously impair LV function (see Chapter 33 and Appendix Chapter 33). In community-based observational studies, about 50% to 60% of&lt;mark&gt;congestive heart failure (CHF)&lt;\/mark&gt; cases are due to systolic dysfunction, which also accounts for 60% of the mortality risk. In some cases, an element of diastolic dysfunction may accompany the systolic component, but the latter typically predominates.","c-replace":["congestive heart failure (CHF)","CHF"],"ab-name":"Abbreviations","a-name":"Abbreviation_Defined_Twice_or_More","g-rebookmarkname":"","i-wm":"congestive heart failure (CHF)","d-description":"An abbreviation is defined more than once. The definition may also be inconsistent.","k-color":"#a24c29","f-bookmark":"BMABBRE100051","j-groupid":6},{"b-find":"HFpEF","e-paracontent":"&lt;H3&gt;Heart Failure with Preserved Ejection Fraction &lt;mark&gt;HFpEF&lt;\/mark&gt;\u2014Diastolic Dysfunction)","c-replace":["heart failure with preserved ejection fraction (HFpEF)","HFpEF"],"ab-name":"Abbreviations","a-name":"Abbreviation","g-rebookmarkname":"","i-wm":"HFpEF","d-description":"An abbreviation must appear with its expanded form first and can then only be reused.","k-color":"#a24c29","f-bookmark":"BMABBRE100061","j-groupid":5},{"b-find":"Heart Failure with Preserved Ejection Fraction","e-paracontent":"&lt;H3&lt;mark&gt;Heart Failure with Preserved Ejection Fraction&lt;\/mark&gt; (HFpEF\u2014Diastolic Dysfunction)","c-replace":["heart failure with preserved ejection fraction (HFpEF)","HFpEF"],"ab-name":"Abbreviations","a-name":"Abbreviation_Defined_Twice_or_More","g-rebookmarkname":"","i-wm":"Heart Failure with Preserved Ejection Fraction","d-description":"An abbreviation is defined more than once. The definition may also be inconsistent.","k-color":"#a24c29","f-bookmark":"BMABBRE100062","j-groupid":5},{"b-find":"CHF","e-paracontent":"As noted, as much as 50% of&lt;mark&gt;CHF&lt;\/mark&gt; in the community setting is attributable to diastolic dysfunction. The typical patient is an obese elderly woman with a metabolic syndrome profile of hypertension, hypercholesterolemia, and glucose intolerance; concurrent chronic obstructive pulmonary disease may enhance susceptibility. Two pathophysiology models of HFpEF have emerged: One model emphasizes the role of inflammation. It postulates that an microvascular endothelial inflammatory process drives myocardial dysfunction and remodeling as a consequence of systemic inflammation. The resultant reductions from inflammation in nitric oxide bioavailability and protein kinase G activity in cardiac myocytes lead to myocyte hypertrophy and interstitial fibrosis, which impair diastolic functioning. The other model views hypertension as the driving force, leading to left ventricular hypertrophy and fibrosis, which result in diastolic dysfunction of the left ventricle and left atrium. ","c-replace":["congestive heart failure (CHF)","CHF"],"ab-name":"Abbreviations","a-name":"Abbreviation","g-rebookmarkname":"","i-wm":"CHF","d-description":"An abbreviation must appear with its expanded form first and can then only be reused.","k-color":"#a24c29","f-bookmark":"BMABBRE100066","j-groupid":6},{"b-find":"HFpEF","e-paracontent":"As noted, as much as 50% of CHF in the community setting is attributable to diastolic dysfunction. The typical patient is an obese elderly woman with a metabolic syndrome profile of hypertension, hypercholesterolemia, and glucose intolerance; concurrent chronic obstructive pulmonary disease may enhance susceptibility. Two pathophysiology models of&lt;mark&gt;HFpEF&lt;\/mark&gt; have emerged: One model emphasizes the role of inflammation. It postulates that an microvascular endothelial inflammatory process drives myocardial dysfunction and remodeling as a consequence of systemic inflammation. The resultant reductions from inflammation in nitric oxide bioavailability and protein kinase G activity in cardiac myocytes lead to myocyte hypertrophy and interstitial fibrosis, which impair diastolic functioning. The other model views hypertension as the driving force, leading to left ventricular hypertrophy and fibrosis, which result in diastolic dysfunction of the left ventricle and left atrium. ","c-replace":["heart failure with preserved ejection fraction (HFpEF)","HFpEF"],"ab-name":"Abbreviations","a-name":"Abbreviation","g-rebookmarkname":"","i-wm":"HFpEF","d-description":"An abbreviation must appear with its expanded form first and can then only be reused.","k-color":"#a24c29","f-bookmark":"BMABBRE100067","j-groupid":5},{"b-find":"left ventricular","e-paracontent":"As noted, as much as 50% of CHF in the community setting is attributable to diastolic dysfunction. The typical patient is an obese elderly woman with a metabolic syndrome profile of hypertension, hypercholesterolemia, and glucose intolerance; concurrent chronic obstructive pulmonary disease may enhance susceptibility. Two pathophysiology models of HFpEF have emerged: One model emphasizes the role of inflammation. It postulates that an microvascular endothelial inflammatory process drives myocardial dysfunction and remodeling as a consequence of systemic inflammation. The resultant reductions from inflammation in nitric oxide bioavailability and protein kinase G activity in cardiac myocytes lead to myocyte hypertrophy and interstitial fibrosis, which impair diastolic functioning. The other model views hypertension as the driving force, leading to&lt;mark&gt;left ventricular&lt;\/mark&gt; hypertrophy and fibrosis, which result in diastolic dysfunction of the left ventricle and left atrium. ","c-replace":["left ventricular (LV)","LV"],"ab-name":"Abbreviations","a-name":"Abbreviation_Defined_Twice_or_More","g-rebookmarkname":"","i-wm":"left ventricular","d-description":"An abbreviation is defined more than once. The definition may also be inconsistent.","k-color":"#a24c29","f-bookmark":"BMABBRE100068","j-groupid":2},{"b-find":"HFpEF","e-paracontent":"The pathophysiologic hallmarks of&lt;mark&gt;HFpEF&lt;\/mark&gt; are defective diastolic myocardial relaxation (an active, energy-dependent process) and loss of myocardial distensibility, which impair LV diastolic filling. LV systolic function may also be compromised, but the LV ejection fraction remains better preserved than in systolic heart failure (EF &gt; 50%). Other abnormalities include endothelial dysfunction, abnormal vascular reactivity, and electrical disturbances; pulmonary hypertension may ensue. Ventricular remodeling (with myocyte hypertrophy and myocardial fibrosis) contributes to the problem. Unlike systolic dysfunction, left ventricular wall thickness increases and end-diastolic volume remains unchanged. The velocity of blood flow across the mitral valve becomes abnormal, reflecting poor diastolic relaxation and reduced ventricular distensibility.","c-replace":["heart failure with preserved ejection fraction (HFpEF)","HFpEF"],"ab-name":"Abbreviations","a-name":"Abbreviation","g-rebookmarkname":"","i-wm":"HFpEF","d-description":"An abbreviation must appear with its expanded form first and can then only be reused.","k-color":"#a24c29","f-bookmark":"BMABBRE100074","j-groupid":5},{"b-find":"LV","e-paracontent":"The pathophysiologic hallmarks of HFpEF are defective diastolic myocardial relaxation (an active, energy-dependent process) and loss of myocardial distensibility, which impair&lt;mark&gt;LV&lt;\/mark&gt; diastolic filling. LV systolic function may also be compromised, but the LV ejection fraction remains better preserved than in systolic heart failure (EF &gt; 50%). Other abnormalities include endothelial dysfunction, abnormal vascular reactivity, and electrical disturbances; pulmonary hypertension may ensue. Ventricular remodeling (with myocyte hypertrophy and myocardial fibrosis) contributes to the problem. Unlike systolic dysfunction, left ventricular wall thickness increases and end-diastolic volume remains unchanged. The velocity of blood flow across the mitral valve becomes abnormal, reflecting poor diastolic relaxation and reduced ventricular distensibility.","c-replace":["left ventricular (LV)","LV"],"ab-name":"Abbreviations","a-name":"Abbreviation","g-rebookmarkname":"","i-wm":"LV","d-description":"An abbreviation must appear with its expanded form first and can then only be reused.","k-color":"#a24c29","f-bookmark":"BMABBRE100075","j-groupid":2},{"b-find":"LV","e-paracontent":"The pathophysiologic hallmarks of HFpEF are defective diastolic myocardial relaxation (an active, energy-dependent process) and loss of myocardial distensibility, which impair LV diastolic filling.&lt;mark&gt;LV&lt;\/mark&gt; systolic function may also be compromised, but the LV ejection fraction remains better preserved than in systolic heart failure (EF &gt; 50%). Other abnormalities include endothelial dysfunction, abnormal vascular reactivity, and electrical disturbances; pulmonary hypertension may ensue. Ventricular remodeling (with myocyte hypertrophy and myocardial fibrosis) contributes to the problem. Unlike systolic dysfunction, left ventricular wall thickness increases and end-diastolic volume remains unchanged. The velocity of blood flow across the mitral valve becomes abnormal, reflecting poor diastolic relaxation and reduced ventricular distensibility.","c-replace":["left ventricular (LV)","LV"],"ab-name":"Abbreviations","a-name":"Abbreviation","g-rebookmarkname":"","i-wm":"LV","d-description":"An abbreviation must appear with its expanded form first and can then only be reused.","k-color":"#a24c29","f-bookmark":"BMABBRE100076","j-groupid":2},{"b-find":"LV","e-paracontent":"The pathophysiologic hallmarks of HFpEF are defective diastolic myocardial relaxation (an active, energy-dependent process) and loss of myocardial distensibility, which impair LV diastolic filling. LV systolic function may also be compromised, but the&lt;mark&gt;LV&lt;\/mark&gt; ejection fraction remains better preserved than in systolic heart failure (EF &gt; 50%). Other abnormalities include endothelial dysfunction, abnormal vascular reactivity, and electrical disturbances; pulmonary hypertension may ensue. Ventricular remodeling (with myocyte hypertrophy and myocardial fibrosis) contributes to the problem. Unlike systolic dysfunction, left ventricular wall thickness increases and end-diastolic volume remains unchanged. The velocity of blood flow across the mitral valve becomes abnormal, reflecting poor diastolic relaxation and reduced ventricular distensibility.","c-replace":["left ventricular (LV)","LV"],"ab-name":"Abbreviations","a-name":"Abbreviation","g-rebookmarkname":"","i-wm":"LV","d-description":"An abbreviation must appear with its expanded form first and can then only be reused.","k-color":"#a24c29","f-bookmark":"BMABBRE100077","j-groupid":2},{"b-find":"EF","e-paracontent":"The pathophysiologic hallmarks of HFpEF are defective diastolic myocardial relaxation (an active, energy-dependent process) and loss of myocardial distensibility, which impair LV diastolic filling. LV systolic function may also be compromised, but the LV ejection fraction remains better preserved than in systolic heart failure &lt;mark&gt;EF&lt;\/mark&gt; &gt; 50%). Other abnormalities include endothelial dysfunction, abnormal vascular reactivity, and electrical disturbances; pulmonary hypertension may ensue. Ventricular remodeling (with myocyte hypertrophy and myocardial fibrosis) contributes to the problem. Unlike systolic dysfunction, left ventricular wall thickness increases and end-diastolic volume remains unchanged. The velocity of blood flow across the mitral valve becomes abnormal, reflecting poor diastolic relaxation and reduced ventricular distensibility.","c-replace":["ejection fraction (EF)","EF"],"ab-name":"Abbreviations","a-name":"Abbreviation","g-rebookmarkname":"","i-wm":"EF","d-description":"An abbreviation must appear with its expanded form first and can then only be reused.","k-color":"#a24c29","f-bookmark":"BMABBRE100078","j-groupid":3},{"b-find":"ejection fraction","e-paracontent":"The pathophysiologic hallmarks of HFpEF are defective diastolic myocardial relaxation (an active, energy-dependent process) and loss of myocardial distensibility, which impair LV diastolic filling. LV systolic function may also be compromised, but the LV&lt;mark&gt;ejection fraction&lt;\/mark&gt; remains better preserved than in systolic heart failure (EF &gt; 50%). Other abnormalities include endothelial dysfunction, abnormal vascular reactivity, and electrical disturbances; pulmonary hypertension may ensue. Ventricular remodeling (with myocyte hypertrophy and myocardial fibrosis) contributes to the problem. Unlike systolic dysfunction, left ventricular wall thickness increases and end-diastolic volume remains unchanged. The velocity of blood flow across the mitral valve becomes abnormal, reflecting poor diastolic relaxation and reduced ventricular distensibility.","c-replace":["ejection fraction (EF)","EF"],"ab-name":"Abbreviations","a-name":"Abbreviation_Defined_Twice_or_More","g-rebookmarkname":"","i-wm":"ejection fraction","d-description":"An abbreviation is defined more than once. The definition may also be inconsistent.","k-color":"#a24c29","f-bookmark":"BMABBRE100079","j-groupid":3},{"b-find":"left ventricular","e-paracontent":"The pathophysiologic hallmarks of HFpEF are defective diastolic myocardial relaxation (an active, energy-dependent process) and loss of myocardial distensibility, which impair LV diastolic filling. LV systolic function may also be compromised, but the LV ejection fraction remains better preserved than in systolic heart failure (EF &gt; 50%). Other abnormalities include endothelial dysfunction, abnormal vascular reactivity, and electrical disturbances; pulmonary hypertension may ensue. Ventricular remodeling (with myocyte hypertrophy and myocardial fibrosis) contributes to the problem. Unlike systolic dysfunction,&lt;mark&gt;left ventricular&lt;\/mark&gt; wall thickness increases and end-diastolic volume remains unchanged. The velocity of blood flow across the mitral valve becomes abnormal, reflecting poor diastolic relaxation and reduced ventricular distensibility.","c-replace":["left ventricular (LV)","LV"],"ab-name":"Abbreviations","a-name":"Abbreviation_Defined_Twice_or_More","g-rebookmarkname":"","i-wm":"left ventricular","d-description":"An abbreviation is defined more than once. The definition may also be inconsistent.","k-color":"#a24c29","f-bookmark":"BMABBRE100080","j-groupid":2},{"b-find":"LV","e-paracontent":"Abnormal diastolic filling reduces cardiac output, especially during exercise, and raises pulmonary venous pressures, contributing to pulmonary venous congestion, dyspnea, and peripheral edema. Compensatory left atrial contractility may increase by as much as 50% to help preserve diastolic filling, but persistent elevations in atrial pressure lead to atrial enlargement, the substrate for atrial tachyarrhythmias that limit diastolic filling time (so important to coronary perfusion and cardiac output). Compensatory cardiac and neurohumoral responses initially help to maintain cardiac output, but ultimately they prove to be dysfunctional and exacerbate the problem, leading to left ventricular remodeling and further reduction in&lt;mark&gt;LV&lt;\/mark&gt; function. The resultant LV impairment may include delayed myocardial activation and dyssynchronous contraction (dyssynchrony), leading to severe, persistent symptoms.","c-replace":["left ventricular (LV)","LV"],"ab-name":"Abbreviations","a-name":"Abbreviation","g-rebookmarkname":"","i-wm":"LV","d-description":"An abbreviation must appear with its expanded form first and can then only be reused.","k-color":"#a24c29","f-bookmark":"BMABBRE100090","j-groupid":2},{"b-find":"LV","e-paracontent":"Abnormal diastolic filling reduces cardiac output, especially during exercise, and raises pulmonary venous pressures, contributing to pulmonary venous congestion, dyspnea, and peripheral edema. Compensatory left atrial contractility may increase by as much as 50% to help preserve diastolic filling, but persistent elevations in atrial pressure lead to atrial enlargement, the substrate for atrial tachyarrhythmias that limit diastolic filling time (so important to coronary perfusion and cardiac output). Compensatory cardiac and neurohumoral responses initially help to maintain cardiac output, but ultimately they prove to be dysfunctional and exacerbate the problem, leading to left ventricular remodeling and further reduction in LV function. The resultant&lt;mark&gt;LV&lt;\/mark&gt; impairment may include delayed myocardial activation and dyssynchronous contraction (dyssynchrony), leading to severe, persistent symptoms.","c-replace":["left ventricular (LV)","LV"],"ab-name":"Abbreviations","a-name":"Abbreviation","g-rebookmarkname":"","i-wm":"LV","d-description":"An abbreviation must appear with its expanded form first and can then only be reused.","k-color":"#a24c29","f-bookmark":"BMABBRE100091","j-groupid":2},{"b-find":"left ventricular","e-paracontent":"Abnormal diastolic filling reduces cardiac output, especially during exercise, and raises pulmonary venous pressures, contributing to pulmonary venous congestion, dyspnea, and peripheral edema. Compensatory left atrial contractility may increase by as much as 50% to help preserve diastolic filling, but persistent elevations in atrial pressure lead to atrial enlargement, the substrate for atrial tachyarrhythmias that limit diastolic filling time (so important to coronary perfusion and cardiac output). Compensatory cardiac and neurohumoral responses initially help to maintain cardiac output, but ultimately they prove to be dysfunctional and exacerbate the problem, leading to&lt;mark&gt;left ventricular&lt;\/mark&gt; remodeling and further reduction in LV function. The resultant LV impairment may include delayed myocardial activation and dyssynchronous contraction (dyssynchrony), leading to severe, persistent symptoms.","c-replace":["left ventricular (LV)","LV"],"ab-name":"Abbreviations","a-name":"Abbreviation_Defined_Twice_or_More","g-rebookmarkname":"","i-wm":"left ventricular","d-description":"An abbreviation is defined more than once. The definition may also be inconsistent.","k-color":"#a24c29","f-bookmark":"BMABBRE100092","j-groupid":2},{"b-find":"LV","e-paracontent":"&lt;H4&gt;Cardiac Responses. The principal myocardial response is a remodeling of the left ventricle. At the microscopic level, there is cell dropout from accelerated programmed cell death (apoptosis), dissolution of the supporting collagenous matrix, and myocyte hypertrophy; myocyte \u201cslippage\u201d may ensue. If the precipitating insult produces abnormal loading conditions (as in myocardial infarction or valvular insufficiency), the left ventricle responds predominantly by dilating (some hypertrophy may also occur); over time, the&lt;mark&gt;LV&lt;\/mark&gt; becomes spherical. Hypertrophic responses may predominate when there is increased afterload, as in cases of diastolic heart failure. The permanently remodeled myocardium is fibrotic and dysfunctional.","c-replace":["left ventricular (LV)","LV"],"ab-name":"Abbreviations","a-name":"Abbreviation","g-rebookmarkname":"","i-wm":"LV","d-description":"An abbreviation must appear with its expanded form first and can then only be reused.","k-color":"#a24c29","f-bookmark":"BMABBRE100099","j-groupid":2},{"b-find":"LV","e-paracontent":"&lt;H4&gt;Systemic Responses. The initial fall in cardiac output from the index event activates the renin\u2013angiotensin\u2013aldosterone system and triggers heightened sympathetic activity, resulting in sodium retention, vasoconstriction, and elevations in heart rate, preload, and afterload. In the failing heart, the result is pulmonary and systemic hypertension but no improvement in cardiac output. These cardiac and neurohormonal responses temporarily help to maintain cardiac output by way of the Frank-Starling mechanism but at the cost of inducing volume overload and stimulating progressive&lt;mark&gt;LV&lt;\/mark&gt; remodeling (α-adrenergic stimulation is a potent mediator of cardiac myocyte hypertrophy). The progressive decrease in cardiac output triggers further neurohumoral activity, and a vicious cycle is established. High serum levels of renin, angiotensin, and norepinephrine are associated with increased 5-year mortality rates. Similarly, vasopressin levels rise as LV function declines, increasing preload, filling pressures, and afterload. It triggers cardiac remodeling that results in myocardial hypertrophy, fibrosis, and decreased contractility.","c-replace":["left ventricular (LV)","LV"],"ab-name":"Abbreviations","a-name":"Abbreviation","g-rebookmarkname":"","i-wm":"LV","d-description":"An abbreviation must appear with its expanded form first and can then only be reused.","k-color":"#a24c29","f-bookmark":"BMABBRE100108","j-groupid":2},{"b-find":"LV","e-paracontent":"&lt;H4&gt;Systemic Responses. The initial fall in cardiac output from the index event activates the renin\u2013angiotensin\u2013aldosterone system and triggers heightened sympathetic activity, resulting in sodium retention, vasoconstriction, and elevations in heart rate, preload, and afterload. In the failing heart, the result is pulmonary and systemic hypertension but no improvement in cardiac output. These cardiac and neurohormonal responses temporarily help to maintain cardiac output by way of the Frank-Starling mechanism but at the cost of inducing volume overload and stimulating progressive LV remodeling (α-adrenergic stimulation is a potent mediator of cardiac myocyte hypertrophy). The progressive decrease in cardiac output triggers further neurohumoral activity, and a vicious cycle is established. High serum levels of renin, angiotensin, and norepinephrine are associated with increased 5-year mortality rates. Similarly, vasopressin levels rise as&lt;mark&gt;LV&lt;\/mark&gt; function declines, increasing preload, filling pressures, and afterload. It triggers cardiac remodeling that results in myocardial hypertrophy, fibrosis, and decreased contractility.","c-replace":["left ventricular (LV)","LV"],"ab-name":"Abbreviations","a-name":"Abbreviation","g-rebookmarkname":"","i-wm":"LV","d-description":"An abbreviation must appear with its expanded form first and can then only be reused.","k-color":"#a24c29","f-bookmark":"BMABBRE100109","j-groupid":2},{"b-find":"CHF","e-paracontent":"In community-based population studies, the leading independent risk factors for heart failure are hypertension, smoking, diabetes (independent of ischemic disease), obesity, and ischemic heart disease. Elevations in systolic blood pressure and pulse pressure are important predictors, as is the presence of valvular disease (particularly aortic or mitral). A parental history of heart failure is associated with an increased prevalence of left ventricular dysfunction and heart failure in offspring, suggesting a strong influence of familial and genetic factors. Less well-established independent risk factors include renal dysfunction in older patients (creatinine &gt;1.4 mg/dL), loss of diurnal variation in blood pressure, hyperinsulinism, subclinical hypothyroidism (thyrotropin &gt;7.0 mIU/L), and excess salt intake in obese persons. High and low levels of circulating estrogens have been linked to increased mortality in&lt;mark&gt;CHF&lt;\/mark&gt;, and correction of iron deficiency significantly improves functional status, suggesting a contributing role for low iron levels. Commonly used drugs such as nonsteroidal anti-inflammatory agents (NSAIDs) (with their potential for adverse cardiovascular and renal effects\u2014see Chapter 156) may precipitate or worsen heart failure and increase rate of rehospitalization and risk of death.","c-replace":["congestive heart failure (CHF)","CHF"],"ab-name":"Abbreviations","a-name":"Abbreviation","g-rebookmarkname":"","i-wm":"CHF","d-description":"An abbreviation must appear with its expanded form first and can then only be reused.","k-color":"#a24c29","f-bookmark":"BMABBRE100117","j-groupid":6},{"b-find":"left ventricular","e-paracontent":"In community-based population studies, the leading independent risk factors for heart failure are hypertension, smoking, diabetes (independent of ischemic disease), obesity, and ischemic heart disease. Elevations in systolic blood pressure and pulse pressure are important predictors, as is the presence of valvular disease (particularly aortic or mitral). A parental history of heart failure is associated with an increased prevalence of&lt;mark&gt;left ventricular&lt;\/mark&gt; dysfunction and heart failure in offspring, suggesting a strong influence of familial and genetic factors. Less well-established independent risk factors include renal dysfunction in older patients (creatinine &gt;1.4 mg/dL), loss of diurnal variation in blood pressure, hyperinsulinism, subclinical hypothyroidism (thyrotropin &gt;7.0 mIU/L), and excess salt intake in obese persons. High and low levels of circulating estrogens have been linked to increased mortality in CHF, and correction of iron deficiency significantly improves functional status, suggesting a contributing role for low iron levels. Commonly used drugs such as nonsteroidal anti-inflammatory agents (NSAIDs) (with their potential for adverse cardiovascular and renal effects\u2014see Chapter 156) may precipitate or worsen heart failure and increase rate of rehospitalization and risk of death.","c-replace":["left ventricular (LV)","LV"],"ab-name":"Abbreviations","a-name":"Abbreviation_Defined_Twice_or_More","g-rebookmarkname":"","i-wm":"left ventricular","d-description":"An abbreviation is defined more than once. The definition may also be inconsistent.","k-color":"#a24c29","f-bookmark":"BMABBRE100118","j-groupid":2},{"b-find":"IU","e-paracontent":"In community-based population studies, the leading independent risk factors for heart failure are hypertension, smoking, diabetes (independent of ischemic disease), obesity, and ischemic heart disease. Elevations in systolic blood pressure and pulse pressure are important predictors, as is the presence of valvular disease (particularly aortic or mitral). A parental history of heart failure is associated with an increased prevalence of left ventricular dysfunction and heart failure in offspring, suggesting a strong influence of familial and genetic factors. Less well-established independent risk factors include renal dysfunction in older patients (creatinine &gt;1.4 mg/dL), loss of diurnal variation in blood pressure, hyperinsulinism, subclinical hypothyroidism (thyrotropin &gt;7.0 &lt;mark&gt;IU&lt;\/mark&gt;/L), and excess salt intake in obese persons. High and low levels of circulating estrogens have been linked to increased mortality in CHF, and correction of iron deficiency significantly improves functional status, suggesting a contributing role for low iron levels. Commonly used drugs such as nonsteroidal anti-inflammatory agents (NSAIDs) (with their potential for adverse cardiovascular and renal effects\u2014see Chapter 156) may precipitate or worsen heart failure and increase rate of rehospitalization and risk of death.","c-replace":[""],"ab-name":"Abbreviations","a-name":"Possible_Abbreviations","g-rebookmarkname":"","i-wm":"IU","d-description":"Word in all caps may be an abbreviation.","k-color":"","f-bookmark":"BMABBRE100119","j-groupid":1},{"b-find":"NSAID","e-paracontent":"In community-based population studies, the leading independent risk factors for heart failure are hypertension, smoking, diabetes (independent of ischemic disease), obesity, and ischemic heart disease. Elevations in systolic blood pressure and pulse pressure are important predictors, as is the presence of valvular disease (particularly aortic or mitral). A parental history of heart failure is associated with an increased prevalence of left ventricular dysfunction and heart failure in offspring, suggesting a strong influence of familial and genetic factors. Less well-established independent risk factors include renal dysfunction in older patients (creatinine &gt;1.4 mg/dL), loss of diurnal variation in blood pressure, hyperinsulinism, subclinical hypothyroidism (thyrotropin &gt;7.0 mIU/L), and excess salt intake in obese persons. High and low levels of circulating estrogens have been linked to increased mortality in CHF, and correction of iron deficiency significantly improves functional status, suggesting a contributing role for low iron levels. Commonly used drugs such as nonsteroidal anti-inflammatory agents &lt;mark&gt;NSAID&lt;\/mark&gt;s) (with their potential for adverse cardiovascular and renal effects\u2014see Chapter 156) may precipitate or worsen heart failure and increase rate of rehospitalization and risk of death.","c-replace":[""],"ab-name":"Abbreviations","a-name":"Possible_Abbreviations","g-rebookmarkname":"","i-wm":"NSAID","d-description":"Word in all caps may be an abbreviation.","k-color":"","f-bookmark":"BMABBRE100120","j-groupid":1},{"b-find":"atrial fibrillation","e-paracontent":"In diastolic heart failure, the principal risk factors are hypertension,&lt;mark&gt;atrial fibrillation&lt;\/mark&gt;, insulin resistance, older age, female sex, and dyslipidemia; women outnumber men 2:1. In systolic heart failure, important predictors include ischemic heart disease, smoking, and diabetes.","c-replace":["atrial fibrillation (AF)","AF"],"ab-name":"Abbreviations","a-name":"Abbreviation_Defined_Twice_or_More","g-rebookmarkname":"","i-wm":"atrial fibrillation","d-description":"An abbreviation is defined more than once. The definition may also be inconsistent.","k-color":"#a24c29","f-bookmark":"BMABBRE100134","j-groupid":17},{"b-find":"CHF","e-paracontent":"The classic \u201ccongestive\u201d manifestations of established&lt;mark&gt;CHF&lt;\/mark&gt;\u2014leg edema, orthopnea, paroxysmal nocturnal dyspnea, rales, jugular venous distention\u2014are clinical features common to both systolic and diastolic dysfunctions. However, some elements of the presentation differ according to stage of the disease and whether the predominant ventricular pathophysiology is systolic or diastolic.","c-replace":["congestive heart failure (CHF)","CHF"],"ab-name":"Abbreviations","a-name":"Abbreviation","g-rebookmarkname":"","i-wm":"CHF","d-description":"An abbreviation must appear with its expanded form first and can then only be reused.","k-color":"#a24c29","f-bookmark":"BMABBRE100136","j-groupid":6},{"b-find":"rales","e-paracontent":"The classic \u201ccongestive\u201d manifestations of established CHF\u2014leg edema, orthopnea, paroxysmal nocturnal dyspnea,&lt;mark&gt;rales&lt;\/mark&gt;, jugular venous distention\u2014are clinical features common to both systolic and diastolic dysfunctions. However, some elements of the presentation differ according to stage of the disease and whether the predominant ventricular pathophysiology is systolic or diastolic.","c-replace":["Randomized Aldactone Evaluation Study [RALES]","RALES"],"ab-name":"Abbreviations","a-name":"Abbreviation_Used_Before_Definition","g-rebookmarkname":"","i-wm":"rales","d-description":"An abbreviation is used even before it is defined. Normally an abbreviation is introduced alongwith its expanded form.","k-color":"#a24c29","f-bookmark":"BMABBRE100137","j-groupid":26},{"b-find":"rales","e-paracontent":"The classic \u201ccongestive\u201d manifestations of established CHF\u2014leg edema, orthopnea, paroxysmal nocturnal dyspnea,&lt;mark&gt;rales&lt;\/mark&gt;, jugular venous distention\u2014are clinical features common to both systolic and diastolic dysfunctions. However, some elements of the presentation differ according to stage of the disease and whether the predominant ventricular pathophysiology is systolic or diastolic.","c-replace":["Randomized Aldactone Evaluation Study [RALES]","rales","RALES","Rales"],"ab-name":"Abbreviations","a-name":"Two_Forms","g-rebookmarkname":"","i-wm":"rales","d-description":"An abbreviation that is not spelled consistently in the same document/book.","k-color":"#a24c29","f-bookmark":"BMABBRE100138","j-groupid":26},{"b-find":"CHF","e-paracontent":"The evolving appreciation for the progressive nature of&lt;mark&gt;CHF&lt;\/mark&gt; has led to designation by the American College of Cardiology and American Heart Association of a staging system for CHF, with the implication that, like cancer, the disease progresses in irreversible although not necessarily inexorable fashion.","c-replace":["congestive heart failure (CHF)","CHF"],"ab-name":"Abbreviations","a-name":"Abbreviation","g-rebookmarkname":"","i-wm":"CHF","d-description":"An abbreviation must appear with its expanded form first and can then only be reused.","k-color":"#a24c29","f-bookmark":"BMABBRE100141","j-groupid":6},{"b-find":"CHF","e-paracontent":"The evolving appreciation for the progressive nature of CHF has led to designation by the American College of Cardiology and American Heart Association of a staging system for&lt;mark&gt;CHF&lt;\/mark&gt;, with the implication that, like cancer, the disease progresses in irreversible although not necessarily inexorable fashion.","c-replace":["congestive heart failure (CHF)","CHF"],"ab-name":"Abbreviations","a-name":"Abbreviation","g-rebookmarkname":"","i-wm":"CHF","d-description":"An abbreviation must appear with its expanded form first and can then only be reused.","k-color":"#a24c29","f-bookmark":"BMABBRE100142","j-groupid":6},{"b-find":"LV","e-paracontent":"Stage A patients typically have major risk factors for coronary disease or early valvular disease but no symptoms or manifestations of&lt;mark&gt;LV&lt;\/mark&gt; structural change. Nonetheless, they are at high risk, which can be ameliorated by tight control of the relevant CHF risk factors (e.g., see Chapters 26, 27, 33, and 102).","c-replace":["left ventricular (LV)","LV"],"ab-name":"Abbreviations","a-name":"Abbreviation","g-rebookmarkname":"","i-wm":"LV","d-description":"An abbreviation must appear with its expanded form first and can then only be reused.","k-color":"#a24c29","f-bookmark":"BMABBRE100143","j-groupid":2},{"b-find":"CHF","e-paracontent":"Stage A patients typically have major risk factors for coronary disease or early valvular disease but no symptoms or manifestations of LV structural change. Nonetheless, they are at high risk, which can be ameliorated by tight control of the relevant&lt;mark&gt;CHF&lt;\/mark&gt; risk factors (e.g., see Chapters 26, 27, 33, and 102).","c-replace":["congestive heart failure (CHF)","CHF"],"ab-name":"Abbreviations","a-name":"Abbreviation","g-rebookmarkname":"","i-wm":"CHF","d-description":"An abbreviation must appear with its expanded form first and can then only be reused.","k-color":"#a24c29","f-bookmark":"BMABBRE100144","j-groupid":6},{"b-find":"LV","e-paracontent":"Stage B is characterized by the early evidence of structural and functional changes but no overt symptomatology.&lt;mark&gt;LV&lt;\/mark&gt; hypertrophy or dilation, reduced ejection fraction, or impaired diastolic filling may be noted on cardiac ultrasound. Here, too, timely intervention may prevent disease progression. It is estimated that nearly 50% of CHF patients are in stage B, but many of these go undetected.","c-replace":["left ventricular (LV)","LV"],"ab-name":"Abbreviations","a-name":"Abbreviation","g-rebookmarkname":"","i-wm":"LV","d-description":"An abbreviation must appear with its expanded form first and can then only be reused.","k-color":"#a24c29","f-bookmark":"BMABBRE100148","j-groupid":2},{"b-find":"CHF","e-paracontent":"Stage B is characterized by the early evidence of structural and functional changes but no overt symptomatology. LV hypertrophy or dilation, reduced ejection fraction, or impaired diastolic filling may be noted on cardiac ultrasound. Here, too, timely intervention may prevent disease progression. It is estimated that nearly 50% of&lt;mark&gt;CHF&lt;\/mark&gt; patients are in stage B, but many of these go undetected.","c-replace":["congestive heart failure (CHF)","CHF"],"ab-name":"Abbreviations","a-name":"Abbreviation","g-rebookmarkname":"","i-wm":"CHF","d-description":"An abbreviation must appear with its expanded form first and can then only be reused.","k-color":"#a24c29","f-bookmark":"BMABBRE100149","j-groupid":6},{"b-find":"ejection fraction","e-paracontent":"Stage B is characterized by the early evidence of structural and functional changes but no overt symptomatology. LV hypertrophy or dilation, reduced&lt;mark&gt;ejection fraction&lt;\/mark&gt;, or impaired diastolic filling may be noted on cardiac ultrasound. Here, too, timely intervention may prevent disease progression. It is estimated that nearly 50% of CHF patients are in stage B, but many of these go undetected.","c-replace":["ejection fraction (EF)","EF"],"ab-name":"Abbreviations","a-name":"Abbreviation_Defined_Twice_or_More","g-rebookmarkname":"","i-wm":"ejection fraction","d-description":"An abbreviation is defined more than once. The definition may also be inconsistent.","k-color":"#a24c29","f-bookmark":"BMABBRE100150","j-groupid":3},{"b-find":"CHF","e-paracontent":"Stage C represents further disease progression. Patients may initially complain of fatigability, dyspnea on exertion, or unexplained weight gain. At this early phase of stage C, there may be few overt physical signs of failure, but chest x-ray often shows pulmonary congestion (redistribution of pulmonary venous flow to the upper lung fields) and/or cardiomegaly. Fatigue becomes increasingly prominent as cardiac output falls. As pulmonary congestion increases, exertional dyspnea worsens and orthopnea is noted, and rales may become evident on auscultation of the lungs, but their absence does not rule out the presence of&lt;mark&gt;CHF&lt;\/mark&gt;. Mild ankle edema may be noted, but pedal edema is one of the least specific signs of CHF (see Chapter 22).","c-replace":["congestive heart failure (CHF)","CHF"],"ab-name":"Abbreviations","a-name":"Abbreviation","g-rebookmarkname":"","i-wm":"CHF","d-description":"An abbreviation must appear with its expanded form first and can then only be reused.","k-color":"#a24c29","f-bookmark":"BMABBRE100152","j-groupid":6},{"b-find":"CHF","e-paracontent":"Stage C represents further disease progression. Patients may initially complain of fatigability, dyspnea on exertion, or unexplained weight gain. At this early phase of stage C, there may be few overt physical signs of failure, but chest x-ray often shows pulmonary congestion (redistribution of pulmonary venous flow to the upper lung fields) and/or cardiomegaly. Fatigue becomes increasingly prominent as cardiac output falls. As pulmonary congestion increases, exertional dyspnea worsens and orthopnea is noted, and rales may become evident on auscultation of the lungs, but their absence does not rule out the presence of CHF. Mild ankle edema may be noted, but pedal edema is one of the least specific signs of&lt;mark&gt;CHF&lt;\/mark&gt; (see Chapter 22).","c-replace":["congestive heart failure (CHF)","CHF"],"ab-name":"Abbreviations","a-name":"Abbreviation","g-rebookmarkname":"","i-wm":"CHF","d-description":"An abbreviation must appear with its expanded form first and can then only be reused.","k-color":"#a24c29","f-bookmark":"BMABBRE100153","j-groupid":6},{"b-find":"rales","e-paracontent":"Stage C represents further disease progression. Patients may initially complain of fatigability, dyspnea on exertion, or unexplained weight gain. At this early phase of stage C, there may be few overt physical signs of failure, but chest x-ray often shows pulmonary congestion (redistribution of pulmonary venous flow to the upper lung fields) and/or cardiomegaly. Fatigue becomes increasingly prominent as cardiac output falls. As pulmonary congestion increases, exertional dyspnea worsens and orthopnea is noted, and&lt;mark&gt;rales&lt;\/mark&gt; may become evident on auscultation of the lungs, but their absence does not rule out the presence of CHF. Mild ankle edema may be noted, but pedal edema is one of the least specific signs of CHF (see Chapter 22).","c-replace":["Randomized Aldactone Evaluation Study [RALES]","RALES"],"ab-name":"Abbreviations","a-name":"Abbreviation_Used_Before_Definition","g-rebookmarkname":"","i-wm":"rales","d-description":"An abbreviation is used even before it is defined. Normally an abbreviation is introduced alongwith its expanded form.","k-color":"#a24c29","f-bookmark":"BMABBRE100154","j-groupid":26},{"b-find":"LV","e-paracontent":"Stage D and the later phases of stage C are characterized by paroxysmal nocturnal dyspnea, worsening ankle edema, jugular venous distention, and hepatojugular reflux, all of which are indicative of markedly elevated pulmonary and systemic venous pressures (pulmonary capillary wedge pressure at least 15 mm Hg). As left ventricular dilation progresses, functional mitral insufficiency may become evident. An S3 (third heart sound) gallop may be heard, indicative of advanced&lt;mark&gt;LV&lt;\/mark&gt; failure and predictive of poor prognosis (relative risk, 1.3). Sometimes, failure-induced bronchospasm dominates the pulmonary examination. The chest film will often show interstitial pulmonary edema; right-sided or bilateral pleural effusions are common.","c-replace":["left ventricular (LV)","LV"],"ab-name":"Abbreviations","a-name":"Abbreviation","g-rebookmarkname":"","i-wm":"LV","d-description":"An abbreviation must appear with its expanded form first and can then only be reused.","k-color":"#a24c29","f-bookmark":"BMABBRE100162","j-groupid":2},{"b-find":"left ventricular","e-paracontent":"Stage D and the later phases of stage C are characterized by paroxysmal nocturnal dyspnea, worsening ankle edema, jugular venous distention, and hepatojugular reflux, all of which are indicative of markedly elevated pulmonary and systemic venous pressures (pulmonary capillary wedge pressure at least 15 mm Hg). As&lt;mark&gt;left ventricular&lt;\/mark&gt; dilation progresses, functional mitral insufficiency may become evident. An S3 (third heart sound) gallop may be heard, indicative of advanced LV failure and predictive of poor prognosis (relative risk, 1.3). Sometimes, failure-induced bronchospasm dominates the pulmonary examination. The chest film will often show interstitial pulmonary edema; right-sided or bilateral pleural effusions are common.","c-replace":["left ventricular (LV)","LV"],"ab-name":"Abbreviations","a-name":"Abbreviation_Defined_Twice_or_More","g-rebookmarkname":"","i-wm":"left ventricular","d-description":"An abbreviation is defined more than once. The definition may also be inconsistent.","k-color":"#a24c29","f-bookmark":"BMABBRE100163","j-groupid":2},{"b-find":"LV","e-paracontent":"Patients with systolic dysfunction tend to be male, aged 50 to 70 years, with a history of myocardial infarction, an audible S3, signs of&lt;mark&gt;LV&lt;\/mark&gt; dilation, a chest x-ray showing cardiomegaly with congestion, and an ejection fraction of less than 0.40. Onset is typically gradual.","c-replace":["left ventricular (LV)","LV"],"ab-name":"Abbreviations","a-name":"Abbreviation","g-rebookmarkname":"","i-wm":"LV","d-description":"An abbreviation must appear with its expanded form first and can then only be reused.","k-color":"#a24c29","f-bookmark":"BMABBRE100179","j-groupid":2},{"b-find":"ejection fraction","e-paracontent":"Patients with systolic dysfunction tend to be male, aged 50 to 70 years, with a history of myocardial infarction, an audible S3, signs of LV dilation, a chest x-ray showing cardiomegaly with congestion, and an&lt;mark&gt;ejection fraction&lt;\/mark&gt; of less than 0.40. Onset is typically gradual.","c-replace":["ejection fraction (EF)","EF"],"ab-name":"Abbreviations","a-name":"Abbreviation_Defined_Twice_or_More","g-rebookmarkname":"","i-wm":"ejection fraction","d-description":"An abbreviation is defined more than once. The definition may also be inconsistent.","k-color":"#a24c29","f-bookmark":"BMABBRE100180","j-groupid":3},{"b-find":"LV","e-paracontent":"Those with diastolic dysfunction are more likely to be older, female, obese, and with a history of diabetes and hypertension\u201490% of patients presenting with heart failure and preserved&lt;mark&gt;LV&lt;\/mark&gt; ejection fraction have hypertension and the majority are women. In these patients, exercise intolerance is prominent, due to both shortness of breath from pulmonary venous hypertension and fatigue from poor cardiac output. The onset may be rapid, as in flash pulmonary edema seen with exercise or onset of rapid atrial fibrillation. There is often an audible fourth heart sound (S4) and a left ventricular lift without evidence of dilation; venous congestion is prominent on chest x-ray without cardiomegaly. The ejection fraction is typically well preserved (&gt;40%).","c-replace":["left ventricular (LV)","LV"],"ab-name":"Abbreviations","a-name":"Abbreviation","g-rebookmarkname":"","i-wm":"LV","d-description":"An abbreviation must appear with its expanded form first and can then only be reused.","k-color":"#a24c29","f-bookmark":"BMABBRE100181","j-groupid":2},{"b-find":"ejection fraction","e-paracontent":"Those with diastolic dysfunction are more likely to be older, female, obese, and with a history of diabetes and hypertension\u201490% of patients presenting with heart failure and preserved LV&lt;mark&gt;ejection fraction&lt;\/mark&gt; have hypertension and the majority are women. In these patients, exercise intolerance is prominent, due to both shortness of breath from pulmonary venous hypertension and fatigue from poor cardiac output. The onset may be rapid, as in flash pulmonary edema seen with exercise or onset of rapid atrial fibrillation. There is often an audible fourth heart sound (S4) and a left ventricular lift without evidence of dilation; venous congestion is prominent on chest x-ray without cardiomegaly. The ejection fraction is typically well preserved (&gt;40%).","c-replace":["ejection fraction (EF)","EF"],"ab-name":"Abbreviations","a-name":"Abbreviation_Defined_Twice_or_More","g-rebookmarkname":"","i-wm":"ejection fraction","d-description":"An abbreviation is defined more than once. The definition may also be inconsistent.","k-color":"#a24c29","f-bookmark":"BMABBRE100182","j-groupid":3},{"b-find":"atrial fibrillation","e-paracontent":"Those with diastolic dysfunction are more likely to be older, female, obese, and with a history of diabetes and hypertension\u201490% of patients presenting with heart failure and preserved LV ejection fraction have hypertension and the majority are women. In these patients, exercise intolerance is prominent, due to both shortness of breath from pulmonary venous hypertension and fatigue from poor cardiac output. The onset may be rapid, as in flash pulmonary edema seen with exercise or onset of rapid&lt;mark&gt;atrial fibrillation&lt;\/mark&gt;. There is often an audible fourth heart sound (S4) and a left ventricular lift without evidence of dilation; venous congestion is prominent on chest x-ray without cardiomegaly. The ejection fraction is typically well preserved (&gt;40%).","c-replace":["atrial fibrillation (AF)","AF"],"ab-name":"Abbreviations","a-name":"Abbreviation_Defined_Twice_or_More","g-rebookmarkname":"","i-wm":"atrial fibrillation","d-description":"An abbreviation is defined more than once. The definition may also be inconsistent.","k-color":"#a24c29","f-bookmark":"BMABBRE100183","j-groupid":17},{"b-find":"left ventricular","e-paracontent":"Those with diastolic dysfunction are more likely to be older, female, obese, and with a history of diabetes and hypertension\u201490% of patients presenting with heart failure and preserved LV ejection fraction have hypertension and the majority are women. In these patients, exercise intolerance is prominent, due to both shortness of breath from pulmonary venous hypertension and fatigue from poor cardiac output. The onset may be rapid, as in flash pulmonary edema seen with exercise or onset of rapid atrial fibrillation. There is often an audible fourth heart sound (S4) and a&lt;mark&gt;left ventricular&lt;\/mark&gt; lift without evidence of dilation; venous congestion is prominent on chest x-ray without cardiomegaly. The ejection fraction is typically well preserved (&gt;40%).","c-replace":["left ventricular (LV)","LV"],"ab-name":"Abbreviations","a-name":"Abbreviation_Defined_Twice_or_More","g-rebookmarkname":"","i-wm":"left ventricular","d-description":"An abbreviation is defined more than once. The definition may also be inconsistent.","k-color":"#a24c29","f-bookmark":"BMABBRE100184","j-groupid":2},{"b-find":"ejection fraction","e-paracontent":"Those with diastolic dysfunction are more likely to be older, female, obese, and with a history of diabetes and hypertension\u201490% of patients presenting with heart failure and preserved LV ejection fraction have hypertension and the majority are women. In these patients, exercise intolerance is prominent, due to both shortness of breath from pulmonary venous hypertension and fatigue from poor cardiac output. The onset may be rapid, as in flash pulmonary edema seen with exercise or onset of rapid atrial fibrillation. There is often an audible fourth heart sound (S4) and a left ventricular lift without evidence of dilation; venous congestion is prominent on chest x-ray without cardiomegaly. The&lt;mark&gt;ejection fraction&lt;\/mark&gt; is typically well preserved (&gt;40%).","c-replace":["ejection fraction (EF)","EF"],"ab-name":"Abbreviations","a-name":"Abbreviation_Defined_Twice_or_More","g-rebookmarkname":"","i-wm":"ejection fraction","d-description":"An abbreviation is defined more than once. The definition may also be inconsistent.","k-color":"#a24c29","f-bookmark":"BMABBRE100185","j-groupid":3},{"b-find":"CHF","e-paracontent":"The efficacy of potent modern diuretic therapy has created an atypical but common clinical presentation sometimes referred to as cold and dry. In this state, cardiac output remains low (the extremities feel cool), but characteristic congestive manifestations are absent. Complaints of fatigue might dominate the clinical picture, whereas dyspnea, orthopnea, leg edema, rales, and even radiologic signs of&lt;mark&gt;CHF&lt;\/mark&gt; (see later discussion) may be absent.","c-replace":["congestive heart failure (CHF)","CHF"],"ab-name":"Abbreviations","a-name":"Abbreviation","g-rebookmarkname":"","i-wm":"CHF","d-description":"An abbreviation must appear with its expanded form first and can then only be reused.","k-color":"#a24c29","f-bookmark":"BMABBRE100189","j-groupid":6},{"b-find":"rales","e-paracontent":"The efficacy of potent modern diuretic therapy has created an atypical but common clinical presentation sometimes referred to as cold and dry. In this state, cardiac output remains low (the extremities feel cool), but characteristic congestive manifestations are absent. Complaints of fatigue might dominate the clinical picture, whereas dyspnea, orthopnea, leg edema,&lt;mark&gt;rales&lt;\/mark&gt;, and even radiologic signs of CHF (see later discussion) may be absent.","c-replace":["Randomized Aldactone Evaluation Study [RALES]","RALES"],"ab-name":"Abbreviations","a-name":"Abbreviation_Used_Before_Definition","g-rebookmarkname":"","i-wm":"rales","d-description":"An abbreviation is used even before it is defined. Normally an abbreviation is introduced alongwith its expanded form.","k-color":"#a24c29","f-bookmark":"BMABBRE100190","j-groupid":26},{"b-find":"LV","e-paracontent":"Untreated or inadequately treated, the clinical course tends to be progressive, determined in part by the rate and extent of&lt;mark&gt;LV&lt;\/mark&gt; remodeling. However, CHF is not a single disease, and, therefore, it does not have a uniform natural history. As noted, overall prognosis is poor, with 5-year survival from onset of symptoms less than 50%. Prognosis is somewhat better for those with preserved ejection fraction, but mortality and morbidity remain substantial, with rates of readmission, functional decline, and dyspnea post discharge from the hospital similar to those with reduced ejection fraction. As noted, diastolic dysfunction may occur in either the absence or presence of systolic dysfunction. Its presence worsens prognosis, especially when moderate or severe, and serves as an independent determinant of outcomes.","c-replace":["left ventricular (LV)","LV"],"ab-name":"Abbreviations","a-name":"Abbreviation","g-rebookmarkname":"","i-wm":"LV","d-description":"An abbreviation must appear with its expanded form first and can then only be reused.","k-color":"#a24c29","f-bookmark":"BMABBRE100197","j-groupid":2},{"b-find":"CHF","e-paracontent":"Untreated or inadequately treated, the clinical course tends to be progressive, determined in part by the rate and extent of LV remodeling. However,&lt;mark&gt;CHF&lt;\/mark&gt; is not a single disease, and, therefore, it does not have a uniform natural history. As noted, overall prognosis is poor, with 5-year survival from onset of symptoms less than 50%. Prognosis is somewhat better for those with preserved ejection fraction, but mortality and morbidity remain substantial, with rates of readmission, functional decline, and dyspnea post discharge from the hospital similar to those with reduced ejection fraction. As noted, diastolic dysfunction may occur in either the absence or presence of systolic dysfunction. Its presence worsens prognosis, especially when moderate or severe, and serves as an independent determinant of outcomes.","c-replace":["congestive heart failure (CHF)","CHF"],"ab-name":"Abbreviations","a-name":"Abbreviation","g-rebookmarkname":"","i-wm":"CHF","d-description":"An abbreviation must appear with its expanded form first and can then only be reused.","k-color":"#a24c29","f-bookmark":"BMABBRE100198","j-groupid":6},{"b-find":"ejection fraction","e-paracontent":"Untreated or inadequately treated, the clinical course tends to be progressive, determined in part by the rate and extent of LV remodeling. However, CHF is not a single disease, and, therefore, it does not have a uniform natural history. As noted, overall prognosis is poor, with 5-year survival from onset of symptoms less than 50%. Prognosis is somewhat better for those with preserved&lt;mark&gt;ejection fraction&lt;\/mark&gt;, but mortality and morbidity remain substantial, with rates of readmission, functional decline, and dyspnea post discharge from the hospital similar to those with reduced ejection fraction. As noted, diastolic dysfunction may occur in either the absence or presence of systolic dysfunction. Its presence worsens prognosis, especially when moderate or severe, and serves as an independent determinant of outcomes.","c-replace":["ejection fraction (EF)","EF"],"ab-name":"Abbreviations","a-name":"Abbreviation_Defined_Twice_or_More","g-rebookmarkname":"","i-wm":"ejection fraction","d-description":"An abbreviation is defined more than once. The definition may also be inconsistent.","k-color":"#a24c29","f-bookmark":"BMABBRE100199","j-groupid":3},{"b-find":"ejection fraction","e-paracontent":"Untreated or inadequately treated, the clinical course tends to be progressive, determined in part by the rate and extent of LV remodeling. However, CHF is not a single disease, and, therefore, it does not have a uniform natural history. As noted, overall prognosis is poor, with 5-year survival from onset of symptoms less than 50%. Prognosis is somewhat better for those with preserved ejection fraction, but mortality and morbidity remain substantial, with rates of readmission, functional decline, and dyspnea post discharge from the hospital similar to those with reduced&lt;mark&gt;ejection fraction&lt;\/mark&gt;. As noted, diastolic dysfunction may occur in either the absence or presence of systolic dysfunction. Its presence worsens prognosis, especially when moderate or severe, and serves as an independent determinant of outcomes.","c-replace":["ejection fraction (EF)","EF"],"ab-name":"Abbreviations","a-name":"Abbreviation_Defined_Twice_or_More","g-rebookmarkname":"","i-wm":"ejection fraction","d-description":"An abbreviation is defined more than once. The definition may also be inconsistent.","k-color":"#a24c29","f-bookmark":"BMABBRE100200","j-groupid":3},{"b-find":"angiotensin-converting enzyme (ACE)","e-paracontent":"The clinical course and response to therapy vary considerably from person to person according to such determinants as underlying etiology, state of the myocardium at the time of presentation, stage of illness, and the patient\u2019s functional capacity. In addition, renal function plays a critical role in prognosis, which is significantly worsened by the onset of renal failure. Part of the variability in clinical course and response to therapy is believed due to genetic factors, which account for racial and familial differences. Genetic polymorphism (or sequence variation) in genes controlling both renin\u2013angiotensin and adrenergic signaling has been linked to variations in disease progression and clinical responses to&lt;mark&gt;angiotensin-converting enzyme (ACE)&lt;\/mark&gt; inhibitors and beta-blockers.","c-replace":["angiotensin-converting enzyme (ACE)","ACE"],"ab-name":"Abbreviations","a-name":"Abbreviation_Defined_Twice_or_More","g-rebookmarkname":"","i-wm":"angiotensin-converting enzyme (ACE)","d-description":"An abbreviation is defined more than once. The definition may also be inconsistent.","k-color":"#a24c29","f-bookmark":"BMABBRE100203","j-groupid":7},{"b-find":"CHF","e-paracontent":"Diastolic dysfunction contributes independently to all-cause mortality (reported hazard ratios range from 1.8 to 10). Although its annual mortality rate (reported at 8%/y to 17%/y) is only half of that of systolic dysfunction, it makes a significant contribution to adverse cardiac outcomes and accounts for about 40% of&lt;mark&gt;CHF&lt;\/mark&gt; morbidity and mortality. The presence of a third heart sound and hepatojugular reflux increases the risk of an adverse cardiac event by nearly 30% each.","c-replace":["congestive heart failure (CHF)","CHF"],"ab-name":"Abbreviations","a-name":"Abbreviation","g-rebookmarkname":"","i-wm":"CHF","d-description":"An abbreviation must appear with its expanded form first and can then only be reused.","k-color":"#a24c29","f-bookmark":"BMABBRE100211","j-groupid":6},{"b-find":"BNP","e-paracontent":"Similarly, increases in plasma norepinephrine,&lt;mark&gt;BNP&lt;\/mark&gt;, NT-proBNP, and copeptin levels correlate strongly with mortality risk, representing compensatory responses to a failing heart. Anemia has been linked to outcome, with each 1% fall in hematocrit correlating with a 2% rise in 1-year mortality.","c-replace":["B-type natriuretic peptide (BNP)","BNP"],"ab-name":"Abbreviations","a-name":"Abbreviation_Used_Before_Definition","g-rebookmarkname":"","i-wm":"BNP","d-description":"An abbreviation is used even before it is defined. Normally an abbreviation is introduced alongwith its expanded form.","k-color":"#a24c29","f-bookmark":"BMABBRE100218","j-groupid":9},{"b-find":"NT","e-paracontent":"Similarly, increases in plasma norepinephrine, BNP,&lt;mark&gt;NT&lt;\/mark&gt;-proBNP, and copeptin levels correlate strongly with mortality risk, representing compensatory responses to a failing heart. Anemia has been linked to outcome, with each 1% fall in hematocrit correlating with a 2% rise in 1-year mortality.","c-replace":[""],"ab-name":"Abbreviations","a-name":"Possible_Abbreviations","g-rebookmarkname":"","i-wm":"NT","d-description":"Word in all caps may be an abbreviation.","k-color":"","f-bookmark":"BMABBRE100219","j-groupid":1},{"b-find":"ejection fraction","e-paracontent":"Diastolic heart failure can be even more subtle in its presentation, given a normal&lt;mark&gt;ejection fraction&lt;\/mark&gt;. Mimicking conditions include amyloidosis (see Appendix Chapter 33), severe tricuspid regurgitation (see Chapter 33), and hypertrophic cardiomyopathy (see Appendix Chapter 33). ","c-replace":["ejection fraction (EF)","EF"],"ab-name":"Abbreviations","a-name":"Abbreviation_Defined_Twice_or_More","g-rebookmarkname":"","i-wm":"ejection fraction","d-description":"An abbreviation is defined more than once. The definition may also be inconsistent.","k-color":"#a24c29","f-bookmark":"BMABBRE100229","j-groupid":3},{"b-find":"HF","e-paracontent":"Clinical features identified in the Framingham Heart Study as having the greatest predictive value and capable of serving as major criteria for the diagnosis of&lt;mark&gt;HF&lt;\/mark&gt; include the following:","c-replace":[""],"ab-name":"Abbreviations","a-name":"Possible_Abbreviations","g-rebookmarkname":"","i-wm":"HF","d-description":"Word in all caps may be an abbreviation.","k-color":"","f-bookmark":"BMABBRE100235","j-groupid":1},{"b-find":"jugular venous pressure (JVP)","e-paracontent":"\u2022Elevated&lt;mark&gt;jugular venous pressure (JVP)&lt;\/mark&gt;","c-replace":["jugular venous pressure (JVP)","JVP"],"ab-name":"Abbreviations","a-name":"Abbreviation","g-rebookmarkname":"","i-wm":"jugular venous pressure (JVP)","d-description":"An abbreviation must appear with its expanded form first and can then only be reused.","k-color":"#a24c29","f-bookmark":"BMABBRE100239","j-groupid":8},{"b-find":"rales","e-paracontent":"\u2022Presence of&lt;mark&gt;rales&lt;\/mark&gt; (crackles) on chest exam","c-replace":["Randomized Aldactone Evaluation Study [RALES]","RALES"],"ab-name":"Abbreviations","a-name":"Abbreviation_Used_Before_Definition","g-rebookmarkname":"","i-wm":"rales","d-description":"An abbreviation is used even before it is defined. Normally an abbreviation is introduced alongwith its expanded form.","k-color":"#a24c29","f-bookmark":"BMABBRE100244","j-groupid":26},{"b-find":"HF","e-paracontent":"\u2022Weight loss of 10 lb in 5 days in response to treatment for&lt;mark&gt;HF&lt;\/mark&gt;","c-replace":[""],"ab-name":"Abbreviations","a-name":"Possible_Abbreviations","g-rebookmarkname":"","i-wm":"HF","d-description":"Word in all caps may be an abbreviation.","k-color":"","f-bookmark":"BMABBRE100252","j-groupid":1},{"b-find":"rales","e-paracontent":"The earliest findings (fatigability, dyspnea on exertion, unexplained weight gain) are quite nonspecific. A story of orthopnea or paroxysmal nocturnal dyspnea is much more suggestive, as is the finding of basilar&lt;mark&gt;rales&lt;\/mark&gt; on pulmonary examination (although the absence of rales does not rule out HF [negative predictive value, 35%]).","c-replace":["Randomized Aldactone Evaluation Study [RALES]","RALES"],"ab-name":"Abbreviations","a-name":"Abbreviation_Used_Before_Definition","g-rebookmarkname":"","i-wm":"rales","d-description":"An abbreviation is used even before it is defined. Normally an abbreviation is introduced alongwith its expanded form.","k-color":"#a24c29","f-bookmark":"BMABBRE100261","j-groupid":26},{"b-find":"rales","e-paracontent":"The earliest findings (fatigability, dyspnea on exertion, unexplained weight gain) are quite nonspecific. A story of orthopnea or paroxysmal nocturnal dyspnea is much more suggestive, as is the finding of basilar rales on pulmonary examination (although the absence of&lt;mark&gt;rales&lt;\/mark&gt; does not rule out HF [negative predictive value, 35%]).","c-replace":["Randomized Aldactone Evaluation Study [RALES]","RALES"],"ab-name":"Abbreviations","a-name":"Abbreviation_Used_Before_Definition","g-rebookmarkname":"","i-wm":"rales","d-description":"An abbreviation is used even before it is defined. Normally an abbreviation is introduced alongwith its expanded form.","k-color":"#a24c29","f-bookmark":"BMABBRE100262","j-groupid":26},{"b-find":"HF","e-paracontent":"The earliest findings (fatigability, dyspnea on exertion, unexplained weight gain) are quite nonspecific. A story of orthopnea or paroxysmal nocturnal dyspnea is much more suggestive, as is the finding of basilar rales on pulmonary examination (although the absence of rales does not rule out&lt;mark&gt;HF&lt;\/mark&gt; [negative predictive value, 35%]).","c-replace":[""],"ab-name":"Abbreviations","a-name":"Possible_Abbreviations","g-rebookmarkname":"","i-wm":"HF","d-description":"Word in all caps may be an abbreviation.","k-color":"","f-bookmark":"BMABBRE100263","j-groupid":1},{"b-find":"JVP","e-paracontent":"On physical examination, one takes note of the&lt;mark&gt;JVP&lt;\/mark&gt;, but the variability of the JVP with position (can fall even at just 45 degrees of elevation), individual differences in the distance between the angle of Louis and the sternal notch, and difficulty observing in obese persons make its accurate determination problematic in many instances. Test sensitivity is modest at best, though specificity is higher; positive likelihood ratio, 1.67; negative likelihood ratio, 0.93. ","c-replace":["jugular venous pressure (JVP)","JVP"],"ab-name":"Abbreviations","a-name":"Abbreviation","g-rebookmarkname":"","i-wm":"JVP","d-description":"An abbreviation must appear with its expanded form first and can then only be reused.","k-color":"#a24c29","f-bookmark":"BMABBRE100270","j-groupid":8},{"b-find":"JVP","e-paracontent":"On physical examination, one takes note of the JVP, but the variability of the&lt;mark&gt;JVP&lt;\/mark&gt; with position (can fall even at just 45 degrees of elevation), individual differences in the distance between the angle of Louis and the sternal notch, and difficulty observing in obese persons make its accurate determination problematic in many instances. Test sensitivity is modest at best, though specificity is higher; positive likelihood ratio, 1.67; negative likelihood ratio, 0.93. ","c-replace":["jugular venous pressure (JVP)","JVP"],"ab-name":"Abbreviations","a-name":"Abbreviation","g-rebookmarkname":"","i-wm":"JVP","d-description":"An abbreviation must appear with its expanded form first and can then only be reused.","k-color":"#a24c29","f-bookmark":"BMABBRE100271","j-groupid":8},{"b-find":"LV","e-paracontent":"The finding of S3 is among the most specific of physical signs (the specificity for systolic dysfunction approaches 90%), but it is often difficult to elicit and may not be present in early or mild disease (sensitivity &lt;35%); it also can occur in the absence of&lt;mark&gt;LV&lt;\/mark&gt; failure in elderly patients with hypertension and those with valvular mitral regurgitation. Hepatojugular reflux (sometimes referred to as abdominojugular reflux) has a specificity of almost 95% but a sensitivity of less than 25%. The presence of any three major criteria (e.g., S3, cardiomegaly, basilar rales) constitutes reasonable presumptive evidence for the diagnosis.","c-replace":["left ventricular (LV)","LV"],"ab-name":"Abbreviations","a-name":"Abbreviation","g-rebookmarkname":"","i-wm":"LV","d-description":"An abbreviation must appear with its expanded form first and can then only be reused.","k-color":"#a24c29","f-bookmark":"BMABBRE100276","j-groupid":2},{"b-find":"rales","e-paracontent":"The finding of S3 is among the most specific of physical signs (the specificity for systolic dysfunction approaches 90%), but it is often difficult to elicit and may not be present in early or mild disease (sensitivity &lt;35%); it also can occur in the absence of LV failure in elderly patients with hypertension and those with valvular mitral regurgitation. Hepatojugular reflux (sometimes referred to as abdominojugular reflux) has a specificity of almost 95% but a sensitivity of less than 25%. The presence of any three major criteria (e.g., S3, cardiomegaly, basilar&lt;mark&gt;rales&lt;\/mark&gt;) constitutes reasonable presumptive evidence for the diagnosis.","c-replace":["Randomized Aldactone Evaluation Study [RALES]","RALES"],"ab-name":"Abbreviations","a-name":"Abbreviation_Used_Before_Definition","g-rebookmarkname":"","i-wm":"rales","d-description":"An abbreviation is used even before it is defined. Normally an abbreviation is introduced alongwith its expanded form.","k-color":"#a24c29","f-bookmark":"BMABBRE100277","j-groupid":26},{"b-find":"LV","e-paracontent":"Identifying the underlying pathophysiology can facilitate management, but making the diagnosis and distinguishing between systolic and diastolic dysfunction on clinical grounds can be difficult, because the symptoms and signs can be similar in both forms of heart failure and both may coexist in the same patient. Systolic dysfunction and its associated&lt;mark&gt;LV&lt;\/mark&gt; dilation may be manifested by a third heart sound, laterally displaced apical impulse, and a mitral regurgitant murmur. Signs of systemic venous hypertension (jugular venous distention, leg edema) may be prominent. In diastolic heart failure with its associated LV hypertrophy, there may be a fourth heart sound and an LV lift or heave, but little lateral displacement of the apical impulse. Due to resistance to diastolic filling, signs of systemic venous hypertension may become evident earlier but are usually not as prominent as in systolic dysfunction.","c-replace":["left ventricular (LV)","LV"],"ab-name":"Abbreviations","a-name":"Abbreviation","g-rebookmarkname":"","i-wm":"LV","d-description":"An abbreviation must appear with its expanded form first and can then only be reused.","k-color":"#a24c29","f-bookmark":"BMABBRE100287","j-groupid":2},{"b-find":"LV","e-paracontent":"Identifying the underlying pathophysiology can facilitate management, but making the diagnosis and distinguishing between systolic and diastolic dysfunction on clinical grounds can be difficult, because the symptoms and signs can be similar in both forms of heart failure and both may coexist in the same patient. Systolic dysfunction and its associated LV dilation may be manifested by a third heart sound, laterally displaced apical impulse, and a mitral regurgitant murmur. Signs of systemic venous hypertension (jugular venous distention, leg edema) may be prominent. In diastolic heart failure with its associated&lt;mark&gt;LV&lt;\/mark&gt; hypertrophy, there may be a fourth heart sound and an LV lift or heave, but little lateral displacement of the apical impulse. Due to resistance to diastolic filling, signs of systemic venous hypertension may become evident earlier but are usually not as prominent as in systolic dysfunction.","c-replace":["left ventricular (LV)","LV"],"ab-name":"Abbreviations","a-name":"Abbreviation","g-rebookmarkname":"","i-wm":"LV","d-description":"An abbreviation must appear with its expanded form first and can then only be reused.","k-color":"#a24c29","f-bookmark":"BMABBRE100288","j-groupid":2},{"b-find":"LV","e-paracontent":"Identifying the underlying pathophysiology can facilitate management, but making the diagnosis and distinguishing between systolic and diastolic dysfunction on clinical grounds can be difficult, because the symptoms and signs can be similar in both forms of heart failure and both may coexist in the same patient. Systolic dysfunction and its associated LV dilation may be manifested by a third heart sound, laterally displaced apical impulse, and a mitral regurgitant murmur. Signs of systemic venous hypertension (jugular venous distention, leg edema) may be prominent. In diastolic heart failure with its associated LV hypertrophy, there may be a fourth heart sound and an&lt;mark&gt;LV&lt;\/mark&gt; lift or heave, but little lateral displacement of the apical impulse. Due to resistance to diastolic filling, signs of systemic venous hypertension may become evident earlier but are usually not as prominent as in systolic dysfunction.","c-replace":["left ventricular (LV)","LV"],"ab-name":"Abbreviations","a-name":"Abbreviation","g-rebookmarkname":"","i-wm":"LV","d-description":"An abbreviation must appear with its expanded form first and can then only be reused.","k-color":"#a24c29","f-bookmark":"BMABBRE100289","j-groupid":2},{"b-find":"CHF","e-paracontent":"The plain chest film remains an excellent, readily available test for the initial diagnosis of&lt;mark&gt;CHF&lt;\/mark&gt;. Characteristic findings include upper-zone flow redistribution (cephalization), cardiomegaly, and signs of interstitial edema (prominent interstitial markings, Kerley B lines, and perihilar haziness). Patients who develop CHF only during exertion may not show characteristic interstitial edema changes on plain film, but cardiomegaly and upper-zone redistribution may be present. The sensitivity of the chest film for cardiomegaly is about 80%.","c-replace":["congestive heart failure (CHF)","CHF"],"ab-name":"Abbreviations","a-name":"Abbreviation","g-rebookmarkname":"","i-wm":"CHF","d-description":"An abbreviation must appear with its expanded form first and can then only be reused.","k-color":"#a24c29","f-bookmark":"BMABBRE100294","j-groupid":6},{"b-find":"CHF","e-paracontent":"The plain chest film remains an excellent, readily available test for the initial diagnosis of CHF. Characteristic findings include upper-zone flow redistribution (cephalization), cardiomegaly, and signs of interstitial edema (prominent interstitial markings, Kerley B lines, and perihilar haziness). Patients who develop&lt;mark&gt;CHF&lt;\/mark&gt; only during exertion may not show characteristic interstitial edema changes on plain film, but cardiomegaly and upper-zone redistribution may be present. The sensitivity of the chest film for cardiomegaly is about 80%.","c-replace":["congestive heart failure (CHF)","CHF"],"ab-name":"Abbreviations","a-name":"Abbreviation","g-rebookmarkname":"","i-wm":"CHF","d-description":"An abbreviation must appear with its expanded form first and can then only be reused.","k-color":"#a24c29","f-bookmark":"BMABBRE100295","j-groupid":6},{"b-find":"CHF","e-paracontent":"Heart failure diagnosis and management benefit greatly from the use of cardiac ultrasound. The test is the procedure of choice for the assessment of suspected&lt;mark&gt;CHF&lt;\/mark&gt;, both systolic and diastolic; it makes possible detection of CHF in the preclinical stages of illness (when intervention may be the most efficacious) and differentiation of systolic from diastolic disease. When combined with Doppler study (for the determination of blood flow), ultrasound provides determinations of ejection fraction, chamber size, wall thickness, and diastolic filling, as well as detection of valvular and wall motion abnormalities, greatly extending the information obtained by clinical assessment and chest x-ray.","c-replace":["congestive heart failure (CHF)","CHF"],"ab-name":"Abbreviations","a-name":"Abbreviation","g-rebookmarkname":"","i-wm":"CHF","d-description":"An abbreviation must appear with its expanded form first and can then only be reused.","k-color":"#a24c29","f-bookmark":"BMABBRE100300","j-groupid":6},{"b-find":"CHF","e-paracontent":"Heart failure diagnosis and management benefit greatly from the use of cardiac ultrasound. The test is the procedure of choice for the assessment of suspected CHF, both systolic and diastolic; it makes possible detection of&lt;mark&gt;CHF&lt;\/mark&gt; in the preclinical stages of illness (when intervention may be the most efficacious) and differentiation of systolic from diastolic disease. When combined with Doppler study (for the determination of blood flow), ultrasound provides determinations of ejection fraction, chamber size, wall thickness, and diastolic filling, as well as detection of valvular and wall motion abnormalities, greatly extending the information obtained by clinical assessment and chest x-ray.","c-replace":["congestive heart failure (CHF)","CHF"],"ab-name":"Abbreviations","a-name":"Abbreviation","g-rebookmarkname":"","i-wm":"CHF","d-description":"An abbreviation must appear with its expanded form first and can then only be reused.","k-color":"#a24c29","f-bookmark":"BMABBRE100301","j-groupid":6},{"b-find":"ejection fraction","e-paracontent":"Heart failure diagnosis and management benefit greatly from the use of cardiac ultrasound. The test is the procedure of choice for the assessment of suspected CHF, both systolic and diastolic; it makes possible detection of CHF in the preclinical stages of illness (when intervention may be the most efficacious) and differentiation of systolic from diastolic disease. When combined with Doppler study (for the determination of blood flow), ultrasound provides determinations of&lt;mark&gt;ejection fraction&lt;\/mark&gt;, chamber size, wall thickness, and diastolic filling, as well as detection of valvular and wall motion abnormalities, greatly extending the information obtained by clinical assessment and chest x-ray.","c-replace":["ejection fraction (EF)","EF"],"ab-name":"Abbreviations","a-name":"Abbreviation_Defined_Twice_or_More","g-rebookmarkname":"","i-wm":"ejection fraction","d-description":"An abbreviation is defined more than once. The definition may also be inconsistent.","k-color":"#a24c29","f-bookmark":"BMABBRE100302","j-groupid":3},{"b-find":"EF","e-paracontent":"Cardiac ultrasound is the test of choice for the detection of diastolic dysfunction &lt;mark&gt;EF&lt;\/mark&gt; &gt; 0.50, reduced diastolic filling [slowed ventricular relaxation, increased diastolic stiffness, elevated left atrial pressure], left atrial enlargement) and can help to reveal its cause (e.g., left ventricular hypertrophy, ischemia). It is also an effective means of diagnosing systolic dysfunction (EF &lt; 0.40, LV dilation, mitral regurgitation). Despite its great utility, the test is underutilized in community practice.","c-replace":["ejection fraction (EF)","EF"],"ab-name":"Abbreviations","a-name":"Abbreviation","g-rebookmarkname":"","i-wm":"EF","d-description":"An abbreviation must appear with its expanded form first and can then only be reused.","k-color":"#a24c29","f-bookmark":"BMABBRE100307","j-groupid":3},{"b-find":"EF","e-paracontent":"Cardiac ultrasound is the test of choice for the detection of diastolic dysfunction (EF &gt; 0.50, reduced diastolic filling [slowed ventricular relaxation, increased diastolic stiffness, elevated left atrial pressure], left atrial enlargement) and can help to reveal its cause (e.g., left ventricular hypertrophy, ischemia). It is also an effective means of diagnosing systolic dysfunction &lt;mark&gt;EF&lt;\/mark&gt; &lt; 0.40, LV dilation, mitral regurgitation). Despite its great utility, the test is underutilized in community practice.","c-replace":["ejection fraction (EF)","EF"],"ab-name":"Abbreviations","a-name":"Abbreviation","g-rebookmarkname":"","i-wm":"EF","d-description":"An abbreviation must appear with its expanded form first and can then only be reused.","k-color":"#a24c29","f-bookmark":"BMABBRE100308","j-groupid":3},{"b-find":"LV","e-paracontent":"Cardiac ultrasound is the test of choice for the detection of diastolic dysfunction (EF &gt; 0.50, reduced diastolic filling [slowed ventricular relaxation, increased diastolic stiffness, elevated left atrial pressure], left atrial enlargement) and can help to reveal its cause (e.g., left ventricular hypertrophy, ischemia). It is also an effective means of diagnosing systolic dysfunction (EF &lt; 0.40,&lt;mark&gt;LV&lt;\/mark&gt; dilation, mitral regurgitation). Despite its great utility, the test is underutilized in community practice.","c-replace":["left ventricular (LV)","LV"],"ab-name":"Abbreviations","a-name":"Abbreviation","g-rebookmarkname":"","i-wm":"LV","d-description":"An abbreviation must appear with its expanded form first and can then only be reused.","k-color":"#a24c29","f-bookmark":"BMABBRE100309","j-groupid":2},{"b-find":"left ventricular","e-paracontent":"Cardiac ultrasound is the test of choice for the detection of diastolic dysfunction (EF &gt; 0.50, reduced diastolic filling [slowed ventricular relaxation, increased diastolic stiffness, elevated left atrial pressure], left atrial enlargement) and can help to reveal its cause (e.g.,&lt;mark&gt;left ventricular&lt;\/mark&gt; hypertrophy, ischemia). It is also an effective means of diagnosing systolic dysfunction (EF &lt; 0.40, LV dilation, mitral regurgitation). Despite its great utility, the test is underutilized in community practice.","c-replace":["left ventricular (LV)","LV"],"ab-name":"Abbreviations","a-name":"Abbreviation_Defined_Twice_or_More","g-rebookmarkname":"","i-wm":"left ventricular","d-description":"An abbreviation is defined more than once. The definition may also be inconsistent.","k-color":"#a24c29","f-bookmark":"BMABBRE100310","j-groupid":2},{"b-find":"BNP","e-paracontent":"&lt;H3&gt;Biomarkers - B-Type Natriuretic Peptide The natriuretic peptides are released by cardiac tissue and the brain in response to the vasoconstriction and sodium retention that accompany heart failure; they correlate with increases in ventricular pressure and volume and with diastolic filling pressures. In the setting of acute dyspnea, they correlate strongly with the diagnosis, severity, and prognosis. Levels are greatest in systolic dysfunction, but they are also elevated in diastolic disease, although to a lesser extent. Two assays are available: B-type natriuretic peptide (BNP) and the N-terminal fragment of its prohormone (NT-proBNP). Test characteristics include a sensitivity of 90% and a specificity of 76%; the positive predictive value in the setting of suspected HF is 79%, and the negative predictive value is 89%. Compared with other history, physical, and laboratory findings for heart failure natriuretic peptide elevation is among the most predictive (odds ratio, 29.6).&lt;mark&gt;BNP&lt;\/mark&gt; is less elevated in diastolic heart failure than in systolic heart failure and may be normal in up to 30%, especially if obese or having only exertional symptoms. A BNP &lt; 100 pg/mL in a dyspneic-at-rest patient usually rules out heart failure (be it systolic or diastolic). A NT-proBNP of greater than 900 pg/mL in a person more than 50 years of age is both sensitive and specific for the diagnosis of acute heart failure, but being elderly or having atrial fibrillation can elevate the BNP in the absence of heart failure.","c-replace":["B-type natriuretic peptide (BNP)","BNP"],"ab-name":"Abbreviations","a-name":"Abbreviation","g-rebookmarkname":"","i-wm":"BNP","d-description":"An abbreviation must appear with its expanded form first and can then only be reused.","k-color":"#a24c29","f-bookmark":"BMABBRE100323","j-groupid":9},{"b-find":"BNP","e-paracontent":"&lt;H3&gt;Biomarkers - B-Type Natriuretic Peptide The natriuretic peptides are released by cardiac tissue and the brain in response to the vasoconstriction and sodium retention that accompany heart failure; they correlate with increases in ventricular pressure and volume and with diastolic filling pressures. In the setting of acute dyspnea, they correlate strongly with the diagnosis, severity, and prognosis. Levels are greatest in systolic dysfunction, but they are also elevated in diastolic disease, although to a lesser extent. Two assays are available: B-type natriuretic peptide (BNP) and the N-terminal fragment of its prohormone (NT-proBNP). Test characteristics include a sensitivity of 90% and a specificity of 76%; the positive predictive value in the setting of suspected HF is 79%, and the negative predictive value is 89%. Compared with other history, physical, and laboratory findings for heart failure natriuretic peptide elevation is among the most predictive (odds ratio, 29.6). BNP is less elevated in diastolic heart failure than in systolic heart failure and may be normal in up to 30%, especially if obese or having only exertional symptoms. A&lt;mark&gt;BNP&lt;\/mark&gt; &lt; 100 pg/mL in a dyspneic-at-rest patient usually rules out heart failure (be it systolic or diastolic). A NT-proBNP of greater than 900 pg/mL in a person more than 50 years of age is both sensitive and specific for the diagnosis of acute heart failure, but being elderly or having atrial fibrillation can elevate the BNP in the absence of heart failure.","c-replace":["B-type natriuretic peptide (BNP)","BNP"],"ab-name":"Abbreviations","a-name":"Abbreviation","g-rebookmarkname":"","i-wm":"BNP","d-description":"An abbreviation must appear with its expanded form first and can then only be reused.","k-color":"#a24c29","f-bookmark":"BMABBRE100324","j-groupid":9},{"b-find":"BNP","e-paracontent":"&lt;H3&gt;Biomarkers - B-Type Natriuretic Peptide The natriuretic peptides are released by cardiac tissue and the brain in response to the vasoconstriction and sodium retention that accompany heart failure; they correlate with increases in ventricular pressure and volume and with diastolic filling pressures. In the setting of acute dyspnea, they correlate strongly with the diagnosis, severity, and prognosis. Levels are greatest in systolic dysfunction, but they are also elevated in diastolic disease, although to a lesser extent. Two assays are available: B-type natriuretic peptide (BNP) and the N-terminal fragment of its prohormone (NT-proBNP). Test characteristics include a sensitivity of 90% and a specificity of 76%; the positive predictive value in the setting of suspected HF is 79%, and the negative predictive value is 89%. Compared with other history, physical, and laboratory findings for heart failure natriuretic peptide elevation is among the most predictive (odds ratio, 29.6). BNP is less elevated in diastolic heart failure than in systolic heart failure and may be normal in up to 30%, especially if obese or having only exertional symptoms. A BNP &lt; 100 pg/mL in a dyspneic-at-rest patient usually rules out heart failure (be it systolic or diastolic). A NT-proBNP of greater than 900 pg/mL in a person more than 50 years of age is both sensitive and specific for the diagnosis of acute heart failure, but being elderly or having atrial fibrillation can elevate the&lt;mark&gt;BNP&lt;\/mark&gt; in the absence of heart failure.","c-replace":["B-type natriuretic peptide (BNP)","BNP"],"ab-name":"Abbreviations","a-name":"Abbreviation","g-rebookmarkname":"","i-wm":"BNP","d-description":"An abbreviation must appear with its expanded form first and can then only be reused.","k-color":"#a24c29","f-bookmark":"BMABBRE100325","j-groupid":9},{"b-find":"B-Type Natriuretic Peptide","e-paracontent":"&lt;H3&gt;Biomarkers -&lt;mark&gt;B-Type Natriuretic Peptide&lt;\/mark&gt; The natriuretic peptides are released by cardiac tissue and the brain in response to the vasoconstriction and sodium retention that accompany heart failure; they correlate with increases in ventricular pressure and volume and with diastolic filling pressures. In the setting of acute dyspnea, they correlate strongly with the diagnosis, severity, and prognosis. Levels are greatest in systolic dysfunction, but they are also elevated in diastolic disease, although to a lesser extent. Two assays are available: B-type natriuretic peptide (BNP) and the N-terminal fragment of its prohormone (NT-proBNP). Test characteristics include a sensitivity of 90% and a specificity of 76%; the positive predictive value in the setting of suspected HF is 79%, and the negative predictive value is 89%. Compared with other history, physical, and laboratory findings for heart failure natriuretic peptide elevation is among the most predictive (odds ratio, 29.6). BNP is less elevated in diastolic heart failure than in systolic heart failure and may be normal in up to 30%, especially if obese or having only exertional symptoms. A BNP &lt; 100 pg/mL in a dyspneic-at-rest patient usually rules out heart failure (be it systolic or diastolic). A NT-proBNP of greater than 900 pg/mL in a person more than 50 years of age is both sensitive and specific for the diagnosis of acute heart failure, but being elderly or having atrial fibrillation can elevate the BNP in the absence of heart failure.","c-replace":["B-type natriuretic peptide (BNP)","BNP"],"ab-name":"Abbreviations","a-name":"Abbreviation_Defined_Twice_or_More","g-rebookmarkname":"","i-wm":"B-Type Natriuretic Peptide","d-description":"An abbreviation is defined more than once. The definition may also be inconsistent.","k-color":"#a24c29","f-bookmark":"BMABBRE100326","j-groupid":9},{"b-find":"B-type natriuretic peptide (BNP)","e-paracontent":"&lt;H3&gt;Biomarkers - B-Type Natriuretic Peptide The natriuretic peptides are released by cardiac tissue and the brain in response to the vasoconstriction and sodium retention that accompany heart failure; they correlate with increases in ventricular pressure and volume and with diastolic filling pressures. In the setting of acute dyspnea, they correlate strongly with the diagnosis, severity, and prognosis. Levels are greatest in systolic dysfunction, but they are also elevated in diastolic disease, although to a lesser extent. Two assays are available:&lt;mark&gt;B-type natriuretic peptide (BNP)&lt;\/mark&gt; and the N-terminal fragment of its prohormone (NT-proBNP). Test characteristics include a sensitivity of 90% and a specificity of 76%; the positive predictive value in the setting of suspected HF is 79%, and the negative predictive value is 89%. Compared with other history, physical, and laboratory findings for heart failure natriuretic peptide elevation is among the most predictive (odds ratio, 29.6). BNP is less elevated in diastolic heart failure than in systolic heart failure and may be normal in up to 30%, especially if obese or having only exertional symptoms. A BNP &lt; 100 pg/mL in a dyspneic-at-rest patient usually rules out heart failure (be it systolic or diastolic). A NT-proBNP of greater than 900 pg/mL in a person more than 50 years of age is both sensitive and specific for the diagnosis of acute heart failure, but being elderly or having atrial fibrillation can elevate the BNP in the absence of heart failure.","c-replace":["B-type natriuretic peptide (BNP)","BNP"],"ab-name":"Abbreviations","a-name":"Abbreviation_Defined_Twice_or_More","g-rebookmarkname":"","i-wm":"B-type natriuretic peptide&lt;\/span&gt;&lt;\/i&gt;&lt;span style=\"mso-fareast-font-family:minorEastAsia; font-size:12pt\"&gt; (&lt;\/span&gt;&lt;i&gt;&lt;span style=\"mso-fareast-font-family:minorEastAsia; font-size:12pt\"&gt;BNP&lt;\/span&gt;&lt;\/i&gt;&lt;span style=\"mso-fareast-font-family:minorEastAsia; font-size:12pt\"&gt;)","d-description":"An abbreviation is defined more than once. The definition may also be inconsistent.","k-color":"#a24c29","f-bookmark":"BMABBRE100327","j-groupid":9},{"b-find":"atrial fibrillation","e-paracontent":"&lt;H3&gt;Biomarkers - B-Type Natriuretic Peptide The natriuretic peptides are released by cardiac tissue and the brain in response to the vasoconstriction and sodium retention that accompany heart failure; they correlate with increases in ventricular pressure and volume and with diastolic filling pressures. In the setting of acute dyspnea, they correlate strongly with the diagnosis, severity, and prognosis. Levels are greatest in systolic dysfunction, but they are also elevated in diastolic disease, although to a lesser extent. Two assays are available: B-type natriuretic peptide (BNP) and the N-terminal fragment of its prohormone (NT-proBNP). Test characteristics include a sensitivity of 90% and a specificity of 76%; the positive predictive value in the setting of suspected HF is 79%, and the negative predictive value is 89%. Compared with other history, physical, and laboratory findings for heart failure natriuretic peptide elevation is among the most predictive (odds ratio, 29.6). BNP is less elevated in diastolic heart failure than in systolic heart failure and may be normal in up to 30%, especially if obese or having only exertional symptoms. A BNP &lt; 100 pg/mL in a dyspneic-at-rest patient usually rules out heart failure (be it systolic or diastolic). A NT-proBNP of greater than 900 pg/mL in a person more than 50 years of age is both sensitive and specific for the diagnosis of acute heart failure, but being elderly or having&lt;mark&gt;atrial fibrillation&lt;\/mark&gt; can elevate the BNP in the absence of heart failure.","c-replace":["atrial fibrillation (AF)","AF"],"ab-name":"Abbreviations","a-name":"Abbreviation_Defined_Twice_or_More","g-rebookmarkname":"","i-wm":"atrial fibrillation","d-description":"An abbreviation is defined more than once. The definition may also be inconsistent.","k-color":"#a24c29","f-bookmark":"BMABBRE100328","j-groupid":17},{"b-find":"NT","e-paracontent":"&lt;H3&gt;Biomarkers - B-Type Natriuretic Peptide The natriuretic peptides are released by cardiac tissue and the brain in response to the vasoconstriction and sodium retention that accompany heart failure; they correlate with increases in ventricular pressure and volume and with diastolic filling pressures. In the setting of acute dyspnea, they correlate strongly with the diagnosis, severity, and prognosis. Levels are greatest in systolic dysfunction, but they are also elevated in diastolic disease, although to a lesser extent. Two assays are available: B-type natriuretic peptide (BNP) and the N-terminal fragment of its prohormone &lt;mark&gt;NT&lt;\/mark&gt;-proBNP). Test characteristics include a sensitivity of 90% and a specificity of 76%; the positive predictive value in the setting of suspected HF is 79%, and the negative predictive value is 89%. Compared with other history, physical, and laboratory findings for heart failure natriuretic peptide elevation is among the most predictive (odds ratio, 29.6). BNP is less elevated in diastolic heart failure than in systolic heart failure and may be normal in up to 30%, especially if obese or having only exertional symptoms. A BNP &lt; 100 pg/mL in a dyspneic-at-rest patient usually rules out heart failure (be it systolic or diastolic). A NT-proBNP of greater than 900 pg/mL in a person more than 50 years of age is both sensitive and specific for the diagnosis of acute heart failure, but being elderly or having atrial fibrillation can elevate the BNP in the absence of heart failure.","c-replace":[""],"ab-name":"Abbreviations","a-name":"Possible_Abbreviations","g-rebookmarkname":"","i-wm":"NT","d-description":"Word in all caps may be an abbreviation.","k-color":"","f-bookmark":"BMABBRE100329","j-groupid":1},{"b-find":"HF","e-paracontent":"&lt;H3&gt;Biomarkers - B-Type Natriuretic Peptide The natriuretic peptides are released by cardiac tissue and the brain in response to the vasoconstriction and sodium retention that accompany heart failure; they correlate with increases in ventricular pressure and volume and with diastolic filling pressures. In the setting of acute dyspnea, they correlate strongly with the diagnosis, severity, and prognosis. Levels are greatest in systolic dysfunction, but they are also elevated in diastolic disease, although to a lesser extent. Two assays are available: B-type natriuretic peptide (BNP) and the N-terminal fragment of its prohormone (NT-proBNP). Test characteristics include a sensitivity of 90% and a specificity of 76%; the positive predictive value in the setting of suspected&lt;mark&gt;HF&lt;\/mark&gt; is 79%, and the negative predictive value is 89%. Compared with other history, physical, and laboratory findings for heart failure natriuretic peptide elevation is among the most predictive (odds ratio, 29.6). BNP is less elevated in diastolic heart failure than in systolic heart failure and may be normal in up to 30%, especially if obese or having only exertional symptoms. A BNP &lt; 100 pg/mL in a dyspneic-at-rest patient usually rules out heart failure (be it systolic or diastolic). A NT-proBNP of greater than 900 pg/mL in a person more than 50 years of age is both sensitive and specific for the diagnosis of acute heart failure, but being elderly or having atrial fibrillation can elevate the BNP in the absence of heart failure.","c-replace":[""],"ab-name":"Abbreviations","a-name":"Possible_Abbreviations","g-rebookmarkname":"","i-wm":"HF","d-description":"Word in all caps may be an abbreviation.","k-color":"","f-bookmark":"BMABBRE100330","j-groupid":1},{"b-find":"NT","e-paracontent":"&lt;H3&gt;Biomarkers - B-Type Natriuretic Peptide The natriuretic peptides are released by cardiac tissue and the brain in response to the vasoconstriction and sodium retention that accompany heart failure; they correlate with increases in ventricular pressure and volume and with diastolic filling pressures. In the setting of acute dyspnea, they correlate strongly with the diagnosis, severity, and prognosis. Levels are greatest in systolic dysfunction, but they are also elevated in diastolic disease, although to a lesser extent. Two assays are available: B-type natriuretic peptide (BNP) and the N-terminal fragment of its prohormone (NT-proBNP). Test characteristics include a sensitivity of 90% and a specificity of 76%; the positive predictive value in the setting of suspected HF is 79%, and the negative predictive value is 89%. Compared with other history, physical, and laboratory findings for heart failure natriuretic peptide elevation is among the most predictive (odds ratio, 29.6). BNP is less elevated in diastolic heart failure than in systolic heart failure and may be normal in up to 30%, especially if obese or having only exertional symptoms. A BNP &lt; 100 pg/mL in a dyspneic-at-rest patient usually rules out heart failure (be it systolic or diastolic). A&lt;mark&gt;NT&lt;\/mark&gt;-proBNP of greater than 900 pg/mL in a person more than 50 years of age is both sensitive and specific for the diagnosis of acute heart failure, but being elderly or having atrial fibrillation can elevate the BNP in the absence of heart failure.","c-replace":[""],"ab-name":"Abbreviations","a-name":"Possible_Abbreviations","g-rebookmarkname":"","i-wm":"NT","d-description":"Word in all caps may be an abbreviation.","k-color":"","f-bookmark":"BMABBRE100331","j-groupid":1},{"b-find":"BNP","e-paracontent":"Serum levels do not correlate with ejection fraction, but the tests\u2019 high sensitivities can help determine who should undergo echocardiographic testing; however, economic modeling suggests that when pretest probability is high, it is more cost-effective to proceed directly to cardiac ultrasound. Measurement of natriuretic peptide has also been suggested as a means of improving prognostication; its use in monitoring therapy and setting treatment targets has not proved useful to date (see later discussion). Causes of increased&lt;mark&gt;BNP&lt;\/mark&gt; other than heart failure include advancing age, renal dysfunction (natriuretic peptide BNP cleared renally), pulmonary embolism, and pulmonary hypertension. Obesity reduces BNP.","c-replace":["B-type natriuretic peptide (BNP)","BNP"],"ab-name":"Abbreviations","a-name":"Abbreviation","g-rebookmarkname":"","i-wm":"BNP","d-description":"An abbreviation must appear with its expanded form first and can then only be reused.","k-color":"#a24c29","f-bookmark":"BMABBRE100340","j-groupid":9},{"b-find":"BNP","e-paracontent":"Serum levels do not correlate with ejection fraction, but the tests\u2019 high sensitivities can help determine who should undergo echocardiographic testing; however, economic modeling suggests that when pretest probability is high, it is more cost-effective to proceed directly to cardiac ultrasound. Measurement of natriuretic peptide has also been suggested as a means of improving prognostication; its use in monitoring therapy and setting treatment targets has not proved useful to date (see later discussion). Causes of increased BNP other than heart failure include advancing age, renal dysfunction (natriuretic peptide&lt;mark&gt;BNP&lt;\/mark&gt; cleared renally), pulmonary embolism, and pulmonary hypertension. Obesity reduces BNP.","c-replace":["B-type natriuretic peptide (BNP)","BNP"],"ab-name":"Abbreviations","a-name":"Abbreviation","g-rebookmarkname":"","i-wm":"BNP","d-description":"An abbreviation must appear with its expanded form first and can then only be reused.","k-color":"#a24c29","f-bookmark":"BMABBRE100341","j-groupid":9},{"b-find":"BNP","e-paracontent":"Serum levels do not correlate with ejection fraction, but the tests\u2019 high sensitivities can help determine who should undergo echocardiographic testing; however, economic modeling suggests that when pretest probability is high, it is more cost-effective to proceed directly to cardiac ultrasound. Measurement of natriuretic peptide has also been suggested as a means of improving prognostication; its use in monitoring therapy and setting treatment targets has not proved useful to date (see later discussion). Causes of increased BNP other than heart failure include advancing age, renal dysfunction (natriuretic peptide BNP cleared renally), pulmonary embolism, and pulmonary hypertension. Obesity reduces&lt;mark&gt;BNP&lt;\/mark&gt;.","c-replace":["B-type natriuretic peptide (BNP)","BNP"],"ab-name":"Abbreviations","a-name":"Abbreviation","g-rebookmarkname":"","i-wm":"BNP","d-description":"An abbreviation must appear with its expanded form first and can then only be reused.","k-color":"#a24c29","f-bookmark":"BMABBRE100342","j-groupid":9},{"b-find":"ejection fraction","e-paracontent":"Serum levels do not correlate with&lt;mark&gt;ejection fraction&lt;\/mark&gt;, but the tests\u2019 high sensitivities can help determine who should undergo echocardiographic testing; however, economic modeling suggests that when pretest probability is high, it is more cost-effective to proceed directly to cardiac ultrasound. Measurement of natriuretic peptide has also been suggested as a means of improving prognostication; its use in monitoring therapy and setting treatment targets has not proved useful to date (see later discussion). Causes of increased BNP other than heart failure include advancing age, renal dysfunction (natriuretic peptide BNP cleared renally), pulmonary embolism, and pulmonary hypertension. Obesity reduces BNP.","c-replace":["ejection fraction (EF)","EF"],"ab-name":"Abbreviations","a-name":"Abbreviation_Defined_Twice_or_More","g-rebookmarkname":"","i-wm":"ejection fraction","d-description":"An abbreviation is defined more than once. The definition may also be inconsistent.","k-color":"#a24c29","f-bookmark":"BMABBRE100343","j-groupid":3},{"b-find":"BNP","e-paracontent":"&lt;H4&gt;Choice of Natriuretic Peptide Study. Both&lt;mark&gt;BNP&lt;\/mark&gt; and NT-proBNP can be measured conveniently by rapid assay. NT-proBNP is preferred in cases of acute heart failure due to suspected HFpEF, because of a nearly 20% false-negative rate for BNP assay in this setting. ","c-replace":["B-type natriuretic peptide (BNP)","BNP"],"ab-name":"Abbreviations","a-name":"Abbreviation","g-rebookmarkname":"","i-wm":"BNP","d-description":"An abbreviation must appear with its expanded form first and can then only be reused.","k-color":"#a24c29","f-bookmark":"BMABBRE100352","j-groupid":9},{"b-find":"HFpEF","e-paracontent":"&lt;H4&gt;Choice of Natriuretic Peptide Study. Both BNP and NT-proBNP can be measured conveniently by rapid assay. NT-proBNP is preferred in cases of acute heart failure due to suspected&lt;mark&gt;HFpEF&lt;\/mark&gt;, because of a nearly 20% false-negative rate for BNP assay in this setting. ","c-replace":["heart failure with preserved ejection fraction (HFpEF)","HFpEF"],"ab-name":"Abbreviations","a-name":"Abbreviation","g-rebookmarkname":"","i-wm":"HFpEF","d-description":"An abbreviation must appear with its expanded form first and can then only be reused.","k-color":"#a24c29","f-bookmark":"BMABBRE100353","j-groupid":5},{"b-find":"BNP","e-paracontent":"&lt;H4&gt;Choice of Natriuretic Peptide Study. Both BNP and NT-proBNP can be measured conveniently by rapid assay. NT-proBNP is preferred in cases of acute heart failure due to suspected HFpEF, because of a nearly 20% false-negative rate for&lt;mark&gt;BNP&lt;\/mark&gt; assay in this setting. ","c-replace":["B-type natriuretic peptide (BNP)","BNP"],"ab-name":"Abbreviations","a-name":"Abbreviation","g-rebookmarkname":"","i-wm":"BNP","d-description":"An abbreviation must appear with its expanded form first and can then only be reused.","k-color":"#a24c29","f-bookmark":"BMABBRE100354","j-groupid":9},{"b-find":"NT","e-paracontent":"&lt;H4&gt;Choice of Natriuretic Peptide Study. Both BNP and&lt;mark&gt;NT&lt;\/mark&gt;-proBNP can be measured conveniently by rapid assay. NT-proBNP is preferred in cases of acute heart failure due to suspected HFpEF, because of a nearly 20% false-negative rate for BNP assay in this setting. ","c-replace":[""],"ab-name":"Abbreviations","a-name":"Possible_Abbreviations","g-rebookmarkname":"","i-wm":"NT","d-description":"Word in all caps may be an abbreviation.","k-color":"","f-bookmark":"BMABBRE100355","j-groupid":1},{"b-find":"NT","e-paracontent":"&lt;H4&gt;Choice of Natriuretic Peptide Study. Both BNP and NT-proBNP can be measured conveniently by rapid assay.&lt;mark&gt;NT&lt;\/mark&gt;-proBNP is preferred in cases of acute heart failure due to suspected HFpEF, because of a nearly 20% false-negative rate for BNP assay in this setting. ","c-replace":[""],"ab-name":"Abbreviations","a-name":"Possible_Abbreviations","g-rebookmarkname":"","i-wm":"NT","d-description":"Word in all caps may be an abbreviation.","k-color":"","f-bookmark":"BMABBRE100356","j-groupid":1},{"b-find":"LV","e-paracontent":"The electrocardiogram (ECG) is not particularly sensitive or specific for the diagnosis of heart failure, but its ready availability, low cost, and capacity to detect important cardiac findings associated with heart failure and its causes (atrial fibrillation, prior myocardial infarction,&lt;mark&gt;LV&lt;\/mark&gt; hypertrophy, left bundle branch block, left atrial enlargement) make it a useful adjunct to workup, with likelihood ratios in the range of 2 to 4. The absence of ECG abnormalities reduces the probability of heart failure (negative likelihood ratio, 0.65).","c-replace":["left ventricular (LV)","LV"],"ab-name":"Abbreviations","a-name":"Abbreviation","g-rebookmarkname":"","i-wm":"LV","d-description":"An abbreviation must appear with its expanded form first and can then only be reused.","k-color":"#a24c29","f-bookmark":"BMABBRE100360","j-groupid":2},{"b-find":"atrial fibrillation","e-paracontent":"The electrocardiogram (ECG) is not particularly sensitive or specific for the diagnosis of heart failure, but its ready availability, low cost, and capacity to detect important cardiac findings associated with heart failure and its causes &lt;mark&gt;atrial fibrillation&lt;\/mark&gt;, prior myocardial infarction, LV hypertrophy, left bundle branch block, left atrial enlargement) make it a useful adjunct to workup, with likelihood ratios in the range of 2 to 4. The absence of ECG abnormalities reduces the probability of heart failure (negative likelihood ratio, 0.65).","c-replace":["atrial fibrillation (AF)","AF"],"ab-name":"Abbreviations","a-name":"Abbreviation_Defined_Twice_or_More","g-rebookmarkname":"","i-wm":"atrial fibrillation","d-description":"An abbreviation is defined more than once. The definition may also be inconsistent.","k-color":"#a24c29","f-bookmark":"BMABBRE100361","j-groupid":17},{"b-find":"ECG","e-paracontent":"The electrocardiogram &lt;mark&gt;ECG&lt;\/mark&gt;) is not particularly sensitive or specific for the diagnosis of heart failure, but its ready availability, low cost, and capacity to detect important cardiac findings associated with heart failure and its causes (atrial fibrillation, prior myocardial infarction, LV hypertrophy, left bundle branch block, left atrial enlargement) make it a useful adjunct to workup, with likelihood ratios in the range of 2 to 4. The absence of ECG abnormalities reduces the probability of heart failure (negative likelihood ratio, 0.65).","c-replace":[""],"ab-name":"Abbreviations","a-name":"Possible_Abbreviations","g-rebookmarkname":"","i-wm":"ECG","d-description":"Word in all caps may be an abbreviation.","k-color":"","f-bookmark":"BMABBRE100362","j-groupid":1},{"b-find":"ECG","e-paracontent":"The electrocardiogram (ECG) is not particularly sensitive or specific for the diagnosis of heart failure, but its ready availability, low cost, and capacity to detect important cardiac findings associated with heart failure and its causes (atrial fibrillation, prior myocardial infarction, LV hypertrophy, left bundle branch block, left atrial enlargement) make it a useful adjunct to workup, with likelihood ratios in the range of 2 to 4. The absence of&lt;mark&gt;ECG&lt;\/mark&gt; abnormalities reduces the probability of heart failure (negative likelihood ratio, 0.65).","c-replace":[""],"ab-name":"Abbreviations","a-name":"Possible_Abbreviations","g-rebookmarkname":"","i-wm":"ECG","d-description":"Word in all caps may be an abbreviation.","k-color":"","f-bookmark":"BMABBRE100363","j-groupid":1},{"b-find":"BNP","e-paracontent":"In addition to designation by underlying pathophysiology, heart failure patients can be classified by functional status and stage of disease, which facilitates risk stratification. Biomarkers such as&lt;mark&gt;BNP&lt;\/mark&gt; are being explored as a means of enhancing assessment of prognosis.","c-replace":["B-type natriuretic peptide (BNP)","BNP"],"ab-name":"Abbreviations","a-name":"Abbreviation","g-rebookmarkname":"","i-wm":"BNP","d-description":"An abbreviation must appear with its expanded form first and can then only be reused.","k-color":"#a24c29","f-bookmark":"BMABBRE100369","j-groupid":9},{"b-find":"New York Heart Association (NYHA)","e-paracontent":"The traditional approach to classification of heart failure patients has been to use the&lt;mark&gt;New York Heart Association (NYHA)&lt;\/mark&gt; functional classification system: Class I patients are asymptomatic, class II patients have symptoms only with marked exertion, class III patients have symptoms with more modest activity, and class IV patients have symptoms at rest. Most studies select patients by functional class. Functional class is also a determinant of prognosis. In persons with a low ejection fraction, yearly mortality is 10% to 15% for class II patients, 15% to 25% for class III patients, and 30% to 50% for class IV patients.","c-replace":["New York Heart Association (NYHA)","NYHA"],"ab-name":"Abbreviations","a-name":"Abbreviation","g-rebookmarkname":"","i-wm":"New York Heart Association&lt;\/span&gt;&lt;\/i&gt;&lt;span style=\"mso-fareast-font-family:minorEastAsia; font-size:12pt\"&gt; (NYHA)","d-description":"An abbreviation must appear with its expanded form first and can then only be reused.","k-color":"#a24c29","f-bookmark":"BMABBRE100370","j-groupid":10},{"b-find":"ejection fraction","e-paracontent":"The traditional approach to classification of heart failure patients has been to use the New York Heart Association (NYHA) functional classification system: Class I patients are asymptomatic, class II patients have symptoms only with marked exertion, class III patients have symptoms with more modest activity, and class IV patients have symptoms at rest. Most studies select patients by functional class. Functional class is also a determinant of prognosis. In persons with a low&lt;mark&gt;ejection fraction&lt;\/mark&gt;, yearly mortality is 10% to 15% for class II patients, 15% to 25% for class III patients, and 30% to 50% for class IV patients.","c-replace":["ejection fraction (EF)","EF"],"ab-name":"Abbreviations","a-name":"Abbreviation_Defined_Twice_or_More","g-rebookmarkname":"","i-wm":"ejection fraction","d-description":"An abbreviation is defined more than once. The definition may also be inconsistent.","k-color":"#a24c29","f-bookmark":"BMABBRE100371","j-groupid":3},{"b-find":"AHA","e-paracontent":"As noted earlier, the recognition of the progressive nature of heart failure has led to the&lt;mark&gt;AHA&lt;\/mark&gt;/ACC classification by stage of disease, which can be useful as an aid to management and prognosis and is referred to increasingly in the literature and in clinical guidelines.","c-replace":[""],"ab-name":"Abbreviations","a-name":"Possible_Abbreviations","g-rebookmarkname":"","i-wm":"AHA","d-description":"Word in all caps may be an abbreviation.","k-color":"","f-bookmark":"BMABBRE100375","j-groupid":1},{"b-find":"ACC","e-paracontent":"As noted earlier, the recognition of the progressive nature of heart failure has led to the AHA&lt;mark&gt;ACC&lt;\/mark&gt; classification by stage of disease, which can be useful as an aid to management and prognosis and is referred to increasingly in the literature and in clinical guidelines.","c-replace":[""],"ab-name":"Abbreviations","a-name":"Possible_Abbreviations","g-rebookmarkname":"","i-wm":"ACC","d-description":"Word in all caps may be an abbreviation.","k-color":"","f-bookmark":"BMABBRE100376","j-groupid":1},{"b-find":"BNP","e-paracontent":"Biomarkers (e.g.,&lt;mark&gt;BNP&lt;\/mark&gt;, NT-proBNP, copeptin [a C-terminal fragment of provasopressin]) are being explored not only for diagnosis but also for determination of prognosis, particularly risk of cardiovascular death. When incorporated into risk determinations that include clinical parameters and NYHA functional class, such markers can improve prognostication by as much as 10% to 20% (area under the ROC curve as high at 0.76), especially when two pathophysiologically distinct markers (e.g., NT-proBNP and copeptin) are used in combination. More validation work is needed, but biomarkers hold promise as a means of enhancing risk stratification.","c-replace":["B-type natriuretic peptide (BNP)","BNP"],"ab-name":"Abbreviations","a-name":"Abbreviation","g-rebookmarkname":"","i-wm":"BNP","d-description":"An abbreviation must appear with its expanded form first and can then only be reused.","k-color":"#a24c29","f-bookmark":"BMABBRE100382","j-groupid":9},{"b-find":"NYHA","e-paracontent":"Biomarkers (e.g., BNP, NT-proBNP, copeptin [a C-terminal fragment of provasopressin]) are being explored not only for diagnosis but also for determination of prognosis, particularly risk of cardiovascular death. When incorporated into risk determinations that include clinical parameters and&lt;mark&gt;NYHA&lt;\/mark&gt; functional class, such markers can improve prognostication by as much as 10% to 20% (area under the ROC curve as high at 0.76), especially when two pathophysiologically distinct markers (e.g., NT-proBNP and copeptin) are used in combination. More validation work is needed, but biomarkers hold promise as a means of enhancing risk stratification.","c-replace":["New York Heart Association (NYHA)","NYHA"],"ab-name":"Abbreviations","a-name":"Abbreviation","g-rebookmarkname":"","i-wm":"NYHA","d-description":"An abbreviation must appear with its expanded form first and can then only be reused.","k-color":"#a24c29","f-bookmark":"BMABBRE100383","j-groupid":10},{"b-find":"NT","e-paracontent":"Biomarkers (e.g., BNP,&lt;mark&gt;NT&lt;\/mark&gt;-proBNP, copeptin [a C-terminal fragment of provasopressin]) are being explored not only for diagnosis but also for determination of prognosis, particularly risk of cardiovascular death. When incorporated into risk determinations that include clinical parameters and NYHA functional class, such markers can improve prognostication by as much as 10% to 20% (area under the ROC curve as high at 0.76), especially when two pathophysiologically distinct markers (e.g., NT-proBNP and copeptin) are used in combination. More validation work is needed, but biomarkers hold promise as a means of enhancing risk stratification.","c-replace":[""],"ab-name":"Abbreviations","a-name":"Possible_Abbreviations","g-rebookmarkname":"","i-wm":"NT","d-description":"Word in all caps may be an abbreviation.","k-color":"","f-bookmark":"BMABBRE100384","j-groupid":1},{"b-find":"NT","e-paracontent":"Biomarkers (e.g., BNP, NT-proBNP, copeptin [a C-terminal fragment of provasopressin]) are being explored not only for diagnosis but also for determination of prognosis, particularly risk of cardiovascular death. When incorporated into risk determinations that include clinical parameters and NYHA functional class, such markers can improve prognostication by as much as 10% to 20% (area under the ROC curve as high at 0.76), especially when two pathophysiologically distinct markers (e.g.,&lt;mark&gt;NT&lt;\/mark&gt;-proBNP and copeptin) are used in combination. More validation work is needed, but biomarkers hold promise as a means of enhancing risk stratification.","c-replace":[""],"ab-name":"Abbreviations","a-name":"Possible_Abbreviations","g-rebookmarkname":"","i-wm":"NT","d-description":"Word in all caps may be an abbreviation.","k-color":"","f-bookmark":"BMABBRE100385","j-groupid":1},{"b-find":"HF","e-paracontent":"The basic elements of the management strategy are attending to risk factors, underlying etiologies, and precipitating factors and treating etiologically and pathophysiologically as early and as intensively as possible. Although&lt;mark&gt;HF&lt;\/mark&gt; can be progressive and inexorable, it is often preventable and sometimes reversible, especially in its early stages\u2014underscoring the importance of prevention as well as early diagnosis and treatment.","c-replace":[""],"ab-name":"Abbreviations","a-name":"Possible_Abbreviations","g-rebookmarkname":"","i-wm":"HF","d-description":"Word in all caps may be an abbreviation.","k-color":"","f-bookmark":"BMABBRE100399","j-groupid":1},{"b-find":"HF","e-paracontent":"Screening can be carried out by an office examination and utilization of a scoring system derived from the community-based Framingham Heart Study. Elements of this validated system for estimating probability of developing&lt;mark&gt;HF&lt;\/mark&gt; include age, systolic blood pressure, heart rate, LVH on ECG, evidence of coronary or valvular heart disease, diabetes, cardiomegaly on chest x-ray, and forced expiratory capacity (Tables 32-1 and 32-2). Use facilitates the identification of persons who require attention and helps overcome the all-to-prevalent underutilization and delay in implementation of effective therapies for HF prevention. &lt;TAB32-1&gt; &lt;TAB32-2&gt;","c-replace":[""],"ab-name":"Abbreviations","a-name":"Possible_Abbreviations","g-rebookmarkname":"","i-wm":"HF","d-description":"Word in all caps may be an abbreviation.","k-color":"","f-bookmark":"BMABBRE100411","j-groupid":1},{"b-find":"LVH","e-paracontent":"Screening can be carried out by an office examination and utilization of a scoring system derived from the community-based Framingham Heart Study. Elements of this validated system for estimating probability of developing HF include age, systolic blood pressure, heart rate,&lt;mark&gt;LVH&lt;\/mark&gt; on ECG, evidence of coronary or valvular heart disease, diabetes, cardiomegaly on chest x-ray, and forced expiratory capacity (Tables 32-1 and 32-2). Use facilitates the identification of persons who require attention and helps overcome the all-to-prevalent underutilization and delay in implementation of effective therapies for HF prevention. &lt;TAB32-1&gt; &lt;TAB32-2&gt;","c-replace":[""],"ab-name":"Abbreviations","a-name":"Possible_Abbreviations","g-rebookmarkname":"","i-wm":"LVH","d-description":"Word in all caps may be an abbreviation.","k-color":"","f-bookmark":"BMABBRE100412","j-groupid":1},{"b-find":"ECG","e-paracontent":"Screening can be carried out by an office examination and utilization of a scoring system derived from the community-based Framingham Heart Study. Elements of this validated system for estimating probability of developing HF include age, systolic blood pressure, heart rate, LVH on&lt;mark&gt;ECG&lt;\/mark&gt;, evidence of coronary or valvular heart disease, diabetes, cardiomegaly on chest x-ray, and forced expiratory capacity (Tables 32-1 and 32-2). Use facilitates the identification of persons who require attention and helps overcome the all-to-prevalent underutilization and delay in implementation of effective therapies for HF prevention. &lt;TAB32-1&gt; &lt;TAB32-2&gt;","c-replace":[""],"ab-name":"Abbreviations","a-name":"Possible_Abbreviations","g-rebookmarkname":"","i-wm":"ECG","d-description":"Word in all caps may be an abbreviation.","k-color":"","f-bookmark":"BMABBRE100413","j-groupid":1},{"b-find":"HF","e-paracontent":"Screening can be carried out by an office examination and utilization of a scoring system derived from the community-based Framingham Heart Study. Elements of this validated system for estimating probability of developing HF include age, systolic blood pressure, heart rate, LVH on ECG, evidence of coronary or valvular heart disease, diabetes, cardiomegaly on chest x-ray, and forced expiratory capacity (Tables 32-1 and 32-2). Use facilitates the identification of persons who require attention and helps overcome the all-to-prevalent underutilization and delay in implementation of effective therapies for&lt;mark&gt;HF&lt;\/mark&gt; prevention. &lt;TAB32-1&gt; &lt;TAB32-2&gt;","c-replace":[""],"ab-name":"Abbreviations","a-name":"Possible_Abbreviations","g-rebookmarkname":"","i-wm":"HF","d-description":"Word in all caps may be an abbreviation.","k-color":"","f-bookmark":"BMABBRE100414","j-groupid":1},{"b-find":"TAB","e-paracontent":"Screening can be carried out by an office examination and utilization of a scoring system derived from the community-based Framingham Heart Study. Elements of this validated system for estimating probability of developing HF include age, systolic blood pressure, heart rate, LVH on ECG, evidence of coronary or valvular heart disease, diabetes, cardiomegaly on chest x-ray, and forced expiratory capacity (Tables 32-1 and 32-2). Use facilitates the identification of persons who require attention and helps overcome the all-to-prevalent underutilization and delay in implementation of effective therapies for HF prevention. &lt;mark&gt;TAB&lt;\/mark&gt;32-1&gt; &lt;TAB32-2&gt;","c-replace":[""],"ab-name":"Abbreviations","a-name":"Possible_Abbreviations","g-rebookmarkname":"","i-wm":"TAB","d-description":"Word in all caps may be an abbreviation.","k-color":"","f-bookmark":"BMABBRE100415","j-groupid":1},{"b-find":"TAB","e-paracontent":"Screening can be carried out by an office examination and utilization of a scoring system derived from the community-based Framingham Heart Study. Elements of this validated system for estimating probability of developing HF include age, systolic blood pressure, heart rate, LVH on ECG, evidence of coronary or valvular heart disease, diabetes, cardiomegaly on chest x-ray, and forced expiratory capacity (Tables 32-1 and 32-2). Use facilitates the identification of persons who require attention and helps overcome the all-to-prevalent underutilization and delay in implementation of effective therapies for HF prevention. &lt;TAB32-1&gt; &lt;mark&gt;TAB&lt;\/mark&gt;32-2&gt;","c-replace":[""],"ab-name":"Abbreviations","a-name":"Possible_Abbreviations","g-rebookmarkname":"","i-wm":"TAB","d-description":"Word in all caps may be an abbreviation.","k-color":"","f-bookmark":"BMABBRE100416","j-groupid":1},{"b-find":"ACE","e-paracontent":"Morbidity and mortality benefits are considerable from timely and aggressive treatment of major risk factors. Included are attention to hypertension (see Chapters 26), hyperlipidemia (see Chapter 27), coronary artery disease (see Chapters 18, 30, and 31), obstructive sleep apnea (see Chapter 45), diabetes mellitus (see Chapter 102), thyroid disease\u2014both hyper- and hypothyroidism (see Chapters 103 and 104), valvular heart disease (see Chapter 33), tachycardias, especially rapid atrial fibrillation (see Chapter 28), and obesity (see Chapter 235). Statins,&lt;mark&gt;ACE&lt;\/mark&gt; inhibitors, and other antihypertensive agents have been found particularly beneficial in at-risk populations.","c-replace":["angiotensin-converting enzyme (ACE)","ACE"],"ab-name":"Abbreviations","a-name":"Abbreviation","g-rebookmarkname":"","i-wm":"ACE","d-description":"An abbreviation must appear with its expanded form first and can then only be reused.","k-color":"#a24c29","f-bookmark":"BMABBRE100419","j-groupid":7},{"b-find":"atrial fibrillation","e-paracontent":"Morbidity and mortality benefits are considerable from timely and aggressive treatment of major risk factors. Included are attention to hypertension (see Chapters 26), hyperlipidemia (see Chapter 27), coronary artery disease (see Chapters 18, 30, and 31), obstructive sleep apnea (see Chapter 45), diabetes mellitus (see Chapter 102), thyroid disease\u2014both hyper- and hypothyroidism (see Chapters 103 and 104), valvular heart disease (see Chapter 33), tachycardias, especially rapid&lt;mark&gt;atrial fibrillation&lt;\/mark&gt; (see Chapter 28), and obesity (see Chapter 235). Statins, ACE inhibitors, and other antihypertensive agents have been found particularly beneficial in at-risk populations.","c-replace":["atrial fibrillation (AF)","AF"],"ab-name":"Abbreviations","a-name":"Abbreviation_Defined_Twice_or_More","g-rebookmarkname":"","i-wm":"atrial fibrillation","d-description":"An abbreviation is defined more than once. The definition may also be inconsistent.","k-color":"#a24c29","f-bookmark":"BMABBRE100420","j-groupid":17},{"b-find":"left ventricular","e-paracontent":"Attention to lifestyle is also important, given the prominent contributing roles of diet, exercise, alcohol, tobacco, and substance abuse toward major underlying etiologies of heart failure. Maintaining a normal body weight, refraining from smoking, exercising regularly, consuming alcohol moderately, and taking a diet that includes breakfast cereals, fruits, and vegetables reduce lifetime risk after age 40 from 21.2% (adhering to none of these measures) to 10.1% (adhering to at least 4 of the 6). Diet alone can have an important impact. Adherence to the DASH diet (high intake of fruits, vegetables, low-fat dairy products, and whole grains) is associated with a 37% lower risk of heart failure. Similar benefits may accrue from eliminating high dietary sodium intake. Serum levels of omega-3 fatty acids from consumption of oily fish, nuts, and vegetables correlate inversely with risk of developing heart failure. Abstinence from alcohol may reverse&lt;mark&gt;left ventricular&lt;\/mark&gt; dysfunction in persons with alcohol use disorder; abstinence from cocaine and smoking reduces risk of ischemic injury leading to heart failure.","c-replace":["left ventricular (LV)","LV"],"ab-name":"Abbreviations","a-name":"Abbreviation_Defined_Twice_or_More","g-rebookmarkname":"","i-wm":"left ventricular","d-description":"An abbreviation is defined more than once. The definition may also be inconsistent.","k-color":"#a24c29","f-bookmark":"BMABBRE100433","j-groupid":2},{"b-find":"DASH","e-paracontent":"Attention to lifestyle is also important, given the prominent contributing roles of diet, exercise, alcohol, tobacco, and substance abuse toward major underlying etiologies of heart failure. Maintaining a normal body weight, refraining from smoking, exercising regularly, consuming alcohol moderately, and taking a diet that includes breakfast cereals, fruits, and vegetables reduce lifetime risk after age 40 from 21.2% (adhering to none of these measures) to 10.1% (adhering to at least 4 of the 6). Diet alone can have an important impact. Adherence to the&lt;mark&gt;DASH&lt;\/mark&gt; diet (high intake of fruits, vegetables, low-fat dairy products, and whole grains) is associated with a 37% lower risk of heart failure. Similar benefits may accrue from eliminating high dietary sodium intake. Serum levels of omega-3 fatty acids from consumption of oily fish, nuts, and vegetables correlate inversely with risk of developing heart failure. Abstinence from alcohol may reverse left ventricular dysfunction in persons with alcohol use disorder; abstinence from cocaine and smoking reduces risk of ischemic injury leading to heart failure.","c-replace":[""],"ab-name":"Abbreviations","a-name":"Possible_Abbreviations","g-rebookmarkname":"","i-wm":"DASH","d-description":"Word in all caps may be an abbreviation.","k-color":"","f-bookmark":"BMABBRE100434","j-groupid":1},{"b-find":"continuous positive airway pressure (CPAP)","e-paracontent":"&lt;H4&gt;Concurrent Illnesses and Stresses. Acute ischemia (see Chapter 30), severe anemia (see Chapter 82), high fever (see Chapter 11), rapid atrial fibrillation and other supraventricular tachycardias (see Chapter 28), pneumonia (see Chapter 52), pulmonary embolization (see Chapter 35), inadequately controlled thyroid disease (see Chapters 103 and 104), excess salt intake, and emotional stress (see Chapter 31) may worsen or precipitate failure in patients with decreased myocardial reserve. Obstructive sleep apnea may exacerbate the neurohumoral stimuli of heart failure;&lt;mark&gt;continuous positive airway pressure (CPAP)&lt;\/mark&gt; can improve the ejection fraction, but its effects on CHF outcomes in persons with systolic heart failure have, to date, been counterproductive (see later discussion). Correction of iron deficiency in anemic patients can be helpful (see later discussion). Statin therapy reduces the risk for death and hospitalization independent of the presence of underlying coronary disease. While alcohol abuse disorder is an important risk factor for cardiomyopathy and tachyarrhythmias (see Chapter 28), acute intake of alcohol has no deleterious effect on cardiac function (unless it induces a tachycardia).","c-replace":["continuous positive airway pressure (CPAP)","CPAP"],"ab-name":"Abbreviations","a-name":"Abbreviation","g-rebookmarkname":"","i-wm":"continuous positive airway pressure (CPAP)","d-description":"An abbreviation must appear with its expanded form first and can then only be reused.","k-color":"#a24c29","f-bookmark":"BMABBRE100442","j-groupid":11},{"b-find":"CHF","e-paracontent":"&lt;H4&gt;Concurrent Illnesses and Stresses. Acute ischemia (see Chapter 30), severe anemia (see Chapter 82), high fever (see Chapter 11), rapid atrial fibrillation and other supraventricular tachycardias (see Chapter 28), pneumonia (see Chapter 52), pulmonary embolization (see Chapter 35), inadequately controlled thyroid disease (see Chapters 103 and 104), excess salt intake, and emotional stress (see Chapter 31) may worsen or precipitate failure in patients with decreased myocardial reserve. Obstructive sleep apnea may exacerbate the neurohumoral stimuli of heart failure; continuous positive airway pressure (CPAP) can improve the ejection fraction, but its effects on&lt;mark&gt;CHF&lt;\/mark&gt; outcomes in persons with systolic heart failure have, to date, been counterproductive (see later discussion). Correction of iron deficiency in anemic patients can be helpful (see later discussion). Statin therapy reduces the risk for death and hospitalization independent of the presence of underlying coronary disease. While alcohol abuse disorder is an important risk factor for cardiomyopathy and tachyarrhythmias (see Chapter 28), acute intake of alcohol has no deleterious effect on cardiac function (unless it induces a tachycardia).","c-replace":["congestive heart failure (CHF)","CHF"],"ab-name":"Abbreviations","a-name":"Abbreviation","g-rebookmarkname":"","i-wm":"CHF","d-description":"An abbreviation must appear with its expanded form first and can then only be reused.","k-color":"#a24c29","f-bookmark":"BMABBRE100443","j-groupid":6},{"b-find":"atrial fibrillation","e-paracontent":"&lt;H4&gt;Concurrent Illnesses and Stresses. Acute ischemia (see Chapter 30), severe anemia (see Chapter 82), high fever (see Chapter 11), rapid&lt;mark&gt;atrial fibrillation&lt;\/mark&gt; and other supraventricular tachycardias (see Chapter 28), pneumonia (see Chapter 52), pulmonary embolization (see Chapter 35), inadequately controlled thyroid disease (see Chapters 103 and 104), excess salt intake, and emotional stress (see Chapter 31) may worsen or precipitate failure in patients with decreased myocardial reserve. Obstructive sleep apnea may exacerbate the neurohumoral stimuli of heart failure; continuous positive airway pressure (CPAP) can improve the ejection fraction, but its effects on CHF outcomes in persons with systolic heart failure have, to date, been counterproductive (see later discussion). Correction of iron deficiency in anemic patients can be helpful (see later discussion). Statin therapy reduces the risk for death and hospitalization independent of the presence of underlying coronary disease. While alcohol abuse disorder is an important risk factor for cardiomyopathy and tachyarrhythmias (see Chapter 28), acute intake of alcohol has no deleterious effect on cardiac function (unless it induces a tachycardia).","c-replace":["atrial fibrillation (AF)","AF"],"ab-name":"Abbreviations","a-name":"Abbreviation_Defined_Twice_or_More","g-rebookmarkname":"","i-wm":"atrial fibrillation","d-description":"An abbreviation is defined more than once. The definition may also be inconsistent.","k-color":"#a24c29","f-bookmark":"BMABBRE100444","j-groupid":17},{"b-find":"ejection fraction","e-paracontent":"&lt;H4&gt;Concurrent Illnesses and Stresses. Acute ischemia (see Chapter 30), severe anemia (see Chapter 82), high fever (see Chapter 11), rapid atrial fibrillation and other supraventricular tachycardias (see Chapter 28), pneumonia (see Chapter 52), pulmonary embolization (see Chapter 35), inadequately controlled thyroid disease (see Chapters 103 and 104), excess salt intake, and emotional stress (see Chapter 31) may worsen or precipitate failure in patients with decreased myocardial reserve. Obstructive sleep apnea may exacerbate the neurohumoral stimuli of heart failure; continuous positive airway pressure (CPAP) can improve the&lt;mark&gt;ejection fraction&lt;\/mark&gt;, but its effects on CHF outcomes in persons with systolic heart failure have, to date, been counterproductive (see later discussion). Correction of iron deficiency in anemic patients can be helpful (see later discussion). Statin therapy reduces the risk for death and hospitalization independent of the presence of underlying coronary disease. While alcohol abuse disorder is an important risk factor for cardiomyopathy and tachyarrhythmias (see Chapter 28), acute intake of alcohol has no deleterious effect on cardiac function (unless it induces a tachycardia).","c-replace":["ejection fraction (EF)","EF"],"ab-name":"Abbreviations","a-name":"Abbreviation_Defined_Twice_or_More","g-rebookmarkname":"","i-wm":"ejection fraction","d-description":"An abbreviation is defined more than once. The definition may also be inconsistent.","k-color":"#a24c29","f-bookmark":"BMABBRE100445","j-groupid":3},{"b-find":"NSAID","e-paracontent":"&lt;H4&gt; Medications with Potentially Adverse Effects. Review of medications is also essential for potentially harmful agents commonly used for other conditions by patients with heart failure. Most important are the calcium channel blockers and&lt;mark&gt;NSAID&lt;\/mark&gt;s.","c-replace":[""],"ab-name":"Abbreviations","a-name":"Possible_Abbreviations","g-rebookmarkname":"","i-wm":"NSAID","d-description":"Word in all caps may be an abbreviation.","k-color":"","f-bookmark":"BMABBRE100470","j-groupid":1},{"b-find":"EF","e-paracontent":"&lt;H5&gt;Calcium Channel Blockers. The nondihydropyridine calcium channel blockers (e.g., diltiazem, verapamil) exert a net negative inotropic effect. They are used in atrial fibrillation for rate control and in hypertension for blood pressure control (see Chapters 26 and 28), common accompaniments of HF. Consequently, many heart failure patients may already be taking them and at risk for exacerbation of heart failure. Some of the dihydropyridine formulations used in coronary disease for vasodilation and angina control (e.g., short acting nifedipine) can trigger reflex tachycardia leading to life-threatening arrhythmias, myocardial infarction, and death (particularly in patients with coronary disease and a low ejection fraction). Purported mechanisms include reflex tachycardia and negative inotropic activity, but use of preparations relatively free of these effects does not necessarily lower the risk (see Chapter 30). Of the calcium channel blockers, only amlodipine has been proven to be safe for use in anginal patients with severe chronic left ventricular dysfunction &lt;mark&gt;EF&lt;\/mark&gt; &lt; 0.30). Of the drugs in its class, it appears to have the least effect on contractility, conductivity, and neurohumoral reflexes, but precisely why it is the best tolerated of the calcium channel blockers in CHF remains unclear. Despite its being better tolerated, amlodipine does not improve survival and carries a 5% risk of inducing pulmonary edema; bothersome leg edema is common, especially in warm weather. Those who develop CHF while taking a calcium channel blocker for angina or hypertension should be switched to agents whose benefits extend to CHF (e.g., ACE inhibitors, ARBs, beta-blockers). If calcium channel\u2013blocker therapy is deemed essential (e.g., persistent angina), one should consider amlodipine and obtain cardiac consultation.","c-replace":["ejection fraction (EF)","EF"],"ab-name":"Abbreviations","a-name":"Abbreviation","g-rebookmarkname":"","i-wm":"EF","d-description":"An abbreviation must appear with its expanded form first and can then only be reused.","k-color":"#a24c29","f-bookmark":"BMABBRE100471","j-groupid":3},{"b-find":"CHF","e-paracontent":"&lt;H5&gt;Calcium Channel Blockers. The nondihydropyridine calcium channel blockers (e.g., diltiazem, verapamil) exert a net negative inotropic effect. They are used in atrial fibrillation for rate control and in hypertension for blood pressure control (see Chapters 26 and 28), common accompaniments of HF. Consequently, many heart failure patients may already be taking them and at risk for exacerbation of heart failure. Some of the dihydropyridine formulations used in coronary disease for vasodilation and angina control (e.g., short acting nifedipine) can trigger reflex tachycardia leading to life-threatening arrhythmias, myocardial infarction, and death (particularly in patients with coronary disease and a low ejection fraction). Purported mechanisms include reflex tachycardia and negative inotropic activity, but use of preparations relatively free of these effects does not necessarily lower the risk (see Chapter 30). Of the calcium channel blockers, only amlodipine has been proven to be safe for use in anginal patients with severe chronic left ventricular dysfunction (EF &lt; 0.30). Of the drugs in its class, it appears to have the least effect on contractility, conductivity, and neurohumoral reflexes, but precisely why it is the best tolerated of the calcium channel blockers in&lt;mark&gt;CHF&lt;\/mark&gt; remains unclear. Despite its being better tolerated, amlodipine does not improve survival and carries a 5% risk of inducing pulmonary edema; bothersome leg edema is common, especially in warm weather. Those who develop CHF while taking a calcium channel blocker for angina or hypertension should be switched to agents whose benefits extend to CHF (e.g., ACE inhibitors, ARBs, beta-blockers). If calcium channel\u2013blocker therapy is deemed essential (e.g., persistent angina), one should consider amlodipine and obtain cardiac consultation.","c-replace":["congestive heart failure (CHF)","CHF"],"ab-name":"Abbreviations","a-name":"Abbreviation","g-rebookmarkname":"","i-wm":"CHF","d-description":"An abbreviation must appear with its expanded form first and can then only be reused.","k-color":"#a24c29","f-bookmark":"BMABBRE100472","j-groupid":6},{"b-find":"CHF","e-paracontent":"&lt;H5&gt;Calcium Channel Blockers. The nondihydropyridine calcium channel blockers (e.g., diltiazem, verapamil) exert a net negative inotropic effect. They are used in atrial fibrillation for rate control and in hypertension for blood pressure control (see Chapters 26 and 28), common accompaniments of HF. Consequently, many heart failure patients may already be taking them and at risk for exacerbation of heart failure. Some of the dihydropyridine formulations used in coronary disease for vasodilation and angina control (e.g., short acting nifedipine) can trigger reflex tachycardia leading to life-threatening arrhythmias, myocardial infarction, and death (particularly in patients with coronary disease and a low ejection fraction). Purported mechanisms include reflex tachycardia and negative inotropic activity, but use of preparations relatively free of these effects does not necessarily lower the risk (see Chapter 30). Of the calcium channel blockers, only amlodipine has been proven to be safe for use in anginal patients with severe chronic left ventricular dysfunction (EF &lt; 0.30). Of the drugs in its class, it appears to have the least effect on contractility, conductivity, and neurohumoral reflexes, but precisely why it is the best tolerated of the calcium channel blockers in CHF remains unclear. Despite its being better tolerated, amlodipine does not improve survival and carries a 5% risk of inducing pulmonary edema; bothersome leg edema is common, especially in warm weather. Those who develop&lt;mark&gt;CHF&lt;\/mark&gt; while taking a calcium channel blocker for angina or hypertension should be switched to agents whose benefits extend to CHF (e.g., ACE inhibitors, ARBs, beta-blockers). If calcium channel\u2013blocker therapy is deemed essential (e.g., persistent angina), one should consider amlodipine and obtain cardiac consultation.","c-replace":["congestive heart failure (CHF)","CHF"],"ab-name":"Abbreviations","a-name":"Abbreviation","g-rebookmarkname":"","i-wm":"CHF","d-description":"An abbreviation must appear with its expanded form first and can then only be reused.","k-color":"#a24c29","f-bookmark":"BMABBRE100473","j-groupid":6},{"b-find":"CHF","e-paracontent":"&lt;H5&gt;Calcium Channel Blockers. The nondihydropyridine calcium channel blockers (e.g., diltiazem, verapamil) exert a net negative inotropic effect. They are used in atrial fibrillation for rate control and in hypertension for blood pressure control (see Chapters 26 and 28), common accompaniments of HF. Consequently, many heart failure patients may already be taking them and at risk for exacerbation of heart failure. Some of the dihydropyridine formulations used in coronary disease for vasodilation and angina control (e.g., short acting nifedipine) can trigger reflex tachycardia leading to life-threatening arrhythmias, myocardial infarction, and death (particularly in patients with coronary disease and a low ejection fraction). Purported mechanisms include reflex tachycardia and negative inotropic activity, but use of preparations relatively free of these effects does not necessarily lower the risk (see Chapter 30). Of the calcium channel blockers, only amlodipine has been proven to be safe for use in anginal patients with severe chronic left ventricular dysfunction (EF &lt; 0.30). Of the drugs in its class, it appears to have the least effect on contractility, conductivity, and neurohumoral reflexes, but precisely why it is the best tolerated of the calcium channel blockers in CHF remains unclear. Despite its being better tolerated, amlodipine does not improve survival and carries a 5% risk of inducing pulmonary edema; bothersome leg edema is common, especially in warm weather. Those who develop CHF while taking a calcium channel blocker for angina or hypertension should be switched to agents whose benefits extend to&lt;mark&gt;CHF&lt;\/mark&gt; (e.g., ACE inhibitors, ARBs, beta-blockers). If calcium channel\u2013blocker therapy is deemed essential (e.g., persistent angina), one should consider amlodipine and obtain cardiac consultation.","c-replace":["congestive heart failure (CHF)","CHF"],"ab-name":"Abbreviations","a-name":"Abbreviation","g-rebookmarkname":"","i-wm":"CHF","d-description":"An abbreviation must appear with its expanded form first and can then only be reused.","k-color":"#a24c29","f-bookmark":"BMABBRE100474","j-groupid":6},{"b-find":"ACE","e-paracontent":"&lt;H5&gt;Calcium Channel Blockers. The nondihydropyridine calcium channel blockers (e.g., diltiazem, verapamil) exert a net negative inotropic effect. They are used in atrial fibrillation for rate control and in hypertension for blood pressure control (see Chapters 26 and 28), common accompaniments of HF. Consequently, many heart failure patients may already be taking them and at risk for exacerbation of heart failure. Some of the dihydropyridine formulations used in coronary disease for vasodilation and angina control (e.g., short acting nifedipine) can trigger reflex tachycardia leading to life-threatening arrhythmias, myocardial infarction, and death (particularly in patients with coronary disease and a low ejection fraction). Purported mechanisms include reflex tachycardia and negative inotropic activity, but use of preparations relatively free of these effects does not necessarily lower the risk (see Chapter 30). Of the calcium channel blockers, only amlodipine has been proven to be safe for use in anginal patients with severe chronic left ventricular dysfunction (EF &lt; 0.30). Of the drugs in its class, it appears to have the least effect on contractility, conductivity, and neurohumoral reflexes, but precisely why it is the best tolerated of the calcium channel blockers in CHF remains unclear. Despite its being better tolerated, amlodipine does not improve survival and carries a 5% risk of inducing pulmonary edema; bothersome leg edema is common, especially in warm weather. Those who develop CHF while taking a calcium channel blocker for angina or hypertension should be switched to agents whose benefits extend to CHF (e.g.,&lt;mark&gt;ACE&lt;\/mark&gt; inhibitors, ARBs, beta-blockers). If calcium channel\u2013blocker therapy is deemed essential (e.g., persistent angina), one should consider amlodipine and obtain cardiac consultation.","c-replace":["angiotensin-converting enzyme (ACE)","ACE"],"ab-name":"Abbreviations","a-name":"Abbreviation","g-rebookmarkname":"","i-wm":"ACE","d-description":"An abbreviation must appear with its expanded form first and can then only be reused.","k-color":"#a24c29","f-bookmark":"BMABBRE100475","j-groupid":7},{"b-find":"atrial fibrillation","e-paracontent":"&lt;H5&gt;Calcium Channel Blockers. The nondihydropyridine calcium channel blockers (e.g., diltiazem, verapamil) exert a net negative inotropic effect. They are used in&lt;mark&gt;atrial fibrillation&lt;\/mark&gt; for rate control and in hypertension for blood pressure control (see Chapters 26 and 28), common accompaniments of HF. Consequently, many heart failure patients may already be taking them and at risk for exacerbation of heart failure. Some of the dihydropyridine formulations used in coronary disease for vasodilation and angina control (e.g., short acting nifedipine) can trigger reflex tachycardia leading to life-threatening arrhythmias, myocardial infarction, and death (particularly in patients with coronary disease and a low ejection fraction). Purported mechanisms include reflex tachycardia and negative inotropic activity, but use of preparations relatively free of these effects does not necessarily lower the risk (see Chapter 30). Of the calcium channel blockers, only amlodipine has been proven to be safe for use in anginal patients with severe chronic left ventricular dysfunction (EF &lt; 0.30). Of the drugs in its class, it appears to have the least effect on contractility, conductivity, and neurohumoral reflexes, but precisely why it is the best tolerated of the calcium channel blockers in CHF remains unclear. Despite its being better tolerated, amlodipine does not improve survival and carries a 5% risk of inducing pulmonary edema; bothersome leg edema is common, especially in warm weather. Those who develop CHF while taking a calcium channel blocker for angina or hypertension should be switched to agents whose benefits extend to CHF (e.g., ACE inhibitors, ARBs, beta-blockers). If calcium channel\u2013blocker therapy is deemed essential (e.g., persistent angina), one should consider amlodipine and obtain cardiac consultation.","c-replace":["atrial fibrillation (AF)","AF"],"ab-name":"Abbreviations","a-name":"Abbreviation_Defined_Twice_or_More","g-rebookmarkname":"","i-wm":"atrial fibrillation","d-description":"An abbreviation is defined more than once. The definition may also be inconsistent.","k-color":"#a24c29","f-bookmark":"BMABBRE100476","j-groupid":17},{"b-find":"ejection fraction","e-paracontent":"&lt;H5&gt;Calcium Channel Blockers. The nondihydropyridine calcium channel blockers (e.g., diltiazem, verapamil) exert a net negative inotropic effect. They are used in atrial fibrillation for rate control and in hypertension for blood pressure control (see Chapters 26 and 28), common accompaniments of HF. Consequently, many heart failure patients may already be taking them and at risk for exacerbation of heart failure. Some of the dihydropyridine formulations used in coronary disease for vasodilation and angina control (e.g., short acting nifedipine) can trigger reflex tachycardia leading to life-threatening arrhythmias, myocardial infarction, and death (particularly in patients with coronary disease and a low&lt;mark&gt;ejection fraction&lt;\/mark&gt;). Purported mechanisms include reflex tachycardia and negative inotropic activity, but use of preparations relatively free of these effects does not necessarily lower the risk (see Chapter 30). Of the calcium channel blockers, only amlodipine has been proven to be safe for use in anginal patients with severe chronic left ventricular dysfunction (EF &lt; 0.30). Of the drugs in its class, it appears to have the least effect on contractility, conductivity, and neurohumoral reflexes, but precisely why it is the best tolerated of the calcium channel blockers in CHF remains unclear. Despite its being better tolerated, amlodipine does not improve survival and carries a 5% risk of inducing pulmonary edema; bothersome leg edema is common, especially in warm weather. Those who develop CHF while taking a calcium channel blocker for angina or hypertension should be switched to agents whose benefits extend to CHF (e.g., ACE inhibitors, ARBs, beta-blockers). If calcium channel\u2013blocker therapy is deemed essential (e.g., persistent angina), one should consider amlodipine and obtain cardiac consultation.","c-replace":["ejection fraction (EF)","EF"],"ab-name":"Abbreviations","a-name":"Abbreviation_Defined_Twice_or_More","g-rebookmarkname":"","i-wm":"ejection fraction","d-description":"An abbreviation is defined more than once. The definition may also be inconsistent.","k-color":"#a24c29","f-bookmark":"BMABBRE100477","j-groupid":3},{"b-find":"left ventricular","e-paracontent":"&lt;H5&gt;Calcium Channel Blockers. The nondihydropyridine calcium channel blockers (e.g., diltiazem, verapamil) exert a net negative inotropic effect. They are used in atrial fibrillation for rate control and in hypertension for blood pressure control (see Chapters 26 and 28), common accompaniments of HF. Consequently, many heart failure patients may already be taking them and at risk for exacerbation of heart failure. Some of the dihydropyridine formulations used in coronary disease for vasodilation and angina control (e.g., short acting nifedipine) can trigger reflex tachycardia leading to life-threatening arrhythmias, myocardial infarction, and death (particularly in patients with coronary disease and a low ejection fraction). Purported mechanisms include reflex tachycardia and negative inotropic activity, but use of preparations relatively free of these effects does not necessarily lower the risk (see Chapter 30). Of the calcium channel blockers, only amlodipine has been proven to be safe for use in anginal patients with severe chronic&lt;mark&gt;left ventricular&lt;\/mark&gt; dysfunction (EF &lt; 0.30). Of the drugs in its class, it appears to have the least effect on contractility, conductivity, and neurohumoral reflexes, but precisely why it is the best tolerated of the calcium channel blockers in CHF remains unclear. Despite its being better tolerated, amlodipine does not improve survival and carries a 5% risk of inducing pulmonary edema; bothersome leg edema is common, especially in warm weather. Those who develop CHF while taking a calcium channel blocker for angina or hypertension should be switched to agents whose benefits extend to CHF (e.g., ACE inhibitors, ARBs, beta-blockers). If calcium channel\u2013blocker therapy is deemed essential (e.g., persistent angina), one should consider amlodipine and obtain cardiac consultation.","c-replace":["left ventricular (LV)","LV"],"ab-name":"Abbreviations","a-name":"Abbreviation_Defined_Twice_or_More","g-rebookmarkname":"","i-wm":"left ventricular","d-description":"An abbreviation is defined more than once. The definition may also be inconsistent.","k-color":"#a24c29","f-bookmark":"BMABBRE100478","j-groupid":2},{"b-find":"ARBs","e-paracontent":"&lt;H5&gt;Calcium Channel Blockers. The nondihydropyridine calcium channel blockers (e.g., diltiazem, verapamil) exert a net negative inotropic effect. They are used in atrial fibrillation for rate control and in hypertension for blood pressure control (see Chapters 26 and 28), common accompaniments of HF. Consequently, many heart failure patients may already be taking them and at risk for exacerbation of heart failure. Some of the dihydropyridine formulations used in coronary disease for vasodilation and angina control (e.g., short acting nifedipine) can trigger reflex tachycardia leading to life-threatening arrhythmias, myocardial infarction, and death (particularly in patients with coronary disease and a low ejection fraction). Purported mechanisms include reflex tachycardia and negative inotropic activity, but use of preparations relatively free of these effects does not necessarily lower the risk (see Chapter 30). Of the calcium channel blockers, only amlodipine has been proven to be safe for use in anginal patients with severe chronic left ventricular dysfunction (EF &lt; 0.30). Of the drugs in its class, it appears to have the least effect on contractility, conductivity, and neurohumoral reflexes, but precisely why it is the best tolerated of the calcium channel blockers in CHF remains unclear. Despite its being better tolerated, amlodipine does not improve survival and carries a 5% risk of inducing pulmonary edema; bothersome leg edema is common, especially in warm weather. Those who develop CHF while taking a calcium channel blocker for angina or hypertension should be switched to agents whose benefits extend to CHF (e.g., ACE inhibitors,&lt;mark&gt;ARBs&lt;\/mark&gt;, beta-blockers). If calcium channel\u2013blocker therapy is deemed essential (e.g., persistent angina), one should consider amlodipine and obtain cardiac consultation.","c-replace":["Angiotensin Receptor Blockers (ARBs)","ARBs"],"ab-name":"Abbreviations","a-name":"Abbreviation_Used_Before_Definition","g-rebookmarkname":"","i-wm":"ARBs","d-description":"An abbreviation is used even before it is defined. Normally an abbreviation is introduced alongwith its expanded form.","k-color":"#a24c29","f-bookmark":"BMABBRE100479","j-groupid":28},{"b-find":"HF","e-paracontent":"&lt;H5&gt;Calcium Channel Blockers. The nondihydropyridine calcium channel blockers (e.g., diltiazem, verapamil) exert a net negative inotropic effect. They are used in atrial fibrillation for rate control and in hypertension for blood pressure control (see Chapters 26 and 28), common accompaniments of&lt;mark&gt;HF&lt;\/mark&gt;. Consequently, many heart failure patients may already be taking them and at risk for exacerbation of heart failure. Some of the dihydropyridine formulations used in coronary disease for vasodilation and angina control (e.g., short acting nifedipine) can trigger reflex tachycardia leading to life-threatening arrhythmias, myocardial infarction, and death (particularly in patients with coronary disease and a low ejection fraction). Purported mechanisms include reflex tachycardia and negative inotropic activity, but use of preparations relatively free of these effects does not necessarily lower the risk (see Chapter 30). Of the calcium channel blockers, only amlodipine has been proven to be safe for use in anginal patients with severe chronic left ventricular dysfunction (EF &lt; 0.30). Of the drugs in its class, it appears to have the least effect on contractility, conductivity, and neurohumoral reflexes, but precisely why it is the best tolerated of the calcium channel blockers in CHF remains unclear. Despite its being better tolerated, amlodipine does not improve survival and carries a 5% risk of inducing pulmonary edema; bothersome leg edema is common, especially in warm weather. Those who develop CHF while taking a calcium channel blocker for angina or hypertension should be switched to agents whose benefits extend to CHF (e.g., ACE inhibitors, ARBs, beta-blockers). If calcium channel\u2013blocker therapy is deemed essential (e.g., persistent angina), one should consider amlodipine and obtain cardiac consultation.","c-replace":[""],"ab-name":"Abbreviations","a-name":"Possible_Abbreviations","g-rebookmarkname":"","i-wm":"HF","d-description":"Word in all caps may be an abbreviation.","k-color":"","f-bookmark":"BMABBRE100480","j-groupid":1},{"b-find":"NSAID","e-paracontent":"&lt;H5&lt;mark&gt;NSAID&lt;\/mark&gt;s. By interfering with prostaglandin synthesis through COX inhibition, these drugs can cause sodium retention, volume overload, azotemia, and impairment of coronary vasodilation (see Chapter 156). In addition, they contribute to loop diuretic resistance by impairing secretion of the diuretic across the tubular membrane. Mortality and morbidity in persons with chronic heart failure rise with dose and degree of NSAID COX-2 inhibitory activity; hazard ratios range from 1.22 for naproxen to 1.75 for celecoxib.","c-replace":[""],"ab-name":"Abbreviations","a-name":"Possible_Abbreviations","g-rebookmarkname":"","i-wm":"NSAID","d-description":"Word in all caps may be an abbreviation.","k-color":"","f-bookmark":"BMABBRE100499","j-groupid":1},{"b-find":"COX","e-paracontent":"&lt;H5&gt;NSAIDs. By interfering with prostaglandin synthesis through&lt;mark&gt;COX&lt;\/mark&gt; inhibition, these drugs can cause sodium retention, volume overload, azotemia, and impairment of coronary vasodilation (see Chapter 156). In addition, they contribute to loop diuretic resistance by impairing secretion of the diuretic across the tubular membrane. Mortality and morbidity in persons with chronic heart failure rise with dose and degree of NSAID COX-2 inhibitory activity; hazard ratios range from 1.22 for naproxen to 1.75 for celecoxib.","c-replace":[""],"ab-name":"Abbreviations","a-name":"Possible_Abbreviations","g-rebookmarkname":"","i-wm":"COX","d-description":"Word in all caps may be an abbreviation.","k-color":"","f-bookmark":"BMABBRE100500","j-groupid":1},{"b-find":"LV","e-paracontent":"&lt;H4&gt;Cardiotoxic Chemotherapy Agents. Minimizing use of cardiotoxic antitumor agents in seriously ill cancer patients is obviously a difficult challenge, but close monitoring of cardiac status (including use of cardiac ultrasound) can help guide therapy, minimize damage to the myocardium, and preserve&lt;mark&gt;LV&lt;\/mark&gt; function (see Chapter 88).","c-replace":["left ventricular (LV)","LV"],"ab-name":"Abbreviations","a-name":"Abbreviation","g-rebookmarkname":"","i-wm":"LV","d-description":"An abbreviation must appear with its expanded form first and can then only be reused.","k-color":"#a24c29","f-bookmark":"BMABBRE100503","j-groupid":2},{"b-find":"HFrEF","e-paracontent":"The treatment program should reflect and address the basic underlying pathophysiology of the patient\u2019s heart failure, be it systolic and/or diastolic dysfunction or problematic compensatory mechanisms, such as activation of the renin\u2013angiotensin system. An analysis of clinical trials over 20 years of pathophysiologically targeted therapies in .patients with&lt;mark&gt;HFrEF&lt;\/mark&gt; finds a 44% reduction in risk of cardiac sudden death indicative of the benefits of treating heart failure in this manner. Extending this approach to HFpEF has suffered from an incomplete understanding of its underlying pathophysiology, but the recent serendipitous discovery of agents which improve outcomes offers opportunity to change this situation. ","c-replace":["heart failure with reduced ejection fraction (HFrEF)","HFrEF"],"ab-name":"Abbreviations","a-name":"Abbreviation","g-rebookmarkname":"","i-wm":"HFrEF","d-description":"An abbreviation must appear with its expanded form first and can then only be reused.","k-color":"#a24c29","f-bookmark":"BMABBRE100510","j-groupid":4},{"b-find":"HFpEF","e-paracontent":"The treatment program should reflect and address the basic underlying pathophysiology of the patient\u2019s heart failure, be it systolic and/or diastolic dysfunction or problematic compensatory mechanisms, such as activation of the renin\u2013angiotensin system. An analysis of clinical trials over 20 years of pathophysiologically targeted therapies in .patients with HFrEF finds a 44% reduction in risk of cardiac sudden death indicative of the benefits of treating heart failure in this manner. Extending this approach to&lt;mark&gt;HFpEF&lt;\/mark&gt; has suffered from an incomplete understanding of its underlying pathophysiology, but the recent serendipitous discovery of agents which improve outcomes offers opportunity to change this situation. ","c-replace":["heart failure with preserved ejection fraction (HFpEF)","HFpEF"],"ab-name":"Abbreviations","a-name":"Abbreviation","g-rebookmarkname":"","i-wm":"HFpEF","d-description":"An abbreviation must appear with its expanded form first and can then only be reused.","k-color":"#a24c29","f-bookmark":"BMABBRE100511","j-groupid":5},{"b-find":"ACE","e-paracontent":"Treatment is directed at countering the adverse neurohumoral compensatory responses (volume overload, increased adrenergic activity, ventricular remodeling) that result from and worsen systolic heart failure. Patients can achieve symptomatic relief, improved functional status, reduction in hospitalizations, and extended survival with early initiation of angiotensin blockade and beta-blockade, supplemented by diuretic therapy for relief of symptoms related to volume overload. Use of an angiotensin converting enzyme inhibitor &lt;mark&gt;ACE&lt;\/mark&gt; inhibitor) or an angiotensin-receptor blocker (ARB) counters the heightened activity of the angiotensin\u2013renin\u2013aldosterone system, reducing both preload and afterload. Beta-blockers blunt the excessive catecholamine response, slowing heart rate and reducing the stimulus to remodel. Although the use of beta-blockade may seem paradoxical in the setting of a reduced ejection fraction, its use actually improves hemodynamics and survival. ","c-replace":["angiotensin-converting enzyme (ACE)","ACE"],"ab-name":"Abbreviations","a-name":"Abbreviation","g-rebookmarkname":"","i-wm":"ACE","d-description":"An abbreviation must appear with its expanded form first and can then only be reused.","k-color":"#a24c29","f-bookmark":"BMABBRE100515","j-groupid":7},{"b-find":"angiotensin-receptor blocker (ARB)","e-paracontent":"Treatment is directed at countering the adverse neurohumoral compensatory responses (volume overload, increased adrenergic activity, ventricular remodeling) that result from and worsen systolic heart failure. Patients can achieve symptomatic relief, improved functional status, reduction in hospitalizations, and extended survival with early initiation of angiotensin blockade and beta-blockade, supplemented by diuretic therapy for relief of symptoms related to volume overload. Use of an angiotensin converting enzyme inhibitor (ACE inhibitor) or an&lt;mark&gt;angiotensin-receptor blocker (ARB)&lt;\/mark&gt; counters the heightened activity of the angiotensin\u2013renin\u2013aldosterone system, reducing both preload and afterload. Beta-blockers blunt the excessive catecholamine response, slowing heart rate and reducing the stimulus to remodel. Although the use of beta-blockade may seem paradoxical in the setting of a reduced ejection fraction, its use actually improves hemodynamics and survival. ","c-replace":["angiotensin-receptor blocker (ARB)","ARB"],"ab-name":"Abbreviations","a-name":"Abbreviation","g-rebookmarkname":"","i-wm":"angiotensin-receptor blocker&lt;\/span&gt;&lt;\/i&gt;&lt;span style=\"mso-fareast-font-family:minorEastAsia; font-size:12pt\"&gt; (&lt;\/span&gt;&lt;i&gt;&lt;span style=\"mso-fareast-font-family:minorEastAsia; font-size:12pt\"&gt;ARB&lt;\/span&gt;&lt;\/i&gt;&lt;span style=\"mso-fareast-font-family:minorEastAsia; font-size:12pt\"&gt;)","d-description":"An abbreviation must appear with its expanded form first and can then only be reused.","k-color":"#a24c29","f-bookmark":"BMABBRE100516","j-groupid":12},{"b-find":"ejection fraction","e-paracontent":"Treatment is directed at countering the adverse neurohumoral compensatory responses (volume overload, increased adrenergic activity, ventricular remodeling) that result from and worsen systolic heart failure. Patients can achieve symptomatic relief, improved functional status, reduction in hospitalizations, and extended survival with early initiation of angiotensin blockade and beta-blockade, supplemented by diuretic therapy for relief of symptoms related to volume overload. Use of an angiotensin converting enzyme inhibitor (ACE inhibitor) or an angiotensin-receptor blocker (ARB) counters the heightened activity of the angiotensin\u2013renin\u2013aldosterone system, reducing both preload and afterload. Beta-blockers blunt the excessive catecholamine response, slowing heart rate and reducing the stimulus to remodel. Although the use of beta-blockade may seem paradoxical in the setting of a reduced&lt;mark&gt;ejection fraction&lt;\/mark&gt;, its use actually improves hemodynamics and survival. ","c-replace":["ejection fraction (EF)","EF"],"ab-name":"Abbreviations","a-name":"Abbreviation_Defined_Twice_or_More","g-rebookmarkname":"","i-wm":"ejection fraction","d-description":"An abbreviation is defined more than once. The definition may also be inconsistent.","k-color":"#a24c29","f-bookmark":"BMABBRE100517","j-groupid":3},{"b-find":"HFrEF","e-paracontent":"Several new treatments have emerged. For&lt;mark&gt;HFrEF&lt;\/mark&gt; patients with obesity or diabetes, the addition of an SGLT2 inhibitor (empagliflozin or dapagliflozin) reduces risk of hospitalization and death by almost 25%, becoming a new consideration in first-line heart failure treatment. Vericiguat, an oral guanylate cyclase activator which enhances nitric oxide\u2019s relaxing effect on vascular endothelium, reduced by approximately 10% the composite of cardiovascular death and hospitalization for heart failure in high-risk patients who had acutely declined. ","c-replace":["heart failure with reduced ejection fraction (HFrEF)","HFrEF"],"ab-name":"Abbreviations","a-name":"Abbreviation","g-rebookmarkname":"","i-wm":"HFrEF","d-description":"An abbreviation must appear with its expanded form first and can then only be reused.","k-color":"#a24c29","f-bookmark":"BMABBRE100524","j-groupid":4},{"b-find":"SGLT","e-paracontent":"Several new treatments have emerged. For HFrEF patients with obesity or diabetes, the addition of an&lt;mark&gt;SGLT&lt;\/mark&gt;2 inhibitor (empagliflozin or dapagliflozin) reduces risk of hospitalization and death by almost 25%, becoming a new consideration in first-line heart failure treatment. Vericiguat, an oral guanylate cyclase activator which enhances nitric oxide\u2019s relaxing effect on vascular endothelium, reduced by approximately 10% the composite of cardiovascular death and hospitalization for heart failure in high-risk patients who had acutely declined. ","c-replace":[""],"ab-name":"Abbreviations","a-name":"Possible_Abbreviations","g-rebookmarkname":"","i-wm":"SGLT","d-description":"Word in all caps may be an abbreviation.","k-color":"","f-bookmark":"BMABBRE100525","j-groupid":1},{"b-find":"ACE","e-paracontent":"Prior to the advent of&lt;mark&gt;ACE&lt;\/mark&gt; inhibitors, the combination of hydralazine and isosorbide was used to achieve this goal, but did so at the cost of inducing a reflex tachycardia and hypotension, compromising its beneficial effects and relegating its use to refractory situations, particularly in African Americans (see later discussion). ","c-replace":["angiotensin-converting enzyme (ACE)","ACE"],"ab-name":"Abbreviations","a-name":"Abbreviation","g-rebookmarkname":"","i-wm":"ACE","d-description":"An abbreviation must appear with its expanded form first and can then only be reused.","k-color":"#a24c29","f-bookmark":"BMABBRE100536","j-groupid":7},{"b-find":"NSAID","e-paracontent":"When applied in a timely fashion, such therapies have the potential to improve symptoms and outcomes across a wide range of patients. In advanced stages of heart failure, direct aldosterone inhibition and cardiac glycoside (e.g., digoxin) therapy can help symptomatically and reduce rates of hospitalization; mechanisms of action probably extend beyond diuresis and enhanced contractility to effects on remodeling and neurohumoral responses. Survival is enhanced with aldosterone inhibition, but not with digoxin. As noted, the avoidance of calcium channel blockers (with the exception of amlodipine) and&lt;mark&gt;NSAID&lt;\/mark&gt;s is essential because these drugs can precipitate cardiac decompensation and fluid retention.","c-replace":[""],"ab-name":"Abbreviations","a-name":"Possible_Abbreviations","g-rebookmarkname":"","i-wm":"NSAID","d-description":"Word in all caps may be an abbreviation.","k-color":"","f-bookmark":"BMABBRE100541","j-groupid":1},{"b-find":"SGLT","e-paracontent":" As noted, top priorities are treatment of etiologic factors such as hypertension, diabetes, obesity, obstructive sleep apnea. Until recently, there was little else to offer other than treating symptoms of volume overload, but the advent of&lt;mark&gt;SGLT&lt;\/mark&gt;2 inhibitors, incretin therapies, and mineralocorticoid receptor antagonism have begun to change the treatment paradigm by offering significant reduction in hospitalizations for heart failure and a trend towards reduced cardiovascular mortality. ","c-replace":[""],"ab-name":"Abbreviations","a-name":"Possible_Abbreviations","g-rebookmarkname":"","i-wm":"SGLT","d-description":"Word in all caps may be an abbreviation.","k-color":"","f-bookmark":"BMABBRE100548","j-groupid":1},{"b-find":"HFrEF","e-paracontent":"&lt;H4&gt;SGLT2 Inhibition. Studies of the SGLT2 inhibitors for diabetes revealed improved cardiovascular outcomes, particularly with regard to hospitalizations for heart failure. Subsequent study in persons with&lt;mark&gt;HFrEF&lt;\/mark&gt; with and without diabetes revealed significant improvement in hospitalization and a trend towards reduction in cardiovascular death. When the SGLT2 inhibitor empagliflozin was tested in a landmark study (EMPORER-Preserved) in persons with mildly reduced or preserved ejection fraction, the composite outcome of hospitalization for heart failure and cardiac death was reduced significantly (hazard ratio, 0.79; p&lt;0.001). The result was driven largely by the 29% reduction in hospitalizations; there was a 9% reduction in deaths. Similar results were achieved with the SGLTS agent dapagliflozin. The benefit has proved durable, extending to persons with chronic kidney disease, where slowing of decline in renal function was also achieved. The size of the studies, their quality, and the consistency of results has helped establish SGLT2 agents as first line therapy for HFpEF. This was reinforced by systematic review and meta-analysis confirming reduction in risk of hospitalization regardless of diabetes status. The benefits exhibited beg the question of the mechanism by which these agents improve heart failure outcomes in HFpEF.","c-replace":["heart failure with reduced ejection fraction (HFrEF)","HFrEF"],"ab-name":"Abbreviations","a-name":"Abbreviation","g-rebookmarkname":"","i-wm":"HFrEF","d-description":"An abbreviation must appear with its expanded form first and can then only be reused.","k-color":"#a24c29","f-bookmark":"BMABBRE100553","j-groupid":4},{"b-find":"HFpEF","e-paracontent":"&lt;H4&gt;SGLT2 Inhibition. Studies of the SGLT2 inhibitors for diabetes revealed improved cardiovascular outcomes, particularly with regard to hospitalizations for heart failure. Subsequent study in persons with HFrEF with and without diabetes revealed significant improvement in hospitalization and a trend towards reduction in cardiovascular death. When the SGLT2 inhibitor empagliflozin was tested in a landmark study (EMPORER-Preserved) in persons with mildly reduced or preserved ejection fraction, the composite outcome of hospitalization for heart failure and cardiac death was reduced significantly (hazard ratio, 0.79; p&lt;0.001). The result was driven largely by the 29% reduction in hospitalizations; there was a 9% reduction in deaths. Similar results were achieved with the SGLTS agent dapagliflozin. The benefit has proved durable, extending to persons with chronic kidney disease, where slowing of decline in renal function was also achieved. The size of the studies, their quality, and the consistency of results has helped establish SGLT2 agents as first line therapy for&lt;mark&gt;HFpEF&lt;\/mark&gt;. This was reinforced by systematic review and meta-analysis confirming reduction in risk of hospitalization regardless of diabetes status. The benefits exhibited beg the question of the mechanism by which these agents improve heart failure outcomes in HFpEF.","c-replace":["heart failure with preserved ejection fraction (HFpEF)","HFpEF"],"ab-name":"Abbreviations","a-name":"Abbreviation","g-rebookmarkname":"","i-wm":"HFpEF","d-description":"An abbreviation must appear with its expanded form first and can then only be reused.","k-color":"#a24c29","f-bookmark":"BMABBRE100554","j-groupid":5},{"b-find":"HFpEF","e-paracontent":"&lt;H4&gt;SGLT2 Inhibition. Studies of the SGLT2 inhibitors for diabetes revealed improved cardiovascular outcomes, particularly with regard to hospitalizations for heart failure. Subsequent study in persons with HFrEF with and without diabetes revealed significant improvement in hospitalization and a trend towards reduction in cardiovascular death. When the SGLT2 inhibitor empagliflozin was tested in a landmark study (EMPORER-Preserved) in persons with mildly reduced or preserved ejection fraction, the composite outcome of hospitalization for heart failure and cardiac death was reduced significantly (hazard ratio, 0.79; p&lt;0.001). The result was driven largely by the 29% reduction in hospitalizations; there was a 9% reduction in deaths. Similar results were achieved with the SGLTS agent dapagliflozin. The benefit has proved durable, extending to persons with chronic kidney disease, where slowing of decline in renal function was also achieved. The size of the studies, their quality, and the consistency of results has helped establish SGLT2 agents as first line therapy for HFpEF. This was reinforced by systematic review and meta-analysis confirming reduction in risk of hospitalization regardless of diabetes status. The benefits exhibited beg the question of the mechanism by which these agents improve heart failure outcomes in&lt;mark&gt;HFpEF&lt;\/mark&gt;.","c-replace":["heart failure with preserved ejection fraction (HFpEF)","HFpEF"],"ab-name":"Abbreviations","a-name":"Abbreviation","g-rebookmarkname":"","i-wm":"HFpEF","d-description":"An abbreviation must appear with its expanded form first and can then only be reused.","k-color":"#a24c29","f-bookmark":"BMABBRE100555","j-groupid":5},{"b-find":"ejection fraction","e-paracontent":"&lt;H4&gt;SGLT2 Inhibition. Studies of the SGLT2 inhibitors for diabetes revealed improved cardiovascular outcomes, particularly with regard to hospitalizations for heart failure. Subsequent study in persons with HFrEF with and without diabetes revealed significant improvement in hospitalization and a trend towards reduction in cardiovascular death. When the SGLT2 inhibitor empagliflozin was tested in a landmark study (EMPORER-Preserved) in persons with mildly reduced or preserved&lt;mark&gt;ejection fraction&lt;\/mark&gt;, the composite outcome of hospitalization for heart failure and cardiac death was reduced significantly (hazard ratio, 0.79; p&lt;0.001). The result was driven largely by the 29% reduction in hospitalizations; there was a 9% reduction in deaths. Similar results were achieved with the SGLTS agent dapagliflozin. The benefit has proved durable, extending to persons with chronic kidney disease, where slowing of decline in renal function was also achieved. The size of the studies, their quality, and the consistency of results has helped establish SGLT2 agents as first line therapy for HFpEF. This was reinforced by systematic review and meta-analysis confirming reduction in risk of hospitalization regardless of diabetes status. The benefits exhibited beg the question of the mechanism by which these agents improve heart failure outcomes in HFpEF.","c-replace":["ejection fraction (EF)","EF"],"ab-name":"Abbreviations","a-name":"Abbreviation_Defined_Twice_or_More","g-rebookmarkname":"","i-wm":"ejection fraction","d-description":"An abbreviation is defined more than once. The definition may also be inconsistent.","k-color":"#a24c29","f-bookmark":"BMABBRE100556","j-groupid":3},{"b-find":"SGLT","e-paracontent":"&lt;H4&lt;mark&gt;SGLT&lt;\/mark&gt;2 Inhibition. Studies of the SGLT2 inhibitors for diabetes revealed improved cardiovascular outcomes, particularly with regard to hospitalizations for heart failure. Subsequent study in persons with HFrEF with and without diabetes revealed significant improvement in hospitalization and a trend towards reduction in cardiovascular death. When the SGLT2 inhibitor empagliflozin was tested in a landmark study (EMPORER-Preserved) in persons with mildly reduced or preserved ejection fraction, the composite outcome of hospitalization for heart failure and cardiac death was reduced significantly (hazard ratio, 0.79; p&lt;0.001). The result was driven largely by the 29% reduction in hospitalizations; there was a 9% reduction in deaths. Similar results were achieved with the SGLTS agent dapagliflozin. The benefit has proved durable, extending to persons with chronic kidney disease, where slowing of decline in renal function was also achieved. The size of the studies, their quality, and the consistency of results has helped establish SGLT2 agents as first line therapy for HFpEF. This was reinforced by systematic review and meta-analysis confirming reduction in risk of hospitalization regardless of diabetes status. The benefits exhibited beg the question of the mechanism by which these agents improve heart failure outcomes in HFpEF.","c-replace":[""],"ab-name":"Abbreviations","a-name":"Possible_Abbreviations","g-rebookmarkname":"","i-wm":"SGLT","d-description":"Word in all caps may be an abbreviation.","k-color":"","f-bookmark":"BMABBRE100557","j-groupid":1},{"b-find":"SGLT","e-paracontent":"&lt;H4&gt;SGLT2 Inhibition. Studies of the&lt;mark&gt;SGLT&lt;\/mark&gt;2 inhibitors for diabetes revealed improved cardiovascular outcomes, particularly with regard to hospitalizations for heart failure. Subsequent study in persons with HFrEF with and without diabetes revealed significant improvement in hospitalization and a trend towards reduction in cardiovascular death. When the SGLT2 inhibitor empagliflozin was tested in a landmark study (EMPORER-Preserved) in persons with mildly reduced or preserved ejection fraction, the composite outcome of hospitalization for heart failure and cardiac death was reduced significantly (hazard ratio, 0.79; p&lt;0.001). The result was driven largely by the 29% reduction in hospitalizations; there was a 9% reduction in deaths. Similar results were achieved with the SGLTS agent dapagliflozin. The benefit has proved durable, extending to persons with chronic kidney disease, where slowing of decline in renal function was also achieved. The size of the studies, their quality, and the consistency of results has helped establish SGLT2 agents as first line therapy for HFpEF. This was reinforced by systematic review and meta-analysis confirming reduction in risk of hospitalization regardless of diabetes status. The benefits exhibited beg the question of the mechanism by which these agents improve heart failure outcomes in HFpEF.","c-replace":[""],"ab-name":"Abbreviations","a-name":"Possible_Abbreviations","g-rebookmarkname":"","i-wm":"SGLT","d-description":"Word in all caps may be an abbreviation.","k-color":"","f-bookmark":"BMABBRE100558","j-groupid":1},{"b-find":"SGLT","e-paracontent":"&lt;H4&gt;SGLT2 Inhibition. Studies of the SGLT2 inhibitors for diabetes revealed improved cardiovascular outcomes, particularly with regard to hospitalizations for heart failure. Subsequent study in persons with HFrEF with and without diabetes revealed significant improvement in hospitalization and a trend towards reduction in cardiovascular death. When the&lt;mark&gt;SGLT&lt;\/mark&gt;2 inhibitor empagliflozin was tested in a landmark study (EMPORER-Preserved) in persons with mildly reduced or preserved ejection fraction, the composite outcome of hospitalization for heart failure and cardiac death was reduced significantly (hazard ratio, 0.79; p&lt;0.001). The result was driven largely by the 29% reduction in hospitalizations; there was a 9% reduction in deaths. Similar results were achieved with the SGLTS agent dapagliflozin. The benefit has proved durable, extending to persons with chronic kidney disease, where slowing of decline in renal function was also achieved. The size of the studies, their quality, and the consistency of results has helped establish SGLT2 agents as first line therapy for HFpEF. This was reinforced by systematic review and meta-analysis confirming reduction in risk of hospitalization regardless of diabetes status. The benefits exhibited beg the question of the mechanism by which these agents improve heart failure outcomes in HFpEF.","c-replace":[""],"ab-name":"Abbreviations","a-name":"Possible_Abbreviations","g-rebookmarkname":"","i-wm":"SGLT","d-description":"Word in all caps may be an abbreviation.","k-color":"","f-bookmark":"BMABBRE100559","j-groupid":1},{"b-find":"EMPORER","e-paracontent":"&lt;H4&gt;SGLT2 Inhibition. Studies of the SGLT2 inhibitors for diabetes revealed improved cardiovascular outcomes, particularly with regard to hospitalizations for heart failure. Subsequent study in persons with HFrEF with and without diabetes revealed significant improvement in hospitalization and a trend towards reduction in cardiovascular death. When the SGLT2 inhibitor empagliflozin was tested in a landmark study &lt;mark&gt;EMPORER&lt;\/mark&gt;-Preserved) in persons with mildly reduced or preserved ejection fraction, the composite outcome of hospitalization for heart failure and cardiac death was reduced significantly (hazard ratio, 0.79; p&lt;0.001). The result was driven largely by the 29% reduction in hospitalizations; there was a 9% reduction in deaths. Similar results were achieved with the SGLTS agent dapagliflozin. The benefit has proved durable, extending to persons with chronic kidney disease, where slowing of decline in renal function was also achieved. The size of the studies, their quality, and the consistency of results has helped establish SGLT2 agents as first line therapy for HFpEF. This was reinforced by systematic review and meta-analysis confirming reduction in risk of hospitalization regardless of diabetes status. The benefits exhibited beg the question of the mechanism by which these agents improve heart failure outcomes in HFpEF.","c-replace":[""],"ab-name":"Abbreviations","a-name":"Possible_Abbreviations","g-rebookmarkname":"","i-wm":"EMPORER","d-description":"Word in all caps may be an abbreviation.","k-color":"","f-bookmark":"BMABBRE100560","j-groupid":1},{"b-find":"SGLTS","e-paracontent":"&lt;H4&gt;SGLT2 Inhibition. Studies of the SGLT2 inhibitors for diabetes revealed improved cardiovascular outcomes, particularly with regard to hospitalizations for heart failure. Subsequent study in persons with HFrEF with and without diabetes revealed significant improvement in hospitalization and a trend towards reduction in cardiovascular death. When the SGLT2 inhibitor empagliflozin was tested in a landmark study (EMPORER-Preserved) in persons with mildly reduced or preserved ejection fraction, the composite outcome of hospitalization for heart failure and cardiac death was reduced significantly (hazard ratio, 0.79; p&lt;0.001). The result was driven largely by the 29% reduction in hospitalizations; there was a 9% reduction in deaths. Similar results were achieved with the&lt;mark&gt;SGLTS&lt;\/mark&gt; agent dapagliflozin. The benefit has proved durable, extending to persons with chronic kidney disease, where slowing of decline in renal function was also achieved. The size of the studies, their quality, and the consistency of results has helped establish SGLT2 agents as first line therapy for HFpEF. This was reinforced by systematic review and meta-analysis confirming reduction in risk of hospitalization regardless of diabetes status. The benefits exhibited beg the question of the mechanism by which these agents improve heart failure outcomes in HFpEF.","c-replace":[""],"ab-name":"Abbreviations","a-name":"Possible_Abbreviations","g-rebookmarkname":"","i-wm":"SGLTS","d-description":"Word in all caps may be an abbreviation.","k-color":"","f-bookmark":"BMABBRE100561","j-groupid":1},{"b-find":"SGLT","e-paracontent":"&lt;H4&gt;SGLT2 Inhibition. Studies of the SGLT2 inhibitors for diabetes revealed improved cardiovascular outcomes, particularly with regard to hospitalizations for heart failure. Subsequent study in persons with HFrEF with and without diabetes revealed significant improvement in hospitalization and a trend towards reduction in cardiovascular death. When the SGLT2 inhibitor empagliflozin was tested in a landmark study (EMPORER-Preserved) in persons with mildly reduced or preserved ejection fraction, the composite outcome of hospitalization for heart failure and cardiac death was reduced significantly (hazard ratio, 0.79; p&lt;0.001). The result was driven largely by the 29% reduction in hospitalizations; there was a 9% reduction in deaths. Similar results were achieved with the SGLTS agent dapagliflozin. The benefit has proved durable, extending to persons with chronic kidney disease, where slowing of decline in renal function was also achieved. The size of the studies, their quality, and the consistency of results has helped establish&lt;mark&gt;SGLT&lt;\/mark&gt;2 agents as first line therapy for HFpEF. This was reinforced by systematic review and meta-analysis confirming reduction in risk of hospitalization regardless of diabetes status. The benefits exhibited beg the question of the mechanism by which these agents improve heart failure outcomes in HFpEF.","c-replace":[""],"ab-name":"Abbreviations","a-name":"Possible_Abbreviations","g-rebookmarkname":"","i-wm":"SGLT","d-description":"Word in all caps may be an abbreviation.","k-color":"","f-bookmark":"BMABBRE100562","j-groupid":1},{"b-find":"HFpEF","e-paracontent":"&lt;H4&gt;GLP-1 and GLP-1/GIP Agonists. GLP-1 and GLP-1/GIP. As with the SGLT2 agents, an unexpected cardiovascular benefit was observed with use of these agents for diabetes and weight loss (see Chapter 102). In a potentially seminal study (SUMMIT) of obese patients with&lt;mark&gt;HFpEF&lt;\/mark&gt; (with and without diabetes), the GLP-1/GIP agonist tirzepatide significantly reduced the composite outcome of cardiovascular death and worsening heart failure (hazard ratio, 0.62; P=0.026) as well as improved health status to a clinically meaningful degree. There was no reduction in cardiovascular mortality. Testing of the GLP-1 agonist semaglutide in obese patients with diabetes and without diabetes resulted in similar outcomes (STEP-HFpEF DM). Using claims data from a national health care data base to assess efficacy in everyday practice, investigators found evidence supporting these initial results under study conditions. These results show great promise and await confirmation for incorporation into consensus guidelines. The reader should watch for this development.","c-replace":["heart failure with preserved ejection fraction (HFpEF)","HFpEF"],"ab-name":"Abbreviations","a-name":"Abbreviation","g-rebookmarkname":"","i-wm":"HFpEF","d-description":"An abbreviation must appear with its expanded form first and can then only be reused.","k-color":"#a24c29","f-bookmark":"BMABBRE100578","j-groupid":5},{"b-find":"HFpEF","e-paracontent":"&lt;H4&gt;GLP-1 and GLP-1/GIP Agonists. GLP-1 and GLP-1/GIP. As with the SGLT2 agents, an unexpected cardiovascular benefit was observed with use of these agents for diabetes and weight loss (see Chapter 102). In a potentially seminal study (SUMMIT) of obese patients with HFpEF (with and without diabetes), the GLP-1/GIP agonist tirzepatide significantly reduced the composite outcome of cardiovascular death and worsening heart failure (hazard ratio, 0.62; P=0.026) as well as improved health status to a clinically meaningful degree. There was no reduction in cardiovascular mortality. Testing of the GLP-1 agonist semaglutide in obese patients with diabetes and without diabetes resulted in similar outcomes (STEP&lt;mark&gt;HFpEF&lt;\/mark&gt; DM). Using claims data from a national health care data base to assess efficacy in everyday practice, investigators found evidence supporting these initial results under study conditions. These results show great promise and await confirmation for incorporation into consensus guidelines. The reader should watch for this development.","c-replace":["heart failure with preserved ejection fraction (HFpEF)","HFpEF"],"ab-name":"Abbreviations","a-name":"Abbreviation","g-rebookmarkname":"","i-wm":"HFpEF","d-description":"An abbreviation must appear with its expanded form first and can then only be reused.","k-color":"#a24c29","f-bookmark":"BMABBRE100579","j-groupid":5},{"b-find":"GLP","e-paracontent":"&lt;H4&lt;mark&gt;GLP&lt;\/mark&gt;-1 and GLP-1/GIP Agonists. GLP-1 and GLP-1/GIP. As with the SGLT2 agents, an unexpected cardiovascular benefit was observed with use of these agents for diabetes and weight loss (see Chapter 102). In a potentially seminal study (SUMMIT) of obese patients with HFpEF (with and without diabetes), the GLP-1/GIP agonist tirzepatide significantly reduced the composite outcome of cardiovascular death and worsening heart failure (hazard ratio, 0.62; P=0.026) as well as improved health status to a clinically meaningful degree. There was no reduction in cardiovascular mortality. Testing of the GLP-1 agonist semaglutide in obese patients with diabetes and without diabetes resulted in similar outcomes (STEP-HFpEF DM). Using claims data from a national health care data base to assess efficacy in everyday practice, investigators found evidence supporting these initial results under study conditions. These results show great promise and await confirmation for incorporation into consensus guidelines. The reader should watch for this development.","c-replace":[""],"ab-name":"Abbreviations","a-name":"Possible_Abbreviations","g-rebookmarkname":"","i-wm":"GLP","d-description":"Word in all caps may be an abbreviation.","k-color":"","f-bookmark":"BMABBRE100580","j-groupid":1},{"b-find":"GLP","e-paracontent":"&lt;H4&gt;GLP-1 and&lt;mark&gt;GLP&lt;\/mark&gt;-1/GIP Agonists. GLP-1 and GLP-1/GIP. As with the SGLT2 agents, an unexpected cardiovascular benefit was observed with use of these agents for diabetes and weight loss (see Chapter 102). In a potentially seminal study (SUMMIT) of obese patients with HFpEF (with and without diabetes), the GLP-1/GIP agonist tirzepatide significantly reduced the composite outcome of cardiovascular death and worsening heart failure (hazard ratio, 0.62; P=0.026) as well as improved health status to a clinically meaningful degree. There was no reduction in cardiovascular mortality. Testing of the GLP-1 agonist semaglutide in obese patients with diabetes and without diabetes resulted in similar outcomes (STEP-HFpEF DM). Using claims data from a national health care data base to assess efficacy in everyday practice, investigators found evidence supporting these initial results under study conditions. These results show great promise and await confirmation for incorporation into consensus guidelines. The reader should watch for this development.","c-replace":[""],"ab-name":"Abbreviations","a-name":"Possible_Abbreviations","g-rebookmarkname":"","i-wm":"GLP","d-description":"Word in all caps may be an abbreviation.","k-color":"","f-bookmark":"BMABBRE100581","j-groupid":1},{"b-find":"GIP","e-paracontent":"&lt;H4&gt;GLP-1 and GLP-1&lt;mark&gt;GIP&lt;\/mark&gt; Agonists. GLP-1 and GLP-1/GIP. As with the SGLT2 agents, an unexpected cardiovascular benefit was observed with use of these agents for diabetes and weight loss (see Chapter 102). In a potentially seminal study (SUMMIT) of obese patients with HFpEF (with and without diabetes), the GLP-1/GIP agonist tirzepatide significantly reduced the composite outcome of cardiovascular death and worsening heart failure (hazard ratio, 0.62; P=0.026) as well as improved health status to a clinically meaningful degree. There was no reduction in cardiovascular mortality. Testing of the GLP-1 agonist semaglutide in obese patients with diabetes and without diabetes resulted in similar outcomes (STEP-HFpEF DM). Using claims data from a national health care data base to assess efficacy in everyday practice, investigators found evidence supporting these initial results under study conditions. These results show great promise and await confirmation for incorporation into consensus guidelines. The reader should watch for this development.","c-replace":[""],"ab-name":"Abbreviations","a-name":"Possible_Abbreviations","g-rebookmarkname":"","i-wm":"GIP","d-description":"Word in all caps may be an abbreviation.","k-color":"","f-bookmark":"BMABBRE100582","j-groupid":1},{"b-find":"GLP","e-paracontent":"&lt;H4&gt;GLP-1 and GLP-1/GIP Agonists.&lt;mark&gt;GLP&lt;\/mark&gt;-1 and GLP-1/GIP. As with the SGLT2 agents, an unexpected cardiovascular benefit was observed with use of these agents for diabetes and weight loss (see Chapter 102). In a potentially seminal study (SUMMIT) of obese patients with HFpEF (with and without diabetes), the GLP-1/GIP agonist tirzepatide significantly reduced the composite outcome of cardiovascular death and worsening heart failure (hazard ratio, 0.62; P=0.026) as well as improved health status to a clinically meaningful degree. There was no reduction in cardiovascular mortality. Testing of the GLP-1 agonist semaglutide in obese patients with diabetes and without diabetes resulted in similar outcomes (STEP-HFpEF DM). Using claims data from a national health care data base to assess efficacy in everyday practice, investigators found evidence supporting these initial results under study conditions. These results show great promise and await confirmation for incorporation into consensus guidelines. The reader should watch for this development.","c-replace":[""],"ab-name":"Abbreviations","a-name":"Possible_Abbreviations","g-rebookmarkname":"","i-wm":"GLP","d-description":"Word in all caps may be an abbreviation.","k-color":"","f-bookmark":"BMABBRE100583","j-groupid":1},{"b-find":"GLP","e-paracontent":"&lt;H4&gt;GLP-1 and GLP-1/GIP Agonists. GLP-1 and&lt;mark&gt;GLP&lt;\/mark&gt;-1/GIP. As with the SGLT2 agents, an unexpected cardiovascular benefit was observed with use of these agents for diabetes and weight loss (see Chapter 102). In a potentially seminal study (SUMMIT) of obese patients with HFpEF (with and without diabetes), the GLP-1/GIP agonist tirzepatide significantly reduced the composite outcome of cardiovascular death and worsening heart failure (hazard ratio, 0.62; P=0.026) as well as improved health status to a clinically meaningful degree. There was no reduction in cardiovascular mortality. Testing of the GLP-1 agonist semaglutide in obese patients with diabetes and without diabetes resulted in similar outcomes (STEP-HFpEF DM). Using claims data from a national health care data base to assess efficacy in everyday practice, investigators found evidence supporting these initial results under study conditions. These results show great promise and await confirmation for incorporation into consensus guidelines. The reader should watch for this development.","c-replace":[""],"ab-name":"Abbreviations","a-name":"Possible_Abbreviations","g-rebookmarkname":"","i-wm":"GLP","d-description":"Word in all caps may be an abbreviation.","k-color":"","f-bookmark":"BMABBRE100584","j-groupid":1},{"b-find":"GIP","e-paracontent":"&lt;H4&gt;GLP-1 and GLP-1/GIP Agonists. GLP-1 and GLP-1&lt;mark&gt;GIP&lt;\/mark&gt;. As with the SGLT2 agents, an unexpected cardiovascular benefit was observed with use of these agents for diabetes and weight loss (see Chapter 102). In a potentially seminal study (SUMMIT) of obese patients with HFpEF (with and without diabetes), the GLP-1/GIP agonist tirzepatide significantly reduced the composite outcome of cardiovascular death and worsening heart failure (hazard ratio, 0.62; P=0.026) as well as improved health status to a clinically meaningful degree. There was no reduction in cardiovascular mortality. Testing of the GLP-1 agonist semaglutide in obese patients with diabetes and without diabetes resulted in similar outcomes (STEP-HFpEF DM). Using claims data from a national health care data base to assess efficacy in everyday practice, investigators found evidence supporting these initial results under study conditions. These results show great promise and await confirmation for incorporation into consensus guidelines. The reader should watch for this development.","c-replace":[""],"ab-name":"Abbreviations","a-name":"Possible_Abbreviations","g-rebookmarkname":"","i-wm":"GIP","d-description":"Word in all caps may be an abbreviation.","k-color":"","f-bookmark":"BMABBRE100585","j-groupid":1},{"b-find":"SGLT","e-paracontent":"&lt;H4&gt;GLP-1 and GLP-1/GIP Agonists. GLP-1 and GLP-1/GIP. As with the&lt;mark&gt;SGLT&lt;\/mark&gt;2 agents, an unexpected cardiovascular benefit was observed with use of these agents for diabetes and weight loss (see Chapter 102). In a potentially seminal study (SUMMIT) of obese patients with HFpEF (with and without diabetes), the GLP-1/GIP agonist tirzepatide significantly reduced the composite outcome of cardiovascular death and worsening heart failure (hazard ratio, 0.62; P=0.026) as well as improved health status to a clinically meaningful degree. There was no reduction in cardiovascular mortality. Testing of the GLP-1 agonist semaglutide in obese patients with diabetes and without diabetes resulted in similar outcomes (STEP-HFpEF DM). Using claims data from a national health care data base to assess efficacy in everyday practice, investigators found evidence supporting these initial results under study conditions. These results show great promise and await confirmation for incorporation into consensus guidelines. The reader should watch for this development.","c-replace":[""],"ab-name":"Abbreviations","a-name":"Possible_Abbreviations","g-rebookmarkname":"","i-wm":"SGLT","d-description":"Word in all caps may be an abbreviation.","k-color":"","f-bookmark":"BMABBRE100586","j-groupid":1},{"b-find":"SUMMIT","e-paracontent":"&lt;H4&gt;GLP-1 and GLP-1/GIP Agonists. GLP-1 and GLP-1/GIP. As with the SGLT2 agents, an unexpected cardiovascular benefit was observed with use of these agents for diabetes and weight loss (see Chapter 102). In a potentially seminal study &lt;mark&gt;SUMMIT&lt;\/mark&gt;) of obese patients with HFpEF (with and without diabetes), the GLP-1/GIP agonist tirzepatide significantly reduced the composite outcome of cardiovascular death and worsening heart failure (hazard ratio, 0.62; P=0.026) as well as improved health status to a clinically meaningful degree. There was no reduction in cardiovascular mortality. Testing of the GLP-1 agonist semaglutide in obese patients with diabetes and without diabetes resulted in similar outcomes (STEP-HFpEF DM). Using claims data from a national health care data base to assess efficacy in everyday practice, investigators found evidence supporting these initial results under study conditions. These results show great promise and await confirmation for incorporation into consensus guidelines. The reader should watch for this development.","c-replace":[""],"ab-name":"Abbreviations","a-name":"Possible_Abbreviations","g-rebookmarkname":"","i-wm":"SUMMIT","d-description":"Word in all caps may be an abbreviation.","k-color":"","f-bookmark":"BMABBRE100587","j-groupid":1},{"b-find":"GLP","e-paracontent":"&lt;H4&gt;GLP-1 and GLP-1/GIP Agonists. GLP-1 and GLP-1/GIP. As with the SGLT2 agents, an unexpected cardiovascular benefit was observed with use of these agents for diabetes and weight loss (see Chapter 102). In a potentially seminal study (SUMMIT) of obese patients with HFpEF (with and without diabetes), the&lt;mark&gt;GLP&lt;\/mark&gt;-1/GIP agonist tirzepatide significantly reduced the composite outcome of cardiovascular death and worsening heart failure (hazard ratio, 0.62; P=0.026) as well as improved health status to a clinically meaningful degree. There was no reduction in cardiovascular mortality. Testing of the GLP-1 agonist semaglutide in obese patients with diabetes and without diabetes resulted in similar outcomes (STEP-HFpEF DM). Using claims data from a national health care data base to assess efficacy in everyday practice, investigators found evidence supporting these initial results under study conditions. These results show great promise and await confirmation for incorporation into consensus guidelines. The reader should watch for this development.","c-replace":[""],"ab-name":"Abbreviations","a-name":"Possible_Abbreviations","g-rebookmarkname":"","i-wm":"GLP","d-description":"Word in all caps may be an abbreviation.","k-color":"","f-bookmark":"BMABBRE100588","j-groupid":1},{"b-find":"GIP","e-paracontent":"&lt;H4&gt;GLP-1 and GLP-1/GIP Agonists. GLP-1 and GLP-1/GIP. As with the SGLT2 agents, an unexpected cardiovascular benefit was observed with use of these agents for diabetes and weight loss (see Chapter 102). In a potentially seminal study (SUMMIT) of obese patients with HFpEF (with and without diabetes), the GLP-1&lt;mark&gt;GIP&lt;\/mark&gt; agonist tirzepatide significantly reduced the composite outcome of cardiovascular death and worsening heart failure (hazard ratio, 0.62; P=0.026) as well as improved health status to a clinically meaningful degree. There was no reduction in cardiovascular mortality. Testing of the GLP-1 agonist semaglutide in obese patients with diabetes and without diabetes resulted in similar outcomes (STEP-HFpEF DM). Using claims data from a national health care data base to assess efficacy in everyday practice, investigators found evidence supporting these initial results under study conditions. These results show great promise and await confirmation for incorporation into consensus guidelines. The reader should watch for this development.","c-replace":[""],"ab-name":"Abbreviations","a-name":"Possible_Abbreviations","g-rebookmarkname":"","i-wm":"GIP","d-description":"Word in all caps may be an abbreviation.","k-color":"","f-bookmark":"BMABBRE100589","j-groupid":1},{"b-find":"GLP","e-paracontent":"&lt;H4&gt;GLP-1 and GLP-1/GIP Agonists. GLP-1 and GLP-1/GIP. As with the SGLT2 agents, an unexpected cardiovascular benefit was observed with use of these agents for diabetes and weight loss (see Chapter 102). In a potentially seminal study (SUMMIT) of obese patients with HFpEF (with and without diabetes), the GLP-1/GIP agonist tirzepatide significantly reduced the composite outcome of cardiovascular death and worsening heart failure (hazard ratio, 0.62; P=0.026) as well as improved health status to a clinically meaningful degree. There was no reduction in cardiovascular mortality. Testing of the&lt;mark&gt;GLP&lt;\/mark&gt;-1 agonist semaglutide in obese patients with diabetes and without diabetes resulted in similar outcomes (STEP-HFpEF DM). Using claims data from a national health care data base to assess efficacy in everyday practice, investigators found evidence supporting these initial results under study conditions. These results show great promise and await confirmation for incorporation into consensus guidelines. The reader should watch for this development.","c-replace":[""],"ab-name":"Abbreviations","a-name":"Possible_Abbreviations","g-rebookmarkname":"","i-wm":"GLP","d-description":"Word in all caps may be an abbreviation.","k-color":"","f-bookmark":"BMABBRE100590","j-groupid":1},{"b-find":"STEP","e-paracontent":"&lt;H4&gt;GLP-1 and GLP-1/GIP Agonists. GLP-1 and GLP-1/GIP. As with the SGLT2 agents, an unexpected cardiovascular benefit was observed with use of these agents for diabetes and weight loss (see Chapter 102). In a potentially seminal study (SUMMIT) of obese patients with HFpEF (with and without diabetes), the GLP-1/GIP agonist tirzepatide significantly reduced the composite outcome of cardiovascular death and worsening heart failure (hazard ratio, 0.62; P=0.026) as well as improved health status to a clinically meaningful degree. There was no reduction in cardiovascular mortality. Testing of the GLP-1 agonist semaglutide in obese patients with diabetes and without diabetes resulted in similar outcomes &lt;mark&gt;STEP&lt;\/mark&gt;-HFpEF DM). Using claims data from a national health care data base to assess efficacy in everyday practice, investigators found evidence supporting these initial results under study conditions. These results show great promise and await confirmation for incorporation into consensus guidelines. The reader should watch for this development.","c-replace":[""],"ab-name":"Abbreviations","a-name":"Possible_Abbreviations","g-rebookmarkname":"","i-wm":"STEP","d-description":"Word in all caps may be an abbreviation.","k-color":"","f-bookmark":"BMABBRE100591","j-groupid":1},{"b-find":"ejection fraction","e-paracontent":"&lt;H4&gt; Mineralocorticoid Receptor Antagonism (Finerenone). However, investigators continued to study this part of the presumed pathophysiology with a major randomized trial (FINEARTS-HF) of the nonsteroidal mineralocorticoid finerenone in persons with mildly reduced or preserved&lt;mark&gt;ejection fraction&lt;\/mark&gt;. A significant reduction in the composite of total worsening heart failure events and cardiovascular death (rate ratio, 0.84; P=0.007) was realized. Similar reductions were achieved in the individual outcome components. ","c-replace":["ejection fraction (EF)","EF"],"ab-name":"Abbreviations","a-name":"Abbreviation_Defined_Twice_or_More","g-rebookmarkname":"","i-wm":"ejection fraction","d-description":"An abbreviation is defined more than once. The definition may also be inconsistent.","k-color":"#a24c29","f-bookmark":"BMABBRE100604","j-groupid":3},{"b-find":"FINEARTS","e-paracontent":"&lt;H4&gt; Mineralocorticoid Receptor Antagonism (Finerenone). However, investigators continued to study this part of the presumed pathophysiology with a major randomized trial &lt;mark&gt;FINEARTS&lt;\/mark&gt;-HF) of the nonsteroidal mineralocorticoid finerenone in persons with mildly reduced or preserved ejection fraction. A significant reduction in the composite of total worsening heart failure events and cardiovascular death (rate ratio, 0.84; P=0.007) was realized. Similar reductions were achieved in the individual outcome components. ","c-replace":[""],"ab-name":"Abbreviations","a-name":"Possible_Abbreviations","g-rebookmarkname":"","i-wm":"FINEARTS","d-description":"Word in all caps may be an abbreviation.","k-color":"","f-bookmark":"BMABBRE100605","j-groupid":1},{"b-find":"HF","e-paracontent":"&lt;H4&gt; Mineralocorticoid Receptor Antagonism (Finerenone). However, investigators continued to study this part of the presumed pathophysiology with a major randomized trial (FINEARTS&lt;mark&gt;HF&lt;\/mark&gt;) of the nonsteroidal mineralocorticoid finerenone in persons with mildly reduced or preserved ejection fraction. A significant reduction in the composite of total worsening heart failure events and cardiovascular death (rate ratio, 0.84; P=0.007) was realized. Similar reductions were achieved in the individual outcome components. ","c-replace":[""],"ab-name":"Abbreviations","a-name":"Possible_Abbreviations","g-rebookmarkname":"","i-wm":"HF","d-description":"Word in all caps may be an abbreviation.","k-color":"","f-bookmark":"BMABBRE100606","j-groupid":1},{"b-find":"HFpEF","e-paracontent":"&lt;H4&gt; Angiotensin-Neprilysin Inhibition. Given the natriuretic peptide-related remodeling and angiotensin activation believed to play a role in&lt;mark&gt;HFpEF&lt;\/mark&gt; and the benefit of its inhibition in HFrEF, the combination sacubitril-valsartan proved insufficient with regard to hospitalization for heart failure or cardiovascular deaths in a major randomized trial (PARAGON HF) in patients with preserved or moderately preserved ejection fraction. Subgroup analysis raised the possibility of a benefit for women (rate ratio, 0.73) and for patients with an EF &lt; 57% (rate ratio, 0.78), but these findings will need to be confirmed in future study. Even subsequent study in persons with an EF&gt; 40%, did little to improve outcomes other than reduce NTproBNP levels, but without increasing the 6-minute walk distance. ","c-replace":["heart failure with preserved ejection fraction (HFpEF)","HFpEF"],"ab-name":"Abbreviations","a-name":"Abbreviation","g-rebookmarkname":"","i-wm":"HFpEF","d-description":"An abbreviation must appear with its expanded form first and can then only be reused.","k-color":"#a24c29","f-bookmark":"BMABBRE100617","j-groupid":5},{"b-find":"HFrEF","e-paracontent":"&lt;H4&gt; Angiotensin-Neprilysin Inhibition. Given the natriuretic peptide-related remodeling and angiotensin activation believed to play a role in HFpEF and the benefit of its inhibition in&lt;mark&gt;HFrEF&lt;\/mark&gt;, the combination sacubitril-valsartan proved insufficient with regard to hospitalization for heart failure or cardiovascular deaths in a major randomized trial (PARAGON HF) in patients with preserved or moderately preserved ejection fraction. Subgroup analysis raised the possibility of a benefit for women (rate ratio, 0.73) and for patients with an EF &lt; 57% (rate ratio, 0.78), but these findings will need to be confirmed in future study. Even subsequent study in persons with an EF&gt; 40%, did little to improve outcomes other than reduce NTproBNP levels, but without increasing the 6-minute walk distance. ","c-replace":["heart failure with reduced ejection fraction (HFrEF)","HFrEF"],"ab-name":"Abbreviations","a-name":"Abbreviation","g-rebookmarkname":"","i-wm":"HFrEF","d-description":"An abbreviation must appear with its expanded form first and can then only be reused.","k-color":"#a24c29","f-bookmark":"BMABBRE100618","j-groupid":4},{"b-find":"EF","e-paracontent":"&lt;H4&gt; Angiotensin-Neprilysin Inhibition. Given the natriuretic peptide-related remodeling and angiotensin activation believed to play a role in HFpEF and the benefit of its inhibition in HFrEF, the combination sacubitril-valsartan proved insufficient with regard to hospitalization for heart failure or cardiovascular deaths in a major randomized trial (PARAGON HF) in patients with preserved or moderately preserved ejection fraction. Subgroup analysis raised the possibility of a benefit for women (rate ratio, 0.73) and for patients with an&lt;mark&gt;EF&lt;\/mark&gt; &lt; 57% (rate ratio, 0.78), but these findings will need to be confirmed in future study. Even subsequent study in persons with an EF&gt; 40%, did little to improve outcomes other than reduce NTproBNP levels, but without increasing the 6-minute walk distance. ","c-replace":["ejection fraction (EF)","EF"],"ab-name":"Abbreviations","a-name":"Abbreviation","g-rebookmarkname":"","i-wm":"EF","d-description":"An abbreviation must appear with its expanded form first and can then only be reused.","k-color":"#a24c29","f-bookmark":"BMABBRE100619","j-groupid":3},{"b-find":"EF","e-paracontent":"&lt;H4&gt; Angiotensin-Neprilysin Inhibition. Given the natriuretic peptide-related remodeling and angiotensin activation believed to play a role in HFpEF and the benefit of its inhibition in HFrEF, the combination sacubitril-valsartan proved insufficient with regard to hospitalization for heart failure or cardiovascular deaths in a major randomized trial (PARAGON HF) in patients with preserved or moderately preserved ejection fraction. Subgroup analysis raised the possibility of a benefit for women (rate ratio, 0.73) and for patients with an EF &lt; 57% (rate ratio, 0.78), but these findings will need to be confirmed in future study. Even subsequent study in persons with an&lt;mark&gt;EF&lt;\/mark&gt;&gt; 40%, did little to improve outcomes other than reduce NTproBNP levels, but without increasing the 6-minute walk distance. ","c-replace":["ejection fraction (EF)","EF"],"ab-name":"Abbreviations","a-name":"Abbreviation","g-rebookmarkname":"","i-wm":"EF","d-description":"An abbreviation must appear with its expanded form first and can then only be reused.","k-color":"#a24c29","f-bookmark":"BMABBRE100620","j-groupid":3},{"b-find":"ejection fraction","e-paracontent":"&lt;H4&gt; Angiotensin-Neprilysin Inhibition. Given the natriuretic peptide-related remodeling and angiotensin activation believed to play a role in HFpEF and the benefit of its inhibition in HFrEF, the combination sacubitril-valsartan proved insufficient with regard to hospitalization for heart failure or cardiovascular deaths in a major randomized trial (PARAGON HF) in patients with preserved or moderately preserved&lt;mark&gt;ejection fraction&lt;\/mark&gt;. Subgroup analysis raised the possibility of a benefit for women (rate ratio, 0.73) and for patients with an EF &lt; 57% (rate ratio, 0.78), but these findings will need to be confirmed in future study. Even subsequent study in persons with an EF&gt; 40%, did little to improve outcomes other than reduce NTproBNP levels, but without increasing the 6-minute walk distance. ","c-replace":["ejection fraction (EF)","EF"],"ab-name":"Abbreviations","a-name":"Abbreviation_Defined_Twice_or_More","g-rebookmarkname":"","i-wm":"ejection fraction","d-description":"An abbreviation is defined more than once. The definition may also be inconsistent.","k-color":"#a24c29","f-bookmark":"BMABBRE100621","j-groupid":3},{"b-find":"NT","e-paracontent":"&lt;H4&gt; Angiotensin-Neprilysin Inhibition. Given the natriuretic peptide-related remodeling and angiotensin activation believed to play a role in HFpEF and the benefit of its inhibition in HFrEF, the combination sacubitril-valsartan proved insufficient with regard to hospitalization for heart failure or cardiovascular deaths in a major randomized trial (PARAGON HF) in patients with preserved or moderately preserved ejection fraction. Subgroup analysis raised the possibility of a benefit for women (rate ratio, 0.73) and for patients with an EF &lt; 57% (rate ratio, 0.78), but these findings will need to be confirmed in future study. Even subsequent study in persons with an EF&gt; 40%, did little to improve outcomes other than reduce&lt;mark&gt;NT&lt;\/mark&gt;proBNP levels, but without increasing the 6-minute walk distance. ","c-replace":[""],"ab-name":"Abbreviations","a-name":"Possible_Abbreviations","g-rebookmarkname":"","i-wm":"NT","d-description":"Word in all caps may be an abbreviation.","k-color":"","f-bookmark":"BMABBRE100622","j-groupid":1},{"b-find":"HFpEF","e-paracontent":"&lt;H4&gt;Treating Nitric Oxide Deficiency. As noted, considerable evidence suggests an important role in the pathophysiology of&lt;mark&gt;HFpEF&lt;\/mark&gt; for reductions in nitric oxide bioavailability and signaling. Attempts to improve nitric oxide delivery by use of oral isosorbide mono- and dinitrate therapies have failed in randomized trials. Similar outcomes occurred in randomized trials of praliciguat and vericiguat, both studied with the hope of improving nitric oxide activity, oxygen uptake and exercise capacity but failing to do so despite benefit shown in HFrEF patients with acute decompensation.","c-replace":["heart failure with preserved ejection fraction (HFpEF)","HFpEF"],"ab-name":"Abbreviations","a-name":"Abbreviation","g-rebookmarkname":"","i-wm":"HFpEF","d-description":"An abbreviation must appear with its expanded form first and can then only be reused.","k-color":"#a24c29","f-bookmark":"BMABBRE100636","j-groupid":5},{"b-find":"HFrEF","e-paracontent":"&lt;H4&gt;Treating Nitric Oxide Deficiency. As noted, considerable evidence suggests an important role in the pathophysiology of HFpEF for reductions in nitric oxide bioavailability and signaling. Attempts to improve nitric oxide delivery by use of oral isosorbide mono- and dinitrate therapies have failed in randomized trials. Similar outcomes occurred in randomized trials of praliciguat and vericiguat, both studied with the hope of improving nitric oxide activity, oxygen uptake and exercise capacity but failing to do so despite benefit shown in&lt;mark&gt;HFrEF&lt;\/mark&gt; patients with acute decompensation.","c-replace":["heart failure with reduced ejection fraction (HFrEF)","HFrEF"],"ab-name":"Abbreviations","a-name":"Abbreviation","g-rebookmarkname":"","i-wm":"HFrEF","d-description":"An abbreviation must appear with its expanded form first and can then only be reused.","k-color":"#a24c29","f-bookmark":"BMABBRE100637","j-groupid":4},{"b-find":"HFpEF","e-paracontent":"&lt;H4&gt;Supplementary Measures. Despite the enthusiasm around having agents which improve important outcomes, treating risk factors and providing symptomatic relief remain important components of the&lt;mark&gt;HFpEF&lt;\/mark&gt; management program. These include attention to hypertension (see Chapter 26), coronary artery disease (see Chapters 30 and 31), diabetes (see Chapter 102), obesity (see Chapter 235), and sleep apnea (see Chapter 45). Correcting volume overload in the edematous patient is certainly a priority, but it needs to be implemented remaining mindful that excessive diuresis could reduce the preload needed to fill a stiff ventricle. Preservation of diastolic filling is the reason tachycardias should be treated because of their potential to limit diastolic filling time. ","c-replace":["heart failure with preserved ejection fraction (HFpEF)","HFpEF"],"ab-name":"Abbreviations","a-name":"Abbreviation","g-rebookmarkname":"","i-wm":"HFpEF","d-description":"An abbreviation must appear with its expanded form first and can then only be reused.","k-color":"#a24c29","f-bookmark":"BMABBRE100648","j-groupid":5},{"b-find":"BNP","e-paracontent":"The standard approach to management of heart failure is to treat according to degree of symptomatology and with full doses of first-line drugs. In daily practice, such full dosing often does not take place. To facilitate timely application and intensity of effective medical therapy, some have proposed using biomarker guidance based on the observation that elevation of a physiologic biomarker of heart failure such as the&lt;mark&gt;BNP&lt;\/mark&gt; or NT-proBNP predicts poor outcomes, even in asymptomatic patients, and reductions portend better outcomes. Results of early, small-scale studies were promising but inconsistent. For example, patients under the age of 75 years with ejection fractions less than 45% treated according to BNP level experienced a 32% improvement in hospital-free survival compared to those treated according to symptoms; however, the approach was more problematic in older patients, with adverse effects from overtreatment (e.g., excess hypotension, renal failure, or hyperkalemia) negating any benefits. In a major multicenter, large-scale randomized trial examining NT-proBNP use in high-risk HFrEF patients (GUIDE-IT), a strategy of biomarker-guided therapy proved no more effective than standard guideline-based care in improving time to heart failure hospitalization or cardiovascular mortality. Using such biomarkers as treatment targets and discharge criteria for hospitalized heart failure patients is the subject of ongoing study in an effort to reduce the high readmission rates for patients with acute heart failure. Concern has been raised that using a biomarker that works well for risk stratification may not be appropriate as a treatment target\u2014persons with late-stage disease may never be able to safely achieve such targets and could end up harmed by overtreatment.","c-replace":["B-type natriuretic peptide (BNP)","BNP"],"ab-name":"Abbreviations","a-name":"Abbreviation","g-rebookmarkname":"","i-wm":"BNP","d-description":"An abbreviation must appear with its expanded form first and can then only be reused.","k-color":"#a24c29","f-bookmark":"BMABBRE100658","j-groupid":9},{"b-find":"BNP","e-paracontent":"The standard approach to management of heart failure is to treat according to degree of symptomatology and with full doses of first-line drugs. In daily practice, such full dosing often does not take place. To facilitate timely application and intensity of effective medical therapy, some have proposed using biomarker guidance based on the observation that elevation of a physiologic biomarker of heart failure such as the BNP or NT-proBNP predicts poor outcomes, even in asymptomatic patients, and reductions portend better outcomes. Results of early, small-scale studies were promising but inconsistent. For example, patients under the age of 75 years with ejection fractions less than 45% treated according to&lt;mark&gt;BNP&lt;\/mark&gt; level experienced a 32% improvement in hospital-free survival compared to those treated according to symptoms; however, the approach was more problematic in older patients, with adverse effects from overtreatment (e.g., excess hypotension, renal failure, or hyperkalemia) negating any benefits. In a major multicenter, large-scale randomized trial examining NT-proBNP use in high-risk HFrEF patients (GUIDE-IT), a strategy of biomarker-guided therapy proved no more effective than standard guideline-based care in improving time to heart failure hospitalization or cardiovascular mortality. Using such biomarkers as treatment targets and discharge criteria for hospitalized heart failure patients is the subject of ongoing study in an effort to reduce the high readmission rates for patients with acute heart failure. Concern has been raised that using a biomarker that works well for risk stratification may not be appropriate as a treatment target\u2014persons with late-stage disease may never be able to safely achieve such targets and could end up harmed by overtreatment.","c-replace":["B-type natriuretic peptide (BNP)","BNP"],"ab-name":"Abbreviations","a-name":"Abbreviation","g-rebookmarkname":"","i-wm":"BNP","d-description":"An abbreviation must appear with its expanded form first and can then only be reused.","k-color":"#a24c29","f-bookmark":"BMABBRE100659","j-groupid":9},{"b-find":"HFrEF","e-paracontent":"The standard approach to management of heart failure is to treat according to degree of symptomatology and with full doses of first-line drugs. In daily practice, such full dosing often does not take place. To facilitate timely application and intensity of effective medical therapy, some have proposed using biomarker guidance based on the observation that elevation of a physiologic biomarker of heart failure such as the BNP or NT-proBNP predicts poor outcomes, even in asymptomatic patients, and reductions portend better outcomes. Results of early, small-scale studies were promising but inconsistent. For example, patients under the age of 75 years with ejection fractions less than 45% treated according to BNP level experienced a 32% improvement in hospital-free survival compared to those treated according to symptoms; however, the approach was more problematic in older patients, with adverse effects from overtreatment (e.g., excess hypotension, renal failure, or hyperkalemia) negating any benefits. In a major multicenter, large-scale randomized trial examining NT-proBNP use in high-risk&lt;mark&gt;HFrEF&lt;\/mark&gt; patients (GUIDE-IT), a strategy of biomarker-guided therapy proved no more effective than standard guideline-based care in improving time to heart failure hospitalization or cardiovascular mortality. Using such biomarkers as treatment targets and discharge criteria for hospitalized heart failure patients is the subject of ongoing study in an effort to reduce the high readmission rates for patients with acute heart failure. Concern has been raised that using a biomarker that works well for risk stratification may not be appropriate as a treatment target\u2014persons with late-stage disease may never be able to safely achieve such targets and could end up harmed by overtreatment.","c-replace":["heart failure with reduced ejection fraction (HFrEF)","HFrEF"],"ab-name":"Abbreviations","a-name":"Abbreviation","g-rebookmarkname":"","i-wm":"HFrEF","d-description":"An abbreviation must appear with its expanded form first and can then only be reused.","k-color":"#a24c29","f-bookmark":"BMABBRE100660","j-groupid":4},{"b-find":"NT","e-paracontent":"The standard approach to management of heart failure is to treat according to degree of symptomatology and with full doses of first-line drugs. In daily practice, such full dosing often does not take place. To facilitate timely application and intensity of effective medical therapy, some have proposed using biomarker guidance based on the observation that elevation of a physiologic biomarker of heart failure such as the BNP or&lt;mark&gt;NT&lt;\/mark&gt;-proBNP predicts poor outcomes, even in asymptomatic patients, and reductions portend better outcomes. Results of early, small-scale studies were promising but inconsistent. For example, patients under the age of 75 years with ejection fractions less than 45% treated according to BNP level experienced a 32% improvement in hospital-free survival compared to those treated according to symptoms; however, the approach was more problematic in older patients, with adverse effects from overtreatment (e.g., excess hypotension, renal failure, or hyperkalemia) negating any benefits. In a major multicenter, large-scale randomized trial examining NT-proBNP use in high-risk HFrEF patients (GUIDE-IT), a strategy of biomarker-guided therapy proved no more effective than standard guideline-based care in improving time to heart failure hospitalization or cardiovascular mortality. Using such biomarkers as treatment targets and discharge criteria for hospitalized heart failure patients is the subject of ongoing study in an effort to reduce the high readmission rates for patients with acute heart failure. Concern has been raised that using a biomarker that works well for risk stratification may not be appropriate as a treatment target\u2014persons with late-stage disease may never be able to safely achieve such targets and could end up harmed by overtreatment.","c-replace":[""],"ab-name":"Abbreviations","a-name":"Possible_Abbreviations","g-rebookmarkname":"","i-wm":"NT","d-description":"Word in all caps may be an abbreviation.","k-color":"","f-bookmark":"BMABBRE100661","j-groupid":1},{"b-find":"NT","e-paracontent":"The standard approach to management of heart failure is to treat according to degree of symptomatology and with full doses of first-line drugs. In daily practice, such full dosing often does not take place. To facilitate timely application and intensity of effective medical therapy, some have proposed using biomarker guidance based on the observation that elevation of a physiologic biomarker of heart failure such as the BNP or NT-proBNP predicts poor outcomes, even in asymptomatic patients, and reductions portend better outcomes. Results of early, small-scale studies were promising but inconsistent. For example, patients under the age of 75 years with ejection fractions less than 45% treated according to BNP level experienced a 32% improvement in hospital-free survival compared to those treated according to symptoms; however, the approach was more problematic in older patients, with adverse effects from overtreatment (e.g., excess hypotension, renal failure, or hyperkalemia) negating any benefits. In a major multicenter, large-scale randomized trial examining&lt;mark&gt;NT&lt;\/mark&gt;-proBNP use in high-risk HFrEF patients (GUIDE-IT), a strategy of biomarker-guided therapy proved no more effective than standard guideline-based care in improving time to heart failure hospitalization or cardiovascular mortality. Using such biomarkers as treatment targets and discharge criteria for hospitalized heart failure patients is the subject of ongoing study in an effort to reduce the high readmission rates for patients with acute heart failure. Concern has been raised that using a biomarker that works well for risk stratification may not be appropriate as a treatment target\u2014persons with late-stage disease may never be able to safely achieve such targets and could end up harmed by overtreatment.","c-replace":[""],"ab-name":"Abbreviations","a-name":"Possible_Abbreviations","g-rebookmarkname":"","i-wm":"NT","d-description":"Word in all caps may be an abbreviation.","k-color":"","f-bookmark":"BMABBRE100662","j-groupid":1},{"b-find":"GUIDE","e-paracontent":"The standard approach to management of heart failure is to treat according to degree of symptomatology and with full doses of first-line drugs. In daily practice, such full dosing often does not take place. To facilitate timely application and intensity of effective medical therapy, some have proposed using biomarker guidance based on the observation that elevation of a physiologic biomarker of heart failure such as the BNP or NT-proBNP predicts poor outcomes, even in asymptomatic patients, and reductions portend better outcomes. Results of early, small-scale studies were promising but inconsistent. For example, patients under the age of 75 years with ejection fractions less than 45% treated according to BNP level experienced a 32% improvement in hospital-free survival compared to those treated according to symptoms; however, the approach was more problematic in older patients, with adverse effects from overtreatment (e.g., excess hypotension, renal failure, or hyperkalemia) negating any benefits. In a major multicenter, large-scale randomized trial examining NT-proBNP use in high-risk HFrEF patients &lt;mark&gt;GUIDE&lt;\/mark&gt;-IT), a strategy of biomarker-guided therapy proved no more effective than standard guideline-based care in improving time to heart failure hospitalization or cardiovascular mortality. Using such biomarkers as treatment targets and discharge criteria for hospitalized heart failure patients is the subject of ongoing study in an effort to reduce the high readmission rates for patients with acute heart failure. Concern has been raised that using a biomarker that works well for risk stratification may not be appropriate as a treatment target\u2014persons with late-stage disease may never be able to safely achieve such targets and could end up harmed by overtreatment.","c-replace":[""],"ab-name":"Abbreviations","a-name":"Possible_Abbreviations","g-rebookmarkname":"","i-wm":"GUIDE","d-description":"Word in all caps may be an abbreviation.","k-color":"","f-bookmark":"BMABBRE100663","j-groupid":1},{"b-find":"IT","e-paracontent":"The standard approach to management of heart failure is to treat according to degree of symptomatology and with full doses of first-line drugs. In daily practice, such full dosing often does not take place. To facilitate timely application and intensity of effective medical therapy, some have proposed using biomarker guidance based on the observation that elevation of a physiologic biomarker of heart failure such as the BNP or NT-proBNP predicts poor outcomes, even in asymptomatic patients, and reductions portend better outcomes. Results of early, small-scale studies were promising but inconsistent. For example, patients under the age of 75 years with ejection fractions less than 45% treated according to BNP level experienced a 32% improvement in hospital-free survival compared to those treated according to symptoms; however, the approach was more problematic in older patients, with adverse effects from overtreatment (e.g., excess hypotension, renal failure, or hyperkalemia) negating any benefits. In a major multicenter, large-scale randomized trial examining NT-proBNP use in high-risk HFrEF patients (GUIDE&lt;mark&gt;IT&lt;\/mark&gt;), a strategy of biomarker-guided therapy proved no more effective than standard guideline-based care in improving time to heart failure hospitalization or cardiovascular mortality. Using such biomarkers as treatment targets and discharge criteria for hospitalized heart failure patients is the subject of ongoing study in an effort to reduce the high readmission rates for patients with acute heart failure. Concern has been raised that using a biomarker that works well for risk stratification may not be appropriate as a treatment target\u2014persons with late-stage disease may never be able to safely achieve such targets and could end up harmed by overtreatment.","c-replace":[""],"ab-name":"Abbreviations","a-name":"Possible_Abbreviations","g-rebookmarkname":"","i-wm":"IT","d-description":"Word in all caps may be an abbreviation.","k-color":"","f-bookmark":"BMABBRE100664","j-groupid":1},{"b-find":"MEMS","e-paracontent":"Treatment by physiologic monitoring is under development and study. Using a wireless pressure-sensing device permanently implanted in the pulmonary artery (Cardi&lt;mark&gt;MEMS&lt;\/mark&gt;) that takes and transmits daily readings of the pulmonary artery pressure to physicians, investigators found they were able to significantly reduce hospitalizations by 28% and noted a trend toward reduction in mortality. Serious adverse events related to the device and its implantation occurred at a rate of about 3%\u2014bleeding predominated, associated with the need for anticoagulation. More work needs to be done before such approaches can be considered safe, cost-effective, and appropriate for widespread use.","c-replace":[""],"ab-name":"Abbreviations","a-name":"Possible_Abbreviations","g-rebookmarkname":"","i-wm":"MEMS","d-description":"Word in all caps may be an abbreviation.","k-color":"","f-bookmark":"BMABBRE100679","j-groupid":1},{"b-find":"HFrEF","e-paracontent":"Drug therapy has been the mainstay of treatment for&lt;mark&gt;HFrEF&lt;\/mark&gt;. The advent of agents which alter the course of HFpEF offers a welcome and long-sought addition to its management. However, drug costs for treatment of HF can be substantial, threatening affordability and program implementation. Table 3 includes costs, which are presented to help guide choice. &lt;TAB32-3&gt;","c-replace":["heart failure with reduced ejection fraction (HFrEF)","HFrEF"],"ab-name":"Abbreviations","a-name":"Abbreviation","g-rebookmarkname":"","i-wm":"HFrEF","d-description":"An abbreviation must appear with its expanded form first and can then only be reused.","k-color":"#a24c29","f-bookmark":"BMABBRE100686","j-groupid":4},{"b-find":"HFpEF","e-paracontent":"Drug therapy has been the mainstay of treatment for HFrEF. The advent of agents which alter the course of&lt;mark&gt;HFpEF&lt;\/mark&gt; offers a welcome and long-sought addition to its management. However, drug costs for treatment of HF can be substantial, threatening affordability and program implementation. Table 3 includes costs, which are presented to help guide choice. &lt;TAB32-3&gt;","c-replace":["heart failure with preserved ejection fraction (HFpEF)","HFpEF"],"ab-name":"Abbreviations","a-name":"Abbreviation","g-rebookmarkname":"","i-wm":"HFpEF","d-description":"An abbreviation must appear with its expanded form first and can then only be reused.","k-color":"#a24c29","f-bookmark":"BMABBRE100687","j-groupid":5},{"b-find":"HF","e-paracontent":"Drug therapy has been the mainstay of treatment for HFrEF. The advent of agents which alter the course of HFpEF offers a welcome and long-sought addition to its management. However, drug costs for treatment of&lt;mark&gt;HF&lt;\/mark&gt; can be substantial, threatening affordability and program implementation. Table 3 includes costs, which are presented to help guide choice. &lt;TAB32-3&gt;","c-replace":[""],"ab-name":"Abbreviations","a-name":"Possible_Abbreviations","g-rebookmarkname":"","i-wm":"HF","d-description":"Word in all caps may be an abbreviation.","k-color":"","f-bookmark":"BMABBRE100688","j-groupid":1},{"b-find":"TAB","e-paracontent":"Drug therapy has been the mainstay of treatment for HFrEF. The advent of agents which alter the course of HFpEF offers a welcome and long-sought addition to its management. However, drug costs for treatment of HF can be substantial, threatening affordability and program implementation. Table 3 includes costs, which are presented to help guide choice. &lt;mark&gt;TAB&lt;\/mark&gt;32-3&gt;","c-replace":[""],"ab-name":"Abbreviations","a-name":"Possible_Abbreviations","g-rebookmarkname":"","i-wm":"TAB","d-description":"Word in all caps may be an abbreviation.","k-color":"","f-bookmark":"BMABBRE100689","j-groupid":1},{"b-find":"Angiotensin-Converting Enzyme","e-paracontent":"&lt;H3&lt;mark&gt;Angiotensin-Converting Enzyme&lt;\/mark&gt; Inhibitors","c-replace":["Angiotensin-Converting Enzyme (ACE)","ACE"],"ab-name":"Abbreviations","a-name":"Abbreviation_Defined_Twice_or_More","g-rebookmarkname":"","i-wm":"Angiotensin-Converting Enzyme","d-description":"An abbreviation is defined more than once. The definition may also be inconsistent.","k-color":"#a24c29","f-bookmark":"BMABBRE100692","j-groupid":7},{"b-find":"ACE","e-paracontent":"&lt;H4&gt;Rationale. Agents have long been sought that would act safely on both the arterial bed (to reduce impedance to the ejection of blood from the left ventricle) and on the venous bed (to decrease preload and reduce pulmonary and systemic venous congestion).&lt;mark&gt;ACE&lt;\/mark&gt; inhibitors achieve both goals in a more physiologically advantageous manner leading to better outcomes than previous approaches that relied on combined use of hydralazine and nitrates, which tended to stimulate adverse neurohumoral responses.","c-replace":["angiotensin-converting enzyme (ACE)","ACE"],"ab-name":"Abbreviations","a-name":"Abbreviation","g-rebookmarkname":"","i-wm":"ACE","d-description":"An abbreviation must appear with its expanded form first and can then only be reused.","k-color":"#a24c29","f-bookmark":"BMABBRE100694","j-groupid":7},{"b-find":"ACE","e-paracontent":"By acting on both the arterial and venous sides of the circulation,&lt;mark&gt;ACE&lt;\/mark&gt; inhibitors decrease left ventricular filling pressure and increase cardiac output. They bind to a receptor on ACE, preventing the formation of angiotensin II, a potent vasoconstrictor and stimulant of renin and aldosterone secretion. In addition, they inhibit bradykinin metabolism, leading to increases in vascular endothelial levels of this vasodilator. By inhibiting neurohumoral counterregulatory forces and increasing tissue bradykinins, they prevent remodeling and exert vasodilatory and natriuretic effects.","c-replace":["angiotensin-converting enzyme (ACE)","ACE"],"ab-name":"Abbreviations","a-name":"Abbreviation","g-rebookmarkname":"","i-wm":"ACE","d-description":"An abbreviation must appear with its expanded form first and can then only be reused.","k-color":"#a24c29","f-bookmark":"BMABBRE100699","j-groupid":7},{"b-find":"ACE","e-paracontent":"By acting on both the arterial and venous sides of the circulation, ACE inhibitors decrease left ventricular filling pressure and increase cardiac output. They bind to a receptor on&lt;mark&gt;ACE&lt;\/mark&gt;, preventing the formation of angiotensin II, a potent vasoconstrictor and stimulant of renin and aldosterone secretion. In addition, they inhibit bradykinin metabolism, leading to increases in vascular endothelial levels of this vasodilator. By inhibiting neurohumoral counterregulatory forces and increasing tissue bradykinins, they prevent remodeling and exert vasodilatory and natriuretic effects.","c-replace":["angiotensin-converting enzyme (ACE)","ACE"],"ab-name":"Abbreviations","a-name":"Abbreviation","g-rebookmarkname":"","i-wm":"ACE","d-description":"An abbreviation must appear with its expanded form first and can then only be reused.","k-color":"#a24c29","f-bookmark":"BMABBRE100700","j-groupid":7},{"b-find":"left ventricular","e-paracontent":"By acting on both the arterial and venous sides of the circulation, ACE inhibitors decrease&lt;mark&gt;left ventricular&lt;\/mark&gt; filling pressure and increase cardiac output. They bind to a receptor on ACE, preventing the formation of angiotensin II, a potent vasoconstrictor and stimulant of renin and aldosterone secretion. In addition, they inhibit bradykinin metabolism, leading to increases in vascular endothelial levels of this vasodilator. By inhibiting neurohumoral counterregulatory forces and increasing tissue bradykinins, they prevent remodeling and exert vasodilatory and natriuretic effects.","c-replace":["left ventricular (LV)","LV"],"ab-name":"Abbreviations","a-name":"Abbreviation_Defined_Twice_or_More","g-rebookmarkname":"","i-wm":"left ventricular","d-description":"An abbreviation is defined more than once. The definition may also be inconsistent.","k-color":"#a24c29","f-bookmark":"BMABBRE100701","j-groupid":2},{"b-find":"ACE","e-paracontent":"&lt;mark&gt;ACE&lt;\/mark&gt; inhibitors have been found to be effective at all stages of systolic dysfunction, unlike digitalis (which appears to benefit only those with severe LV systolic dysfunction). Several landmark studies (e.g., the Cooperative North Scandinavian Enalapril Survival Study, the Studies of Left Ventricular Dysfunction) have documented this broad spectrum of efficacy, demonstrating significant reductions in cardiac morbidity and mortality, as well as improvements in heart size, symptoms, quality of life, hospitalizations, and medication requirements. ACE inhibitors are able to slow the progression of systolic heart failure.","c-replace":["angiotensin-converting enzyme (ACE)","ACE"],"ab-name":"Abbreviations","a-name":"Abbreviation","g-rebookmarkname":"","i-wm":"ACE","d-description":"An abbreviation must appear with its expanded form first and can then only be reused.","k-color":"#a24c29","f-bookmark":"BMABBRE100704","j-groupid":7},{"b-find":"LV","e-paracontent":"ACE inhibitors have been found to be effective at all stages of systolic dysfunction, unlike digitalis (which appears to benefit only those with severe&lt;mark&gt;LV&lt;\/mark&gt; systolic dysfunction). Several landmark studies (e.g., the Cooperative North Scandinavian Enalapril Survival Study, the Studies of Left Ventricular Dysfunction) have documented this broad spectrum of efficacy, demonstrating significant reductions in cardiac morbidity and mortality, as well as improvements in heart size, symptoms, quality of life, hospitalizations, and medication requirements. ACE inhibitors are able to slow the progression of systolic heart failure.","c-replace":["left ventricular (LV)","LV"],"ab-name":"Abbreviations","a-name":"Abbreviation","g-rebookmarkname":"","i-wm":"LV","d-description":"An abbreviation must appear with its expanded form first and can then only be reused.","k-color":"#a24c29","f-bookmark":"BMABBRE100705","j-groupid":2},{"b-find":"ACE","e-paracontent":"ACE inhibitors have been found to be effective at all stages of systolic dysfunction, unlike digitalis (which appears to benefit only those with severe LV systolic dysfunction). Several landmark studies (e.g., the Cooperative North Scandinavian Enalapril Survival Study, the Studies of Left Ventricular Dysfunction) have documented this broad spectrum of efficacy, demonstrating significant reductions in cardiac morbidity and mortality, as well as improvements in heart size, symptoms, quality of life, hospitalizations, and medication requirements.&lt;mark&gt;ACE&lt;\/mark&gt; inhibitors are able to slow the progression of systolic heart failure.","c-replace":["angiotensin-converting enzyme (ACE)","ACE"],"ab-name":"Abbreviations","a-name":"Abbreviation","g-rebookmarkname":"","i-wm":"ACE","d-description":"An abbreviation must appear with its expanded form first and can then only be reused.","k-color":"#a24c29","f-bookmark":"BMABBRE100706","j-groupid":7},{"b-find":"Left Ventricular","e-paracontent":"ACE inhibitors have been found to be effective at all stages of systolic dysfunction, unlike digitalis (which appears to benefit only those with severe LV systolic dysfunction). Several landmark studies (e.g., the Cooperative North Scandinavian Enalapril Survival Study, the Studies of&lt;mark&gt;Left Ventricular&lt;\/mark&gt; Dysfunction) have documented this broad spectrum of efficacy, demonstrating significant reductions in cardiac morbidity and mortality, as well as improvements in heart size, symptoms, quality of life, hospitalizations, and medication requirements. ACE inhibitors are able to slow the progression of systolic heart failure.","c-replace":["left ventricular (LV)","LV"],"ab-name":"Abbreviations","a-name":"Abbreviation_Defined_Twice_or_More","g-rebookmarkname":"","i-wm":"Left Ventricular","d-description":"An abbreviation is defined more than once. The definition may also be inconsistent.","k-color":"#a24c29","f-bookmark":"BMABBRE100707","j-groupid":2},{"b-find":"ACE","e-paracontent":"Despite their proven efficacy in systolic heart failure,&lt;mark&gt;ACE&lt;\/mark&gt; inhibitors are still not sufficiently prescribed. Surveys of community practice show underutilization by primary care physicians for persons with HF. This has prompted recommendations that ACE inhibitor use in HF be considered a quality measure.","c-replace":["angiotensin-converting enzyme (ACE)","ACE"],"ab-name":"Abbreviations","a-name":"Abbreviation","g-rebookmarkname":"","i-wm":"ACE","d-description":"An abbreviation must appear with its expanded form first and can then only be reused.","k-color":"#a24c29","f-bookmark":"BMABBRE100715","j-groupid":7},{"b-find":"ACE","e-paracontent":"Despite their proven efficacy in systolic heart failure, ACE inhibitors are still not sufficiently prescribed. Surveys of community practice show underutilization by primary care physicians for persons with HF. This has prompted recommendations that&lt;mark&gt;ACE&lt;\/mark&gt; inhibitor use in HF be considered a quality measure.","c-replace":["angiotensin-converting enzyme (ACE)","ACE"],"ab-name":"Abbreviations","a-name":"Abbreviation","g-rebookmarkname":"","i-wm":"ACE","d-description":"An abbreviation must appear with its expanded form first and can then only be reused.","k-color":"#a24c29","f-bookmark":"BMABBRE100716","j-groupid":7},{"b-find":"HF","e-paracontent":"Despite their proven efficacy in systolic heart failure, ACE inhibitors are still not sufficiently prescribed. Surveys of community practice show underutilization by primary care physicians for persons with&lt;mark&gt;HF&lt;\/mark&gt;. This has prompted recommendations that ACE inhibitor use in HF be considered a quality measure.","c-replace":[""],"ab-name":"Abbreviations","a-name":"Possible_Abbreviations","g-rebookmarkname":"","i-wm":"HF","d-description":"Word in all caps may be an abbreviation.","k-color":"","f-bookmark":"BMABBRE100717","j-groupid":1},{"b-find":"HF","e-paracontent":"Despite their proven efficacy in systolic heart failure, ACE inhibitors are still not sufficiently prescribed. Surveys of community practice show underutilization by primary care physicians for persons with HF. This has prompted recommendations that ACE inhibitor use in&lt;mark&gt;HF&lt;\/mark&gt; be considered a quality measure.","c-replace":[""],"ab-name":"Abbreviations","a-name":"Possible_Abbreviations","g-rebookmarkname":"","i-wm":"HF","d-description":"Word in all caps may be an abbreviation.","k-color":"","f-bookmark":"BMABBRE100718","j-groupid":1},{"b-find":"ACE","e-paracontent":"&lt;H4&gt;Choice of Agent. Cost and convenience are the two major considerations; there is little evidence of other major differences among available agents. Generic formulations are now available for most once-daily preparations, making cost less of an issue than previously. In the few randomized, controlled studies directly comparing&lt;mark&gt;ACE&lt;\/mark&gt; inhibitors for the treatment of chronic HF, both longer- and shorter-acting preparations proved to be similarly effective, although the longer-acting agents tended to have a greater propensity to cause prolonged hypotension, especially when used in high doses.","c-replace":["angiotensin-converting enzyme (ACE)","ACE"],"ab-name":"Abbreviations","a-name":"Abbreviation","g-rebookmarkname":"","i-wm":"ACE","d-description":"An abbreviation must appear with its expanded form first and can then only be reused.","k-color":"#a24c29","f-bookmark":"BMABBRE100720","j-groupid":7},{"b-find":"HF","e-paracontent":"&lt;H4&gt;Choice of Agent. Cost and convenience are the two major considerations; there is little evidence of other major differences among available agents. Generic formulations are now available for most once-daily preparations, making cost less of an issue than previously. In the few randomized, controlled studies directly comparing ACE inhibitors for the treatment of chronic&lt;mark&gt;HF&lt;\/mark&gt;, both longer- and shorter-acting preparations proved to be similarly effective, although the longer-acting agents tended to have a greater propensity to cause prolonged hypotension, especially when used in high doses.","c-replace":[""],"ab-name":"Abbreviations","a-name":"Possible_Abbreviations","g-rebookmarkname":"","i-wm":"HF","d-description":"Word in all caps may be an abbreviation.","k-color":"","f-bookmark":"BMABBRE100721","j-groupid":1},{"b-find":"ACE","e-paracontent":"&lt;H4&gt;Initiating Therapy and Minimizing Adverse Effects.&lt;mark&gt;ACE&lt;\/mark&gt; inhibitor therapy should be prescribed as first-line treatment for HF, starting with its use to treat risk factors such as diabetes, hypertension, and coronary disease (stage A) and continuing as evidence of structural change develops, even before symptoms ensue (stage B). As noted, early treatment produces significant reductions in morbidity and mortality and helps to prevent disease progression.","c-replace":["angiotensin-converting enzyme (ACE)","ACE"],"ab-name":"Abbreviations","a-name":"Abbreviation","g-rebookmarkname":"","i-wm":"ACE","d-description":"An abbreviation must appear with its expanded form first and can then only be reused.","k-color":"#a24c29","f-bookmark":"BMABBRE100724","j-groupid":7},{"b-find":"HF","e-paracontent":"&lt;H4&gt;Initiating Therapy and Minimizing Adverse Effects. ACE inhibitor therapy should be prescribed as first-line treatment for&lt;mark&gt;HF&lt;\/mark&gt;, starting with its use to treat risk factors such as diabetes, hypertension, and coronary disease (stage A) and continuing as evidence of structural change develops, even before symptoms ensue (stage B). As noted, early treatment produces significant reductions in morbidity and mortality and helps to prevent disease progression.","c-replace":[""],"ab-name":"Abbreviations","a-name":"Possible_Abbreviations","g-rebookmarkname":"","i-wm":"HF","d-description":"Word in all caps may be an abbreviation.","k-color":"","f-bookmark":"BMABBRE100725","j-groupid":1},{"b-find":"CHF","e-paracontent":"&lt;H5&gt;Hypotension. Because hypotension is common at the onset of therapy (especially in the elderly), it is recommended to start with small doses (e.g., as little as 2.5 to 5.0 mg of lisinopril) and reduce any concurrent diuretic therapy. The dose is then increased gradually to the doses associated with a survival benefit (e.g., lisinopril 20 to 40 mg/d). Monitoring blood pressure is important not only to ensure adequate renal perfusion but also to minimize dizziness and falls. Most&lt;mark&gt;CHF&lt;\/mark&gt; patients are elderly and can be very susceptible to even mild degrees of cerebral hypoperfusion. Continuous blood pressure monitoring is needed because the onset of hypotension may be delayed for a few weeks and yet persist.","c-replace":["congestive heart failure (CHF)","CHF"],"ab-name":"Abbreviations","a-name":"Abbreviation","g-rebookmarkname":"","i-wm":"CHF","d-description":"An abbreviation must appear with its expanded form first and can then only be reused.","k-color":"#a24c29","f-bookmark":"BMABBRE100731","j-groupid":6},{"b-find":"ACE","e-paracontent":"&lt;H5&gt;Renal Dysfunction. Patients with preexisting bilateral renal artery stenosis and those receiving very large&lt;mark&gt;ACE&lt;\/mark&gt; inhibitor doses are at greatest risk for renal impairment, limiting their use under such circumstances. Minor elevations in serum creatinine can be seen with the initiation of therapy due to changes in intrarenal hemodynamics, but these elevations are usually due to minor changes in intrarenal hemodynamics and are self-limited; they are not progressive. Monitoring of renal function (blood urea nitrogen [BUN], creatinine, urinalysis) is indicated. Any progressive deterioration in renal function requires dose reduction and close watching; rarely is the total discontinuation of therapy necessary unless there is renal artery stenosis or severe hypotension.","c-replace":["angiotensin-converting enzyme (ACE)","ACE"],"ab-name":"Abbreviations","a-name":"Abbreviation","g-rebookmarkname":"","i-wm":"ACE","d-description":"An abbreviation must appear with its expanded form first and can then only be reused.","k-color":"#a24c29","f-bookmark":"BMABBRE100739","j-groupid":7},{"b-find":"blood urea nitrogen [BUN]","e-paracontent":"&lt;H5&gt;Renal Dysfunction. Patients with preexisting bilateral renal artery stenosis and those receiving very large ACE inhibitor doses are at greatest risk for renal impairment, limiting their use under such circumstances. Minor elevations in serum creatinine can be seen with the initiation of therapy due to changes in intrarenal hemodynamics, but these elevations are usually due to minor changes in intrarenal hemodynamics and are self-limited; they are not progressive. Monitoring of renal function &lt;mark&gt;blood urea nitrogen [BUN]&lt;\/mark&gt;, creatinine, urinalysis) is indicated. Any progressive deterioration in renal function requires dose reduction and close watching; rarely is the total discontinuation of therapy necessary unless there is renal artery stenosis or severe hypotension.","c-replace":["blood urea nitrogen [BUN]","BUN"],"ab-name":"Abbreviations","a-name":"Abbreviation","g-rebookmarkname":"","i-wm":"blood urea nitrogen [BUN]","d-description":"An abbreviation must appear with its expanded form first and can then only be reused.","k-color":"#a24c29","f-bookmark":"BMABBRE100740","j-groupid":13},{"b-find":"ACE","e-paracontent":"&lt;H5&gt;Hyperkalemia. Because&lt;mark&gt;ACE&lt;\/mark&gt; inhibitors reduce aldosterone levels, the serum potassium may rise and should be monitored, particularly in patients with preexisting renal dysfunction or those receiving potassium supplementation, a potassium-sparing diuretic, or an aldosterone inhibitor. In many instances, potassium supplementation or use of a potassium-sparing agent can be discontinued or at least reduced.","c-replace":["angiotensin-converting enzyme (ACE)","ACE"],"ab-name":"Abbreviations","a-name":"Abbreviation","g-rebookmarkname":"","i-wm":"ACE","d-description":"An abbreviation must appear with its expanded form first and can then only be reused.","k-color":"#a24c29","f-bookmark":"BMABBRE100747","j-groupid":7},{"b-find":"ACE","e-paracontent":"&lt;H5&gt;Cough and Angioedema. A dry, irritant nocturnal cough affects as many as 10% of users. It is believed to be triggered by increased levels of tissue kinins associated with the inhibition of kinin metabolism in slow metabolizers. The cough can interfere with sleep, causing the patient to stop the drug. Angioedema is less common but is believed to develop by a similar mechanism; persons prone to idiopathic angioedema should avoid taking&lt;mark&gt;ACE&lt;\/mark&gt; inhibitor therapy. Those with unacceptable cough can consider a change in therapy.","c-replace":["angiotensin-converting enzyme (ACE)","ACE"],"ab-name":"Abbreviations","a-name":"Abbreviation","g-rebookmarkname":"","i-wm":"ACE","d-description":"An abbreviation must appear with its expanded form first and can then only be reused.","k-color":"#a24c29","f-bookmark":"BMABBRE100749","j-groupid":7},{"b-find":"ACE","e-paracontent":"These agents act at the receptor level to inhibit angiotensin II, which provides the vasodilating activity associated with angiotensin II blockade without increasing vascular endothelial kinins and triggering the bothersome cough and other kinin-attributed side effects associated with&lt;mark&gt;ACE&lt;\/mark&gt; inhibitor therapy. As such, they are considered a reasonable substitute for ACE inhibitor therapy in persons with systolic heart failure when the latter cannot be tolerated. Relief of symptoms, improvement in functional status, and reductions in heart failure\u2013related hospitalizations are achieved. However, evidence of efficacy as regards enhancing survival in patients with systolic heart failure is not as strong as it is for ACE inhibitors, and there has been some question as to whether all these agents are equally effective, given differences in affinity for the target receptor (losartan having affinity less than candesartan or valsartan). While there remain no head-to-head randomized trials comparing ARBs, large cohort studies suggest no differences in all-cause mortality when comparing outcomes at full doses. Consequently, choice of agent can be based on cost. Initial dosing should start low (e.g., 25 mg/d losartan), but progress to full doses (e.g., 100 mg/d losartan as tolerated\u2014systolic BP target can be as low as 90 to 100 mm Hg). Many of these agents have come off patent and are now available generically, making them preferred on a cost-effectiveness basis.","c-replace":["angiotensin-converting enzyme (ACE)","ACE"],"ab-name":"Abbreviations","a-name":"Abbreviation","g-rebookmarkname":"","i-wm":"ACE","d-description":"An abbreviation must appear with its expanded form first and can then only be reused.","k-color":"#a24c29","f-bookmark":"BMABBRE100751","j-groupid":7},{"b-find":"ACE","e-paracontent":"These agents act at the receptor level to inhibit angiotensin II, which provides the vasodilating activity associated with angiotensin II blockade without increasing vascular endothelial kinins and triggering the bothersome cough and other kinin-attributed side effects associated with ACE inhibitor therapy. As such, they are considered a reasonable substitute for&lt;mark&gt;ACE&lt;\/mark&gt; inhibitor therapy in persons with systolic heart failure when the latter cannot be tolerated. Relief of symptoms, improvement in functional status, and reductions in heart failure\u2013related hospitalizations are achieved. However, evidence of efficacy as regards enhancing survival in patients with systolic heart failure is not as strong as it is for ACE inhibitors, and there has been some question as to whether all these agents are equally effective, given differences in affinity for the target receptor (losartan having affinity less than candesartan or valsartan). While there remain no head-to-head randomized trials comparing ARBs, large cohort studies suggest no differences in all-cause mortality when comparing outcomes at full doses. Consequently, choice of agent can be based on cost. Initial dosing should start low (e.g., 25 mg/d losartan), but progress to full doses (e.g., 100 mg/d losartan as tolerated\u2014systolic BP target can be as low as 90 to 100 mm Hg). Many of these agents have come off patent and are now available generically, making them preferred on a cost-effectiveness basis.","c-replace":["angiotensin-converting enzyme (ACE)","ACE"],"ab-name":"Abbreviations","a-name":"Abbreviation","g-rebookmarkname":"","i-wm":"ACE","d-description":"An abbreviation must appear with its expanded form first and can then only be reused.","k-color":"#a24c29","f-bookmark":"BMABBRE100752","j-groupid":7},{"b-find":"ACE","e-paracontent":"These agents act at the receptor level to inhibit angiotensin II, which provides the vasodilating activity associated with angiotensin II blockade without increasing vascular endothelial kinins and triggering the bothersome cough and other kinin-attributed side effects associated with ACE inhibitor therapy. As such, they are considered a reasonable substitute for ACE inhibitor therapy in persons with systolic heart failure when the latter cannot be tolerated. Relief of symptoms, improvement in functional status, and reductions in heart failure\u2013related hospitalizations are achieved. However, evidence of efficacy as regards enhancing survival in patients with systolic heart failure is not as strong as it is for&lt;mark&gt;ACE&lt;\/mark&gt; inhibitors, and there has been some question as to whether all these agents are equally effective, given differences in affinity for the target receptor (losartan having affinity less than candesartan or valsartan). While there remain no head-to-head randomized trials comparing ARBs, large cohort studies suggest no differences in all-cause mortality when comparing outcomes at full doses. Consequently, choice of agent can be based on cost. Initial dosing should start low (e.g., 25 mg/d losartan), but progress to full doses (e.g., 100 mg/d losartan as tolerated\u2014systolic BP target can be as low as 90 to 100 mm Hg). Many of these agents have come off patent and are now available generically, making them preferred on a cost-effectiveness basis.","c-replace":["angiotensin-converting enzyme (ACE)","ACE"],"ab-name":"Abbreviations","a-name":"Abbreviation","g-rebookmarkname":"","i-wm":"ACE","d-description":"An abbreviation must appear with its expanded form first and can then only be reused.","k-color":"#a24c29","f-bookmark":"BMABBRE100753","j-groupid":7},{"b-find":"ARBs","e-paracontent":"These agents act at the receptor level to inhibit angiotensin II, which provides the vasodilating activity associated with angiotensin II blockade without increasing vascular endothelial kinins and triggering the bothersome cough and other kinin-attributed side effects associated with ACE inhibitor therapy. As such, they are considered a reasonable substitute for ACE inhibitor therapy in persons with systolic heart failure when the latter cannot be tolerated. Relief of symptoms, improvement in functional status, and reductions in heart failure\u2013related hospitalizations are achieved. However, evidence of efficacy as regards enhancing survival in patients with systolic heart failure is not as strong as it is for ACE inhibitors, and there has been some question as to whether all these agents are equally effective, given differences in affinity for the target receptor (losartan having affinity less than candesartan or valsartan). While there remain no head-to-head randomized trials comparing&lt;mark&gt;ARBs&lt;\/mark&gt;, large cohort studies suggest no differences in all-cause mortality when comparing outcomes at full doses. Consequently, choice of agent can be based on cost. Initial dosing should start low (e.g., 25 mg/d losartan), but progress to full doses (e.g., 100 mg/d losartan as tolerated\u2014systolic BP target can be as low as 90 to 100 mm Hg). Many of these agents have come off patent and are now available generically, making them preferred on a cost-effectiveness basis.","c-replace":["Angiotensin Receptor Blockers (ARBs)","ARBs"],"ab-name":"Abbreviations","a-name":"Abbreviation_Used_Before_Definition","g-rebookmarkname":"","i-wm":"ARBs","d-description":"An abbreviation is used even before it is defined. Normally an abbreviation is introduced alongwith its expanded form.","k-color":"#a24c29","f-bookmark":"BMABBRE100754","j-groupid":28},{"b-find":"BP","e-paracontent":"These agents act at the receptor level to inhibit angiotensin II, which provides the vasodilating activity associated with angiotensin II blockade without increasing vascular endothelial kinins and triggering the bothersome cough and other kinin-attributed side effects associated with ACE inhibitor therapy. As such, they are considered a reasonable substitute for ACE inhibitor therapy in persons with systolic heart failure when the latter cannot be tolerated. Relief of symptoms, improvement in functional status, and reductions in heart failure\u2013related hospitalizations are achieved. However, evidence of efficacy as regards enhancing survival in patients with systolic heart failure is not as strong as it is for ACE inhibitors, and there has been some question as to whether all these agents are equally effective, given differences in affinity for the target receptor (losartan having affinity less than candesartan or valsartan). While there remain no head-to-head randomized trials comparing ARBs, large cohort studies suggest no differences in all-cause mortality when comparing outcomes at full doses. Consequently, choice of agent can be based on cost. Initial dosing should start low (e.g., 25 mg/d losartan), but progress to full doses (e.g., 100 mg/d losartan as tolerated\u2014systolic&lt;mark&gt;BP&lt;\/mark&gt; target can be as low as 90 to 100 mm Hg). Many of these agents have come off patent and are now available generically, making them preferred on a cost-effectiveness basis.","c-replace":[""],"ab-name":"Abbreviations","a-name":"Possible_Abbreviations","g-rebookmarkname":"","i-wm":"BP","d-description":"Word in all caps may be an abbreviation.","k-color":"","f-bookmark":"BMABBRE100755","j-groupid":1},{"b-find":"ACE","e-paracontent":"As alluded to earlier, angiotensin blockade is yet to demonstrate a survival benefit in persons with heart failure due to diastolic dysfunction, although hospitalizations are reduced and quality of life and exercise tolerance are improved. Results are similar for both&lt;mark&gt;ACE&lt;\/mark&gt; inhibitors and angiotensin receptor blockers. Meta-analyses and large-scale observational study suggest a mortality benefit, but more study is needed to convincingly demonstrate it.","c-replace":["angiotensin-converting enzyme (ACE)","ACE"],"ab-name":"Abbreviations","a-name":"Abbreviation","g-rebookmarkname":"","i-wm":"ACE","d-description":"An abbreviation must appear with its expanded form first and can then only be reused.","k-color":"#a24c29","f-bookmark":"BMABBRE100764","j-groupid":7},{"b-find":"angiotensin receptor blockers","e-paracontent":"As alluded to earlier, angiotensin blockade is yet to demonstrate a survival benefit in persons with heart failure due to diastolic dysfunction, although hospitalizations are reduced and quality of life and exercise tolerance are improved. Results are similar for both ACE inhibitors and&lt;mark&gt;angiotensin receptor blockers&lt;\/mark&gt;. Meta-analyses and large-scale observational study suggest a mortality benefit, but more study is needed to convincingly demonstrate it.","c-replace":["Angiotensin Receptor Blockers (ARBs)","ARBs"],"ab-name":"Abbreviations","a-name":"Abbreviation_Defined_Twice_or_More","g-rebookmarkname":"","i-wm":"angiotensin receptor blockers","d-description":"An abbreviation is defined more than once. The definition may also be inconsistent.","k-color":"#a24c29","f-bookmark":"BMABBRE100765","j-groupid":28},{"b-find":"ACE","e-paracontent":"Combination therapy with an&lt;mark&gt;ACE&lt;\/mark&gt; inhibitor for enhanced angiotensin blockade reduces the hospitalization rate for heart failure and decreases LV size in, but not overall mortality; moreover, it markedly increases the rates of complications (e.g., hyperkalemia, worsening renal function, symptomatic hypotension). Systolic heart failure patients with elevated blood pressure despite full doses of an ACE inhibitor and beta-blocker might benefit from the addition of an ARB.","c-replace":["angiotensin-converting enzyme (ACE)","ACE"],"ab-name":"Abbreviations","a-name":"Abbreviation","g-rebookmarkname":"","i-wm":"ACE","d-description":"An abbreviation must appear with its expanded form first and can then only be reused.","k-color":"#a24c29","f-bookmark":"BMABBRE100768","j-groupid":7},{"b-find":"LV","e-paracontent":"Combination therapy with an ACE inhibitor for enhanced angiotensin blockade reduces the hospitalization rate for heart failure and decreases&lt;mark&gt;LV&lt;\/mark&gt; size in, but not overall mortality; moreover, it markedly increases the rates of complications (e.g., hyperkalemia, worsening renal function, symptomatic hypotension). Systolic heart failure patients with elevated blood pressure despite full doses of an ACE inhibitor and beta-blocker might benefit from the addition of an ARB.","c-replace":["left ventricular (LV)","LV"],"ab-name":"Abbreviations","a-name":"Abbreviation","g-rebookmarkname":"","i-wm":"LV","d-description":"An abbreviation must appear with its expanded form first and can then only be reused.","k-color":"#a24c29","f-bookmark":"BMABBRE100769","j-groupid":2},{"b-find":"ACE","e-paracontent":"Combination therapy with an ACE inhibitor for enhanced angiotensin blockade reduces the hospitalization rate for heart failure and decreases LV size in, but not overall mortality; moreover, it markedly increases the rates of complications (e.g., hyperkalemia, worsening renal function, symptomatic hypotension). Systolic heart failure patients with elevated blood pressure despite full doses of an&lt;mark&gt;ACE&lt;\/mark&gt; inhibitor and beta-blocker might benefit from the addition of an ARB.","c-replace":["angiotensin-converting enzyme (ACE)","ACE"],"ab-name":"Abbreviations","a-name":"Abbreviation","g-rebookmarkname":"","i-wm":"ACE","d-description":"An abbreviation must appear with its expanded form first and can then only be reused.","k-color":"#a24c29","f-bookmark":"BMABBRE100770","j-groupid":7},{"b-find":"ARB","e-paracontent":"Combination therapy with an ACE inhibitor for enhanced angiotensin blockade reduces the hospitalization rate for heart failure and decreases LV size in, but not overall mortality; moreover, it markedly increases the rates of complications (e.g., hyperkalemia, worsening renal function, symptomatic hypotension). Systolic heart failure patients with elevated blood pressure despite full doses of an ACE inhibitor and beta-blocker might benefit from the addition of an&lt;mark&gt;ARB&lt;\/mark&gt;.","c-replace":["angiotensin-receptor blocker (ARB)","ARB"],"ab-name":"Abbreviations","a-name":"Abbreviation","g-rebookmarkname":"","i-wm":"ARB","d-description":"An abbreviation must appear with its expanded form first and can then only be reused.","k-color":"#a24c29","f-bookmark":"BMABBRE100771","j-groupid":12},{"b-find":"HFrEF","e-paracontent":"The application of angiotensin blockade achieves significant improvement in outcomes in patients with&lt;mark&gt;HFrEF&lt;\/mark&gt;, but many patients still remain severely limited by their symptoms and functionally impaired. Advances in the understanding of neprilysin (an endopeptidase that degrades important endogenous vasoactive peptides) and the effects of its inhibition have sparked interest in neprilysin inhibitors for treatment of heart failure. Early studies of the neprilysin inhibitor sacubitril were limited by development of severe angioedema. Dual ARB/neprilysin inhibition appears to limit the risk and severity of the angioedema while preserving beneficial effects. In a major multicenter randomized trial involving 8,442 patients with class II to IV heart failure and reduced ejection fraction, comparing twice-daily enalapril with a twice-daily fixed combination of the neprilysin inhibitor sacubitril and the ARB valsartan (PARADIGM-HF), significant reductions were achieved in the primary endpoints of cardiovascular mortality 3.3% vs. 16.5%), first hospitalization 2.8% vs. 15.6%), combination endpoint 1.8% vs. 26.5%), and all-cause mortality 7.0% vs. 19.8%). The most common adverse effects were hypokalemia and hypotension. Angioedema occurred in just 0.5%. Cough and elevated creatinine were also noted in a small percentage of patients. Subsequently, the FDA approved the combination angiotensin/neprilysin inhibitor preparation (Entresto) for patients with HFrEF.","c-replace":["heart failure with reduced ejection fraction (HFrEF)","HFrEF"],"ab-name":"Abbreviations","a-name":"Abbreviation","g-rebookmarkname":"","i-wm":"HFrEF","d-description":"An abbreviation must appear with its expanded form first and can then only be reused.","k-color":"#a24c29","f-bookmark":"BMABBRE100778","j-groupid":4},{"b-find":"ARB","e-paracontent":"The application of angiotensin blockade achieves significant improvement in outcomes in patients with HFrEF, but many patients still remain severely limited by their symptoms and functionally impaired. Advances in the understanding of neprilysin (an endopeptidase that degrades important endogenous vasoactive peptides) and the effects of its inhibition have sparked interest in neprilysin inhibitors for treatment of heart failure. Early studies of the neprilysin inhibitor sacubitril were limited by development of severe angioedema. Dual&lt;mark&gt;ARB&lt;\/mark&gt;/neprilysin inhibition appears to limit the risk and severity of the angioedema while preserving beneficial effects. In a major multicenter randomized trial involving 8,442 patients with class II to IV heart failure and reduced ejection fraction, comparing twice-daily enalapril with a twice-daily fixed combination of the neprilysin inhibitor sacubitril and the ARB valsartan (PARADIGM-HF), significant reductions were achieved in the primary endpoints of cardiovascular mortality 3.3% vs. 16.5%), first hospitalization 2.8% vs. 15.6%), combination endpoint 1.8% vs. 26.5%), and all-cause mortality 7.0% vs. 19.8%). The most common adverse effects were hypokalemia and hypotension. Angioedema occurred in just 0.5%. Cough and elevated creatinine were also noted in a small percentage of patients. Subsequently, the FDA approved the combination angiotensin/neprilysin inhibitor preparation (Entresto) for patients with HFrEF.","c-replace":["angiotensin-receptor blocker (ARB)","ARB"],"ab-name":"Abbreviations","a-name":"Abbreviation","g-rebookmarkname":"","i-wm":"ARB","d-description":"An abbreviation must appear with its expanded form first and can then only be reused.","k-color":"#a24c29","f-bookmark":"BMABBRE100779","j-groupid":12},{"b-find":"ARB","e-paracontent":"The application of angiotensin blockade achieves significant improvement in outcomes in patients with HFrEF, but many patients still remain severely limited by their symptoms and functionally impaired. Advances in the understanding of neprilysin (an endopeptidase that degrades important endogenous vasoactive peptides) and the effects of its inhibition have sparked interest in neprilysin inhibitors for treatment of heart failure. Early studies of the neprilysin inhibitor sacubitril were limited by development of severe angioedema. Dual ARB/neprilysin inhibition appears to limit the risk and severity of the angioedema while preserving beneficial effects. In a major multicenter randomized trial involving 8,442 patients with class II to IV heart failure and reduced ejection fraction, comparing twice-daily enalapril with a twice-daily fixed combination of the neprilysin inhibitor sacubitril and the&lt;mark&gt;ARB&lt;\/mark&gt; valsartan (PARADIGM-HF), significant reductions were achieved in the primary endpoints of cardiovascular mortality 3.3% vs. 16.5%), first hospitalization 2.8% vs. 15.6%), combination endpoint 1.8% vs. 26.5%), and all-cause mortality 7.0% vs. 19.8%). The most common adverse effects were hypokalemia and hypotension. Angioedema occurred in just 0.5%. Cough and elevated creatinine were also noted in a small percentage of patients. Subsequently, the FDA approved the combination angiotensin/neprilysin inhibitor preparation (Entresto) for patients with HFrEF.","c-replace":["angiotensin-receptor blocker (ARB)","ARB"],"ab-name":"Abbreviations","a-name":"Abbreviation","g-rebookmarkname":"","i-wm":"ARB","d-description":"An abbreviation must appear with its expanded form first and can then only be reused.","k-color":"#a24c29","f-bookmark":"BMABBRE100780","j-groupid":12},{"b-find":"HFrEF","e-paracontent":"The application of angiotensin blockade achieves significant improvement in outcomes in patients with HFrEF, but many patients still remain severely limited by their symptoms and functionally impaired. Advances in the understanding of neprilysin (an endopeptidase that degrades important endogenous vasoactive peptides) and the effects of its inhibition have sparked interest in neprilysin inhibitors for treatment of heart failure. Early studies of the neprilysin inhibitor sacubitril were limited by development of severe angioedema. Dual ARB/neprilysin inhibition appears to limit the risk and severity of the angioedema while preserving beneficial effects. In a major multicenter randomized trial involving 8,442 patients with class II to IV heart failure and reduced ejection fraction, comparing twice-daily enalapril with a twice-daily fixed combination of the neprilysin inhibitor sacubitril and the ARB valsartan (PARADIGM-HF), significant reductions were achieved in the primary endpoints of cardiovascular mortality 3.3% vs. 16.5%), first hospitalization 2.8% vs. 15.6%), combination endpoint 1.8% vs. 26.5%), and all-cause mortality 7.0% vs. 19.8%). The most common adverse effects were hypokalemia and hypotension. Angioedema occurred in just 0.5%. Cough and elevated creatinine were also noted in a small percentage of patients. Subsequently, the FDA approved the combination angiotensin/neprilysin inhibitor preparation (Entresto) for patients with&lt;mark&gt;HFrEF&lt;\/mark&gt;.","c-replace":["heart failure with reduced ejection fraction (HFrEF)","HFrEF"],"ab-name":"Abbreviations","a-name":"Abbreviation","g-rebookmarkname":"","i-wm":"HFrEF","d-description":"An abbreviation must appear with its expanded form first and can then only be reused.","k-color":"#a24c29","f-bookmark":"BMABBRE100781","j-groupid":4},{"b-find":"ejection fraction","e-paracontent":"The application of angiotensin blockade achieves significant improvement in outcomes in patients with HFrEF, but many patients still remain severely limited by their symptoms and functionally impaired. Advances in the understanding of neprilysin (an endopeptidase that degrades important endogenous vasoactive peptides) and the effects of its inhibition have sparked interest in neprilysin inhibitors for treatment of heart failure. Early studies of the neprilysin inhibitor sacubitril were limited by development of severe angioedema. Dual ARB/neprilysin inhibition appears to limit the risk and severity of the angioedema while preserving beneficial effects. In a major multicenter randomized trial involving 8,442 patients with class II to IV heart failure and reduced&lt;mark&gt;ejection fraction&lt;\/mark&gt;, comparing twice-daily enalapril with a twice-daily fixed combination of the neprilysin inhibitor sacubitril and the ARB valsartan (PARADIGM-HF), significant reductions were achieved in the primary endpoints of cardiovascular mortality 3.3% vs. 16.5%), first hospitalization 2.8% vs. 15.6%), combination endpoint 1.8% vs. 26.5%), and all-cause mortality 7.0% vs. 19.8%). The most common adverse effects were hypokalemia and hypotension. Angioedema occurred in just 0.5%. Cough and elevated creatinine were also noted in a small percentage of patients. Subsequently, the FDA approved the combination angiotensin/neprilysin inhibitor preparation (Entresto) for patients with HFrEF.","c-replace":["ejection fraction (EF)","EF"],"ab-name":"Abbreviations","a-name":"Abbreviation_Defined_Twice_or_More","g-rebookmarkname":"","i-wm":"ejection fraction","d-description":"An abbreviation is defined more than once. The definition may also be inconsistent.","k-color":"#a24c29","f-bookmark":"BMABBRE100782","j-groupid":3},{"b-find":"PARADIGM","e-paracontent":"The application of angiotensin blockade achieves significant improvement in outcomes in patients with HFrEF, but many patients still remain severely limited by their symptoms and functionally impaired. Advances in the understanding of neprilysin (an endopeptidase that degrades important endogenous vasoactive peptides) and the effects of its inhibition have sparked interest in neprilysin inhibitors for treatment of heart failure. Early studies of the neprilysin inhibitor sacubitril were limited by development of severe angioedema. Dual ARB/neprilysin inhibition appears to limit the risk and severity of the angioedema while preserving beneficial effects. In a major multicenter randomized trial involving 8,442 patients with class II to IV heart failure and reduced ejection fraction, comparing twice-daily enalapril with a twice-daily fixed combination of the neprilysin inhibitor sacubitril and the ARB valsartan &lt;mark&gt;PARADIGM&lt;\/mark&gt;-HF), significant reductions were achieved in the primary endpoints of cardiovascular mortality 3.3% vs. 16.5%), first hospitalization 2.8% vs. 15.6%), combination endpoint 1.8% vs. 26.5%), and all-cause mortality 7.0% vs. 19.8%). The most common adverse effects were hypokalemia and hypotension. Angioedema occurred in just 0.5%. Cough and elevated creatinine were also noted in a small percentage of patients. Subsequently, the FDA approved the combination angiotensin/neprilysin inhibitor preparation (Entresto) for patients with HFrEF.","c-replace":[""],"ab-name":"Abbreviations","a-name":"Possible_Abbreviations","g-rebookmarkname":"","i-wm":"PARADIGM","d-description":"Word in all caps may be an abbreviation.","k-color":"","f-bookmark":"BMABBRE100783","j-groupid":1},{"b-find":"HF","e-paracontent":"The application of angiotensin blockade achieves significant improvement in outcomes in patients with HFrEF, but many patients still remain severely limited by their symptoms and functionally impaired. Advances in the understanding of neprilysin (an endopeptidase that degrades important endogenous vasoactive peptides) and the effects of its inhibition have sparked interest in neprilysin inhibitors for treatment of heart failure. Early studies of the neprilysin inhibitor sacubitril were limited by development of severe angioedema. Dual ARB/neprilysin inhibition appears to limit the risk and severity of the angioedema while preserving beneficial effects. In a major multicenter randomized trial involving 8,442 patients with class II to IV heart failure and reduced ejection fraction, comparing twice-daily enalapril with a twice-daily fixed combination of the neprilysin inhibitor sacubitril and the ARB valsartan (PARADIGM&lt;mark&gt;HF&lt;\/mark&gt;), significant reductions were achieved in the primary endpoints of cardiovascular mortality 3.3% vs. 16.5%), first hospitalization 2.8% vs. 15.6%), combination endpoint 1.8% vs. 26.5%), and all-cause mortality 7.0% vs. 19.8%). The most common adverse effects were hypokalemia and hypotension. Angioedema occurred in just 0.5%. Cough and elevated creatinine were also noted in a small percentage of patients. Subsequently, the FDA approved the combination angiotensin/neprilysin inhibitor preparation (Entresto) for patients with HFrEF.","c-replace":[""],"ab-name":"Abbreviations","a-name":"Possible_Abbreviations","g-rebookmarkname":"","i-wm":"HF","d-description":"Word in all caps may be an abbreviation.","k-color":"","f-bookmark":"BMABBRE100784","j-groupid":1},{"b-find":"FDA","e-paracontent":"The application of angiotensin blockade achieves significant improvement in outcomes in patients with HFrEF, but many patients still remain severely limited by their symptoms and functionally impaired. Advances in the understanding of neprilysin (an endopeptidase that degrades important endogenous vasoactive peptides) and the effects of its inhibition have sparked interest in neprilysin inhibitors for treatment of heart failure. Early studies of the neprilysin inhibitor sacubitril were limited by development of severe angioedema. Dual ARB/neprilysin inhibition appears to limit the risk and severity of the angioedema while preserving beneficial effects. In a major multicenter randomized trial involving 8,442 patients with class II to IV heart failure and reduced ejection fraction, comparing twice-daily enalapril with a twice-daily fixed combination of the neprilysin inhibitor sacubitril and the ARB valsartan (PARADIGM-HF), significant reductions were achieved in the primary endpoints of cardiovascular mortality 3.3% vs. 16.5%), first hospitalization 2.8% vs. 15.6%), combination endpoint 1.8% vs. 26.5%), and all-cause mortality 7.0% vs. 19.8%). The most common adverse effects were hypokalemia and hypotension. Angioedema occurred in just 0.5%. Cough and elevated creatinine were also noted in a small percentage of patients. Subsequently, the&lt;mark&gt;FDA&lt;\/mark&gt; approved the combination angiotensin/neprilysin inhibitor preparation (Entresto) for patients with HFrEF.","c-replace":[""],"ab-name":"Abbreviations","a-name":"Possible_Abbreviations","g-rebookmarkname":"","i-wm":"FDA","d-description":"Word in all caps may be an abbreviation.","k-color":"","f-bookmark":"BMABBRE100785","j-groupid":1},{"b-find":"QALY","e-paracontent":"Cost for the combination is substantial (six times that of generic valsartan), but the savings and patient benefits from fewer hospitalizations and improved clinical outcomes make use reasonably cost-effective (estimated&lt;mark&gt;QALY&lt;\/mark&gt; $47,531). Some have recommended this combination as first-line therapy, replacing angiotensin blockade alone, but more data on long-term effects are needed to determine safety of indefinite use\u2014PARADIGM-HF was limited to 27 months. Animal models suggest the potential for neurocognitive and visual impairment due to inhibited metabolism of amyloid-beta peptide by the drug. No such adverse effects were noted during the course of the above-noted study.","c-replace":[""],"ab-name":"Abbreviations","a-name":"Possible_Abbreviations","g-rebookmarkname":"","i-wm":"QALY","d-description":"Word in all caps may be an abbreviation.","k-color":"","f-bookmark":"BMABBRE100817","j-groupid":1},{"b-find":"PARADIGM","e-paracontent":"Cost for the combination is substantial (six times that of generic valsartan), but the savings and patient benefits from fewer hospitalizations and improved clinical outcomes make use reasonably cost-effective (estimated QALY $47,531). Some have recommended this combination as first-line therapy, replacing angiotensin blockade alone, but more data on long-term effects are needed to determine safety of indefinite use&lt;mark&gt;PARADIGM&lt;\/mark&gt;-HF was limited to 27 months. Animal models suggest the potential for neurocognitive and visual impairment due to inhibited metabolism of amyloid-beta peptide by the drug. No such adverse effects were noted during the course of the above-noted study.","c-replace":[""],"ab-name":"Abbreviations","a-name":"Possible_Abbreviations","g-rebookmarkname":"","i-wm":"PARADIGM","d-description":"Word in all caps may be an abbreviation.","k-color":"","f-bookmark":"BMABBRE100818","j-groupid":1},{"b-find":"HF","e-paracontent":"Cost for the combination is substantial (six times that of generic valsartan), but the savings and patient benefits from fewer hospitalizations and improved clinical outcomes make use reasonably cost-effective (estimated QALY $47,531). Some have recommended this combination as first-line therapy, replacing angiotensin blockade alone, but more data on long-term effects are needed to determine safety of indefinite use\u2014PARADIGM&lt;mark&gt;HF&lt;\/mark&gt; was limited to 27 months. Animal models suggest the potential for neurocognitive and visual impairment due to inhibited metabolism of amyloid-beta peptide by the drug. No such adverse effects were noted during the course of the above-noted study.","c-replace":[""],"ab-name":"Abbreviations","a-name":"Possible_Abbreviations","g-rebookmarkname":"","i-wm":"HF","d-description":"Word in all caps may be an abbreviation.","k-color":"","f-bookmark":"BMABBRE100819","j-groupid":1},{"b-find":"HF","e-paracontent":"&lt;H4&gt;Rationale. Increased appreciation for the role of the sympathetic nervous system in the response to and perpetuation of&lt;mark&gt;HF&lt;\/mark&gt; has led to the application of beta-blockade for treatment. As discussed earlier, sympathetic stimulation is one of the major dysfunctional neurohumoral responses to heart failure, increasing with severity of disease and serving as an independent predictor of mortality. By blocking catechol-mediated myocardial stimulation and its adverse contributions to ventricular remodeling and hemodynamics (e.g., increased heart rate, increased peripheral resistance, decreased contractility), beta-blockers could reverse remodeling, slow disease progression, and enhance functional status and survival.","c-replace":[""],"ab-name":"Abbreviations","a-name":"Possible_Abbreviations","g-rebookmarkname":"","i-wm":"HF","d-description":"Word in all caps may be an abbreviation.","k-color":"","f-bookmark":"BMABBRE100829","j-groupid":1},{"b-find":"ejection fraction","e-paracontent":"&lt;H4&gt;Efficacy. Many of hoped-for benefits have been observed with beta-blocker use in patients with and without reduced&lt;mark&gt;ejection fraction&lt;\/mark&gt;. Most importantly, survival is enhanced although hospitalizations for heart failure do not appear to decrease. Benefit accrues across the entire spectrum of disease stages and functional classes, although data on use in asymptomatic persons are more limited. Groups initially underrepresented in major studies (women, blacks, the very elderly) also appear to benefit. Persons with HF related to hypertension and coronary artery disease do especially well with beta-blockade, but so do those with idiopathic dilated cardiomyopathy, with functional improvement related to changes in myocardial gene expression. Patients should be hemodynamically stable and relatively euvolemic at the time of initiating therapy.","c-replace":["ejection fraction (EF)","EF"],"ab-name":"Abbreviations","a-name":"Abbreviation_Defined_Twice_or_More","g-rebookmarkname":"","i-wm":"ejection fraction","d-description":"An abbreviation is defined more than once. The definition may also be inconsistent.","k-color":"#a24c29","f-bookmark":"BMABBRE100835","j-groupid":3},{"b-find":"HF","e-paracontent":"&lt;H4&gt;Efficacy. Many of hoped-for benefits have been observed with beta-blocker use in patients with and without reduced ejection fraction. Most importantly, survival is enhanced although hospitalizations for heart failure do not appear to decrease. Benefit accrues across the entire spectrum of disease stages and functional classes, although data on use in asymptomatic persons are more limited. Groups initially underrepresented in major studies (women, blacks, the very elderly) also appear to benefit. Persons with&lt;mark&gt;HF&lt;\/mark&gt; related to hypertension and coronary artery disease do especially well with beta-blockade, but so do those with idiopathic dilated cardiomyopathy, with functional improvement related to changes in myocardial gene expression. Patients should be hemodynamically stable and relatively euvolemic at the time of initiating therapy.","c-replace":[""],"ab-name":"Abbreviations","a-name":"Possible_Abbreviations","g-rebookmarkname":"","i-wm":"HF","d-description":"Word in all caps may be an abbreviation.","k-color":"","f-bookmark":"BMABBRE100836","j-groupid":1},{"b-find":"ACE","e-paracontent":"Both cardioselective and nonselective beta-blockers (e.g., metoprolol-XL, bisoprolol, carvedilol) have been shown to be effective. Use in combination with an&lt;mark&gt;ACE&lt;\/mark&gt; inhibitor achieves significant improvement in outcomes. Given their proven benefit, it is unfortunate that beta-blockers are underutilized in the treatment of HF, probably as a consequence of concern about side effects and the seemingly paradoxical idea of using a negatively inotropic agent to improve cardiac performance.","c-replace":["angiotensin-converting enzyme (ACE)","ACE"],"ab-name":"Abbreviations","a-name":"Abbreviation","g-rebookmarkname":"","i-wm":"ACE","d-description":"An abbreviation must appear with its expanded form first and can then only be reused.","k-color":"#a24c29","f-bookmark":"BMABBRE100840","j-groupid":7},{"b-find":"HF","e-paracontent":"Both cardioselective and nonselective beta-blockers (e.g., metoprolol-XL, bisoprolol, carvedilol) have been shown to be effective. Use in combination with an ACE inhibitor achieves significant improvement in outcomes. Given their proven benefit, it is unfortunate that beta-blockers are underutilized in the treatment of&lt;mark&gt;HF&lt;\/mark&gt;, probably as a consequence of concern about side effects and the seemingly paradoxical idea of using a negatively inotropic agent to improve cardiac performance.","c-replace":[""],"ab-name":"Abbreviations","a-name":"Possible_Abbreviations","g-rebookmarkname":"","i-wm":"HF","d-description":"Word in all caps may be an abbreviation.","k-color":"","f-bookmark":"BMABBRE100841","j-groupid":1},{"b-find":"ACE","e-paracontent":"&lt;H4&gt;Adverse Effects. At the outset of therapy, there may be fluid retention (manifested by an increase in weight) due to decreased renal perfusion. Bradycardia and heart block may occur with the use of high doses, especially in persons with underlying sinus node or conduction system disease; low doses may be tolerated. Postural hypotension can be problematic, especially on the initiation of therapy with carvedilol, due to its alpha-blocking action; the problem decreases with continued use. Separating the daily intake for beta-blocker and&lt;mark&gt;ACE&lt;\/mark&gt; inhibitor administration can help to limit the risk of postural hypotension. The analysis of adverse effects and benefits associated with beta-blocker therapy finds, on balance, that the risks are well worth taking, given the likelihood of significant reductions in cardiac morbidity and mortality.","c-replace":["angiotensin-converting enzyme (ACE)","ACE"],"ab-name":"Abbreviations","a-name":"Abbreviation","g-rebookmarkname":"","i-wm":"ACE","d-description":"An abbreviation must appear with its expanded form first and can then only be reused.","k-color":"#a24c29","f-bookmark":"BMABBRE100847","j-groupid":7},{"b-find":"Carvedilol or Metoprolol European Trial","e-paracontent":"&lt;H4&gt;Choice of Agent and Patient Selection. The three beta-blockers studied to date (metoprolol succinate, bisoprolol, carvedilol) span the spectrum of agents in this class, suggesting that differences among beta-blockers are less important than their similarities. On a theoretical basis, blockade of the entire adrenergic system should be more favorable hemodynamically than blockade limited to cardiac beta-receptors. In a large-scale, randomized, controlled study of this question (carvedilol vs. metoprolol, the&lt;mark&gt;Carvedilol or Metoprolol European Trial&lt;\/mark&gt;), carvedilol achieved a 15% greater reduction in mortality at 5 years but no significant difference in a combined endpoint of hospitalization and death. This survival advantage for carvedilol should be weighed against its greater tendency to cause orthostatic hypotension (see later discussion) and its high cost (about four times that of the branded long-acting formulation of metoprolol).","c-replace":["Carvedilol or Metoprolol European Trial (COMET)","COMET"],"ab-name":"Abbreviations","a-name":"Abbreviation","g-rebookmarkname":"","i-wm":"Carvedilol or Metoprolol European Trial","d-description":"An abbreviation must appear with its expanded form first and can then only be reused.","k-color":"#a24c29","f-bookmark":"BMABBRE100851","j-groupid":25},{"b-find":"HF","e-paracontent":"Contraindications to beta-blocker use in&lt;mark&gt;HF&lt;\/mark&gt; include severe bronchospastic disease (although modest doses of a cardioselective beta-blocker may be tolerated), symptomatic bradycardia, and advanced heart block. Diabetes mellitus and a history of bronchospastic disease are not contraindications.","c-replace":[""],"ab-name":"Abbreviations","a-name":"Possible_Abbreviations","g-rebookmarkname":"","i-wm":"HF","d-description":"Word in all caps may be an abbreviation.","k-color":"","f-bookmark":"BMABBRE100861","j-groupid":1},{"b-find":"CHF","e-paracontent":"&lt;H4&gt;Rationale. Diuretics are a key component of symptomatic therapy. They are directed at the volume overload that complicates heart failure. The degree of compensatory fluid retention in&lt;mark&gt;CHF&lt;\/mark&gt; is typically excessive, leading to pulmonary congestion and/or peripheral edema. In patients with mild to moderate HF, symptoms of volume overload respond acutely to diuretic therapy. However, diuretic therapy alone is usually insufficient for the chronic treatment of HF, in part because it stimulates the renin\u2013angiotensin system and raises serum catecholamines, leading to increased afterload, reduced cardiac output, and further sodium retention. Consequently, concurrent ACE inhibition and beta-blockade are required.","c-replace":["congestive heart failure (CHF)","CHF"],"ab-name":"Abbreviations","a-name":"Abbreviation","g-rebookmarkname":"","i-wm":"CHF","d-description":"An abbreviation must appear with its expanded form first and can then only be reused.","k-color":"#a24c29","f-bookmark":"BMABBRE100871","j-groupid":6},{"b-find":"ACE","e-paracontent":"&lt;H4&gt;Rationale. Diuretics are a key component of symptomatic therapy. They are directed at the volume overload that complicates heart failure. The degree of compensatory fluid retention in CHF is typically excessive, leading to pulmonary congestion and/or peripheral edema. In patients with mild to moderate HF, symptoms of volume overload respond acutely to diuretic therapy. However, diuretic therapy alone is usually insufficient for the chronic treatment of HF, in part because it stimulates the renin\u2013angiotensin system and raises serum catecholamines, leading to increased afterload, reduced cardiac output, and further sodium retention. Consequently, concurrent&lt;mark&gt;ACE&lt;\/mark&gt; inhibition and beta-blockade are required.","c-replace":["angiotensin-converting enzyme (ACE)","ACE"],"ab-name":"Abbreviations","a-name":"Abbreviation","g-rebookmarkname":"","i-wm":"ACE","d-description":"An abbreviation must appear with its expanded form first and can then only be reused.","k-color":"#a24c29","f-bookmark":"BMABBRE100872","j-groupid":7},{"b-find":"HF","e-paracontent":"&lt;H4&gt;Rationale. Diuretics are a key component of symptomatic therapy. They are directed at the volume overload that complicates heart failure. The degree of compensatory fluid retention in CHF is typically excessive, leading to pulmonary congestion and/or peripheral edema. In patients with mild to moderate&lt;mark&gt;HF&lt;\/mark&gt;, symptoms of volume overload respond acutely to diuretic therapy. However, diuretic therapy alone is usually insufficient for the chronic treatment of HF, in part because it stimulates the renin\u2013angiotensin system and raises serum catecholamines, leading to increased afterload, reduced cardiac output, and further sodium retention. Consequently, concurrent ACE inhibition and beta-blockade are required.","c-replace":[""],"ab-name":"Abbreviations","a-name":"Possible_Abbreviations","g-rebookmarkname":"","i-wm":"HF","d-description":"Word in all caps may be an abbreviation.","k-color":"","f-bookmark":"BMABBRE100873","j-groupid":1},{"b-find":"HF","e-paracontent":"&lt;H4&gt;Rationale. Diuretics are a key component of symptomatic therapy. They are directed at the volume overload that complicates heart failure. The degree of compensatory fluid retention in CHF is typically excessive, leading to pulmonary congestion and/or peripheral edema. In patients with mild to moderate HF, symptoms of volume overload respond acutely to diuretic therapy. However, diuretic therapy alone is usually insufficient for the chronic treatment of&lt;mark&gt;HF&lt;\/mark&gt;, in part because it stimulates the renin\u2013angiotensin system and raises serum catecholamines, leading to increased afterload, reduced cardiac output, and further sodium retention. Consequently, concurrent ACE inhibition and beta-blockade are required.","c-replace":[""],"ab-name":"Abbreviations","a-name":"Possible_Abbreviations","g-rebookmarkname":"","i-wm":"HF","d-description":"Word in all caps may be an abbreviation.","k-color":"","f-bookmark":"BMABBRE100874","j-groupid":1},{"b-find":"HF","e-paracontent":"&lt;H4&gt;Loop Diuretics. These potent agents act at the loop of Henle. Examples include furosemide, ethacrynic acid, bumetanide, and torsemide. With some of these drugs (e.g., furosemide), absorption can be erratic in&lt;mark&gt;HF&lt;\/mark&gt;; absorptions of torsemide and bumetanide are more consistent, exceeding 90%. For furosemide, the onset of action is 30 to 60 minutes and serum half-life is 2.7 hours; however, effects can last as long as 4 to 8 hours in the setting of chronic kidney disease. Serum half-life is longest for torsemide .0 hours) and shortest for bumetanide .3 hours).","c-replace":[""],"ab-name":"Abbreviations","a-name":"Possible_Abbreviations","g-rebookmarkname":"","i-wm":"HF","d-description":"Word in all caps may be an abbreviation.","k-color":"","f-bookmark":"BMABBRE100900","j-groupid":1},{"b-find":"BUN","e-paracontent":"Frequent urination is a common complaint; evening doses should be avoided if possible. The starting dose of furosemide is 20 to 40 mg/d. Prerenal azotemia (manifested by a&lt;mark&gt;BUN&lt;\/mark&gt;\u2013creatinine ratio of &gt;20:1), postural hypotension, light-headedness, and fatigue are clues to marked hypovolemia. Hypokalemia is the most serious metabolic consequence, necessitating careful monitoring of the serum potassium and supplementation should it fall to less than 3.5 mg/dL. Mild hyperglycemia and hyperuricemia may also occur. Ethacrynic acid is potentially ototoxic, especially when used in combination with an aminoglycoside antibiotic such as kanamycin. Audiograms should be obtained if ethacrynic acid is to be given for a prolonged period.","c-replace":["blood urea nitrogen [BUN]","BUN"],"ab-name":"Abbreviations","a-name":"Abbreviation","g-rebookmarkname":"","i-wm":"BUN","d-description":"An abbreviation must appear with its expanded form first and can then only be reused.","k-color":"#a24c29","f-bookmark":"BMABBRE100909","j-groupid":13},{"b-find":"ACE","e-paracontent":"&lt;H4&gt;Combination Preparations. Combinations containing a thiazide and a weak potassium-sparing diuretic (e.g., amiloride, triamterene) are convenient to use and may facilitate compliance, but they are expensive and their fixed ratio limits dosing flexibility. Before prescribing such a preparation, the proper dose of each agent should be determined separately. The combination preparation is reasonable to use only if it can provide the exact doses desired. Many combinations contain subtherapeutic thiazide doses, and onset of action is slow; the full effect may take up to 1 week to become evident. They should be used with caution, if at all, in persons taking&lt;mark&gt;ACE&lt;\/mark&gt; inhibitors, because of the risk of hyperkalemia.","c-replace":["angiotensin-converting enzyme (ACE)","ACE"],"ab-name":"Abbreviations","a-name":"Abbreviation","g-rebookmarkname":"","i-wm":"ACE","d-description":"An abbreviation must appear with its expanded form first and can then only be reused.","k-color":"#a24c29","f-bookmark":"BMABBRE100917","j-groupid":7},{"b-find":"CHF","e-paracontent":"&lt;H4&gt;Selection of Diuretic Agent and Initiation of Therapy. When symptoms are slight (mild exertional dyspnea, minor ankle edema) or when the patient is asymptomatic but showing weight gain or x-ray findings indicative of early&lt;mark&gt;CHF&lt;\/mark&gt;, then diuretic therapy can be initiated with a thiazide (e.g., 25 to 50 mg/d of hydrochlorothiazide). The degree of dyspnea on exertion and weight change are the simplest clinical parameters to follow for gauging response to therapy in mild cases.","c-replace":["congestive heart failure (CHF)","CHF"],"ab-name":"Abbreviations","a-name":"Abbreviation","g-rebookmarkname":"","i-wm":"CHF","d-description":"An abbreviation must appear with its expanded form first and can then only be reused.","k-color":"#a24c29","f-bookmark":"BMABBRE100921","j-groupid":6},{"b-find":"CHF","e-paracontent":"&lt;H4&gt;Use in Severe Congestive Heart Failure. In severe&lt;mark&gt;CHF&lt;\/mark&gt;, the absorption of oral loop diuretics such as furosemide declines, which accounts for the oft-noted reduction in efficacy during an exacerbation of heart failure. One can consider switching to a better absorbed, longer-acting loop preparation such as torsemide, but in head-to-head randomized trial among patients recently discharged for an exacerbation of heart failure, there was no significant difference in rehospitalization rates at one year or all-cause mortality at 3 years. The maximal effect of an oral loop diuretic can be achieved by using a large, single, daily dose rather than divided doses. Parenteral administration may be required to achieve diuresis. At times, supplementing oral therapy with an occasional parenteral dose in the office will suffice to counter worsening failure refractory to oral therapy. Adding a thiazide or metolazone to the loop diuretic program may be useful in refractory heart failure unresponsive to large doses of the loop diuretic alone. For patients with renal impairment, metolazone can be useful as the adjunct.","c-replace":["congestive heart failure (CHF)","CHF"],"ab-name":"Abbreviations","a-name":"Abbreviation","g-rebookmarkname":"","i-wm":"CHF","d-description":"An abbreviation must appear with its expanded form first and can then only be reused.","k-color":"#a24c29","f-bookmark":"BMABBRE100937","j-groupid":6},{"b-find":"Congestive Heart Failure","e-paracontent":"&lt;H4&gt;Use in Severe&lt;mark&gt;Congestive Heart Failure&lt;\/mark&gt;. In severe CHF, the absorption of oral loop diuretics such as furosemide declines, which accounts for the oft-noted reduction in efficacy during an exacerbation of heart failure. One can consider switching to a better absorbed, longer-acting loop preparation such as torsemide, but in head-to-head randomized trial among patients recently discharged for an exacerbation of heart failure, there was no significant difference in rehospitalization rates at one year or all-cause mortality at 3 years. The maximal effect of an oral loop diuretic can be achieved by using a large, single, daily dose rather than divided doses. Parenteral administration may be required to achieve diuresis. At times, supplementing oral therapy with an occasional parenteral dose in the office will suffice to counter worsening failure refractory to oral therapy. Adding a thiazide or metolazone to the loop diuretic program may be useful in refractory heart failure unresponsive to large doses of the loop diuretic alone. For patients with renal impairment, metolazone can be useful as the adjunct.","c-replace":["congestive heart failure (CHF)","CHF"],"ab-name":"Abbreviations","a-name":"Abbreviation_Defined_Twice_or_More","g-rebookmarkname":"","i-wm":"Congestive Heart Failure","d-description":"An abbreviation is defined more than once. The definition may also be inconsistent.","k-color":"#a24c29","f-bookmark":"BMABBRE100938","j-groupid":6},{"b-find":"ACE","e-paracontent":"&lt;H4&gt;Diuretic Resistance. The onset of diuretic resistance, manifested by low urine sodium despite large oral doses of a loop diuretic, portends a poor prognosis. Intravenous administration, cutting back on&lt;mark&gt;ACE&lt;\/mark&gt; inhibition (which lowers natriuresis by lowering arterial pressure) in persons with HFpEF, and adding a second diuretic agent to a loop program (e.g., metolazone, referred to as \u201csequential therapy\u201d) represent treatment options. Some argue that adding a second diuretic at low dose earlier in the course of heart failure will have a greater effect since it can precede nephron remodeling. Alternatively, one can add an aldosterone antagonist.","c-replace":["angiotensin-converting enzyme (ACE)","ACE"],"ab-name":"Abbreviations","a-name":"Abbreviation","g-rebookmarkname":"","i-wm":"ACE","d-description":"An abbreviation must appear with its expanded form first and can then only be reused.","k-color":"#a24c29","f-bookmark":"BMABBRE100941","j-groupid":7},{"b-find":"HFpEF","e-paracontent":"&lt;H4&gt;Diuretic Resistance. The onset of diuretic resistance, manifested by low urine sodium despite large oral doses of a loop diuretic, portends a poor prognosis. Intravenous administration, cutting back on ACE inhibition (which lowers natriuresis by lowering arterial pressure) in persons with&lt;mark&gt;HFpEF&lt;\/mark&gt;, and adding a second diuretic agent to a loop program (e.g., metolazone, referred to as \u201csequential therapy\u201d) represent treatment options. Some argue that adding a second diuretic at low dose earlier in the course of heart failure will have a greater effect since it can precede nephron remodeling. Alternatively, one can add an aldosterone antagonist.","c-replace":["heart failure with preserved ejection fraction (HFpEF)","HFpEF"],"ab-name":"Abbreviations","a-name":"Abbreviation","g-rebookmarkname":"","i-wm":"HFpEF","d-description":"An abbreviation must appear with its expanded form first and can then only be reused.","k-color":"#a24c29","f-bookmark":"BMABBRE100942","j-groupid":5},{"b-find":"BUN","e-paracontent":"&lt;H4&gt;Monitoring Therapy. Monitoring postural symptoms and signs, potassium,&lt;mark&gt;BUN&lt;\/mark&gt;, and creatinine is essential to avoiding excess volume depletion, severe prerenal azotemia, and potassium abnormalities that may result from diuretic use and trigger complications. Such monitoring is especially important in the setting of drugs and conditions that affect or may be adversely affected by serum potassium, such as loop diuretics and combination diuretic programs, ACE inhibitors, ARBs, digoxin, coronary ischemia, and renal failure. Magnesium level should also be monitored since depletion may also be triggered by diuretic therapy and contribute to refractory hypokalemia. Checking serum sodium periodically can help avoid hyponatremia that may ensue from potent diuretic therapy. Because volume status can be hard to ascertain, some have advocated selective use of a biologic marker such as the BNP to monitor and guide diuretic therapy, but results have been disappointing (see earlier discussion).","c-replace":["blood urea nitrogen [BUN]","BUN"],"ab-name":"Abbreviations","a-name":"Abbreviation","g-rebookmarkname":"","i-wm":"BUN","d-description":"An abbreviation must appear with its expanded form first and can then only be reused.","k-color":"#a24c29","f-bookmark":"BMABBRE100949","j-groupid":13},{"b-find":"ACE","e-paracontent":"&lt;H4&gt;Monitoring Therapy. Monitoring postural symptoms and signs, potassium, BUN, and creatinine is essential to avoiding excess volume depletion, severe prerenal azotemia, and potassium abnormalities that may result from diuretic use and trigger complications. Such monitoring is especially important in the setting of drugs and conditions that affect or may be adversely affected by serum potassium, such as loop diuretics and combination diuretic programs,&lt;mark&gt;ACE&lt;\/mark&gt; inhibitors, ARBs, digoxin, coronary ischemia, and renal failure. Magnesium level should also be monitored since depletion may also be triggered by diuretic therapy and contribute to refractory hypokalemia. Checking serum sodium periodically can help avoid hyponatremia that may ensue from potent diuretic therapy. Because volume status can be hard to ascertain, some have advocated selective use of a biologic marker such as the BNP to monitor and guide diuretic therapy, but results have been disappointing (see earlier discussion).","c-replace":["angiotensin-converting enzyme (ACE)","ACE"],"ab-name":"Abbreviations","a-name":"Abbreviation","g-rebookmarkname":"","i-wm":"ACE","d-description":"An abbreviation must appear with its expanded form first and can then only be reused.","k-color":"#a24c29","f-bookmark":"BMABBRE100950","j-groupid":7},{"b-find":"ARBs","e-paracontent":"&lt;H4&gt;Monitoring Therapy. Monitoring postural symptoms and signs, potassium, BUN, and creatinine is essential to avoiding excess volume depletion, severe prerenal azotemia, and potassium abnormalities that may result from diuretic use and trigger complications. Such monitoring is especially important in the setting of drugs and conditions that affect or may be adversely affected by serum potassium, such as loop diuretics and combination diuretic programs, ACE inhibitors,&lt;mark&gt;ARBs&lt;\/mark&gt;, digoxin, coronary ischemia, and renal failure. Magnesium level should also be monitored since depletion may also be triggered by diuretic therapy and contribute to refractory hypokalemia. Checking serum sodium periodically can help avoid hyponatremia that may ensue from potent diuretic therapy. Because volume status can be hard to ascertain, some have advocated selective use of a biologic marker such as the BNP to monitor and guide diuretic therapy, but results have been disappointing (see earlier discussion).","c-replace":["Angiotensin Receptor Blockers (ARBs)","ARBs"],"ab-name":"Abbreviations","a-name":"Abbreviation","g-rebookmarkname":"","i-wm":"ARBs","d-description":"An abbreviation must appear with its expanded form first and can then only be reused.","k-color":"#a24c29","f-bookmark":"BMABBRE100951","j-groupid":28},{"b-find":"BNP","e-paracontent":"&lt;H4&gt;Monitoring Therapy. Monitoring postural symptoms and signs, potassium, BUN, and creatinine is essential to avoiding excess volume depletion, severe prerenal azotemia, and potassium abnormalities that may result from diuretic use and trigger complications. Such monitoring is especially important in the setting of drugs and conditions that affect or may be adversely affected by serum potassium, such as loop diuretics and combination diuretic programs, ACE inhibitors, ARBs, digoxin, coronary ischemia, and renal failure. Magnesium level should also be monitored since depletion may also be triggered by diuretic therapy and contribute to refractory hypokalemia. Checking serum sodium periodically can help avoid hyponatremia that may ensue from potent diuretic therapy. Because volume status can be hard to ascertain, some have advocated selective use of a biologic marker such as the&lt;mark&gt;BNP&lt;\/mark&gt; to monitor and guide diuretic therapy, but results have been disappointing (see earlier discussion).","c-replace":["B-type natriuretic peptide (BNP)","BNP"],"ab-name":"Abbreviations","a-name":"Abbreviation","g-rebookmarkname":"","i-wm":"BNP","d-description":"An abbreviation must appear with its expanded form first and can then only be reused.","k-color":"#a24c29","f-bookmark":"BMABBRE100952","j-groupid":9},{"b-find":"ACE","e-paracontent":"Even with the use of&lt;mark&gt;ACE&lt;\/mark&gt; inhibition, aldosterone breakthrough can occur producing levels 20 times normal in persons with marked systolic dysfunction (EF &lt; 30%). Such breakthrough underpins the rationale for adding a selective aldosterone blocker to standard first-line therapy. The selective aldosterone-receptor antagonists (spironolactone, eplerenone) enhance sodium excretion and achieve 15% to 25% reductions in cardiac morbidity and mortality when used in conjunction with ACE inhibition, beta-blockade, and loop diuretics. Low doses usually suffice in the outpatient setting and avoid risking hyperkalemia. Their benefit may extend beyond enhanced sodium excretion to a direct beneficial effect on left ventricular remodeling. The nonsteroidal mineralocorticoid inhibitor finerenone has proved useful in heart failure patients with diabetes and chronic kidney disease. ","c-replace":["angiotensin-converting enzyme (ACE)","ACE"],"ab-name":"Abbreviations","a-name":"Abbreviation","g-rebookmarkname":"","i-wm":"ACE","d-description":"An abbreviation must appear with its expanded form first and can then only be reused.","k-color":"#a24c29","f-bookmark":"BMABBRE100960","j-groupid":7},{"b-find":"EF","e-paracontent":"Even with the use of ACE inhibition, aldosterone breakthrough can occur producing levels 20 times normal in persons with marked systolic dysfunction &lt;mark&gt;EF&lt;\/mark&gt; &lt; 30%). Such breakthrough underpins the rationale for adding a selective aldosterone blocker to standard first-line therapy. The selective aldosterone-receptor antagonists (spironolactone, eplerenone) enhance sodium excretion and achieve 15% to 25% reductions in cardiac morbidity and mortality when used in conjunction with ACE inhibition, beta-blockade, and loop diuretics. Low doses usually suffice in the outpatient setting and avoid risking hyperkalemia. Their benefit may extend beyond enhanced sodium excretion to a direct beneficial effect on left ventricular remodeling. The nonsteroidal mineralocorticoid inhibitor finerenone has proved useful in heart failure patients with diabetes and chronic kidney disease. ","c-replace":["ejection fraction (EF)","EF"],"ab-name":"Abbreviations","a-name":"Abbreviation","g-rebookmarkname":"","i-wm":"EF","d-description":"An abbreviation must appear with its expanded form first and can then only be reused.","k-color":"#a24c29","f-bookmark":"BMABBRE100961","j-groupid":3},{"b-find":"ACE","e-paracontent":"Even with the use of ACE inhibition, aldosterone breakthrough can occur producing levels 20 times normal in persons with marked systolic dysfunction (EF &lt; 30%). Such breakthrough underpins the rationale for adding a selective aldosterone blocker to standard first-line therapy. The selective aldosterone-receptor antagonists (spironolactone, eplerenone) enhance sodium excretion and achieve 15% to 25% reductions in cardiac morbidity and mortality when used in conjunction with&lt;mark&gt;ACE&lt;\/mark&gt; inhibition, beta-blockade, and loop diuretics. Low doses usually suffice in the outpatient setting and avoid risking hyperkalemia. Their benefit may extend beyond enhanced sodium excretion to a direct beneficial effect on left ventricular remodeling. The nonsteroidal mineralocorticoid inhibitor finerenone has proved useful in heart failure patients with diabetes and chronic kidney disease. ","c-replace":["angiotensin-converting enzyme (ACE)","ACE"],"ab-name":"Abbreviations","a-name":"Abbreviation","g-rebookmarkname":"","i-wm":"ACE","d-description":"An abbreviation must appear with its expanded form first and can then only be reused.","k-color":"#a24c29","f-bookmark":"BMABBRE100962","j-groupid":7},{"b-find":"left ventricular","e-paracontent":"Even with the use of ACE inhibition, aldosterone breakthrough can occur producing levels 20 times normal in persons with marked systolic dysfunction (EF &lt; 30%). Such breakthrough underpins the rationale for adding a selective aldosterone blocker to standard first-line therapy. The selective aldosterone-receptor antagonists (spironolactone, eplerenone) enhance sodium excretion and achieve 15% to 25% reductions in cardiac morbidity and mortality when used in conjunction with ACE inhibition, beta-blockade, and loop diuretics. Low doses usually suffice in the outpatient setting and avoid risking hyperkalemia. Their benefit may extend beyond enhanced sodium excretion to a direct beneficial effect on&lt;mark&gt;left ventricular&lt;\/mark&gt; remodeling. The nonsteroidal mineralocorticoid inhibitor finerenone has proved useful in heart failure patients with diabetes and chronic kidney disease. ","c-replace":["left ventricular (LV)","LV"],"ab-name":"Abbreviations","a-name":"Abbreviation_Defined_Twice_or_More","g-rebookmarkname":"","i-wm":"left ventricular","d-description":"An abbreviation is defined more than once. The definition may also be inconsistent.","k-color":"#a24c29","f-bookmark":"BMABBRE100963","j-groupid":2},{"b-find":"LV","e-paracontent":"&lt;H4&gt;Indications for Use. In the context of marked&lt;mark&gt;LV&lt;\/mark&gt; dysfunction (EF &lt; 30%) and inadequate response to standard first-line medical therapy, the addition of spironolactone or eplerenone should be considered. When small doses (e.g., 25 to 50 mg/d) of spironolactone or eplerenone are added to a program of maximal medical therapy, there are significant improvements in survival and rates of hospitalization, with benefits extending to persons across the spectrum of symptomatic disease (NYHA class II to IV)\u2014one need not wait for symptoms to become severe before considering use in persons with marked reduction in LV systolic function. For HFpEF patients, use does not seem indicated at this time.","c-replace":["left ventricular (LV)","LV"],"ab-name":"Abbreviations","a-name":"Abbreviation","g-rebookmarkname":"","i-wm":"LV","d-description":"An abbreviation must appear with its expanded form first and can then only be reused.","k-color":"#a24c29","f-bookmark":"BMABBRE100970","j-groupid":2},{"b-find":"EF","e-paracontent":"&lt;H4&gt;Indications for Use. In the context of marked LV dysfunction &lt;mark&gt;EF&lt;\/mark&gt; &lt; 30%) and inadequate response to standard first-line medical therapy, the addition of spironolactone or eplerenone should be considered. When small doses (e.g., 25 to 50 mg/d) of spironolactone or eplerenone are added to a program of maximal medical therapy, there are significant improvements in survival and rates of hospitalization, with benefits extending to persons across the spectrum of symptomatic disease (NYHA class II to IV)\u2014one need not wait for symptoms to become severe before considering use in persons with marked reduction in LV systolic function. For HFpEF patients, use does not seem indicated at this time.","c-replace":["ejection fraction (EF)","EF"],"ab-name":"Abbreviations","a-name":"Abbreviation","g-rebookmarkname":"","i-wm":"EF","d-description":"An abbreviation must appear with its expanded form first and can then only be reused.","k-color":"#a24c29","f-bookmark":"BMABBRE100971","j-groupid":3},{"b-find":"NYHA","e-paracontent":"&lt;H4&gt;Indications for Use. In the context of marked LV dysfunction (EF &lt; 30%) and inadequate response to standard first-line medical therapy, the addition of spironolactone or eplerenone should be considered. When small doses (e.g., 25 to 50 mg/d) of spironolactone or eplerenone are added to a program of maximal medical therapy, there are significant improvements in survival and rates of hospitalization, with benefits extending to persons across the spectrum of symptomatic disease &lt;mark&gt;NYHA&lt;\/mark&gt; class II to IV)\u2014one need not wait for symptoms to become severe before considering use in persons with marked reduction in LV systolic function. For HFpEF patients, use does not seem indicated at this time.","c-replace":["New York Heart Association (NYHA)","NYHA"],"ab-name":"Abbreviations","a-name":"Abbreviation","g-rebookmarkname":"","i-wm":"NYHA","d-description":"An abbreviation must appear with its expanded form first and can then only be reused.","k-color":"#a24c29","f-bookmark":"BMABBRE100972","j-groupid":10},{"b-find":"LV","e-paracontent":"&lt;H4&gt;Indications for Use. In the context of marked LV dysfunction (EF &lt; 30%) and inadequate response to standard first-line medical therapy, the addition of spironolactone or eplerenone should be considered. When small doses (e.g., 25 to 50 mg/d) of spironolactone or eplerenone are added to a program of maximal medical therapy, there are significant improvements in survival and rates of hospitalization, with benefits extending to persons across the spectrum of symptomatic disease (NYHA class II to IV)\u2014one need not wait for symptoms to become severe before considering use in persons with marked reduction in&lt;mark&gt;LV&lt;\/mark&gt; systolic function. For HFpEF patients, use does not seem indicated at this time.","c-replace":["left ventricular (LV)","LV"],"ab-name":"Abbreviations","a-name":"Abbreviation","g-rebookmarkname":"","i-wm":"LV","d-description":"An abbreviation must appear with its expanded form first and can then only be reused.","k-color":"#a24c29","f-bookmark":"BMABBRE100973","j-groupid":2},{"b-find":"HFpEF","e-paracontent":"&lt;H4&gt;Indications for Use. In the context of marked LV dysfunction (EF &lt; 30%) and inadequate response to standard first-line medical therapy, the addition of spironolactone or eplerenone should be considered. When small doses (e.g., 25 to 50 mg/d) of spironolactone or eplerenone are added to a program of maximal medical therapy, there are significant improvements in survival and rates of hospitalization, with benefits extending to persons across the spectrum of symptomatic disease (NYHA class II to IV)\u2014one need not wait for symptoms to become severe before considering use in persons with marked reduction in LV systolic function. For&lt;mark&gt;HFpEF&lt;\/mark&gt; patients, use does not seem indicated at this time.","c-replace":["heart failure with preserved ejection fraction (HFpEF)","HFpEF"],"ab-name":"Abbreviations","a-name":"Abbreviation","g-rebookmarkname":"","i-wm":"HFpEF","d-description":"An abbreviation must appear with its expanded form first and can then only be reused.","k-color":"#a24c29","f-bookmark":"BMABBRE100974","j-groupid":5},{"b-find":"ACE","e-paracontent":"&lt;H4&gt;Adverse Effects and Monitoring Therapy. Serious hyperkalemia may occur, particularly in the setting of renal failure or treatment programs that include&lt;mark&gt;ACE&lt;\/mark&gt; inhibition, ARB therapy, or potassium supplementation. Use should be avoided in persons with a serum potassium ≥ 5,0 mEq/L. Close monitoring of the serum potassium is essential, and potassium supplementation should be stopped or limited to persons who manifest a serum potassium of less than 3.5 mg/dL despite therapy. These drugs should not be used in renal failure, because life-threatening hyperkalemia may ensue. Spironolactone has antiandrogenic activity which can lead to gynecomastia and breast pain in chronic users; eplerenone has less, and finerenone has none. There is also a question of increased risk of carcinogenesis with long-term use, but this is supported only by animal data.","c-replace":["angiotensin-converting enzyme (ACE)","ACE"],"ab-name":"Abbreviations","a-name":"Abbreviation","g-rebookmarkname":"","i-wm":"ACE","d-description":"An abbreviation must appear with its expanded form first and can then only be reused.","k-color":"#a24c29","f-bookmark":"BMABBRE100985","j-groupid":7},{"b-find":"ARB","e-paracontent":"&lt;H4&gt;Adverse Effects and Monitoring Therapy. Serious hyperkalemia may occur, particularly in the setting of renal failure or treatment programs that include ACE inhibition,&lt;mark&gt;ARB&lt;\/mark&gt; therapy, or potassium supplementation. Use should be avoided in persons with a serum potassium ≥ 5,0 mEq/L. Close monitoring of the serum potassium is essential, and potassium supplementation should be stopped or limited to persons who manifest a serum potassium of less than 3.5 mg/dL despite therapy. These drugs should not be used in renal failure, because life-threatening hyperkalemia may ensue. Spironolactone has antiandrogenic activity which can lead to gynecomastia and breast pain in chronic users; eplerenone has less, and finerenone has none. There is also a question of increased risk of carcinogenesis with long-term use, but this is supported only by animal data.","c-replace":["angiotensin-receptor blocker (ARB)","ARB"],"ab-name":"Abbreviations","a-name":"Abbreviation","g-rebookmarkname":"","i-wm":"ARB","d-description":"An abbreviation must appear with its expanded form first and can then only be reused.","k-color":"#a24c29","f-bookmark":"BMABBRE100986","j-groupid":12},{"b-find":"SGLT","e-paracontent":"&lt;H3&lt;mark&gt;SGLT&lt;\/mark&gt;2 Inhibitors","c-replace":[""],"ab-name":"Abbreviations","a-name":"Possible_Abbreviations","g-rebookmarkname":"","i-wm":"SGLT","d-description":"Word in all caps may be an abbreviation.","k-color":"","f-bookmark":"BMABBRE100992","j-groupid":1},{"b-find":"GLP","e-paracontent":"&lt;H3&lt;mark&gt;GLP&lt;\/mark&gt;-1 and GLP-1/GID Agonists","c-replace":[""],"ab-name":"Abbreviations","a-name":"Possible_Abbreviations","g-rebookmarkname":"","i-wm":"GLP","d-description":"Word in all caps may be an abbreviation.","k-color":"","f-bookmark":"BMABBRE100993","j-groupid":1},{"b-find":"GLP","e-paracontent":"&lt;H3&gt;GLP-1 and&lt;mark&gt;GLP&lt;\/mark&gt;-1/GID Agonists","c-replace":[""],"ab-name":"Abbreviations","a-name":"Possible_Abbreviations","g-rebookmarkname":"","i-wm":"GLP","d-description":"Word in all caps may be an abbreviation.","k-color":"","f-bookmark":"BMABBRE100994","j-groupid":1},{"b-find":"GID","e-paracontent":"&lt;H3&gt;GLP-1 and GLP-1&lt;mark&gt;GID&lt;\/mark&gt; Agonists","c-replace":[""],"ab-name":"Abbreviations","a-name":"Possible_Abbreviations","g-rebookmarkname":"","i-wm":"GID","d-description":"Word in all caps may be an abbreviation.","k-color":"","f-bookmark":"BMABBRE100995","j-groupid":1},{"b-find":"ACE","e-paracontent":"Although largely replaced by&lt;mark&gt;ACE&lt;\/mark&gt; inhibitor therapy as first-line therapy, this combination vasodilator program has sufficient survival and hemodynamic benefits to warrant its consideration, especially as an addition to standard therapy in persons remaining unacceptably symptomatic. Benefit has been particularly noteworthy among severely symptomatic African-American patients, reversing left ventricular remodeling and reducing mortality\u2014responses suggesting that nitric oxide, whose delivery is enhanced by this program, is an important pathophysiologic factor in heart failure among blacks and that adding the combination to standard therapy is a reasonable consideration in those with refractory disease. Cost is modest when these drugs are prescribed separately, but increased substantially with the use of a heavily promoted fixed-dose combination preparation. Disadvantages of the combination program include postural hypotension, the need for frequent dosing, and reflex tachycardia. There is a small risk of lupus-like syndrome with prolonged hydralazine use.","c-replace":["angiotensin-converting enzyme (ACE)","ACE"],"ab-name":"Abbreviations","a-name":"Abbreviation","g-rebookmarkname":"","i-wm":"ACE","d-description":"An abbreviation must appear with its expanded form first and can then only be reused.","k-color":"#a24c29","f-bookmark":"BMABBRE100997","j-groupid":7},{"b-find":"left ventricular","e-paracontent":"Although largely replaced by ACE inhibitor therapy as first-line therapy, this combination vasodilator program has sufficient survival and hemodynamic benefits to warrant its consideration, especially as an addition to standard therapy in persons remaining unacceptably symptomatic. Benefit has been particularly noteworthy among severely symptomatic African-American patients, reversing&lt;mark&gt;left ventricular&lt;\/mark&gt; remodeling and reducing mortality\u2014responses suggesting that nitric oxide, whose delivery is enhanced by this program, is an important pathophysiologic factor in heart failure among blacks and that adding the combination to standard therapy is a reasonable consideration in those with refractory disease. Cost is modest when these drugs are prescribed separately, but increased substantially with the use of a heavily promoted fixed-dose combination preparation. Disadvantages of the combination program include postural hypotension, the need for frequent dosing, and reflex tachycardia. There is a small risk of lupus-like syndrome with prolonged hydralazine use.","c-replace":["left ventricular (LV)","LV"],"ab-name":"Abbreviations","a-name":"Abbreviation_Defined_Twice_or_More","g-rebookmarkname":"","i-wm":"left ventricular","d-description":"An abbreviation is defined more than once. The definition may also be inconsistent.","k-color":"#a24c29","f-bookmark":"BMABBRE100998","j-groupid":2},{"b-find":"ejection fraction","e-paracontent":"Nitrate monotherapy has been explored in a predominantly white patient population with preserved&lt;mark&gt;ejection fraction&lt;\/mark&gt;, but failed to demonstrate improvement in activity, quality of life, submaximal exercise capacity, or NT-proBNP levels.","c-replace":["ejection fraction (EF)","EF"],"ab-name":"Abbreviations","a-name":"Abbreviation_Defined_Twice_or_More","g-rebookmarkname":"","i-wm":"ejection fraction","d-description":"An abbreviation is defined more than once. The definition may also be inconsistent.","k-color":"#a24c29","f-bookmark":"BMABBRE101003","j-groupid":3},{"b-find":"NT","e-paracontent":"Nitrate monotherapy has been explored in a predominantly white patient population with preserved ejection fraction, but failed to demonstrate improvement in activity, quality of life, submaximal exercise capacity, or&lt;mark&gt;NT&lt;\/mark&gt;-proBNP levels.","c-replace":[""],"ab-name":"Abbreviations","a-name":"Possible_Abbreviations","g-rebookmarkname":"","i-wm":"NT","d-description":"Word in all caps may be an abbreviation.","k-color":"","f-bookmark":"BMABBRE101004","j-groupid":1},{"b-find":"HFrEF","e-paracontent":"This activator of guanylate cyclase facilitates the vasodilating action of nitric oxide and improves outcomes in patients with acute decompensation. It is FDA-approved for use in&lt;mark&gt;HFrEF&lt;\/mark&gt; patients with decompensated heart failure. The initial dose is 2.5 mg once daily taken with food and doubled every two weeks as tolerated to reach a dose of 10 mg/day. The principal adverse effect is hypotension; nausea, dyspepsia, and anemia also occur. Hypotension can be considerable when used with other vasodilating drugs.","c-replace":["heart failure with reduced ejection fraction (HFrEF)","HFrEF"],"ab-name":"Abbreviations","a-name":"Abbreviation","g-rebookmarkname":"","i-wm":"HFrEF","d-description":"An abbreviation must appear with its expanded form first and can then only be reused.","k-color":"#a24c29","f-bookmark":"BMABBRE101008","j-groupid":4},{"b-find":"FDA","e-paracontent":"This activator of guanylate cyclase facilitates the vasodilating action of nitric oxide and improves outcomes in patients with acute decompensation. It is&lt;mark&gt;FDA&lt;\/mark&gt;-approved for use in HFrEF patients with decompensated heart failure. The initial dose is 2.5 mg once daily taken with food and doubled every two weeks as tolerated to reach a dose of 10 mg/day. The principal adverse effect is hypotension; nausea, dyspepsia, and anemia also occur. Hypotension can be considerable when used with other vasodilating drugs.","c-replace":[""],"ab-name":"Abbreviations","a-name":"Possible_Abbreviations","g-rebookmarkname":"","i-wm":"FDA","d-description":"Word in all caps may be an abbreviation.","k-color":"","f-bookmark":"BMABBRE101009","j-groupid":1},{"b-find":"Digitalis Investigation Group [DIG]","e-paracontent":"Once the centerpiece of treatment for HF based on the view that the drug enhances contractility, cardiac glycosides have been relegated to a minor role based on disappointing performance in major randomized, controlled studies (e.g., the&lt;mark&gt;Digitalis Investigation Group [DIG]&lt;\/mark&gt; trial), which failed to confirm a survival benefit at therapeutic serum levels as regards all-cause mortality, though there were fewer deaths related to heart failure. Another significant benefit (aside from rate control in atrial fibrillation\u2014see Chapter 28) was a reduction in hospital admissions for severely symptomatic persons in sinus rhythm with marked systolic dysfunction (e.g., NYHA class III and IV disease, EF &lt; 0.25, audible S3, marked left ventricular dilation). Post hoc analyses of the DIG trial data revealed increased mortality among patients with a serum digoxin level greater than 1.2 ng/mL (well within the traditional \u201ctherapeutic\u201d range of 0.9 to 2.0 ng/mL for enhancing contractility) but a trend toward improved survival at lower digoxin levels .5 to 0.8). Such findings suggest that the benefit from cardiac glycosides might be more related to neurohumoral effects than improvements in contractility. A subsequent randomized trial in the setting of more contemporary therapy (DIGIT-HF) showed a significant reduction in the composite of hospitalization for heart failure and death from any cause (39.5% vs 44.1%, hazard ratio, 0.82; P=0.03), with more of the benefit due to reduction in hospitalization. The rate of serious adverse events was increased substantially (4.7% vs 2.8%). ","c-replace":["Digitalis Investigation Group [DIG]","DIG"],"ab-name":"Abbreviations","a-name":"Abbreviation","g-rebookmarkname":"","i-wm":"Digitalis Investigation Group [DIG]","d-description":"An abbreviation must appear with its expanded form first and can then only be reused.","k-color":"#a24c29","f-bookmark":"BMABBRE101014","j-groupid":14},{"b-find":"NYHA","e-paracontent":"Once the centerpiece of treatment for HF based on the view that the drug enhances contractility, cardiac glycosides have been relegated to a minor role based on disappointing performance in major randomized, controlled studies (e.g., the Digitalis Investigation Group [DIG] trial), which failed to confirm a survival benefit at therapeutic serum levels as regards all-cause mortality, though there were fewer deaths related to heart failure. Another significant benefit (aside from rate control in atrial fibrillation\u2014see Chapter 28) was a reduction in hospital admissions for severely symptomatic persons in sinus rhythm with marked systolic dysfunction (e.g.,&lt;mark&gt;NYHA&lt;\/mark&gt; class III and IV disease, EF &lt; 0.25, audible S3, marked left ventricular dilation). Post hoc analyses of the DIG trial data revealed increased mortality among patients with a serum digoxin level greater than 1.2 ng/mL (well within the traditional \u201ctherapeutic\u201d range of 0.9 to 2.0 ng/mL for enhancing contractility) but a trend toward improved survival at lower digoxin levels .5 to 0.8). Such findings suggest that the benefit from cardiac glycosides might be more related to neurohumoral effects than improvements in contractility. A subsequent randomized trial in the setting of more contemporary therapy (DIGIT-HF) showed a significant reduction in the composite of hospitalization for heart failure and death from any cause (39.5% vs 44.1%, hazard ratio, 0.82; P=0.03), with more of the benefit due to reduction in hospitalization. The rate of serious adverse events was increased substantially (4.7% vs 2.8%). ","c-replace":["New York Heart Association (NYHA)","NYHA"],"ab-name":"Abbreviations","a-name":"Abbreviation","g-rebookmarkname":"","i-wm":"NYHA","d-description":"An abbreviation must appear with its expanded form first and can then only be reused.","k-color":"#a24c29","f-bookmark":"BMABBRE101015","j-groupid":10},{"b-find":"EF","e-paracontent":"Once the centerpiece of treatment for HF based on the view that the drug enhances contractility, cardiac glycosides have been relegated to a minor role based on disappointing performance in major randomized, controlled studies (e.g., the Digitalis Investigation Group [DIG] trial), which failed to confirm a survival benefit at therapeutic serum levels as regards all-cause mortality, though there were fewer deaths related to heart failure. Another significant benefit (aside from rate control in atrial fibrillation\u2014see Chapter 28) was a reduction in hospital admissions for severely symptomatic persons in sinus rhythm with marked systolic dysfunction (e.g., NYHA class III and IV disease,&lt;mark&gt;EF&lt;\/mark&gt; &lt; 0.25, audible S3, marked left ventricular dilation). Post hoc analyses of the DIG trial data revealed increased mortality among patients with a serum digoxin level greater than 1.2 ng/mL (well within the traditional \u201ctherapeutic\u201d range of 0.9 to 2.0 ng/mL for enhancing contractility) but a trend toward improved survival at lower digoxin levels .5 to 0.8). Such findings suggest that the benefit from cardiac glycosides might be more related to neurohumoral effects than improvements in contractility. A subsequent randomized trial in the setting of more contemporary therapy (DIGIT-HF) showed a significant reduction in the composite of hospitalization for heart failure and death from any cause (39.5% vs 44.1%, hazard ratio, 0.82; P=0.03), with more of the benefit due to reduction in hospitalization. The rate of serious adverse events was increased substantially (4.7% vs 2.8%). ","c-replace":["ejection fraction (EF)","EF"],"ab-name":"Abbreviations","a-name":"Abbreviation","g-rebookmarkname":"","i-wm":"EF","d-description":"An abbreviation must appear with its expanded form first and can then only be reused.","k-color":"#a24c29","f-bookmark":"BMABBRE101016","j-groupid":3},{"b-find":"DIG","e-paracontent":"Once the centerpiece of treatment for HF based on the view that the drug enhances contractility, cardiac glycosides have been relegated to a minor role based on disappointing performance in major randomized, controlled studies (e.g., the Digitalis Investigation Group [DIG] trial), which failed to confirm a survival benefit at therapeutic serum levels as regards all-cause mortality, though there were fewer deaths related to heart failure. Another significant benefit (aside from rate control in atrial fibrillation\u2014see Chapter 28) was a reduction in hospital admissions for severely symptomatic persons in sinus rhythm with marked systolic dysfunction (e.g., NYHA class III and IV disease, EF &lt; 0.25, audible S3, marked left ventricular dilation). Post hoc analyses of the&lt;mark&gt;DIG&lt;\/mark&gt; trial data revealed increased mortality among patients with a serum digoxin level greater than 1.2 ng/mL (well within the traditional \u201ctherapeutic\u201d range of 0.9 to 2.0 ng/mL for enhancing contractility) but a trend toward improved survival at lower digoxin levels .5 to 0.8). Such findings suggest that the benefit from cardiac glycosides might be more related to neurohumoral effects than improvements in contractility. A subsequent randomized trial in the setting of more contemporary therapy (DIGIT-HF) showed a significant reduction in the composite of hospitalization for heart failure and death from any cause (39.5% vs 44.1%, hazard ratio, 0.82; P=0.03), with more of the benefit due to reduction in hospitalization. The rate of serious adverse events was increased substantially (4.7% vs 2.8%). ","c-replace":["Digitalis Investigation Group [DIG]","DIG"],"ab-name":"Abbreviations","a-name":"Abbreviation","g-rebookmarkname":"","i-wm":"DIG","d-description":"An abbreviation must appear with its expanded form first and can then only be reused.","k-color":"#a24c29","f-bookmark":"BMABBRE101017","j-groupid":14},{"b-find":"atrial fibrillation","e-paracontent":"Once the centerpiece of treatment for HF based on the view that the drug enhances contractility, cardiac glycosides have been relegated to a minor role based on disappointing performance in major randomized, controlled studies (e.g., the Digitalis Investigation Group [DIG] trial), which failed to confirm a survival benefit at therapeutic serum levels as regards all-cause mortality, though there were fewer deaths related to heart failure. Another significant benefit (aside from rate control in&lt;mark&gt;atrial fibrillation&lt;\/mark&gt;\u2014see Chapter 28) was a reduction in hospital admissions for severely symptomatic persons in sinus rhythm with marked systolic dysfunction (e.g., NYHA class III and IV disease, EF &lt; 0.25, audible S3, marked left ventricular dilation). Post hoc analyses of the DIG trial data revealed increased mortality among patients with a serum digoxin level greater than 1.2 ng/mL (well within the traditional \u201ctherapeutic\u201d range of 0.9 to 2.0 ng/mL for enhancing contractility) but a trend toward improved survival at lower digoxin levels .5 to 0.8). Such findings suggest that the benefit from cardiac glycosides might be more related to neurohumoral effects than improvements in contractility. A subsequent randomized trial in the setting of more contemporary therapy (DIGIT-HF) showed a significant reduction in the composite of hospitalization for heart failure and death from any cause (39.5% vs 44.1%, hazard ratio, 0.82; P=0.03), with more of the benefit due to reduction in hospitalization. The rate of serious adverse events was increased substantially (4.7% vs 2.8%). ","c-replace":["atrial fibrillation (AF)","AF"],"ab-name":"Abbreviations","a-name":"Abbreviation_Defined_Twice_or_More","g-rebookmarkname":"","i-wm":"atrial fibrillation","d-description":"An abbreviation is defined more than once. The definition may also be inconsistent.","k-color":"#a24c29","f-bookmark":"BMABBRE101018","j-groupid":17},{"b-find":"left ventricular","e-paracontent":"Once the centerpiece of treatment for HF based on the view that the drug enhances contractility, cardiac glycosides have been relegated to a minor role based on disappointing performance in major randomized, controlled studies (e.g., the Digitalis Investigation Group [DIG] trial), which failed to confirm a survival benefit at therapeutic serum levels as regards all-cause mortality, though there were fewer deaths related to heart failure. Another significant benefit (aside from rate control in atrial fibrillation\u2014see Chapter 28) was a reduction in hospital admissions for severely symptomatic persons in sinus rhythm with marked systolic dysfunction (e.g., NYHA class III and IV disease, EF &lt; 0.25, audible S3, marked&lt;mark&gt;left ventricular&lt;\/mark&gt; dilation). Post hoc analyses of the DIG trial data revealed increased mortality among patients with a serum digoxin level greater than 1.2 ng/mL (well within the traditional \u201ctherapeutic\u201d range of 0.9 to 2.0 ng/mL for enhancing contractility) but a trend toward improved survival at lower digoxin levels .5 to 0.8). Such findings suggest that the benefit from cardiac glycosides might be more related to neurohumoral effects than improvements in contractility. A subsequent randomized trial in the setting of more contemporary therapy (DIGIT-HF) showed a significant reduction in the composite of hospitalization for heart failure and death from any cause (39.5% vs 44.1%, hazard ratio, 0.82; P=0.03), with more of the benefit due to reduction in hospitalization. The rate of serious adverse events was increased substantially (4.7% vs 2.8%). ","c-replace":["left ventricular (LV)","LV"],"ab-name":"Abbreviations","a-name":"Abbreviation_Defined_Twice_or_More","g-rebookmarkname":"","i-wm":"left ventricular","d-description":"An abbreviation is defined more than once. The definition may also be inconsistent.","k-color":"#a24c29","f-bookmark":"BMABBRE101019","j-groupid":2},{"b-find":"HF","e-paracontent":"Once the centerpiece of treatment for&lt;mark&gt;HF&lt;\/mark&gt; based on the view that the drug enhances contractility, cardiac glycosides have been relegated to a minor role based on disappointing performance in major randomized, controlled studies (e.g., the Digitalis Investigation Group [DIG] trial), which failed to confirm a survival benefit at therapeutic serum levels as regards all-cause mortality, though there were fewer deaths related to heart failure. Another significant benefit (aside from rate control in atrial fibrillation\u2014see Chapter 28) was a reduction in hospital admissions for severely symptomatic persons in sinus rhythm with marked systolic dysfunction (e.g., NYHA class III and IV disease, EF &lt; 0.25, audible S3, marked left ventricular dilation). Post hoc analyses of the DIG trial data revealed increased mortality among patients with a serum digoxin level greater than 1.2 ng/mL (well within the traditional \u201ctherapeutic\u201d range of 0.9 to 2.0 ng/mL for enhancing contractility) but a trend toward improved survival at lower digoxin levels .5 to 0.8). Such findings suggest that the benefit from cardiac glycosides might be more related to neurohumoral effects than improvements in contractility. A subsequent randomized trial in the setting of more contemporary therapy (DIGIT-HF) showed a significant reduction in the composite of hospitalization for heart failure and death from any cause (39.5% vs 44.1%, hazard ratio, 0.82; P=0.03), with more of the benefit due to reduction in hospitalization. The rate of serious adverse events was increased substantially (4.7% vs 2.8%). ","c-replace":[""],"ab-name":"Abbreviations","a-name":"Possible_Abbreviations","g-rebookmarkname":"","i-wm":"HF","d-description":"Word in all caps may be an abbreviation.","k-color":"","f-bookmark":"BMABBRE101020","j-groupid":1},{"b-find":"DIGIT","e-paracontent":"Once the centerpiece of treatment for HF based on the view that the drug enhances contractility, cardiac glycosides have been relegated to a minor role based on disappointing performance in major randomized, controlled studies (e.g., the Digitalis Investigation Group [DIG] trial), which failed to confirm a survival benefit at therapeutic serum levels as regards all-cause mortality, though there were fewer deaths related to heart failure. Another significant benefit (aside from rate control in atrial fibrillation\u2014see Chapter 28) was a reduction in hospital admissions for severely symptomatic persons in sinus rhythm with marked systolic dysfunction (e.g., NYHA class III and IV disease, EF &lt; 0.25, audible S3, marked left ventricular dilation). Post hoc analyses of the DIG trial data revealed increased mortality among patients with a serum digoxin level greater than 1.2 ng/mL (well within the traditional \u201ctherapeutic\u201d range of 0.9 to 2.0 ng/mL for enhancing contractility) but a trend toward improved survival at lower digoxin levels .5 to 0.8). Such findings suggest that the benefit from cardiac glycosides might be more related to neurohumoral effects than improvements in contractility. A subsequent randomized trial in the setting of more contemporary therapy &lt;mark&gt;DIGIT&lt;\/mark&gt;-HF) showed a significant reduction in the composite of hospitalization for heart failure and death from any cause (39.5% vs 44.1%, hazard ratio, 0.82; P=0.03), with more of the benefit due to reduction in hospitalization. The rate of serious adverse events was increased substantially (4.7% vs 2.8%). ","c-replace":[""],"ab-name":"Abbreviations","a-name":"Possible_Abbreviations","g-rebookmarkname":"","i-wm":"DIGIT","d-description":"Word in all caps may be an abbreviation.","k-color":"","f-bookmark":"BMABBRE101021","j-groupid":1},{"b-find":"HF","e-paracontent":"Once the centerpiece of treatment for HF based on the view that the drug enhances contractility, cardiac glycosides have been relegated to a minor role based on disappointing performance in major randomized, controlled studies (e.g., the Digitalis Investigation Group [DIG] trial), which failed to confirm a survival benefit at therapeutic serum levels as regards all-cause mortality, though there were fewer deaths related to heart failure. Another significant benefit (aside from rate control in atrial fibrillation\u2014see Chapter 28) was a reduction in hospital admissions for severely symptomatic persons in sinus rhythm with marked systolic dysfunction (e.g., NYHA class III and IV disease, EF &lt; 0.25, audible S3, marked left ventricular dilation). Post hoc analyses of the DIG trial data revealed increased mortality among patients with a serum digoxin level greater than 1.2 ng/mL (well within the traditional \u201ctherapeutic\u201d range of 0.9 to 2.0 ng/mL for enhancing contractility) but a trend toward improved survival at lower digoxin levels .5 to 0.8). Such findings suggest that the benefit from cardiac glycosides might be more related to neurohumoral effects than improvements in contractility. A subsequent randomized trial in the setting of more contemporary therapy (DIGIT&lt;mark&gt;HF&lt;\/mark&gt;) showed a significant reduction in the composite of hospitalization for heart failure and death from any cause (39.5% vs 44.1%, hazard ratio, 0.82; P=0.03), with more of the benefit due to reduction in hospitalization. The rate of serious adverse events was increased substantially (4.7% vs 2.8%). ","c-replace":[""],"ab-name":"Abbreviations","a-name":"Possible_Abbreviations","g-rebookmarkname":"","i-wm":"HF","d-description":"Word in all caps may be an abbreviation.","k-color":"","f-bookmark":"BMABBRE101022","j-groupid":1},{"b-find":"ACE","e-paracontent":"&lt;H4&gt;Indications. It appears prudent to limit cardiac glycoside therapy to patients with marked systolic dysfunction who are already taking a full medical regimen of first-line agents (loop diuretic,&lt;mark&gt;ACE&lt;\/mark&gt; inhibitor, and beta-blockade) and not achieving adequate symptomatic relief. The cause for concern is the narrow therapeutic index of digoxin and risk of a serious adverse drug effect. Cardiac glycoside treatment has been helpful in the setting of cardiac decompensation associated with recent myocardial infarction. Other indications include heart failure induced by rapid atrial fibrillation (see Chapter 28), heart failure resulting from uncontrolled hypertension (but only for the short term and not as a substitute for blood pressure reduction [see Chapter 26]) or severe aortic stenosis (see Chapter 33). Efficacy in cor pulmonale is in question; the drug is occasionally beneficial, but the results are not impressive, and the risks of toxicity are increased in the setting of hypoxia.","c-replace":["angiotensin-converting enzyme (ACE)","ACE"],"ab-name":"Abbreviations","a-name":"Abbreviation","g-rebookmarkname":"","i-wm":"ACE","d-description":"An abbreviation must appear with its expanded form first and can then only be reused.","k-color":"#a24c29","f-bookmark":"BMABBRE101044","j-groupid":7},{"b-find":"atrial fibrillation","e-paracontent":"&lt;H4&gt;Indications. It appears prudent to limit cardiac glycoside therapy to patients with marked systolic dysfunction who are already taking a full medical regimen of first-line agents (loop diuretic, ACE inhibitor, and beta-blockade) and not achieving adequate symptomatic relief. The cause for concern is the narrow therapeutic index of digoxin and risk of a serious adverse drug effect. Cardiac glycoside treatment has been helpful in the setting of cardiac decompensation associated with recent myocardial infarction. Other indications include heart failure induced by rapid&lt;mark&gt;atrial fibrillation&lt;\/mark&gt; (see Chapter 28), heart failure resulting from uncontrolled hypertension (but only for the short term and not as a substitute for blood pressure reduction [see Chapter 26]) or severe aortic stenosis (see Chapter 33). Efficacy in cor pulmonale is in question; the drug is occasionally beneficial, but the results are not impressive, and the risks of toxicity are increased in the setting of hypoxia.","c-replace":["atrial fibrillation (AF)","AF"],"ab-name":"Abbreviations","a-name":"Abbreviation_Defined_Twice_or_More","g-rebookmarkname":"","i-wm":"atrial fibrillation","d-description":"An abbreviation is defined more than once. The definition may also be inconsistent.","k-color":"#a24c29","f-bookmark":"BMABBRE101045","j-groupid":17},{"b-find":"atrial fibrillation","e-paracontent":"Digitalis preparations are of little use in heart failure resulting from hypertrophic cardiomyopathies, be they idiopathic or due to longstanding hypertension (a common etiology among outpatients, especially women). Patients with idiopathic hypertrophic subaortic stenosis may experience worsening outflow tract obstruction with the use of digitalis. In addition, there is no proven benefit in cases of mitral stenosis (in the absence of&lt;mark&gt;atrial fibrillation&lt;\/mark&gt;) or during episodes of HF due to transient ischemia.","c-replace":["atrial fibrillation (AF)","AF"],"ab-name":"Abbreviations","a-name":"Abbreviation_Defined_Twice_or_More","g-rebookmarkname":"","i-wm":"atrial fibrillation","d-description":"An abbreviation is defined more than once. The definition may also be inconsistent.","k-color":"#a24c29","f-bookmark":"BMABBRE101055","j-groupid":17},{"b-find":"HF","e-paracontent":"Digitalis preparations are of little use in heart failure resulting from hypertrophic cardiomyopathies, be they idiopathic or due to longstanding hypertension (a common etiology among outpatients, especially women). Patients with idiopathic hypertrophic subaortic stenosis may experience worsening outflow tract obstruction with the use of digitalis. In addition, there is no proven benefit in cases of mitral stenosis (in the absence of atrial fibrillation) or during episodes of&lt;mark&gt;HF&lt;\/mark&gt; due to transient ischemia.","c-replace":[""],"ab-name":"Abbreviations","a-name":"Possible_Abbreviations","g-rebookmarkname":"","i-wm":"HF","d-description":"Word in all caps may be an abbreviation.","k-color":"","f-bookmark":"BMABBRE101056","j-groupid":1},{"b-find":"HF","e-paracontent":"&lt;H4&gt;Choice of Preparation and Pharmacokinetics. Digoxin is the preparation of choice. In the past, some variation in bioavailability was noted among different brands, but this has long been corrected. The half-life of digoxin is 36 hours; the onset of action is 1 to 2 hours when taken orally. Absorption from the gastrointestinal tract ranges from 50% to 75% complete and remains adequate in&lt;mark&gt;HF&lt;\/mark&gt; but may fall in severe cases of malabsorption. Excretion is renal and decreases significantly with reduction in creatinine clearance.","c-replace":[""],"ab-name":"Abbreviations","a-name":"Possible_Abbreviations","g-rebookmarkname":"","i-wm":"HF","d-description":"Word in all caps may be an abbreviation.","k-color":"","f-bookmark":"BMABBRE101063","j-groupid":1},{"b-find":"DIG","e-paracontent":"&lt;H4&gt;Initiating and Maintaining Use. Initiation of therapy in clinically stable outpatients can commence with an oral maintenance dose and does not require loading doses. At a maintenance dose of 0.125 to 0.25 mg/d (determined by underlying renal function), one can attain a therapeutic serum level in 5 to 7 days (earlier, if the optimal therapeutic range suggested by the&lt;mark&gt;DIG&lt;\/mark&gt; study [0.5 to 0.8 ng/mL] is used). This has led to recommendations for a narrowing of the therapeutic range .5 to 0.8 ng/mL) and the use of smaller doses (e.g., 0.125 mg/d) both for loading and for maintenance.","c-replace":["Digitalis Investigation Group [DIG]","DIG"],"ab-name":"Abbreviations","a-name":"Abbreviation","g-rebookmarkname":"","i-wm":"DIG","d-description":"An abbreviation must appear with its expanded form first and can then only be reused.","k-color":"#a24c29","f-bookmark":"BMABBRE101064","j-groupid":14},{"b-find":"ACE","e-paracontent":"Once initiated and if found to be of clinical benefit, digitalis should be continued chronically unless a reversible cause of pump failure has been fully corrected or there is no basis for using the drug in the first place. Patients who respond to digitalis clinically often deteriorate when the drug is withdrawn, even in the context of&lt;mark&gt;ACE&lt;\/mark&gt; inhibitor use.","c-replace":["angiotensin-converting enzyme (ACE)","ACE"],"ab-name":"Abbreviations","a-name":"Abbreviation","g-rebookmarkname":"","i-wm":"ACE","d-description":"An abbreviation must appear with its expanded form first and can then only be reused.","k-color":"#a24c29","f-bookmark":"BMABBRE101072","j-groupid":7},{"b-find":"HF","e-paracontent":"&lt;H4&gt;Monitoring. Digoxin levels require careful monitoring because of frequently changing renal clearance in&lt;mark&gt;HF&lt;\/mark&gt; and the seriousness of digitalis toxicity. Serum levels should be measured at least three to four times per year, more frequently if there are changes in the patient\u2019s renal or volume status or if the patient is taking amiodarone (which can raise serum digoxin levels). As noted, the conventional target range of 0.9 to 2.0 ng/mL is being supplanted by recommendations for the lower, narrower range of 0.5 to 0.8 ng/mL. A serum sample should be drawn at least 6 hours after the last dose because there is a 4- to 6-hour rise in serum level after an oral dose. In most instances, it is best to have the patient omit the day\u2019s dose when coming to the office for a serum determination.","c-replace":[""],"ab-name":"Abbreviations","a-name":"Possible_Abbreviations","g-rebookmarkname":"","i-wm":"HF","d-description":"Word in all caps may be an abbreviation.","k-color":"","f-bookmark":"BMABBRE101074","j-groupid":1},{"b-find":"ST","e-paracontent":"The physician needs to monitor factors that increase the \u201csensitivity\u201d of the myocardium to the toxic effects of the drug. Such factors include hypokalemia, abnormalities in serum calcium and magnesium, organic heart disease, and pulmonary disease with acute hypoxia. Digitalis-induced&lt;mark&gt;ST&lt;\/mark&gt;-T\u2013wave changes on the ECG have no correlation with optimal or toxic dose levels and cannot be used for such determinations. Serum drug levels are necessary.","c-replace":[""],"ab-name":"Abbreviations","a-name":"Possible_Abbreviations","g-rebookmarkname":"","i-wm":"ST","d-description":"Word in all caps may be an abbreviation.","k-color":"","f-bookmark":"BMABBRE101077","j-groupid":1},{"b-find":"ECG","e-paracontent":"The physician needs to monitor factors that increase the \u201csensitivity\u201d of the myocardium to the toxic effects of the drug. Such factors include hypokalemia, abnormalities in serum calcium and magnesium, organic heart disease, and pulmonary disease with acute hypoxia. Digitalis-induced ST-T\u2013wave changes on the&lt;mark&gt;ECG&lt;\/mark&gt; have no correlation with optimal or toxic dose levels and cannot be used for such determinations. Serum drug levels are necessary.","c-replace":[""],"ab-name":"Abbreviations","a-name":"Possible_Abbreviations","g-rebookmarkname":"","i-wm":"ECG","d-description":"Word in all caps may be an abbreviation.","k-color":"","f-bookmark":"BMABBRE101078","j-groupid":1},{"b-find":"DIG","e-paracontent":"If the findings from the&lt;mark&gt;DIG&lt;\/mark&gt; study are confirmed, then the definition of digitalis toxicity may need to be extended from the well-described clinical syndrome to the increased mortality risk associated with serum levels greater than 1.2 ng/mL.","c-replace":["Digitalis Investigation Group [DIG]","DIG"],"ab-name":"Abbreviations","a-name":"Abbreviation","g-rebookmarkname":"","i-wm":"DIG","d-description":"An abbreviation must appear with its expanded form first and can then only be reused.","k-color":"#a24c29","f-bookmark":"BMABBRE101087","j-groupid":14},{"b-find":"atrial fibrillation","e-paracontent":"Although heart failure per se in the absence of&lt;mark&gt;atrial fibrillation&lt;\/mark&gt; is not an absolute indication for oral anticoagulation, its presence is associated with a hypercoagulable state and potential for formation of left ventricular thrombus leading to systemic and cerebral embolization. The CHA2DS2\u2013VASc score in heart failure patients correlates with rate of thromboembolic complications, but its predictive accuracy in the absence of atrial fibrillation proved only modest when tested (C-statistic 0.64); negative predictive 92%. Its clinical utility remains to be determined.","c-replace":["atrial fibrillation (AF)","AF"],"ab-name":"Abbreviations","a-name":"Abbreviation_Defined_Twice_or_More","g-rebookmarkname":"","i-wm":"atrial fibrillation","d-description":"An abbreviation is defined more than once. The definition may also be inconsistent.","k-color":"#a24c29","f-bookmark":"BMABBRE101088","j-groupid":17},{"b-find":"left ventricular","e-paracontent":"Although heart failure per se in the absence of atrial fibrillation is not an absolute indication for oral anticoagulation, its presence is associated with a hypercoagulable state and potential for formation of&lt;mark&gt;left ventricular&lt;\/mark&gt; thrombus leading to systemic and cerebral embolization. The CHA2DS2\u2013VASc score in heart failure patients correlates with rate of thromboembolic complications, but its predictive accuracy in the absence of atrial fibrillation proved only modest when tested (C-statistic 0.64); negative predictive 92%. Its clinical utility remains to be determined.","c-replace":["left ventricular (LV)","LV"],"ab-name":"Abbreviations","a-name":"Abbreviation_Defined_Twice_or_More","g-rebookmarkname":"","i-wm":"left ventricular","d-description":"An abbreviation is defined more than once. The definition may also be inconsistent.","k-color":"#a24c29","f-bookmark":"BMABBRE101089","j-groupid":2},{"b-find":"atrial fibrillation","e-paracontent":"Although heart failure per se in the absence of atrial fibrillation is not an absolute indication for oral anticoagulation, its presence is associated with a hypercoagulable state and potential for formation of left ventricular thrombus leading to systemic and cerebral embolization. The CHA2DS2\u2013VASc score in heart failure patients correlates with rate of thromboembolic complications, but its predictive accuracy in the absence of&lt;mark&gt;atrial fibrillation&lt;\/mark&gt; proved only modest when tested (C-statistic 0.64); negative predictive 92%. Its clinical utility remains to be determined.","c-replace":["atrial fibrillation (AF)","AF"],"ab-name":"Abbreviations","a-name":"Abbreviation_Defined_Twice_or_More","g-rebookmarkname":"","i-wm":"atrial fibrillation","d-description":"An abbreviation is defined more than once. The definition may also be inconsistent.","k-color":"#a24c29","f-bookmark":"BMABBRE101090","j-groupid":17},{"b-find":"CHA","e-paracontent":"Although heart failure per se in the absence of atrial fibrillation is not an absolute indication for oral anticoagulation, its presence is associated with a hypercoagulable state and potential for formation of left ventricular thrombus leading to systemic and cerebral embolization. The&lt;mark&gt;CHA&lt;\/mark&gt;2DS2\u2013VASc score in heart failure patients correlates with rate of thromboembolic complications, but its predictive accuracy in the absence of atrial fibrillation proved only modest when tested (C-statistic 0.64); negative predictive 92%. Its clinical utility remains to be determined.","c-replace":[""],"ab-name":"Abbreviations","a-name":"Possible_Abbreviations","g-rebookmarkname":"","i-wm":"CHA","d-description":"Word in all caps may be an abbreviation.","k-color":"","f-bookmark":"BMABBRE101091","j-groupid":1},{"b-find":"DS","e-paracontent":"Although heart failure per se in the absence of atrial fibrillation is not an absolute indication for oral anticoagulation, its presence is associated with a hypercoagulable state and potential for formation of left ventricular thrombus leading to systemic and cerebral embolization. The CHA&lt;mark&gt;DS&lt;\/mark&gt;2\u2013VASc score in heart failure patients correlates with rate of thromboembolic complications, but its predictive accuracy in the absence of atrial fibrillation proved only modest when tested (C-statistic 0.64); negative predictive 92%. Its clinical utility remains to be determined.","c-replace":[""],"ab-name":"Abbreviations","a-name":"Possible_Abbreviations","g-rebookmarkname":"","i-wm":"DS","d-description":"Word in all caps may be an abbreviation.","k-color":"","f-bookmark":"BMABBRE101092","j-groupid":1},{"b-find":"VAS","e-paracontent":"Although heart failure per se in the absence of atrial fibrillation is not an absolute indication for oral anticoagulation, its presence is associated with a hypercoagulable state and potential for formation of left ventricular thrombus leading to systemic and cerebral embolization. The CHA2DS2&lt;mark&gt;VAS&lt;\/mark&gt;c score in heart failure patients correlates with rate of thromboembolic complications, but its predictive accuracy in the absence of atrial fibrillation proved only modest when tested (C-statistic 0.64); negative predictive 92%. Its clinical utility remains to be determined.","c-replace":[""],"ab-name":"Abbreviations","a-name":"Possible_Abbreviations","g-rebookmarkname":"","i-wm":"VAS","d-description":"Word in all caps may be an abbreviation.","k-color":"","f-bookmark":"BMABBRE101093","j-groupid":1},{"b-find":"ejection fraction","e-paracontent":"In randomized trial comparing aspirin with warfarin for prevention of embolic stroke in heart failure patients &lt;mark&gt;ejection fraction&lt;\/mark&gt; ≤35%) in sinus rhythm (WARCEF trial), there was a significant reduction in the low baseline rate of ischemic stroke, but at the cost of a greater increase in risk of major hemorrhage, though not intracerebral hemorrhage. The low risk of cerebral embolism did not seem to warrant routine oral anticoagulation with its increased risk of serious bleeding.","c-replace":["ejection fraction (EF)","EF"],"ab-name":"Abbreviations","a-name":"Abbreviation_Defined_Twice_or_More","g-rebookmarkname":"","i-wm":"ejection fraction","d-description":"An abbreviation is defined more than once. The definition may also be inconsistent.","k-color":"#a24c29","f-bookmark":"BMABBRE101097","j-groupid":3},{"b-find":"WARCEF","e-paracontent":"In randomized trial comparing aspirin with warfarin for prevention of embolic stroke in heart failure patients (ejection fraction ≤35%) in sinus rhythm &lt;mark&gt;WARCEF&lt;\/mark&gt; trial), there was a significant reduction in the low baseline rate of ischemic stroke, but at the cost of a greater increase in risk of major hemorrhage, though not intracerebral hemorrhage. The low risk of cerebral embolism did not seem to warrant routine oral anticoagulation with its increased risk of serious bleeding.","c-replace":[""],"ab-name":"Abbreviations","a-name":"Possible_Abbreviations","g-rebookmarkname":"","i-wm":"WARCEF","d-description":"Word in all caps may be an abbreviation.","k-color":"","f-bookmark":"BMABBRE101098","j-groupid":1},{"b-find":"ACE","e-paracontent":"Aspirin use in persons with coronary artery disease complicated by heart failure is associated with a nearly 30% reduction in 1-year mortality. However, there is some concern that the inhibitory effect of aspirin on prostaglandin synthesis might counter some of the beneficial effects of&lt;mark&gt;ACE&lt;\/mark&gt; inhibitors in HF, which appear to be prostaglandin- mediated (see prior discussion). Prospective cohort study suggests a dose-related blunting by aspirin of the ACE inhibitor survival benefit but no adverse effect with low aspirin doses (&lt;160 mg/d).","c-replace":["angiotensin-converting enzyme (ACE)","ACE"],"ab-name":"Abbreviations","a-name":"Abbreviation","g-rebookmarkname":"","i-wm":"ACE","d-description":"An abbreviation must appear with its expanded form first and can then only be reused.","k-color":"#a24c29","f-bookmark":"BMABBRE101108","j-groupid":7},{"b-find":"ACE","e-paracontent":"Aspirin use in persons with coronary artery disease complicated by heart failure is associated with a nearly 30% reduction in 1-year mortality. However, there is some concern that the inhibitory effect of aspirin on prostaglandin synthesis might counter some of the beneficial effects of ACE inhibitors in HF, which appear to be prostaglandin- mediated (see prior discussion). Prospective cohort study suggests a dose-related blunting by aspirin of the&lt;mark&gt;ACE&lt;\/mark&gt; inhibitor survival benefit but no adverse effect with low aspirin doses (&lt;160 mg/d).","c-replace":["angiotensin-converting enzyme (ACE)","ACE"],"ab-name":"Abbreviations","a-name":"Abbreviation","g-rebookmarkname":"","i-wm":"ACE","d-description":"An abbreviation must appear with its expanded form first and can then only be reused.","k-color":"#a24c29","f-bookmark":"BMABBRE101109","j-groupid":7},{"b-find":"HF","e-paracontent":"Aspirin use in persons with coronary artery disease complicated by heart failure is associated with a nearly 30% reduction in 1-year mortality. However, there is some concern that the inhibitory effect of aspirin on prostaglandin synthesis might counter some of the beneficial effects of ACE inhibitors in&lt;mark&gt;HF&lt;\/mark&gt;, which appear to be prostaglandin- mediated (see prior discussion). Prospective cohort study suggests a dose-related blunting by aspirin of the ACE inhibitor survival benefit but no adverse effect with low aspirin doses (&lt;160 mg/d).","c-replace":[""],"ab-name":"Abbreviations","a-name":"Possible_Abbreviations","g-rebookmarkname":"","i-wm":"HF","d-description":"Word in all caps may be an abbreviation.","k-color":"","f-bookmark":"BMABBRE101110","j-groupid":1},{"b-find":"EF","e-paracontent":"With dyspnea being a major symptom of heart failure and iron deficiency (even in the absence of anemia) an important impairment of aerobic performance, interest in treatment of iron deficiency in persons with chronic heart failure has arisen. Intravenous iron infusion in moderately symptomatic systolic heart failure patients with iron deficiency was found in earlier study to improve symptoms, functional capacity, and quality of life, without significant adverse effects. A more recent large-scale, placebo-controlled trial of ferric carboxymaltose in patients with&lt;mark&gt;EF&lt;\/mark&gt; &lt;40% found no significant difference in 6-minute walk distance or the composite of death, hospitalization for heart failure, or 6 minute walk. Given the differences in outcomes which could be related to degree of iron deficiency and degree of anemia, more data are needed to clarify benefit and for whom. ","c-replace":["ejection fraction (EF)","EF"],"ab-name":"Abbreviations","a-name":"Abbreviation","g-rebookmarkname":"","i-wm":"EF","d-description":"An abbreviation must appear with its expanded form first and can then only be reused.","k-color":"#a24c29","f-bookmark":"BMABBRE101116","j-groupid":3},{"b-find":"MI","e-paracontent":"Statins have an uncertain role in patients with heart failure, even though many patients have underlying coronary artery disease and should benefit from statins. Most statin trials have excluded patients with heart failure due to theoretical concerns about potential adverse effects, such as reduced synthesis of coenzyme Q10 (impairing mitochondrial antioxidant activity) and increased production of selenoprotein (a potentially myopathic substance). Large-scale randomized trial of low-dose rosuvastatin in a mixed population of heart failure patients found no adverse effect or benefit on the combined outcome of cardiovascular death, nonfatal&lt;mark&gt;MI&lt;\/mark&gt;, and stroke, but there was a reduction in number of patients requiring cardiovascular hospitalization.","c-replace":[""],"ab-name":"Abbreviations","a-name":"Possible_Abbreviations","g-rebookmarkname":"","i-wm":"MI","d-description":"Word in all caps may be an abbreviation.","k-color":"","f-bookmark":"BMABBRE101125","j-groupid":1},{"b-find":"SGLT","e-paracontent":"&lt;H3&lt;mark&gt;SGLT&lt;\/mark&gt;2 Inhibitors (empagliflozin, dapagliflozin; see Chapter 102 for more details)","c-replace":[""],"ab-name":"Abbreviations","a-name":"Possible_Abbreviations","g-rebookmarkname":"","i-wm":"SGLT","d-description":"Word in all caps may be an abbreviation.","k-color":"","f-bookmark":"BMABBRE101134","j-groupid":1},{"b-find":"HFpEF","e-paracontent":"The serendipitous events which led to the application of these agents for use in&lt;mark&gt;HFpEF&lt;\/mark&gt; and the findings for reduction in hospitalization for heart failure, both in patients with HFrEF and those with HFpEF continue to beg the question of how they work. Nonetheless the accumulating evidence of efficacy and safety in both HFpEF and HFrEF, particularly in patients with diabetes or obesity, now places them as first-line treatment options, especially for HFpEF. Dosing is They are best taken in the AM to avoid nocturia and used cautiously with other drugs for hyperglycemia to avoid precipitating hypoglycemia. Adverse effects include polyuria and risk of urinary tract infection from increased glycosuria; Fournier\u2019s gangrene is a rare complication. There may be a small reduction in eGFR (&lt;5 mL/min/1.73m2). Starting dose for both empagliflozin and dapagliflozin is 10 mg daily in the AM. ","c-replace":["heart failure with preserved ejection fraction (HFpEF)","HFpEF"],"ab-name":"Abbreviations","a-name":"Abbreviation","g-rebookmarkname":"","i-wm":"HFpEF","d-description":"An abbreviation must appear with its expanded form first and can then only be reused.","k-color":"#a24c29","f-bookmark":"BMABBRE101138","j-groupid":5},{"b-find":"HFrEF","e-paracontent":"The serendipitous events which led to the application of these agents for use in HFpEF and the findings for reduction in hospitalization for heart failure, both in patients with&lt;mark&gt;HFrEF&lt;\/mark&gt; and those with HFpEF continue to beg the question of how they work. Nonetheless the accumulating evidence of efficacy and safety in both HFpEF and HFrEF, particularly in patients with diabetes or obesity, now places them as first-line treatment options, especially for HFpEF. Dosing is They are best taken in the AM to avoid nocturia and used cautiously with other drugs for hyperglycemia to avoid precipitating hypoglycemia. Adverse effects include polyuria and risk of urinary tract infection from increased glycosuria; Fournier\u2019s gangrene is a rare complication. There may be a small reduction in eGFR (&lt;5 mL/min/1.73m2). Starting dose for both empagliflozin and dapagliflozin is 10 mg daily in the AM. ","c-replace":["heart failure with reduced ejection fraction (HFrEF)","HFrEF"],"ab-name":"Abbreviations","a-name":"Abbreviation","g-rebookmarkname":"","i-wm":"HFrEF","d-description":"An abbreviation must appear with its expanded form first and can then only be reused.","k-color":"#a24c29","f-bookmark":"BMABBRE101139","j-groupid":4},{"b-find":"HFpEF","e-paracontent":"The serendipitous events which led to the application of these agents for use in HFpEF and the findings for reduction in hospitalization for heart failure, both in patients with HFrEF and those with&lt;mark&gt;HFpEF&lt;\/mark&gt; continue to beg the question of how they work. Nonetheless the accumulating evidence of efficacy and safety in both HFpEF and HFrEF, particularly in patients with diabetes or obesity, now places them as first-line treatment options, especially for HFpEF. Dosing is They are best taken in the AM to avoid nocturia and used cautiously with other drugs for hyperglycemia to avoid precipitating hypoglycemia. Adverse effects include polyuria and risk of urinary tract infection from increased glycosuria; Fournier\u2019s gangrene is a rare complication. There may be a small reduction in eGFR (&lt;5 mL/min/1.73m2). Starting dose for both empagliflozin and dapagliflozin is 10 mg daily in the AM. ","c-replace":["heart failure with preserved ejection fraction (HFpEF)","HFpEF"],"ab-name":"Abbreviations","a-name":"Abbreviation","g-rebookmarkname":"","i-wm":"HFpEF","d-description":"An abbreviation must appear with its expanded form first and can then only be reused.","k-color":"#a24c29","f-bookmark":"BMABBRE101140","j-groupid":5},{"b-find":"HFpEF","e-paracontent":"The serendipitous events which led to the application of these agents for use in HFpEF and the findings for reduction in hospitalization for heart failure, both in patients with HFrEF and those with HFpEF continue to beg the question of how they work. Nonetheless the accumulating evidence of efficacy and safety in both&lt;mark&gt;HFpEF&lt;\/mark&gt; and HFrEF, particularly in patients with diabetes or obesity, now places them as first-line treatment options, especially for HFpEF. Dosing is They are best taken in the AM to avoid nocturia and used cautiously with other drugs for hyperglycemia to avoid precipitating hypoglycemia. Adverse effects include polyuria and risk of urinary tract infection from increased glycosuria; Fournier\u2019s gangrene is a rare complication. There may be a small reduction in eGFR (&lt;5 mL/min/1.73m2). Starting dose for both empagliflozin and dapagliflozin is 10 mg daily in the AM. ","c-replace":["heart failure with preserved ejection fraction (HFpEF)","HFpEF"],"ab-name":"Abbreviations","a-name":"Abbreviation","g-rebookmarkname":"","i-wm":"HFpEF","d-description":"An abbreviation must appear with its expanded form first and can then only be reused.","k-color":"#a24c29","f-bookmark":"BMABBRE101141","j-groupid":5},{"b-find":"HFrEF","e-paracontent":"The serendipitous events which led to the application of these agents for use in HFpEF and the findings for reduction in hospitalization for heart failure, both in patients with HFrEF and those with HFpEF continue to beg the question of how they work. Nonetheless the accumulating evidence of efficacy and safety in both HFpEF and&lt;mark&gt;HFrEF&lt;\/mark&gt;, particularly in patients with diabetes or obesity, now places them as first-line treatment options, especially for HFpEF. Dosing is They are best taken in the AM to avoid nocturia and used cautiously with other drugs for hyperglycemia to avoid precipitating hypoglycemia. Adverse effects include polyuria and risk of urinary tract infection from increased glycosuria; Fournier\u2019s gangrene is a rare complication. There may be a small reduction in eGFR (&lt;5 mL/min/1.73m2). Starting dose for both empagliflozin and dapagliflozin is 10 mg daily in the AM. ","c-replace":["heart failure with reduced ejection fraction (HFrEF)","HFrEF"],"ab-name":"Abbreviations","a-name":"Abbreviation","g-rebookmarkname":"","i-wm":"HFrEF","d-description":"An abbreviation must appear with its expanded form first and can then only be reused.","k-color":"#a24c29","f-bookmark":"BMABBRE101142","j-groupid":4},{"b-find":"HFpEF","e-paracontent":"The serendipitous events which led to the application of these agents for use in HFpEF and the findings for reduction in hospitalization for heart failure, both in patients with HFrEF and those with HFpEF continue to beg the question of how they work. Nonetheless the accumulating evidence of efficacy and safety in both HFpEF and HFrEF, particularly in patients with diabetes or obesity, now places them as first-line treatment options, especially for&lt;mark&gt;HFpEF&lt;\/mark&gt;. Dosing is They are best taken in the AM to avoid nocturia and used cautiously with other drugs for hyperglycemia to avoid precipitating hypoglycemia. Adverse effects include polyuria and risk of urinary tract infection from increased glycosuria; Fournier\u2019s gangrene is a rare complication. There may be a small reduction in eGFR (&lt;5 mL/min/1.73m2). Starting dose for both empagliflozin and dapagliflozin is 10 mg daily in the AM. ","c-replace":["heart failure with preserved ejection fraction (HFpEF)","HFpEF"],"ab-name":"Abbreviations","a-name":"Abbreviation","g-rebookmarkname":"","i-wm":"HFpEF","d-description":"An abbreviation must appear with its expanded form first and can then only be reused.","k-color":"#a24c29","f-bookmark":"BMABBRE101143","j-groupid":5},{"b-find":"eGFR","e-paracontent":"The serendipitous events which led to the application of these agents for use in HFpEF and the findings for reduction in hospitalization for heart failure, both in patients with HFrEF and those with HFpEF continue to beg the question of how they work. Nonetheless the accumulating evidence of efficacy and safety in both HFpEF and HFrEF, particularly in patients with diabetes or obesity, now places them as first-line treatment options, especially for HFpEF. Dosing is They are best taken in the AM to avoid nocturia and used cautiously with other drugs for hyperglycemia to avoid precipitating hypoglycemia. Adverse effects include polyuria and risk of urinary tract infection from increased glycosuria; Fournier\u2019s gangrene is a rare complication. There may be a small reduction in&lt;mark&gt;eGFR&lt;\/mark&gt; (&lt;5 mL/min/1.73m2). Starting dose for both empagliflozin and dapagliflozin is 10 mg daily in the AM. ","c-replace":["estimated glomerular filtration rate (eGFR)","eGFR"],"ab-name":"Abbreviations","a-name":"Abbreviation_Used_Before_Definition","g-rebookmarkname":"","i-wm":"eGFR","d-description":"An abbreviation is used even before it is defined. Normally an abbreviation is introduced alongwith its expanded form.","k-color":"#a24c29","f-bookmark":"BMABBRE101144","j-groupid":16},{"b-find":"AM","e-paracontent":"The serendipitous events which led to the application of these agents for use in HFpEF and the findings for reduction in hospitalization for heart failure, both in patients with HFrEF and those with HFpEF continue to beg the question of how they work. Nonetheless the accumulating evidence of efficacy and safety in both HFpEF and HFrEF, particularly in patients with diabetes or obesity, now places them as first-line treatment options, especially for HFpEF. Dosing is They are best taken in the&lt;mark&gt;AM&lt;\/mark&gt; to avoid nocturia and used cautiously with other drugs for hyperglycemia to avoid precipitating hypoglycemia. Adverse effects include polyuria and risk of urinary tract infection from increased glycosuria; Fournier\u2019s gangrene is a rare complication. There may be a small reduction in eGFR (&lt;5 mL/min/1.73m2). Starting dose for both empagliflozin and dapagliflozin is 10 mg daily in the AM. ","c-replace":[""],"ab-name":"Abbreviations","a-name":"Possible_Abbreviations","g-rebookmarkname":"","i-wm":"AM","d-description":"Word in all caps may be an abbreviation.","k-color":"","f-bookmark":"BMABBRE101145","j-groupid":1},{"b-find":"AM","e-paracontent":"The serendipitous events which led to the application of these agents for use in HFpEF and the findings for reduction in hospitalization for heart failure, both in patients with HFrEF and those with HFpEF continue to beg the question of how they work. Nonetheless the accumulating evidence of efficacy and safety in both HFpEF and HFrEF, particularly in patients with diabetes or obesity, now places them as first-line treatment options, especially for HFpEF. Dosing is They are best taken in the AM to avoid nocturia and used cautiously with other drugs for hyperglycemia to avoid precipitating hypoglycemia. Adverse effects include polyuria and risk of urinary tract infection from increased glycosuria; Fournier\u2019s gangrene is a rare complication. There may be a small reduction in eGFR (&lt;5 mL/min/1.73m2). Starting dose for both empagliflozin and dapagliflozin is 10 mg daily in the&lt;mark&gt;AM&lt;\/mark&gt;. ","c-replace":[""],"ab-name":"Abbreviations","a-name":"Possible_Abbreviations","g-rebookmarkname":"","i-wm":"AM","d-description":"Word in all caps may be an abbreviation.","k-color":"","f-bookmark":"BMABBRE101146","j-groupid":1},{"b-find":"GLP","e-paracontent":"&lt;H3&lt;mark&gt;GLP&lt;\/mark&gt;-1 and GLP-1/GIP Agonists (Semaglutide and Tirzepatide; see Chapter 102 for details)","c-replace":[""],"ab-name":"Abbreviations","a-name":"Possible_Abbreviations","g-rebookmarkname":"","i-wm":"GLP","d-description":"Word in all caps may be an abbreviation.","k-color":"","f-bookmark":"BMABBRE101161","j-groupid":1},{"b-find":"GLP","e-paracontent":"&lt;H3&gt;GLP-1 and&lt;mark&gt;GLP&lt;\/mark&gt;-1/GIP Agonists (Semaglutide and Tirzepatide; see Chapter 102 for details)","c-replace":[""],"ab-name":"Abbreviations","a-name":"Possible_Abbreviations","g-rebookmarkname":"","i-wm":"GLP","d-description":"Word in all caps may be an abbreviation.","k-color":"","f-bookmark":"BMABBRE101162","j-groupid":1},{"b-find":"GIP","e-paracontent":"&lt;H3&gt;GLP-1 and GLP-1&lt;mark&gt;GIP&lt;\/mark&gt; Agonists (Semaglutide and Tirzepatide; see Chapter 102 for details)","c-replace":[""],"ab-name":"Abbreviations","a-name":"Possible_Abbreviations","g-rebookmarkname":"","i-wm":"GIP","d-description":"Word in all caps may be an abbreviation.","k-color":"","f-bookmark":"BMABBRE101163","j-groupid":1},{"b-find":"HFpEF","e-paracontent":"The accumulating data of efficacy, particularly in&lt;mark&gt;HFpEF&lt;\/mark&gt;, suggest they will soon be added as first-line treatment options, given their ability to reduce risk of worsening heart failure and need for hospitalization obese persons as well as those with diabetes. Since these agents are proteins, they require parenteral administration (e.g., tirzepatide 2.5 mg/wk administered subcutaneously once weekly, or semaglutide 2.4 mg/wk administered subcutaneously once weekly).  ","c-replace":["heart failure with preserved ejection fraction (HFpEF)","HFpEF"],"ab-name":"Abbreviations","a-name":"Abbreviation","g-rebookmarkname":"","i-wm":"HFpEF","d-description":"An abbreviation must appear with its expanded form first and can then only be reused.","k-color":"#a24c29","f-bookmark":"BMABBRE101168","j-groupid":5},{"b-find":"ARBs","e-paracontent":"The demonstrated ability to reduce heart failure hospitalizations in persons with mildly reduced or preserved ejection fraction argue for its consideration as first-line therapy. Its nonsteroidal composition helps it to avoid the androgenic inhibitory side effect of other mineralocorticoid receptor antagonists. It is taken once daily at a starting does of 10 mg/day. As noted, its promotion of potassium retention requires avoiding use with a serum potassium ≥ 5 mEq/L and cautious use with other medications such as&lt;mark&gt;ARBs&lt;\/mark&gt; or ACEI which also result in potassium retention. ","c-replace":["Angiotensin Receptor Blockers (ARBs)","ARBs"],"ab-name":"Abbreviations","a-name":"Abbreviation","g-rebookmarkname":"","i-wm":"ARBs","d-description":"An abbreviation must appear with its expanded form first and can then only be reused.","k-color":"#a24c29","f-bookmark":"BMABBRE101177","j-groupid":28},{"b-find":"ejection fraction","e-paracontent":"The demonstrated ability to reduce heart failure hospitalizations in persons with mildly reduced or preserved&lt;mark&gt;ejection fraction&lt;\/mark&gt; argue for its consideration as first-line therapy. Its nonsteroidal composition helps it to avoid the androgenic inhibitory side effect of other mineralocorticoid receptor antagonists. It is taken once daily at a starting does of 10 mg/day. As noted, its promotion of potassium retention requires avoiding use with a serum potassium ≥ 5 mEq/L and cautious use with other medications such as ARBs or ACEI which also result in potassium retention. ","c-replace":["ejection fraction (EF)","EF"],"ab-name":"Abbreviations","a-name":"Abbreviation_Defined_Twice_or_More","g-rebookmarkname":"","i-wm":"ejection fraction","d-description":"An abbreviation is defined more than once. The definition may also be inconsistent.","k-color":"#a24c29","f-bookmark":"BMABBRE101178","j-groupid":3},{"b-find":"mineralocorticoid receptor antagonists","e-paracontent":"The demonstrated ability to reduce heart failure hospitalizations in persons with mildly reduced or preserved ejection fraction argue for its consideration as first-line therapy. Its nonsteroidal composition helps it to avoid the androgenic inhibitory side effect of other&lt;mark&gt;mineralocorticoid receptor antagonists&lt;\/mark&gt;. It is taken once daily at a starting does of 10 mg/day. As noted, its promotion of potassium retention requires avoiding use with a serum potassium ≥ 5 mEq/L and cautious use with other medications such as ARBs or ACEI which also result in potassium retention. ","c-replace":["Mineralocorticoid Receptor Antagonists (MRAs)","MRAs"],"ab-name":"Abbreviations","a-name":"Abbreviation_Defined_Twice_or_More","g-rebookmarkname":"","i-wm":"mineralocorticoid receptor antagonists","d-description":"An abbreviation is defined more than once. The definition may also be inconsistent.","k-color":"#a24c29","f-bookmark":"BMABBRE101179","j-groupid":29},{"b-find":"ACEI","e-paracontent":"The demonstrated ability to reduce heart failure hospitalizations in persons with mildly reduced or preserved ejection fraction argue for its consideration as first-line therapy. Its nonsteroidal composition helps it to avoid the androgenic inhibitory side effect of other mineralocorticoid receptor antagonists. It is taken once daily at a starting does of 10 mg/day. As noted, its promotion of potassium retention requires avoiding use with a serum potassium ≥ 5 mEq/L and cautious use with other medications such as ARBs or&lt;mark&gt;ACEI&lt;\/mark&gt; which also result in potassium retention. ","c-replace":[""],"ab-name":"Abbreviations","a-name":"Possible_Abbreviations","g-rebookmarkname":"","i-wm":"ACEI","d-description":"Word in all caps may be an abbreviation.","k-color":"","f-bookmark":"BMABBRE101180","j-groupid":1},{"b-find":"NYHA","e-paracontent":"Sodium restriction has traditionally been an important component of advice given to patients who suffer from heart failure, given that volume overload is typically a prominent component of the clinical presentation and an often attributed precipitant of an exacerbation. However, the central role of sodium restriction in treatment of heart failure has been challenged by systematic review of available evidence, which finds no studies that address primary outcomes (e.g., cardiovascular- and all-cause mortality, stroke, and myocardial infarction) and only two involving outpatients, which show no effect on rates of hospitalization, length of stay, and change in&lt;mark&gt;NYHA&lt;\/mark&gt; functional class.","c-replace":["New York Heart Association (NYHA)","NYHA"],"ab-name":"Abbreviations","a-name":"Abbreviation","g-rebookmarkname":"","i-wm":"NYHA","d-description":"An abbreviation must appear with its expanded form first and can then only be reused.","k-color":"#a24c29","f-bookmark":"BMABBRE101185","j-groupid":10},{"b-find":"DASH","e-paracontent":"Given current uncertainties and pending data from well-designed studies, it seems reasonable to start with a no-added-salt diet (about 3.5 g sodium/d for the average U.S. diet). The patient and family are instructed to prepare and serve meals without the addition of salt and taught to avoid foods with inapparent but high salt content (e.g., cheese, cold cuts, canned soups, canned ham, bacon, catsup, and other processed foods). A&lt;mark&gt;DASH&lt;\/mark&gt;-style diet (see Chapter 26) should be strongly considered, since it also ensures adequate potassium intake and has other desirable cardiovascular attributes. Rarely should an extreme sodium restriction (e.g., 1 to 2 g/d) be urged on the patient because it is unrealistic, unpalatable, and demoralizing, not to mention unsupported by current evidence. Fluid restriction is reserved for severe cases that are complicated by hyponatremia. Instructing heart failure patients in dietary sodium and potassium at the time of hospital discharge achieves significantly better short-term outcomes (including fewer readmissions) than when such advice is omitted.","c-replace":[""],"ab-name":"Abbreviations","a-name":"Possible_Abbreviations","g-rebookmarkname":"","i-wm":"DASH","d-description":"Word in all caps may be an abbreviation.","k-color":"","f-bookmark":"BMABBRE101192","j-groupid":1},{"b-find":"HFpEF","e-paracontent":"The failure of most medical therapies to improve important outcomes in&lt;mark&gt;HFpEF&lt;\/mark&gt; patients and a better understanding of HFpEF pathophysiology (see earlier discussion) have stimulated renewed interest in weight loss and exercise. Study findings also have relevance for patients with HFrEF.","c-replace":["heart failure with preserved ejection fraction (HFpEF)","HFpEF"],"ab-name":"Abbreviations","a-name":"Abbreviation","g-rebookmarkname":"","i-wm":"HFpEF","d-description":"An abbreviation must appear with its expanded form first and can then only be reused.","k-color":"#a24c29","f-bookmark":"BMABBRE101204","j-groupid":5},{"b-find":"HFpEF","e-paracontent":"The failure of most medical therapies to improve important outcomes in HFpEF patients and a better understanding of&lt;mark&gt;HFpEF&lt;\/mark&gt; pathophysiology (see earlier discussion) have stimulated renewed interest in weight loss and exercise. Study findings also have relevance for patients with HFrEF.","c-replace":["heart failure with preserved ejection fraction (HFpEF)","HFpEF"],"ab-name":"Abbreviations","a-name":"Abbreviation","g-rebookmarkname":"","i-wm":"HFpEF","d-description":"An abbreviation must appear with its expanded form first and can then only be reused.","k-color":"#a24c29","f-bookmark":"BMABBRE101205","j-groupid":5},{"b-find":"HFrEF","e-paracontent":"The failure of most medical therapies to improve important outcomes in HFpEF patients and a better understanding of HFpEF pathophysiology (see earlier discussion) have stimulated renewed interest in weight loss and exercise. Study findings also have relevance for patients with&lt;mark&gt;HFrEF&lt;\/mark&gt;.","c-replace":["heart failure with reduced ejection fraction (HFrEF)","HFrEF"],"ab-name":"Abbreviations","a-name":"Abbreviation","g-rebookmarkname":"","i-wm":"HFrEF","d-description":"An abbreviation must appear with its expanded form first and can then only be reused.","k-color":"#a24c29","f-bookmark":"BMABBRE101206","j-groupid":4},{"b-find":"HFpEF","e-paracontent":"&lt;H4&gt;Diet. Obesity, its metabolic consequences, and their presumed link to diastolic heart failure are stimulating renewed interest in weight loss as an important component of a treatment regimen for&lt;mark&gt;HFpEF&lt;\/mark&gt;. Under study conditions, the combination of a weight loss program supplemented by exercise training achieves significant improvements in measures of exercise tolerance. To achieve sustainable weight loss and improve metabolic parameters, a Mediterranean-style diet should be considered; it can be melded into a DASH program (see Chapters 18, 26, and 235) in conjunction with an exercise program.","c-replace":["heart failure with preserved ejection fraction (HFpEF)","HFpEF"],"ab-name":"Abbreviations","a-name":"Abbreviation","g-rebookmarkname":"","i-wm":"HFpEF","d-description":"An abbreviation must appear with its expanded form first and can then only be reused.","k-color":"#a24c29","f-bookmark":"BMABBRE101212","j-groupid":5},{"b-find":"DASH","e-paracontent":"&lt;H4&gt;Diet. Obesity, its metabolic consequences, and their presumed link to diastolic heart failure are stimulating renewed interest in weight loss as an important component of a treatment regimen for HFpEF. Under study conditions, the combination of a weight loss program supplemented by exercise training achieves significant improvements in measures of exercise tolerance. To achieve sustainable weight loss and improve metabolic parameters, a Mediterranean-style diet should be considered; it can be melded into a&lt;mark&gt;DASH&lt;\/mark&gt; program (see Chapters 18, 26, and 235) in conjunction with an exercise program.","c-replace":[""],"ab-name":"Abbreviations","a-name":"Possible_Abbreviations","g-rebookmarkname":"","i-wm":"DASH","d-description":"Word in all caps may be an abbreviation.","k-color":"","f-bookmark":"BMABBRE101213","j-groupid":1},{"b-find":"HFpEF","e-paracontent":"&lt;H4&gt;Exercise. Exercise intolerance and exertional dyspnea lead the list of heart failure symptoms and important causes of functional impairment and diminished quality of life. Exercise training has been reported capable of improving exercise tolerance, health status, and stroke volume, as well as reducing peripheral resistance, left ventricular hypertrophy, and number of hospitalizations. Benefits are most noteworthy in patients with&lt;mark&gt;HFpEF&lt;\/mark&gt;, which is to be expected given its pathophysiologic links to obesity, inactivity, and resultant metabolic consequences of hypertension, hyperlipidemia, and diabetes, but also found in those with HFrEF. In HFpEF patients, who tend to be obese, the combination of diet for weight loss plus exercise achieves the best results as measured by peak oxygen consumption.","c-replace":["heart failure with preserved ejection fraction (HFpEF)","HFpEF"],"ab-name":"Abbreviations","a-name":"Abbreviation","g-rebookmarkname":"","i-wm":"HFpEF","d-description":"An abbreviation must appear with its expanded form first and can then only be reused.","k-color":"#a24c29","f-bookmark":"BMABBRE101216","j-groupid":5},{"b-find":"HFrEF","e-paracontent":"&lt;H4&gt;Exercise. Exercise intolerance and exertional dyspnea lead the list of heart failure symptoms and important causes of functional impairment and diminished quality of life. Exercise training has been reported capable of improving exercise tolerance, health status, and stroke volume, as well as reducing peripheral resistance, left ventricular hypertrophy, and number of hospitalizations. Benefits are most noteworthy in patients with HFpEF, which is to be expected given its pathophysiologic links to obesity, inactivity, and resultant metabolic consequences of hypertension, hyperlipidemia, and diabetes, but also found in those with&lt;mark&gt;HFrEF&lt;\/mark&gt;. In HFpEF patients, who tend to be obese, the combination of diet for weight loss plus exercise achieves the best results as measured by peak oxygen consumption.","c-replace":["heart failure with reduced ejection fraction (HFrEF)","HFrEF"],"ab-name":"Abbreviations","a-name":"Abbreviation","g-rebookmarkname":"","i-wm":"HFrEF","d-description":"An abbreviation must appear with its expanded form first and can then only be reused.","k-color":"#a24c29","f-bookmark":"BMABBRE101217","j-groupid":4},{"b-find":"HFpEF","e-paracontent":"&lt;H4&gt;Exercise. Exercise intolerance and exertional dyspnea lead the list of heart failure symptoms and important causes of functional impairment and diminished quality of life. Exercise training has been reported capable of improving exercise tolerance, health status, and stroke volume, as well as reducing peripheral resistance, left ventricular hypertrophy, and number of hospitalizations. Benefits are most noteworthy in patients with HFpEF, which is to be expected given its pathophysiologic links to obesity, inactivity, and resultant metabolic consequences of hypertension, hyperlipidemia, and diabetes, but also found in those with HFrEF. In&lt;mark&gt;HFpEF&lt;\/mark&gt; patients, who tend to be obese, the combination of diet for weight loss plus exercise achieves the best results as measured by peak oxygen consumption.","c-replace":["heart failure with preserved ejection fraction (HFpEF)","HFpEF"],"ab-name":"Abbreviations","a-name":"Abbreviation","g-rebookmarkname":"","i-wm":"HFpEF","d-description":"An abbreviation must appear with its expanded form first and can then only be reused.","k-color":"#a24c29","f-bookmark":"BMABBRE101218","j-groupid":5},{"b-find":"left ventricular","e-paracontent":"&lt;H4&gt;Exercise. Exercise intolerance and exertional dyspnea lead the list of heart failure symptoms and important causes of functional impairment and diminished quality of life. Exercise training has been reported capable of improving exercise tolerance, health status, and stroke volume, as well as reducing peripheral resistance,&lt;mark&gt;left ventricular&lt;\/mark&gt; hypertrophy, and number of hospitalizations. Benefits are most noteworthy in patients with HFpEF, which is to be expected given its pathophysiologic links to obesity, inactivity, and resultant metabolic consequences of hypertension, hyperlipidemia, and diabetes, but also found in those with HFrEF. In HFpEF patients, who tend to be obese, the combination of diet for weight loss plus exercise achieves the best results as measured by peak oxygen consumption.","c-replace":["left ventricular (LV)","LV"],"ab-name":"Abbreviations","a-name":"Abbreviation_Defined_Twice_or_More","g-rebookmarkname":"","i-wm":"left ventricular","d-description":"An abbreviation is defined more than once. The definition may also be inconsistent.","k-color":"#a24c29","f-bookmark":"BMABBRE101219","j-groupid":2},{"b-find":"NYHA","e-paracontent":"A modest but significant improvement in long-term survival is observed in patients with&lt;mark&gt;NYHA&lt;\/mark&gt; class II to IV disease with a program of 30 minutes of daily exercise on a treadmill or stationary bicycle most days of the week\u2014a minimum of three times weekly\u2014tailored to their functional capacity. Intermittent aerobic exercise with frequent rest breaks helps to maximize the training effect without inducing excessive cardiac stress. Although the ideal training regimen is yet to be defined, commonsense advice can be given for the activity prescription to be carried out at home. Referral to a formal exercise program can be considered in highly motivated persons who are hemodynamically stable and eager to improve their level of activity. Group classes (e.g., in Tai chi mind\u2013body movement) can be helpful, enhancing both quality of life and functional capacity.","c-replace":["New York Heart Association (NYHA)","NYHA"],"ab-name":"Abbreviations","a-name":"Abbreviation","g-rebookmarkname":"","i-wm":"NYHA","d-description":"An abbreviation must appear with its expanded form first and can then only be reused.","k-color":"#a24c29","f-bookmark":"BMABBRE101226","j-groupid":10},{"b-find":"NYHA","e-paracontent":"&lt;H4&gt;Allowable Activity. The level of allowable activity needs to be tailored to the patient\u2019s medical status, lifestyle, and responsibilities. The goal is to sustain if not improve daily functioning without overdoing it. As noted, a customized exercise program can enhance exercise tolerance and daily activity. Patients with symptoms of failure on moderate exertion &lt;mark&gt;NYHA&lt;\/mark&gt; class II disease) should be encouraged to continue to work, provided that reasonable limits are placed on emotional and physical demands. It may be more stressful psychologically (and consequently physically) to have to quit one\u2019s job than to continue working in a somewhat more limited capacity. In most instances, the amount of allowable activity can be determined from an office visit by a careful history that elicits the degree of exertion that precipitates symptoms. At times, the symptoms may be out of proportion to physical findings\u2014taking a walk up a flight of stairs with the patient or performing a 6-minute walk test can provide helpful data regarding exercise tolerance. In the exercise-intolerant patient with both coronary disease and heart failure, a treadmill ECG test together with measurement of peak oxygen uptake can help determine the degrees to which ischemia and heart failure are contributing to the problem. Regardless of etiology, a daily period of physical and psychological rest period may be beneficial and complement a customized exercise program.","c-replace":["New York Heart Association (NYHA)","NYHA"],"ab-name":"Abbreviations","a-name":"Abbreviation","g-rebookmarkname":"","i-wm":"NYHA","d-description":"An abbreviation must appear with its expanded form first and can then only be reused.","k-color":"#a24c29","f-bookmark":"BMABBRE101232","j-groupid":10},{"b-find":"ECG","e-paracontent":"&lt;H4&gt;Allowable Activity. The level of allowable activity needs to be tailored to the patient\u2019s medical status, lifestyle, and responsibilities. The goal is to sustain if not improve daily functioning without overdoing it. As noted, a customized exercise program can enhance exercise tolerance and daily activity. Patients with symptoms of failure on moderate exertion (NYHA class II disease) should be encouraged to continue to work, provided that reasonable limits are placed on emotional and physical demands. It may be more stressful psychologically (and consequently physically) to have to quit one\u2019s job than to continue working in a somewhat more limited capacity. In most instances, the amount of allowable activity can be determined from an office visit by a careful history that elicits the degree of exertion that precipitates symptoms. At times, the symptoms may be out of proportion to physical findings\u2014taking a walk up a flight of stairs with the patient or performing a 6-minute walk test can provide helpful data regarding exercise tolerance. In the exercise-intolerant patient with both coronary disease and heart failure, a treadmill&lt;mark&gt;ECG&lt;\/mark&gt; test together with measurement of peak oxygen uptake can help determine the degrees to which ischemia and heart failure are contributing to the problem. Regardless of etiology, a daily period of physical and psychological rest period may be beneficial and complement a customized exercise program.","c-replace":[""],"ab-name":"Abbreviations","a-name":"Possible_Abbreviations","g-rebookmarkname":"","i-wm":"ECG","d-description":"Word in all caps may be an abbreviation.","k-color":"","f-bookmark":"BMABBRE101233","j-groupid":1},{"b-find":"HFrEF","e-paracontent":"Despite the increased risk of serious cardiac dysrhythmias in patients with heart failure, especially those with reduced ejection fraction, there is no evidence of an increased risk of inducing such arrhythmias associated with caffeine intake. In a randomized trial placebo-controlled trial of short-term high-dose caffeine intake in patients with moderate or severe&lt;mark&gt;HFrEF&lt;\/mark&gt;, there were no significant increases in supraventricular or ventricular arrhythmias at rest or with treadmill exercise.","c-replace":["heart failure with reduced ejection fraction (HFrEF)","HFrEF"],"ab-name":"Abbreviations","a-name":"Abbreviation","g-rebookmarkname":"","i-wm":"HFrEF","d-description":"An abbreviation must appear with its expanded form first and can then only be reused.","k-color":"#a24c29","f-bookmark":"BMABBRE101245","j-groupid":4},{"b-find":"ejection fraction","e-paracontent":"Despite the increased risk of serious cardiac dysrhythmias in patients with heart failure, especially those with reduced&lt;mark&gt;ejection fraction&lt;\/mark&gt;, there is no evidence of an increased risk of inducing such arrhythmias associated with caffeine intake. In a randomized trial placebo-controlled trial of short-term high-dose caffeine intake in patients with moderate or severe HFrEF, there were no significant increases in supraventricular or ventricular arrhythmias at rest or with treadmill exercise.","c-replace":["ejection fraction (EF)","EF"],"ab-name":"Abbreviations","a-name":"Abbreviation_Defined_Twice_or_More","g-rebookmarkname":"","i-wm":"ejection fraction","d-description":"An abbreviation is defined more than once. The definition may also be inconsistent.","k-color":"#a24c29","f-bookmark":"BMABBRE101246","j-groupid":3},{"b-find":"selective serotonin reuptake inhibitor (SSRI)","e-paracontent":"Psychological factors are underappreciated and often overlooked. Major depression is common among HF patients who require hospitalization and is independently associated with increased rates of readmission and death. It is also a major cause of poor compliance with treatment regimens;&lt;mark&gt;selective serotonin reuptake inhibitor (SSRI)&lt;\/mark&gt; antidepressants are well tolerated cardiovascularly (see Chapter 227), making antidepressant therapy a potentially attractive treatment option in HF. However, evidence of efficacy remains elusive. In large-scale randomized, placebo-controlled trial of the SSRI escitalopram in heart failure patients (MOOD-HF), there were no significant improvements in depression, all-cause mortality, or rate of hospitalization. A similarly designed trial of cognitive\u2013behavioral therapy demonstrated efficacy with regard to depression but not for self-care of physical functioning.","c-replace":["selective serotonin reuptake inhibitor (SSRI)","SSRI"],"ab-name":"Abbreviations","a-name":"Abbreviation","g-rebookmarkname":"","i-wm":"selective serotonin reuptake inhibitor (SSRI)","d-description":"An abbreviation must appear with its expanded form first and can then only be reused.","k-color":"#a24c29","f-bookmark":"BMABBRE101250","j-groupid":15},{"b-find":"SSRI","e-paracontent":"Psychological factors are underappreciated and often overlooked. Major depression is common among HF patients who require hospitalization and is independently associated with increased rates of readmission and death. It is also a major cause of poor compliance with treatment regimens; selective serotonin reuptake inhibitor (SSRI) antidepressants are well tolerated cardiovascularly (see Chapter 227), making antidepressant therapy a potentially attractive treatment option in HF. However, evidence of efficacy remains elusive. In large-scale randomized, placebo-controlled trial of the&lt;mark&gt;SSRI&lt;\/mark&gt; escitalopram in heart failure patients (MOOD-HF), there were no significant improvements in depression, all-cause mortality, or rate of hospitalization. A similarly designed trial of cognitive\u2013behavioral therapy demonstrated efficacy with regard to depression but not for self-care of physical functioning.","c-replace":["selective serotonin reuptake inhibitor (SSRI)","SSRI"],"ab-name":"Abbreviations","a-name":"Abbreviation","g-rebookmarkname":"","i-wm":"SSRI","d-description":"An abbreviation must appear with its expanded form first and can then only be reused.","k-color":"#a24c29","f-bookmark":"BMABBRE101251","j-groupid":15},{"b-find":"HF","e-paracontent":"Psychological factors are underappreciated and often overlooked. Major depression is common among&lt;mark&gt;HF&lt;\/mark&gt; patients who require hospitalization and is independently associated with increased rates of readmission and death. It is also a major cause of poor compliance with treatment regimens; selective serotonin reuptake inhibitor (SSRI) antidepressants are well tolerated cardiovascularly (see Chapter 227), making antidepressant therapy a potentially attractive treatment option in HF. However, evidence of efficacy remains elusive. In large-scale randomized, placebo-controlled trial of the SSRI escitalopram in heart failure patients (MOOD-HF), there were no significant improvements in depression, all-cause mortality, or rate of hospitalization. A similarly designed trial of cognitive\u2013behavioral therapy demonstrated efficacy with regard to depression but not for self-care of physical functioning.","c-replace":[""],"ab-name":"Abbreviations","a-name":"Possible_Abbreviations","g-rebookmarkname":"","i-wm":"HF","d-description":"Word in all caps may be an abbreviation.","k-color":"","f-bookmark":"BMABBRE101252","j-groupid":1},{"b-find":"HF","e-paracontent":"Psychological factors are underappreciated and often overlooked. Major depression is common among HF patients who require hospitalization and is independently associated with increased rates of readmission and death. It is also a major cause of poor compliance with treatment regimens; selective serotonin reuptake inhibitor (SSRI) antidepressants are well tolerated cardiovascularly (see Chapter 227), making antidepressant therapy a potentially attractive treatment option in&lt;mark&gt;HF&lt;\/mark&gt;. However, evidence of efficacy remains elusive. In large-scale randomized, placebo-controlled trial of the SSRI escitalopram in heart failure patients (MOOD-HF), there were no significant improvements in depression, all-cause mortality, or rate of hospitalization. A similarly designed trial of cognitive\u2013behavioral therapy demonstrated efficacy with regard to depression but not for self-care of physical functioning.","c-replace":[""],"ab-name":"Abbreviations","a-name":"Possible_Abbreviations","g-rebookmarkname":"","i-wm":"HF","d-description":"Word in all caps may be an abbreviation.","k-color":"","f-bookmark":"BMABBRE101253","j-groupid":1},{"b-find":"MOOD","e-paracontent":"Psychological factors are underappreciated and often overlooked. Major depression is common among HF patients who require hospitalization and is independently associated with increased rates of readmission and death. It is also a major cause of poor compliance with treatment regimens; selective serotonin reuptake inhibitor (SSRI) antidepressants are well tolerated cardiovascularly (see Chapter 227), making antidepressant therapy a potentially attractive treatment option in HF. However, evidence of efficacy remains elusive. In large-scale randomized, placebo-controlled trial of the SSRI escitalopram in heart failure patients &lt;mark&gt;MOOD&lt;\/mark&gt;-HF), there were no significant improvements in depression, all-cause mortality, or rate of hospitalization. A similarly designed trial of cognitive\u2013behavioral therapy demonstrated efficacy with regard to depression but not for self-care of physical functioning.","c-replace":[""],"ab-name":"Abbreviations","a-name":"Possible_Abbreviations","g-rebookmarkname":"","i-wm":"MOOD","d-description":"Word in all caps may be an abbreviation.","k-color":"","f-bookmark":"BMABBRE101254","j-groupid":1},{"b-find":"HF","e-paracontent":"Psychological factors are underappreciated and often overlooked. Major depression is common among HF patients who require hospitalization and is independently associated with increased rates of readmission and death. It is also a major cause of poor compliance with treatment regimens; selective serotonin reuptake inhibitor (SSRI) antidepressants are well tolerated cardiovascularly (see Chapter 227), making antidepressant therapy a potentially attractive treatment option in HF. However, evidence of efficacy remains elusive. In large-scale randomized, placebo-controlled trial of the SSRI escitalopram in heart failure patients (MOOD&lt;mark&gt;HF&lt;\/mark&gt;), there were no significant improvements in depression, all-cause mortality, or rate of hospitalization. A similarly designed trial of cognitive\u2013behavioral therapy demonstrated efficacy with regard to depression but not for self-care of physical functioning.","c-replace":[""],"ab-name":"Abbreviations","a-name":"Possible_Abbreviations","g-rebookmarkname":"","i-wm":"HF","d-description":"Word in all caps may be an abbreviation.","k-color":"","f-bookmark":"BMABBRE101255","j-groupid":1},{"b-find":"HF","e-paracontent":"Anxiety is also common but less well studied in&lt;mark&gt;HF&lt;\/mark&gt;. Its potential to impair quality of life (e.g., cause unnecessary restriction of activity) and exacerbate adrenergic stimulation argues for its consideration and treatment. There are few data to guide the use of specific pharmacologic therapy for anxiety in HF (although beta-blockade can help with the catecholamine excess, and SSRIs have some anxiolytic activity), but nonpharmacologic stress reduction measures may help and deserve consideration (see Appendix 226-1).","c-replace":[""],"ab-name":"Abbreviations","a-name":"Possible_Abbreviations","g-rebookmarkname":"","i-wm":"HF","d-description":"Word in all caps may be an abbreviation.","k-color":"","f-bookmark":"BMABBRE101267","j-groupid":1},{"b-find":"HF","e-paracontent":"Anxiety is also common but less well studied in HF. Its potential to impair quality of life (e.g., cause unnecessary restriction of activity) and exacerbate adrenergic stimulation argues for its consideration and treatment. There are few data to guide the use of specific pharmacologic therapy for anxiety in&lt;mark&gt;HF&lt;\/mark&gt; (although beta-blockade can help with the catecholamine excess, and SSRIs have some anxiolytic activity), but nonpharmacologic stress reduction measures may help and deserve consideration (see Appendix 226-1).","c-replace":[""],"ab-name":"Abbreviations","a-name":"Possible_Abbreviations","g-rebookmarkname":"","i-wm":"HF","d-description":"Word in all caps may be an abbreviation.","k-color":"","f-bookmark":"BMABBRE101268","j-groupid":1},{"b-find":"QALY","e-paracontent":"Emotional and social supports are essential. Long-term study finds that a lack of such supports is associated with increased risks of fatal and nonfatal adverse cardiovascular outcomes. Involving the family and arranging for community resources are essential. Transitional care services after hospitalization have been found cost-effective, with willingness-to-pay thresholds of $50,000&lt;mark&gt;QALY&lt;\/mark&gt;. Nurse home visits proved more cost-effect compared to case manager calls and disease management clinics. ","c-replace":[""],"ab-name":"Abbreviations","a-name":"Possible_Abbreviations","g-rebookmarkname":"","i-wm":"QALY","d-description":"Word in all caps may be an abbreviation.","k-color":"","f-bookmark":"BMABBRE101274","j-groupid":1},{"b-find":"atrial fibrillation","e-paracontent":"Attention to a host of complications and exacerbating factors is essential to successful management. These include acute renal failure and chronic kidney disease,&lt;mark&gt;atrial fibrillation&lt;\/mark&gt;, diabetes, and sleep apnea.","c-replace":["atrial fibrillation (AF)","AF"],"ab-name":"Abbreviations","a-name":"Abbreviation_Defined_Twice_or_More","g-rebookmarkname":"","i-wm":"atrial fibrillation","d-description":"An abbreviation is defined more than once. The definition may also be inconsistent.","k-color":"#a24c29","f-bookmark":"BMABBRE101278","j-groupid":17},{"b-find":"estimated glomerular filtration rate (eGFR)","e-paracontent":"Renal failure is a frequent accompaniment of HF, either as a precipitant or as consequence. About one third of HF patients have renal insufficiency, yet most studies exclude patients with significant azotemia, limiting evidence-based guidance. Nonetheless, some principles have emerged. They are expressed in terms of the&lt;mark&gt;estimated glomerular filtration rate (eGFR)&lt;\/mark&gt;, which is routinely calculated automatically with reporting of routine chemistries and is based on the serum creatinine, age, and body weight. The equation as it stands is for men. For women, the weight is multiplied by 0.85. The equation is an imperfect formula\u2014revisions have been proposed\u2014but it is widely used and built into most GFR calculators. Cystatin-C based eGFR determinations are used for very thin patients (see Chapter 142).","c-replace":["estimated glomerular filtration rate (eGFR)","eGFR"],"ab-name":"Abbreviations","a-name":"Abbreviation","g-rebookmarkname":"","i-wm":"estimated glomerular filtration rate (eGFR)","d-description":"An abbreviation must appear with its expanded form first and can then only be reused.","k-color":"#a24c29","f-bookmark":"BMABBRE101282","j-groupid":16},{"b-find":"eGFR","e-paracontent":"Renal failure is a frequent accompaniment of HF, either as a precipitant or as consequence. About one third of HF patients have renal insufficiency, yet most studies exclude patients with significant azotemia, limiting evidence-based guidance. Nonetheless, some principles have emerged. They are expressed in terms of the estimated glomerular filtration rate (eGFR), which is routinely calculated automatically with reporting of routine chemistries and is based on the serum creatinine, age, and body weight. The equation as it stands is for men. For women, the weight is multiplied by 0.85. The equation is an imperfect formula\u2014revisions have been proposed\u2014but it is widely used and built into most GFR calculators. Cystatin-C based&lt;mark&gt;eGFR&lt;\/mark&gt; determinations are used for very thin patients (see Chapter 142).","c-replace":["estimated glomerular filtration rate (eGFR)","eGFR"],"ab-name":"Abbreviations","a-name":"Abbreviation","g-rebookmarkname":"","i-wm":"eGFR","d-description":"An abbreviation must appear with its expanded form first and can then only be reused.","k-color":"#a24c29","f-bookmark":"BMABBRE101283","j-groupid":16},{"b-find":"HF","e-paracontent":"Renal failure is a frequent accompaniment of&lt;mark&gt;HF&lt;\/mark&gt;, either as a precipitant or as consequence. About one third of HF patients have renal insufficiency, yet most studies exclude patients with significant azotemia, limiting evidence-based guidance. Nonetheless, some principles have emerged. They are expressed in terms of the estimated glomerular filtration rate (eGFR), which is routinely calculated automatically with reporting of routine chemistries and is based on the serum creatinine, age, and body weight. The equation as it stands is for men. For women, the weight is multiplied by 0.85. The equation is an imperfect formula\u2014revisions have been proposed\u2014but it is widely used and built into most GFR calculators. Cystatin-C based eGFR determinations are used for very thin patients (see Chapter 142).","c-replace":[""],"ab-name":"Abbreviations","a-name":"Possible_Abbreviations","g-rebookmarkname":"","i-wm":"HF","d-description":"Word in all caps may be an abbreviation.","k-color":"","f-bookmark":"BMABBRE101284","j-groupid":1},{"b-find":"HF","e-paracontent":"Renal failure is a frequent accompaniment of HF, either as a precipitant or as consequence. About one third of&lt;mark&gt;HF&lt;\/mark&gt; patients have renal insufficiency, yet most studies exclude patients with significant azotemia, limiting evidence-based guidance. Nonetheless, some principles have emerged. They are expressed in terms of the estimated glomerular filtration rate (eGFR), which is routinely calculated automatically with reporting of routine chemistries and is based on the serum creatinine, age, and body weight. The equation as it stands is for men. For women, the weight is multiplied by 0.85. The equation is an imperfect formula\u2014revisions have been proposed\u2014but it is widely used and built into most GFR calculators. Cystatin-C based eGFR determinations are used for very thin patients (see Chapter 142).","c-replace":[""],"ab-name":"Abbreviations","a-name":"Possible_Abbreviations","g-rebookmarkname":"","i-wm":"HF","d-description":"Word in all caps may be an abbreviation.","k-color":"","f-bookmark":"BMABBRE101285","j-groupid":1},{"b-find":"GFR","e-paracontent":"Renal failure is a frequent accompaniment of HF, either as a precipitant or as consequence. About one third of HF patients have renal insufficiency, yet most studies exclude patients with significant azotemia, limiting evidence-based guidance. Nonetheless, some principles have emerged. They are expressed in terms of the estimated glomerular filtration rate (eGFR), which is routinely calculated automatically with reporting of routine chemistries and is based on the serum creatinine, age, and body weight. The equation as it stands is for men. For women, the weight is multiplied by 0.85. The equation is an imperfect formula\u2014revisions have been proposed\u2014but it is widely used and built into most&lt;mark&gt;GFR&lt;\/mark&gt; calculators. Cystatin-C based eGFR determinations are used for very thin patients (see Chapter 142).","c-replace":[""],"ab-name":"Abbreviations","a-name":"Possible_Abbreviations","g-rebookmarkname":"","i-wm":"GFR","d-description":"Word in all caps may be an abbreviation.","k-color":"","f-bookmark":"BMABBRE101286","j-groupid":1},{"b-find":"eGFR","e-paracontent":"As long as the&lt;mark&gt;eGFR&lt;\/mark&gt; remains greater than 60 ml/min/1.73m², all drugs used for HF can be used with minimal concern. Both SGLT2 inhibitors and the GLP-1 agonists help slow decline in renal function, particularly in HF patients with diabetes and should be considered. With a fall of the eGFR to the 30- to 60- ml/min/1.73m² range, ACE inhibitors, ARBs, and beta-blockers can still be used reasonably safely without major concern, but in severe renal insufficiency (GFR &lt; 30 ml/min/1.73m²), close monitoring of renal function and serum potassium is essential, and dose adjustment downward may be necessary. ARBs offer no advantage over ACE inhibitors in renal failure. Beta-blockers can be used safely in mild to moderate renal failure; those that are not renally excreted (e.g., metoprolol, carvedilol) are probably easier to use. Aldosterone inhibitors should be used cautiously with close monitoring of serum potassium when GFR falls to less than 60 ml/min/1.73m², and avoided at a GFR of less than 30 ml/min/1.73m², mg/mL because of the high risk of severe hyperkalemia. Digoxin can be used in renal insufficiency but requires close monitoring of serum level and frequent dose adjustment. In later stages of chronic kidney disease, interventional therapies fail to prolong survival (see later discussion).","c-replace":["estimated glomerular filtration rate (eGFR)","eGFR"],"ab-name":"Abbreviations","a-name":"Abbreviation","g-rebookmarkname":"","i-wm":"eGFR","d-description":"An abbreviation must appear with its expanded form first and can then only be reused.","k-color":"#a24c29","f-bookmark":"BMABBRE101296","j-groupid":16},{"b-find":"eGFR","e-paracontent":"As long as the eGFR remains greater than 60 ml/min/1.73m², all drugs used for HF can be used with minimal concern. Both SGLT2 inhibitors and the GLP-1 agonists help slow decline in renal function, particularly in HF patients with diabetes and should be considered. With a fall of the&lt;mark&gt;eGFR&lt;\/mark&gt; to the 30- to 60- ml/min/1.73m² range, ACE inhibitors, ARBs, and beta-blockers can still be used reasonably safely without major concern, but in severe renal insufficiency (GFR &lt; 30 ml/min/1.73m²), close monitoring of renal function and serum potassium is essential, and dose adjustment downward may be necessary. ARBs offer no advantage over ACE inhibitors in renal failure. Beta-blockers can be used safely in mild to moderate renal failure; those that are not renally excreted (e.g., metoprolol, carvedilol) are probably easier to use. Aldosterone inhibitors should be used cautiously with close monitoring of serum potassium when GFR falls to less than 60 ml/min/1.73m², and avoided at a GFR of less than 30 ml/min/1.73m², mg/mL because of the high risk of severe hyperkalemia. Digoxin can be used in renal insufficiency but requires close monitoring of serum level and frequent dose adjustment. In later stages of chronic kidney disease, interventional therapies fail to prolong survival (see later discussion).","c-replace":["estimated glomerular filtration rate (eGFR)","eGFR"],"ab-name":"Abbreviations","a-name":"Abbreviation","g-rebookmarkname":"","i-wm":"eGFR","d-description":"An abbreviation must appear with its expanded form first and can then only be reused.","k-color":"#a24c29","f-bookmark":"BMABBRE101297","j-groupid":16},{"b-find":"ACE","e-paracontent":"As long as the eGFR remains greater than 60 ml/min/1.73m², all drugs used for HF can be used with minimal concern. Both SGLT2 inhibitors and the GLP-1 agonists help slow decline in renal function, particularly in HF patients with diabetes and should be considered. With a fall of the eGFR to the 30- to 60- ml/min/1.73m² range,&lt;mark&gt;ACE&lt;\/mark&gt; inhibitors, ARBs, and beta-blockers can still be used reasonably safely without major concern, but in severe renal insufficiency (GFR &lt; 30 ml/min/1.73m²), close monitoring of renal function and serum potassium is essential, and dose adjustment downward may be necessary. ARBs offer no advantage over ACE inhibitors in renal failure. Beta-blockers can be used safely in mild to moderate renal failure; those that are not renally excreted (e.g., metoprolol, carvedilol) are probably easier to use. Aldosterone inhibitors should be used cautiously with close monitoring of serum potassium when GFR falls to less than 60 ml/min/1.73m², and avoided at a GFR of less than 30 ml/min/1.73m², mg/mL because of the high risk of severe hyperkalemia. Digoxin can be used in renal insufficiency but requires close monitoring of serum level and frequent dose adjustment. In later stages of chronic kidney disease, interventional therapies fail to prolong survival (see later discussion).","c-replace":["angiotensin-converting enzyme (ACE)","ACE"],"ab-name":"Abbreviations","a-name":"Abbreviation","g-rebookmarkname":"","i-wm":"ACE","d-description":"An abbreviation must appear with its expanded form first and can then only be reused.","k-color":"#a24c29","f-bookmark":"BMABBRE101298","j-groupid":7},{"b-find":"ARBs","e-paracontent":"As long as the eGFR remains greater than 60 ml/min/1.73m², all drugs used for HF can be used with minimal concern. Both SGLT2 inhibitors and the GLP-1 agonists help slow decline in renal function, particularly in HF patients with diabetes and should be considered. With a fall of the eGFR to the 30- to 60- ml/min/1.73m² range, ACE inhibitors,&lt;mark&gt;ARBs&lt;\/mark&gt;, and beta-blockers can still be used reasonably safely without major concern, but in severe renal insufficiency (GFR &lt; 30 ml/min/1.73m²), close monitoring of renal function and serum potassium is essential, and dose adjustment downward may be necessary. ARBs offer no advantage over ACE inhibitors in renal failure. Beta-blockers can be used safely in mild to moderate renal failure; those that are not renally excreted (e.g., metoprolol, carvedilol) are probably easier to use. Aldosterone inhibitors should be used cautiously with close monitoring of serum potassium when GFR falls to less than 60 ml/min/1.73m², and avoided at a GFR of less than 30 ml/min/1.73m², mg/mL because of the high risk of severe hyperkalemia. Digoxin can be used in renal insufficiency but requires close monitoring of serum level and frequent dose adjustment. In later stages of chronic kidney disease, interventional therapies fail to prolong survival (see later discussion).","c-replace":["Angiotensin Receptor Blockers (ARBs)","ARBs"],"ab-name":"Abbreviations","a-name":"Abbreviation","g-rebookmarkname":"","i-wm":"ARBs","d-description":"An abbreviation must appear with its expanded form first and can then only be reused.","k-color":"#a24c29","f-bookmark":"BMABBRE101299","j-groupid":28},{"b-find":"ARBs","e-paracontent":"As long as the eGFR remains greater than 60 ml/min/1.73m², all drugs used for HF can be used with minimal concern. Both SGLT2 inhibitors and the GLP-1 agonists help slow decline in renal function, particularly in HF patients with diabetes and should be considered. With a fall of the eGFR to the 30- to 60- ml/min/1.73m² range, ACE inhibitors, ARBs, and beta-blockers can still be used reasonably safely without major concern, but in severe renal insufficiency (GFR &lt; 30 ml/min/1.73m²), close monitoring of renal function and serum potassium is essential, and dose adjustment downward may be necessary.&lt;mark&gt;ARBs&lt;\/mark&gt; offer no advantage over ACE inhibitors in renal failure. Beta-blockers can be used safely in mild to moderate renal failure; those that are not renally excreted (e.g., metoprolol, carvedilol) are probably easier to use. Aldosterone inhibitors should be used cautiously with close monitoring of serum potassium when GFR falls to less than 60 ml/min/1.73m², and avoided at a GFR of less than 30 ml/min/1.73m², mg/mL because of the high risk of severe hyperkalemia. Digoxin can be used in renal insufficiency but requires close monitoring of serum level and frequent dose adjustment. In later stages of chronic kidney disease, interventional therapies fail to prolong survival (see later discussion).","c-replace":["Angiotensin Receptor Blockers (ARBs)","ARBs"],"ab-name":"Abbreviations","a-name":"Abbreviation","g-rebookmarkname":"","i-wm":"ARBs","d-description":"An abbreviation must appear with its expanded form first and can then only be reused.","k-color":"#a24c29","f-bookmark":"BMABBRE101300","j-groupid":28},{"b-find":"ACE","e-paracontent":"As long as the eGFR remains greater than 60 ml/min/1.73m², all drugs used for HF can be used with minimal concern. Both SGLT2 inhibitors and the GLP-1 agonists help slow decline in renal function, particularly in HF patients with diabetes and should be considered. With a fall of the eGFR to the 30- to 60- ml/min/1.73m² range, ACE inhibitors, ARBs, and beta-blockers can still be used reasonably safely without major concern, but in severe renal insufficiency (GFR &lt; 30 ml/min/1.73m²), close monitoring of renal function and serum potassium is essential, and dose adjustment downward may be necessary. ARBs offer no advantage over&lt;mark&gt;ACE&lt;\/mark&gt; inhibitors in renal failure. Beta-blockers can be used safely in mild to moderate renal failure; those that are not renally excreted (e.g., metoprolol, carvedilol) are probably easier to use. Aldosterone inhibitors should be used cautiously with close monitoring of serum potassium when GFR falls to less than 60 ml/min/1.73m², and avoided at a GFR of less than 30 ml/min/1.73m², mg/mL because of the high risk of severe hyperkalemia. Digoxin can be used in renal insufficiency but requires close monitoring of serum level and frequent dose adjustment. In later stages of chronic kidney disease, interventional therapies fail to prolong survival (see later discussion).","c-replace":["angiotensin-converting enzyme (ACE)","ACE"],"ab-name":"Abbreviations","a-name":"Abbreviation","g-rebookmarkname":"","i-wm":"ACE","d-description":"An abbreviation must appear with its expanded form first and can then only be reused.","k-color":"#a24c29","f-bookmark":"BMABBRE101301","j-groupid":7},{"b-find":"HF","e-paracontent":"As long as the eGFR remains greater than 60 ml/min/1.73m², all drugs used for&lt;mark&gt;HF&lt;\/mark&gt; can be used with minimal concern. Both SGLT2 inhibitors and the GLP-1 agonists help slow decline in renal function, particularly in HF patients with diabetes and should be considered. With a fall of the eGFR to the 30- to 60- ml/min/1.73m² range, ACE inhibitors, ARBs, and beta-blockers can still be used reasonably safely without major concern, but in severe renal insufficiency (GFR &lt; 30 ml/min/1.73m²), close monitoring of renal function and serum potassium is essential, and dose adjustment downward may be necessary. ARBs offer no advantage over ACE inhibitors in renal failure. Beta-blockers can be used safely in mild to moderate renal failure; those that are not renally excreted (e.g., metoprolol, carvedilol) are probably easier to use. Aldosterone inhibitors should be used cautiously with close monitoring of serum potassium when GFR falls to less than 60 ml/min/1.73m², and avoided at a GFR of less than 30 ml/min/1.73m², mg/mL because of the high risk of severe hyperkalemia. Digoxin can be used in renal insufficiency but requires close monitoring of serum level and frequent dose adjustment. In later stages of chronic kidney disease, interventional therapies fail to prolong survival (see later discussion).","c-replace":[""],"ab-name":"Abbreviations","a-name":"Possible_Abbreviations","g-rebookmarkname":"","i-wm":"HF","d-description":"Word in all caps may be an abbreviation.","k-color":"","f-bookmark":"BMABBRE101302","j-groupid":1},{"b-find":"SGLT","e-paracontent":"As long as the eGFR remains greater than 60 ml/min/1.73m², all drugs used for HF can be used with minimal concern. Both&lt;mark&gt;SGLT&lt;\/mark&gt;2 inhibitors and the GLP-1 agonists help slow decline in renal function, particularly in HF patients with diabetes and should be considered. With a fall of the eGFR to the 30- to 60- ml/min/1.73m² range, ACE inhibitors, ARBs, and beta-blockers can still be used reasonably safely without major concern, but in severe renal insufficiency (GFR &lt; 30 ml/min/1.73m²), close monitoring of renal function and serum potassium is essential, and dose adjustment downward may be necessary. ARBs offer no advantage over ACE inhibitors in renal failure. Beta-blockers can be used safely in mild to moderate renal failure; those that are not renally excreted (e.g., metoprolol, carvedilol) are probably easier to use. Aldosterone inhibitors should be used cautiously with close monitoring of serum potassium when GFR falls to less than 60 ml/min/1.73m², and avoided at a GFR of less than 30 ml/min/1.73m², mg/mL because of the high risk of severe hyperkalemia. Digoxin can be used in renal insufficiency but requires close monitoring of serum level and frequent dose adjustment. In later stages of chronic kidney disease, interventional therapies fail to prolong survival (see later discussion).","c-replace":[""],"ab-name":"Abbreviations","a-name":"Possible_Abbreviations","g-rebookmarkname":"","i-wm":"SGLT","d-description":"Word in all caps may be an abbreviation.","k-color":"","f-bookmark":"BMABBRE101303","j-groupid":1},{"b-find":"GLP","e-paracontent":"As long as the eGFR remains greater than 60 ml/min/1.73m², all drugs used for HF can be used with minimal concern. Both SGLT2 inhibitors and the&lt;mark&gt;GLP&lt;\/mark&gt;-1 agonists help slow decline in renal function, particularly in HF patients with diabetes and should be considered. With a fall of the eGFR to the 30- to 60- ml/min/1.73m² range, ACE inhibitors, ARBs, and beta-blockers can still be used reasonably safely without major concern, but in severe renal insufficiency (GFR &lt; 30 ml/min/1.73m²), close monitoring of renal function and serum potassium is essential, and dose adjustment downward may be necessary. ARBs offer no advantage over ACE inhibitors in renal failure. Beta-blockers can be used safely in mild to moderate renal failure; those that are not renally excreted (e.g., metoprolol, carvedilol) are probably easier to use. Aldosterone inhibitors should be used cautiously with close monitoring of serum potassium when GFR falls to less than 60 ml/min/1.73m², and avoided at a GFR of less than 30 ml/min/1.73m², mg/mL because of the high risk of severe hyperkalemia. Digoxin can be used in renal insufficiency but requires close monitoring of serum level and frequent dose adjustment. In later stages of chronic kidney disease, interventional therapies fail to prolong survival (see later discussion).","c-replace":[""],"ab-name":"Abbreviations","a-name":"Possible_Abbreviations","g-rebookmarkname":"","i-wm":"GLP","d-description":"Word in all caps may be an abbreviation.","k-color":"","f-bookmark":"BMABBRE101304","j-groupid":1},{"b-find":"HF","e-paracontent":"As long as the eGFR remains greater than 60 ml/min/1.73m², all drugs used for HF can be used with minimal concern. Both SGLT2 inhibitors and the GLP-1 agonists help slow decline in renal function, particularly in&lt;mark&gt;HF&lt;\/mark&gt; patients with diabetes and should be considered. With a fall of the eGFR to the 30- to 60- ml/min/1.73m² range, ACE inhibitors, ARBs, and beta-blockers can still be used reasonably safely without major concern, but in severe renal insufficiency (GFR &lt; 30 ml/min/1.73m²), close monitoring of renal function and serum potassium is essential, and dose adjustment downward may be necessary. ARBs offer no advantage over ACE inhibitors in renal failure. Beta-blockers can be used safely in mild to moderate renal failure; those that are not renally excreted (e.g., metoprolol, carvedilol) are probably easier to use. Aldosterone inhibitors should be used cautiously with close monitoring of serum potassium when GFR falls to less than 60 ml/min/1.73m², and avoided at a GFR of less than 30 ml/min/1.73m², mg/mL because of the high risk of severe hyperkalemia. Digoxin can be used in renal insufficiency but requires close monitoring of serum level and frequent dose adjustment. In later stages of chronic kidney disease, interventional therapies fail to prolong survival (see later discussion).","c-replace":[""],"ab-name":"Abbreviations","a-name":"Possible_Abbreviations","g-rebookmarkname":"","i-wm":"HF","d-description":"Word in all caps may be an abbreviation.","k-color":"","f-bookmark":"BMABBRE101305","j-groupid":1},{"b-find":"GFR","e-paracontent":"As long as the eGFR remains greater than 60 ml/min/1.73m², all drugs used for HF can be used with minimal concern. Both SGLT2 inhibitors and the GLP-1 agonists help slow decline in renal function, particularly in HF patients with diabetes and should be considered. With a fall of the eGFR to the 30- to 60- ml/min/1.73m² range, ACE inhibitors, ARBs, and beta-blockers can still be used reasonably safely without major concern, but in severe renal insufficiency &lt;mark&gt;GFR&lt;\/mark&gt; &lt; 30 ml/min/1.73m²), close monitoring of renal function and serum potassium is essential, and dose adjustment downward may be necessary. ARBs offer no advantage over ACE inhibitors in renal failure. Beta-blockers can be used safely in mild to moderate renal failure; those that are not renally excreted (e.g., metoprolol, carvedilol) are probably easier to use. Aldosterone inhibitors should be used cautiously with close monitoring of serum potassium when GFR falls to less than 60 ml/min/1.73m², and avoided at a GFR of less than 30 ml/min/1.73m², mg/mL because of the high risk of severe hyperkalemia. Digoxin can be used in renal insufficiency but requires close monitoring of serum level and frequent dose adjustment. In later stages of chronic kidney disease, interventional therapies fail to prolong survival (see later discussion).","c-replace":[""],"ab-name":"Abbreviations","a-name":"Possible_Abbreviations","g-rebookmarkname":"","i-wm":"GFR","d-description":"Word in all caps may be an abbreviation.","k-color":"","f-bookmark":"BMABBRE101306","j-groupid":1},{"b-find":"GFR","e-paracontent":"As long as the eGFR remains greater than 60 ml/min/1.73m², all drugs used for HF can be used with minimal concern. Both SGLT2 inhibitors and the GLP-1 agonists help slow decline in renal function, particularly in HF patients with diabetes and should be considered. With a fall of the eGFR to the 30- to 60- ml/min/1.73m² range, ACE inhibitors, ARBs, and beta-blockers can still be used reasonably safely without major concern, but in severe renal insufficiency (GFR &lt; 30 ml/min/1.73m²), close monitoring of renal function and serum potassium is essential, and dose adjustment downward may be necessary. ARBs offer no advantage over ACE inhibitors in renal failure. Beta-blockers can be used safely in mild to moderate renal failure; those that are not renally excreted (e.g., metoprolol, carvedilol) are probably easier to use. Aldosterone inhibitors should be used cautiously with close monitoring of serum potassium when&lt;mark&gt;GFR&lt;\/mark&gt; falls to less than 60 ml/min/1.73m², and avoided at a GFR of less than 30 ml/min/1.73m², mg/mL because of the high risk of severe hyperkalemia. Digoxin can be used in renal insufficiency but requires close monitoring of serum level and frequent dose adjustment. In later stages of chronic kidney disease, interventional therapies fail to prolong survival (see later discussion).","c-replace":[""],"ab-name":"Abbreviations","a-name":"Possible_Abbreviations","g-rebookmarkname":"","i-wm":"GFR","d-description":"Word in all caps may be an abbreviation.","k-color":"","f-bookmark":"BMABBRE101307","j-groupid":1},{"b-find":"GFR","e-paracontent":"As long as the eGFR remains greater than 60 ml/min/1.73m², all drugs used for HF can be used with minimal concern. Both SGLT2 inhibitors and the GLP-1 agonists help slow decline in renal function, particularly in HF patients with diabetes and should be considered. With a fall of the eGFR to the 30- to 60- ml/min/1.73m² range, ACE inhibitors, ARBs, and beta-blockers can still be used reasonably safely without major concern, but in severe renal insufficiency (GFR &lt; 30 ml/min/1.73m²), close monitoring of renal function and serum potassium is essential, and dose adjustment downward may be necessary. ARBs offer no advantage over ACE inhibitors in renal failure. Beta-blockers can be used safely in mild to moderate renal failure; those that are not renally excreted (e.g., metoprolol, carvedilol) are probably easier to use. Aldosterone inhibitors should be used cautiously with close monitoring of serum potassium when GFR falls to less than 60 ml/min/1.73m², and avoided at a&lt;mark&gt;GFR&lt;\/mark&gt; of less than 30 ml/min/1.73m², mg/mL because of the high risk of severe hyperkalemia. Digoxin can be used in renal insufficiency but requires close monitoring of serum level and frequent dose adjustment. In later stages of chronic kidney disease, interventional therapies fail to prolong survival (see later discussion).","c-replace":[""],"ab-name":"Abbreviations","a-name":"Possible_Abbreviations","g-rebookmarkname":"","i-wm":"GFR","d-description":"Word in all caps may be an abbreviation.","k-color":"","f-bookmark":"BMABBRE101308","j-groupid":1},{"b-find":"Atrial Fibrillation","e-paracontent":"&lt;H3&lt;mark&gt;Atrial Fibrillation&lt;\/mark&gt; (see also Chapter 28)","c-replace":["atrial fibrillation (AF)","AF"],"ab-name":"Abbreviations","a-name":"Abbreviation_Defined_Twice_or_More","g-rebookmarkname":"","i-wm":"Atrial Fibrillation","d-description":"An abbreviation is defined more than once. The definition may also be inconsistent.","k-color":"#a24c29","f-bookmark":"BMABBRE101319","j-groupid":17},{"b-find":"AF","e-paracontent":"Like renal failure, atrial fibrillation (AF) can be both a precipitant and consequence of heart failure. Persistent tachycardia is an important cause of ventricular remodeling, and heart failure is one of the leading causes of&lt;mark&gt;AF&lt;\/mark&gt; in community populations. Onset of AF can present as acute worsening shortness of breath and exercise intolerance.","c-replace":["atrial fibrillation (AF)","AF"],"ab-name":"Abbreviations","a-name":"Abbreviation","g-rebookmarkname":"","i-wm":"AF","d-description":"An abbreviation must appear with its expanded form first and can then only be reused.","k-color":"#a24c29","f-bookmark":"BMABBRE101322","j-groupid":17},{"b-find":"AF","e-paracontent":"Like renal failure, atrial fibrillation (AF) can be both a precipitant and consequence of heart failure. Persistent tachycardia is an important cause of ventricular remodeling, and heart failure is one of the leading causes of AF in community populations. Onset of&lt;mark&gt;AF&lt;\/mark&gt; can present as acute worsening shortness of breath and exercise intolerance.","c-replace":["atrial fibrillation (AF)","AF"],"ab-name":"Abbreviations","a-name":"Abbreviation","g-rebookmarkname":"","i-wm":"AF","d-description":"An abbreviation must appear with its expanded form first and can then only be reused.","k-color":"#a24c29","f-bookmark":"BMABBRE101323","j-groupid":17},{"b-find":"atrial fibrillation (AF)","e-paracontent":"Like renal failure,&lt;mark&gt;atrial fibrillation (AF)&lt;\/mark&gt; can be both a precipitant and consequence of heart failure. Persistent tachycardia is an important cause of ventricular remodeling, and heart failure is one of the leading causes of AF in community populations. Onset of AF can present as acute worsening shortness of breath and exercise intolerance.","c-replace":["atrial fibrillation (AF)","AF"],"ab-name":"Abbreviations","a-name":"Abbreviation_Defined_Twice_or_More","g-rebookmarkname":"","i-wm":"atrial fibrillation (AF)","d-description":"An abbreviation is defined more than once. The definition may also be inconsistent.","k-color":"#a24c29","f-bookmark":"BMABBRE101324","j-groupid":17},{"b-find":"AF","e-paracontent":"&lt;H4&gt;Pathophysiology. Rapid&lt;mark&gt;AF&lt;\/mark&gt; reduces ventricular filling and triggers ventricular remodeling; loss of myocardial compliance and cardiomyopathic dilation (tachycardia-induced cardiomyopathy) may ensue. As a consequence, cardiac output declines, exacerbated by any dilation-induced mitral regurgitation. Establishment of rate control or restoration of sinus rhythm can reverse these changes, but ventricular dilation may persist. Recurrence of tachycardia can lead to an acute drop in cardiac output, often by as much as 25% to 50%, greatest in persons with preexisting valvular disease or cardiomyopathy.","c-replace":["atrial fibrillation (AF)","AF"],"ab-name":"Abbreviations","a-name":"Abbreviation","g-rebookmarkname":"","i-wm":"AF","d-description":"An abbreviation must appear with its expanded form first and can then only be reused.","k-color":"#a24c29","f-bookmark":"BMABBRE101329","j-groupid":17},{"b-find":"AF","e-paracontent":"&lt;H4&gt;Prognosis. It remains unsettled as to whether development of&lt;mark&gt;AF&lt;\/mark&gt; directly affects prognosis or is simply a manifestation of advancing heart failure. The evidence for it being an independent predictor of survival and other outcomes is conflicting. Nonetheless, prevalence of AF increases markedly with advancing severity of symptoms 0% of NYHA class IV patients have AF), and onset can lead to acute clinical decompensation.","c-replace":["atrial fibrillation (AF)","AF"],"ab-name":"Abbreviations","a-name":"Abbreviation","g-rebookmarkname":"","i-wm":"AF","d-description":"An abbreviation must appear with its expanded form first and can then only be reused.","k-color":"#a24c29","f-bookmark":"BMABBRE101334","j-groupid":17},{"b-find":"AF","e-paracontent":"&lt;H4&gt;Prognosis. It remains unsettled as to whether development of AF directly affects prognosis or is simply a manifestation of advancing heart failure. The evidence for it being an independent predictor of survival and other outcomes is conflicting. Nonetheless, prevalence of&lt;mark&gt;AF&lt;\/mark&gt; increases markedly with advancing severity of symptoms 0% of NYHA class IV patients have AF), and onset can lead to acute clinical decompensation.","c-replace":["atrial fibrillation (AF)","AF"],"ab-name":"Abbreviations","a-name":"Abbreviation","g-rebookmarkname":"","i-wm":"AF","d-description":"An abbreviation must appear with its expanded form first and can then only be reused.","k-color":"#a24c29","f-bookmark":"BMABBRE101335","j-groupid":17},{"b-find":"NYHA","e-paracontent":"&lt;H4&gt;Prognosis. It remains unsettled as to whether development of AF directly affects prognosis or is simply a manifestation of advancing heart failure. The evidence for it being an independent predictor of survival and other outcomes is conflicting. Nonetheless, prevalence of AF increases markedly with advancing severity of symptoms 0% of&lt;mark&gt;NYHA&lt;\/mark&gt; class IV patients have AF), and onset can lead to acute clinical decompensation.","c-replace":["New York Heart Association (NYHA)","NYHA"],"ab-name":"Abbreviations","a-name":"Abbreviation","g-rebookmarkname":"","i-wm":"NYHA","d-description":"An abbreviation must appear with its expanded form first and can then only be reused.","k-color":"#a24c29","f-bookmark":"BMABBRE101336","j-groupid":10},{"b-find":"AF","e-paracontent":"&lt;H4&gt;Prognosis. It remains unsettled as to whether development of AF directly affects prognosis or is simply a manifestation of advancing heart failure. The evidence for it being an independent predictor of survival and other outcomes is conflicting. Nonetheless, prevalence of AF increases markedly with advancing severity of symptoms 0% of NYHA class IV patients have&lt;mark&gt;AF&lt;\/mark&gt;), and onset can lead to acute clinical decompensation.","c-replace":["atrial fibrillation (AF)","AF"],"ab-name":"Abbreviations","a-name":"Abbreviation","g-rebookmarkname":"","i-wm":"AF","d-description":"An abbreviation must appear with its expanded form first and can then only be reused.","k-color":"#a24c29","f-bookmark":"BMABBRE101337","j-groupid":17},{"b-find":"HFrEF","e-paracontent":"Both obstructive and central sleep apneas are common in heart failure, with prevalence of 50% to 75% reported in persons with&lt;mark&gt;HFrEF&lt;\/mark&gt;. Central sleep apnea is estimated to occur in up to 40%; prevalence increases with severity of left ventricular failure and is associated with a poor prognosis; Cheyne-Stokes breathing is its clinical hallmark and a sign of increased risk. ","c-replace":["heart failure with reduced ejection fraction (HFrEF)","HFrEF"],"ab-name":"Abbreviations","a-name":"Abbreviation","g-rebookmarkname":"","i-wm":"HFrEF","d-description":"An abbreviation must appear with its expanded form first and can then only be reused.","k-color":"#a24c29","f-bookmark":"BMABBRE101343","j-groupid":4},{"b-find":"left ventricular","e-paracontent":"Both obstructive and central sleep apneas are common in heart failure, with prevalence of 50% to 75% reported in persons with HFrEF. Central sleep apnea is estimated to occur in up to 40%; prevalence increases with severity of&lt;mark&gt;left ventricular&lt;\/mark&gt; failure and is associated with a poor prognosis; Cheyne-Stokes breathing is its clinical hallmark and a sign of increased risk. ","c-replace":["left ventricular (LV)","LV"],"ab-name":"Abbreviations","a-name":"Abbreviation_Defined_Twice_or_More","g-rebookmarkname":"","i-wm":"left ventricular","d-description":"An abbreviation is defined more than once. The definition may also be inconsistent.","k-color":"#a24c29","f-bookmark":"BMABBRE101344","j-groupid":2},{"b-find":"CPAP","e-paracontent":"&lt;mark&gt;CPAP&lt;\/mark&gt; has been shown to improve HF outcomes in patients with central sleep apnea and Cheyne-Storkes respiration, but not in those with obstructive sleep apnea. Those with Cheyne-Stokes respiration who do not respond to CPAP are candidates for adaptive-servo ventilation and need for consultation. For those with obesity as the cause of their sleep apnea, begin use of tirzepatide to achieve the marked requisite weight loss sufficient to improve airway patency. ","c-replace":["continuous positive airway pressure (CPAP)","CPAP"],"ab-name":"Abbreviations","a-name":"Abbreviation","g-rebookmarkname":"","i-wm":"CPAP","d-description":"An abbreviation must appear with its expanded form first and can then only be reused.","k-color":"#a24c29","f-bookmark":"BMABBRE101351","j-groupid":11},{"b-find":"CPAP","e-paracontent":"CPAP has been shown to improve HF outcomes in patients with central sleep apnea and Cheyne-Storkes respiration, but not in those with obstructive sleep apnea. Those with Cheyne-Stokes respiration who do not respond to&lt;mark&gt;CPAP&lt;\/mark&gt; are candidates for adaptive-servo ventilation and need for consultation. For those with obesity as the cause of their sleep apnea, begin use of tirzepatide to achieve the marked requisite weight loss sufficient to improve airway patency. ","c-replace":["continuous positive airway pressure (CPAP)","CPAP"],"ab-name":"Abbreviations","a-name":"Abbreviation","g-rebookmarkname":"","i-wm":"CPAP","d-description":"An abbreviation must appear with its expanded form first and can then only be reused.","k-color":"#a24c29","f-bookmark":"BMABBRE101352","j-groupid":11},{"b-find":"HF","e-paracontent":"CPAP has been shown to improve&lt;mark&gt;HF&lt;\/mark&gt; outcomes in patients with central sleep apnea and Cheyne-Storkes respiration, but not in those with obstructive sleep apnea. Those with Cheyne-Stokes respiration who do not respond to CPAP are candidates for adaptive-servo ventilation and need for consultation. For those with obesity as the cause of their sleep apnea, begin use of tirzepatide to achieve the marked requisite weight loss sufficient to improve airway patency. ","c-replace":[""],"ab-name":"Abbreviations","a-name":"Possible_Abbreviations","g-rebookmarkname":"","i-wm":"HF","d-description":"Word in all caps may be an abbreviation.","k-color":"","f-bookmark":"BMABBRE101353","j-groupid":1},{"b-find":"SGLT","e-paracontent":"Diabetes is an important risk factor for heart failure, and its effective treatment is an important component of the heart failure management program (see Chapter 102). Use of&lt;mark&gt;SGLT&lt;\/mark&gt;2 inhibition and GLP-1 GLP-1/GIP agents improve outcomes (see earlier discussion). ","c-replace":[""],"ab-name":"Abbreviations","a-name":"Possible_Abbreviations","g-rebookmarkname":"","i-wm":"SGLT","d-description":"Word in all caps may be an abbreviation.","k-color":"","f-bookmark":"BMABBRE101359","j-groupid":1},{"b-find":"GLP","e-paracontent":"Diabetes is an important risk factor for heart failure, and its effective treatment is an important component of the heart failure management program (see Chapter 102). Use of SGLT2 inhibition and&lt;mark&gt;GLP&lt;\/mark&gt;-1 GLP-1/GIP agents improve outcomes (see earlier discussion). ","c-replace":[""],"ab-name":"Abbreviations","a-name":"Possible_Abbreviations","g-rebookmarkname":"","i-wm":"GLP","d-description":"Word in all caps may be an abbreviation.","k-color":"","f-bookmark":"BMABBRE101360","j-groupid":1},{"b-find":"GLP","e-paracontent":"Diabetes is an important risk factor for heart failure, and its effective treatment is an important component of the heart failure management program (see Chapter 102). Use of SGLT2 inhibition and GLP-1&lt;mark&gt;GLP&lt;\/mark&gt;-1/GIP agents improve outcomes (see earlier discussion). ","c-replace":[""],"ab-name":"Abbreviations","a-name":"Possible_Abbreviations","g-rebookmarkname":"","i-wm":"GLP","d-description":"Word in all caps may be an abbreviation.","k-color":"","f-bookmark":"BMABBRE101361","j-groupid":1},{"b-find":"GIP","e-paracontent":"Diabetes is an important risk factor for heart failure, and its effective treatment is an important component of the heart failure management program (see Chapter 102). Use of SGLT2 inhibition and GLP-1 GLP-1&lt;mark&gt;GIP&lt;\/mark&gt; agents improve outcomes (see earlier discussion). ","c-replace":[""],"ab-name":"Abbreviations","a-name":"Possible_Abbreviations","g-rebookmarkname":"","i-wm":"GIP","d-description":"Word in all caps may be an abbreviation.","k-color":"","f-bookmark":"BMABBRE101362","j-groupid":1},{"b-find":"NYHA","e-paracontent":"Patients with advanced disease (stage D,&lt;mark&gt;NYHA&lt;\/mark&gt; class III and IV) experience a very poor quality of life and increased risks of sudden death and death from progressive pump failure. Abnormal intraventricular activation (manifested by widening of the QRS on ECG, especially left bundle branch block) and electrical ventricular dyssynchronization are characteristic of this stage. Cardiac output declines, adverse ventricular remodeling progresses, and life-threatening ventricular dysrhythmias may ensue. Although dire, this stage of illness is amenable to interventions that can improve quality of life, reduce the need for hospitalization, and perhaps prolong survival.","c-replace":["New York Heart Association (NYHA)","NYHA"],"ab-name":"Abbreviations","a-name":"Abbreviation","g-rebookmarkname":"","i-wm":"NYHA","d-description":"An abbreviation must appear with its expanded form first and can then only be reused.","k-color":"#a24c29","f-bookmark":"BMABBRE101366","j-groupid":10},{"b-find":"QRS","e-paracontent":"Patients with advanced disease (stage D, NYHA class III and IV) experience a very poor quality of life and increased risks of sudden death and death from progressive pump failure. Abnormal intraventricular activation (manifested by widening of the&lt;mark&gt;QRS&lt;\/mark&gt; on ECG, especially left bundle branch block) and electrical ventricular dyssynchronization are characteristic of this stage. Cardiac output declines, adverse ventricular remodeling progresses, and life-threatening ventricular dysrhythmias may ensue. Although dire, this stage of illness is amenable to interventions that can improve quality of life, reduce the need for hospitalization, and perhaps prolong survival.","c-replace":[""],"ab-name":"Abbreviations","a-name":"Possible_Abbreviations","g-rebookmarkname":"","i-wm":"QRS","d-description":"Word in all caps may be an abbreviation.","k-color":"","f-bookmark":"BMABBRE101367","j-groupid":1},{"b-find":"ECG","e-paracontent":"Patients with advanced disease (stage D, NYHA class III and IV) experience a very poor quality of life and increased risks of sudden death and death from progressive pump failure. Abnormal intraventricular activation (manifested by widening of the QRS on&lt;mark&gt;ECG&lt;\/mark&gt;, especially left bundle branch block) and electrical ventricular dyssynchronization are characteristic of this stage. Cardiac output declines, adverse ventricular remodeling progresses, and life-threatening ventricular dysrhythmias may ensue. Although dire, this stage of illness is amenable to interventions that can improve quality of life, reduce the need for hospitalization, and perhaps prolong survival.","c-replace":[""],"ab-name":"Abbreviations","a-name":"Possible_Abbreviations","g-rebookmarkname":"","i-wm":"ECG","d-description":"Word in all caps may be an abbreviation.","k-color":"","f-bookmark":"BMABBRE101368","j-groupid":1},{"b-find":"Cardiac Resynchronization Therapy","e-paracontent":"&lt;H3&lt;mark&gt;Cardiac Resynchronization Therapy&lt;\/mark&gt; and Implantable Cardioverter\u2013Defibrillators","c-replace":["Cardiac resynchronization therapy (CRT)","CRT"],"ab-name":"Abbreviations","a-name":"Abbreviation_Defined_Twice_or_More","g-rebookmarkname":"","i-wm":"Cardiac Resynchronization Therapy","d-description":"An abbreviation is defined more than once. The definition may also be inconsistent.","k-color":"#a24c29","f-bookmark":"BMABBRE101376","j-groupid":18},{"b-find":"EF","e-paracontent":"Cardiac resynchronization therapy (CRT) through implantation of an atriobiventricular pacemaker can alleviate dyssynchrony and its consequences in patients with evidence of marked left ventricular dysfunction (e.g.,&lt;mark&gt;EF&lt;\/mark&gt; &lt; 0.35, QRS &gt; 150 msec). It is typically used in conjunction with an implantable cardioverter\u2013defibrillator (ICD) to protect against life-threatening dysrhythmias, which are prevalent in a failing heart. Data from randomized, controlled trials in symptomatic patients (NYHA class II to IV disease) show enhanced survival (by 20% to 40%) in conjunction with improvements in left ventricular remodeling, ejection fraction, exercise capacity, quality of life, and need for hospitalization. These findings have now been extended to minimally symptomatic persons (NYHA class I and II) having similarly depressed LV function and conduction delay. Resynchronization has no effect on rates of ventricular tachycardia (VT), fibrillation, or ability to cardiovert\u2014for these problems, the ICD is required. Compared to ICD alone, combination therapy with CRT achieves better outcomes in terms of survival and need for readmission. Long-term outcome study comparing the two modalities in patients with HFrEF, a wide QRS complex, and NYHA class II or II heart failure shows a sustained survival benefit for CRT over ICD during a median follow-up of 14 years. Death occurred in 71.2% in the CRT group and 76.4% in the ICD group. Time to death was longer in the CRT group (acceleration factor 0.80; P=0.002). ","c-replace":["ejection fraction (EF)","EF"],"ab-name":"Abbreviations","a-name":"Abbreviation","g-rebookmarkname":"","i-wm":"EF","d-description":"An abbreviation must appear with its expanded form first and can then only be reused.","k-color":"#a24c29","f-bookmark":"BMABBRE101378","j-groupid":3},{"b-find":"NYHA","e-paracontent":"Cardiac resynchronization therapy (CRT) through implantation of an atriobiventricular pacemaker can alleviate dyssynchrony and its consequences in patients with evidence of marked left ventricular dysfunction (e.g., EF &lt; 0.35, QRS &gt; 150 msec). It is typically used in conjunction with an implantable cardioverter\u2013defibrillator (ICD) to protect against life-threatening dysrhythmias, which are prevalent in a failing heart. Data from randomized, controlled trials in symptomatic patients &lt;mark&gt;NYHA&lt;\/mark&gt; class II to IV disease) show enhanced survival (by 20% to 40%) in conjunction with improvements in left ventricular remodeling, ejection fraction, exercise capacity, quality of life, and need for hospitalization. These findings have now been extended to minimally symptomatic persons (NYHA class I and II) having similarly depressed LV function and conduction delay. Resynchronization has no effect on rates of ventricular tachycardia (VT), fibrillation, or ability to cardiovert\u2014for these problems, the ICD is required. Compared to ICD alone, combination therapy with CRT achieves better outcomes in terms of survival and need for readmission. Long-term outcome study comparing the two modalities in patients with HFrEF, a wide QRS complex, and NYHA class II or II heart failure shows a sustained survival benefit for CRT over ICD during a median follow-up of 14 years. Death occurred in 71.2% in the CRT group and 76.4% in the ICD group. Time to death was longer in the CRT group (acceleration factor 0.80; P=0.002). ","c-replace":["New York Heart Association (NYHA)","NYHA"],"ab-name":"Abbreviations","a-name":"Abbreviation","g-rebookmarkname":"","i-wm":"NYHA","d-description":"An abbreviation must appear with its expanded form first and can then only be reused.","k-color":"#a24c29","f-bookmark":"BMABBRE101379","j-groupid":10},{"b-find":"NYHA","e-paracontent":"Cardiac resynchronization therapy (CRT) through implantation of an atriobiventricular pacemaker can alleviate dyssynchrony and its consequences in patients with evidence of marked left ventricular dysfunction (e.g., EF &lt; 0.35, QRS &gt; 150 msec). It is typically used in conjunction with an implantable cardioverter\u2013defibrillator (ICD) to protect against life-threatening dysrhythmias, which are prevalent in a failing heart. Data from randomized, controlled trials in symptomatic patients (NYHA class II to IV disease) show enhanced survival (by 20% to 40%) in conjunction with improvements in left ventricular remodeling, ejection fraction, exercise capacity, quality of life, and need for hospitalization. These findings have now been extended to minimally symptomatic persons &lt;mark&gt;NYHA&lt;\/mark&gt; class I and II) having similarly depressed LV function and conduction delay. Resynchronization has no effect on rates of ventricular tachycardia (VT), fibrillation, or ability to cardiovert\u2014for these problems, the ICD is required. Compared to ICD alone, combination therapy with CRT achieves better outcomes in terms of survival and need for readmission. Long-term outcome study comparing the two modalities in patients with HFrEF, a wide QRS complex, and NYHA class II or II heart failure shows a sustained survival benefit for CRT over ICD during a median follow-up of 14 years. Death occurred in 71.2% in the CRT group and 76.4% in the ICD group. Time to death was longer in the CRT group (acceleration factor 0.80; P=0.002). ","c-replace":["New York Heart Association (NYHA)","NYHA"],"ab-name":"Abbreviations","a-name":"Abbreviation","g-rebookmarkname":"","i-wm":"NYHA","d-description":"An abbreviation must appear with its expanded form first and can then only be reused.","k-color":"#a24c29","f-bookmark":"BMABBRE101380","j-groupid":10},{"b-find":"LV","e-paracontent":"Cardiac resynchronization therapy (CRT) through implantation of an atriobiventricular pacemaker can alleviate dyssynchrony and its consequences in patients with evidence of marked left ventricular dysfunction (e.g., EF &lt; 0.35, QRS &gt; 150 msec). It is typically used in conjunction with an implantable cardioverter\u2013defibrillator (ICD) to protect against life-threatening dysrhythmias, which are prevalent in a failing heart. Data from randomized, controlled trials in symptomatic patients (NYHA class II to IV disease) show enhanced survival (by 20% to 40%) in conjunction with improvements in left ventricular remodeling, ejection fraction, exercise capacity, quality of life, and need for hospitalization. These findings have now been extended to minimally symptomatic persons (NYHA class I and II) having similarly depressed&lt;mark&gt;LV&lt;\/mark&gt; function and conduction delay. Resynchronization has no effect on rates of ventricular tachycardia (VT), fibrillation, or ability to cardiovert\u2014for these problems, the ICD is required. Compared to ICD alone, combination therapy with CRT achieves better outcomes in terms of survival and need for readmission. Long-term outcome study comparing the two modalities in patients with HFrEF, a wide QRS complex, and NYHA class II or II heart failure shows a sustained survival benefit for CRT over ICD during a median follow-up of 14 years. Death occurred in 71.2% in the CRT group and 76.4% in the ICD group. Time to death was longer in the CRT group (acceleration factor 0.80; P=0.002). ","c-replace":["left ventricular (LV)","LV"],"ab-name":"Abbreviations","a-name":"Abbreviation","g-rebookmarkname":"","i-wm":"LV","d-description":"An abbreviation must appear with its expanded form first and can then only be reused.","k-color":"#a24c29","f-bookmark":"BMABBRE101381","j-groupid":2},{"b-find":"ventricular tachycardia (VT)","e-paracontent":"Cardiac resynchronization therapy (CRT) through implantation of an atriobiventricular pacemaker can alleviate dyssynchrony and its consequences in patients with evidence of marked left ventricular dysfunction (e.g., EF &lt; 0.35, QRS &gt; 150 msec). It is typically used in conjunction with an implantable cardioverter\u2013defibrillator (ICD) to protect against life-threatening dysrhythmias, which are prevalent in a failing heart. Data from randomized, controlled trials in symptomatic patients (NYHA class II to IV disease) show enhanced survival (by 20% to 40%) in conjunction with improvements in left ventricular remodeling, ejection fraction, exercise capacity, quality of life, and need for hospitalization. These findings have now been extended to minimally symptomatic persons (NYHA class I and II) having similarly depressed LV function and conduction delay. Resynchronization has no effect on rates of&lt;mark&gt;ventricular tachycardia (VT)&lt;\/mark&gt;, fibrillation, or ability to cardiovert\u2014for these problems, the ICD is required. Compared to ICD alone, combination therapy with CRT achieves better outcomes in terms of survival and need for readmission. Long-term outcome study comparing the two modalities in patients with HFrEF, a wide QRS complex, and NYHA class II or II heart failure shows a sustained survival benefit for CRT over ICD during a median follow-up of 14 years. Death occurred in 71.2% in the CRT group and 76.4% in the ICD group. Time to death was longer in the CRT group (acceleration factor 0.80; P=0.002). ","c-replace":["ventricular tachycardia (VT)","VT"],"ab-name":"Abbreviations","a-name":"Abbreviation","g-rebookmarkname":"","i-wm":"ventricular tachycardia (VT)","d-description":"An abbreviation must appear with its expanded form first and can then only be reused.","k-color":"#a24c29","f-bookmark":"BMABBRE101382","j-groupid":20},{"b-find":"ICD","e-paracontent":"Cardiac resynchronization therapy (CRT) through implantation of an atriobiventricular pacemaker can alleviate dyssynchrony and its consequences in patients with evidence of marked left ventricular dysfunction (e.g., EF &lt; 0.35, QRS &gt; 150 msec). It is typically used in conjunction with an implantable cardioverter\u2013defibrillator (ICD) to protect against life-threatening dysrhythmias, which are prevalent in a failing heart. Data from randomized, controlled trials in symptomatic patients (NYHA class II to IV disease) show enhanced survival (by 20% to 40%) in conjunction with improvements in left ventricular remodeling, ejection fraction, exercise capacity, quality of life, and need for hospitalization. These findings have now been extended to minimally symptomatic persons (NYHA class I and II) having similarly depressed LV function and conduction delay. Resynchronization has no effect on rates of ventricular tachycardia (VT), fibrillation, or ability to cardiovert\u2014for these problems, the&lt;mark&gt;ICD&lt;\/mark&gt; is required. Compared to ICD alone, combination therapy with CRT achieves better outcomes in terms of survival and need for readmission. Long-term outcome study comparing the two modalities in patients with HFrEF, a wide QRS complex, and NYHA class II or II heart failure shows a sustained survival benefit for CRT over ICD during a median follow-up of 14 years. Death occurred in 71.2% in the CRT group and 76.4% in the ICD group. Time to death was longer in the CRT group (acceleration factor 0.80; P=0.002). ","c-replace":["implantable cardioverter\u2013defibrillator (ICD)","ICD"],"ab-name":"Abbreviations","a-name":"Abbreviation","g-rebookmarkname":"","i-wm":"ICD","d-description":"An abbreviation must appear with its expanded form first and can then only be reused.","k-color":"#a24c29","f-bookmark":"BMABBRE101383","j-groupid":19},{"b-find":"ICD","e-paracontent":"Cardiac resynchronization therapy (CRT) through implantation of an atriobiventricular pacemaker can alleviate dyssynchrony and its consequences in patients with evidence of marked left ventricular dysfunction (e.g., EF &lt; 0.35, QRS &gt; 150 msec). It is typically used in conjunction with an implantable cardioverter\u2013defibrillator (ICD) to protect against life-threatening dysrhythmias, which are prevalent in a failing heart. Data from randomized, controlled trials in symptomatic patients (NYHA class II to IV disease) show enhanced survival (by 20% to 40%) in conjunction with improvements in left ventricular remodeling, ejection fraction, exercise capacity, quality of life, and need for hospitalization. These findings have now been extended to minimally symptomatic persons (NYHA class I and II) having similarly depressed LV function and conduction delay. Resynchronization has no effect on rates of ventricular tachycardia (VT), fibrillation, or ability to cardiovert\u2014for these problems, the ICD is required. Compared to&lt;mark&gt;ICD&lt;\/mark&gt; alone, combination therapy with CRT achieves better outcomes in terms of survival and need for readmission. Long-term outcome study comparing the two modalities in patients with HFrEF, a wide QRS complex, and NYHA class II or II heart failure shows a sustained survival benefit for CRT over ICD during a median follow-up of 14 years. Death occurred in 71.2% in the CRT group and 76.4% in the ICD group. Time to death was longer in the CRT group (acceleration factor 0.80; P=0.002). ","c-replace":["implantable cardioverter\u2013defibrillator (ICD)","ICD"],"ab-name":"Abbreviations","a-name":"Abbreviation","g-rebookmarkname":"","i-wm":"ICD","d-description":"An abbreviation must appear with its expanded form first and can then only be reused.","k-color":"#a24c29","f-bookmark":"BMABBRE101384","j-groupid":19},{"b-find":"CRT","e-paracontent":"Cardiac resynchronization therapy (CRT) through implantation of an atriobiventricular pacemaker can alleviate dyssynchrony and its consequences in patients with evidence of marked left ventricular dysfunction (e.g., EF &lt; 0.35, QRS &gt; 150 msec). It is typically used in conjunction with an implantable cardioverter\u2013defibrillator (ICD) to protect against life-threatening dysrhythmias, which are prevalent in a failing heart. Data from randomized, controlled trials in symptomatic patients (NYHA class II to IV disease) show enhanced survival (by 20% to 40%) in conjunction with improvements in left ventricular remodeling, ejection fraction, exercise capacity, quality of life, and need for hospitalization. These findings have now been extended to minimally symptomatic persons (NYHA class I and II) having similarly depressed LV function and conduction delay. Resynchronization has no effect on rates of ventricular tachycardia (VT), fibrillation, or ability to cardiovert\u2014for these problems, the ICD is required. Compared to ICD alone, combination therapy with&lt;mark&gt;CRT&lt;\/mark&gt; achieves better outcomes in terms of survival and need for readmission. Long-term outcome study comparing the two modalities in patients with HFrEF, a wide QRS complex, and NYHA class II or II heart failure shows a sustained survival benefit for CRT over ICD during a median follow-up of 14 years. Death occurred in 71.2% in the CRT group and 76.4% in the ICD group. Time to death was longer in the CRT group (acceleration factor 0.80; P=0.002). ","c-replace":["Cardiac resynchronization therapy (CRT)","CRT"],"ab-name":"Abbreviations","a-name":"Abbreviation","g-rebookmarkname":"","i-wm":"CRT","d-description":"An abbreviation must appear with its expanded form first and can then only be reused.","k-color":"#a24c29","f-bookmark":"BMABBRE101385","j-groupid":18},{"b-find":"HFrEF","e-paracontent":"Cardiac resynchronization therapy (CRT) through implantation of an atriobiventricular pacemaker can alleviate dyssynchrony and its consequences in patients with evidence of marked left ventricular dysfunction (e.g., EF &lt; 0.35, QRS &gt; 150 msec). It is typically used in conjunction with an implantable cardioverter\u2013defibrillator (ICD) to protect against life-threatening dysrhythmias, which are prevalent in a failing heart. Data from randomized, controlled trials in symptomatic patients (NYHA class II to IV disease) show enhanced survival (by 20% to 40%) in conjunction with improvements in left ventricular remodeling, ejection fraction, exercise capacity, quality of life, and need for hospitalization. These findings have now been extended to minimally symptomatic persons (NYHA class I and II) having similarly depressed LV function and conduction delay. Resynchronization has no effect on rates of ventricular tachycardia (VT), fibrillation, or ability to cardiovert\u2014for these problems, the ICD is required. Compared to ICD alone, combination therapy with CRT achieves better outcomes in terms of survival and need for readmission. Long-term outcome study comparing the two modalities in patients with&lt;mark&gt;HFrEF&lt;\/mark&gt;, a wide QRS complex, and NYHA class II or II heart failure shows a sustained survival benefit for CRT over ICD during a median follow-up of 14 years. Death occurred in 71.2% in the CRT group and 76.4% in the ICD group. Time to death was longer in the CRT group (acceleration factor 0.80; P=0.002). ","c-replace":["heart failure with reduced ejection fraction (HFrEF)","HFrEF"],"ab-name":"Abbreviations","a-name":"Abbreviation","g-rebookmarkname":"","i-wm":"HFrEF","d-description":"An abbreviation must appear with its expanded form first and can then only be reused.","k-color":"#a24c29","f-bookmark":"BMABBRE101386","j-groupid":4},{"b-find":"NYHA","e-paracontent":"Cardiac resynchronization therapy (CRT) through implantation of an atriobiventricular pacemaker can alleviate dyssynchrony and its consequences in patients with evidence of marked left ventricular dysfunction (e.g., EF &lt; 0.35, QRS &gt; 150 msec). It is typically used in conjunction with an implantable cardioverter\u2013defibrillator (ICD) to protect against life-threatening dysrhythmias, which are prevalent in a failing heart. Data from randomized, controlled trials in symptomatic patients (NYHA class II to IV disease) show enhanced survival (by 20% to 40%) in conjunction with improvements in left ventricular remodeling, ejection fraction, exercise capacity, quality of life, and need for hospitalization. These findings have now been extended to minimally symptomatic persons (NYHA class I and II) having similarly depressed LV function and conduction delay. Resynchronization has no effect on rates of ventricular tachycardia (VT), fibrillation, or ability to cardiovert\u2014for these problems, the ICD is required. Compared to ICD alone, combination therapy with CRT achieves better outcomes in terms of survival and need for readmission. Long-term outcome study comparing the two modalities in patients with HFrEF, a wide QRS complex, and&lt;mark&gt;NYHA&lt;\/mark&gt; class II or II heart failure shows a sustained survival benefit for CRT over ICD during a median follow-up of 14 years. Death occurred in 71.2% in the CRT group and 76.4% in the ICD group. Time to death was longer in the CRT group (acceleration factor 0.80; P=0.002). ","c-replace":["New York Heart Association (NYHA)","NYHA"],"ab-name":"Abbreviations","a-name":"Abbreviation","g-rebookmarkname":"","i-wm":"NYHA","d-description":"An abbreviation must appear with its expanded form first and can then only be reused.","k-color":"#a24c29","f-bookmark":"BMABBRE101387","j-groupid":10},{"b-find":"CRT","e-paracontent":"Cardiac resynchronization therapy (CRT) through implantation of an atriobiventricular pacemaker can alleviate dyssynchrony and its consequences in patients with evidence of marked left ventricular dysfunction (e.g., EF &lt; 0.35, QRS &gt; 150 msec). It is typically used in conjunction with an implantable cardioverter\u2013defibrillator (ICD) to protect against life-threatening dysrhythmias, which are prevalent in a failing heart. Data from randomized, controlled trials in symptomatic patients (NYHA class II to IV disease) show enhanced survival (by 20% to 40%) in conjunction with improvements in left ventricular remodeling, ejection fraction, exercise capacity, quality of life, and need for hospitalization. These findings have now been extended to minimally symptomatic persons (NYHA class I and II) having similarly depressed LV function and conduction delay. Resynchronization has no effect on rates of ventricular tachycardia (VT), fibrillation, or ability to cardiovert\u2014for these problems, the ICD is required. Compared to ICD alone, combination therapy with CRT achieves better outcomes in terms of survival and need for readmission. Long-term outcome study comparing the two modalities in patients with HFrEF, a wide QRS complex, and NYHA class II or II heart failure shows a sustained survival benefit for&lt;mark&gt;CRT&lt;\/mark&gt; over ICD during a median follow-up of 14 years. Death occurred in 71.2% in the CRT group and 76.4% in the ICD group. Time to death was longer in the CRT group (acceleration factor 0.80; P=0.002). ","c-replace":["Cardiac resynchronization therapy (CRT)","CRT"],"ab-name":"Abbreviations","a-name":"Abbreviation","g-rebookmarkname":"","i-wm":"CRT","d-description":"An abbreviation must appear with its expanded form first and can then only be reused.","k-color":"#a24c29","f-bookmark":"BMABBRE101388","j-groupid":18},{"b-find":"ICD","e-paracontent":"Cardiac resynchronization therapy (CRT) through implantation of an atriobiventricular pacemaker can alleviate dyssynchrony and its consequences in patients with evidence of marked left ventricular dysfunction (e.g., EF &lt; 0.35, QRS &gt; 150 msec). It is typically used in conjunction with an implantable cardioverter\u2013defibrillator (ICD) to protect against life-threatening dysrhythmias, which are prevalent in a failing heart. Data from randomized, controlled trials in symptomatic patients (NYHA class II to IV disease) show enhanced survival (by 20% to 40%) in conjunction with improvements in left ventricular remodeling, ejection fraction, exercise capacity, quality of life, and need for hospitalization. These findings have now been extended to minimally symptomatic persons (NYHA class I and II) having similarly depressed LV function and conduction delay. Resynchronization has no effect on rates of ventricular tachycardia (VT), fibrillation, or ability to cardiovert\u2014for these problems, the ICD is required. Compared to ICD alone, combination therapy with CRT achieves better outcomes in terms of survival and need for readmission. Long-term outcome study comparing the two modalities in patients with HFrEF, a wide QRS complex, and NYHA class II or II heart failure shows a sustained survival benefit for CRT over&lt;mark&gt;ICD&lt;\/mark&gt; during a median follow-up of 14 years. Death occurred in 71.2% in the CRT group and 76.4% in the ICD group. Time to death was longer in the CRT group (acceleration factor 0.80; P=0.002). ","c-replace":["implantable cardioverter\u2013defibrillator (ICD)","ICD"],"ab-name":"Abbreviations","a-name":"Abbreviation","g-rebookmarkname":"","i-wm":"ICD","d-description":"An abbreviation must appear with its expanded form first and can then only be reused.","k-color":"#a24c29","f-bookmark":"BMABBRE101389","j-groupid":19},{"b-find":"CRT","e-paracontent":"Cardiac resynchronization therapy (CRT) through implantation of an atriobiventricular pacemaker can alleviate dyssynchrony and its consequences in patients with evidence of marked left ventricular dysfunction (e.g., EF &lt; 0.35, QRS &gt; 150 msec). It is typically used in conjunction with an implantable cardioverter\u2013defibrillator (ICD) to protect against life-threatening dysrhythmias, which are prevalent in a failing heart. Data from randomized, controlled trials in symptomatic patients (NYHA class II to IV disease) show enhanced survival (by 20% to 40%) in conjunction with improvements in left ventricular remodeling, ejection fraction, exercise capacity, quality of life, and need for hospitalization. These findings have now been extended to minimally symptomatic persons (NYHA class I and II) having similarly depressed LV function and conduction delay. Resynchronization has no effect on rates of ventricular tachycardia (VT), fibrillation, or ability to cardiovert\u2014for these problems, the ICD is required. Compared to ICD alone, combination therapy with CRT achieves better outcomes in terms of survival and need for readmission. Long-term outcome study comparing the two modalities in patients with HFrEF, a wide QRS complex, and NYHA class II or II heart failure shows a sustained survival benefit for CRT over ICD during a median follow-up of 14 years. Death occurred in 71.2% in the&lt;mark&gt;CRT&lt;\/mark&gt; group and 76.4% in the ICD group. Time to death was longer in the CRT group (acceleration factor 0.80; P=0.002). ","c-replace":["Cardiac resynchronization therapy (CRT)","CRT"],"ab-name":"Abbreviations","a-name":"Abbreviation","g-rebookmarkname":"","i-wm":"CRT","d-description":"An abbreviation must appear with its expanded form first and can then only be reused.","k-color":"#a24c29","f-bookmark":"BMABBRE101390","j-groupid":18},{"b-find":"ICD","e-paracontent":"Cardiac resynchronization therapy (CRT) through implantation of an atriobiventricular pacemaker can alleviate dyssynchrony and its consequences in patients with evidence of marked left ventricular dysfunction (e.g., EF &lt; 0.35, QRS &gt; 150 msec). It is typically used in conjunction with an implantable cardioverter\u2013defibrillator (ICD) to protect against life-threatening dysrhythmias, which are prevalent in a failing heart. Data from randomized, controlled trials in symptomatic patients (NYHA class II to IV disease) show enhanced survival (by 20% to 40%) in conjunction with improvements in left ventricular remodeling, ejection fraction, exercise capacity, quality of life, and need for hospitalization. These findings have now been extended to minimally symptomatic persons (NYHA class I and II) having similarly depressed LV function and conduction delay. Resynchronization has no effect on rates of ventricular tachycardia (VT), fibrillation, or ability to cardiovert\u2014for these problems, the ICD is required. Compared to ICD alone, combination therapy with CRT achieves better outcomes in terms of survival and need for readmission. Long-term outcome study comparing the two modalities in patients with HFrEF, a wide QRS complex, and NYHA class II or II heart failure shows a sustained survival benefit for CRT over ICD during a median follow-up of 14 years. Death occurred in 71.2% in the CRT group and 76.4% in the&lt;mark&gt;ICD&lt;\/mark&gt; group. Time to death was longer in the CRT group (acceleration factor 0.80; P=0.002). ","c-replace":["implantable cardioverter\u2013defibrillator (ICD)","ICD"],"ab-name":"Abbreviations","a-name":"Abbreviation","g-rebookmarkname":"","i-wm":"ICD","d-description":"An abbreviation must appear with its expanded form first and can then only be reused.","k-color":"#a24c29","f-bookmark":"BMABBRE101391","j-groupid":19},{"b-find":"CRT","e-paracontent":"Cardiac resynchronization therapy (CRT) through implantation of an atriobiventricular pacemaker can alleviate dyssynchrony and its consequences in patients with evidence of marked left ventricular dysfunction (e.g., EF &lt; 0.35, QRS &gt; 150 msec). It is typically used in conjunction with an implantable cardioverter\u2013defibrillator (ICD) to protect against life-threatening dysrhythmias, which are prevalent in a failing heart. Data from randomized, controlled trials in symptomatic patients (NYHA class II to IV disease) show enhanced survival (by 20% to 40%) in conjunction with improvements in left ventricular remodeling, ejection fraction, exercise capacity, quality of life, and need for hospitalization. These findings have now been extended to minimally symptomatic persons (NYHA class I and II) having similarly depressed LV function and conduction delay. Resynchronization has no effect on rates of ventricular tachycardia (VT), fibrillation, or ability to cardiovert\u2014for these problems, the ICD is required. Compared to ICD alone, combination therapy with CRT achieves better outcomes in terms of survival and need for readmission. Long-term outcome study comparing the two modalities in patients with HFrEF, a wide QRS complex, and NYHA class II or II heart failure shows a sustained survival benefit for CRT over ICD during a median follow-up of 14 years. Death occurred in 71.2% in the CRT group and 76.4% in the ICD group. Time to death was longer in the&lt;mark&gt;CRT&lt;\/mark&gt; group (acceleration factor 0.80; P=0.002). ","c-replace":["Cardiac resynchronization therapy (CRT)","CRT"],"ab-name":"Abbreviations","a-name":"Abbreviation","g-rebookmarkname":"","i-wm":"CRT","d-description":"An abbreviation must appear with its expanded form first and can then only be reused.","k-color":"#a24c29","f-bookmark":"BMABBRE101392","j-groupid":18},{"b-find":"Cardiac resynchronization therapy (CRT)","e-paracontent":"&lt;mark&gt;Cardiac resynchronization therapy (CRT)&lt;\/mark&gt; through implantation of an atriobiventricular pacemaker can alleviate dyssynchrony and its consequences in patients with evidence of marked left ventricular dysfunction (e.g., EF &lt; 0.35, QRS &gt; 150 msec). It is typically used in conjunction with an implantable cardioverter\u2013defibrillator (ICD) to protect against life-threatening dysrhythmias, which are prevalent in a failing heart. Data from randomized, controlled trials in symptomatic patients (NYHA class II to IV disease) show enhanced survival (by 20% to 40%) in conjunction with improvements in left ventricular remodeling, ejection fraction, exercise capacity, quality of life, and need for hospitalization. These findings have now been extended to minimally symptomatic persons (NYHA class I and II) having similarly depressed LV function and conduction delay. Resynchronization has no effect on rates of ventricular tachycardia (VT), fibrillation, or ability to cardiovert\u2014for these problems, the ICD is required. Compared to ICD alone, combination therapy with CRT achieves better outcomes in terms of survival and need for readmission. Long-term outcome study comparing the two modalities in patients with HFrEF, a wide QRS complex, and NYHA class II or II heart failure shows a sustained survival benefit for CRT over ICD during a median follow-up of 14 years. Death occurred in 71.2% in the CRT group and 76.4% in the ICD group. Time to death was longer in the CRT group (acceleration factor 0.80; P=0.002). ","c-replace":["Cardiac resynchronization therapy (CRT)","CRT"],"ab-name":"Abbreviations","a-name":"Abbreviation_Defined_Twice_or_More","g-rebookmarkname":"","i-wm":"Cardiac resynchronization therapy (CRT)","d-description":"An abbreviation is defined more than once. The definition may also be inconsistent.","k-color":"#a24c29","f-bookmark":"BMABBRE101393","j-groupid":18},{"b-find":"left ventricular","e-paracontent":"Cardiac resynchronization therapy (CRT) through implantation of an atriobiventricular pacemaker can alleviate dyssynchrony and its consequences in patients with evidence of marked&lt;mark&gt;left ventricular&lt;\/mark&gt; dysfunction (e.g., EF &lt; 0.35, QRS &gt; 150 msec). It is typically used in conjunction with an implantable cardioverter\u2013defibrillator (ICD) to protect against life-threatening dysrhythmias, which are prevalent in a failing heart. Data from randomized, controlled trials in symptomatic patients (NYHA class II to IV disease) show enhanced survival (by 20% to 40%) in conjunction with improvements in left ventricular remodeling, ejection fraction, exercise capacity, quality of life, and need for hospitalization. These findings have now been extended to minimally symptomatic persons (NYHA class I and II) having similarly depressed LV function and conduction delay. Resynchronization has no effect on rates of ventricular tachycardia (VT), fibrillation, or ability to cardiovert\u2014for these problems, the ICD is required. Compared to ICD alone, combination therapy with CRT achieves better outcomes in terms of survival and need for readmission. Long-term outcome study comparing the two modalities in patients with HFrEF, a wide QRS complex, and NYHA class II or II heart failure shows a sustained survival benefit for CRT over ICD during a median follow-up of 14 years. Death occurred in 71.2% in the CRT group and 76.4% in the ICD group. Time to death was longer in the CRT group (acceleration factor 0.80; P=0.002). ","c-replace":["left ventricular (LV)","LV"],"ab-name":"Abbreviations","a-name":"Abbreviation_Defined_Twice_or_More","g-rebookmarkname":"","i-wm":"left ventricular","d-description":"An abbreviation is defined more than once. The definition may also be inconsistent.","k-color":"#a24c29","f-bookmark":"BMABBRE101394","j-groupid":2},{"b-find":"implantable cardioverter\u2013defibrillator (ICD)","e-paracontent":"Cardiac resynchronization therapy (CRT) through implantation of an atriobiventricular pacemaker can alleviate dyssynchrony and its consequences in patients with evidence of marked left ventricular dysfunction (e.g., EF &lt; 0.35, QRS &gt; 150 msec). It is typically used in conjunction with an&lt;mark&gt;implantable cardioverter\u2013defibrillator (ICD)&lt;\/mark&gt; to protect against life-threatening dysrhythmias, which are prevalent in a failing heart. Data from randomized, controlled trials in symptomatic patients (NYHA class II to IV disease) show enhanced survival (by 20% to 40%) in conjunction with improvements in left ventricular remodeling, ejection fraction, exercise capacity, quality of life, and need for hospitalization. These findings have now been extended to minimally symptomatic persons (NYHA class I and II) having similarly depressed LV function and conduction delay. Resynchronization has no effect on rates of ventricular tachycardia (VT), fibrillation, or ability to cardiovert\u2014for these problems, the ICD is required. Compared to ICD alone, combination therapy with CRT achieves better outcomes in terms of survival and need for readmission. Long-term outcome study comparing the two modalities in patients with HFrEF, a wide QRS complex, and NYHA class II or II heart failure shows a sustained survival benefit for CRT over ICD during a median follow-up of 14 years. Death occurred in 71.2% in the CRT group and 76.4% in the ICD group. Time to death was longer in the CRT group (acceleration factor 0.80; P=0.002). ","c-replace":["implantable cardioverter\u2013defibrillator (ICD)","ICD"],"ab-name":"Abbreviations","a-name":"Abbreviation_Defined_Twice_or_More","g-rebookmarkname":"","i-wm":"implantable cardioverter\u2013defibrillator (ICD)","d-description":"An abbreviation is defined more than once. The definition may also be inconsistent.","k-color":"#a24c29","f-bookmark":"BMABBRE101395","j-groupid":19},{"b-find":"left ventricular","e-paracontent":"Cardiac resynchronization therapy (CRT) through implantation of an atriobiventricular pacemaker can alleviate dyssynchrony and its consequences in patients with evidence of marked left ventricular dysfunction (e.g., EF &lt; 0.35, QRS &gt; 150 msec). It is typically used in conjunction with an implantable cardioverter\u2013defibrillator (ICD) to protect against life-threatening dysrhythmias, which are prevalent in a failing heart. Data from randomized, controlled trials in symptomatic patients (NYHA class II to IV disease) show enhanced survival (by 20% to 40%) in conjunction with improvements in&lt;mark&gt;left ventricular&lt;\/mark&gt; remodeling, ejection fraction, exercise capacity, quality of life, and need for hospitalization. These findings have now been extended to minimally symptomatic persons (NYHA class I and II) having similarly depressed LV function and conduction delay. Resynchronization has no effect on rates of ventricular tachycardia (VT), fibrillation, or ability to cardiovert\u2014for these problems, the ICD is required. Compared to ICD alone, combination therapy with CRT achieves better outcomes in terms of survival and need for readmission. Long-term outcome study comparing the two modalities in patients with HFrEF, a wide QRS complex, and NYHA class II or II heart failure shows a sustained survival benefit for CRT over ICD during a median follow-up of 14 years. Death occurred in 71.2% in the CRT group and 76.4% in the ICD group. Time to death was longer in the CRT group (acceleration factor 0.80; P=0.002). ","c-replace":["left ventricular (LV)","LV"],"ab-name":"Abbreviations","a-name":"Abbreviation_Defined_Twice_or_More","g-rebookmarkname":"","i-wm":"left ventricular","d-description":"An abbreviation is defined more than once. The definition may also be inconsistent.","k-color":"#a24c29","f-bookmark":"BMABBRE101396","j-groupid":2},{"b-find":"ejection fraction","e-paracontent":"Cardiac resynchronization therapy (CRT) through implantation of an atriobiventricular pacemaker can alleviate dyssynchrony and its consequences in patients with evidence of marked left ventricular dysfunction (e.g., EF &lt; 0.35, QRS &gt; 150 msec). It is typically used in conjunction with an implantable cardioverter\u2013defibrillator (ICD) to protect against life-threatening dysrhythmias, which are prevalent in a failing heart. Data from randomized, controlled trials in symptomatic patients (NYHA class II to IV disease) show enhanced survival (by 20% to 40%) in conjunction with improvements in left ventricular remodeling,&lt;mark&gt;ejection fraction&lt;\/mark&gt;, exercise capacity, quality of life, and need for hospitalization. These findings have now been extended to minimally symptomatic persons (NYHA class I and II) having similarly depressed LV function and conduction delay. Resynchronization has no effect on rates of ventricular tachycardia (VT), fibrillation, or ability to cardiovert\u2014for these problems, the ICD is required. Compared to ICD alone, combination therapy with CRT achieves better outcomes in terms of survival and need for readmission. Long-term outcome study comparing the two modalities in patients with HFrEF, a wide QRS complex, and NYHA class II or II heart failure shows a sustained survival benefit for CRT over ICD during a median follow-up of 14 years. Death occurred in 71.2% in the CRT group and 76.4% in the ICD group. Time to death was longer in the CRT group (acceleration factor 0.80; P=0.002). ","c-replace":["ejection fraction (EF)","EF"],"ab-name":"Abbreviations","a-name":"Abbreviation_Defined_Twice_or_More","g-rebookmarkname":"","i-wm":"ejection fraction","d-description":"An abbreviation is defined more than once. The definition may also be inconsistent.","k-color":"#a24c29","f-bookmark":"BMABBRE101397","j-groupid":3},{"b-find":"QRS","e-paracontent":"Cardiac resynchronization therapy (CRT) through implantation of an atriobiventricular pacemaker can alleviate dyssynchrony and its consequences in patients with evidence of marked left ventricular dysfunction (e.g., EF &lt; 0.35,&lt;mark&gt;QRS&lt;\/mark&gt; &gt; 150 msec). It is typically used in conjunction with an implantable cardioverter\u2013defibrillator (ICD) to protect against life-threatening dysrhythmias, which are prevalent in a failing heart. Data from randomized, controlled trials in symptomatic patients (NYHA class II to IV disease) show enhanced survival (by 20% to 40%) in conjunction with improvements in left ventricular remodeling, ejection fraction, exercise capacity, quality of life, and need for hospitalization. These findings have now been extended to minimally symptomatic persons (NYHA class I and II) having similarly depressed LV function and conduction delay. Resynchronization has no effect on rates of ventricular tachycardia (VT), fibrillation, or ability to cardiovert\u2014for these problems, the ICD is required. Compared to ICD alone, combination therapy with CRT achieves better outcomes in terms of survival and need for readmission. Long-term outcome study comparing the two modalities in patients with HFrEF, a wide QRS complex, and NYHA class II or II heart failure shows a sustained survival benefit for CRT over ICD during a median follow-up of 14 years. Death occurred in 71.2% in the CRT group and 76.4% in the ICD group. Time to death was longer in the CRT group (acceleration factor 0.80; P=0.002). ","c-replace":[""],"ab-name":"Abbreviations","a-name":"Possible_Abbreviations","g-rebookmarkname":"","i-wm":"QRS","d-description":"Word in all caps may be an abbreviation.","k-color":"","f-bookmark":"BMABBRE101398","j-groupid":1},{"b-find":"QRS","e-paracontent":"Cardiac resynchronization therapy (CRT) through implantation of an atriobiventricular pacemaker can alleviate dyssynchrony and its consequences in patients with evidence of marked left ventricular dysfunction (e.g., EF &lt; 0.35, QRS &gt; 150 msec). It is typically used in conjunction with an implantable cardioverter\u2013defibrillator (ICD) to protect against life-threatening dysrhythmias, which are prevalent in a failing heart. Data from randomized, controlled trials in symptomatic patients (NYHA class II to IV disease) show enhanced survival (by 20% to 40%) in conjunction with improvements in left ventricular remodeling, ejection fraction, exercise capacity, quality of life, and need for hospitalization. These findings have now been extended to minimally symptomatic persons (NYHA class I and II) having similarly depressed LV function and conduction delay. Resynchronization has no effect on rates of ventricular tachycardia (VT), fibrillation, or ability to cardiovert\u2014for these problems, the ICD is required. Compared to ICD alone, combination therapy with CRT achieves better outcomes in terms of survival and need for readmission. Long-term outcome study comparing the two modalities in patients with HFrEF, a wide&lt;mark&gt;QRS&lt;\/mark&gt; complex, and NYHA class II or II heart failure shows a sustained survival benefit for CRT over ICD during a median follow-up of 14 years. Death occurred in 71.2% in the CRT group and 76.4% in the ICD group. Time to death was longer in the CRT group (acceleration factor 0.80; P=0.002). ","c-replace":[""],"ab-name":"Abbreviations","a-name":"Possible_Abbreviations","g-rebookmarkname":"","i-wm":"QRS","d-description":"Word in all caps may be an abbreviation.","k-color":"","f-bookmark":"BMABBRE101399","j-groupid":1},{"b-find":"LV","e-paracontent":"Prophylactic implantation of an implantable cardioverter\u2013defibrillator (ICD) in persons with marked&lt;mark&gt;LV&lt;\/mark&gt; ventricular dysfunction (EF &lt; 35%) significantly reduces the risk of cardiac sudden death, which accounts for almost half of deaths among persons with systolic heart failure, especially those who have not reached advanced stages of symptomatic disease. However, those with end-stage disease experience no reduction in all-cause survival\u2014survival is just as likely to be caused by pump failure. Patients with later stages of chronic kidney disease also achieve no improvement in survival from ICD implantation, but do experience increased rates of hospitalization. Compared to ICD, amiodarone shows no reduction in risk of sudden death in CHF patients (see Chapter 29).","c-replace":["left ventricular (LV)","LV"],"ab-name":"Abbreviations","a-name":"Abbreviation","g-rebookmarkname":"","i-wm":"LV","d-description":"An abbreviation must appear with its expanded form first and can then only be reused.","k-color":"#a24c29","f-bookmark":"BMABBRE101427","j-groupid":2},{"b-find":"EF","e-paracontent":"Prophylactic implantation of an implantable cardioverter\u2013defibrillator (ICD) in persons with marked LV ventricular dysfunction &lt;mark&gt;EF&lt;\/mark&gt; &lt; 35%) significantly reduces the risk of cardiac sudden death, which accounts for almost half of deaths among persons with systolic heart failure, especially those who have not reached advanced stages of symptomatic disease. However, those with end-stage disease experience no reduction in all-cause survival\u2014survival is just as likely to be caused by pump failure. Patients with later stages of chronic kidney disease also achieve no improvement in survival from ICD implantation, but do experience increased rates of hospitalization. Compared to ICD, amiodarone shows no reduction in risk of sudden death in CHF patients (see Chapter 29).","c-replace":["ejection fraction (EF)","EF"],"ab-name":"Abbreviations","a-name":"Abbreviation","g-rebookmarkname":"","i-wm":"EF","d-description":"An abbreviation must appear with its expanded form first and can then only be reused.","k-color":"#a24c29","f-bookmark":"BMABBRE101428","j-groupid":3},{"b-find":"ICD","e-paracontent":"Prophylactic implantation of an implantable cardioverter\u2013defibrillator (ICD) in persons with marked LV ventricular dysfunction (EF &lt; 35%) significantly reduces the risk of cardiac sudden death, which accounts for almost half of deaths among persons with systolic heart failure, especially those who have not reached advanced stages of symptomatic disease. However, those with end-stage disease experience no reduction in all-cause survival\u2014survival is just as likely to be caused by pump failure. Patients with later stages of chronic kidney disease also achieve no improvement in survival from&lt;mark&gt;ICD&lt;\/mark&gt; implantation, but do experience increased rates of hospitalization. Compared to ICD, amiodarone shows no reduction in risk of sudden death in CHF patients (see Chapter 29).","c-replace":["implantable cardioverter\u2013defibrillator (ICD)","ICD"],"ab-name":"Abbreviations","a-name":"Abbreviation","g-rebookmarkname":"","i-wm":"ICD","d-description":"An abbreviation must appear with its expanded form first and can then only be reused.","k-color":"#a24c29","f-bookmark":"BMABBRE101429","j-groupid":19},{"b-find":"ICD","e-paracontent":"Prophylactic implantation of an implantable cardioverter\u2013defibrillator (ICD) in persons with marked LV ventricular dysfunction (EF &lt; 35%) significantly reduces the risk of cardiac sudden death, which accounts for almost half of deaths among persons with systolic heart failure, especially those who have not reached advanced stages of symptomatic disease. However, those with end-stage disease experience no reduction in all-cause survival\u2014survival is just as likely to be caused by pump failure. Patients with later stages of chronic kidney disease also achieve no improvement in survival from ICD implantation, but do experience increased rates of hospitalization. Compared to&lt;mark&gt;ICD&lt;\/mark&gt;, amiodarone shows no reduction in risk of sudden death in CHF patients (see Chapter 29).","c-replace":["implantable cardioverter\u2013defibrillator (ICD)","ICD"],"ab-name":"Abbreviations","a-name":"Abbreviation","g-rebookmarkname":"","i-wm":"ICD","d-description":"An abbreviation must appear with its expanded form first and can then only be reused.","k-color":"#a24c29","f-bookmark":"BMABBRE101430","j-groupid":19},{"b-find":"CHF","e-paracontent":"Prophylactic implantation of an implantable cardioverter\u2013defibrillator (ICD) in persons with marked LV ventricular dysfunction (EF &lt; 35%) significantly reduces the risk of cardiac sudden death, which accounts for almost half of deaths among persons with systolic heart failure, especially those who have not reached advanced stages of symptomatic disease. However, those with end-stage disease experience no reduction in all-cause survival\u2014survival is just as likely to be caused by pump failure. Patients with later stages of chronic kidney disease also achieve no improvement in survival from ICD implantation, but do experience increased rates of hospitalization. Compared to ICD, amiodarone shows no reduction in risk of sudden death in&lt;mark&gt;CHF&lt;\/mark&gt; patients (see Chapter 29).","c-replace":["congestive heart failure (CHF)","CHF"],"ab-name":"Abbreviations","a-name":"Abbreviation","g-rebookmarkname":"","i-wm":"CHF","d-description":"An abbreviation must appear with its expanded form first and can then only be reused.","k-color":"#a24c29","f-bookmark":"BMABBRE101431","j-groupid":6},{"b-find":"implantable cardioverter\u2013defibrillator (ICD)","e-paracontent":"Prophylactic implantation of an&lt;mark&gt;implantable cardioverter\u2013defibrillator (ICD)&lt;\/mark&gt; in persons with marked LV ventricular dysfunction (EF &lt; 35%) significantly reduces the risk of cardiac sudden death, which accounts for almost half of deaths among persons with systolic heart failure, especially those who have not reached advanced stages of symptomatic disease. However, those with end-stage disease experience no reduction in all-cause survival\u2014survival is just as likely to be caused by pump failure. Patients with later stages of chronic kidney disease also achieve no improvement in survival from ICD implantation, but do experience increased rates of hospitalization. Compared to ICD, amiodarone shows no reduction in risk of sudden death in CHF patients (see Chapter 29).","c-replace":["implantable cardioverter\u2013defibrillator (ICD)","ICD"],"ab-name":"Abbreviations","a-name":"Abbreviation_Defined_Twice_or_More","g-rebookmarkname":"","i-wm":"implantable &lt;\/span&gt;&lt;i&gt;&lt;span style=\"mso-fareast-font-family:minorEastAsia; font-size:12pt\"&gt;cardioverter\u2013defibrillator&lt;\/span&gt;&lt;\/i&gt;&lt;span style=\"mso-fareast-font-family:minorEastAsia; font-size:12pt\"&gt; (ICD)","d-description":"An abbreviation is defined more than once. The definition may also be inconsistent.","k-color":"#a24c29","f-bookmark":"BMABBRE101432","j-groupid":19},{"b-find":"CRT","e-paracontent":"&lt;H4&gt;Adverse Effects. It is important to keep in mind that&lt;mark&gt;CRT&lt;\/mark&gt; with or without ICD is technically demanding (requiring the implantation of a left ventricular pacing lead via the coronary sinus and coronary vein). Periprocedural complications reported under study conditions include coronary sinus dissection .0%), pneumothorax .7%), pocket hematoma requiring evacuation .3%), coronary venous dissection with pericardial effusion .5%), and need for repositioning of leads .0%). After 1 month, the adverse event rate is on the order of 4.5 per 100 device months. Complication rates in nonresearch settings are likely to be higher. Adding ICD implantation increases cost and complexity as well as its own set of adverse effects. The complication rate for ICD is 1.4% for infection, lead placement problems, and device malfunction and 1.2% for death during implantation. The rate of inappropriate discharges is 19% (see also Chapter 29).","c-replace":["Cardiac resynchronization therapy (CRT)","CRT"],"ab-name":"Abbreviations","a-name":"Abbreviation","g-rebookmarkname":"","i-wm":"CRT","d-description":"An abbreviation must appear with its expanded form first and can then only be reused.","k-color":"#a24c29","f-bookmark":"BMABBRE101442","j-groupid":18},{"b-find":"ICD","e-paracontent":"&lt;H4&gt;Adverse Effects. It is important to keep in mind that CRT with or without&lt;mark&gt;ICD&lt;\/mark&gt; is technically demanding (requiring the implantation of a left ventricular pacing lead via the coronary sinus and coronary vein). Periprocedural complications reported under study conditions include coronary sinus dissection .0%), pneumothorax .7%), pocket hematoma requiring evacuation .3%), coronary venous dissection with pericardial effusion .5%), and need for repositioning of leads .0%). After 1 month, the adverse event rate is on the order of 4.5 per 100 device months. Complication rates in nonresearch settings are likely to be higher. Adding ICD implantation increases cost and complexity as well as its own set of adverse effects. The complication rate for ICD is 1.4% for infection, lead placement problems, and device malfunction and 1.2% for death during implantation. The rate of inappropriate discharges is 19% (see also Chapter 29).","c-replace":["implantable cardioverter\u2013defibrillator (ICD)","ICD"],"ab-name":"Abbreviations","a-name":"Abbreviation","g-rebookmarkname":"","i-wm":"ICD","d-description":"An abbreviation must appear with its expanded form first and can then only be reused.","k-color":"#a24c29","f-bookmark":"BMABBRE101443","j-groupid":19},{"b-find":"ICD","e-paracontent":"&lt;H4&gt;Adverse Effects. It is important to keep in mind that CRT with or without ICD is technically demanding (requiring the implantation of a left ventricular pacing lead via the coronary sinus and coronary vein). Periprocedural complications reported under study conditions include coronary sinus dissection .0%), pneumothorax .7%), pocket hematoma requiring evacuation .3%), coronary venous dissection with pericardial effusion .5%), and need for repositioning of leads .0%). After 1 month, the adverse event rate is on the order of 4.5 per 100 device months. Complication rates in nonresearch settings are likely to be higher. Adding&lt;mark&gt;ICD&lt;\/mark&gt; implantation increases cost and complexity as well as its own set of adverse effects. The complication rate for ICD is 1.4% for infection, lead placement problems, and device malfunction and 1.2% for death during implantation. The rate of inappropriate discharges is 19% (see also Chapter 29).","c-replace":["implantable cardioverter\u2013defibrillator (ICD)","ICD"],"ab-name":"Abbreviations","a-name":"Abbreviation","g-rebookmarkname":"","i-wm":"ICD","d-description":"An abbreviation must appear with its expanded form first and can then only be reused.","k-color":"#a24c29","f-bookmark":"BMABBRE101444","j-groupid":19},{"b-find":"ICD","e-paracontent":"&lt;H4&gt;Adverse Effects. It is important to keep in mind that CRT with or without ICD is technically demanding (requiring the implantation of a left ventricular pacing lead via the coronary sinus and coronary vein). Periprocedural complications reported under study conditions include coronary sinus dissection .0%), pneumothorax .7%), pocket hematoma requiring evacuation .3%), coronary venous dissection with pericardial effusion .5%), and need for repositioning of leads .0%). After 1 month, the adverse event rate is on the order of 4.5 per 100 device months. Complication rates in nonresearch settings are likely to be higher. Adding ICD implantation increases cost and complexity as well as its own set of adverse effects. The complication rate for&lt;mark&gt;ICD&lt;\/mark&gt; is 1.4% for infection, lead placement problems, and device malfunction and 1.2% for death during implantation. The rate of inappropriate discharges is 19% (see also Chapter 29).","c-replace":["implantable cardioverter\u2013defibrillator (ICD)","ICD"],"ab-name":"Abbreviations","a-name":"Abbreviation","g-rebookmarkname":"","i-wm":"ICD","d-description":"An abbreviation must appear with its expanded form first and can then only be reused.","k-color":"#a24c29","f-bookmark":"BMABBRE101445","j-groupid":19},{"b-find":"left ventricular","e-paracontent":"&lt;H4&gt;Adverse Effects. It is important to keep in mind that CRT with or without ICD is technically demanding (requiring the implantation of a&lt;mark&gt;left ventricular&lt;\/mark&gt; pacing lead via the coronary sinus and coronary vein). Periprocedural complications reported under study conditions include coronary sinus dissection .0%), pneumothorax .7%), pocket hematoma requiring evacuation .3%), coronary venous dissection with pericardial effusion .5%), and need for repositioning of leads .0%). After 1 month, the adverse event rate is on the order of 4.5 per 100 device months. Complication rates in nonresearch settings are likely to be higher. Adding ICD implantation increases cost and complexity as well as its own set of adverse effects. The complication rate for ICD is 1.4% for infection, lead placement problems, and device malfunction and 1.2% for death during implantation. The rate of inappropriate discharges is 19% (see also Chapter 29).","c-replace":["left ventricular (LV)","LV"],"ab-name":"Abbreviations","a-name":"Abbreviation_Defined_Twice_or_More","g-rebookmarkname":"","i-wm":"left ventricular","d-description":"An abbreviation is defined more than once. The definition may also be inconsistent.","k-color":"#a24c29","f-bookmark":"BMABBRE101446","j-groupid":2},{"b-find":"EF","e-paracontent":"&lt;H4&gt;Patient Selection. As noted, those obtaining the best survival results from combination resynchronization/defibrillator therapy are patients with early-stage systolic heart failure accompanied by marked systolic dysfunction &lt;mark&gt;EF&lt;\/mark&gt; &lt; 30%) and prolonged intraventricular conduction (QRS &gt; 150 msec), especially when due to ischemia. Survival benefit has also been demonstrated in persons with more modest reductions in LV function (EF 30% to 35%) as well as relatively younger patients with nonischemic causes of heart failure. Patients with end-stage CHF or severe comorbid illnesses that shorten life expectancy are not reasonable candidates because there is no reduction in all-cause mortality.","c-replace":["ejection fraction (EF)","EF"],"ab-name":"Abbreviations","a-name":"Abbreviation","g-rebookmarkname":"","i-wm":"EF","d-description":"An abbreviation must appear with its expanded form first and can then only be reused.","k-color":"#a24c29","f-bookmark":"BMABBRE101464","j-groupid":3},{"b-find":"LV","e-paracontent":"&lt;H4&gt;Patient Selection. As noted, those obtaining the best survival results from combination resynchronization/defibrillator therapy are patients with early-stage systolic heart failure accompanied by marked systolic dysfunction (EF &lt; 30%) and prolonged intraventricular conduction (QRS &gt; 150 msec), especially when due to ischemia. Survival benefit has also been demonstrated in persons with more modest reductions in&lt;mark&gt;LV&lt;\/mark&gt; function (EF 30% to 35%) as well as relatively younger patients with nonischemic causes of heart failure. Patients with end-stage CHF or severe comorbid illnesses that shorten life expectancy are not reasonable candidates because there is no reduction in all-cause mortality.","c-replace":["left ventricular (LV)","LV"],"ab-name":"Abbreviations","a-name":"Abbreviation","g-rebookmarkname":"","i-wm":"LV","d-description":"An abbreviation must appear with its expanded form first and can then only be reused.","k-color":"#a24c29","f-bookmark":"BMABBRE101465","j-groupid":2},{"b-find":"EF","e-paracontent":"&lt;H4&gt;Patient Selection. As noted, those obtaining the best survival results from combination resynchronization/defibrillator therapy are patients with early-stage systolic heart failure accompanied by marked systolic dysfunction (EF &lt; 30%) and prolonged intraventricular conduction (QRS &gt; 150 msec), especially when due to ischemia. Survival benefit has also been demonstrated in persons with more modest reductions in LV function &lt;mark&gt;EF&lt;\/mark&gt; 30% to 35%) as well as relatively younger patients with nonischemic causes of heart failure. Patients with end-stage CHF or severe comorbid illnesses that shorten life expectancy are not reasonable candidates because there is no reduction in all-cause mortality.","c-replace":["ejection fraction (EF)","EF"],"ab-name":"Abbreviations","a-name":"Abbreviation","g-rebookmarkname":"","i-wm":"EF","d-description":"An abbreviation must appear with its expanded form first and can then only be reused.","k-color":"#a24c29","f-bookmark":"BMABBRE101466","j-groupid":3},{"b-find":"CHF","e-paracontent":"&lt;H4&gt;Patient Selection. As noted, those obtaining the best survival results from combination resynchronization/defibrillator therapy are patients with early-stage systolic heart failure accompanied by marked systolic dysfunction (EF &lt; 30%) and prolonged intraventricular conduction (QRS &gt; 150 msec), especially when due to ischemia. Survival benefit has also been demonstrated in persons with more modest reductions in LV function (EF 30% to 35%) as well as relatively younger patients with nonischemic causes of heart failure. Patients with end-stage&lt;mark&gt;CHF&lt;\/mark&gt; or severe comorbid illnesses that shorten life expectancy are not reasonable candidates because there is no reduction in all-cause mortality.","c-replace":["congestive heart failure (CHF)","CHF"],"ab-name":"Abbreviations","a-name":"Abbreviation","g-rebookmarkname":"","i-wm":"CHF","d-description":"An abbreviation must appear with its expanded form first and can then only be reused.","k-color":"#a24c29","f-bookmark":"BMABBRE101467","j-groupid":6},{"b-find":"QRS","e-paracontent":"&lt;H4&gt;Patient Selection. As noted, those obtaining the best survival results from combination resynchronization/defibrillator therapy are patients with early-stage systolic heart failure accompanied by marked systolic dysfunction (EF &lt; 30%) and prolonged intraventricular conduction &lt;mark&gt;QRS&lt;\/mark&gt; &gt; 150 msec), especially when due to ischemia. Survival benefit has also been demonstrated in persons with more modest reductions in LV function (EF 30% to 35%) as well as relatively younger patients with nonischemic causes of heart failure. Patients with end-stage CHF or severe comorbid illnesses that shorten life expectancy are not reasonable candidates because there is no reduction in all-cause mortality.","c-replace":[""],"ab-name":"Abbreviations","a-name":"Possible_Abbreviations","g-rebookmarkname":"","i-wm":"QRS","d-description":"Word in all caps may be an abbreviation.","k-color":"","f-bookmark":"BMABBRE101468","j-groupid":1},{"b-find":"CRT","e-paracontent":"\u2022For&lt;mark&gt;CRT&lt;\/mark&gt;: Ejection fraction less than 30% to 35% + QRS duration greater than 120 to 150 msec + symptomatic heart failure (NYHA class II to III), or","c-replace":["Cardiac resynchronization therapy (CRT)","CRT"],"ab-name":"Abbreviations","a-name":"Abbreviation","g-rebookmarkname":"","i-wm":"CRT","d-description":"An abbreviation must appear with its expanded form first and can then only be reused.","k-color":"#a24c29","f-bookmark":"BMABBRE101479","j-groupid":18},{"b-find":"NYHA","e-paracontent":"\u2022For CRT: Ejection fraction less than 30% to 35% + QRS duration greater than 120 to 150 msec + symptomatic heart failure &lt;mark&gt;NYHA&lt;\/mark&gt; class II to III), or","c-replace":["New York Heart Association (NYHA)","NYHA"],"ab-name":"Abbreviations","a-name":"Abbreviation","g-rebookmarkname":"","i-wm":"NYHA","d-description":"An abbreviation must appear with its expanded form first and can then only be reused.","k-color":"#a24c29","f-bookmark":"BMABBRE101480","j-groupid":10},{"b-find":"Ejection fraction","e-paracontent":"\u2022For CRT:&lt;mark&gt;Ejection fraction&lt;\/mark&gt; less than 30% to 35% + QRS duration greater than 120 to 150 msec + symptomatic heart failure (NYHA class II to III), or","c-replace":["ejection fraction (EF)","EF"],"ab-name":"Abbreviations","a-name":"Abbreviation_Defined_Twice_or_More","g-rebookmarkname":"","i-wm":"Ejection fraction","d-description":"An abbreviation is defined more than once. The definition may also be inconsistent.","k-color":"#a24c29","f-bookmark":"BMABBRE101481","j-groupid":3},{"b-find":"QRS","e-paracontent":"\u2022For CRT: Ejection fraction less than 30% to 35% +&lt;mark&gt;QRS&lt;\/mark&gt; duration greater than 120 to 150 msec + symptomatic heart failure (NYHA class II to III), or","c-replace":[""],"ab-name":"Abbreviations","a-name":"Possible_Abbreviations","g-rebookmarkname":"","i-wm":"QRS","d-description":"Word in all caps may be an abbreviation.","k-color":"","f-bookmark":"BMABBRE101482","j-groupid":1},{"b-find":"ICD","e-paracontent":"\u2022For&lt;mark&gt;ICD&lt;\/mark&gt;: Sustained VT or inducible nonsustained VT in the setting of an ejection fraction less than 35%","c-replace":["implantable cardioverter\u2013defibrillator (ICD)","ICD"],"ab-name":"Abbreviations","a-name":"Abbreviation","g-rebookmarkname":"","i-wm":"ICD","d-description":"An abbreviation must appear with its expanded form first and can then only be reused.","k-color":"#a24c29","f-bookmark":"BMABBRE101487","j-groupid":19},{"b-find":"VT","e-paracontent":"\u2022For ICD: Sustained&lt;mark&gt;VT&lt;\/mark&gt; or inducible nonsustained VT in the setting of an ejection fraction less than 35%","c-replace":["ventricular tachycardia (VT)","VT"],"ab-name":"Abbreviations","a-name":"Abbreviation","g-rebookmarkname":"","i-wm":"VT","d-description":"An abbreviation must appear with its expanded form first and can then only be reused.","k-color":"#a24c29","f-bookmark":"BMABBRE101488","j-groupid":20},{"b-find":"VT","e-paracontent":"\u2022For ICD: Sustained VT or inducible nonsustained&lt;mark&gt;VT&lt;\/mark&gt; in the setting of an ejection fraction less than 35%","c-replace":["ventricular tachycardia (VT)","VT"],"ab-name":"Abbreviations","a-name":"Abbreviation","g-rebookmarkname":"","i-wm":"VT","d-description":"An abbreviation must appear with its expanded form first and can then only be reused.","k-color":"#a24c29","f-bookmark":"BMABBRE101489","j-groupid":20},{"b-find":"ejection fraction","e-paracontent":"\u2022For ICD: Sustained VT or inducible nonsustained VT in the setting of an&lt;mark&gt;ejection fraction&lt;\/mark&gt; less than 35%","c-replace":["ejection fraction (EF)","EF"],"ab-name":"Abbreviations","a-name":"Abbreviation_Defined_Twice_or_More","g-rebookmarkname":"","i-wm":"ejection fraction","d-description":"An abbreviation is defined more than once. The definition may also be inconsistent.","k-color":"#a24c29","f-bookmark":"BMABBRE101490","j-groupid":3},{"b-find":"ICD","e-paracontent":"Disparities in access to&lt;mark&gt;ICD&lt;\/mark&gt; implantation have been noted, with men significantly more likely to receive an ICD than women. Only a small fraction of eligible elderly Medicare patients receive an ICD post myocardial infarction. Cost is very high for ICD/CRT placement, but cost-effectiveness is not prohibitive in properly selected patients ($61,000 per QALY\u2014similar to that of other invasive cardiac interventions).","c-replace":["implantable cardioverter\u2013defibrillator (ICD)","ICD"],"ab-name":"Abbreviations","a-name":"Abbreviation","g-rebookmarkname":"","i-wm":"ICD","d-description":"An abbreviation must appear with its expanded form first and can then only be reused.","k-color":"#a24c29","f-bookmark":"BMABBRE101493","j-groupid":19},{"b-find":"ICD","e-paracontent":"Disparities in access to ICD implantation have been noted, with men significantly more likely to receive an&lt;mark&gt;ICD&lt;\/mark&gt; than women. Only a small fraction of eligible elderly Medicare patients receive an ICD post myocardial infarction. Cost is very high for ICD/CRT placement, but cost-effectiveness is not prohibitive in properly selected patients ($61,000 per QALY\u2014similar to that of other invasive cardiac interventions).","c-replace":["implantable cardioverter\u2013defibrillator (ICD)","ICD"],"ab-name":"Abbreviations","a-name":"Abbreviation","g-rebookmarkname":"","i-wm":"ICD","d-description":"An abbreviation must appear with its expanded form first and can then only be reused.","k-color":"#a24c29","f-bookmark":"BMABBRE101494","j-groupid":19},{"b-find":"ICD","e-paracontent":"Disparities in access to ICD implantation have been noted, with men significantly more likely to receive an ICD than women. Only a small fraction of eligible elderly Medicare patients receive an&lt;mark&gt;ICD&lt;\/mark&gt; post myocardial infarction. Cost is very high for ICD/CRT placement, but cost-effectiveness is not prohibitive in properly selected patients ($61,000 per QALY\u2014similar to that of other invasive cardiac interventions).","c-replace":["implantable cardioverter\u2013defibrillator (ICD)","ICD"],"ab-name":"Abbreviations","a-name":"Abbreviation","g-rebookmarkname":"","i-wm":"ICD","d-description":"An abbreviation must appear with its expanded form first and can then only be reused.","k-color":"#a24c29","f-bookmark":"BMABBRE101495","j-groupid":19},{"b-find":"ICD","e-paracontent":"Disparities in access to ICD implantation have been noted, with men significantly more likely to receive an ICD than women. Only a small fraction of eligible elderly Medicare patients receive an ICD post myocardial infarction. Cost is very high for&lt;mark&gt;ICD&lt;\/mark&gt;/CRT placement, but cost-effectiveness is not prohibitive in properly selected patients ($61,000 per QALY\u2014similar to that of other invasive cardiac interventions).","c-replace":["implantable cardioverter\u2013defibrillator (ICD)","ICD"],"ab-name":"Abbreviations","a-name":"Abbreviation","g-rebookmarkname":"","i-wm":"ICD","d-description":"An abbreviation must appear with its expanded form first and can then only be reused.","k-color":"#a24c29","f-bookmark":"BMABBRE101496","j-groupid":19},{"b-find":"CRT","e-paracontent":"Disparities in access to ICD implantation have been noted, with men significantly more likely to receive an ICD than women. Only a small fraction of eligible elderly Medicare patients receive an ICD post myocardial infarction. Cost is very high for ICD&lt;mark&gt;CRT&lt;\/mark&gt; placement, but cost-effectiveness is not prohibitive in properly selected patients ($61,000 per QALY\u2014similar to that of other invasive cardiac interventions).","c-replace":["Cardiac resynchronization therapy (CRT)","CRT"],"ab-name":"Abbreviations","a-name":"Abbreviation","g-rebookmarkname":"","i-wm":"CRT","d-description":"An abbreviation must appear with its expanded form first and can then only be reused.","k-color":"#a24c29","f-bookmark":"BMABBRE101497","j-groupid":18},{"b-find":"QALY","e-paracontent":"Disparities in access to ICD implantation have been noted, with men significantly more likely to receive an ICD than women. Only a small fraction of eligible elderly Medicare patients receive an ICD post myocardial infarction. Cost is very high for ICD/CRT placement, but cost-effectiveness is not prohibitive in properly selected patients ($61,000 per&lt;mark&gt;QALY&lt;\/mark&gt;\u2014similar to that of other invasive cardiac interventions).","c-replace":[""],"ab-name":"Abbreviations","a-name":"Possible_Abbreviations","g-rebookmarkname":"","i-wm":"QALY","d-description":"Word in all caps may be an abbreviation.","k-color":"","f-bookmark":"BMABBRE101498","j-groupid":1},{"b-find":"left ventricular","e-paracontent":"&lt;H4&gt;Revascularization. Restoring blood flow to an area of ischemic but viable&lt;mark&gt;left ventricular&lt;\/mark&gt; myocardium can improve cardiac performance and outcomes. Randomized trial of coronary bypass and graft (CABG) surgery in conjunction with maximum medical therapy versus maximum medical therapy alone in patients with heart failure due to ischemic cardiomyopathy finds a 16% reduction in all-cause mortality, a 21% reduction in cardiovascular death, as well as significant improvements in hospitalization for any cause and quality of life. Ventricular reconstruction does not (see Chapter 30).","c-replace":["left ventricular (LV)","LV"],"ab-name":"Abbreviations","a-name":"Abbreviation_Defined_Twice_or_More","g-rebookmarkname":"","i-wm":"left ventricular","d-description":"An abbreviation is defined more than once. The definition may also be inconsistent.","k-color":"#a24c29","f-bookmark":"BMABBRE101502","j-groupid":2},{"b-find":"coronary bypass and graft (CABG)","e-paracontent":"&lt;H4&gt;Revascularization. Restoring blood flow to an area of ischemic but viable left ventricular myocardium can improve cardiac performance and outcomes. Randomized trial of&lt;mark&gt;coronary bypass and graft (CABG)&lt;\/mark&gt; surgery in conjunction with maximum medical therapy versus maximum medical therapy alone in patients with heart failure due to ischemic cardiomyopathy finds a 16% reduction in all-cause mortality, a 21% reduction in cardiovascular death, as well as significant improvements in hospitalization for any cause and quality of life. Ventricular reconstruction does not (see Chapter 30).","c-replace":["coronary bypass and graft (CABG)","CABG"],"ab-name":"Abbreviations","a-name":"Abbreviation_Used_Only_Once","g-rebookmarkname":"","i-wm":"coronary bypass and graft&lt;\/span&gt;&lt;\/i&gt;&lt;span style=\"mso-fareast-font-family:minorEastAsia; font-size:12pt\"&gt; (CABG)","d-description":"An abbreviation is present with its expanded form, but not used subsequently.","k-color":"#a24c29","f-bookmark":"BMABBRE101503","j-groupid":21},{"b-find":"Left Ventricular Assist Devices","e-paracontent":"&lt;H4&lt;mark&gt;Left Ventricular Assist Devices&lt;\/mark&gt;. These are surgically implanted mechanical devices designed to improve survival and quality of life for persons with advanced-stage heart failure; they also serve as a bridge to transplantation. Regressions of pathologic left ventricular enlargement and remodeling have been described in conjunction with improved functional status. Besides surgical implantation, anticoagulation is required due to a heightened risk of pump-associated thrombosis\u2014stroke risk 0% to 20%) remains problematic. New LVAD designs (e.g., magnetically levitated vs. mechanical bearing) reduce stroke risk by 50% and need for reoperation by over 90%. Risks of bleeding and sepsis persist despite considerable advances in pump design. Heart failure patients with end-stage kidney disease are poor candidates, with many experiencing death within 3 weeks of LVAD implantation. Shared decision-making has been urged for use with late-stage HF patients being offered an LVAD, because many patients will prefer comfort and quality of life over prolongation of survival at a cost of considerable morbidity risk. Family members and others report much emotional stress caring for a patient with an assist device, especially at the very end of life when questions arise as to how and when to turn off the device and how to coordinate with palliative care and hospice.","c-replace":["left ventricular assist devices (LVADs)","LVADs"],"ab-name":"Abbreviations","a-name":"Abbreviation_Defined_Twice_or_More","g-rebookmarkname":"","i-wm":"Left Ventricular Assist Devices","d-description":"An abbreviation is defined more than once. The definition may also be inconsistent.","k-color":"#a24c29","f-bookmark":"BMABBRE101516","j-groupid":22},{"b-find":"left ventricular","e-paracontent":"&lt;H4&gt;Left Ventricular Assist Devices. These are surgically implanted mechanical devices designed to improve survival and quality of life for persons with advanced-stage heart failure; they also serve as a bridge to transplantation. Regressions of pathologic&lt;mark&gt;left ventricular&lt;\/mark&gt; enlargement and remodeling have been described in conjunction with improved functional status. Besides surgical implantation, anticoagulation is required due to a heightened risk of pump-associated thrombosis\u2014stroke risk 0% to 20%) remains problematic. New LVAD designs (e.g., magnetically levitated vs. mechanical bearing) reduce stroke risk by 50% and need for reoperation by over 90%. Risks of bleeding and sepsis persist despite considerable advances in pump design. Heart failure patients with end-stage kidney disease are poor candidates, with many experiencing death within 3 weeks of LVAD implantation. Shared decision-making has been urged for use with late-stage HF patients being offered an LVAD, because many patients will prefer comfort and quality of life over prolongation of survival at a cost of considerable morbidity risk. Family members and others report much emotional stress caring for a patient with an assist device, especially at the very end of life when questions arise as to how and when to turn off the device and how to coordinate with palliative care and hospice.","c-replace":["left ventricular (LV)","LV"],"ab-name":"Abbreviations","a-name":"Abbreviation_Defined_Twice_or_More","g-rebookmarkname":"","i-wm":"left ventricular","d-description":"An abbreviation is defined more than once. The definition may also be inconsistent.","k-color":"#a24c29","f-bookmark":"BMABBRE101517","j-groupid":2},{"b-find":"LVAD","e-paracontent":"&lt;H4&gt;Left Ventricular Assist Devices. These are surgically implanted mechanical devices designed to improve survival and quality of life for persons with advanced-stage heart failure; they also serve as a bridge to transplantation. Regressions of pathologic left ventricular enlargement and remodeling have been described in conjunction with improved functional status. Besides surgical implantation, anticoagulation is required due to a heightened risk of pump-associated thrombosis\u2014stroke risk 0% to 20%) remains problematic. New&lt;mark&gt;LVAD&lt;\/mark&gt; designs (e.g., magnetically levitated vs. mechanical bearing) reduce stroke risk by 50% and need for reoperation by over 90%. Risks of bleeding and sepsis persist despite considerable advances in pump design. Heart failure patients with end-stage kidney disease are poor candidates, with many experiencing death within 3 weeks of LVAD implantation. Shared decision-making has been urged for use with late-stage HF patients being offered an LVAD, because many patients will prefer comfort and quality of life over prolongation of survival at a cost of considerable morbidity risk. Family members and others report much emotional stress caring for a patient with an assist device, especially at the very end of life when questions arise as to how and when to turn off the device and how to coordinate with palliative care and hospice.","c-replace":[""],"ab-name":"Abbreviations","a-name":"Possible_Abbreviations","g-rebookmarkname":"","i-wm":"LVAD","d-description":"Word in all caps may be an abbreviation.","k-color":"","f-bookmark":"BMABBRE101518","j-groupid":1},{"b-find":"LVAD","e-paracontent":"&lt;H4&gt;Left Ventricular Assist Devices. These are surgically implanted mechanical devices designed to improve survival and quality of life for persons with advanced-stage heart failure; they also serve as a bridge to transplantation. Regressions of pathologic left ventricular enlargement and remodeling have been described in conjunction with improved functional status. Besides surgical implantation, anticoagulation is required due to a heightened risk of pump-associated thrombosis\u2014stroke risk 0% to 20%) remains problematic. New LVAD designs (e.g., magnetically levitated vs. mechanical bearing) reduce stroke risk by 50% and need for reoperation by over 90%. Risks of bleeding and sepsis persist despite considerable advances in pump design. Heart failure patients with end-stage kidney disease are poor candidates, with many experiencing death within 3 weeks of&lt;mark&gt;LVAD&lt;\/mark&gt; implantation. Shared decision-making has been urged for use with late-stage HF patients being offered an LVAD, because many patients will prefer comfort and quality of life over prolongation of survival at a cost of considerable morbidity risk. Family members and others report much emotional stress caring for a patient with an assist device, especially at the very end of life when questions arise as to how and when to turn off the device and how to coordinate with palliative care and hospice.","c-replace":[""],"ab-name":"Abbreviations","a-name":"Possible_Abbreviations","g-rebookmarkname":"","i-wm":"LVAD","d-description":"Word in all caps may be an abbreviation.","k-color":"","f-bookmark":"BMABBRE101519","j-groupid":1},{"b-find":"HF","e-paracontent":"&lt;H4&gt;Left Ventricular Assist Devices. These are surgically implanted mechanical devices designed to improve survival and quality of life for persons with advanced-stage heart failure; they also serve as a bridge to transplantation. Regressions of pathologic left ventricular enlargement and remodeling have been described in conjunction with improved functional status. Besides surgical implantation, anticoagulation is required due to a heightened risk of pump-associated thrombosis\u2014stroke risk 0% to 20%) remains problematic. New LVAD designs (e.g., magnetically levitated vs. mechanical bearing) reduce stroke risk by 50% and need for reoperation by over 90%. Risks of bleeding and sepsis persist despite considerable advances in pump design. Heart failure patients with end-stage kidney disease are poor candidates, with many experiencing death within 3 weeks of LVAD implantation. Shared decision-making has been urged for use with late-stage&lt;mark&gt;HF&lt;\/mark&gt; patients being offered an LVAD, because many patients will prefer comfort and quality of life over prolongation of survival at a cost of considerable morbidity risk. Family members and others report much emotional stress caring for a patient with an assist device, especially at the very end of life when questions arise as to how and when to turn off the device and how to coordinate with palliative care and hospice.","c-replace":[""],"ab-name":"Abbreviations","a-name":"Possible_Abbreviations","g-rebookmarkname":"","i-wm":"HF","d-description":"Word in all caps may be an abbreviation.","k-color":"","f-bookmark":"BMABBRE101520","j-groupid":1},{"b-find":"LVAD","e-paracontent":"&lt;H4&gt;Left Ventricular Assist Devices. These are surgically implanted mechanical devices designed to improve survival and quality of life for persons with advanced-stage heart failure; they also serve as a bridge to transplantation. Regressions of pathologic left ventricular enlargement and remodeling have been described in conjunction with improved functional status. Besides surgical implantation, anticoagulation is required due to a heightened risk of pump-associated thrombosis\u2014stroke risk 0% to 20%) remains problematic. New LVAD designs (e.g., magnetically levitated vs. mechanical bearing) reduce stroke risk by 50% and need for reoperation by over 90%. Risks of bleeding and sepsis persist despite considerable advances in pump design. Heart failure patients with end-stage kidney disease are poor candidates, with many experiencing death within 3 weeks of LVAD implantation. Shared decision-making has been urged for use with late-stage HF patients being offered an&lt;mark&gt;LVAD&lt;\/mark&gt;, because many patients will prefer comfort and quality of life over prolongation of survival at a cost of considerable morbidity risk. Family members and others report much emotional stress caring for a patient with an assist device, especially at the very end of life when questions arise as to how and when to turn off the device and how to coordinate with palliative care and hospice.","c-replace":[""],"ab-name":"Abbreviations","a-name":"Possible_Abbreviations","g-rebookmarkname":"","i-wm":"LVAD","d-description":"Word in all caps may be an abbreviation.","k-color":"","f-bookmark":"BMABBRE101521","j-groupid":1},{"b-find":"left ventricular","e-paracontent":"&lt;H4&gt;Stem Cell Implantation. Transendocardial mesenchymal stem cells and mononuclear bone marrow cells have been applied to ameliorate&lt;mark&gt;left ventricular&lt;\/mark&gt; remodeling secondary to acute or chronic myocardial ischemic injury. Pilot results in persons with chronic ischemic cardiomyopathy are encouraging with respect to functional and anatomic parameters. More study will be needed to determine the role of this approach.","c-replace":["left ventricular (LV)","LV"],"ab-name":"Abbreviations","a-name":"Abbreviation_Defined_Twice_or_More","g-rebookmarkname":"","i-wm":"left ventricular","d-description":"An abbreviation is defined more than once. The definition may also be inconsistent.","k-color":"#a24c29","f-bookmark":"BMABBRE101528","j-groupid":2},{"b-find":"CRS","e-paracontent":"&lt;H4&gt;Cardiac Transplant. Heart transplant remains the last resort. Fitness for surgery and ability to comply with intensive medical treatment and follow-up are essential prerequisites. Candidacy is current determined by a categorical 6-status system, based mainly on treatment intensity. Other criteria are distance from a donor hospital, waiting time, status, and waiting time. Because of concerns that the current system is subject to manipulation, alternatives have been proposed. A novel US-Candidate Risk Score (US&lt;mark&gt;CRS&lt;\/mark&gt;) was developed based on clinical and laboratory variables and found to outperform the 6-status system in terms of medical urgency and highest risk of death without transplantation. ","c-replace":[""],"ab-name":"Abbreviations","a-name":"Possible_Abbreviations","g-rebookmarkname":"","i-wm":"CRS","d-description":"Word in all caps may be an abbreviation.","k-color":"","f-bookmark":"BMABBRE101533","j-groupid":1},{"b-find":"B-type natriuretic peptide","e-paracontent":"With the exception of ventricular assist devices (which remain investigational) and transplantation (which is available to only 2,500 HF patients per year in the United States), the management of end-stage disease is mostly supportive and guided by the same principles of terminal care that apply to most persons with end-stage diseases (see Chapter 90). Heroic measures that prolong survival without improving quality of life should cease. For example, persons who have implantable defibrillators should probably have them turned off because the frequency of disruptive overdrive pacing and defibrillatory discharges increases with the increasing frequency of serious ventricular dysrhythmias. There is no demonstrated value to intermittent outpatient intravenous infusions of vasodilators (e.g.,&lt;mark&gt;B-type natriuretic peptide&lt;\/mark&gt;) or inotropic agents (e.g., milrinone), although they are promoted by some. Compassionate use of morphine for anxiety and dyspnea is perfectly reasonable and appropriate (see Chapter 90). Hospice care can be greatly comforting and improve quality of life for patients and those who care for them.","c-replace":["B-type natriuretic peptide (BNP)","BNP"],"ab-name":"Abbreviations","a-name":"Abbreviation_Defined_Twice_or_More","g-rebookmarkname":"","i-wm":"B-type natriuretic peptide","d-description":"An abbreviation is defined more than once. The definition may also be inconsistent.","k-color":"#a24c29","f-bookmark":"BMABBRE101536","j-groupid":9},{"b-find":"HF","e-paracontent":"With the exception of ventricular assist devices (which remain investigational) and transplantation (which is available to only 2,500&lt;mark&gt;HF&lt;\/mark&gt; patients per year in the United States), the management of end-stage disease is mostly supportive and guided by the same principles of terminal care that apply to most persons with end-stage diseases (see Chapter 90). Heroic measures that prolong survival without improving quality of life should cease. For example, persons who have implantable defibrillators should probably have them turned off because the frequency of disruptive overdrive pacing and defibrillatory discharges increases with the increasing frequency of serious ventricular dysrhythmias. There is no demonstrated value to intermittent outpatient intravenous infusions of vasodilators (e.g., B-type natriuretic peptide) or inotropic agents (e.g., milrinone), although they are promoted by some. Compassionate use of morphine for anxiety and dyspnea is perfectly reasonable and appropriate (see Chapter 90). Hospice care can be greatly comforting and improve quality of life for patients and those who care for them.","c-replace":[""],"ab-name":"Abbreviations","a-name":"Possible_Abbreviations","g-rebookmarkname":"","i-wm":"HF","d-description":"Word in all caps may be an abbreviation.","k-color":"","f-bookmark":"BMABBRE101537","j-groupid":1},{"b-find":"HF","e-paracontent":"Because the medical program for&lt;mark&gt;HF&lt;\/mark&gt; is often complex and the need for compliance is great, it takes the combined efforts of the entire primary care team working in conjunction with community-based resources to educate the patient and family and help monitor compliance and clinical status. Disease management programs for HF not linked to the patient\u2019s primary care practice tend to fall short in reducing costs and improving outcomes such as readmission rates, but those that are centered in or coordinated with the medical home do considerably better though not in all parameters. In randomized trial, a comprehensive program centered in primary care practice and entailing a multidisciplinary team approach significantly reduced mortality and measures of depression, but made no impact on rates of hospitalization or measures of functional status, which improved in both groups. A collaborative care approach reduced depression and fatigue, but not heart failure-related overall health status. Meta-analytic study finds that home visits and multidisciplinary clinics have the best impact on all-cause readmission and mortality; structured telephone follow-up by the medical home team reduces heart failure readmissions. Other studies show that efforts limited to telephone contact from centralized, nurse-staffed, monitoring services or stand-alone educational program fail to reduce hospitalization rates.","c-replace":[""],"ab-name":"Abbreviations","a-name":"Possible_Abbreviations","g-rebookmarkname":"","i-wm":"HF","d-description":"Word in all caps may be an abbreviation.","k-color":"","f-bookmark":"BMABBRE101555","j-groupid":1},{"b-find":"HF","e-paracontent":"Because the medical program for HF is often complex and the need for compliance is great, it takes the combined efforts of the entire primary care team working in conjunction with community-based resources to educate the patient and family and help monitor compliance and clinical status. Disease management programs for&lt;mark&gt;HF&lt;\/mark&gt; not linked to the patient\u2019s primary care practice tend to fall short in reducing costs and improving outcomes such as readmission rates, but those that are centered in or coordinated with the medical home do considerably better though not in all parameters. In randomized trial, a comprehensive program centered in primary care practice and entailing a multidisciplinary team approach significantly reduced mortality and measures of depression, but made no impact on rates of hospitalization or measures of functional status, which improved in both groups. A collaborative care approach reduced depression and fatigue, but not heart failure-related overall health status. Meta-analytic study finds that home visits and multidisciplinary clinics have the best impact on all-cause readmission and mortality; structured telephone follow-up by the medical home team reduces heart failure readmissions. Other studies show that efforts limited to telephone contact from centralized, nurse-staffed, monitoring services or stand-alone educational program fail to reduce hospitalization rates.","c-replace":[""],"ab-name":"Abbreviations","a-name":"Possible_Abbreviations","g-rebookmarkname":"","i-wm":"HF","d-description":"Word in all caps may be an abbreviation.","k-color":"","f-bookmark":"BMABBRE101556","j-groupid":1},{"b-find":"HF","e-paracontent":"Although stand-alone educational efforts are without merit, those incorporated into a comprehensive heart failure program centered in the primary care practice can help ensure safety and compliance. The objective is to enlist patients, household members, and families as partners in the care management effort. Surveys of&lt;mark&gt;HF&lt;\/mark&gt; patients find health literacy rates for their condition of less than 50%, which likely contribute to the high rates of avoidable exacerbations and hospital admissions. Key goals of the educational effort include an understanding of the rationale behind therapy and guidelines for activity, diet, and use of medication. Patients and their caregivers must know the identity of the medications being prescribed; multidrug regimens are common, which increases the risks of confusion, errors in administration, and noncompliance leading to complications and otherwise avoidable hospital admission. Medication booklets are invaluable, taping each tablet to the page alongside its generic and brand names, along with dose schedule, indication for use, and warning signs of toxicity. For patients with poor eyesight, a family member or visiting nurse should set aside the pills to be taken each day.","c-replace":[""],"ab-name":"Abbreviations","a-name":"Possible_Abbreviations","g-rebookmarkname":"","i-wm":"HF","d-description":"Word in all caps may be an abbreviation.","k-color":"","f-bookmark":"BMABBRE101563","j-groupid":1},{"b-find":"LV","e-paracontent":"Shared decision-making becomes an important adjunct when considering interventional therapies, ranging from synchronized pacing to implantable defibrillators and left ventricular assist devices (LVADs). Especially for persons with late-stage disease, options for increasing survival at the potential cost of adversely impacting quality of life pose difficult choices. Eliciting patient values and preferences along with expected risks (including mortality) and benefits are essential to helping the patient express informed preferences. When done well, the clinician can recommend or endorse the preferred choice thereby unburdening patient and family of anticipated regret or guilt. All too often, studies show little conversation along these lines, limited by the assumption that any life-prolonging intervention is worth promoting enthusiastically. Patients choose&lt;mark&gt;LV&lt;\/mark&gt; assist devices less often when shared decision-making is carried out.","c-replace":["left ventricular (LV)","LV"],"ab-name":"Abbreviations","a-name":"Abbreviation","g-rebookmarkname":"","i-wm":"LV","d-description":"An abbreviation must appear with its expanded form first and can then only be reused.","k-color":"#a24c29","f-bookmark":"BMABBRE101567","j-groupid":2},{"b-find":"left ventricular assist devices (LVADs)","e-paracontent":"Shared decision-making becomes an important adjunct when considering interventional therapies, ranging from synchronized pacing to implantable defibrillators and&lt;mark&gt;left ventricular assist devices (LVADs)&lt;\/mark&gt;. Especially for persons with late-stage disease, options for increasing survival at the potential cost of adversely impacting quality of life pose difficult choices. Eliciting patient values and preferences along with expected risks (including mortality) and benefits are essential to helping the patient express informed preferences. When done well, the clinician can recommend or endorse the preferred choice thereby unburdening patient and family of anticipated regret or guilt. All too often, studies show little conversation along these lines, limited by the assumption that any life-prolonging intervention is worth promoting enthusiastically. Patients choose LV assist devices less often when shared decision-making is carried out.","c-replace":["left ventricular assist devices (LVADs)","LVADs"],"ab-name":"Abbreviations","a-name":"Abbreviation_Defined_Twice_or_More","g-rebookmarkname":"","i-wm":"left ventricular assist devices (LVADs)","d-description":"An abbreviation is defined more than once. The definition may also be inconsistent.","k-color":"#a24c29","f-bookmark":"BMABBRE101568","j-groupid":22},{"b-find":"left ventricular assist devices (LVADs)","e-paracontent":"Shared decision-making becomes an important adjunct when considering interventional therapies, ranging from synchronized pacing to implantable defibrillators and&lt;mark&gt;left ventricular assist devices (LVADs)&lt;\/mark&gt;. Especially for persons with late-stage disease, options for increasing survival at the potential cost of adversely impacting quality of life pose difficult choices. Eliciting patient values and preferences along with expected risks (including mortality) and benefits are essential to helping the patient express informed preferences. When done well, the clinician can recommend or endorse the preferred choice thereby unburdening patient and family of anticipated regret or guilt. All too often, studies show little conversation along these lines, limited by the assumption that any life-prolonging intervention is worth promoting enthusiastically. Patients choose LV assist devices less often when shared decision-making is carried out.","c-replace":["left ventricular assist devices (LVADs)","LVADs"],"ab-name":"Abbreviations","a-name":"Abbreviation_Not_Used","g-rebookmarkname":"","i-wm":"left ventricular assist devices (LVADs)","d-description":"An abbreviation is written out in full after it is defined.","k-color":"#a24c29","f-bookmark":"BMABBRE101569","j-groupid":22},{"b-find":"HF","e-paracontent":"An important element of the partnership effort is to engage patients and their families in home monitoring. While telemonitoring has not realized its promise, home monitoring by patient and family makes important contributions to a comprehensive management program. Obtaining and recording a daily weight each morning before breakfast (so-called dry weight) are essential\u2014a lesser frequency will suffice if clinically stable and compliant. If weight increases suddenly by more than 2 or 3 lbs (strongly suggestive of fluid retention and worsening failure), it should trigger a call to the medical home practice or implementation of a prearranged adjustment in the diuretic program followed by an office or home visit by a member of the care team. Such efforts have the potential for limiting avoidable exacerbations of&lt;mark&gt;HF&lt;\/mark&gt; leading to emergency room visits, hospitalizations, and readmissions (major sources of high cost for care of HF patients). As noted, the impact of HF disease management programs appears to depend on how well efforts are coordinated with and integrated into the patient\u2019s primary care practice.","c-replace":[""],"ab-name":"Abbreviations","a-name":"Possible_Abbreviations","g-rebookmarkname":"","i-wm":"HF","d-description":"Word in all caps may be an abbreviation.","k-color":"","f-bookmark":"BMABBRE101578","j-groupid":1},{"b-find":"HF","e-paracontent":"An important element of the partnership effort is to engage patients and their families in home monitoring. While telemonitoring has not realized its promise, home monitoring by patient and family makes important contributions to a comprehensive management program. Obtaining and recording a daily weight each morning before breakfast (so-called dry weight) are essential\u2014a lesser frequency will suffice if clinically stable and compliant. If weight increases suddenly by more than 2 or 3 lbs (strongly suggestive of fluid retention and worsening failure), it should trigger a call to the medical home practice or implementation of a prearranged adjustment in the diuretic program followed by an office or home visit by a member of the care team. Such efforts have the potential for limiting avoidable exacerbations of HF leading to emergency room visits, hospitalizations, and readmissions (major sources of high cost for care of&lt;mark&gt;HF&lt;\/mark&gt; patients). As noted, the impact of HF disease management programs appears to depend on how well efforts are coordinated with and integrated into the patient\u2019s primary care practice.","c-replace":[""],"ab-name":"Abbreviations","a-name":"Possible_Abbreviations","g-rebookmarkname":"","i-wm":"HF","d-description":"Word in all caps may be an abbreviation.","k-color":"","f-bookmark":"BMABBRE101579","j-groupid":1},{"b-find":"HF","e-paracontent":"An important element of the partnership effort is to engage patients and their families in home monitoring. While telemonitoring has not realized its promise, home monitoring by patient and family makes important contributions to a comprehensive management program. Obtaining and recording a daily weight each morning before breakfast (so-called dry weight) are essential\u2014a lesser frequency will suffice if clinically stable and compliant. If weight increases suddenly by more than 2 or 3 lbs (strongly suggestive of fluid retention and worsening failure), it should trigger a call to the medical home practice or implementation of a prearranged adjustment in the diuretic program followed by an office or home visit by a member of the care team. Such efforts have the potential for limiting avoidable exacerbations of HF leading to emergency room visits, hospitalizations, and readmissions (major sources of high cost for care of HF patients). As noted, the impact of&lt;mark&gt;HF&lt;\/mark&gt; disease management programs appears to depend on how well efforts are coordinated with and integrated into the patient\u2019s primary care practice.","c-replace":[""],"ab-name":"Abbreviations","a-name":"Possible_Abbreviations","g-rebookmarkname":"","i-wm":"HF","d-description":"Word in all caps may be an abbreviation.","k-color":"","f-bookmark":"BMABBRE101580","j-groupid":1},{"b-find":"HF","e-paracontent":"Patients with acutely worsening or refractory failure should be considered for hospital admission and cardiac consultation. For the patient with seemingly refractory disease, hospitalization provides the opportunity to observe the response to treatment under controlled conditions that ensure compliance with the medical regimen. Moreover, hospitalization helps to ensure the safe initiation of additional therapy and a search for a treatable underlying etiology that may have initially eluded detection. Cardiac consultation can be helpful when considering adjunctive pharmacologic therapy (e.g., aldosterone inhibition, digitalization) and is essential to exploring indications for pacemaker or defibrillator implantation. Relatively young patients failing maximal medical therapy may be appropriate for consideration of transplantation, provided renal, pulmonary, hepatic, and central nervous system functions are preserved. Other indications for admission include evidence of digitalis toxicity, renal failure, hypotension, and inadequate support and supervision at home. Even though much&lt;mark&gt;HF&lt;\/mark&gt; care can be carried out in the primary care setting, a close working relationship between the primary care team and the cardiac consultant helps optimize outcomes.","c-replace":[""],"ab-name":"Abbreviations","a-name":"Possible_Abbreviations","g-rebookmarkname":"","i-wm":"HF","d-description":"Word in all caps may be an abbreviation.","k-color":"","f-bookmark":"BMABBRE101590","j-groupid":1},{"b-find":"atrial fibrillation","e-paracontent":"\u2022Screen for and treat risk factors and underlying etiologies, including hypertension (see Chapters 14, 19, and 26), coronary artery disease (see Chapters 20, 30, and 31), diabetes mellitus (see Chapters 93 and 102), hypercholesterolemia (Chapter 27), high dietary sodium intake (especially in obese persons; see Chapters 26 and 235), hemodynamically significant valvular disease (see Chapter 33), thyroid disease (see Chapters 103 and 104), cardiomyopathy (see Appendix 33-1), and tachyarrhythmias (especially&lt;mark&gt;atrial fibrillation&lt;\/mark&gt;; see Chapters 25 and 28).","c-replace":["atrial fibrillation (AF)","AF"],"ab-name":"Abbreviations","a-name":"Abbreviation_Defined_Twice_or_More","g-rebookmarkname":"","i-wm":"atrial fibrillation","d-description":"An abbreviation is defined more than once. The definition may also be inconsistent.","k-color":"#a24c29","f-bookmark":"BMABBRE101599","j-groupid":17},{"b-find":"atrial fibrillation","e-paracontent":"\u2022Implement oral anticoagulation only if there is&lt;mark&gt;atrial fibrillation&lt;\/mark&gt; (see Chapter 28); omit if sinus rhythm persists.","c-replace":["atrial fibrillation (AF)","AF"],"ab-name":"Abbreviations","a-name":"Abbreviation_Defined_Twice_or_More","g-rebookmarkname":"","i-wm":"atrial fibrillation","d-description":"An abbreviation is defined more than once. The definition may also be inconsistent.","k-color":"#a24c29","f-bookmark":"BMABBRE101613","j-groupid":17},{"b-find":"CHF","e-paracontent":"\u2022Consider using the Framingham Heart Study scoring system (based on age, systolic blood pressure, heart rate, left ventricular hypertrophy on ECG, evidence of coronary or valvular heart disease, diabetes, cardiomegaly on chest x-ray, and forced expiratory capacity) to determine the risk for&lt;mark&gt;CHF&lt;\/mark&gt; and the appropriate level of aggressiveness of preventive measures. Although useful for diagnosis, neither BNP nor NT-proBNP has proven effective to gauge timing or adequacy of therapy; do not use as treatment thresholds or targets.","c-replace":["congestive heart failure (CHF)","CHF"],"ab-name":"Abbreviations","a-name":"Abbreviation","g-rebookmarkname":"","i-wm":"CHF","d-description":"An abbreviation must appear with its expanded form first and can then only be reused.","k-color":"#a24c29","f-bookmark":"BMABBRE101616","j-groupid":6},{"b-find":"BNP","e-paracontent":"\u2022Consider using the Framingham Heart Study scoring system (based on age, systolic blood pressure, heart rate, left ventricular hypertrophy on ECG, evidence of coronary or valvular heart disease, diabetes, cardiomegaly on chest x-ray, and forced expiratory capacity) to determine the risk for CHF and the appropriate level of aggressiveness of preventive measures. Although useful for diagnosis, neither&lt;mark&gt;BNP&lt;\/mark&gt; nor NT-proBNP has proven effective to gauge timing or adequacy of therapy; do not use as treatment thresholds or targets.","c-replace":["B-type natriuretic peptide (BNP)","BNP"],"ab-name":"Abbreviations","a-name":"Abbreviation","g-rebookmarkname":"","i-wm":"BNP","d-description":"An abbreviation must appear with its expanded form first and can then only be reused.","k-color":"#a24c29","f-bookmark":"BMABBRE101617","j-groupid":9},{"b-find":"left ventricular","e-paracontent":"\u2022Consider using the Framingham Heart Study scoring system (based on age, systolic blood pressure, heart rate,&lt;mark&gt;left ventricular&lt;\/mark&gt; hypertrophy on ECG, evidence of coronary or valvular heart disease, diabetes, cardiomegaly on chest x-ray, and forced expiratory capacity) to determine the risk for CHF and the appropriate level of aggressiveness of preventive measures. Although useful for diagnosis, neither BNP nor NT-proBNP has proven effective to gauge timing or adequacy of therapy; do not use as treatment thresholds or targets.","c-replace":["left ventricular (LV)","LV"],"ab-name":"Abbreviations","a-name":"Abbreviation_Defined_Twice_or_More","g-rebookmarkname":"","i-wm":"left ventricular","d-description":"An abbreviation is defined more than once. The definition may also be inconsistent.","k-color":"#a24c29","f-bookmark":"BMABBRE101618","j-groupid":2},{"b-find":"ECG","e-paracontent":"\u2022Consider using the Framingham Heart Study scoring system (based on age, systolic blood pressure, heart rate, left ventricular hypertrophy on&lt;mark&gt;ECG&lt;\/mark&gt;, evidence of coronary or valvular heart disease, diabetes, cardiomegaly on chest x-ray, and forced expiratory capacity) to determine the risk for CHF and the appropriate level of aggressiveness of preventive measures. Although useful for diagnosis, neither BNP nor NT-proBNP has proven effective to gauge timing or adequacy of therapy; do not use as treatment thresholds or targets.","c-replace":[""],"ab-name":"Abbreviations","a-name":"Possible_Abbreviations","g-rebookmarkname":"","i-wm":"ECG","d-description":"Word in all caps may be an abbreviation.","k-color":"","f-bookmark":"BMABBRE101619","j-groupid":1},{"b-find":"NT","e-paracontent":"\u2022Consider using the Framingham Heart Study scoring system (based on age, systolic blood pressure, heart rate, left ventricular hypertrophy on ECG, evidence of coronary or valvular heart disease, diabetes, cardiomegaly on chest x-ray, and forced expiratory capacity) to determine the risk for CHF and the appropriate level of aggressiveness of preventive measures. Although useful for diagnosis, neither BNP nor&lt;mark&gt;NT&lt;\/mark&gt;-proBNP has proven effective to gauge timing or adequacy of therapy; do not use as treatment thresholds or targets.","c-replace":[""],"ab-name":"Abbreviations","a-name":"Possible_Abbreviations","g-rebookmarkname":"","i-wm":"NT","d-description":"Word in all caps may be an abbreviation.","k-color":"","f-bookmark":"BMABBRE101620","j-groupid":1},{"b-find":"DASH","e-paracontent":"\u2022Prescribe and strongly encourage dietary changes for moderating sodium intake, ensuring adequate potassium intake, losing excess weight, and lowering cardiovascular risk; recommend a&lt;mark&gt;DASH&lt;\/mark&gt;-type diet for sodium restriction (see Chapter 26) and incorporate elements of a Mediterranean-style diet (see Chapters 18 and 27) for weight loss and lowering of cardiovascular risk.","c-replace":[""],"ab-name":"Abbreviations","a-name":"Possible_Abbreviations","g-rebookmarkname":"","i-wm":"DASH","d-description":"Word in all caps may be an abbreviation.","k-color":"","f-bookmark":"BMABBRE101625","j-groupid":1},{"b-find":"CHF","e-paracontent":"\u2022Implement a comprehensive approach to&lt;mark&gt;CHF&lt;\/mark&gt; disease management, engaging the patient, household members, family, and community resources in the effort; integrate any disease management program into the primary care practice, using a multidisciplinary team approach to care, complemented by consultation with cardiology as needed.","c-replace":["congestive heart failure (CHF)","CHF"],"ab-name":"Abbreviations","a-name":"Abbreviation","g-rebookmarkname":"","i-wm":"CHF","d-description":"An abbreviation must appear with its expanded form first and can then only be reused.","k-color":"#a24c29","f-bookmark":"BMABBRE101636","j-groupid":6},{"b-find":"NYHA","e-paracontent":"&lt;H2&gt;Stage B\u2014Early Structural Change; Minimal or No Signs or Symptoms&lt;mark&gt;NYHA&lt;\/mark&gt; Class I Disease","c-replace":["New York Heart Association (NYHA)","NYHA"],"ab-name":"Abbreviations","a-name":"Abbreviation","g-rebookmarkname":"","i-wm":"NYHA","d-description":"An abbreviation must appear with its expanded form first and can then only be reused.","k-color":"#a24c29","f-bookmark":"BMABBRE101638","j-groupid":10},{"b-find":"HFrEF","e-paracontent":"&lt;H3&gt;Systolic Dysfunction &lt;mark&gt;HFrEF&lt;\/mark&gt;)","c-replace":["heart failure with reduced ejection fraction (HFrEF)","HFrEF"],"ab-name":"Abbreviations","a-name":"Abbreviation","g-rebookmarkname":"","i-wm":"HFrEF","d-description":"An abbreviation must appear with its expanded form first and can then only be reused.","k-color":"#a24c29","f-bookmark":"BMABBRE101639","j-groupid":4},{"b-find":"ACE","e-paracontent":"\u2022Begin&lt;mark&gt;ACE&lt;\/mark&gt; inhibitor therapy, starting at a low dose in the elderly (e.g., 2.5 to 5.0 mg of lisinopril once daily) to minimize the risks of hypotension and hypoperfusion, and gently titrate upward as tolerated, monitoring blood pressure, potassium, and renal function. (Substitute an ARB [e.g., losartan 25 mg/d or valsartan 80 mg/d] if ACE inhibitor is not tolerated due to cough or angioedema.)","c-replace":["angiotensin-converting enzyme (ACE)","ACE"],"ab-name":"Abbreviations","a-name":"Abbreviation","g-rebookmarkname":"","i-wm":"ACE","d-description":"An abbreviation must appear with its expanded form first and can then only be reused.","k-color":"#a24c29","f-bookmark":"BMABBRE101643","j-groupid":7},{"b-find":"ARB","e-paracontent":"\u2022Begin ACE inhibitor therapy, starting at a low dose in the elderly (e.g., 2.5 to 5.0 mg of lisinopril once daily) to minimize the risks of hypotension and hypoperfusion, and gently titrate upward as tolerated, monitoring blood pressure, potassium, and renal function. (Substitute an&lt;mark&gt;ARB&lt;\/mark&gt; [e.g., losartan 25 mg/d or valsartan 80 mg/d] if ACE inhibitor is not tolerated due to cough or angioedema.)","c-replace":["angiotensin-receptor blocker (ARB)","ARB"],"ab-name":"Abbreviations","a-name":"Abbreviation","g-rebookmarkname":"","i-wm":"ARB","d-description":"An abbreviation must appear with its expanded form first and can then only be reused.","k-color":"#a24c29","f-bookmark":"BMABBRE101644","j-groupid":12},{"b-find":"ACE","e-paracontent":"\u2022Begin ACE inhibitor therapy, starting at a low dose in the elderly (e.g., 2.5 to 5.0 mg of lisinopril once daily) to minimize the risks of hypotension and hypoperfusion, and gently titrate upward as tolerated, monitoring blood pressure, potassium, and renal function. (Substitute an ARB [e.g., losartan 25 mg/d or valsartan 80 mg/d] if&lt;mark&gt;ACE&lt;\/mark&gt; inhibitor is not tolerated due to cough or angioedema.)","c-replace":["angiotensin-converting enzyme (ACE)","ACE"],"ab-name":"Abbreviations","a-name":"Abbreviation","g-rebookmarkname":"","i-wm":"ACE","d-description":"An abbreviation must appear with its expanded form first and can then only be reused.","k-color":"#a24c29","f-bookmark":"BMABBRE101645","j-groupid":7},{"b-find":"BID","e-paracontent":"\u2022Begin low-dose beta-blockade (e.g., metoprolol succinate extended release, 12.5 to 25 mg/d; or carvedilol 3.125 mg&lt;mark&gt;BID&lt;\/mark&gt;), and gently titrate upward as tolerated, monitoring blood pressure, heart rate, and weight.","c-replace":[""],"ab-name":"Abbreviations","a-name":"Possible_Abbreviations","g-rebookmarkname":"","i-wm":"BID","d-description":"Word in all caps may be an abbreviation.","k-color":"","f-bookmark":"BMABBRE101655","j-groupid":1},{"b-find":"ejection fraction","e-paracontent":"\u2022Consider early initiation of aldosterone antagonist therapy (e.g., eplerenone 25 mg/d\u2014see stage C) if&lt;mark&gt;ejection fraction&lt;\/mark&gt; is less than 35%, even if patient is barely symptomatic.","c-replace":["ejection fraction (EF)","EF"],"ab-name":"Abbreviations","a-name":"Abbreviation_Defined_Twice_or_More","g-rebookmarkname":"","i-wm":"ejection fraction","d-description":"An abbreviation is defined more than once. The definition may also be inconsistent.","k-color":"#a24c29","f-bookmark":"BMABBRE101664","j-groupid":3},{"b-find":"SGLT","e-paracontent":"\u2022Begin&lt;mark&gt;SGLT&lt;\/mark&gt;2 therapy if the patient has obesity or diabetes (e.g., empagliflozin or dapagliflozin, 10 mg QAM) ","c-replace":[""],"ab-name":"Abbreviations","a-name":"Possible_Abbreviations","g-rebookmarkname":"","i-wm":"SGLT","d-description":"Word in all caps may be an abbreviation.","k-color":"","f-bookmark":"BMABBRE101668","j-groupid":1},{"b-find":"QAM","e-paracontent":"\u2022Begin SGLT2 therapy if the patient has obesity or diabetes (e.g., empagliflozin or dapagliflozin, 10 mg&lt;mark&gt;QAM&lt;\/mark&gt;) ","c-replace":[""],"ab-name":"Abbreviations","a-name":"Possible_Abbreviations","g-rebookmarkname":"","i-wm":"QAM","d-description":"Word in all caps may be an abbreviation.","k-color":"","f-bookmark":"BMABBRE101669","j-groupid":1},{"b-find":"GLP","e-paracontent":"\u2022Consider adding&lt;mark&gt;GLP&lt;\/mark&gt;-1 or GLP-1/GIP therapy for additional weight loss or glycemic control.","c-replace":[""],"ab-name":"Abbreviations","a-name":"Possible_Abbreviations","g-rebookmarkname":"","i-wm":"GLP","d-description":"Word in all caps may be an abbreviation.","k-color":"","f-bookmark":"BMABBRE101677","j-groupid":1},{"b-find":"GLP","e-paracontent":"\u2022Consider adding GLP-1 or&lt;mark&gt;GLP&lt;\/mark&gt;-1/GIP therapy for additional weight loss or glycemic control.","c-replace":[""],"ab-name":"Abbreviations","a-name":"Possible_Abbreviations","g-rebookmarkname":"","i-wm":"GLP","d-description":"Word in all caps may be an abbreviation.","k-color":"","f-bookmark":"BMABBRE101678","j-groupid":1},{"b-find":"GIP","e-paracontent":"\u2022Consider adding GLP-1 or GLP-1&lt;mark&gt;GIP&lt;\/mark&gt; therapy for additional weight loss or glycemic control.","c-replace":[""],"ab-name":"Abbreviations","a-name":"Possible_Abbreviations","g-rebookmarkname":"","i-wm":"GIP","d-description":"Word in all caps may be an abbreviation.","k-color":"","f-bookmark":"BMABBRE101679","j-groupid":1},{"b-find":"ACE","e-paracontent":"\u2022For patients who cannot tolerate&lt;mark&gt;ACE&lt;\/mark&gt; inhibitor or ARB therapy\u2014especially if African American\u2014consider substituting hydralazine (starting at 37.5 mg TID) plus isosorbide dinitrate (starting at 20 mg TID). Monitor closely for tachycardia and hypotension.","c-replace":["angiotensin-converting enzyme (ACE)","ACE"],"ab-name":"Abbreviations","a-name":"Abbreviation","g-rebookmarkname":"","i-wm":"ACE","d-description":"An abbreviation must appear with its expanded form first and can then only be reused.","k-color":"#a24c29","f-bookmark":"BMABBRE101681","j-groupid":7},{"b-find":"ARB","e-paracontent":"\u2022For patients who cannot tolerate ACE inhibitor or&lt;mark&gt;ARB&lt;\/mark&gt; therapy\u2014especially if African American\u2014consider substituting hydralazine (starting at 37.5 mg TID) plus isosorbide dinitrate (starting at 20 mg TID). Monitor closely for tachycardia and hypotension.","c-replace":["angiotensin-receptor blocker (ARB)","ARB"],"ab-name":"Abbreviations","a-name":"Abbreviation","g-rebookmarkname":"","i-wm":"ARB","d-description":"An abbreviation must appear with its expanded form first and can then only be reused.","k-color":"#a24c29","f-bookmark":"BMABBRE101682","j-groupid":12},{"b-find":"TID","e-paracontent":"\u2022For patients who cannot tolerate ACE inhibitor or ARB therapy\u2014especially if African American\u2014consider substituting hydralazine (starting at 37.5 mg&lt;mark&gt;TID&lt;\/mark&gt;) plus isosorbide dinitrate (starting at 20 mg TID). Monitor closely for tachycardia and hypotension.","c-replace":[""],"ab-name":"Abbreviations","a-name":"Possible_Abbreviations","g-rebookmarkname":"","i-wm":"TID","d-description":"Word in all caps may be an abbreviation.","k-color":"","f-bookmark":"BMABBRE101683","j-groupid":1},{"b-find":"TID","e-paracontent":"\u2022For patients who cannot tolerate ACE inhibitor or ARB therapy\u2014especially if African American\u2014consider substituting hydralazine (starting at 37.5 mg TID) plus isosorbide dinitrate (starting at 20 mg&lt;mark&gt;TID&lt;\/mark&gt;). Monitor closely for tachycardia and hypotension.","c-replace":[""],"ab-name":"Abbreviations","a-name":"Possible_Abbreviations","g-rebookmarkname":"","i-wm":"TID","d-description":"Word in all caps may be an abbreviation.","k-color":"","f-bookmark":"BMABBRE101684","j-groupid":1},{"b-find":"HFpEF","e-paracontent":"&lt;H3&gt;Diastolic Dysfunction &lt;mark&gt;HFpEF&lt;\/mark&gt;)","c-replace":["heart failure with preserved ejection fraction (HFpEF)","HFpEF"],"ab-name":"Abbreviations","a-name":"Abbreviation","g-rebookmarkname":"","i-wm":"HFpEF","d-description":"An abbreviation must appear with its expanded form first and can then only be reused.","k-color":"#a24c29","f-bookmark":"BMABBRE101691","j-groupid":5},{"b-find":"DASH","e-paracontent":"\u2022Continue as for stage A and treatment of underlying etiology; recommend a&lt;mark&gt;DASH&lt;\/mark&gt;/Mediterranean-style diet and weight reduction if obese.","c-replace":[""],"ab-name":"Abbreviations","a-name":"Possible_Abbreviations","g-rebookmarkname":"","i-wm":"DASH","d-description":"Word in all caps may be an abbreviation.","k-color":"","f-bookmark":"BMABBRE101695","j-groupid":1},{"b-find":"SGLT","e-paracontent":"\u2022Begin&lt;mark&gt;SGLT&lt;\/mark&gt;2 therapy if the patient has obesity or diabetes (e.g., empagliflozin or dapagliflozin, 10 mg QAM) ","c-replace":[""],"ab-name":"Abbreviations","a-name":"Possible_Abbreviations","g-rebookmarkname":"","i-wm":"SGLT","d-description":"Word in all caps may be an abbreviation.","k-color":"","f-bookmark":"BMABBRE101698","j-groupid":1},{"b-find":"QAM","e-paracontent":"\u2022Begin SGLT2 therapy if the patient has obesity or diabetes (e.g., empagliflozin or dapagliflozin, 10 mg&lt;mark&gt;QAM&lt;\/mark&gt;) ","c-replace":[""],"ab-name":"Abbreviations","a-name":"Possible_Abbreviations","g-rebookmarkname":"","i-wm":"QAM","d-description":"Word in all caps may be an abbreviation.","k-color":"","f-bookmark":"BMABBRE101699","j-groupid":1},{"b-find":"GLP","e-paracontent":"\u2022Consider adding&lt;mark&gt;GLP&lt;\/mark&gt;-1 or GLP-1/GIP therapy for additional weight loss or glycemic control (e.g., semaglutide 2.4 mg once weekly subcutaneously; tirzepatide 2.5 g mg once weekly subcutaneously) .","c-replace":[""],"ab-name":"Abbreviations","a-name":"Possible_Abbreviations","g-rebookmarkname":"","i-wm":"GLP","d-description":"Word in all caps may be an abbreviation.","k-color":"","f-bookmark":"BMABBRE101707","j-groupid":1},{"b-find":"GLP","e-paracontent":"\u2022Consider adding GLP-1 or&lt;mark&gt;GLP&lt;\/mark&gt;-1/GIP therapy for additional weight loss or glycemic control (e.g., semaglutide 2.4 mg once weekly subcutaneously; tirzepatide 2.5 g mg once weekly subcutaneously) .","c-replace":[""],"ab-name":"Abbreviations","a-name":"Possible_Abbreviations","g-rebookmarkname":"","i-wm":"GLP","d-description":"Word in all caps may be an abbreviation.","k-color":"","f-bookmark":"BMABBRE101708","j-groupid":1},{"b-find":"GIP","e-paracontent":"\u2022Consider adding GLP-1 or GLP-1&lt;mark&gt;GIP&lt;\/mark&gt; therapy for additional weight loss or glycemic control (e.g., semaglutide 2.4 mg once weekly subcutaneously; tirzepatide 2.5 g mg once weekly subcutaneously) .","c-replace":[""],"ab-name":"Abbreviations","a-name":"Possible_Abbreviations","g-rebookmarkname":"","i-wm":"GIP","d-description":"Word in all caps may be an abbreviation.","k-color":"","f-bookmark":"BMABBRE101709","j-groupid":1},{"b-find":"BID","e-paracontent":"\u2022Consider angiotensin-neprilysin inhibition with sacubitril/valsartan (starting at 24/26 mg&lt;mark&gt;BID&lt;\/mark&gt; and increasing to as high as 97/103 mg BID), especially for women ","c-replace":[""],"ab-name":"Abbreviations","a-name":"Possible_Abbreviations","g-rebookmarkname":"","i-wm":"BID","d-description":"Word in all caps may be an abbreviation.","k-color":"","f-bookmark":"BMABBRE101722","j-groupid":1},{"b-find":"BID","e-paracontent":"\u2022Consider angiotensin-neprilysin inhibition with sacubitril/valsartan (starting at 24/26 mg BID and increasing to as high as 97/103 mg&lt;mark&gt;BID&lt;\/mark&gt;), especially for women ","c-replace":[""],"ab-name":"Abbreviations","a-name":"Possible_Abbreviations","g-rebookmarkname":"","i-wm":"BID","d-description":"Word in all caps may be an abbreviation.","k-color":"","f-bookmark":"BMABBRE101723","j-groupid":1},{"b-find":"ACE","e-paracontent":"\u2022Treat risk factors aggressively. Start and advance use of an&lt;mark&gt;ACE&lt;\/mark&gt; inhibitor if there is hypertension or diabetes. Begin a beta-blocker if there is underlying coronary disease (especially previous myocardial infarction), hypertension, or atrial fibrillation (see Chapters 26, 30, 102). There is no role for oral anticoagulation if sinus rhythm persists.","c-replace":["angiotensin-converting enzyme (ACE)","ACE"],"ab-name":"Abbreviations","a-name":"Abbreviation","g-rebookmarkname":"","i-wm":"ACE","d-description":"An abbreviation must appear with its expanded form first and can then only be reused.","k-color":"#a24c29","f-bookmark":"BMABBRE101730","j-groupid":7},{"b-find":"atrial fibrillation","e-paracontent":"\u2022Treat risk factors aggressively. Start and advance use of an ACE inhibitor if there is hypertension or diabetes. Begin a beta-blocker if there is underlying coronary disease (especially previous myocardial infarction), hypertension, or&lt;mark&gt;atrial fibrillation&lt;\/mark&gt; (see Chapters 26, 30, 102). There is no role for oral anticoagulation if sinus rhythm persists.","c-replace":["atrial fibrillation (AF)","AF"],"ab-name":"Abbreviations","a-name":"Abbreviation_Defined_Twice_or_More","g-rebookmarkname":"","i-wm":"atrial fibrillation","d-description":"An abbreviation is defined more than once. The definition may also be inconsistent.","k-color":"#a24c29","f-bookmark":"BMABBRE101731","j-groupid":17},{"b-find":"BUN","e-paracontent":"\u2022Add a diuretic if there is evidence of fluid retention (e.g., starting with hydrochlorothiazide 25 mg/d); monitor potassium,&lt;mark&gt;BUN&lt;\/mark&gt;, and creatinine; avoid overdiuresis and replete potassium if hypokalemic (K &lt; 3.5 mg/dL).","c-replace":["blood urea nitrogen [BUN]","BUN"],"ab-name":"Abbreviations","a-name":"Abbreviation","g-rebookmarkname":"","i-wm":"BUN","d-description":"An abbreviation must appear with its expanded form first and can then only be reused.","k-color":"#a24c29","f-bookmark":"BMABBRE101736","j-groupid":13},{"b-find":"NYHA","e-paracontent":"&lt;H2&gt;Stage C\u2014Structural Change; Symptoms and Signs Evident&lt;mark&gt;NYHA&lt;\/mark&gt; Class II to III Disease","c-replace":["New York Heart Association (NYHA)","NYHA"],"ab-name":"Abbreviations","a-name":"Abbreviation","g-rebookmarkname":"","i-wm":"NYHA","d-description":"An abbreviation must appear with its expanded form first and can then only be reused.","k-color":"#a24c29","f-bookmark":"BMABBRE101743","j-groupid":10},{"b-find":"HFrEF","e-paracontent":"&lt;H3&gt;Systolic Dysfunction &lt;mark&gt;HFrEF&lt;\/mark&gt;)","c-replace":["heart failure with reduced ejection fraction (HFrEF)","HFrEF"],"ab-name":"Abbreviations","a-name":"Abbreviation","g-rebookmarkname":"","i-wm":"HFrEF","d-description":"An abbreviation must appear with its expanded form first and can then only be reused.","k-color":"#a24c29","f-bookmark":"BMABBRE101744","j-groupid":4},{"b-find":"atrial fibrillation","e-paracontent":"\u2022Recheck for and treat specifically any amenable exacerbating factors (e.g., noncompliance, sodium excess, fever, anemia,&lt;mark&gt;atrial fibrillation&lt;\/mark&gt;, infection, ischemia, hypertension, diabetes).","c-replace":["atrial fibrillation (AF)","AF"],"ab-name":"Abbreviations","a-name":"Abbreviation_Defined_Twice_or_More","g-rebookmarkname":"","i-wm":"atrial fibrillation","d-description":"An abbreviation is defined more than once. The definition may also be inconsistent.","k-color":"#a24c29","f-bookmark":"BMABBRE101750","j-groupid":17},{"b-find":"ACE","e-paracontent":"\u2022Advance&lt;mark&gt;ACE&lt;\/mark&gt; inhibitor or ARB therapy to improve exercise tolerance and relieve congestive symptoms while continuing to monitor blood pressure, potassium, and renal function. If tolerated, advance to doses associated with best outcomes (e.g., lisinopril 20 to 40 mg/d; losartan 50 to 100 mg/d, or valsartan 160 mg/d).","c-replace":["angiotensin-converting enzyme (ACE)","ACE"],"ab-name":"Abbreviations","a-name":"Abbreviation","g-rebookmarkname":"","i-wm":"ACE","d-description":"An abbreviation must appear with its expanded form first and can then only be reused.","k-color":"#a24c29","f-bookmark":"BMABBRE101757","j-groupid":7},{"b-find":"ARB","e-paracontent":"\u2022Advance ACE inhibitor or&lt;mark&gt;ARB&lt;\/mark&gt; therapy to improve exercise tolerance and relieve congestive symptoms while continuing to monitor blood pressure, potassium, and renal function. If tolerated, advance to doses associated with best outcomes (e.g., lisinopril 20 to 40 mg/d; losartan 50 to 100 mg/d, or valsartan 160 mg/d).","c-replace":["angiotensin-receptor blocker (ARB)","ARB"],"ab-name":"Abbreviations","a-name":"Abbreviation","g-rebookmarkname":"","i-wm":"ARB","d-description":"An abbreviation must appear with its expanded form first and can then only be reused.","k-color":"#a24c29","f-bookmark":"BMABBRE101758","j-groupid":12},{"b-find":"ACE","e-paracontent":"\u2022Consider sacubitril/valsartan if response to advancing angiotensin blockade does not suffice. Start with a half-strength tablet 9 mg sacubitril/51 mg valsartan) taken twice daily and increasing to the full-strength preparation 7/103) over 2 to 4 weeks. For those taking an&lt;mark&gt;ACE&lt;\/mark&gt; inhibitor, it should be stopped for 3 days before starting the combination program. The starting dose of patients naive to angiotensin blockade or with renal insufficiency (GFR &lt; 30) is a ¼ strength tablet 4/26) twice daily, titrating upward every 2 weeks as tolerated to the full-strength program. Monitor for any visual or cognitive changes.","c-replace":["angiotensin-converting enzyme (ACE)","ACE"],"ab-name":"Abbreviations","a-name":"Abbreviation","g-rebookmarkname":"","i-wm":"ACE","d-description":"An abbreviation must appear with its expanded form first and can then only be reused.","k-color":"#a24c29","f-bookmark":"BMABBRE101762","j-groupid":7},{"b-find":"GFR","e-paracontent":"\u2022Consider sacubitril/valsartan if response to advancing angiotensin blockade does not suffice. Start with a half-strength tablet 9 mg sacubitril/51 mg valsartan) taken twice daily and increasing to the full-strength preparation 7/103) over 2 to 4 weeks. For those taking an ACE inhibitor, it should be stopped for 3 days before starting the combination program. The starting dose of patients naive to angiotensin blockade or with renal insufficiency &lt;mark&gt;GFR&lt;\/mark&gt; &lt; 30) is a ¼ strength tablet 4/26) twice daily, titrating upward every 2 weeks as tolerated to the full-strength program. Monitor for any visual or cognitive changes.","c-replace":[""],"ab-name":"Abbreviations","a-name":"Possible_Abbreviations","g-rebookmarkname":"","i-wm":"GFR","d-description":"Word in all caps may be an abbreviation.","k-color":"","f-bookmark":"BMABBRE101763","j-groupid":1},{"b-find":"atrial fibrillation","e-paracontent":"\u2022Advance beta-blocker therapy (e.g., metoprolol succinate extended release, 25 to 50 mg/d, or carvedilol, 6.25 mg BID) especially if the patient has coronary disease, hypertension, or&lt;mark&gt;atrial fibrillation&lt;\/mark&gt;. Titrate upward slowly as tolerated; consider target resting heart rate of 50 to 60 beats/min and an exercise heart rate of no greater than 90 to 110 beats/min, but adjust as to patient status. During the first 8 weeks of treatment, monitor closely for hypotension, fluid retention, and clinical worsening.","c-replace":["atrial fibrillation (AF)","AF"],"ab-name":"Abbreviations","a-name":"Abbreviation_Defined_Twice_or_More","g-rebookmarkname":"","i-wm":"atrial fibrillation","d-description":"An abbreviation is defined more than once. The definition may also be inconsistent.","k-color":"#a24c29","f-bookmark":"BMABBRE101773","j-groupid":17},{"b-find":"BID","e-paracontent":"\u2022Advance beta-blocker therapy (e.g., metoprolol succinate extended release, 25 to 50 mg/d, or carvedilol, 6.25 mg&lt;mark&gt;BID&lt;\/mark&gt;) especially if the patient has coronary disease, hypertension, or atrial fibrillation. Titrate upward slowly as tolerated; consider target resting heart rate of 50 to 60 beats/min and an exercise heart rate of no greater than 90 to 110 beats/min, but adjust as to patient status. During the first 8 weeks of treatment, monitor closely for hypotension, fluid retention, and clinical worsening.","c-replace":[""],"ab-name":"Abbreviations","a-name":"Possible_Abbreviations","g-rebookmarkname":"","i-wm":"BID","d-description":"Word in all caps may be an abbreviation.","k-color":"","f-bookmark":"BMABBRE101774","j-groupid":1},{"b-find":"BUN","e-paracontent":"\u2022If the response to the initial choice of loop diuretic is erratic, consider switching to torsemide 0 mg once or twice daily); if the response is insufficient, add a thiazide (e.g., hydrochlorothiazide 25 mg before the loop diuretic dose) or metolazone .25 mg/d, ½ hour before the loop diuretic) to the loop diuretic program. Monitor potassium,&lt;mark&gt;BUN&lt;\/mark&gt;, and creatinine.","c-replace":["blood urea nitrogen [BUN]","BUN"],"ab-name":"Abbreviations","a-name":"Abbreviation","g-rebookmarkname":"","i-wm":"BUN","d-description":"An abbreviation must appear with its expanded form first and can then only be reused.","k-color":"#a24c29","f-bookmark":"BMABBRE101792","j-groupid":13},{"b-find":"ejection fraction","e-paracontent":"\u2022Add or advance aldosterone blockade if&lt;mark&gt;ejection fraction&lt;\/mark&gt; less than 35% (e.g., spironolactone or eplerenone 25 to 50 mg/d). Cease any potassium supplementation, and monitor potassium levels closely; use with extreme caution, if at all, in the setting of renal failure or worsening renal function (creatinine &gt;2.5 mg/dL); use with caution in context of angiotensin blockade. If cosmetically unacceptable gynecomastia develops with spironolactone, switch to eplerenone.","c-replace":["ejection fraction (EF)","EF"],"ab-name":"Abbreviations","a-name":"Abbreviation_Defined_Twice_or_More","g-rebookmarkname":"","i-wm":"ejection fraction","d-description":"An abbreviation is defined more than once. The definition may also be inconsistent.","k-color":"#a24c29","f-bookmark":"BMABBRE101800","j-groupid":3},{"b-find":"SGLT","e-paracontent":"\u2022If patient has obesity or diabetes and&lt;mark&gt;SGLT&lt;\/mark&gt;2 therapy has not already been added, begin now (e.g., empagliflozin 10 mg/ once daily). Add GLP-1 or GLP-1/GIP GLP-1 therapy (e.g., semaglutide 2.4 mg once weekly subcutaneously; tirzepatide 2.5 g mg once weekly subcutaneously) for additional weight loss or glycemic control.","c-replace":[""],"ab-name":"Abbreviations","a-name":"Possible_Abbreviations","g-rebookmarkname":"","i-wm":"SGLT","d-description":"Word in all caps may be an abbreviation.","k-color":"","f-bookmark":"BMABBRE101807","j-groupid":1},{"b-find":"GLP","e-paracontent":"\u2022If patient has obesity or diabetes and SGLT2 therapy has not already been added, begin now (e.g., empagliflozin 10 mg/ once daily). Add&lt;mark&gt;GLP&lt;\/mark&gt;-1 or GLP-1/GIP GLP-1 therapy (e.g., semaglutide 2.4 mg once weekly subcutaneously; tirzepatide 2.5 g mg once weekly subcutaneously) for additional weight loss or glycemic control.","c-replace":[""],"ab-name":"Abbreviations","a-name":"Possible_Abbreviations","g-rebookmarkname":"","i-wm":"GLP","d-description":"Word in all caps may be an abbreviation.","k-color":"","f-bookmark":"BMABBRE101808","j-groupid":1},{"b-find":"GLP","e-paracontent":"\u2022If patient has obesity or diabetes and SGLT2 therapy has not already been added, begin now (e.g., empagliflozin 10 mg/ once daily). Add GLP-1 or&lt;mark&gt;GLP&lt;\/mark&gt;-1/GIP GLP-1 therapy (e.g., semaglutide 2.4 mg once weekly subcutaneously; tirzepatide 2.5 g mg once weekly subcutaneously) for additional weight loss or glycemic control.","c-replace":[""],"ab-name":"Abbreviations","a-name":"Possible_Abbreviations","g-rebookmarkname":"","i-wm":"GLP","d-description":"Word in all caps may be an abbreviation.","k-color":"","f-bookmark":"BMABBRE101809","j-groupid":1},{"b-find":"TID","e-paracontent":"\u2022If African American and not responding sufficiently to the above first-line measures, then consider adding hydralazine (starting at 37.5 mg&lt;mark&gt;TID&lt;\/mark&gt;) plus isosorbide dinitrate (starting at 20 mg TID) to the program. Monitor closely for tachycardia and hypotension.","c-replace":[""],"ab-name":"Abbreviations","a-name":"Possible_Abbreviations","g-rebookmarkname":"","i-wm":"TID","d-description":"Word in all caps may be an abbreviation.","k-color":"","f-bookmark":"BMABBRE101819","j-groupid":1},{"b-find":"TID","e-paracontent":"\u2022If African American and not responding sufficiently to the above first-line measures, then consider adding hydralazine (starting at 37.5 mg TID) plus isosorbide dinitrate (starting at 20 mg&lt;mark&gt;TID&lt;\/mark&gt;) to the program. Monitor closely for tachycardia and hypotension.","c-replace":[""],"ab-name":"Abbreviations","a-name":"Possible_Abbreviations","g-rebookmarkname":"","i-wm":"TID","d-description":"Word in all caps may be an abbreviation.","k-color":"","f-bookmark":"BMABBRE101820","j-groupid":1},{"b-find":"LV","e-paracontent":"\u2022Consider the addition of cardiac glycoside therapy if the patient remains unacceptably symptomatic despite full implementation of the above first-line measures and has evidence of marked systolic dysfunction (third heart sound, marked&lt;mark&gt;LV&lt;\/mark&gt; dilation, EF &lt; 0.35). Use digoxin (beginning with 0.125 mg/d). Obtain a serum level after 3 to 5 days, and adjust the dose to achieve a level of 0.5 to 0.8 ng/mL. Monitor BUN, creatinine, potassium, and serum digoxin levels. Allow at least 6 hours since the last dose before drawing the levels. Monitor serum levels regularly and especially closely in the settings of amiodarone use and changing renal or thyroid function. Be prepared to reduce the dose.","c-replace":["left ventricular (LV)","LV"],"ab-name":"Abbreviations","a-name":"Abbreviation","g-rebookmarkname":"","i-wm":"LV","d-description":"An abbreviation must appear with its expanded form first and can then only be reused.","k-color":"#a24c29","f-bookmark":"BMABBRE101834","j-groupid":2},{"b-find":"EF","e-paracontent":"\u2022Consider the addition of cardiac glycoside therapy if the patient remains unacceptably symptomatic despite full implementation of the above first-line measures and has evidence of marked systolic dysfunction (third heart sound, marked LV dilation,&lt;mark&gt;EF&lt;\/mark&gt; &lt; 0.35). Use digoxin (beginning with 0.125 mg/d). Obtain a serum level after 3 to 5 days, and adjust the dose to achieve a level of 0.5 to 0.8 ng/mL. Monitor BUN, creatinine, potassium, and serum digoxin levels. Allow at least 6 hours since the last dose before drawing the levels. Monitor serum levels regularly and especially closely in the settings of amiodarone use and changing renal or thyroid function. Be prepared to reduce the dose.","c-replace":["ejection fraction (EF)","EF"],"ab-name":"Abbreviations","a-name":"Abbreviation","g-rebookmarkname":"","i-wm":"EF","d-description":"An abbreviation must appear with its expanded form first and can then only be reused.","k-color":"#a24c29","f-bookmark":"BMABBRE101835","j-groupid":3},{"b-find":"BUN","e-paracontent":"\u2022Consider the addition of cardiac glycoside therapy if the patient remains unacceptably symptomatic despite full implementation of the above first-line measures and has evidence of marked systolic dysfunction (third heart sound, marked LV dilation, EF &lt; 0.35). Use digoxin (beginning with 0.125 mg/d). Obtain a serum level after 3 to 5 days, and adjust the dose to achieve a level of 0.5 to 0.8 ng/mL. Monitor&lt;mark&gt;BUN&lt;\/mark&gt;, creatinine, potassium, and serum digoxin levels. Allow at least 6 hours since the last dose before drawing the levels. Monitor serum levels regularly and especially closely in the settings of amiodarone use and changing renal or thyroid function. Be prepared to reduce the dose.","c-replace":["blood urea nitrogen [BUN]","BUN"],"ab-name":"Abbreviations","a-name":"Abbreviation","g-rebookmarkname":"","i-wm":"BUN","d-description":"An abbreviation must appear with its expanded form first and can then only be reused.","k-color":"#a24c29","f-bookmark":"BMABBRE101836","j-groupid":13},{"b-find":"atrial fibrillation","e-paracontent":"\u2022Consider need for oral anticoagulation only if&lt;mark&gt;atrial fibrillation&lt;\/mark&gt; ensues. In the absence of atrial fibrillation, no benefit is obtained from oral anticoagulation.","c-replace":["atrial fibrillation (AF)","AF"],"ab-name":"Abbreviations","a-name":"Abbreviation_Defined_Twice_or_More","g-rebookmarkname":"","i-wm":"atrial fibrillation","d-description":"An abbreviation is defined more than once. The definition may also be inconsistent.","k-color":"#a24c29","f-bookmark":"BMABBRE101843","j-groupid":17},{"b-find":"atrial fibrillation","e-paracontent":"\u2022Consider need for oral anticoagulation only if atrial fibrillation ensues. In the absence of&lt;mark&gt;atrial fibrillation&lt;\/mark&gt;, no benefit is obtained from oral anticoagulation.","c-replace":["atrial fibrillation (AF)","AF"],"ab-name":"Abbreviations","a-name":"Abbreviation_Defined_Twice_or_More","g-rebookmarkname":"","i-wm":"atrial fibrillation","d-description":"An abbreviation is defined more than once. The definition may also be inconsistent.","k-color":"#a24c29","f-bookmark":"BMABBRE101844","j-groupid":17},{"b-find":"EF","e-paracontent":"\u2022Consider referral for cardiac resynchronization therapy even before the patient becomes markedly symptomatic since outcomes improved; best candidates have marked systolic dysfunction &lt;mark&gt;EF&lt;\/mark&gt; &lt; 0.30) and intraventricular conduction delay (e.g., left bundle branch block or QRS &gt; 150 msec).","c-replace":["ejection fraction (EF)","EF"],"ab-name":"Abbreviations","a-name":"Abbreviation","g-rebookmarkname":"","i-wm":"EF","d-description":"An abbreviation must appear with its expanded form first and can then only be reused.","k-color":"#a24c29","f-bookmark":"BMABBRE101846","j-groupid":3},{"b-find":"cardiac resynchronization therapy","e-paracontent":"\u2022Consider referral for&lt;mark&gt;cardiac resynchronization therapy&lt;\/mark&gt; even before the patient becomes markedly symptomatic since outcomes improved; best candidates have marked systolic dysfunction (EF &lt; 0.30) and intraventricular conduction delay (e.g., left bundle branch block or QRS &gt; 150 msec).","c-replace":["Cardiac resynchronization therapy (CRT)","CRT"],"ab-name":"Abbreviations","a-name":"Abbreviation_Defined_Twice_or_More","g-rebookmarkname":"","i-wm":"cardiac resynchronization therapy","d-description":"An abbreviation is defined more than once. The definition may also be inconsistent.","k-color":"#a24c29","f-bookmark":"BMABBRE101847","j-groupid":18},{"b-find":"QRS","e-paracontent":"\u2022Consider referral for cardiac resynchronization therapy even before the patient becomes markedly symptomatic since outcomes improved; best candidates have marked systolic dysfunction (EF &lt; 0.30) and intraventricular conduction delay (e.g., left bundle branch block or&lt;mark&gt;QRS&lt;\/mark&gt; &gt; 150 msec).","c-replace":[""],"ab-name":"Abbreviations","a-name":"Possible_Abbreviations","g-rebookmarkname":"","i-wm":"QRS","d-description":"Word in all caps may be an abbreviation.","k-color":"","f-bookmark":"BMABBRE101848","j-groupid":1},{"b-find":"VT","e-paracontent":"\u2022Refer for consideration of implantable cardioverter\u2013 defibrillator if patient has evidence of sustained&lt;mark&gt;VT&lt;\/mark&gt; or an ejection fraction less than 30%, but reconsider if patient is manifesting stage 3 or 4 chronic kidney disease.","c-replace":["ventricular tachycardia (VT)","VT"],"ab-name":"Abbreviations","a-name":"Abbreviation","g-rebookmarkname":"","i-wm":"VT","d-description":"An abbreviation must appear with its expanded form first and can then only be reused.","k-color":"#a24c29","f-bookmark":"BMABBRE101855","j-groupid":20},{"b-find":"implantable cardioverter\u2013 defibrillator","e-paracontent":"\u2022Refer for consideration of&lt;mark&gt;implantable cardioverter\u2013 defibrillator&lt;\/mark&gt; if patient has evidence of sustained VT or an ejection fraction less than 30%, but reconsider if patient is manifesting stage 3 or 4 chronic kidney disease.","c-replace":["implantable cardioverter\u2013defibrillator (ICD)","ICD"],"ab-name":"Abbreviations","a-name":"Abbreviation_Defined_Twice_or_More","g-rebookmarkname":"","i-wm":"implantable cardioverter\u2013 defibrillator","d-description":"An abbreviation is defined more than once. The definition may also be inconsistent.","k-color":"#a24c29","f-bookmark":"BMABBRE101856","j-groupid":19},{"b-find":"ejection fraction","e-paracontent":"\u2022Refer for consideration of implantable cardioverter\u2013 defibrillator if patient has evidence of sustained VT or an&lt;mark&gt;ejection fraction&lt;\/mark&gt; less than 30%, but reconsider if patient is manifesting stage 3 or 4 chronic kidney disease.","c-replace":["ejection fraction (EF)","EF"],"ab-name":"Abbreviations","a-name":"Abbreviation_Defined_Twice_or_More","g-rebookmarkname":"","i-wm":"ejection fraction","d-description":"An abbreviation is defined more than once. The definition may also be inconsistent.","k-color":"#a24c29","f-bookmark":"BMABBRE101857","j-groupid":3},{"b-find":"ACE","e-paracontent":"\u2022Same as for stages A and B, but at more intensified level, including targeted use of&lt;mark&gt;ACE&lt;\/mark&gt; inhibitors and beta-blockers (especially for ischemia and rate control of AF).","c-replace":["angiotensin-converting enzyme (ACE)","ACE"],"ab-name":"Abbreviations","a-name":"Abbreviation","g-rebookmarkname":"","i-wm":"ACE","d-description":"An abbreviation must appear with its expanded form first and can then only be reused.","k-color":"#a24c29","f-bookmark":"BMABBRE101864","j-groupid":7},{"b-find":"AF","e-paracontent":"\u2022Same as for stages A and B, but at more intensified level, including targeted use of ACE inhibitors and beta-blockers (especially for ischemia and rate control of&lt;mark&gt;AF&lt;\/mark&gt;).","c-replace":["atrial fibrillation (AF)","AF"],"ab-name":"Abbreviations","a-name":"Abbreviation","g-rebookmarkname":"","i-wm":"AF","d-description":"An abbreviation must appear with its expanded form first and can then only be reused.","k-color":"#a24c29","f-bookmark":"BMABBRE101865","j-groupid":17},{"b-find":"DASH","e-paracontent":"\u2022Reemphasize&lt;mark&gt;DASH&lt;\/mark&gt;/Mediterranean dietary program, weight reduction if obese, and aerobic exercise program.","c-replace":[""],"ab-name":"Abbreviations","a-name":"Possible_Abbreviations","g-rebookmarkname":"","i-wm":"DASH","d-description":"Word in all caps may be an abbreviation.","k-color":"","f-bookmark":"BMABBRE101871","j-groupid":1},{"b-find":"SGLT","e-paracontent":"\u2022Advance dose of&lt;mark&gt;SGLT&lt;\/mark&gt;2 therapy (e.g., empagliflozin 25 mg/day); add GLP-1 or GLP-1/GIP therapy for additional weight loss or glycemic control (e.g., semaglutide 2.4 mg once weekly subcutaneously; tirzepatide 2.5 g mg once weekly subcutaneously) .","c-replace":[""],"ab-name":"Abbreviations","a-name":"Possible_Abbreviations","g-rebookmarkname":"","i-wm":"SGLT","d-description":"Word in all caps may be an abbreviation.","k-color":"","f-bookmark":"BMABBRE101878","j-groupid":1},{"b-find":"GLP","e-paracontent":"\u2022Advance dose of SGLT2 therapy (e.g., empagliflozin 25 mg/day); add&lt;mark&gt;GLP&lt;\/mark&gt;-1 or GLP-1/GIP therapy for additional weight loss or glycemic control (e.g., semaglutide 2.4 mg once weekly subcutaneously; tirzepatide 2.5 g mg once weekly subcutaneously) .","c-replace":[""],"ab-name":"Abbreviations","a-name":"Possible_Abbreviations","g-rebookmarkname":"","i-wm":"GLP","d-description":"Word in all caps may be an abbreviation.","k-color":"","f-bookmark":"BMABBRE101879","j-groupid":1},{"b-find":"GLP","e-paracontent":"\u2022Advance dose of SGLT2 therapy (e.g., empagliflozin 25 mg/day); add GLP-1 or&lt;mark&gt;GLP&lt;\/mark&gt;-1/GIP therapy for additional weight loss or glycemic control (e.g., semaglutide 2.4 mg once weekly subcutaneously; tirzepatide 2.5 g mg once weekly subcutaneously) .","c-replace":[""],"ab-name":"Abbreviations","a-name":"Possible_Abbreviations","g-rebookmarkname":"","i-wm":"GLP","d-description":"Word in all caps may be an abbreviation.","k-color":"","f-bookmark":"BMABBRE101880","j-groupid":1},{"b-find":"GIP","e-paracontent":"\u2022Advance dose of SGLT2 therapy (e.g., empagliflozin 25 mg/day); add GLP-1 or GLP-1&lt;mark&gt;GIP&lt;\/mark&gt; therapy for additional weight loss or glycemic control (e.g., semaglutide 2.4 mg once weekly subcutaneously; tirzepatide 2.5 g mg once weekly subcutaneously) .","c-replace":[""],"ab-name":"Abbreviations","a-name":"Possible_Abbreviations","g-rebookmarkname":"","i-wm":"GIP","d-description":"Word in all caps may be an abbreviation.","k-color":"","f-bookmark":"BMABBRE101881","j-groupid":1},{"b-find":"CPAP","e-paracontent":"\u2022Attend to any underlying sleep apnea (see Chapter 46), but be aware that efficacy and safety of&lt;mark&gt;CPAP&lt;\/mark&gt; are not well established in heart failure.","c-replace":["continuous positive airway pressure (CPAP)","CPAP"],"ab-name":"Abbreviations","a-name":"Abbreviation","g-rebookmarkname":"","i-wm":"CPAP","d-description":"An abbreviation must appear with its expanded form first and can then only be reused.","k-color":"#a24c29","f-bookmark":"BMABBRE101902","j-groupid":11},{"b-find":"NYHA","e-paracontent":"&lt;H2&gt;Stage D\u2014Advanced Structural Disease; Symptoms at Rest; Signs Prominent&lt;mark&gt;NYHA&lt;\/mark&gt; Class IV Disease","c-replace":["New York Heart Association (NYHA)","NYHA"],"ab-name":"Abbreviations","a-name":"Abbreviation","g-rebookmarkname":"","i-wm":"NYHA","d-description":"An abbreviation must appear with its expanded form first and can then only be reused.","k-color":"#a24c29","f-bookmark":"BMABBRE101907","j-groupid":10},{"b-find":"HFrEF","e-paracontent":"&lt;H3&gt;Systolic Heart Failure &lt;mark&gt;HFrEF&lt;\/mark&gt;)","c-replace":["heart failure with reduced ejection fraction (HFrEF)","HFrEF"],"ab-name":"Abbreviations","a-name":"Abbreviation","g-rebookmarkname":"","i-wm":"HFrEF","d-description":"An abbreviation must appear with its expanded form first and can then only be reused.","k-color":"#a24c29","f-bookmark":"BMABBRE101908","j-groupid":4},{"b-find":"ICD","e-paracontent":"\u2022Refer for consideration of resynchronization therapy and cardioverter\u2013defibrillator implantation if not already carried out, but do so taking into account long-term prognosis (e.g., avoid&lt;mark&gt;ICD&lt;\/mark&gt; implantation in a person with end-stage disease).","c-replace":["implantable cardioverter\u2013defibrillator (ICD)","ICD"],"ab-name":"Abbreviations","a-name":"Abbreviation","g-rebookmarkname":"","i-wm":"ICD","d-description":"An abbreviation must appear with its expanded form first and can then only be reused.","k-color":"#a24c29","f-bookmark":"BMABBRE101914","j-groupid":19},{"b-find":"LVAD","e-paracontent":"\u2022If failing all the aforementioned measures, consider referral for determination of candidacy for transplantation or a&lt;mark&gt;LVAD&lt;\/mark&gt;, particularly if the patient is relatively young and has end-stage myocardial disease but preserved renal, hepatic, pulmonary, and neurologic function.","c-replace":[""],"ab-name":"Abbreviations","a-name":"Possible_Abbreviations","g-rebookmarkname":"","i-wm":"LVAD","d-description":"Word in all caps may be an abbreviation.","k-color":"","f-bookmark":"BMABBRE101925","j-groupid":1},{"b-find":"MS","e-paracontent":"\u2022Consider a narcotic program (e.g.,&lt;mark&gt;MS&lt;\/mark&gt; Contin 15 mg twice daily) for the management of severe anxiety and worsening dyspnea at the end stage of disease.","c-replace":[""],"ab-name":"Abbreviations","a-name":"Possible_Abbreviations","g-rebookmarkname":"","i-wm":"MS","d-description":"Word in all caps may be an abbreviation.","k-color":"","f-bookmark":"BMABBRE101929","j-groupid":1},{"b-find":"atrial fibrillation","e-paracontent":"\u2022Monitor blood pressure, heart rate, and rhythm; if hypotension or bradycardia ensues, adjust pharmacologic program. Home monitoring can be taught to home caregivers. If a cardiac dysrhythmia is noted, investigate and treat promptly; pay particular attention to rate control in persons with&lt;mark&gt;atrial fibrillation&lt;\/mark&gt; and to rhythm disturbances in persons at high risk (low ejection fraction, low potassium, digoxin use, ischemic heart disease). Benefits of telemonitoring of these parameters remain to be determined.","c-replace":["atrial fibrillation (AF)","AF"],"ab-name":"Abbreviations","a-name":"Abbreviation_Defined_Twice_or_More","g-rebookmarkname":"","i-wm":"atrial fibrillation","d-description":"An abbreviation is defined more than once. The definition may also be inconsistent.","k-color":"#a24c29","f-bookmark":"BMABBRE101937","j-groupid":17},{"b-find":"ejection fraction","e-paracontent":"\u2022Monitor blood pressure, heart rate, and rhythm; if hypotension or bradycardia ensues, adjust pharmacologic program. Home monitoring can be taught to home caregivers. If a cardiac dysrhythmia is noted, investigate and treat promptly; pay particular attention to rate control in persons with atrial fibrillation and to rhythm disturbances in persons at high risk (low&lt;mark&gt;ejection fraction&lt;\/mark&gt;, low potassium, digoxin use, ischemic heart disease). Benefits of telemonitoring of these parameters remain to be determined.","c-replace":["ejection fraction (EF)","EF"],"ab-name":"Abbreviations","a-name":"Abbreviation_Defined_Twice_or_More","g-rebookmarkname":"","i-wm":"ejection fraction","d-description":"An abbreviation is defined more than once. The definition may also be inconsistent.","k-color":"#a24c29","f-bookmark":"BMABBRE101938","j-groupid":3},{"b-find":"BUN","e-paracontent":"\u2022Monitor potassium,&lt;mark&gt;BUN&lt;\/mark&gt;, and creatinine regularly and closely in all patients.","c-replace":["blood urea nitrogen [BUN]","BUN"],"ab-name":"Abbreviations","a-name":"Abbreviation","g-rebookmarkname":"","i-wm":"BUN","d-description":"An abbreviation must appear with its expanded form first and can then only be reused.","k-color":"#a24c29","f-bookmark":"BMABBRE101945","j-groupid":13},{"b-find":"BNP","e-paracontent":"\u2022Do not use&lt;mark&gt;BNP&lt;\/mark&gt; or NT-proBNP as treatment thresholds or targets, as they have proven effective to gauge timing of adequacy of therapy.","c-replace":["B-type natriuretic peptide (BNP)","BNP"],"ab-name":"Abbreviations","a-name":"Abbreviation","g-rebookmarkname":"","i-wm":"BNP","d-description":"An abbreviation must appear with its expanded form first and can then only be reused.","k-color":"#a24c29","f-bookmark":"BMABBRE101947","j-groupid":9},{"b-find":"NT","e-paracontent":"\u2022Do not use BNP or&lt;mark&gt;NT&lt;\/mark&gt;-proBNP as treatment thresholds or targets, as they have proven effective to gauge timing of adequacy of therapy.","c-replace":[""],"ab-name":"Abbreviations","a-name":"Possible_Abbreviations","g-rebookmarkname":"","i-wm":"NT","d-description":"Word in all caps may be an abbreviation.","k-color":"","f-bookmark":"BMABBRE101948","j-groupid":1},{"b-find":"ACE","e-paracontent":"\u2022If prerenal azotemia develops or worsens, accordingly adjust the doses of medical regimen components downward, especially&lt;mark&gt;ACE&lt;\/mark&gt; inhibitors, diuretics, ARBs, digoxin, and spironolactone.","c-replace":["angiotensin-converting enzyme (ACE)","ACE"],"ab-name":"Abbreviations","a-name":"Abbreviation","g-rebookmarkname":"","i-wm":"ACE","d-description":"An abbreviation must appear with its expanded form first and can then only be reused.","k-color":"#a24c29","f-bookmark":"BMABBRE101951","j-groupid":7},{"b-find":"ARBs","e-paracontent":"\u2022If prerenal azotemia develops or worsens, accordingly adjust the doses of medical regimen components downward, especially ACE inhibitors, diuretics,&lt;mark&gt;ARBs&lt;\/mark&gt;, digoxin, and spironolactone.","c-replace":["Angiotensin Receptor Blockers (ARBs)","ARBs"],"ab-name":"Abbreviations","a-name":"Abbreviation","g-rebookmarkname":"","i-wm":"ARBs","d-description":"An abbreviation must appear with its expanded form first and can then only be reused.","k-color":"#a24c29","f-bookmark":"BMABBRE101952","j-groupid":28},{"b-find":"ACE","e-paracontent":"\u2022Use oral potassium supplements with care in patients taking an&lt;mark&gt;ACE&lt;\/mark&gt; inhibitor, ARB, or aldosterone inhibitor and only if the serum potassium falls to less than 3.5 mg/dL. If a potassium-sparing diuretic is used in conjunction with an ACE inhibitor or ARB, chronic oral potassium supplementation should be stopped and serum potassium carefully monitored.","c-replace":["angiotensin-converting enzyme (ACE)","ACE"],"ab-name":"Abbreviations","a-name":"Abbreviation","g-rebookmarkname":"","i-wm":"ACE","d-description":"An abbreviation must appear with its expanded form first and can then only be reused.","k-color":"#a24c29","f-bookmark":"BMABBRE101955","j-groupid":7},{"b-find":"ARB","e-paracontent":"\u2022Use oral potassium supplements with care in patients taking an ACE inhibitor,&lt;mark&gt;ARB&lt;\/mark&gt;, or aldosterone inhibitor and only if the serum potassium falls to less than 3.5 mg/dL. If a potassium-sparing diuretic is used in conjunction with an ACE inhibitor or ARB, chronic oral potassium supplementation should be stopped and serum potassium carefully monitored.","c-replace":["angiotensin-receptor blocker (ARB)","ARB"],"ab-name":"Abbreviations","a-name":"Abbreviation","g-rebookmarkname":"","i-wm":"ARB","d-description":"An abbreviation must appear with its expanded form first and can then only be reused.","k-color":"#a24c29","f-bookmark":"BMABBRE101956","j-groupid":12},{"b-find":"ACE","e-paracontent":"\u2022Use oral potassium supplements with care in patients taking an ACE inhibitor, ARB, or aldosterone inhibitor and only if the serum potassium falls to less than 3.5 mg/dL. If a potassium-sparing diuretic is used in conjunction with an&lt;mark&gt;ACE&lt;\/mark&gt; inhibitor or ARB, chronic oral potassium supplementation should be stopped and serum potassium carefully monitored.","c-replace":["angiotensin-converting enzyme (ACE)","ACE"],"ab-name":"Abbreviations","a-name":"Abbreviation","g-rebookmarkname":"","i-wm":"ACE","d-description":"An abbreviation must appear with its expanded form first and can then only be reused.","k-color":"#a24c29","f-bookmark":"BMABBRE101957","j-groupid":7},{"b-find":"ARB","e-paracontent":"\u2022Use oral potassium supplements with care in patients taking an ACE inhibitor, ARB, or aldosterone inhibitor and only if the serum potassium falls to less than 3.5 mg/dL. If a potassium-sparing diuretic is used in conjunction with an ACE inhibitor or&lt;mark&gt;ARB&lt;\/mark&gt;, chronic oral potassium supplementation should be stopped and serum potassium carefully monitored.","c-replace":["angiotensin-receptor blocker (ARB)","ARB"],"ab-name":"Abbreviations","a-name":"Abbreviation","g-rebookmarkname":"","i-wm":"ARB","d-description":"An abbreviation must appear with its expanded form first and can then only be reused.","k-color":"#a24c29","f-bookmark":"BMABBRE101958","j-groupid":12},{"b-find":"LV","e-paracontent":"\u2022Do not prescribe oral anticoagulant therapy routinely for heart failure patients in sinus rhythm, but do initiate if prolonged bed rest, atrial fibrillation, or severe congestive cardiomyopathy with&lt;mark&gt;LV&lt;\/mark&gt; thrombus ensues (see Chapter 83).","c-replace":["left ventricular (LV)","LV"],"ab-name":"Abbreviations","a-name":"Abbreviation","g-rebookmarkname":"","i-wm":"LV","d-description":"An abbreviation must appear with its expanded form first and can then only be reused.","k-color":"#a24c29","f-bookmark":"BMABBRE101961","j-groupid":2},{"b-find":"atrial fibrillation","e-paracontent":"\u2022Do not prescribe oral anticoagulant therapy routinely for heart failure patients in sinus rhythm, but do initiate if prolonged bed rest,&lt;mark&gt;atrial fibrillation&lt;\/mark&gt;, or severe congestive cardiomyopathy with LV thrombus ensues (see Chapter 83).","c-replace":["atrial fibrillation (AF)","AF"],"ab-name":"Abbreviations","a-name":"Abbreviation_Defined_Twice_or_More","g-rebookmarkname":"","i-wm":"atrial fibrillation","d-description":"An abbreviation is defined more than once. The definition may also be inconsistent.","k-color":"#a24c29","f-bookmark":"BMABBRE101962","j-groupid":17},{"b-find":"CHF","e-paracontent":"\u2022Prescribe low-dose aspirin 1 mg/d) for persons with&lt;mark&gt;CHF&lt;\/mark&gt; due to coronary disease; avoid higher doses (≥160 mg/d), which may interfere with the action of ACE inhibitors.","c-replace":["congestive heart failure (CHF)","CHF"],"ab-name":"Abbreviations","a-name":"Abbreviation","g-rebookmarkname":"","i-wm":"CHF","d-description":"An abbreviation must appear with its expanded form first and can then only be reused.","k-color":"#a24c29","f-bookmark":"BMABBRE101966","j-groupid":6},{"b-find":"ACE","e-paracontent":"\u2022Prescribe low-dose aspirin 1 mg/d) for persons with CHF due to coronary disease; avoid higher doses (≥160 mg/d), which may interfere with the action of&lt;mark&gt;ACE&lt;\/mark&gt; inhibitors.","c-replace":["angiotensin-converting enzyme (ACE)","ACE"],"ab-name":"Abbreviations","a-name":"Abbreviation","g-rebookmarkname":"","i-wm":"ACE","d-description":"An abbreviation must appear with its expanded form first and can then only be reused.","k-color":"#a24c29","f-bookmark":"BMABBRE101967","j-groupid":7},{"b-find":"CHF","e-paracontent":"\u2022Avoid drugs that may precipitate an exacerbation of&lt;mark&gt;CHF&lt;\/mark&gt;, particularly NSAIDs and calcium channel blockers (especially in persons with concurrent coronary heart disease and ejection fractions &lt;0.35 [amlodipine excepted]).","c-replace":["congestive heart failure (CHF)","CHF"],"ab-name":"Abbreviations","a-name":"Abbreviation","g-rebookmarkname":"","i-wm":"CHF","d-description":"An abbreviation must appear with its expanded form first and can then only be reused.","k-color":"#a24c29","f-bookmark":"BMABBRE101972","j-groupid":6},{"b-find":"NSAID","e-paracontent":"\u2022Avoid drugs that may precipitate an exacerbation of CHF, particularly&lt;mark&gt;NSAID&lt;\/mark&gt;s and calcium channel blockers (especially in persons with concurrent coronary heart disease and ejection fractions &lt;0.35 [amlodipine excepted]).","c-replace":[""],"ab-name":"Abbreviations","a-name":"Possible_Abbreviations","g-rebookmarkname":"","i-wm":"NSAID","d-description":"Word in all caps may be an abbreviation.","k-color":"","f-bookmark":"BMABBRE101973","j-groupid":1},{"b-find":"CHF","e-paracontent":"\u2022Provide the patient and the family with thorough instructions on the purpose and proper use of medications prescribed for&lt;mark&gt;CHF&lt;\/mark&gt;.","c-replace":["congestive heart failure (CHF)","CHF"],"ab-name":"Abbreviations","a-name":"Abbreviation","g-rebookmarkname":"","i-wm":"CHF","d-description":"An abbreviation must appear with its expanded form first and can then only be reused.","k-color":"#a24c29","f-bookmark":"BMABBRE101978","j-groupid":6},{"b-find":"atrial fibrillation","e-paracontent":"\u2022Admit for acute decompensation, especially if triggered by rapid&lt;mark&gt;atrial fibrillation&lt;\/mark&gt; or acute ischemia; also consider admission for assessment and refinement of medical regimen if outpatient measures are not achieving desired results.","c-replace":["atrial fibrillation (AF)","AF"],"ab-name":"Abbreviations","a-name":"Abbreviation_Defined_Twice_or_More","g-rebookmarkname":"","i-wm":"atrial fibrillation","d-description":"An abbreviation is defined more than once. The definition may also be inconsistent.","k-color":"#a24c29","f-bookmark":"BMABBRE101985","j-groupid":17},{"b-find":"Congestive Heart Failure","e-paracontent":"&lt;H2&gt;Managing Disorders of Serum Potassium in&lt;mark&gt;Congestive Heart Failure&lt;\/mark&gt; (1\u20135)","c-replace":["congestive heart failure (CHF)","CHF"],"ab-name":"Abbreviations","a-name":"Abbreviation_Defined_Twice_or_More","g-rebookmarkname":"","i-wm":"Congestive Heart Failure","d-description":"An abbreviation is defined more than once. The definition may also be inconsistent.","k-color":"#a24c29","f-bookmark":"BMABBRE102776","j-groupid":6},{"b-find":"LV","e-paracontent":"Patients with heart failure have considerable underlying heart disease and, in conjunction with resultant&lt;mark&gt;LV&lt;\/mark&gt; remodeling and the use of digoxin, a markedly increased risk for serious cardiac dysrhythmias. This dysrhythmic potential is exacerbated by abnormalities of the serum potassium, which frequently occur in CHF as a consequence of potent diuretic programs and drugs that inhibit the angiotensin\u2013aldosterone axis.","c-replace":["left ventricular (LV)","LV"],"ab-name":"Abbreviations","a-name":"Abbreviation","g-rebookmarkname":"","i-wm":"LV","d-description":"An abbreviation must appear with its expanded form first and can then only be reused.","k-color":"#a24c29","f-bookmark":"BMABBRE102778","j-groupid":2},{"b-find":"CHF","e-paracontent":"Patients with heart failure have considerable underlying heart disease and, in conjunction with resultant LV remodeling and the use of digoxin, a markedly increased risk for serious cardiac dysrhythmias. This dysrhythmic potential is exacerbated by abnormalities of the serum potassium, which frequently occur in&lt;mark&gt;CHF&lt;\/mark&gt; as a consequence of potent diuretic programs and drugs that inhibit the angiotensin\u2013aldosterone axis.","c-replace":["congestive heart failure (CHF)","CHF"],"ab-name":"Abbreviations","a-name":"Abbreviation","g-rebookmarkname":"","i-wm":"CHF","d-description":"An abbreviation must appear with its expanded form first and can then only be reused.","k-color":"#a24c29","f-bookmark":"BMABBRE102779","j-groupid":6},{"b-find":"CHF","e-paracontent":"Both thiazides and loop diuretics block sodium reabsorption, which leads to increased presentation of sodium to the distal tubule, where absorption takes place in exchange for potassium. Thiazide-induced potassium loss is a function of thiazide dose and amount of sodium intake. Loop diuretics induce even greater potassium loss by presenting more sodium to the distal tubule for exchange with potassium. To counter these losses and to lower the risk for dysrhythmias, a strategy for maintaining, replacing, and monitoring potassium is essential to the management of&lt;mark&gt;CHF&lt;\/mark&gt;.","c-replace":["congestive heart failure (CHF)","CHF"],"ab-name":"Abbreviations","a-name":"Abbreviation","g-rebookmarkname":"","i-wm":"CHF","d-description":"An abbreviation must appear with its expanded form first and can then only be reused.","k-color":"#a24c29","f-bookmark":"BMABBRE102785","j-groupid":6},{"b-find":"CHF","e-paracontent":"Normal potassium excretion requires the delivery of sodium to the distal nephron, the action of aldosterone, and the normal functioning of the cortical collecting tubule. In heart failure, all three components are commonly impaired, with severe proximal sodium retention, drug-induced aldosterone inhibition, and renal compromise. Since the addition of angiotensin blockade and aldosterone inhibition to&lt;mark&gt;CHF&lt;\/mark&gt; management, the frequency of serious hyperkalemia has markedly increased, especially in persons with underlying renal dysfunction. NSAID use may add to the problem by inhibiting renin secretion (via the inhibition of stimulatory prostaglandins).","c-replace":["congestive heart failure (CHF)","CHF"],"ab-name":"Abbreviations","a-name":"Abbreviation","g-rebookmarkname":"","i-wm":"CHF","d-description":"An abbreviation must appear with its expanded form first and can then only be reused.","k-color":"#a24c29","f-bookmark":"BMABBRE102789","j-groupid":6},{"b-find":"NSAID","e-paracontent":"Normal potassium excretion requires the delivery of sodium to the distal nephron, the action of aldosterone, and the normal functioning of the cortical collecting tubule. In heart failure, all three components are commonly impaired, with severe proximal sodium retention, drug-induced aldosterone inhibition, and renal compromise. Since the addition of angiotensin blockade and aldosterone inhibition to CHF management, the frequency of serious hyperkalemia has markedly increased, especially in persons with underlying renal dysfunction.&lt;mark&gt;NSAID&lt;\/mark&gt; use may add to the problem by inhibiting renin secretion (via the inhibition of stimulatory prostaglandins).","c-replace":[""],"ab-name":"Abbreviations","a-name":"Possible_Abbreviations","g-rebookmarkname":"","i-wm":"NSAID","d-description":"Word in all caps may be an abbreviation.","k-color":"","f-bookmark":"BMABBRE102790","j-groupid":1},{"b-find":"CHF","e-paracontent":"Hypokalemia impairs myocardial function and is common in heart failure patients. Several approaches are available for minimizing the risk of developing hypokalemia in persons taking diuretics for&lt;mark&gt;CHF&lt;\/mark&gt;. The simplest is to ensure an adequate potassium intake. Pharmacologic measures are also available.","c-replace":["congestive heart failure (CHF)","CHF"],"ab-name":"Abbreviations","a-name":"Abbreviation","g-rebookmarkname":"","i-wm":"CHF","d-description":"An abbreviation must appear with its expanded form first and can then only be reused.","k-color":"#a24c29","f-bookmark":"BMABBRE102794","j-groupid":6},{"b-find":"ACE","e-paracontent":"&lt;H2&gt;Concurrent Use of&lt;mark&gt;ACE&lt;\/mark&gt; Inhibitors and ARBs","c-replace":["angiotensin-converting enzyme (ACE)","ACE"],"ab-name":"Abbreviations","a-name":"Abbreviation","g-rebookmarkname":"","i-wm":"ACE","d-description":"An abbreviation must appear with its expanded form first and can then only be reused.","k-color":"#a24c29","f-bookmark":"BMABBRE102808","j-groupid":7},{"b-find":"ARBs","e-paracontent":"&lt;H2&gt;Concurrent Use of ACE Inhibitors and&lt;mark&gt;ARBs&lt;\/mark&gt;","c-replace":["Angiotensin Receptor Blockers (ARBs)","ARBs"],"ab-name":"Abbreviations","a-name":"Abbreviation","g-rebookmarkname":"","i-wm":"ARBs","d-description":"An abbreviation must appear with its expanded form first and can then only be reused.","k-color":"#a24c29","f-bookmark":"BMABBRE102809","j-groupid":28},{"b-find":"ACE","e-paracontent":"Triamterene and amiloride are weak diuretics, but when used in conjunction with a thiazide, they can preclude the need for potassium supplementation. When taken along with&lt;mark&gt;ACE&lt;\/mark&gt; inhibition or ARB therapy, they may cause the potassium level to rise. Direct aldosterone inhibition by spironolactone or eplerenone can also eliminate the need for potassium supplementation, even when loop diuretics are needed, but extreme caution is indicated when they are used in the context of declining renal function or diabetes; the risk of serious hyperkalemia is substantial. Caution is also warranted when they are used as an adjunct to ACE inhibition or ARB therapy (see later discussion). In all instances, renal function and serum potassium level require close monitoring.","c-replace":["angiotensin-converting enzyme (ACE)","ACE"],"ab-name":"Abbreviations","a-name":"Abbreviation","g-rebookmarkname":"","i-wm":"ACE","d-description":"An abbreviation must appear with its expanded form first and can then only be reused.","k-color":"#a24c29","f-bookmark":"BMABBRE102812","j-groupid":7},{"b-find":"ARB","e-paracontent":"Triamterene and amiloride are weak diuretics, but when used in conjunction with a thiazide, they can preclude the need for potassium supplementation. When taken along with ACE inhibition or&lt;mark&gt;ARB&lt;\/mark&gt; therapy, they may cause the potassium level to rise. Direct aldosterone inhibition by spironolactone or eplerenone can also eliminate the need for potassium supplementation, even when loop diuretics are needed, but extreme caution is indicated when they are used in the context of declining renal function or diabetes; the risk of serious hyperkalemia is substantial. Caution is also warranted when they are used as an adjunct to ACE inhibition or ARB therapy (see later discussion). In all instances, renal function and serum potassium level require close monitoring.","c-replace":["angiotensin-receptor blocker (ARB)","ARB"],"ab-name":"Abbreviations","a-name":"Abbreviation","g-rebookmarkname":"","i-wm":"ARB","d-description":"An abbreviation must appear with its expanded form first and can then only be reused.","k-color":"#a24c29","f-bookmark":"BMABBRE102813","j-groupid":12},{"b-find":"ACE","e-paracontent":"Triamterene and amiloride are weak diuretics, but when used in conjunction with a thiazide, they can preclude the need for potassium supplementation. When taken along with ACE inhibition or ARB therapy, they may cause the potassium level to rise. Direct aldosterone inhibition by spironolactone or eplerenone can also eliminate the need for potassium supplementation, even when loop diuretics are needed, but extreme caution is indicated when they are used in the context of declining renal function or diabetes; the risk of serious hyperkalemia is substantial. Caution is also warranted when they are used as an adjunct to&lt;mark&gt;ACE&lt;\/mark&gt; inhibition or ARB therapy (see later discussion). In all instances, renal function and serum potassium level require close monitoring.","c-replace":["angiotensin-converting enzyme (ACE)","ACE"],"ab-name":"Abbreviations","a-name":"Abbreviation","g-rebookmarkname":"","i-wm":"ACE","d-description":"An abbreviation must appear with its expanded form first and can then only be reused.","k-color":"#a24c29","f-bookmark":"BMABBRE102814","j-groupid":7},{"b-find":"ARB","e-paracontent":"Triamterene and amiloride are weak diuretics, but when used in conjunction with a thiazide, they can preclude the need for potassium supplementation. When taken along with ACE inhibition or ARB therapy, they may cause the potassium level to rise. Direct aldosterone inhibition by spironolactone or eplerenone can also eliminate the need for potassium supplementation, even when loop diuretics are needed, but extreme caution is indicated when they are used in the context of declining renal function or diabetes; the risk of serious hyperkalemia is substantial. Caution is also warranted when they are used as an adjunct to ACE inhibition or&lt;mark&gt;ARB&lt;\/mark&gt; therapy (see later discussion). In all instances, renal function and serum potassium level require close monitoring.","c-replace":["angiotensin-receptor blocker (ARB)","ARB"],"ab-name":"Abbreviations","a-name":"Abbreviation","g-rebookmarkname":"","i-wm":"ARB","d-description":"An abbreviation must appear with its expanded form first and can then only be reused.","k-color":"#a24c29","f-bookmark":"BMABBRE102815","j-groupid":12},{"b-find":"CHF","e-paracontent":"Oral supplementation is recommended. The preferred potassium salt for replacement in&lt;mark&gt;CHF&lt;\/mark&gt; is the chloride because there is chloride loss with diuretic use, and volume-contraction alkalosis is also common. Trying to increase serum potassium by diet alone is usually insufficient and fails to provide the necessary chloride (most foods contain potassium as the phosphate salt).","c-replace":["congestive heart failure (CHF)","CHF"],"ab-name":"Abbreviations","a-name":"Abbreviation","g-rebookmarkname":"","i-wm":"CHF","d-description":"An abbreviation must appear with its expanded form first and can then only be reused.","k-color":"#a24c29","f-bookmark":"BMABBRE102819","j-groupid":6},{"b-find":"GI","e-paracontent":"Unless the serum level declines to dangerous levels (e.g., &lt;2.5 mmol/L) or evidence of a worrisome dysrhythmia develops, replacement can be accomplished on an outpatient basis over days to weeks using oral supplementation. Long-term supplementation may be difficult to sustain due to inconvenience and gastrointestinal &lt;mark&gt;GI&lt;\/mark&gt;) intolerance, necessitating the use of a potassium-sparing diuretic (see prior discussion). A crude rule of thumb in estimating the amount of replacement necessary is 100 mmol for every 0.3-mmol/L reduction in serum potassium below the normal range. A number of formulations are available; most come in 10- and 20-mmol doses, with 20 mmol usually the maximum dose at one time. Replacement should be gradual and measured; serum potassium levels need to be watched closely to avoid hyperkalemia, especially when these formulations are used in the context of potassium-sparing drugs.","c-replace":[""],"ab-name":"Abbreviations","a-name":"Possible_Abbreviations","g-rebookmarkname":"","i-wm":"GI","d-description":"Word in all caps may be an abbreviation.","k-color":"","f-bookmark":"BMABBRE102823","j-groupid":1},{"b-find":"KCL","e-paracontent":"&lt;H3&gt;Liquid, Powder, and Effervescent Formulations (e.g.,&lt;mark&gt;KCL&lt;\/mark&gt; Elixir, K-Lyte, K-Lyte/CL)","c-replace":[""],"ab-name":"Abbreviations","a-name":"Possible_Abbreviations","g-rebookmarkname":"","i-wm":"KCL","d-description":"Word in all caps may be an abbreviation.","k-color":"","f-bookmark":"BMABBRE102830","j-groupid":1},{"b-find":"CL","e-paracontent":"&lt;H3&gt;Liquid, Powder, and Effervescent Formulations (e.g., KCL Elixir, K-Lyte, K-Lyte&lt;mark&gt;CL&lt;\/mark&gt;)","c-replace":[""],"ab-name":"Abbreviations","a-name":"Possible_Abbreviations","g-rebookmarkname":"","i-wm":"CL","d-description":"Word in all caps may be an abbreviation.","k-color":"","f-bookmark":"BMABBRE102831","j-groupid":1},{"b-find":"GI","e-paracontent":"The advantages of an extended-release tablet include no disagreeable taste, better convenience, and less&lt;mark&gt;GI&lt;\/mark&gt; upset, which all help to improve compliance. The wax-matrix tablets are relatively inexpensive and easy to swallow; however, the preparation is associated with mucosal injury in the upper small bowel, leading to upper GI bleeding, small-bowel ulcerations, and case reports of stricture and perforation.","c-replace":[""],"ab-name":"Abbreviations","a-name":"Possible_Abbreviations","g-rebookmarkname":"","i-wm":"GI","d-description":"Word in all caps may be an abbreviation.","k-color":"","f-bookmark":"BMABBRE102842","j-groupid":1},{"b-find":"GI","e-paracontent":"The advantages of an extended-release tablet include no disagreeable taste, better convenience, and less GI upset, which all help to improve compliance. The wax-matrix tablets are relatively inexpensive and easy to swallow; however, the preparation is associated with mucosal injury in the upper small bowel, leading to upper&lt;mark&gt;GI&lt;\/mark&gt; bleeding, small-bowel ulcerations, and case reports of stricture and perforation.","c-replace":[""],"ab-name":"Abbreviations","a-name":"Possible_Abbreviations","g-rebookmarkname":"","i-wm":"GI","d-description":"Word in all caps may be an abbreviation.","k-color":"","f-bookmark":"BMABBRE102843","j-groupid":1},{"b-find":"GI","e-paracontent":"This expensive (the cost is &gt;10 times that of the elixir) extended-release formulation is similar to wax-matrix tablets in advantages and has a significantly lower risk of causing&lt;mark&gt;GI&lt;\/mark&gt; tract erosions; it disintegrates well in the stomach. Encapsulated versions of the microencapsulated preparation have a tendency not to dissolve as well.","c-replace":[""],"ab-name":"Abbreviations","a-name":"Possible_Abbreviations","g-rebookmarkname":"","i-wm":"GI","d-description":"Word in all caps may be an abbreviation.","k-color":"","f-bookmark":"BMABBRE102850","j-groupid":1},{"b-find":"CO","e-paracontent":"Causes include hypomagnesemia and hyperaldosteronism. Magnesium depletion can occur with the use of loop diuretics, and very high aldosterone states may occur as a response to severe heart failure. For prevention, many of the foods that are rich in potassium are also rich in magnesium and can be recommended, especially fresh green vegetables, legumes, nuts, and halibut. Magnesium supplements (e.g., M&lt;mark&gt;CO&lt;\/mark&gt;3 or MgCl2) can be prescribed; enteric-coated preparations usually have reduced bioavailability. Excess hyperaldosteronism, despite treatment with angiotensin blockade, can be countered by adding an aldosterone inhibitor to the medical program (e.g., spironolactone).","c-replace":[""],"ab-name":"Abbreviations","a-name":"Possible_Abbreviations","g-rebookmarkname":"","i-wm":"CO","d-description":"Word in all caps may be an abbreviation.","k-color":"","f-bookmark":"BMABBRE102856","j-groupid":1},{"b-find":"CHF","e-paracontent":"Care in design of the medical regimen for&lt;mark&gt;CHF&lt;\/mark&gt; and close monitoring of the serum potassium and renal function are the principal approaches to prevention. In CHF patients with underlying renal insufficiency, caution is needed in the use of angiotensin blockers; aldosterone antagonists may not be safe to use in persons with renal failure. Low doses of spironolactone (e.g., 25 mg/d) are safe to add to angiotensin blockade as long as the creatinine level is not elevated, but the risk of hyperkalemia increases substantially as the creatinine increases to greater than 1.8 mg/dL and as the spironolactone dose increases to greater than 25 mg/d. Repeated and careful reviews of the patient\u2019s entire medical regimen and the use of nonprescription drugs and supplements are essential. One needs to check for failure to discontinue a previously prescribed potassium supplementation program and use of NSAIDs and potassium-enhancing herbal preparations (e.g., noni juice, alfalfa, dandelion, ginseng, milkweed, hawthorn berries). Frequent determinations of serum BUN, creatinine, and potassium are essential during treatment for heart failure, especially when there are increases in the treatment regimen or a worsening of heart failure.","c-replace":["congestive heart failure (CHF)","CHF"],"ab-name":"Abbreviations","a-name":"Abbreviation","g-rebookmarkname":"","i-wm":"CHF","d-description":"An abbreviation must appear with its expanded form first and can then only be reused.","k-color":"#a24c29","f-bookmark":"BMABBRE102860","j-groupid":6},{"b-find":"CHF","e-paracontent":"Care in design of the medical regimen for CHF and close monitoring of the serum potassium and renal function are the principal approaches to prevention. In&lt;mark&gt;CHF&lt;\/mark&gt; patients with underlying renal insufficiency, caution is needed in the use of angiotensin blockers; aldosterone antagonists may not be safe to use in persons with renal failure. Low doses of spironolactone (e.g., 25 mg/d) are safe to add to angiotensin blockade as long as the creatinine level is not elevated, but the risk of hyperkalemia increases substantially as the creatinine increases to greater than 1.8 mg/dL and as the spironolactone dose increases to greater than 25 mg/d. Repeated and careful reviews of the patient\u2019s entire medical regimen and the use of nonprescription drugs and supplements are essential. One needs to check for failure to discontinue a previously prescribed potassium supplementation program and use of NSAIDs and potassium-enhancing herbal preparations (e.g., noni juice, alfalfa, dandelion, ginseng, milkweed, hawthorn berries). Frequent determinations of serum BUN, creatinine, and potassium are essential during treatment for heart failure, especially when there are increases in the treatment regimen or a worsening of heart failure.","c-replace":["congestive heart failure (CHF)","CHF"],"ab-name":"Abbreviations","a-name":"Abbreviation","g-rebookmarkname":"","i-wm":"CHF","d-description":"An abbreviation must appear with its expanded form first and can then only be reused.","k-color":"#a24c29","f-bookmark":"BMABBRE102861","j-groupid":6},{"b-find":"BUN","e-paracontent":"Care in design of the medical regimen for CHF and close monitoring of the serum potassium and renal function are the principal approaches to prevention. In CHF patients with underlying renal insufficiency, caution is needed in the use of angiotensin blockers; aldosterone antagonists may not be safe to use in persons with renal failure. Low doses of spironolactone (e.g., 25 mg/d) are safe to add to angiotensin blockade as long as the creatinine level is not elevated, but the risk of hyperkalemia increases substantially as the creatinine increases to greater than 1.8 mg/dL and as the spironolactone dose increases to greater than 25 mg/d. Repeated and careful reviews of the patient\u2019s entire medical regimen and the use of nonprescription drugs and supplements are essential. One needs to check for failure to discontinue a previously prescribed potassium supplementation program and use of NSAIDs and potassium-enhancing herbal preparations (e.g., noni juice, alfalfa, dandelion, ginseng, milkweed, hawthorn berries). Frequent determinations of serum&lt;mark&gt;BUN&lt;\/mark&gt;, creatinine, and potassium are essential during treatment for heart failure, especially when there are increases in the treatment regimen or a worsening of heart failure.","c-replace":["blood urea nitrogen [BUN]","BUN"],"ab-name":"Abbreviations","a-name":"Abbreviation","g-rebookmarkname":"","i-wm":"BUN","d-description":"An abbreviation must appear with its expanded form first and can then only be reused.","k-color":"#a24c29","f-bookmark":"BMABBRE102862","j-groupid":13},{"b-find":"NSAID","e-paracontent":"Care in design of the medical regimen for CHF and close monitoring of the serum potassium and renal function are the principal approaches to prevention. In CHF patients with underlying renal insufficiency, caution is needed in the use of angiotensin blockers; aldosterone antagonists may not be safe to use in persons with renal failure. Low doses of spironolactone (e.g., 25 mg/d) are safe to add to angiotensin blockade as long as the creatinine level is not elevated, but the risk of hyperkalemia increases substantially as the creatinine increases to greater than 1.8 mg/dL and as the spironolactone dose increases to greater than 25 mg/d. Repeated and careful reviews of the patient\u2019s entire medical regimen and the use of nonprescription drugs and supplements are essential. One needs to check for failure to discontinue a previously prescribed potassium supplementation program and use of&lt;mark&gt;NSAID&lt;\/mark&gt;s and potassium-enhancing herbal preparations (e.g., noni juice, alfalfa, dandelion, ginseng, milkweed, hawthorn berries). Frequent determinations of serum BUN, creatinine, and potassium are essential during treatment for heart failure, especially when there are increases in the treatment regimen or a worsening of heart failure.","c-replace":[""],"ab-name":"Abbreviations","a-name":"Possible_Abbreviations","g-rebookmarkname":"","i-wm":"NSAID","d-description":"Word in all caps may be an abbreviation.","k-color":"","f-bookmark":"BMABBRE102863","j-groupid":1},{"b-find":"GI","e-paracontent":"All contributing drugs and supplements should be stopped or cut back. Modest elevations of serum potassium (up to 5.5 mg/dL) may be treated by a dose reduction of responsible agents and the correction of any underlying renal dysfunction from reversible causes such as excessive diuresis. An electrocardiogram should be obtained to check for conduction-system abnormalities, especially at higher levels of hyperkalemia and in persons with known conduction-system disease. Acutely, oral Kayexalate 5 to 30 mg) can be given every 4 to 6 hours as necessary. Chronic Kayexalate use is more problematic because it induces diarrhea and may cause mucosal injury to the&lt;mark&gt;GI&lt;\/mark&gt; tract.","c-replace":[""],"ab-name":"Abbreviations","a-name":"Possible_Abbreviations","g-rebookmarkname":"","i-wm":"GI","d-description":"Word in all caps may be an abbreviation.","k-color":"","f-bookmark":"BMABBRE102869","j-groupid":1},{"b-find":"JN","e-paracontent":"1.Cohn&lt;mark&gt;JN&lt;\/mark&gt;, Kowey PR, Whelton PK, et al. New guidelines for potassium replacement in clinical practice: a contemporary review by the National Council on Potassium in Clinical Practice. Arch Intern Med 2000;160:2429. (Presents consensus guidelines and supporting evidence; 48 references.)","c-replace":[""],"ab-name":"Abbreviations","a-name":"Possible_Abbreviations","g-rebookmarkname":"","i-wm":"JN","d-description":"Word in all caps may be an abbreviation.","k-color":"","f-bookmark":"BMABBRE102876","j-groupid":1},{"b-find":"PR","e-paracontent":"1.Cohn JN, Kowey&lt;mark&gt;PR&lt;\/mark&gt;, Whelton PK, et al. New guidelines for potassium replacement in clinical practice: a contemporary review by the National Council on Potassium in Clinical Practice. Arch Intern Med 2000;160:2429. (Presents consensus guidelines and supporting evidence; 48 references.)","c-replace":[""],"ab-name":"Abbreviations","a-name":"Possible_Abbreviations","g-rebookmarkname":"","i-wm":"PR","d-description":"Word in all caps may be an abbreviation.","k-color":"","f-bookmark":"BMABBRE102877","j-groupid":1},{"b-find":"PK","e-paracontent":"1.Cohn JN, Kowey PR, Whelton&lt;mark&gt;PK&lt;\/mark&gt;, et al. New guidelines for potassium replacement in clinical practice: a contemporary review by the National Council on Potassium in Clinical Practice. Arch Intern Med 2000;160:2429. (Presents consensus guidelines and supporting evidence; 48 references.)","c-replace":[""],"ab-name":"Abbreviations","a-name":"Possible_Abbreviations","g-rebookmarkname":"","i-wm":"PK","d-description":"Word in all caps may be an abbreviation.","k-color":"","f-bookmark":"BMABBRE102878","j-groupid":1},{"b-find":"FJ","e-paracontent":"2.Gennari&lt;mark&gt;FJ&lt;\/mark&gt;. Hypokalemia. N Engl J Med 1998;339:451. (An excellent review; 57 references.)","c-replace":[""],"ab-name":"Abbreviations","a-name":"Possible_Abbreviations","g-rebookmarkname":"","i-wm":"FJ","d-description":"Word in all caps may be an abbreviation.","k-color":"","f-bookmark":"BMABBRE102883","j-groupid":1},{"b-find":"BF","e-paracontent":"3.Palmer&lt;mark&gt;BF&lt;\/mark&gt;. Managing hyperkalemia caused by inhibitors of the renin\u2013angiotensin\u2013aldosterone system. N Engl J Med 2004;351:585. (A practical review; 54 references.)","c-replace":[""],"ab-name":"Abbreviations","a-name":"Possible_Abbreviations","g-rebookmarkname":"","i-wm":"BF","d-description":"Word in all caps may be an abbreviation.","k-color":"","f-bookmark":"BMABBRE102886","j-groupid":1},{"b-find":"Randomized Aldactone Evaluation Study","e-paracontent":"4.Juurlink DN, Mamdani MM, Lee DS, et al. Rates of hyperkalemia after publication of the&lt;mark&gt;Randomized Aldactone Evaluation Study&lt;\/mark&gt;. N Engl J Med 2004;351:543. (There has been a marked increase in rates since the publication of the Randomized Aldactone Evaluation Study [RALES], which encouraged the use of spironolactone.)","c-replace":["Randomized Aldactone Evaluation Study [RALES]","RALES"],"ab-name":"Abbreviations","a-name":"Abbreviation_Defined_Twice_or_More","g-rebookmarkname":"","i-wm":"Randomized Aldactone Evaluation Study","d-description":"An abbreviation is defined more than once. The definition may also be inconsistent.","k-color":"#a24c29","f-bookmark":"BMABBRE102889","j-groupid":26},{"b-find":"Randomized Aldactone Evaluation Study [RALES]","e-paracontent":"4.Juurlink DN, Mamdani MM, Lee DS, et al. Rates of hyperkalemia after publication of the Randomized Aldactone Evaluation Study. N Engl J Med 2004;351:543. (There has been a marked increase in rates since the publication of the&lt;mark&gt;Randomized Aldactone Evaluation Study [RALES]&lt;\/mark&gt;, which encouraged the use of spironolactone.)","c-replace":["Randomized Aldactone Evaluation Study [RALES]","RALES"],"ab-name":"Abbreviations","a-name":"Abbreviation_Defined_Twice_or_More","g-rebookmarkname":"","i-wm":"Randomized Aldactone Evaluation Study [RALES]","d-description":"An abbreviation is defined more than once. The definition may also be inconsistent.","k-color":"#a24c29","f-bookmark":"BMABBRE102890","j-groupid":26},{"b-find":"Randomized Aldactone Evaluation Study","e-paracontent":"4.Juurlink DN, Mamdani MM, Lee DS, et al. Rates of hyperkalemia after publication of the&lt;mark&gt;Randomized Aldactone Evaluation Study&lt;\/mark&gt;. N Engl J Med 2004;351:543. (There has been a marked increase in rates since the publication of the Randomized Aldactone Evaluation Study [RALES], which encouraged the use of spironolactone.)","c-replace":["Randomized Aldactone Evaluation Study [RALES]","RALES"],"ab-name":"Abbreviations","a-name":"Abbreviation_Not_Used","g-rebookmarkname":"","i-wm":"Randomized Aldactone Evaluation Study","d-description":"An abbreviation is written out in full after it is defined.","k-color":"#a24c29","f-bookmark":"BMABBRE102891","j-groupid":26},{"b-find":"Randomized Aldactone Evaluation Study [RALES]","e-paracontent":"4.Juurlink DN, Mamdani MM, Lee DS, et al. Rates of hyperkalemia after publication of the Randomized Aldactone Evaluation Study. N Engl J Med 2004;351:543. (There has been a marked increase in rates since the publication of the&lt;mark&gt;Randomized Aldactone Evaluation Study [RALES]&lt;\/mark&gt;, which encouraged the use of spironolactone.)","c-replace":["Randomized Aldactone Evaluation Study [RALES]","RALES"],"ab-name":"Abbreviations","a-name":"Abbreviation_Not_Used","g-rebookmarkname":"","i-wm":"Randomized Aldactone Evaluation Study [RALES]","d-description":"An abbreviation is written out in full after it is defined.","k-color":"#a24c29","f-bookmark":"BMABBRE102892","j-groupid":26},{"b-find":"DN","e-paracontent":"4.Juurlink&lt;mark&gt;DN&lt;\/mark&gt;, Mamdani MM, Lee DS, et al. Rates of hyperkalemia after publication of the Randomized Aldactone Evaluation Study. N Engl J Med 2004;351:543. (There has been a marked increase in rates since the publication of the Randomized Aldactone Evaluation Study [RALES], which encouraged the use of spironolactone.)","c-replace":[""],"ab-name":"Abbreviations","a-name":"Possible_Abbreviations","g-rebookmarkname":"","i-wm":"DN","d-description":"Word in all caps may be an abbreviation.","k-color":"","f-bookmark":"BMABBRE102893","j-groupid":1},{"b-find":"MM","e-paracontent":"4.Juurlink DN, Mamdani&lt;mark&gt;MM&lt;\/mark&gt;, Lee DS, et al. Rates of hyperkalemia after publication of the Randomized Aldactone Evaluation Study. N Engl J Med 2004;351:543. (There has been a marked increase in rates since the publication of the Randomized Aldactone Evaluation Study [RALES], which encouraged the use of spironolactone.)","c-replace":[""],"ab-name":"Abbreviations","a-name":"Possible_Abbreviations","g-rebookmarkname":"","i-wm":"MM","d-description":"Word in all caps may be an abbreviation.","k-color":"","f-bookmark":"BMABBRE102894","j-groupid":1},{"b-find":"DS","e-paracontent":"4.Juurlink DN, Mamdani MM, Lee&lt;mark&gt;DS&lt;\/mark&gt;, et al. Rates of hyperkalemia after publication of the Randomized Aldactone Evaluation Study. N Engl J Med 2004;351:543. (There has been a marked increase in rates since the publication of the Randomized Aldactone Evaluation Study [RALES], which encouraged the use of spironolactone.)","c-replace":[""],"ab-name":"Abbreviations","a-name":"Possible_Abbreviations","g-rebookmarkname":"","i-wm":"DS","d-description":"Word in all caps may be an abbreviation.","k-color":"","f-bookmark":"BMABBRE102895","j-groupid":1},{"b-find":"RALES","e-paracontent":"4.Juurlink DN, Mamdani MM, Lee DS, et al. Rates of hyperkalemia after publication of the Randomized Aldactone Evaluation Study. N Engl J Med 2004;351:543. (There has been a marked increase in rates since the publication of the Randomized Aldactone Evaluation Study &lt;mark&gt;RALES&lt;\/mark&gt;], which encouraged the use of spironolactone.)","c-replace":["Randomized Aldactone Evaluation Study [RALES]","RALES","rales","Rales"],"ab-name":"Abbreviations","a-name":"Two_Forms","g-rebookmarkname":"","i-wm":"RALES","d-description":"An abbreviation that is not spelled consistently in the same document/book.","k-color":"#a24c29","f-bookmark":"BMABBRE102896","j-groupid":26},{"b-find":"BL","e-paracontent":"5.Strom&lt;mark&gt;BL&lt;\/mark&gt;, Carson L, Schinnar R, et al. Upper gastrointestinal tract bleeding from oral potassium chloride. Comparative risk from microencapsulated vs wax-matrix formulations. Arch Intern Med 1987;147:954. (A retrospective cohort study, finding that the relative risk was 0.67.)","c-replace":[""],"ab-name":"Abbreviations","a-name":"Possible_Abbreviations","g-rebookmarkname":"","i-wm":"BL","d-description":"Word in all caps may be an abbreviation.","k-color":"","f-bookmark":"BMABBRE102904","j-groupid":1},{"b-find":"Congestive Heart Failure","e-paracontent":"Table 32-1 Probability of&lt;mark&gt;Congestive Heart Failure&lt;\/mark&gt; within 4 Years for Women Aged 45 to 94 Years with Coronary Disease, Hypertension, or Valvular Diseasea","c-replace":["congestive heart failure (CHF)","CHF"],"ab-name":"Abbreviations","a-name":"Abbreviation_Defined_Twice_or_More","g-rebookmarkname":"","i-wm":"Congestive Heart Failure","d-description":"An abbreviation is defined more than once. The definition may also be inconsistent.","k-color":"#a24c29","f-bookmark":"BMABBRE102907","j-groupid":6},{"b-find":"BMI","e-paracontent":"&lt;mark&gt;BMI&lt;\/mark&gt; (kg/m2)","c-replace":[""],"ab-name":"Abbreviations","a-name":"Possible_Abbreviations","g-rebookmarkname":"","i-wm":"BMI","d-description":"Word in all caps may be an abbreviation.","k-color":"","f-bookmark":"BMABBRE102911","j-groupid":1},{"b-find":"LVH","e-paracontent":"&lt;mark&gt;LVH&lt;\/mark&gt; on ECG","c-replace":[""],"ab-name":"Abbreviations","a-name":"Possible_Abbreviations","g-rebookmarkname":"","i-wm":"LVH","d-description":"Word in all caps may be an abbreviation.","k-color":"","f-bookmark":"BMABBRE102917","j-groupid":1},{"b-find":"ECG","e-paracontent":"LVH on&lt;mark&gt;ECG&lt;\/mark&gt;","c-replace":[""],"ab-name":"Abbreviations","a-name":"Possible_Abbreviations","g-rebookmarkname":"","i-wm":"ECG","d-description":"Word in all caps may be an abbreviation.","k-color":"","f-bookmark":"BMABBRE102918","j-groupid":1},{"b-find":"Congestive Heart Failure","e-paracontent":"4-Year Probability of&lt;mark&gt;Congestive Heart Failure&lt;\/mark&gt; (%)","c-replace":["congestive heart failure (CHF)","CHF"],"ab-name":"Abbreviations","a-name":"Abbreviation_Defined_Twice_or_More","g-rebookmarkname":"","i-wm":"Congestive Heart Failure","d-description":"An abbreviation is defined more than once. The definition may also be inconsistent.","k-color":"#a24c29","f-bookmark":"BMABBRE102923","j-groupid":6},{"b-find":"Congestive Heart Failure","e-paracontent":"4-Year Probability of&lt;mark&gt;Congestive Heart Failure&lt;\/mark&gt; (%)","c-replace":["congestive heart failure (CHF)","CHF"],"ab-name":"Abbreviations","a-name":"Abbreviation_Defined_Twice_or_More","g-rebookmarkname":"","i-wm":"Congestive Heart Failure","d-description":"An abbreviation is defined more than once. The definition may also be inconsistent.","k-color":"#a24c29","f-bookmark":"BMABBRE102925","j-groupid":6},{"b-find":"left ventricular","e-paracontent":"BMI, body mass index; LVH,&lt;mark&gt;left ventricular&lt;\/mark&gt; hypertrophy; ECG, electrocardiogram.","c-replace":["left ventricular (LV)","LV"],"ab-name":"Abbreviations","a-name":"Abbreviation_Defined_Twice_or_More","g-rebookmarkname":"","i-wm":"left ventricular","d-description":"An abbreviation is defined more than once. The definition may also be inconsistent.","k-color":"#a24c29","f-bookmark":"BMABBRE102928","j-groupid":2},{"b-find":"BMI","e-paracontent":"&lt;mark&gt;BMI&lt;\/mark&gt;, body mass index; LVH, left ventricular hypertrophy; ECG, electrocardiogram.","c-replace":[""],"ab-name":"Abbreviations","a-name":"Possible_Abbreviations","g-rebookmarkname":"","i-wm":"BMI","d-description":"Word in all caps may be an abbreviation.","k-color":"","f-bookmark":"BMABBRE102929","j-groupid":1},{"b-find":"LVH","e-paracontent":"BMI, body mass index;&lt;mark&gt;LVH&lt;\/mark&gt;, left ventricular hypertrophy; ECG, electrocardiogram.","c-replace":[""],"ab-name":"Abbreviations","a-name":"Possible_Abbreviations","g-rebookmarkname":"","i-wm":"LVH","d-description":"Word in all caps may be an abbreviation.","k-color":"","f-bookmark":"BMABBRE102930","j-groupid":1},{"b-find":"ECG","e-paracontent":"BMI, body mass index; LVH, left ventricular hypertrophy;&lt;mark&gt;ECG&lt;\/mark&gt;, electrocardiogram.","c-replace":[""],"ab-name":"Abbreviations","a-name":"Possible_Abbreviations","g-rebookmarkname":"","i-wm":"ECG","d-description":"Word in all caps may be an abbreviation.","k-color":"","f-bookmark":"BMABBRE102931","j-groupid":1},{"b-find":"WB","e-paracontent":"From Kannel&lt;mark&gt;WB&lt;\/mark&gt;, D\u2019Agostino RB, Silbershatz H, et al. Profile for estimating risk of heart failure. Arch Intern Med 1999;1591):1197\u20131204. doi: 10.1001/archinte.159.11.1197.","c-replace":[""],"ab-name":"Abbreviations","a-name":"Possible_Abbreviations","g-rebookmarkname":"","i-wm":"WB","d-description":"Word in all caps may be an abbreviation.","k-color":"","f-bookmark":"BMABBRE102932","j-groupid":1},{"b-find":"RB","e-paracontent":"From Kannel WB, D\u2019Agostino&lt;mark&gt;RB&lt;\/mark&gt;, Silbershatz H, et al. Profile for estimating risk of heart failure. Arch Intern Med 1999;1591):1197\u20131204. doi: 10.1001/archinte.159.11.1197.","c-replace":[""],"ab-name":"Abbreviations","a-name":"Possible_Abbreviations","g-rebookmarkname":"","i-wm":"RB","d-description":"Word in all caps may be an abbreviation.","k-color":"","f-bookmark":"BMABBRE102933","j-groupid":1},{"b-find":"Congestive Heart Failure","e-paracontent":"Table 32-2 Probability of&lt;mark&gt;Congestive Heart Failure&lt;\/mark&gt; within 4 Years for Men Aged 45 to 94 Years with Coronary Disease, Hypertension, or Valvular Diseasea","c-replace":["congestive heart failure (CHF)","CHF"],"ab-name":"Abbreviations","a-name":"Abbreviation_Defined_Twice_or_More","g-rebookmarkname":"","i-wm":"Congestive Heart Failure","d-description":"An abbreviation is defined more than once. The definition may also be inconsistent.","k-color":"#a24c29","f-bookmark":"BMABBRE102939","j-groupid":6},{"b-find":"LVH","e-paracontent":"&lt;mark&gt;LVH&lt;\/mark&gt; on ECG","c-replace":[""],"ab-name":"Abbreviations","a-name":"Possible_Abbreviations","g-rebookmarkname":"","i-wm":"LVH","d-description":"Word in all caps may be an abbreviation.","k-color":"","f-bookmark":"BMABBRE102947","j-groupid":1},{"b-find":"ECG","e-paracontent":"LVH on&lt;mark&gt;ECG&lt;\/mark&gt;","c-replace":[""],"ab-name":"Abbreviations","a-name":"Possible_Abbreviations","g-rebookmarkname":"","i-wm":"ECG","d-description":"Word in all caps may be an abbreviation.","k-color":"","f-bookmark":"BMABBRE102948","j-groupid":1},{"b-find":"Congestive Heart Failure","e-paracontent":"4-Year Probability of&lt;mark&gt;Congestive Heart Failure&lt;\/mark&gt; (%)","c-replace":["congestive heart failure (CHF)","CHF"],"ab-name":"Abbreviations","a-name":"Abbreviation_Defined_Twice_or_More","g-rebookmarkname":"","i-wm":"Congestive Heart Failure","d-description":"An abbreviation is defined more than once. The definition may also be inconsistent.","k-color":"#a24c29","f-bookmark":"BMABBRE102949","j-groupid":6},{"b-find":"Congestive Heart Failure","e-paracontent":"4-Year Probability of&lt;mark&gt;Congestive Heart Failure&lt;\/mark&gt; (%)","c-replace":["congestive heart failure (CHF)","CHF"],"ab-name":"Abbreviations","a-name":"Abbreviation_Defined_Twice_or_More","g-rebookmarkname":"","i-wm":"Congestive Heart Failure","d-description":"An abbreviation is defined more than once. The definition may also be inconsistent.","k-color":"#a24c29","f-bookmark":"BMABBRE102951","j-groupid":6},{"b-find":"left ventricular","e-paracontent":"LVH,&lt;mark&gt;left ventricular&lt;\/mark&gt; hypertrophy; ECG, electrocardiogram.","c-replace":["left ventricular (LV)","LV"],"ab-name":"Abbreviations","a-name":"Abbreviation_Defined_Twice_or_More","g-rebookmarkname":"","i-wm":"left ventricular","d-description":"An abbreviation is defined more than once. The definition may also be inconsistent.","k-color":"#a24c29","f-bookmark":"BMABBRE102954","j-groupid":2},{"b-find":"LVH","e-paracontent":"&lt;mark&gt;LVH&lt;\/mark&gt;, left ventricular hypertrophy; ECG, electrocardiogram.","c-replace":[""],"ab-name":"Abbreviations","a-name":"Possible_Abbreviations","g-rebookmarkname":"","i-wm":"LVH","d-description":"Word in all caps may be an abbreviation.","k-color":"","f-bookmark":"BMABBRE102955","j-groupid":1},{"b-find":"ECG","e-paracontent":"LVH, left ventricular hypertrophy;&lt;mark&gt;ECG&lt;\/mark&gt;, electrocardiogram.","c-replace":[""],"ab-name":"Abbreviations","a-name":"Possible_Abbreviations","g-rebookmarkname":"","i-wm":"ECG","d-description":"Word in all caps may be an abbreviation.","k-color":"","f-bookmark":"BMABBRE102956","j-groupid":1},{"b-find":"WB","e-paracontent":"From Kannel&lt;mark&gt;WB&lt;\/mark&gt;, D\u2019Agostino RB, Silbershatz H, et al. Profile for estimating risk of heart failure. Arch Intern Med 1999;1591):1197\u20131204. doi: 10.1001/archinte.159.11.1197.","c-replace":[""],"ab-name":"Abbreviations","a-name":"Possible_Abbreviations","g-rebookmarkname":"","i-wm":"WB","d-description":"Word in all caps may be an abbreviation.","k-color":"","f-bookmark":"BMABBRE102957","j-groupid":1},{"b-find":"RB","e-paracontent":"From Kannel WB, D\u2019Agostino&lt;mark&gt;RB&lt;\/mark&gt;, Silbershatz H, et al. Profile for estimating risk of heart failure. Arch Intern Med 1999;1591):1197\u20131204. doi: 10.1001/archinte.159.11.1197.","c-replace":[""],"ab-name":"Abbreviations","a-name":"Possible_Abbreviations","g-rebookmarkname":"","i-wm":"RB","d-description":"Word in all caps may be an abbreviation.","k-color":"","f-bookmark":"BMABBRE102958","j-groupid":1},{"b-find":"Angiotensin-Converting Enzyme (ACE)","e-paracontent":"&lt;mark&gt;Angiotensin-Converting Enzyme (ACE)&lt;\/mark&gt; Inhibitors","c-replace":["Angiotensin-Converting Enzyme (ACE)","ACE"],"ab-name":"Abbreviations","a-name":"Abbreviation_Defined_Twice_or_More","g-rebookmarkname":"","i-wm":"Angiotensin-Converting Enzyme (ACE)","d-description":"An abbreviation is defined more than once. The definition may also be inconsistent.","k-color":"#a24c29","f-bookmark":"BMABBRE102975","j-groupid":7},{"b-find":"Angiotensin Receptor Blockers (ARBs)","e-paracontent":"&lt;mark&gt;Angiotensin Receptor Blockers (ARBs)&lt;\/mark&gt;","c-replace":["Angiotensin Receptor Blockers (ARBs)","ARBs"],"ab-name":"Abbreviations","a-name":"Abbreviation_Defined_Twice_or_More","g-rebookmarkname":"","i-wm":"Angiotensin Receptor Blockers (ARBs)","d-description":"An abbreviation is defined more than once. The definition may also be inconsistent.","k-color":"#a24c29","f-bookmark":"BMABBRE102991","j-groupid":28},{"b-find":"ER","e-paracontent":"10, 20, 40, 80 mg&lt;mark&gt;ER&lt;\/mark&gt; caps","c-replace":[""],"ab-name":"Abbreviations","a-name":"Possible_Abbreviations","g-rebookmarkname":"","i-wm":"ER","d-description":"Word in all caps may be an abbreviation.","k-color":"","f-bookmark":"BMABBRE103005","j-groupid":1},{"b-find":"ER","e-paracontent":"25, 50. 100, 200 mg&lt;mark&gt;ER&lt;\/mark&gt; tabs4","c-replace":[""],"ab-name":"Abbreviations","a-name":"Possible_Abbreviations","g-rebookmarkname":"","i-wm":"ER","d-description":"Word in all caps may be an abbreviation.","k-color":"","f-bookmark":"BMABBRE103013","j-groupid":1},{"b-find":"ER","e-paracontent":"25, 50, 100, 200 mg&lt;mark&gt;ER&lt;\/mark&gt; caps6","c-replace":[""],"ab-name":"Abbreviations","a-name":"Possible_Abbreviations","g-rebookmarkname":"","i-wm":"ER","d-description":"Word in all caps may be an abbreviation.","k-color":"","f-bookmark":"BMABBRE103014","j-groupid":1},{"b-find":"Mineralocorticoid Receptor Antagonists (MRAs)","e-paracontent":"&lt;mark&gt;Mineralocorticoid Receptor Antagonists (MRAs)&lt;\/mark&gt;","c-replace":["Mineralocorticoid Receptor Antagonists (MRAs)","MRAs"],"ab-name":"Abbreviations","a-name":"Abbreviation_Defined_Twice_or_More","g-rebookmarkname":"","i-wm":"Mineralocorticoid Receptor Antagonists (MRAs)","d-description":"An abbreviation is defined more than once. The definition may also be inconsistent.","k-color":"#a24c29","f-bookmark":"BMABBRE103015","j-groupid":29},{"b-find":"Mineralocorticoid Receptor Antagonists (MRAs)","e-paracontent":"&lt;mark&gt;Mineralocorticoid Receptor Antagonists (MRAs)&lt;\/mark&gt;","c-replace":["Mineralocorticoid Receptor Antagonists (MRAs)","MRAs"],"ab-name":"Abbreviations","a-name":"Abbreviation_Not_Used","g-rebookmarkname":"","i-wm":"Mineralocorticoid Receptor Antagonists (MRAs)","d-description":"An abbreviation is written out in full after it is defined.","k-color":"#a24c29","f-bookmark":"BMABBRE103016","j-groupid":29},{"b-find":"CMP","e-paracontent":"Carospir &lt;mark&gt;CMP&lt;\/mark&gt;)","c-replace":[""],"ab-name":"Abbreviations","a-name":"Possible_Abbreviations","g-rebookmarkname":"","i-wm":"CMP","d-description":"Word in all caps may be an abbreviation.","k-color":"","f-bookmark":"BMABBRE103030","j-groupid":1},{"b-find":"SGLT","e-paracontent":"Sodium-Glucose Cotransporter 2 &lt;mark&gt;SGLT&lt;\/mark&gt;2) Inhibitors","c-replace":[""],"ab-name":"Abbreviations","a-name":"Possible_Abbreviations","g-rebookmarkname":"","i-wm":"SGLT","d-description":"Word in all caps may be an abbreviation.","k-color":"","f-bookmark":"BMABBRE103034","j-groupid":1},{"b-find":"SGLT","e-paracontent":"&lt;mark&gt;SGLT&lt;\/mark&gt; 1/2 Inhibitor","c-replace":[""],"ab-name":"Abbreviations","a-name":"Possible_Abbreviations","g-rebookmarkname":"","i-wm":"SGLT","d-description":"Word in all caps may be an abbreviation.","k-color":"","f-bookmark":"BMABBRE103045","j-groupid":1},{"b-find":"ER","e-paracontent":"&lt;mark&gt;ER&lt;\/mark&gt; = extended-release","c-replace":[""],"ab-name":"Abbreviations","a-name":"Possible_Abbreviations","g-rebookmarkname":"","i-wm":"ER","d-description":"Word in all caps may be an abbreviation.","k-color":"","f-bookmark":"BMABBRE103069","j-groupid":1},{"b-find":"TM","e-paracontent":"1. Dosage adjustment may be needed for hepatic or renal impairment&lt;mark&gt;TM&lt;\/mark&gt; Maddox et al . J Am Coll Cardiol 2024; 83:1444.","c-replace":[""],"ab-name":"Abbreviations","a-name":"Possible_Abbreviations","g-rebookmarkname":"","i-wm":"TM","d-description":"Word in all caps may be an abbreviation.","k-color":"","f-bookmark":"BMABBRE103071","j-groupid":1},{"b-find":"WAC","e-paracontent":"2. Approximate&lt;mark&gt;WAC&lt;\/mark&gt; for 30 days' treatment at the lowest usual maximum adult dosage. WAC = wholesaler acquisition cost or manufacturer's published price to wholesalers, WAC represents a published catalogue or list price and may not represent an actual transactional price. Source. AnalySource®) Monthly. May 5, 2025. Reprinted with permission by First Databank, Inc. All rights reserved. 02025. www.fdbhealth.com/policies/drug-pricing-policy.","c-replace":[""],"ab-name":"Abbreviations","a-name":"Possible_Abbreviations","g-rebookmarkname":"","i-wm":"WAC","d-description":"Word in all caps may be an abbreviation.","k-color":"","f-bookmark":"BMABBRE103074","j-groupid":1},{"b-find":"WAC","e-paracontent":"2. Approximate WAC for 30 days' treatment at the lowest usual maximum adult dosage.&lt;mark&gt;WAC&lt;\/mark&gt; = wholesaler acquisition cost or manufacturer's published price to wholesalers, WAC represents a published catalogue or list price and may not represent an actual transactional price. Source. AnalySource®) Monthly. May 5, 2025. Reprinted with permission by First Databank, Inc. All rights reserved. 02025. www.fdbhealth.com/policies/drug-pricing-policy.","c-replace":[""],"ab-name":"Abbreviations","a-name":"Possible_Abbreviations","g-rebookmarkname":"","i-wm":"WAC","d-description":"Word in all caps may be an abbreviation.","k-color":"","f-bookmark":"BMABBRE103075","j-groupid":1},{"b-find":"WAC","e-paracontent":"2. Approximate WAC for 30 days' treatment at the lowest usual maximum adult dosage. WAC = wholesaler acquisition cost or manufacturer's published price to wholesalers,&lt;mark&gt;WAC&lt;\/mark&gt; represents a published catalogue or list price and may not represent an actual transactional price. Source. AnalySource®) Monthly. May 5, 2025. Reprinted with permission by First Databank, Inc. All rights reserved. 02025. www.fdbhealth.com/policies/drug-pricing-policy.","c-replace":[""],"ab-name":"Abbreviations","a-name":"Possible_Abbreviations","g-rebookmarkname":"","i-wm":"WAC","d-description":"Word in all caps may be an abbreviation.","k-color":"","f-bookmark":"BMABBRE103076","j-groupid":1},{"b-find":"ACE","e-paracontent":"3. The initial dosage is 24/26 mg twice daily in patients currently taking a low-dose&lt;mark&gt;ACE&lt;\/mark&gt; inhibitor or ARB, for de novo therapy, and for those with an eGFR &lt;30 mL/min/1.73 m2, moderate hepatic impairment (Child-Pugh B). or hypotension. Sacubitril/valsartan is not recommended for patients with severe hepatic impairment (Child-Pugh C).","c-replace":["angiotensin-converting enzyme (ACE)","ACE"],"ab-name":"Abbreviations","a-name":"Abbreviation","g-rebookmarkname":"","i-wm":"ACE","d-description":"An abbreviation must appear with its expanded form first and can then only be reused.","k-color":"#a24c29","f-bookmark":"BMABBRE103081","j-groupid":7},{"b-find":"ARB","e-paracontent":"3. The initial dosage is 24/26 mg twice daily in patients currently taking a low-dose ACE inhibitor or&lt;mark&gt;ARB&lt;\/mark&gt;, for de novo therapy, and for those with an eGFR &lt;30 mL/min/1.73 m2, moderate hepatic impairment (Child-Pugh B). or hypotension. Sacubitril/valsartan is not recommended for patients with severe hepatic impairment (Child-Pugh C).","c-replace":["angiotensin-receptor blocker (ARB)","ARB"],"ab-name":"Abbreviations","a-name":"Abbreviation","g-rebookmarkname":"","i-wm":"ARB","d-description":"An abbreviation must appear with its expanded form first and can then only be reused.","k-color":"#a24c29","f-bookmark":"BMABBRE103082","j-groupid":12},{"b-find":"eGFR","e-paracontent":"3. The initial dosage is 24/26 mg twice daily in patients currently taking a low-dose ACE inhibitor or ARB, for de novo therapy, and for those with an&lt;mark&gt;eGFR&lt;\/mark&gt; &lt;30 mL/min/1.73 m2, moderate hepatic impairment (Child-Pugh B). or hypotension. Sacubitril/valsartan is not recommended for patients with severe hepatic impairment (Child-Pugh C).","c-replace":["estimated glomerular filtration rate (eGFR)","eGFR"],"ab-name":"Abbreviations","a-name":"Abbreviation","g-rebookmarkname":"","i-wm":"eGFR","d-description":"An abbreviation must appear with its expanded form first and can then only be reused.","k-color":"#a24c29","f-bookmark":"BMABBRE103083","j-groupid":16},{"b-find":"FDA","e-paracontent":"5. Not&lt;mark&gt;FDA&lt;\/mark&gt;-approved foe treatment of heart failure.","c-replace":[""],"ab-name":"Abbreviations","a-name":"Possible_Abbreviations","g-rebookmarkname":"","i-wm":"FDA","d-description":"Word in all caps may be an abbreviation.","k-color":"","f-bookmark":"BMABBRE103094","j-groupid":1},{"b-find":"eGFR","e-paracontent":"7. Contra indicated in patients with an&lt;mark&gt;eGFR&lt;\/mark&gt; ≤30 mL/min/1.73 m'. Dosage adjustments should be made based on serum potassium levels: ≥6.0 mEq/L withhold dose and restart at 25 mg every other day when levels fall to &lt;5.5 mEq/L; 5.5-5.9 mEq/L. withhold dose if taking 25 mg every other day, or reduce do3e from 25 mg once daily to 25 mg every other day or from 50 to 25 mg once daily; 5.0-5.4 mEq/L no adjustment' 5.0 mEq/L increase dose from 25 mg every other day to 25 mg once daily or from 25 to 50 mg once daily","c-replace":["estimated glomerular filtration rate (eGFR)","eGFR"],"ab-name":"Abbreviations","a-name":"Abbreviation","g-rebookmarkname":"","i-wm":"eGFR","d-description":"An abbreviation must appear with its expanded form first and can then only be reused.","k-color":"#a24c29","f-bookmark":"BMABBRE103096","j-groupid":16},{"b-find":"eGFR","e-paracontent":"8. The recommended starting dose is 20 mg in patients with an&lt;mark&gt;eGFR&lt;\/mark&gt; ≥60 mL/min/1.73 m2 and 10 mg in patients with an eGFR ≥25 and &lt;60 mL/min/1.73 m2. Not recommended in patients with an eGFR &lt;25 ml/min/l.73 m2. Serum potassium levels should be measured 4 weeks after starting treatment or adjusting the dose. Dosage adjustments should be made based on serum potassium levels: &gt;5.5 mEq/L withhold and restart at 10 mg once daily when levels fall to ≤5.0 mEq/L; &gt;4.8-5.5 mEq/L, maintain dosage; &lt;4.8 mEq/L, give 20 mg once daily (or maintain at 10 mg once daily, if eGFR has fallen by &gt;30% since previous measurement).","c-replace":["estimated glomerular filtration rate (eGFR)","eGFR"],"ab-name":"Abbreviations","a-name":"Abbreviation","g-rebookmarkname":"","i-wm":"eGFR","d-description":"An abbreviation must appear with its expanded form first and can then only be reused.","k-color":"#a24c29","f-bookmark":"BMABBRE103108","j-groupid":16},{"b-find":"eGFR","e-paracontent":"8. The recommended starting dose is 20 mg in patients with an eGFR ≥60 mL/min/1.73 m2 and 10 mg in patients with an&lt;mark&gt;eGFR&lt;\/mark&gt; ≥25 and &lt;60 mL/min/1.73 m2. Not recommended in patients with an eGFR &lt;25 ml/min/l.73 m2. Serum potassium levels should be measured 4 weeks after starting treatment or adjusting the dose. Dosage adjustments should be made based on serum potassium levels: &gt;5.5 mEq/L withhold and restart at 10 mg once daily when levels fall to ≤5.0 mEq/L; &gt;4.8-5.5 mEq/L, maintain dosage; &lt;4.8 mEq/L, give 20 mg once daily (or maintain at 10 mg once daily, if eGFR has fallen by &gt;30% since previous measurement).","c-replace":["estimated glomerular filtration rate (eGFR)","eGFR"],"ab-name":"Abbreviations","a-name":"Abbreviation","g-rebookmarkname":"","i-wm":"eGFR","d-description":"An abbreviation must appear with its expanded form first and can then only be reused.","k-color":"#a24c29","f-bookmark":"BMABBRE103109","j-groupid":16},{"b-find":"eGFR","e-paracontent":"8. The recommended starting dose is 20 mg in patients with an eGFR ≥60 mL/min/1.73 m2 and 10 mg in patients with an eGFR ≥25 and &lt;60 mL/min/1.73 m2. Not recommended in patients with an&lt;mark&gt;eGFR&lt;\/mark&gt; &lt;25 ml/min/l.73 m2. Serum potassium levels should be measured 4 weeks after starting treatment or adjusting the dose. Dosage adjustments should be made based on serum potassium levels: &gt;5.5 mEq/L withhold and restart at 10 mg once daily when levels fall to ≤5.0 mEq/L; &gt;4.8-5.5 mEq/L, maintain dosage; &lt;4.8 mEq/L, give 20 mg once daily (or maintain at 10 mg once daily, if eGFR has fallen by &gt;30% since previous measurement).","c-replace":["estimated glomerular filtration rate (eGFR)","eGFR"],"ab-name":"Abbreviations","a-name":"Abbreviation","g-rebookmarkname":"","i-wm":"eGFR","d-description":"An abbreviation must appear with its expanded form first and can then only be reused.","k-color":"#a24c29","f-bookmark":"BMABBRE103110","j-groupid":16},{"b-find":"eGFR","e-paracontent":"8. The recommended starting dose is 20 mg in patients with an eGFR ≥60 mL/min/1.73 m2 and 10 mg in patients with an eGFR ≥25 and &lt;60 mL/min/1.73 m2. Not recommended in patients with an eGFR &lt;25 ml/min/l.73 m2. Serum potassium levels should be measured 4 weeks after starting treatment or adjusting the dose. Dosage adjustments should be made based on serum potassium levels: &gt;5.5 mEq/L withhold and restart at 10 mg once daily when levels fall to ≤5.0 mEq/L; &gt;4.8-5.5 mEq/L, maintain dosage; &lt;4.8 mEq/L, give 20 mg once daily (or maintain at 10 mg once daily, if&lt;mark&gt;eGFR&lt;\/mark&gt; has fallen by &gt;30% since previous measurement).","c-replace":["estimated glomerular filtration rate (eGFR)","eGFR"],"ab-name":"Abbreviations","a-name":"Abbreviation","g-rebookmarkname":"","i-wm":"eGFR","d-description":"An abbreviation must appear with its expanded form first and can then only be reused.","k-color":"#a24c29","f-bookmark":"BMABBRE103111","j-groupid":16},{"b-find":"eGFR","e-paracontent":"9. Dosage for patients with a serum potassium ≤5 mEq/L and an&lt;mark&gt;eGFR&lt;\/mark&gt; ≥50 mL/min/1.73 m2. For patients with a serum potassium &lt;5 mEq/L and an eGFR 30-49 mL/min/1.73 m2, an initial dosage of 25 mg every other day can be considered. Not recommended for use in patients with an eCFR ≤30 mL/min/1.732. If hyperkalemia develops, the dose should be reduced or the drug discontinued","c-replace":["estimated glomerular filtration rate (eGFR)","eGFR"],"ab-name":"Abbreviations","a-name":"Abbreviation","g-rebookmarkname":"","i-wm":"eGFR","d-description":"An abbreviation must appear with its expanded form first and can then only be reused.","k-color":"#a24c29","f-bookmark":"BMABBRE103125","j-groupid":16},{"b-find":"eGFR","e-paracontent":"9. Dosage for patients with a serum potassium ≤5 mEq/L and an eGFR ≥50 mL/min/1.73 m2. For patients with a serum potassium &lt;5 mEq/L and an&lt;mark&gt;eGFR&lt;\/mark&gt; 30-49 mL/min/1.73 m2, an initial dosage of 25 mg every other day can be considered. Not recommended for use in patients with an eCFR ≤30 mL/min/1.732. If hyperkalemia develops, the dose should be reduced or the drug discontinued","c-replace":["estimated glomerular filtration rate (eGFR)","eGFR"],"ab-name":"Abbreviations","a-name":"Abbreviation","g-rebookmarkname":"","i-wm":"eGFR","d-description":"An abbreviation must appear with its expanded form first and can then only be reused.","k-color":"#a24c29","f-bookmark":"BMABBRE103126","j-groupid":16},{"b-find":"CFR","e-paracontent":"9. Dosage for patients with a serum potassium ≤5 mEq/L and an eGFR ≥50 mL/min/1.73 m2. For patients with a serum potassium &lt;5 mEq/L and an eGFR 30-49 mL/min/1.73 m2, an initial dosage of 25 mg every other day can be considered. Not recommended for use in patients with an &lt;mark&gt;CFR&lt;\/mark&gt; ≤30 mL/min/1.732. If hyperkalemia develops, the dose should be reduced or the drug discontinued","c-replace":[""],"ab-name":"Abbreviations","a-name":"Possible_Abbreviations","g-rebookmarkname":"","i-wm":"CFR","d-description":"Word in all caps may be an abbreviation.","k-color":"","f-bookmark":"BMABBRE103127","j-groupid":1},{"b-find":"eGFR","e-paracontent":"10. Initiation of dapagliflozin for treatment of heart failure is not recommended in patients with an&lt;mark&gt;eGFR&lt;\/mark&gt; &lt;25 mL/min/1.73 m2.","c-replace":["estimated glomerular filtration rate (eGFR)","eGFR"],"ab-name":"Abbreviations","a-name":"Abbreviation","g-rebookmarkname":"","i-wm":"eGFR","d-description":"An abbreviation must appear with its expanded form first and can then only be reused.","k-color":"#a24c29","f-bookmark":"BMABBRE103133","j-groupid":16},{"b-find":"eGFR","e-paracontent":"11. In efficacy trials, empagliflozin has not been initiated in patients with an&lt;mark&gt;eGFR&lt;\/mark&gt; &lt;20 mL/min/1.73 m2.","c-replace":["estimated glomerular filtration rate (eGFR)","eGFR"],"ab-name":"Abbreviations","a-name":"Abbreviation","g-rebookmarkname":"","i-wm":"eGFR","d-description":"An abbreviation must appear with its expanded form first and can then only be reused.","k-color":"#a24c29","f-bookmark":"BMABBRE103135","j-groupid":16},{"b-find":"FDA","e-paracontent":"13.&lt;mark&gt;FDA&lt;\/mark&gt;-approved as adjunctive therapy for treatment of heart failure in Black patients.","c-replace":[""],"ab-name":"Abbreviations","a-name":"Possible_Abbreviations","g-rebookmarkname":"","i-wm":"FDA","d-description":"Word in all caps may be an abbreviation.","k-color":"","f-bookmark":"BMABBRE103140","j-groupid":1}]</preedit>
</file>

<file path=customXml/item4.xml><?xml version="1.0" encoding="utf-8"?>
<styles data-stylescollection="true">
  <style AA_CCC_B_ZRange="Range" DZC_Abbreviation="Abbreviation" DZC_AbbreviationExpansion="AbbreviationExpansion" DZC_AbbreviationHead="AbbreviationHead" DZC_AbstractHeading="Abst Abstract Char" DZC_Accessed_Date="AccessedDate" DZC_Acknowledgements="Acknowledgements" DZC_AcronymHead="AcronymHead" DZC_Address="Address" DZC_Aff_Organisation="Aff_Organisation" DZC_AffiliationHead="AffiliationHead" DZC_AppendixCitation="AppendixCitation" DZC_AppendixNumber="AppendixNumber" DZC_ArabicCharacters="ArabicCharacters" DZC_ArticleTitle="bib_article" DZC_BookTitle="bib_book" DZC_BoxCitation="BoxCitation" DZC_BoxNumber="NBX-NUM" DZC_BoxPMI="BoxPMI" DZC_CJK_Characters="CJK_Characters" DZC_ChapterNumber="CN" DZC_ChapterTitle="ChapterTitle" DZC_ChapterWord="CW" DZC_CherokeeCharacters="CherokeeCharacters" DZC_Cited="Cited" DZC_CityName="CityName" DZC_CollegeName="CollegeName" DZC_Country_Name="CountryName" DZC_DOI="bib_doi" DZC_DateFormat="bib_year" DZC_DepartmentName="DepartmentName" DZC_DocumentAuthor="CAU" DZC_Edition="bib_editionno" DZC_Editor="bib_ed-fname" DZC_EgyptianCopticCharacters="EgyptianCopticCharacters" DZC_EmailAddress="EmailAddress" DZC_EquationName="EQN" DZC_Et_al="bib_etal" DZC_ExhibitCitation="ExhibitCitation" DZC_ExhibitNumber="ExhibitNumber" DZC_ExhibitPMI="ExhibitPMI" DZC_ExternalBoxCitation="ExternalBoxCitation" DZC_ExternalExhibitCitation="ExternalExhibitCitation" DZC_ExternalFigCitation="ExternalFigCitation" DZC_ExternalImageCitation="ExternalImageCitation" DZC_ExternalMultiBoxCitation="ExternalBoxCitation" DZC_ExternalMultiExhibitCitation="ExternalExhibitCitation" DZC_ExternalMultiFigureCitation="ExternalFigureCitation" DZC_ExternalMultiImageCitation="ExternalImageCitation" DZC_ExternalMultiPhotoCitation="ExternalPhotoCitation" DZC_ExternalMultiSchemeCitation="ExternalSchemeCitation" DZC_ExternalMultiStructureCitation="ExternalStructureCitation" DZC_ExternalMultiTableCitation="ExternalTableCitation" DZC_ExternalPhotoCitation="ExternalPhotoCitation" DZC_ExternalSchemeCitation="ExternalSchemeCitation" DZC_ExternalStructureCitation="ExternalStructureCitation" DZC_ExternalSupplFigureCitation="ExternalSupplementFigureCitation" DZC_ExternalSupplMultiFigureCitation="ExternalSupplementFigureCitation" DZC_ExternalSupplMultiTableCitation="ExternalSupplementTableCitation" DZC_ExternalSupplTableCitation="ExternalSupplementTableCitation" DZC_ExternalTableCitation="ExternalTableCitation" DZC_FB_ForewordHeading="ForewordHeading" DZC_FB_Publisher="Publisher" DZC_FN="bib_fname" DZC_Fax_Format="FaxFormat" DZC_Fax_Number="FaxNumber" DZC_FigureCitation="FigureCitation" DZC_FigureNumber="FIG-NUM" DZC_FigurePMI="FigurePMI" DZC_FirstName="bib_fname" DZC_FirstPage="bib_fpage" DZC_FootnoteAnchor="FootnoteAnchor" DZC_GreekCharacters="GreekCharacters" DZC_Head1="H1" DZC_Head2="H2" DZC_Head3="H3" DZC_Head4="H4" DZC_Head5="H5" DZC_Head6="H6" DZC_Head7="H7" DZC_HeadingNumber="HeadingNumber" DZC_HebrewCharacters="HebrewCharacters" DZC_Highlight="Highlight" DZC_Ibid="Ibid" DZC_Id="Id" DZC_IllustrationCitation="IllustrationCitation" DZC_IllustrationNumber="IllustrationNumber" DZC_Illustration_PMI="Illustration_PMI" DZC_ImageCitation="ImageCitation" DZC_ImageNumber="ImageNumber" DZC_ImagePMI="ImagePMI" DZC_InPress="InPress" DZC_InternetResource="InternetResource" DZC_Issue="bib_issue" DZC_Journalname="bib_journal" DZC_KeyTermHead="KT1" DZC_LN="bib_surname" DZC_LastName="bib_surname" DZC_LastPage="bib_lpage" DZC_LearnObjHeading="LearnObjHeading" DZC_Location="bib_location" DZC_LongDash="LongDash" DZC_MN="bib_fname" DZC_ManualList="ManualList" DZC_MapCitation="MapCitation" DZC_MapNumber="MapNumber" DZC_MapPMI="MapPMI" DZC_Math="Math" DZC_MathB="MathBold" DZC_MathBI="MathBoldItalic" DZC_MathBISub="MathBoldItalicSubscript" DZC_MathBISup="MathBoldItalicSuperscript" DZC_MathBSub="MathBoldSubscript" DZC_MathBSup="MathBoldSupscript" DZC_MathI="MathItalic" DZC_MathISub="MathItalicSubscript" DZC_MathISup="MathItalicSuperscript" DZC_MathSub="MathSubscript" DZC_MathSup="MathSupscript" DZC_MiddleName="bib_surname" DZC_MovieCitation="MovieCitation" DZC_MovieNumber="MovieNumber" DZC_MoviePMI="MoviePMI" DZC_MultiAppendixCitation="AppendixCitation" DZC_MultiBoxCitation="BoxCitation" DZC_MultiExhibitCitation="ExhibitCitation" DZC_MultiFigureCitation="FigureCitation" DZC_MultiIllustrationCitation="IllustrationCitation" DZC_MultiImageCitation="ImageCitation" DZC_MultiMapCitation="MapCitation" DZC_MultiMovieCitation="MovieCitation" DZC_MultiPhotoCitation="PhotoCitation" DZC_MultiSchemeCitation="SchemeCitation" DZC_MultiStructureCitation="StructureCitation" DZC_MultiTableCitation="TableCitation" DZC_Organisation="bib_organization" DZC_OthersTitle="bib_title" DZC_ParaFl="ParaFl" DZC_PartNumber="PN" DZC_PartWord="PW" DZC_PhoneNumber="PhoneNumber" DZC_PhotoCitation="PhotoCitation" DZC_PhotoNumber="PhotoNumber" DZC_PhotoPMI="PhotoPMI" DZC_Publisher="bib_publisher" DZC_QuestionNumber="QuestionNumber" DZC_RName="RName" DZC_Retraction="Retraction" DZC_Retrieved_Date="Retrieved_Date" DZC_RunningHead="RunningHead" DZC_SchemeCitation="SchemeCitation" DZC_SchemeNumber="SchemeNumber" DZC_SchemePMI="SchemePMI" DZC_SectionNumber="SN" DZC_SectionWord="PN" DZC_ShortTitleHead="ShortTitleHead" DZC_StructureCitation="StructureCitation" DZC_StructureNumber="StructureNumber" DZC_StructurePMI="StructurePMI" DZC_Suppl="Supplement" DZC_SupplBoxCitation="SupplementBoxCitation" DZC_SupplBoxNumber="SupplementBoxNumber" DZC_SupplExhibitCitation="SupplementExhibitCitation" DZC_SupplExhibitNumber="SupplementExhibitNumber" DZC_SupplFigureCitation="SupplementFigureCitation" DZC_SupplFigureNumber="SupplementFigureNumber" DZC_SupplImageCitation="SupplementImageCitation" DZC_SupplImageNumber="SupplementImageNumber" DZC_SupplMovieCitation="SupplementMovieCitation" DZC_SupplMovieNumber="SupplementMovieNumber" DZC_SupplMultiBoxCitation="SupplementBoxCitation" DZC_SupplMultiExhibitCitation="SupplementExhibitCitation" DZC_SupplMultiFigureCitation="SupplementFigureCitation" DZC_SupplMultiImageCitation="SupplementImageCitation" DZC_SupplMultiMovieCitation="SupplementMovieCitation" DZC_SupplMultiPhotoCitation="SupplementPhotoCitation" DZC_SupplMultiSchemeCitation="SupplementSchemeCitation" DZC_SupplMultiStructureCitation="SupplementStructureCitation" DZC_SupplMultiTableCitation="SupplementTableCitation" DZC_SupplPhotoCitation="SupplementPhotoCitation" DZC_SupplPhotoNumber="SupplementPhotoNumber" DZC_SupplSchemeCitation="SupplementSchemeCitation" DZC_SupplSchemeNumber="SupplementSchemeNumber" DZC_SupplStructureCitation="SupplementStructureCitation" DZC_SupplStructureNumber="SupplementStructureNumber" DZC_SupplTableCitation="SupplementTableCitation" DZC_SupplTableNumber="SupplementTableNumber" DZC_Symbol="Symbol" DZC_SymbolB="SymbolBold" DZC_SymbolBI="SymbolBoldItalic" DZC_SymbolBISub="SymbolBoldItalicSubscript" DZC_SymbolBISup="SymbolBoldItalicSupscript" DZC_SymbolBSub="SymbolBoldSubscript" DZC_SymbolBSup="SymbolBoldSupscript" DZC_SymbolI="SymbolItalic" DZC_SymbolISub="SymbolItalicSubscript" DZC_SymbolISup="SymbolItalicSupscript" DZC_SymbolSub="SymbolSubscript" DZC_SymbolSup="SymbolSupscript" DZC_TableCitation="TableCitation" DZC_TableNumber="TN" DZC_TablePMI="TablePMI" DZC_Tag="Tag" DZC_Telephone_Number="TelephoneNumber" DZC_Time="Time" DZC_TitleHead="TitleHead" DZC_URL="bib_url" DZC_UnFigurePMI="UnFigurePMI" DZC_UnfigCaption="UnfigCaption" DZC_UnitNumber="UN" DZC_UnitWord="UnitWord" DZC_UniversityName="UniversityName" DZC_Untag="bib_issue" DZC_Updated="Updated" DZC_Volume="bib_volume" DZC_WebAddress="WebAddress" DZC_Website="URL" DZC_allcaps="allcaps" DZC_bold="bold" DZC_boldHLC="bold" DZC_boldallcaps="bold" DZC_bolditalicHLC="boldItalics" DZC_bolditalics="bolditalics" DZC_bolditalicunderlineHLC="boldItalics" DZC_boldsmallcaps="BoldSmallcaps" DZC_boldstrikethrough="BoldStrikethrough" DZC_boldsubscript="subscript" DZC_boldsuperscript="superscript" DZC_cite_bib="cite_bib" DZC_italic="italic" DZC_italicHLC="ItalicHLC" DZC_italicallcaps="ItalicAllCaps" DZC_italicsmallcaps="ItalicSmallcaps" DZC_italicstrikethrough="ItalicStrikethrough" DZC_italicsubscript="ItalicSubscript" DZC_italicsuperscript="ItalicSuperscript" DZC_italicunderlineHLC="ItalicUnderlineHLC" DZC_singleunderline="underline" DZC_smallcaps="SmallCaps" DZC_strikethrough="Strikethrough" DZC_sub="subscript" DZC_sup="superscript" DZC_underlineHLC="UnderlineHLC" DZC_underlineboldHLC="UnderlineBoldHLC" DZP_Abbreviation="AbbreviationText" DZP_AbbreviationHead="ABBR_H1" DZP_AbbreviationList="ABBR" DZP_Abstract="ABS_TXT" DZP_AbstractHeading="ABST" DZP_AbstractWordCount="AbstractWordCount" DZP_Academic="Academic" DZP_Academic_Editor="Academic_Editor" DZP_AcceptedDate="AcceptedDate" DZP_AcknowledgementContent="ACKTXT" DZP_Acknowledgements="ACK1" DZP_AcronymHead="AcronymHead" DZP_AcronymText="AcronymText" DZP_Address="Address" DZP_Affiliation="AFFIL" DZP_AffiliationHead="AffiliationHead" DZP_Answer="Answer" DZP_AnswerHead="AnswerHead" DZP_AppendixCaption="AppendixCaption" DZP_AppendixCaptions="AppendixCaptions" DZP_AppendixSource="AppendixSource" DZP_ArticleType="ArticleType" DZP_AuthorContribution="ContributorAuthor" DZP_AuthorDeclaration="AuthorDeclaration" DZP_AuthorHeading="AU" DZP_AuthorInfo="AuthorInfo" DZP_BackMatterHeading="BackMatterHeading" DZP_BodyText_B="BodyText_B" DZP_BoxBulletList="BX1-BL-MID" DZP_BoxFootnote="BoxFootnote" DZP_BoxHeading="BX1-H1" DZP_BoxLc_AlphaList="BoxLc_AlphaList" DZP_BoxLc_RomanList="BoxLc_RomanList" DZP_BoxList="BX1-UL" DZP_BoxNumberedList="BX1-NL-MID" DZP_BoxSource="BoxSource" DZP_BoxSubHead="BoxSubHead" DZP_BoxText="BX1-TXT" DZP_BoxTitle="BX1-TTL" DZP_BoxTitles="BX1-TTL" DZP_BoxUc_AlphaList="BoxUc_AlphaList" DZP_BoxUc_RomanList="BoxUc_RomanList" DZP_BoxUnNumberedList="BoxUnNumberedList" DZP_Box_Place_Holder="Box_Place_Holder" DZP_BulletList="BL-MID" DZP_BulletPara="BLTXT" DZP_Bullet_SubList2="BL2-MID" DZP_Bullet_SubList2_Last="BL2-MID" DZP_Bullet_SubList3="BL3-MID" DZP_Bullet_SubList3_Last="BL3_Last" DZP_Bullet_SubList4="BL4" DZP_Bullet_SubList4_Last="BL4_Last" DZP_Bullet_SubList5="BL5" DZP_Bullet_SubList5_Last="BL5_Last" DZP_Bullet_SubList6="BL6" DZP_Bullet_SubList6_Last="BL6_Last" DZP_Bullet_SubList7="BL7" DZP_Bullet_SubList7_Last="BL7_Last" DZP_Capsule="Capsule" DZP_CapsulePara="CapsulePara" DZP_Caption="Caption" DZP_Case_report="Case_report" DZP_ChapOut="COUTH1" DZP_ChapOutText="COUT-TXT" DZP_ChapterNumber="CN" DZP_ChapterTitle="CT" DZP_ChapterTitle_First="ChapterTitle_First" DZP_ChapterWord="CHAP" DZP_Chapter_Open_Para="Chapter_Open_Para" DZP_Choice="Option" DZP_CoreObjective="CoreObjective" DZP_CoreObjectiveText="OBJ-TXT" DZP_Correct_Choice="Correct_Choice" DZP_CorrespondenceInfo="CorrespondenceInfo" DZP_CorrespondenceInfoHeading="CorrespondenceInfoHeading" DZP_Count="Count" DZP_DOI="DOI" DZP_DataAvailability="DataAvailability" DZP_DedicationHeading="DedicationHeading" DZP_Disclaimer="Disclaimer" DZP_Disclosure="Disclosure" DZP_DisplayHeading="DisplayHeading" DZP_DisplayHeadings="DisplayHeadings" DZP_DocumentAuthor="CAU" DZP_EMailAddress="EMailAddress" DZP_EMailAddressHead="EMailAddressHead" DZP_EndNotesText="ENTXT" DZP_Epigraph="Epigraph" DZP_Epigraph_Author_Name="Epigraph_Author_Name" DZP_Equation="EQN-ONLY" DZP_Ethical_Approval="Ethical_Approval" DZP_ExhibitCaption="ExhibitCaption" DZP_ExhibitCaptions="ExhibitCaptions" DZP_ExhibitSource="ExhibitSource" DZP_Exhibit_Place_Holder="Exhibit_Place_Holder" DZP_ExtraTitle="ExtraTitle" DZP_ExtractText="EXT-MID" DZP_FB_Abbreviation="Abbreviation" DZP_FB_AbbreviationText="AbbreviationText" DZP_FB_AbouttheEditor="AbouttheEditor" DZP_FB_AbouttheEditorHeading="AbouttheEditorHeading" DZP_FB_Abstract="ABS_TXT" DZP_FB_AbstractPara="AbstractPara" DZP_FB_AcknowledgementContent="AcknowledgementContent" DZP_FB_Advisory_Board_Heading="Advisory_Board_Heading" DZP_FB_Advisory_Board_Members="Advisory_Board_Members" DZP_FB_Affiliation="Affiliation" DZP_FB_AppendixPara="APX-TXT" DZP_FB_AppendixParaFL="APX-TXT-FLUSH" DZP_FB_AppendixSubHead="APXST" DZP_FB_AppendixTitle="APXT" DZP_FB_AuthorDetails="AuthorDetails" DZP_FB_Book_Author="TTLPG-AU" DZP_FB_Book_Editor="TTLPG-ED" DZP_FB_Book_Title="TTLPG-TTL" DZP_FB_CaseStudyPara="CaseStudyPara" DZP_FB_CaseStudyTitle="CaseStudyTitle" DZP_FB_City="City" DZP_FB_ConclusionPara="ConclusionPara" DZP_FB_ContributorsPara="ContributorsPara" DZP_FB_Copy_Right="CPY" DZP_FB_Copy_Right_First="CPY" DZP_FB_DedicationPara="DED" DZP_FB_DocumentAuthor="DocumentAuthor" DZP_FB_Equation="EQN-ONLY" DZP_FB_ForewordPara="ForewordPara" DZP_FB_GlossaryTerm="GLDEF" DZP_FB_Half_Title="Half_Title" DZP_FB_ISBN="ISBN" DZP_FB_Imprint="Imprint" DZP_FB_IndexAlpha="IDX-ALPHA" DZP_FB_IndexEntry="IDX-TXT" DZP_FB_IndexEntry_First="FB_IndexEntry_First" DZP_FB_IndexHeading="IDX" DZP_FB_IndexSubEntry1="IndexSubEntry1" DZP_FB_IndexSubEntry2="IndexSubEntry2" DZP_FB_IndexSubEntry3="IndexSubEntry3" DZP_FB_IndexSubEntry4="IndexSubEntry4" DZP_FB_IndexSubEntry5="IndexSubEntry5" DZP_FB_IndexSubEntry6="IndexSubEntry6" DZP_FB_IndexSubEntry7="IndexSubEntry7" DZP_FB_IntroductionPara="IntroductionPara" DZP_FB_KeyTermHead="KT1" DZP_FB_KeyTerms="KT-TXT" DZP_FB_ListofBoxCaption="ListofBoxCaption" DZP_FB_ListofFigureCaption="ListofFigureCaption" DZP_FB_ListofTableCaption="ListofTableCaption" DZP_FB_NotationPara="NotationPara" DZP_FB_Note="Note" DZP_FB_PrefacePara="PrefacePara" DZP_FB_Series_Editor_Heading="Series_Editor_Heading" DZP_FB_Series_Editor_Name="Series_Editor_Name" DZP_FB_Series_Para="Series_Para" DZP_FB_Series_Title="Series_Title" DZP_FB_Series_Title_Info="Series_Title_Info" DZP_FB_Series_Titles_Heading="Series_Titles_Heading" DZP_FB_TransliterationPara="TransliterationPara" DZP_FE_01_NAME="BX1-TYPE" DZP_FigureLegend="FIG-LEG" DZP_FigureLegends="FIG-LEG" DZP_FigureSource="FigureSource" DZP_Figure_Place_Holder="Figure_Place_Holder" DZP_FirstAuthor="FirstAuthor" DZP_FirstBulletList="BL-FIRST" DZP_FirstLc_AlphaList="LL-FIRST" DZP_FirstLc_RomanList="OL-FIRST" DZP_FirstList="List_first" DZP_FirstNumberedList="NL-FIRST" DZP_FirstUc_AlphaList="LL-FIRST" DZP_FirstUc_RomanList="OL-FIRST" DZP_FirstUnNumberedList="UL" DZP_FootNotesText="FNTXT" DZP_Footnote="FN" DZP_FrontMatterHeading="FrontMatterHeading" DZP_Funding="Funding" DZP_GlossaryTerm="GLDEF" DZP_GraphicalAbstract="GraphicalAbstract" DZP_Head1="H1" DZP_Head2="H2" DZP_Head3="H3" DZP_Head4="H4" DZP_Head5="H5" DZP_Head6="H6" DZP_Head7="H7" DZP_HeaderText="HeaderText" DZP_Heading_L="Heading_L" DZP_Highlight="Highlight" DZP_HighlightText="HighlightText" DZP_HomeWorkAssignment="HomeWorkAssignment" DZP_HomeWorkAssignmentList="HomeWorkAssignmentList" DZP_HomeWorkAssignmentText="HomeWorkAssignmentText" DZP_IllustrationLegend="IllustrationLegend" DZP_IllustrationSource="IllustrationSource" DZP_Illustration_Place_Holder="Illustration_Place_Holder" DZP_Image="Image" DZP_ImageCaption="ImageCaption" DZP_ImageCaptions="ImageCaptions" DZP_ImageSource="ImageSource" DZP_Image_Place_Holder="Image_Place_Holder" DZP_Instruction="Instruction" DZP_IntroQuote="COQ" DZP_IntroQuoteName="COQA" DZP_JournalName="JournalName" DZP_KeyConcepts="KeyConcepts" DZP_KeyConceptsHeading="KeyConceptsHeading" DZP_KeyTermHead="KT1" DZP_KeyTerms="KT-TXT" DZP_Keypoints="KP" DZP_LastBulletList="BL-LAST" DZP_LastLc_AlphaList="LL-LAST" DZP_LastLc_RomanList="OL-LAST" DZP_LastList="lastList" DZP_LastNumberedList="NL-LAST" DZP_LastUc_AlphaList="LL-LAST" DZP_LastUc_RomanList="OL-LAST" DZP_LastUnNumberedList="UL" DZP_Lc_AlphaList="LL-MID" DZP_Lc_Alpha_SubList2="LL-MID" DZP_Lc_Alpha_SubList2_Last="LL2_Last" DZP_Lc_Alpha_SubList3="LL3" DZP_Lc_Alpha_SubList3_Last="LL3_Last" DZP_Lc_Alpha_SubList4="LL4" DZP_Lc_Alpha_SubList4_Last="LL4_Last" DZP_Lc_Alpha_SubList5="LL5" DZP_Lc_Alpha_SubList5_Last="LL5_Last" DZP_Lc_Alpha_SubList6="LL6" DZP_Lc_Alpha_SubList6_Last="LL6_Last" DZP_Lc_Alpha_SubList7="LL7" DZP_Lc_Alpha_SubList7_Last="LL7_Last" DZP_Lc_RomanList="OL-MID" DZP_Lc_Roman_SubList2="OL2-MID" DZP_Lc_Roman_SubList2_Last="OL2_Last" DZP_Lc_Roman_SubList3="OL3-MID" DZP_Lc_Roman_SubList3_Last="OL3_Last" DZP_Lc_Roman_SubList4="OL4" DZP_Lc_Roman_SubList4_Last="OL4_Last" DZP_Lc_Roman_SubList5="OL5" DZP_Lc_Roman_SubList5_Last="OL5_Last" DZP_Lc_Roman_SubList6="OL6" DZP_Lc_Roman_SubList6_Last="OL6_Last" DZP_Lc_Roman_SubList7="OL7" DZP_Lc_Roman_SubList7_Last="OL7_Last" DZP_LearnObjHeading="OBJ1" DZP_LearnObjList="OBJ" DZP_LearnObjStatement="OBJ-TXT" DZP_List="List" DZP_ListHead="L1" DZP_Location="Location" DZP_MSReceivedDate="MSReceivedDate" DZP_ManyBoxTitle="BoxTitle" DZP_ManyExhibitCaption="ExhibitCaption" DZP_ManyFigureCaption="FigureCaption" DZP_ManyFigureLegend="FigureCaption" DZP_ManyIllustrationCaption="IllustrationCaption" DZP_ManyIllustrationLegend="IllustrationCaption" DZP_ManyImageCaption="ImageCaption" DZP_ManyMapCaption="MapCaption" DZP_ManyMapLegend="MapCaption" DZP_ManyMovieLegend="MovieLegend" DZP_ManyPhotoCaption="PhotoCaption" DZP_ManySchemeLegend="SchemeLegend" DZP_ManyStructureLegend="StructureLegend" DZP_ManySupplBoxTitle="SupplementBoxTitle" DZP_ManySupplFigureLegend="SupplementFigureLegend" DZP_ManySupplMovieLegend="SupplementMovieLegend" DZP_ManySupplTableCaption="SupplementTableCaption" DZP_ManyTableCaption="TableCaption" DZP_MapLegend="MapLegend" DZP_MapSource="MapSource" DZP_Map_Place_Holder="Map_Place_Holder" DZP_MovieLegend="MovieLegend" DZP_MovieSource="MovieSource" DZP_Movie_Place_Holder="Movie_Place_Holder" DZP_Note="Note" DZP_NotesHeading="NotesHeading" DZP_NumberSubList2="NL2-MID" DZP_NumberSubList2_Last="NL2_Last" DZP_NumberSubList3="NL3-MID" DZP_NumberSubList3_Last="NL3_Last" DZP_NumberSubList4="NL4-MID" DZP_NumberSubList4_Last="NL4_Last" DZP_NumberSubList5="NL5" DZP_NumberSubList5_Last="NL5_Last" DZP_NumberSubList6="NL6" DZP_NumberSubList6_Last="NL6_Last" DZP_NumberSubList7="NL7" DZP_NumberSubList7_Last="NL7_Last" DZP_NumberedList="NL-MID" DZP_ParaFL="TXT-FLUSH" DZP_ParaFirstLineInd="TXT" DZP_PartNumber="PN" DZP_PartTitle="PT" DZP_PartWord="PART" DZP_PhoneNumber="PhoneNumber" DZP_PhotoCaption="PhotoCaption" DZP_PhotoCaptions="PhotoCaptions" DZP_PhotoSource="PhotoSource" DZP_PhotoTitle="PhotoTitle" DZP_Photo_Place_Holder="Photo_Place_Holder" DZP_Poem="Poem" DZP_PreviewReviewHeader="PreviewReview-Header" DZP_PreviewReview_UL="PreviewReview-UL" DZP_Question="Q" DZP_QuestionNumber="QuestionNumber" DZP_RName="RName" DZP_RName_First="RName_First" DZP_Reference_Alphabetical="REF-U" DZP_Reference_Numbered="REF-N" DZP_ReferencesHeading1="REFH1" DZP_Review_Instruction="RI" DZP_Review_QuestionsH1="RQ-H1" DZP_Review_QuestionsH2="RQ-H2" DZP_RevisedDate="RevisedDate" DZP_RunningHead="RunningHead" DZP_RunningHeadText="RunningHeadText" DZP_SchemeLegend="SchemeLegend" DZP_SchemeLegends="SchemeLegends" DZP_SchemeSource="SchemeSource" DZP_Scheme_Place_Holder="Scheme_Place_Holder" DZP_SectionNumber="SN" DZP_SectionTitle="ST" DZP_SectionToc="SectionToc" DZP_SectionWord="SECTION" DZP_SeriesHeading="SeriesHeading" DZP_SeriesHeadings="SeriesHeadings" DZP_ShortTitle="ShortTitle" DZP_ShortTitleHead="ShortTitleHead" DZP_Source="S" DZP_StructureLegend="StructureLegend" DZP_StructureLegends="StructureLegends" DZP_StructureSource="StructureSource" DZP_Structure_Place_Holder="Structure_Place_Holder" DZP_StudyPresentation="StudyPresentation" DZP_StudyPresentationHead="StudyPresentationHead" DZP_SubTitle="CST" DZP_Submitted="Submitted" DZP_SubmittedDate="SubmittedDate" DZP_Summary="Summary" DZP_Summarytxt="Summarytxt" DZP_SupplBoxCaption="SupplementBoxCaption" DZP_SupplBoxSource="SupplementBoxSource" DZP_SupplBoxTitle="SupplementBoxCaption" DZP_SupplExhibitCaption="SupplementExhibitCaption" DZP_SupplFigureLegend="SupplementFigureLegend" DZP_SupplFigureSource="SupplementFigureSource" DZP_SupplImageCaption="SupplementImageCaption" DZP_SupplMovieLegend="SupplementMovieLegend" DZP_SupplMovieSource="SupplementMovieSource" DZP_SupplPhotoCaption="SupplementPhotoCaption" DZP_SupplSchemeCaption="SupplementSchemeCaption" DZP_SupplStructureCaption="SupplementStructureCaption" DZP_SupplTableCaption="SupplementTableCaption" DZP_SupplTableSource="SupplementTableSource" DZP_SupplementaryLegends="SupplementaryLegends" DZP_SupportInfo="SupportInfo" DZP_SupportInfoHead="SupportInfoHead" DZP_TOC_BackMatter="TOC_BackMatter" DZP_TOC_ChapterNumber="TOC-CN" DZP_TOC_ChapterTitle="TOC-CT" DZP_TOC_FrontMatter="TOC-FM" DZP_TOC_PartNumber="TOC_PartNumber" DZP_TOC_PartTitle="TOC_PartTitle" DZP_TOC_SectionNumber="TOC-SN" DZP_TOC_SectionTitle="TOC-ST" DZP_TOC_UnitNumber="TOC-UN" DZP_TOC_UnitTitle="TOC-UT" DZP_TableBody="T" DZP_TableBulletList="TBL-MID" DZP_TableCaption="T1" DZP_TableCaptions="TableCaptions" DZP_TableColumnHead="T2" DZP_TableFirstBulletList="TBL-FIRST" DZP_TableFirstLc_AlphaList="TLL-FIRST" DZP_TableFirstLc_RomanList="TOL-FIRST" DZP_TableFirstNumberedList="TNL-FIRST" DZP_TableFirstUc_AlphaList="TLL-FIRST" DZP_TableFirstUc_RomanList="TOL-FIRST" DZP_TableFirstUnNumberedList="TUL-FIRST" DZP_TableFootnote="TFN" DZP_TableLastBulletList="TBL-LAST" DZP_TableLastColumnHead="T2-C" DZP_TableLastLc_AlphaList="TLL-LAST" DZP_TableLastLc_RomanList="TOL-LAST" DZP_TableLastNumberedList="TNL-LAST" DZP_TableLastRow="T" DZP_TableLastUc_AlphaList="TLL-LAST" DZP_TableLastUc_RomanList="TOL-LAST" DZP_TableLastUnNumberedList="TUL-LAST" DZP_TableLc_AlphaList="TLL-MID" DZP_TableLc_RomanList="TOL-MID" DZP_TableList="TableList" DZP_TableNumberdList="TNL-MID" DZP_TableSideHead="TableSideHead" DZP_TableSource="TSN" DZP_TableUc_AlphaList="TLL-MID" DZP_TableUc_RomanList="TOL-MID" DZP_TableUnNumberedList="TableUnNumberedList" DZP_Table_Place_Holder="Table_Place_Holder" DZP_Title="Title" DZP_TitleHead="T1" DZP_TocContent="TocContent" DZP_TocHeading="TocHeading" DZP_URL="URL" DZP_Uc_AlphaList="Uc_AlphaList" DZP_Uc_Alpha_SubList2="LL2" DZP_Uc_Alpha_SubList2_Last="LL2_Last" DZP_Uc_Alpha_SubList3="LL3" DZP_Uc_Alpha_SubList3_Last="LL3_Last" DZP_Uc_Alpha_SubList4="LL4" DZP_Uc_Alpha_SubList4_Last="LL4_Last" DZP_Uc_Alpha_SubList5="LL5" DZP_Uc_Alpha_SubList5_Last="LL5_Last" DZP_Uc_Alpha_SubList6="LL6" DZP_Uc_Alpha_SubList6_Last="LL6_Last" DZP_Uc_Alpha_SubList7="LL7" DZP_Uc_Alpha_SubList7_Last="LL7_Last" DZP_Uc_RomanList="OL-MID" DZP_Uc_Roman_SubList2="Uc_Roman_SubList2" DZP_Uc_Roman_SubList2_Last="Uc_Roman_SubList2_Last" DZP_Uc_Roman_SubList3="Uc_Roman_SubList3" DZP_Uc_Roman_SubList3_Last="Uc_Roman_SubList3_Last" DZP_Uc_Roman_SubList4="Uc_Roman_SubList4" DZP_Uc_Roman_SubList4_Last="Uc_Roman_SubList4_Last" DZP_Uc_Roman_SubList5="Uc_Roman_SubList5" DZP_Uc_Roman_SubList5_Last="Uc_Roman_SubList5_Last" DZP_Uc_Roman_SubList6="Uc_Roman_SubList6" DZP_Uc_Roman_SubList6_Last="Uc_Roman_SubList6_Last" DZP_Uc_Roman_SubList7="Uc_Roman_SubList7" DZP_Uc_Roman_SubList7_Last="Uc_Roman_SubList7_Last" DZP_UnFig_Place_Holder="UnFig_Place_Holder" DZP_UnFigureCaption="UnFigureCaption" DZP_UnNumberedList="UL" DZP_UnitNumber="UN" DZP_UnitTitle="UT" DZP_UnitWord="UNIT" DZP_Vltext="Vltext" DZP_WebAddress="WebAddress" DZP_WordCount="WordCount" DZP_WordCountHead="WordCountHead"/>
</styles>
</file>

<file path=customXml/item5.xml><?xml version="1.0" encoding="utf-8"?>
<preedit xmlns="http://www.machineedit.net/AMOD/CustomXML/Inconsistencies.htm">[{"b-find":"well-established","e-paracontent":"In community-based population studies, the leading independent risk factors for heart failure are hypertension, smoking, diabetes (independent of ischemic disease), obesity, and ischemic heart disease. Elevations in systolic blood pressure and pulse pressure are important predictors, as is the presence of valvular disease (particularly aortic or mitral). A parental history of heart failure is associated with an increased prevalence of left ventricular dysfunction and heart failure in offspring, suggesting a strong influence of familial and genetic factors. Less&lt;mark&gt;well-established&lt;\/mark&gt; independent risk factors include renal dysfunction in older patients (creatinine &gt;1.4 mg/dL), loss of diurnal variation in blood pressure, hyperinsulinism, subclinical hypothyroidism (thyrotropin &gt;7.0 mIU/L), and excess salt intake in obese persons. High and low levels of circulating estrogens have been linked to increased mortality in CHF, and correction of iron deficiency significantly improves functional status, suggesting a contributing role for low iron levels. Commonly used drugs such as nonsteroidal anti-inflammatory agents (NSAIDs) (with their potential for adverse cardiovascular and renal effects\u2014see Chapter 156) may precipitate or worsen heart failure and increase rate of rehospitalization and risk of death.","c-replace":["well-established","well established"],"a-name":"ComplexWord","g-rebookmarkname":"","i-wm":"well-established","d-description":"Hyphenated / Open / Closed forms found.","l-hyphenWordCount":1,"f-bookmark":"BMHYPHEN100121","ab-name":"Inconsistencies","n-withOutSpaceCount":0,"m-withSpaceWordCount":1,"j-groupid":100001},{"b-find":"high risk","e-paracontent":"Stage A patients typically have major risk factors for coronary disease or early valvular disease but no symptoms or manifestations of LV structural change. Nonetheless, they are at&lt;mark&gt;high risk&lt;\/mark&gt;, which can be ameliorated by tight control of the relevant CHF risk factors (e.g., see Chapters 26, 27, 33, and 102).","c-replace":["high-risk","high risk"],"a-name":"ComplexWord","g-rebookmarkname":"","i-wm":"high risk","d-description":"Hyphenated / Open / Closed forms found.","l-hyphenWordCount":2,"f-bookmark":"BMHYPHEN100145","ab-name":"Inconsistencies","n-withOutSpaceCount":0,"m-withSpaceWordCount":4,"j-groupid":100005},{"b-find":"failure-induced","e-paracontent":"Stage D and the later phases of stage C are characterized by paroxysmal nocturnal dyspnea, worsening ankle edema, jugular venous distention, and hepatojugular reflux, all of which are indicative of markedly elevated pulmonary and systemic venous pressures (pulmonary capillary wedge pressure at least 15 mm Hg). As left ventricular dilation progresses, functional mitral insufficiency may become evident. An S3 (third heart sound) gallop may be heard, indicative of advanced LV failure and predictive of poor prognosis (relative risk, 1.3). Sometimes,&lt;mark&gt;failure-induced&lt;\/mark&gt; bronchospasm dominates the pulmonary examination. The chest film will often show interstitial pulmonary edema; right-sided or bilateral pleural effusions are common.","c-replace":["failure-induced","failure induced"],"a-name":"ComplexWord","g-rebookmarkname":"","i-wm":"failure-induced","d-description":"Hyphenated / Open / Closed forms found.","l-hyphenWordCount":1,"f-bookmark":"BMHYPHEN100164","ab-name":"Inconsistencies","n-withOutSpaceCount":0,"m-withSpaceWordCount":1,"j-groupid":100002},{"b-find":"high risk","e-paracontent":"\u2022Stage A: at&lt;mark&gt;high risk&lt;\/mark&gt; of developing heart failure, but asymptomatic and no discernible structural or functional abnormalities","c-replace":["high-risk","high risk"],"a-name":"ComplexWord","g-rebookmarkname":"","i-wm":"high risk","d-description":"Hyphenated / Open / Closed forms found.","l-hyphenWordCount":2,"f-bookmark":"BMHYPHEN100377","ab-name":"Inconsistencies","n-withOutSpaceCount":0,"m-withSpaceWordCount":4,"j-groupid":100005},{"b-find":"at-risk","e-paracontent":"Morbidity and mortality benefits are considerable from timely and aggressive treatment of major risk factors. Included are attention to hypertension (see Chapters 26), hyperlipidemia (see Chapter 27), coronary artery disease (see Chapters 18, 30, and 31), obstructive sleep apnea (see Chapter 45), diabetes mellitus (see Chapter 102), thyroid disease\u2014both hyper- and hypothyroidism (see Chapters 103 and 104), valvular heart disease (see Chapter 33), tachycardias, especially rapid atrial fibrillation (see Chapter 28), and obesity (see Chapter 235). Statins, ACE inhibitors, and other antihypertensive agents have been found particularly beneficial in&lt;mark&gt;at-risk&lt;\/mark&gt; populations.","c-replace":["at-risk","at risk"],"a-name":"ComplexWord","g-rebookmarkname":"","i-wm":"at-risk","d-description":"Hyphenated / Open / Closed forms found.","l-hyphenWordCount":1,"f-bookmark":"BMHYPHEN100421","ab-name":"Inconsistencies","n-withOutSpaceCount":0,"m-withSpaceWordCount":1,"j-groupid":100003},{"b-find":"at risk","e-paracontent":"&lt;H5&gt;Calcium Channel Blockers. The nondihydropyridine calcium channel blockers (e.g., diltiazem, verapamil) exert a net negative inotropic effect. They are used in atrial fibrillation for rate control and in hypertension for blood pressure control (see Chapters 26 and 28), common accompaniments of HF. Consequently, many heart failure patients may already be taking them and&lt;mark&gt;at risk&lt;\/mark&gt; for exacerbation of heart failure. Some of the dihydropyridine formulations used in coronary disease for vasodilation and angina control (e.g., short acting nifedipine) can trigger reflex tachycardia leading to life-threatening arrhythmias, myocardial infarction, and death (particularly in patients with coronary disease and a low ejection fraction). Purported mechanisms include reflex tachycardia and negative inotropic activity, but use of preparations relatively free of these effects does not necessarily lower the risk (see Chapter 30). Of the calcium channel blockers, only amlodipine has been proven to be safe for use in anginal patients with severe chronic left ventricular dysfunction (EF &lt; 0.30). Of the drugs in its class, it appears to have the least effect on contractility, conductivity, and neurohumoral reflexes, but precisely why it is the best tolerated of the calcium channel blockers in CHF remains unclear. Despite its being better tolerated, amlodipine does not improve survival and carries a 5% risk of inducing pulmonary edema; bothersome leg edema is common, especially in warm weather. Those who develop CHF while taking a calcium channel blocker for angina or hypertension should be switched to agents whose benefits extend to CHF (e.g., ACE inhibitors, ARBs, beta-blockers). If calcium channel\u2013blocker therapy is deemed essential (e.g., persistent angina), one should consider amlodipine and obtain cardiac consultation.","c-replace":["at-risk","at risk"],"a-name":"ComplexWord","g-rebookmarkname":"","i-wm":"at risk","d-description":"Hyphenated / Open / Closed forms found.","l-hyphenWordCount":1,"f-bookmark":"BMHYPHEN100481","ab-name":"Inconsistencies","n-withOutSpaceCount":0,"m-withSpaceWordCount":1,"j-groupid":100003},{"b-find":"first-line","e-paracontent":"Several new treatments have emerged. For HFrEF patients with obesity or diabetes, the addition of an SGLT2 inhibitor (empagliflozin or dapagliflozin) reduces risk of hospitalization and death by almost 25%, becoming a new consideration in&lt;mark&gt;first-line&lt;\/mark&gt; heart failure treatment. Vericiguat, an oral guanylate cyclase activator which enhances nitric oxide\u2019s relaxing effect on vascular endothelium, reduced by approximately 10% the composite of cardiovascular death and hospitalization for heart failure in high-risk patients who had acutely declined. ","c-replace":["first-line","first line"],"a-name":"ComplexWord","g-rebookmarkname":"","i-wm":"first-line","d-description":"Hyphenated / Open / Closed forms found.","l-hyphenWordCount":13,"f-bookmark":"BMHYPHEN100526","ab-name":"Inconsistencies","n-withOutSpaceCount":0,"m-withSpaceWordCount":1,"j-groupid":100004},{"b-find":"high-risk","e-paracontent":"Several new treatments have emerged. For HFrEF patients with obesity or diabetes, the addition of an SGLT2 inhibitor (empagliflozin or dapagliflozin) reduces risk of hospitalization and death by almost 25%, becoming a new consideration in first-line heart failure treatment. Vericiguat, an oral guanylate cyclase activator which enhances nitric oxide\u2019s relaxing effect on vascular endothelium, reduced by approximately 10% the composite of cardiovascular death and hospitalization for heart failure in&lt;mark&gt;high-risk&lt;\/mark&gt; patients who had acutely declined. ","c-replace":["high-risk","high risk"],"a-name":"ComplexWord","g-rebookmarkname":"","i-wm":"high-risk","d-description":"Hyphenated / Open / Closed forms found.","l-hyphenWordCount":2,"f-bookmark":"BMHYPHEN100527","ab-name":"Inconsistencies","n-withOutSpaceCount":0,"m-withSpaceWordCount":4,"j-groupid":100005},{"b-find":"first line","e-paracontent":"&lt;H4&gt;SGLT2 Inhibition. Studies of the SGLT2 inhibitors for diabetes revealed improved cardiovascular outcomes, particularly with regard to hospitalizations for heart failure. Subsequent study in persons with HFrEF with and without diabetes revealed significant improvement in hospitalization and a trend towards reduction in cardiovascular death. When the SGLT2 inhibitor empagliflozin was tested in a landmark study (EMPORER-Preserved) in persons with mildly reduced or preserved ejection fraction, the composite outcome of hospitalization for heart failure and cardiac death was reduced significantly (hazard ratio, 0.79; p&lt;0.001). The result was driven largely by the 29% reduction in hospitalizations; there was a 9% reduction in deaths. Similar results were achieved with the SGLTS agent dapagliflozin. The benefit has proved durable, extending to persons with chronic kidney disease, where slowing of decline in renal function was also achieved. The size of the studies, their quality, and the consistency of results has helped establish SGLT2 agents as&lt;mark&gt;first line&lt;\/mark&gt; therapy for HFpEF. This was reinforced by systematic review and meta-analysis confirming reduction in risk of hospitalization regardless of diabetes status. The benefits exhibited beg the question of the mechanism by which these agents improve heart failure outcomes in HFpEF.","c-replace":["first-line","first line"],"a-name":"ComplexWord","g-rebookmarkname":"","i-wm":"first line","d-description":"Hyphenated / Open / Closed forms found.","l-hyphenWordCount":13,"f-bookmark":"BMHYPHEN100563","ab-name":"Inconsistencies","n-withOutSpaceCount":0,"m-withSpaceWordCount":1,"j-groupid":100004},{"b-find":"first-line","e-paracontent":"The standard approach to management of heart failure is to treat according to degree of symptomatology and with full doses of&lt;mark&gt;first-line&lt;\/mark&gt; drugs. In daily practice, such full dosing often does not take place. To facilitate timely application and intensity of effective medical therapy, some have proposed using biomarker guidance based on the observation that elevation of a physiologic biomarker of heart failure such as the BNP or NT-proBNP predicts poor outcomes, even in asymptomatic patients, and reductions portend better outcomes. Results of early, small-scale studies were promising but inconsistent. For example, patients under the age of 75 years with ejection fractions less than 45% treated according to BNP level experienced a 32% improvement in hospital-free survival compared to those treated according to symptoms; however, the approach was more problematic in older patients, with adverse effects from overtreatment (e.g., excess hypotension, renal failure, or hyperkalemia) negating any benefits. In a major multicenter, large-scale randomized trial examining NT-proBNP use in high-risk HFrEF patients (GUIDE-IT), a strategy of biomarker-guided therapy proved no more effective than standard guideline-based care in improving time to heart failure hospitalization or cardiovascular mortality. Using such biomarkers as treatment targets and discharge criteria for hospitalized heart failure patients is the subject of ongoing study in an effort to reduce the high readmission rates for patients with acute heart failure. Concern has been raised that using a biomarker that works well for risk stratification may not be appropriate as a treatment target\u2014persons with late-stage disease may never be able to safely achieve such targets and could end up harmed by overtreatment.","c-replace":["first-line","first line"],"a-name":"ComplexWord","g-rebookmarkname":"","i-wm":"first-line","d-description":"Hyphenated / Open / Closed forms found.","l-hyphenWordCount":13,"f-bookmark":"BMHYPHEN100665","ab-name":"Inconsistencies","n-withOutSpaceCount":0,"m-withSpaceWordCount":1,"j-groupid":100004},{"b-find":"high-risk","e-paracontent":"The standard approach to management of heart failure is to treat according to degree of symptomatology and with full doses of first-line drugs. In daily practice, such full dosing often does not take place. To facilitate timely application and intensity of effective medical therapy, some have proposed using biomarker guidance based on the observation that elevation of a physiologic biomarker of heart failure such as the BNP or NT-proBNP predicts poor outcomes, even in asymptomatic patients, and reductions portend better outcomes. Results of early, small-scale studies were promising but inconsistent. For example, patients under the age of 75 years with ejection fractions less than 45% treated according to BNP level experienced a 32% improvement in hospital-free survival compared to those treated according to symptoms; however, the approach was more problematic in older patients, with adverse effects from overtreatment (e.g., excess hypotension, renal failure, or hyperkalemia) negating any benefits. In a major multicenter, large-scale randomized trial examining NT-proBNP use in&lt;mark&gt;high-risk&lt;\/mark&gt; HFrEF patients (GUIDE-IT), a strategy of biomarker-guided therapy proved no more effective than standard guideline-based care in improving time to heart failure hospitalization or cardiovascular mortality. Using such biomarkers as treatment targets and discharge criteria for hospitalized heart failure patients is the subject of ongoing study in an effort to reduce the high readmission rates for patients with acute heart failure. Concern has been raised that using a biomarker that works well for risk stratification may not be appropriate as a treatment target\u2014persons with late-stage disease may never be able to safely achieve such targets and could end up harmed by overtreatment.","c-replace":["high-risk","high risk"],"a-name":"ComplexWord","g-rebookmarkname":"","i-wm":"high-risk","d-description":"Hyphenated / Open / Closed forms found.","l-hyphenWordCount":2,"f-bookmark":"BMHYPHEN100666","ab-name":"Inconsistencies","n-withOutSpaceCount":0,"m-withSpaceWordCount":4,"j-groupid":100005},{"b-find":"once-daily","e-paracontent":"&lt;H4&gt;Choice of Agent. Cost and convenience are the two major considerations; there is little evidence of other major differences among available agents. Generic formulations are now available for most&lt;mark&gt;once-daily&lt;\/mark&gt; preparations, making cost less of an issue than previously. In the few randomized, controlled studies directly comparing ACE inhibitors for the treatment of chronic HF, both longer- and shorter-acting preparations proved to be similarly effective, although the longer-acting agents tended to have a greater propensity to cause prolonged hypotension, especially when used in high doses.","c-replace":["once-daily","once daily"],"a-name":"ComplexWord","g-rebookmarkname":"","i-wm":"once-daily","d-description":"Hyphenated / Open / Closed forms found.","l-hyphenWordCount":1,"f-bookmark":"BMHYPHEN100722","ab-name":"Inconsistencies","n-withOutSpaceCount":0,"m-withSpaceWordCount":11,"j-groupid":100008},{"b-find":"first-line","e-paracontent":"&lt;H4&gt;Initiating Therapy and Minimizing Adverse Effects. ACE inhibitor therapy should be prescribed as&lt;mark&gt;first-line&lt;\/mark&gt; treatment for HF, starting with its use to treat risk factors such as diabetes, hypertension, and coronary disease (stage A) and continuing as evidence of structural change develops, even before symptoms ensue (stage B). As noted, early treatment produces significant reductions in morbidity and mortality and helps to prevent disease progression.","c-replace":["first-line","first line"],"a-name":"ComplexWord","g-rebookmarkname":"","i-wm":"first-line","d-description":"Hyphenated / Open / Closed forms found.","l-hyphenWordCount":13,"f-bookmark":"BMHYPHEN100726","ab-name":"Inconsistencies","n-withOutSpaceCount":0,"m-withSpaceWordCount":1,"j-groupid":100004},{"b-find":"twice-daily","e-paracontent":"The application of angiotensin blockade achieves significant improvement in outcomes in patients with HFrEF, but many patients still remain severely limited by their symptoms and functionally impaired. Advances in the understanding of neprilysin (an endopeptidase that degrades important endogenous vasoactive peptides) and the effects of its inhibition have sparked interest in neprilysin inhibitors for treatment of heart failure. Early studies of the neprilysin inhibitor sacubitril were limited by development of severe angioedema. Dual ARB/neprilysin inhibition appears to limit the risk and severity of the angioedema while preserving beneficial effects. In a major multicenter randomized trial involving 8,442 patients with class II to IV heart failure and reduced ejection fraction, comparing&lt;mark&gt;twice-daily&lt;\/mark&gt; enalapril with a twice-daily fixed combination of the neprilysin inhibitor sacubitril and the ARB valsartan (PARADIGM-HF), significant reductions were achieved in the primary endpoints of cardiovascular mortality 3.3% vs. 16.5%), first hospitalization 2.8% vs. 15.6%), combination endpoint 1.8% vs. 26.5%), and all-cause mortality 7.0% vs. 19.8%). The most common adverse effects were hypokalemia and hypotension. Angioedema occurred in just 0.5%. Cough and elevated creatinine were also noted in a small percentage of patients. Subsequently, the FDA approved the combination angiotensin/neprilysin inhibitor preparation (Entresto) for patients with HFrEF.","c-replace":["twice-daily","twice daily"],"a-name":"ComplexWord","g-rebookmarkname":"","i-wm":"twice-daily","d-description":"Hyphenated / Open / Closed forms found.","l-hyphenWordCount":2,"f-bookmark":"BMHYPHEN100786","ab-name":"Inconsistencies","n-withOutSpaceCount":0,"m-withSpaceWordCount":6,"j-groupid":100010},{"b-find":"twice-daily","e-paracontent":"The application of angiotensin blockade achieves significant improvement in outcomes in patients with HFrEF, but many patients still remain severely limited by their symptoms and functionally impaired. Advances in the understanding of neprilysin (an endopeptidase that degrades important endogenous vasoactive peptides) and the effects of its inhibition have sparked interest in neprilysin inhibitors for treatment of heart failure. Early studies of the neprilysin inhibitor sacubitril were limited by development of severe angioedema. Dual ARB/neprilysin inhibition appears to limit the risk and severity of the angioedema while preserving beneficial effects. In a major multicenter randomized trial involving 8,442 patients with class II to IV heart failure and reduced ejection fraction, comparing twice-daily enalapril with a&lt;mark&gt;twice-daily&lt;\/mark&gt; fixed combination of the neprilysin inhibitor sacubitril and the ARB valsartan (PARADIGM-HF), significant reductions were achieved in the primary endpoints of cardiovascular mortality 3.3% vs. 16.5%), first hospitalization 2.8% vs. 15.6%), combination endpoint 1.8% vs. 26.5%), and all-cause mortality 7.0% vs. 19.8%). The most common adverse effects were hypokalemia and hypotension. Angioedema occurred in just 0.5%. Cough and elevated creatinine were also noted in a small percentage of patients. Subsequently, the FDA approved the combination angiotensin/neprilysin inhibitor preparation (Entresto) for patients with HFrEF.","c-replace":["twice-daily","twice daily"],"a-name":"ComplexWord","g-rebookmarkname":"","i-wm":"twice-daily","d-description":"Hyphenated / Open / Closed forms found.","l-hyphenWordCount":2,"f-bookmark":"BMHYPHEN100787","ab-name":"Inconsistencies","n-withOutSpaceCount":0,"m-withSpaceWordCount":6,"j-groupid":100010},{"b-find":"FDA approved","e-paracontent":"The application of angiotensin blockade achieves significant improvement in outcomes in patients with HFrEF, but many patients still remain severely limited by their symptoms and functionally impaired. Advances in the understanding of neprilysin (an endopeptidase that degrades important endogenous vasoactive peptides) and the effects of its inhibition have sparked interest in neprilysin inhibitors for treatment of heart failure. Early studies of the neprilysin inhibitor sacubitril were limited by development of severe angioedema. Dual ARB/neprilysin inhibition appears to limit the risk and severity of the angioedema while preserving beneficial effects. In a major multicenter randomized trial involving 8,442 patients with class II to IV heart failure and reduced ejection fraction, comparing twice-daily enalapril with a twice-daily fixed combination of the neprilysin inhibitor sacubitril and the ARB valsartan (PARADIGM-HF), significant reductions were achieved in the primary endpoints of cardiovascular mortality 3.3% vs. 16.5%), first hospitalization 2.8% vs. 15.6%), combination endpoint 1.8% vs. 26.5%), and all-cause mortality 7.0% vs. 19.8%). The most common adverse effects were hypokalemia and hypotension. Angioedema occurred in just 0.5%. Cough and elevated creatinine were also noted in a small percentage of patients. Subsequently, the&lt;mark&gt;FDA approved&lt;\/mark&gt; the combination angiotensin/neprilysin inhibitor preparation (Entresto) for patients with HFrEF.","c-replace":["FDA-approved","FDA approved"],"a-name":"ComplexWord","g-rebookmarkname":"","i-wm":"FDA approved","d-description":"Hyphenated / Open / Closed forms found.","l-hyphenWordCount":3,"f-bookmark":"BMHYPHEN100788","ab-name":"Inconsistencies","n-withOutSpaceCount":0,"m-withSpaceWordCount":1,"j-groupid":100017},{"b-find":"first-line","e-paracontent":"Cost for the combination is substantial (six times that of generic valsartan), but the savings and patient benefits from fewer hospitalizations and improved clinical outcomes make use reasonably cost-effective (estimated QALY $47,531). Some have recommended this combination as&lt;mark&gt;first-line&lt;\/mark&gt; therapy, replacing angiotensin blockade alone, but more data on long-term effects are needed to determine safety of indefinite use\u2014PARADIGM-HF was limited to 27 months. Animal models suggest the potential for neurocognitive and visual impairment due to inhibited metabolism of amyloid-beta peptide by the drug. No such adverse effects were noted during the course of the above-noted study.","c-replace":["first-line","first line"],"a-name":"ComplexWord","g-rebookmarkname":"","i-wm":"first-line","d-description":"Hyphenated / Open / Closed forms found.","l-hyphenWordCount":13,"f-bookmark":"BMHYPHEN100820","ab-name":"Inconsistencies","n-withOutSpaceCount":0,"m-withSpaceWordCount":1,"j-groupid":100004},{"b-find":"conduction system","e-paracontent":"&lt;H4&gt;Adverse Effects. At the outset of therapy, there may be fluid retention (manifested by an increase in weight) due to decreased renal perfusion. Bradycardia and heart block may occur with the use of high doses, especially in persons with underlying sinus node or&lt;mark&gt;conduction system&lt;\/mark&gt; disease; low doses may be tolerated. Postural hypotension can be problematic, especially on the initiation of therapy with carvedilol, due to its alpha-blocking action; the problem decreases with continued use. Separating the daily intake for beta-blocker and ACE inhibitor administration can help to limit the risk of postural hypotension. The analysis of adverse effects and benefits associated with beta-blocker therapy finds, on balance, that the risks are well worth taking, given the likelihood of significant reductions in cardiac morbidity and mortality.","c-replace":["conduction-system","conduction system"],"a-name":"ComplexWord","g-rebookmarkname":"","i-wm":"conduction system","d-description":"Hyphenated / Open / Closed forms found.","l-hyphenWordCount":2,"f-bookmark":"BMHYPHEN100848","ab-name":"Inconsistencies","n-withOutSpaceCount":0,"m-withSpaceWordCount":3,"j-groupid":100041},{"b-find":"volume contraction","e-paracontent":"Overdiuresis can be problematic and trigger countervailing mechanisms. After very vigorous diuresis, a period of postdiuretic sodium retention ensues, which, in the absence of dietary sodium restriction, may negate the natriuretic effect; it underscores the importance of limiting dietary sodium. A braking phenomenon in the setting of marked extracellular&lt;mark&gt;volume contraction&lt;\/mark&gt; has been described leading to less natriuretic response to each additional dose of loop diuretic. Purported mechanisms include activation of the renin\u2013angiotensin\u2013aldosterone and sympathetic nervous system; nephron remodeling also appears to contribute.","c-replace":["volume-contraction","volume contraction"],"a-name":"ComplexWord","g-rebookmarkname":"","i-wm":"volume contraction","d-description":"Hyphenated / Open / Closed forms found.","l-hyphenWordCount":1,"f-bookmark":"BMHYPHEN100905","ab-name":"Inconsistencies","n-withOutSpaceCount":0,"m-withSpaceWordCount":1,"j-groupid":100037},{"b-find":"low dose","e-paracontent":"&lt;H4&gt;Diuretic Resistance. The onset of diuretic resistance, manifested by low urine sodium despite large oral doses of a loop diuretic, portends a poor prognosis. Intravenous administration, cutting back on ACE inhibition (which lowers natriuresis by lowering arterial pressure) in persons with HFpEF, and adding a second diuretic agent to a loop program (e.g., metolazone, referred to as \u201csequential therapy\u201d) represent treatment options. Some argue that adding a second diuretic at&lt;mark&gt;low dose&lt;\/mark&gt; earlier in the course of heart failure will have a greater effect since it can precede nephron remodeling. Alternatively, one can add an aldosterone antagonist.","c-replace":["low-dose","low dose"],"a-name":"ComplexWord","g-rebookmarkname":"","i-wm":"low dose","d-description":"Hyphenated / Open / Closed forms found.","l-hyphenWordCount":4,"f-bookmark":"BMHYPHEN100943","ab-name":"Inconsistencies","n-withOutSpaceCount":0,"m-withSpaceWordCount":3,"j-groupid":100019},{"b-find":"first-line","e-paracontent":"Even with the use of ACE inhibition, aldosterone breakthrough can occur producing levels 20 times normal in persons with marked systolic dysfunction (EF &lt; 30%). Such breakthrough underpins the rationale for adding a selective aldosterone blocker to standard&lt;mark&gt;first-line&lt;\/mark&gt; therapy. The selective aldosterone-receptor antagonists (spironolactone, eplerenone) enhance sodium excretion and achieve 15% to 25% reductions in cardiac morbidity and mortality when used in conjunction with ACE inhibition, beta-blockade, and loop diuretics. Low doses usually suffice in the outpatient setting and avoid risking hyperkalemia. Their benefit may extend beyond enhanced sodium excretion to a direct beneficial effect on left ventricular remodeling. The nonsteroidal mineralocorticoid inhibitor finerenone has proved useful in heart failure patients with diabetes and chronic kidney disease. ","c-replace":["first-line","first line"],"a-name":"ComplexWord","g-rebookmarkname":"","i-wm":"first-line","d-description":"Hyphenated / Open / Closed forms found.","l-hyphenWordCount":13,"f-bookmark":"BMHYPHEN100964","ab-name":"Inconsistencies","n-withOutSpaceCount":0,"m-withSpaceWordCount":1,"j-groupid":100004},{"b-find":"first-line","e-paracontent":"&lt;H4&gt;Indications for Use. In the context of marked LV dysfunction (EF &lt; 30%) and inadequate response to standard&lt;mark&gt;first-line&lt;\/mark&gt; medical therapy, the addition of spironolactone or eplerenone should be considered. When small doses (e.g., 25 to 50 mg/d) of spironolactone or eplerenone are added to a program of maximal medical therapy, there are significant improvements in survival and rates of hospitalization, with benefits extending to persons across the spectrum of symptomatic disease (NYHA class II to IV)\u2014one need not wait for symptoms to become severe before considering use in persons with marked reduction in LV systolic function. For HFpEF patients, use does not seem indicated at this time.","c-replace":["first-line","first line"],"a-name":"ComplexWord","g-rebookmarkname":"","i-wm":"first-line","d-description":"Hyphenated / Open / Closed forms found.","l-hyphenWordCount":13,"f-bookmark":"BMHYPHEN100975","ab-name":"Inconsistencies","n-withOutSpaceCount":0,"m-withSpaceWordCount":1,"j-groupid":100004},{"b-find":"first-line","e-paracontent":"Although largely replaced by ACE inhibitor therapy as&lt;mark&gt;first-line&lt;\/mark&gt; therapy, this combination vasodilator program has sufficient survival and hemodynamic benefits to warrant its consideration, especially as an addition to standard therapy in persons remaining unacceptably symptomatic. Benefit has been particularly noteworthy among severely symptomatic African-American patients, reversing left ventricular remodeling and reducing mortality\u2014responses suggesting that nitric oxide, whose delivery is enhanced by this program, is an important pathophysiologic factor in heart failure among blacks and that adding the combination to standard therapy is a reasonable consideration in those with refractory disease. Cost is modest when these drugs are prescribed separately, but increased substantially with the use of a heavily promoted fixed-dose combination preparation. Disadvantages of the combination program include postural hypotension, the need for frequent dosing, and reflex tachycardia. There is a small risk of lupus-like syndrome with prolonged hydralazine use.","c-replace":["first-line","first line"],"a-name":"ComplexWord","g-rebookmarkname":"","i-wm":"first-line","d-description":"Hyphenated / Open / Closed forms found.","l-hyphenWordCount":13,"f-bookmark":"BMHYPHEN100999","ab-name":"Inconsistencies","n-withOutSpaceCount":0,"m-withSpaceWordCount":1,"j-groupid":100004},{"b-find":"African-American","e-paracontent":"Although largely replaced by ACE inhibitor therapy as first-line therapy, this combination vasodilator program has sufficient survival and hemodynamic benefits to warrant its consideration, especially as an addition to standard therapy in persons remaining unacceptably symptomatic. Benefit has been particularly noteworthy among severely symptomatic&lt;mark&gt;African-American&lt;\/mark&gt; patients, reversing left ventricular remodeling and reducing mortality\u2014responses suggesting that nitric oxide, whose delivery is enhanced by this program, is an important pathophysiologic factor in heart failure among blacks and that adding the combination to standard therapy is a reasonable consideration in those with refractory disease. Cost is modest when these drugs are prescribed separately, but increased substantially with the use of a heavily promoted fixed-dose combination preparation. Disadvantages of the combination program include postural hypotension, the need for frequent dosing, and reflex tachycardia. There is a small risk of lupus-like syndrome with prolonged hydralazine use.","c-replace":["African-American","African American"],"a-name":"ComplexWord","g-rebookmarkname":"","i-wm":"African-American","d-description":"Hyphenated / Open / Closed forms found.","l-hyphenWordCount":1,"f-bookmark":"BMHYPHEN101000","ab-name":"Inconsistencies","n-withOutSpaceCount":0,"m-withSpaceWordCount":2,"j-groupid":100016},{"b-find":"FDA-approved","e-paracontent":"This activator of guanylate cyclase facilitates the vasodilating action of nitric oxide and improves outcomes in patients with acute decompensation. It is&lt;mark&gt;FDA-approved&lt;\/mark&gt; for use in HFrEF patients with decompensated heart failure. The initial dose is 2.5 mg once daily taken with food and doubled every two weeks as tolerated to reach a dose of 10 mg/day. The principal adverse effect is hypotension; nausea, dyspepsia, and anemia also occur. Hypotension can be considerable when used with other vasodilating drugs.","c-replace":["FDA-approved","FDA approved"],"a-name":"ComplexWord","g-rebookmarkname":"","i-wm":"FDA-approved","d-description":"Hyphenated / Open / Closed forms found.","l-hyphenWordCount":3,"f-bookmark":"BMHYPHEN101010","ab-name":"Inconsistencies","n-withOutSpaceCount":0,"m-withSpaceWordCount":1,"j-groupid":100017},{"b-find":"once daily","e-paracontent":"This activator of guanylate cyclase facilitates the vasodilating action of nitric oxide and improves outcomes in patients with acute decompensation. It is FDA-approved for use in HFrEF patients with decompensated heart failure. The initial dose is 2.5 mg&lt;mark&gt;once daily&lt;\/mark&gt; taken with food and doubled every two weeks as tolerated to reach a dose of 10 mg/day. The principal adverse effect is hypotension; nausea, dyspepsia, and anemia also occur. Hypotension can be considerable when used with other vasodilating drugs.","c-replace":["once-daily","once daily"],"a-name":"ComplexWord","g-rebookmarkname":"","i-wm":"once daily","d-description":"Hyphenated / Open / Closed forms found.","l-hyphenWordCount":1,"f-bookmark":"BMHYPHEN101011","ab-name":"Inconsistencies","n-withOutSpaceCount":0,"m-withSpaceWordCount":11,"j-groupid":100008},{"b-find":"first-line","e-paracontent":"&lt;H4&gt;Indications. It appears prudent to limit cardiac glycoside therapy to patients with marked systolic dysfunction who are already taking a full medical regimen of&lt;mark&gt;first-line&lt;\/mark&gt; agents (loop diuretic, ACE inhibitor, and beta-blockade) and not achieving adequate symptomatic relief. The cause for concern is the narrow therapeutic index of digoxin and risk of a serious adverse drug effect. Cardiac glycoside treatment has been helpful in the setting of cardiac decompensation associated with recent myocardial infarction. Other indications include heart failure induced by rapid atrial fibrillation (see Chapter 28), heart failure resulting from uncontrolled hypertension (but only for the short term and not as a substitute for blood pressure reduction [see Chapter 26]) or severe aortic stenosis (see Chapter 33). Efficacy in cor pulmonale is in question; the drug is occasionally beneficial, but the results are not impressive, and the risks of toxicity are increased in the setting of hypoxia.","c-replace":["first-line","first line"],"a-name":"ComplexWord","g-rebookmarkname":"","i-wm":"first-line","d-description":"Hyphenated / Open / Closed forms found.","l-hyphenWordCount":13,"f-bookmark":"BMHYPHEN101046","ab-name":"Inconsistencies","n-withOutSpaceCount":0,"m-withSpaceWordCount":1,"j-groupid":100004},{"b-find":"failure induced","e-paracontent":"&lt;H4&gt;Indications. It appears prudent to limit cardiac glycoside therapy to patients with marked systolic dysfunction who are already taking a full medical regimen of first-line agents (loop diuretic, ACE inhibitor, and beta-blockade) and not achieving adequate symptomatic relief. The cause for concern is the narrow therapeutic index of digoxin and risk of a serious adverse drug effect. Cardiac glycoside treatment has been helpful in the setting of cardiac decompensation associated with recent myocardial infarction. Other indications include heart&lt;mark&gt;failure induced&lt;\/mark&gt; by rapid atrial fibrillation (see Chapter 28), heart failure resulting from uncontrolled hypertension (but only for the short term and not as a substitute for blood pressure reduction [see Chapter 26]) or severe aortic stenosis (see Chapter 33). Efficacy in cor pulmonale is in question; the drug is occasionally beneficial, but the results are not impressive, and the risks of toxicity are increased in the setting of hypoxia.","c-replace":["failure-induced","failure induced"],"a-name":"ComplexWord","g-rebookmarkname":"","i-wm":"failure induced","d-description":"Hyphenated / Open / Closed forms found.","l-hyphenWordCount":1,"f-bookmark":"BMHYPHEN101047","ab-name":"Inconsistencies","n-withOutSpaceCount":0,"m-withSpaceWordCount":1,"j-groupid":100002},{"b-find":"short term","e-paracontent":"&lt;H4&gt;Indications. It appears prudent to limit cardiac glycoside therapy to patients with marked systolic dysfunction who are already taking a full medical regimen of first-line agents (loop diuretic, ACE inhibitor, and beta-blockade) and not achieving adequate symptomatic relief. The cause for concern is the narrow therapeutic index of digoxin and risk of a serious adverse drug effect. Cardiac glycoside treatment has been helpful in the setting of cardiac decompensation associated with recent myocardial infarction. Other indications include heart failure induced by rapid atrial fibrillation (see Chapter 28), heart failure resulting from uncontrolled hypertension (but only for the&lt;mark&gt;short term&lt;\/mark&gt; and not as a substitute for blood pressure reduction [see Chapter 26]) or severe aortic stenosis (see Chapter 33). Efficacy in cor pulmonale is in question; the drug is occasionally beneficial, but the results are not impressive, and the risks of toxicity are increased in the setting of hypoxia.","c-replace":["short-term","short term"],"a-name":"ComplexWord","g-rebookmarkname":"","i-wm":"short term","d-description":"Hyphenated / Open / Closed forms found.","l-hyphenWordCount":2,"f-bookmark":"BMHYPHEN101048","ab-name":"Inconsistencies","n-withOutSpaceCount":0,"m-withSpaceWordCount":1,"j-groupid":100023},{"b-find":"conduction system","e-paracontent":"Symptoms of digitalis toxicity can be divided into noncardiac and cardiac manifestations. Anorexia, nausea, vomiting, diarrhea, visual disturbances including yellow halos around lights, and, in rare instances, delirium have been described since the time of William Withering, the British physician who introduced the use of digitalis in the late eighteenth century. Arrhythmias are the predominant cardiac manifestation of toxicity. Digitalis can cause any type of rhythm and/or conduction disturbance because it affects the automaticity of myocardial tissues and the&lt;mark&gt;conduction system&lt;\/mark&gt;. Ventricular irritability (especially bigeminy), paroxysmal atrial tachycardia with block, and junctional tachycardia are particularly characteristic features of digitalis excess.","c-replace":["conduction-system","conduction system"],"a-name":"ComplexWord","g-rebookmarkname":"","i-wm":"conduction system","d-description":"Hyphenated / Open / Closed forms found.","l-hyphenWordCount":2,"f-bookmark":"BMHYPHEN101080","ab-name":"Inconsistencies","n-withOutSpaceCount":0,"m-withSpaceWordCount":3,"j-groupid":100041},{"b-find":"low-dose","e-paracontent":"Statins have an uncertain role in patients with heart failure, even though many patients have underlying coronary artery disease and should benefit from statins. Most statin trials have excluded patients with heart failure due to theoretical concerns about potential adverse effects, such as reduced synthesis of coenzyme Q10 (impairing mitochondrial antioxidant activity) and increased production of selenoprotein (a potentially myopathic substance). Large-scale randomized trial of&lt;mark&gt;low-dose&lt;\/mark&gt; rosuvastatin in a mixed population of heart failure patients found no adverse effect or benefit on the combined outcome of cardiovascular death, nonfatal MI, and stroke, but there was a reduction in number of patients requiring cardiovascular hospitalization.","c-replace":["low-dose","low dose"],"a-name":"ComplexWord","g-rebookmarkname":"","i-wm":"low-dose","d-description":"Hyphenated / Open / Closed forms found.","l-hyphenWordCount":4,"f-bookmark":"BMHYPHEN101126","ab-name":"Inconsistencies","n-withOutSpaceCount":0,"m-withSpaceWordCount":3,"j-groupid":100019},{"b-find":"first-line","e-paracontent":"The serendipitous events which led to the application of these agents for use in HFpEF and the findings for reduction in hospitalization for heart failure, both in patients with HFrEF and those with HFpEF continue to beg the question of how they work. Nonetheless the accumulating evidence of efficacy and safety in both HFpEF and HFrEF, particularly in patients with diabetes or obesity, now places them as&lt;mark&gt;first-line&lt;\/mark&gt; treatment options, especially for HFpEF. Dosing is They are best taken in the AM to avoid nocturia and used cautiously with other drugs for hyperglycemia to avoid precipitating hypoglycemia. Adverse effects include polyuria and risk of urinary tract infection from increased glycosuria; Fournier\u2019s gangrene is a rare complication. There may be a small reduction in eGFR (&lt;5 mL/min/1.73m2). Starting dose for both empagliflozin and dapagliflozin is 10 mg daily in the AM. ","c-replace":["first-line","first line"],"a-name":"ComplexWord","g-rebookmarkname":"","i-wm":"first-line","d-description":"Hyphenated / Open / Closed forms found.","l-hyphenWordCount":13,"f-bookmark":"BMHYPHEN101147","ab-name":"Inconsistencies","n-withOutSpaceCount":0,"m-withSpaceWordCount":1,"j-groupid":100004},{"b-find":"first-line","e-paracontent":"The accumulating data of efficacy, particularly in HFpEF, suggest they will soon be added as&lt;mark&gt;first-line&lt;\/mark&gt; treatment options, given their ability to reduce risk of worsening heart failure and need for hospitalization obese persons as well as those with diabetes. Since these agents are proteins, they require parenteral administration (e.g., tirzepatide 2.5 mg/wk administered subcutaneously once weekly, or semaglutide 2.4 mg/wk administered subcutaneously once weekly).  ","c-replace":["first-line","first line"],"a-name":"ComplexWord","g-rebookmarkname":"","i-wm":"first-line","d-description":"Hyphenated / Open / Closed forms found.","l-hyphenWordCount":13,"f-bookmark":"BMHYPHEN101169","ab-name":"Inconsistencies","n-withOutSpaceCount":0,"m-withSpaceWordCount":1,"j-groupid":100004},{"b-find":"first-line","e-paracontent":"The demonstrated ability to reduce heart failure hospitalizations in persons with mildly reduced or preserved ejection fraction argue for its consideration as&lt;mark&gt;first-line&lt;\/mark&gt; therapy. Its nonsteroidal composition helps it to avoid the androgenic inhibitory side effect of other mineralocorticoid receptor antagonists. It is taken once daily at a starting does of 10 mg/day. As noted, its promotion of potassium retention requires avoiding use with a serum potassium ≥ 5 mEq/L and cautious use with other medications such as ARBs or ACEI which also result in potassium retention. ","c-replace":["first-line","first line"],"a-name":"ComplexWord","g-rebookmarkname":"","i-wm":"first-line","d-description":"Hyphenated / Open / Closed forms found.","l-hyphenWordCount":13,"f-bookmark":"BMHYPHEN101181","ab-name":"Inconsistencies","n-withOutSpaceCount":0,"m-withSpaceWordCount":1,"j-groupid":100004},{"b-find":"once daily","e-paracontent":"The demonstrated ability to reduce heart failure hospitalizations in persons with mildly reduced or preserved ejection fraction argue for its consideration as first-line therapy. Its nonsteroidal composition helps it to avoid the androgenic inhibitory side effect of other mineralocorticoid receptor antagonists. It is taken&lt;mark&gt;once daily&lt;\/mark&gt; at a starting does of 10 mg/day. As noted, its promotion of potassium retention requires avoiding use with a serum potassium ≥ 5 mEq/L and cautious use with other medications such as ARBs or ACEI which also result in potassium retention. ","c-replace":["once-daily","once daily"],"a-name":"ComplexWord","g-rebookmarkname":"","i-wm":"once daily","d-description":"Hyphenated / Open / Closed forms found.","l-hyphenWordCount":1,"f-bookmark":"BMHYPHEN101182","ab-name":"Inconsistencies","n-withOutSpaceCount":0,"m-withSpaceWordCount":11,"j-groupid":100008},{"b-find":"short-term","e-paracontent":"Given current uncertainties and pending data from well-designed studies, it seems reasonable to start with a no-added-salt diet (about 3.5 g sodium/d for the average U.S. diet). The patient and family are instructed to prepare and serve meals without the addition of salt and taught to avoid foods with inapparent but high salt content (e.g., cheese, cold cuts, canned soups, canned ham, bacon, catsup, and other processed foods). A DASH-style diet (see Chapter 26) should be strongly considered, since it also ensures adequate potassium intake and has other desirable cardiovascular attributes. Rarely should an extreme sodium restriction (e.g., 1 to 2 g/d) be urged on the patient because it is unrealistic, unpalatable, and demoralizing, not to mention unsupported by current evidence. Fluid restriction is reserved for severe cases that are complicated by hyponatremia. Instructing heart failure patients in dietary sodium and potassium at the time of hospital discharge achieves significantly better&lt;mark&gt;short-term&lt;\/mark&gt; outcomes (including fewer readmissions) than when such advice is omitted.","c-replace":["short-term","short term"],"a-name":"ComplexWord","g-rebookmarkname":"","i-wm":"short-term","d-description":"Hyphenated / Open / Closed forms found.","l-hyphenWordCount":2,"f-bookmark":"BMHYPHEN101193","ab-name":"Inconsistencies","n-withOutSpaceCount":0,"m-withSpaceWordCount":1,"j-groupid":100023},{"b-find":"short-term","e-paracontent":"Despite the increased risk of serious cardiac dysrhythmias in patients with heart failure, especially those with reduced ejection fraction, there is no evidence of an increased risk of inducing such arrhythmias associated with caffeine intake. In a randomized trial placebo-controlled trial of&lt;mark&gt;short-term&lt;\/mark&gt; high-dose caffeine intake in patients with moderate or severe HFrEF, there were no significant increases in supraventricular or ventricular arrhythmias at rest or with treadmill exercise.","c-replace":["short-term","short term"],"a-name":"ComplexWord","g-rebookmarkname":"","i-wm":"short-term","d-description":"Hyphenated / Open / Closed forms found.","l-hyphenWordCount":2,"f-bookmark":"BMHYPHEN101247","ab-name":"Inconsistencies","n-withOutSpaceCount":0,"m-withSpaceWordCount":1,"j-groupid":100023},{"b-find":"high risk","e-paracontent":"As long as the eGFR remains greater than 60 ml/min/1.73m², all drugs used for HF can be used with minimal concern. Both SGLT2 inhibitors and the GLP-1 agonists help slow decline in renal function, particularly in HF patients with diabetes and should be considered. With a fall of the eGFR to the 30- to 60- ml/min/1.73m² range, ACE inhibitors, ARBs, and beta-blockers can still be used reasonably safely without major concern, but in severe renal insufficiency (GFR &lt; 30 ml/min/1.73m²), close monitoring of renal function and serum potassium is essential, and dose adjustment downward may be necessary. ARBs offer no advantage over ACE inhibitors in renal failure. Beta-blockers can be used safely in mild to moderate renal failure; those that are not renally excreted (e.g., metoprolol, carvedilol) are probably easier to use. Aldosterone inhibitors should be used cautiously with close monitoring of serum potassium when GFR falls to less than 60 ml/min/1.73m², and avoided at a GFR of less than 30 ml/min/1.73m², mg/mL because of the&lt;mark&gt;high risk&lt;\/mark&gt; of severe hyperkalemia. Digoxin can be used in renal insufficiency but requires close monitoring of serum level and frequent dose adjustment. In later stages of chronic kidney disease, interventional therapies fail to prolong survival (see later discussion).","c-replace":["high-risk","high risk"],"a-name":"ComplexWord","g-rebookmarkname":"","i-wm":"high risk","d-description":"Hyphenated / Open / Closed forms found.","l-hyphenWordCount":2,"f-bookmark":"BMHYPHEN101309","ab-name":"Inconsistencies","n-withOutSpaceCount":0,"m-withSpaceWordCount":4,"j-groupid":100005},{"b-find":"end-stage","e-paracontent":"Prophylactic implantation of an implantable cardioverter\u2013defibrillator (ICD) in persons with marked LV ventricular dysfunction (EF &lt; 35%) significantly reduces the risk of cardiac sudden death, which accounts for almost half of deaths among persons with systolic heart failure, especially those who have not reached advanced stages of symptomatic disease. However, those with&lt;mark&gt;end-stage&lt;\/mark&gt; disease experience no reduction in all-cause survival\u2014survival is just as likely to be caused by pump failure. Patients with later stages of chronic kidney disease also achieve no improvement in survival from ICD implantation, but do experience increased rates of hospitalization. Compared to ICD, amiodarone shows no reduction in risk of sudden death in CHF patients (see Chapter 29).","c-replace":[""],"a-name":"ComplexWord","g-rebookmarkname":"","i-wm":"end-stage","d-description":"Hyphenated / Open / Closed forms found.","l-hyphenWordCount":8,"f-bookmark":"BMHYPHEN101434","ab-name":"Inconsistencies","n-withOutSpaceCount":0,"m-withSpaceWordCount":1,"j-groupid":100025},{"b-find":"end-stage","e-paracontent":"&lt;H4&gt;Patient Selection. As noted, those obtaining the best survival results from combination resynchronization/defibrillator therapy are patients with early-stage systolic heart failure accompanied by marked systolic dysfunction (EF &lt; 30%) and prolonged intraventricular conduction (QRS &gt; 150 msec), especially when due to ischemia. Survival benefit has also been demonstrated in persons with more modest reductions in LV function (EF 30% to 35%) as well as relatively younger patients with nonischemic causes of heart failure. Patients with&lt;mark&gt;end-stage&lt;\/mark&gt; CHF or severe comorbid illnesses that shorten life expectancy are not reasonable candidates because there is no reduction in all-cause mortality.","c-replace":["end-stage","end stage"],"a-name":"ComplexWord","g-rebookmarkname":"","i-wm":"end-stage","d-description":"Hyphenated / Open / Closed forms found.","l-hyphenWordCount":8,"f-bookmark":"BMHYPHEN101469","ab-name":"Inconsistencies","n-withOutSpaceCount":0,"m-withSpaceWordCount":1,"j-groupid":100025},{"b-find":"end-stage","e-paracontent":"&lt;H4&gt;Left Ventricular Assist Devices. These are surgically implanted mechanical devices designed to improve survival and quality of life for persons with advanced-stage heart failure; they also serve as a bridge to transplantation. Regressions of pathologic left ventricular enlargement and remodeling have been described in conjunction with improved functional status. Besides surgical implantation, anticoagulation is required due to a heightened risk of pump-associated thrombosis\u2014stroke risk 0% to 20%) remains problematic. New LVAD designs (e.g., magnetically levitated vs. mechanical bearing) reduce stroke risk by 50% and need for reoperation by over 90%. Risks of bleeding and sepsis persist despite considerable advances in pump design. Heart failure patients with&lt;mark&gt;end-stage&lt;\/mark&gt; kidney disease are poor candidates, with many experiencing death within 3 weeks of LVAD implantation. Shared decision-making has been urged for use with late-stage HF patients being offered an LVAD, because many patients will prefer comfort and quality of life over prolongation of survival at a cost of considerable morbidity risk. Family members and others report much emotional stress caring for a patient with an assist device, especially at the very end of life when questions arise as to how and when to turn off the device and how to coordinate with palliative care and hospice.","c-replace":["end-stage","end stage"],"a-name":"ComplexWord","g-rebookmarkname":"","i-wm":"end-stage","d-description":"Hyphenated / Open / Closed forms found.","l-hyphenWordCount":8,"f-bookmark":"BMHYPHEN101522","ab-name":"Inconsistencies","n-withOutSpaceCount":0,"m-withSpaceWordCount":1,"j-groupid":100025},{"b-find":"end-stage","e-paracontent":"With the exception of ventricular assist devices (which remain investigational) and transplantation (which is available to only 2,500 HF patients per year in the United States), the management of&lt;mark&gt;end-stage&lt;\/mark&gt; disease is mostly supportive and guided by the same principles of terminal care that apply to most persons with end-stage diseases (see Chapter 90). Heroic measures that prolong survival without improving quality of life should cease. For example, persons who have implantable defibrillators should probably have them turned off because the frequency of disruptive overdrive pacing and defibrillatory discharges increases with the increasing frequency of serious ventricular dysrhythmias. There is no demonstrated value to intermittent outpatient intravenous infusions of vasodilators (e.g., B-type natriuretic peptide) or inotropic agents (e.g., milrinone), although they are promoted by some. Compassionate use of morphine for anxiety and dyspnea is perfectly reasonable and appropriate (see Chapter 90). Hospice care can be greatly comforting and improve quality of life for patients and those who care for them.","c-replace":["end-stage","end stage"],"a-name":"ComplexWord","g-rebookmarkname":"","i-wm":"end-stage","d-description":"Hyphenated / Open / Closed forms found.","l-hyphenWordCount":8,"f-bookmark":"BMHYPHEN101538","ab-name":"Inconsistencies","n-withOutSpaceCount":0,"m-withSpaceWordCount":1,"j-groupid":100025},{"b-find":"end-stage","e-paracontent":"With the exception of ventricular assist devices (which remain investigational) and transplantation (which is available to only 2,500 HF patients per year in the United States), the management of end-stage disease is mostly supportive and guided by the same principles of terminal care that apply to most persons with&lt;mark&gt;end-stage&lt;\/mark&gt; diseases (see Chapter 90). Heroic measures that prolong survival without improving quality of life should cease. For example, persons who have implantable defibrillators should probably have them turned off because the frequency of disruptive overdrive pacing and defibrillatory discharges increases with the increasing frequency of serious ventricular dysrhythmias. There is no demonstrated value to intermittent outpatient intravenous infusions of vasodilators (e.g., B-type natriuretic peptide) or inotropic agents (e.g., milrinone), although they are promoted by some. Compassionate use of morphine for anxiety and dyspnea is perfectly reasonable and appropriate (see Chapter 90). Hospice care can be greatly comforting and improve quality of life for patients and those who care for them.","c-replace":["end-stage","end stage"],"a-name":"ComplexWord","g-rebookmarkname":"","i-wm":"end-stage","d-description":"Hyphenated / Open / Closed forms found.","l-hyphenWordCount":8,"f-bookmark":"BMHYPHEN101539","ab-name":"Inconsistencies","n-withOutSpaceCount":0,"m-withSpaceWordCount":1,"j-groupid":100025},{"b-find":"low dose","e-paracontent":"\u2022Begin ACE inhibitor therapy, starting at a&lt;mark&gt;low dose&lt;\/mark&gt; in the elderly (e.g., 2.5 to 5.0 mg of lisinopril once daily) to minimize the risks of hypotension and hypoperfusion, and gently titrate upward as tolerated, monitoring blood pressure, potassium, and renal function. (Substitute an ARB [e.g., losartan 25 mg/d or valsartan 80 mg/d] if ACE inhibitor is not tolerated due to cough or angioedema.)","c-replace":["low-dose","low dose"],"a-name":"ComplexWord","g-rebookmarkname":"","i-wm":"low dose","d-description":"Hyphenated / Open / Closed forms found.","l-hyphenWordCount":4,"f-bookmark":"BMHYPHEN101646","ab-name":"Inconsistencies","n-withOutSpaceCount":0,"m-withSpaceWordCount":3,"j-groupid":100019},{"b-find":"once daily","e-paracontent":"\u2022Begin ACE inhibitor therapy, starting at a low dose in the elderly (e.g., 2.5 to 5.0 mg of lisinopril&lt;mark&gt;once daily&lt;\/mark&gt;) to minimize the risks of hypotension and hypoperfusion, and gently titrate upward as tolerated, monitoring blood pressure, potassium, and renal function. (Substitute an ARB [e.g., losartan 25 mg/d or valsartan 80 mg/d] if ACE inhibitor is not tolerated due to cough or angioedema.)","c-replace":["once-daily","once daily"],"a-name":"ComplexWord","g-rebookmarkname":"","i-wm":"once daily","d-description":"Hyphenated / Open / Closed forms found.","l-hyphenWordCount":1,"f-bookmark":"BMHYPHEN101647","ab-name":"Inconsistencies","n-withOutSpaceCount":0,"m-withSpaceWordCount":11,"j-groupid":100008},{"b-find":"low-dose","e-paracontent":"\u2022Begin&lt;mark&gt;low-dose&lt;\/mark&gt; beta-blockade (e.g., metoprolol succinate extended release, 12.5 to 25 mg/d; or carvedilol 3.125 mg BID), and gently titrate upward as tolerated, monitoring blood pressure, heart rate, and weight.","c-replace":["low-dose","low dose"],"a-name":"ComplexWord","g-rebookmarkname":"","i-wm":"low-dose","d-description":"Hyphenated / Open / Closed forms found.","l-hyphenWordCount":4,"f-bookmark":"BMHYPHEN101656","ab-name":"Inconsistencies","n-withOutSpaceCount":0,"m-withSpaceWordCount":3,"j-groupid":100019},{"b-find":"extended release","e-paracontent":"\u2022Begin low-dose beta-blockade (e.g., metoprolol succinate&lt;mark&gt;extended release&lt;\/mark&gt;, 12.5 to 25 mg/d; or carvedilol 3.125 mg BID), and gently titrate upward as tolerated, monitoring blood pressure, heart rate, and weight.","c-replace":["extended-release","extended release"],"a-name":"ComplexWord","g-rebookmarkname":"","i-wm":"extended&lt;\/span&gt;&lt;\/i&gt;&lt;span style=\"mso-fareast-font-family:minorEastAsia; font-size:12pt\"&gt; release","d-description":"Hyphenated / Open / Closed forms found.","l-hyphenWordCount":4,"f-bookmark":"BMHYPHEN101657","ab-name":"Inconsistencies","n-withOutSpaceCount":0,"m-withSpaceWordCount":1,"j-groupid":100038},{"b-find":"low dose","e-paracontent":"\u2022Begin&lt;mark&gt;low dose&lt;\/mark&gt; diuretic therapy for signs of volume overload. Monitor serum potassium and replete if low (see Appendix 32-1).","c-replace":["low-dose","low dose"],"a-name":"ComplexWord","g-rebookmarkname":"","i-wm":"low dose","d-description":"Hyphenated / Open / Closed forms found.","l-hyphenWordCount":4,"f-bookmark":"BMHYPHEN101661","ab-name":"Inconsistencies","n-withOutSpaceCount":0,"m-withSpaceWordCount":3,"j-groupid":100019},{"b-find":"African American","e-paracontent":"\u2022For patients who cannot tolerate ACE inhibitor or ARB therapy\u2014especially if&lt;mark&gt;African American&lt;\/mark&gt;\u2014consider substituting hydralazine (starting at 37.5 mg TID) plus isosorbide dinitrate (starting at 20 mg TID). Monitor closely for tachycardia and hypotension.","c-replace":["African-American","African American"],"a-name":"ComplexWord","g-rebookmarkname":"","i-wm":"African American","d-description":"Hyphenated / Open / Closed forms found.","l-hyphenWordCount":1,"f-bookmark":"BMHYPHEN101685","ab-name":"Inconsistencies","n-withOutSpaceCount":0,"m-withSpaceWordCount":2,"j-groupid":100016},{"b-find":"twice daily","e-paracontent":"\u2022Consider sacubitril/valsartan if response to advancing angiotensin blockade does not suffice. Start with a half-strength tablet 9 mg sacubitril/51 mg valsartan) taken&lt;mark&gt;twice daily&lt;\/mark&gt; and increasing to the full-strength preparation 7/103) over 2 to 4 weeks. For those taking an ACE inhibitor, it should be stopped for 3 days before starting the combination program. The starting dose of patients naive to angiotensin blockade or with renal insufficiency (GFR &lt; 30) is a ¼ strength tablet 4/26) twice daily, titrating upward every 2 weeks as tolerated to the full-strength program. Monitor for any visual or cognitive changes.","c-replace":["twice-daily","twice daily"],"a-name":"ComplexWord","g-rebookmarkname":"","i-wm":"twice daily","d-description":"Hyphenated / Open / Closed forms found.","l-hyphenWordCount":2,"f-bookmark":"BMHYPHEN101764","ab-name":"Inconsistencies","n-withOutSpaceCount":0,"m-withSpaceWordCount":6,"j-groupid":100010},{"b-find":"twice daily","e-paracontent":"\u2022Consider sacubitril/valsartan if response to advancing angiotensin blockade does not suffice. Start with a half-strength tablet 9 mg sacubitril/51 mg valsartan) taken twice daily and increasing to the full-strength preparation 7/103) over 2 to 4 weeks. For those taking an ACE inhibitor, it should be stopped for 3 days before starting the combination program. The starting dose of patients naive to angiotensin blockade or with renal insufficiency (GFR &lt; 30) is a ¼ strength tablet 4/26)&lt;mark&gt;twice daily&lt;\/mark&gt;, titrating upward every 2 weeks as tolerated to the full-strength program. Monitor for any visual or cognitive changes.","c-replace":["twice-daily","twice daily"],"a-name":"ComplexWord","g-rebookmarkname":"","i-wm":"twice daily","d-description":"Hyphenated / Open / Closed forms found.","l-hyphenWordCount":2,"f-bookmark":"BMHYPHEN101765","ab-name":"Inconsistencies","n-withOutSpaceCount":0,"m-withSpaceWordCount":6,"j-groupid":100010},{"b-find":"extended release","e-paracontent":"\u2022Advance beta-blocker therapy (e.g., metoprolol succinate&lt;mark&gt;extended release&lt;\/mark&gt;, 25 to 50 mg/d, or carvedilol, 6.25 mg BID) especially if the patient has coronary disease, hypertension, or atrial fibrillation. Titrate upward slowly as tolerated; consider target resting heart rate of 50 to 60 beats/min and an exercise heart rate of no greater than 90 to 110 beats/min, but adjust as to patient status. During the first 8 weeks of treatment, monitor closely for hypotension, fluid retention, and clinical worsening.","c-replace":["extended-release","extended release"],"a-name":"ComplexWord","g-rebookmarkname":"","i-wm":"extended release","d-description":"Hyphenated / Open / Closed forms found.","l-hyphenWordCount":4,"f-bookmark":"BMHYPHEN101775","ab-name":"Inconsistencies","n-withOutSpaceCount":0,"m-withSpaceWordCount":1,"j-groupid":100038},{"b-find":"twice daily","e-paracontent":"\u2022Begin diuretic therapy if there is evidence of fluid retention. If symptoms are mild, begin with a thiazide (e.g., hydrochlorothiazide 25 to 50 mg/d). If thiazides do not suffice, especially if there is evidence of marked volume overload, switch to a loop diuretic (e.g., furosemide 20 to 40 mg once or&lt;mark&gt;twice daily&lt;\/mark&gt;). If using a loop diuretic, be alert for a very brisk diuresis in patients who have never before received a loop diuretic. Exercise particular caution with the use of potent diuretics in situations that require a high filling pressure (e.g., critical aortic stenosis, concurrent diastolic dysfunction). Divide the daily dose to minimize the inconvenience of a large diuresis in the morning or evening that might interfere with activity or sleep, but if the response is insufficient, give the entire loop diuretic dose in the morning (e.g., furosemide 80 to 120 mg every morning).","c-replace":["twice-daily","twice daily"],"a-name":"ComplexWord","g-rebookmarkname":"","i-wm":"twice daily","d-description":"Hyphenated / Open / Closed forms found.","l-hyphenWordCount":2,"f-bookmark":"BMHYPHEN101779","ab-name":"Inconsistencies","n-withOutSpaceCount":0,"m-withSpaceWordCount":6,"j-groupid":100010},{"b-find":"twice daily","e-paracontent":"\u2022If the response to the initial choice of loop diuretic is erratic, consider switching to torsemide 0 mg once or&lt;mark&gt;twice daily&lt;\/mark&gt;); if the response is insufficient, add a thiazide (e.g., hydrochlorothiazide 25 mg before the loop diuretic dose) or metolazone .25 mg/d, ½ hour before the loop diuretic) to the loop diuretic program. Monitor potassium, BUN, and creatinine.","c-replace":["twice-daily","twice daily"],"a-name":"ComplexWord","g-rebookmarkname":"","i-wm":"twice daily","d-description":"Hyphenated / Open / Closed forms found.","l-hyphenWordCount":2,"f-bookmark":"BMHYPHEN101793","ab-name":"Inconsistencies","n-withOutSpaceCount":0,"m-withSpaceWordCount":6,"j-groupid":100010},{"b-find":"once daily","e-paracontent":"\u2022If patient has obesity or diabetes and SGLT2 therapy has not already been added, begin now (e.g., empagliflozin 10 mg/&lt;mark&gt;once daily&lt;\/mark&gt;). Add GLP-1 or GLP-1/GIP GLP-1 therapy (e.g., semaglutide 2.4 mg once weekly subcutaneously; tirzepatide 2.5 g mg once weekly subcutaneously) for additional weight loss or glycemic control.","c-replace":["once-daily","once daily"],"a-name":"ComplexWord","g-rebookmarkname":"","i-wm":"once daily","d-description":"Hyphenated / Open / Closed forms found.","l-hyphenWordCount":1,"f-bookmark":"BMHYPHEN101810","ab-name":"Inconsistencies","n-withOutSpaceCount":0,"m-withSpaceWordCount":11,"j-groupid":100008},{"b-find":"African American","e-paracontent":"\u2022If&lt;mark&gt;African American&lt;\/mark&gt; and not responding sufficiently to the above first-line measures, then consider adding hydralazine (starting at 37.5 mg TID) plus isosorbide dinitrate (starting at 20 mg TID) to the program. Monitor closely for tachycardia and hypotension.","c-replace":["African-American","African American"],"a-name":"ComplexWord","g-rebookmarkname":"","i-wm":"African American","d-description":"Hyphenated / Open / Closed forms found.","l-hyphenWordCount":1,"f-bookmark":"BMHYPHEN101821","ab-name":"Inconsistencies","n-withOutSpaceCount":0,"m-withSpaceWordCount":2,"j-groupid":100016},{"b-find":"first-line","e-paracontent":"\u2022If African American and not responding sufficiently to the above&lt;mark&gt;first-line&lt;\/mark&gt; measures, then consider adding hydralazine (starting at 37.5 mg TID) plus isosorbide dinitrate (starting at 20 mg TID) to the program. Monitor closely for tachycardia and hypotension.","c-replace":["first-line","first line"],"a-name":"ComplexWord","g-rebookmarkname":"","i-wm":"first-line","d-description":"Hyphenated / Open / Closed forms found.","l-hyphenWordCount":13,"f-bookmark":"BMHYPHEN101822","ab-name":"Inconsistencies","n-withOutSpaceCount":0,"m-withSpaceWordCount":1,"j-groupid":100004},{"b-find":"first-line","e-paracontent":"\u2022Consider the addition of cardiac glycoside therapy if the patient remains unacceptably symptomatic despite full implementation of the above&lt;mark&gt;first-line&lt;\/mark&gt; measures and has evidence of marked systolic dysfunction (third heart sound, marked LV dilation, EF &lt; 0.35). Use digoxin (beginning with 0.125 mg/d). Obtain a serum level after 3 to 5 days, and adjust the dose to achieve a level of 0.5 to 0.8 ng/mL. Monitor BUN, creatinine, potassium, and serum digoxin levels. Allow at least 6 hours since the last dose before drawing the levels. Monitor serum levels regularly and especially closely in the settings of amiodarone use and changing renal or thyroid function. Be prepared to reduce the dose.","c-replace":["first-line","first line"],"a-name":"ComplexWord","g-rebookmarkname":"","i-wm":"first-line","d-description":"Hyphenated / Open / Closed forms found.","l-hyphenWordCount":13,"f-bookmark":"BMHYPHEN101837","ab-name":"Inconsistencies","n-withOutSpaceCount":0,"m-withSpaceWordCount":1,"j-groupid":100004},{"b-find":"well established","e-paracontent":"\u2022Attend to any underlying sleep apnea (see Chapter 46), but be aware that efficacy and safety of CPAP are not&lt;mark&gt;well established&lt;\/mark&gt; in heart failure.","c-replace":["well-established","well established"],"a-name":"ComplexWord","g-rebookmarkname":"","i-wm":"well established","d-description":"Hyphenated / Open / Closed forms found.","l-hyphenWordCount":1,"f-bookmark":"BMHYPHEN101903","ab-name":"Inconsistencies","n-withOutSpaceCount":0,"m-withSpaceWordCount":1,"j-groupid":100001},{"b-find":"end-stage","e-paracontent":"\u2022Refer for consideration of resynchronization therapy and cardioverter\u2013defibrillator implantation if not already carried out, but do so taking into account long-term prognosis (e.g., avoid ICD implantation in a person with&lt;mark&gt;end-stage&lt;\/mark&gt; disease).","c-replace":["end-stage","end stage"],"a-name":"ComplexWord","g-rebookmarkname":"","i-wm":"end-stage","d-description":"Hyphenated / Open / Closed forms found.","l-hyphenWordCount":8,"f-bookmark":"BMHYPHEN101915","ab-name":"Inconsistencies","n-withOutSpaceCount":0,"m-withSpaceWordCount":1,"j-groupid":100025},{"b-find":"end-stage","e-paracontent":"\u2022If failing all the aforementioned measures, consider referral for determination of candidacy for transplantation or a LVAD, particularly if the patient is relatively young and has&lt;mark&gt;end-stage&lt;\/mark&gt; myocardial disease but preserved renal, hepatic, pulmonary, and neurologic function.","c-replace":["end-stage","end stage"],"a-name":"ComplexWord","g-rebookmarkname":"","i-wm":"end-stage","d-description":"Hyphenated / Open / Closed forms found.","l-hyphenWordCount":8,"f-bookmark":"BMHYPHEN101926","ab-name":"Inconsistencies","n-withOutSpaceCount":0,"m-withSpaceWordCount":1,"j-groupid":100025},{"b-find":"twice daily","e-paracontent":"\u2022Consider a narcotic program (e.g., MS Contin 15 mg&lt;mark&gt;twice daily&lt;\/mark&gt;) for the management of severe anxiety and worsening dyspnea at the end stage of disease.","c-replace":["twice-daily","twice daily"],"a-name":"ComplexWord","g-rebookmarkname":"","i-wm":"twice daily","d-description":"Hyphenated / Open / Closed forms found.","l-hyphenWordCount":2,"f-bookmark":"BMHYPHEN101930","ab-name":"Inconsistencies","n-withOutSpaceCount":0,"m-withSpaceWordCount":6,"j-groupid":100010},{"b-find":"end stage","e-paracontent":"\u2022Consider a narcotic program (e.g., MS Contin 15 mg twice daily) for the management of severe anxiety and worsening dyspnea at the&lt;mark&gt;end stage&lt;\/mark&gt; of disease.","c-replace":["end-stage","end stage"],"a-name":"ComplexWord","g-rebookmarkname":"","i-wm":"end stage","d-description":"Hyphenated / Open / Closed forms found.","l-hyphenWordCount":8,"f-bookmark":"BMHYPHEN101931","ab-name":"Inconsistencies","n-withOutSpaceCount":0,"m-withSpaceWordCount":1,"j-groupid":100025},{"b-find":"high risk","e-paracontent":"\u2022Monitor blood pressure, heart rate, and rhythm; if hypotension or bradycardia ensues, adjust pharmacologic program. Home monitoring can be taught to home caregivers. If a cardiac dysrhythmia is noted, investigate and treat promptly; pay particular attention to rate control in persons with atrial fibrillation and to rhythm disturbances in persons at&lt;mark&gt;high risk&lt;\/mark&gt; (low ejection fraction, low potassium, digoxin use, ischemic heart disease). Benefits of telemonitoring of these parameters remain to be determined.","c-replace":["high-risk","high risk"],"a-name":"ComplexWord","g-rebookmarkname":"","i-wm":"high risk","d-description":"Hyphenated / Open / Closed forms found.","l-hyphenWordCount":2,"f-bookmark":"BMHYPHEN101939","ab-name":"Inconsistencies","n-withOutSpaceCount":0,"m-withSpaceWordCount":4,"j-groupid":100005},{"b-find":"low-dose","e-paracontent":"\u2022Prescribe&lt;mark&gt;low-dose&lt;\/mark&gt; aspirin 1 mg/d) for persons with CHF due to coronary disease; avoid higher doses (≥160 mg/d), which may interfere with the action of ACE inhibitors.","c-replace":["low-dose","low dose"],"a-name":"ComplexWord","g-rebookmarkname":"","i-wm":"low-dose","d-description":"Hyphenated / Open / Closed forms found.","l-hyphenWordCount":4,"f-bookmark":"BMHYPHEN101968","ab-name":"Inconsistencies","n-withOutSpaceCount":0,"m-withSpaceWordCount":3,"j-groupid":100019},{"b-find":"end-stage","e-paracontent":"\u2022Obtain cardiology consultation when encountering medically refractory disease and serious acute exacerbations as well as when considering candidacy for resynchronization therapy, cardioverter\u2013defibrillator implantation, and management of&lt;mark&gt;end-stage&lt;\/mark&gt; disease.","c-replace":["end-stage","end stage"],"a-name":"ComplexWord","g-rebookmarkname":"","i-wm":"end-stage","d-description":"Hyphenated / Open / Closed forms found.","l-hyphenWordCount":8,"f-bookmark":"BMHYPHEN101994","ab-name":"Inconsistencies","n-withOutSpaceCount":0,"m-withSpaceWordCount":1,"j-groupid":100025},{"b-find":"conduction system","e-paracontent":"The risk for a cardiac arrhythmia begins to rise as the serum potassium level falls to less than 4.0 mmol/L, particularly in the setting of digoxin use or underlying myocardial disease. Conduction system dysfunction begins to appear with hyperkalemia, especially in persons with underlying heart disease,&lt;mark&gt;conduction system&lt;\/mark&gt; abnormalities, or the use of drugs that slow conduction (e.g., beta-blockers, calcium channel blockers).","c-replace":["conduction-system","conduction system"],"a-name":"ComplexWord","g-rebookmarkname":"","i-wm":"conduction system","d-description":"Hyphenated / Open / Closed forms found.","l-hyphenWordCount":2,"f-bookmark":"BMHYPHEN102782","ab-name":"Inconsistencies","n-withOutSpaceCount":0,"m-withSpaceWordCount":3,"j-groupid":100041},{"b-find":"volume-contraction","e-paracontent":"Oral supplementation is recommended. The preferred potassium salt for replacement in CHF is the chloride because there is chloride loss with diuretic use, and&lt;mark&gt;volume-contraction&lt;\/mark&gt; alkalosis is also common. Trying to increase serum potassium by diet alone is usually insufficient and fails to provide the necessary chloride (most foods contain potassium as the phosphate salt).","c-replace":["volume-contraction","volume contraction"],"a-name":"ComplexWord","g-rebookmarkname":"","i-wm":"volume-contraction","d-description":"Hyphenated / Open / Closed forms found.","l-hyphenWordCount":1,"f-bookmark":"BMHYPHEN102820","ab-name":"Inconsistencies","n-withOutSpaceCount":0,"m-withSpaceWordCount":1,"j-groupid":100037},{"b-find":"extended-release","e-paracontent":"The advantages of an&lt;mark&gt;extended-release&lt;\/mark&gt; tablet include no disagreeable taste, better convenience, and less GI upset, which all help to improve compliance. The wax-matrix tablets are relatively inexpensive and easy to swallow; however, the preparation is associated with mucosal injury in the upper small bowel, leading to upper GI bleeding, small-bowel ulcerations, and case reports of stricture and perforation.","c-replace":["extended-release","extended release"],"a-name":"ComplexWord","g-rebookmarkname":"","i-wm":"extended-release","d-description":"Hyphenated / Open / Closed forms found.","l-hyphenWordCount":4,"f-bookmark":"BMHYPHEN102844","ab-name":"Inconsistencies","n-withOutSpaceCount":0,"m-withSpaceWordCount":1,"j-groupid":100038},{"b-find":"small bowel","e-paracontent":"The advantages of an extended-release tablet include no disagreeable taste, better convenience, and less GI upset, which all help to improve compliance. The wax-matrix tablets are relatively inexpensive and easy to swallow; however, the preparation is associated with mucosal injury in the upper&lt;mark&gt;small bowel&lt;\/mark&gt;, leading to upper GI bleeding, small-bowel ulcerations, and case reports of stricture and perforation.","c-replace":["small-bowel","small bowel"],"a-name":"ComplexWord","g-rebookmarkname":"","i-wm":"small bowel","d-description":"Hyphenated / Open / Closed forms found.","l-hyphenWordCount":1,"f-bookmark":"BMHYPHEN102845","ab-name":"Inconsistencies","n-withOutSpaceCount":0,"m-withSpaceWordCount":1,"j-groupid":100039},{"b-find":"small-bowel","e-paracontent":"The advantages of an extended-release tablet include no disagreeable taste, better convenience, and less GI upset, which all help to improve compliance. The wax-matrix tablets are relatively inexpensive and easy to swallow; however, the preparation is associated with mucosal injury in the upper small bowel, leading to upper GI bleeding,&lt;mark&gt;small-bowel&lt;\/mark&gt; ulcerations, and case reports of stricture and perforation.","c-replace":["small-bowel","small bowel"],"a-name":"ComplexWord","g-rebookmarkname":"","i-wm":"small-bowel","d-description":"Hyphenated / Open / Closed forms found.","l-hyphenWordCount":1,"f-bookmark":"BMHYPHEN102846","ab-name":"Inconsistencies","n-withOutSpaceCount":0,"m-withSpaceWordCount":1,"j-groupid":100039},{"b-find":"extended-release","e-paracontent":"This expensive (the cost is &gt;10 times that of the elixir)&lt;mark&gt;extended-release&lt;\/mark&gt; formulation is similar to wax-matrix tablets in advantages and has a significantly lower risk of causing GI tract erosions; it disintegrates well in the stomach. Encapsulated versions of the microencapsulated preparation have a tendency not to dissolve as well.","c-replace":["extended-release","extended release"],"a-name":"ComplexWord","g-rebookmarkname":"","i-wm":"extended-release","d-description":"Hyphenated / Open / Closed forms found.","l-hyphenWordCount":4,"f-bookmark":"BMHYPHEN102851","ab-name":"Inconsistencies","n-withOutSpaceCount":0,"m-withSpaceWordCount":1,"j-groupid":100038},{"b-find":"conduction-system","e-paracontent":"All contributing drugs and supplements should be stopped or cut back. Modest elevations of serum potassium (up to 5.5 mg/dL) may be treated by a dose reduction of responsible agents and the correction of any underlying renal dysfunction from reversible causes such as excessive diuresis. An electrocardiogram should be obtained to check for&lt;mark&gt;conduction-system&lt;\/mark&gt; abnormalities, especially at higher levels of hyperkalemia and in persons with known conduction-system disease. Acutely, oral Kayexalate 5 to 30 mg) can be given every 4 to 6 hours as necessary. Chronic Kayexalate use is more problematic because it induces diarrhea and may cause mucosal injury to the GI tract.","c-replace":["conduction-system","conduction system"],"a-name":"ComplexWord","g-rebookmarkname":"","i-wm":"conduction-system","d-description":"Hyphenated / Open / Closed forms found.","l-hyphenWordCount":2,"f-bookmark":"BMHYPHEN102870","ab-name":"Inconsistencies","n-withOutSpaceCount":0,"m-withSpaceWordCount":3,"j-groupid":100041},{"b-find":"conduction-system","e-paracontent":"All contributing drugs and supplements should be stopped or cut back. Modest elevations of serum potassium (up to 5.5 mg/dL) may be treated by a dose reduction of responsible agents and the correction of any underlying renal dysfunction from reversible causes such as excessive diuresis. An electrocardiogram should be obtained to check for conduction-system abnormalities, especially at higher levels of hyperkalemia and in persons with known&lt;mark&gt;conduction-system&lt;\/mark&gt; disease. Acutely, oral Kayexalate 5 to 30 mg) can be given every 4 to 6 hours as necessary. Chronic Kayexalate use is more problematic because it induces diarrhea and may cause mucosal injury to the GI tract.","c-replace":["conduction-system","conduction system"],"a-name":"ComplexWord","g-rebookmarkname":"","i-wm":"conduction-system","d-description":"Hyphenated / Open / Closed forms found.","l-hyphenWordCount":2,"f-bookmark":"BMHYPHEN102871","ab-name":"Inconsistencies","n-withOutSpaceCount":0,"m-withSpaceWordCount":3,"j-groupid":100041},{"b-find":"extended-release","e-paracontent":"&lt;mark&gt;extended-release&lt;\/mark&gt; \u2013 generic","c-replace":["extended-release","extended release"],"a-name":"ComplexWord","g-rebookmarkname":"","i-wm":"extended-release","d-description":"Hyphenated / Open / Closed forms found.","l-hyphenWordCount":4,"f-bookmark":"BMHYPHEN103004","ab-name":"Inconsistencies","n-withOutSpaceCount":0,"m-withSpaceWordCount":1,"j-groupid":100038},{"b-find":"extended-release","e-paracontent":"ER =&lt;mark&gt;extended-release&lt;\/mark&gt;","c-replace":["extended-release","extended release"],"a-name":"ComplexWord","g-rebookmarkname":"","i-wm":"extended-release","d-description":"Hyphenated / Open / Closed forms found.","l-hyphenWordCount":4,"f-bookmark":"BMHYPHEN103070","ab-name":"Inconsistencies","n-withOutSpaceCount":0,"m-withSpaceWordCount":1,"j-groupid":100038},{"b-find":"twice daily","e-paracontent":"3. The initial dosage is 24/26 mg&lt;mark&gt;twice daily&lt;\/mark&gt; in patients currently taking a low-dose ACE inhibitor or ARB, for de novo therapy, and for those with an eGFR &lt;30 mL/min/1.73 m2, moderate hepatic impairment (Child-Pugh B). or hypotension. Sacubitril/valsartan is not recommended for patients with severe hepatic impairment (Child-Pugh C).","c-replace":["twice-daily","twice daily"],"a-name":"ComplexWord","g-rebookmarkname":"","i-wm":"twice daily","d-description":"Hyphenated / Open / Closed forms found.","l-hyphenWordCount":2,"f-bookmark":"BMHYPHEN103084","ab-name":"Inconsistencies","n-withOutSpaceCount":0,"m-withSpaceWordCount":6,"j-groupid":100010},{"b-find":"low-dose","e-paracontent":"3. The initial dosage is 24/26 mg twice daily in patients currently taking a&lt;mark&gt;low-dose&lt;\/mark&gt; ACE inhibitor or ARB, for de novo therapy, and for those with an eGFR &lt;30 mL/min/1.73 m2, moderate hepatic impairment (Child-Pugh B). or hypotension. Sacubitril/valsartan is not recommended for patients with severe hepatic impairment (Child-Pugh C).","c-replace":["low-dose","low dose"],"a-name":"ComplexWord","g-rebookmarkname":"","i-wm":"low-dose","d-description":"Hyphenated / Open / Closed forms found.","l-hyphenWordCount":4,"f-bookmark":"BMHYPHEN103085","ab-name":"Inconsistencies","n-withOutSpaceCount":0,"m-withSpaceWordCount":3,"j-groupid":100019},{"b-find":"FDA-approved","e-paracontent":"5. Not&lt;mark&gt;FDA-approved&lt;\/mark&gt; foe treatment of heart failure.","c-replace":["FDA-approved","FDA approved"],"a-name":"ComplexWord","g-rebookmarkname":"","i-wm":"FDA-approved","d-description":"Hyphenated / Open / Closed forms found.","l-hyphenWordCount":3,"f-bookmark":"BMHYPHEN103095","ab-name":"Inconsistencies","n-withOutSpaceCount":0,"m-withSpaceWordCount":1,"j-groupid":100017},{"b-find":"once daily","e-paracontent":"7. Contra indicated in patients with an eGFR ≤30 mL/min/1.73 m'. Dosage adjustments should be made based on serum potassium levels: ≥6.0 mEq/L withhold dose and restart at 25 mg every other day when levels fall to &lt;5.5 mEq/L; 5.5-5.9 mEq/L. withhold dose if taking 25 mg every other day, or reduce do3e from 25 mg&lt;mark&gt;once daily&lt;\/mark&gt; to 25 mg every other day or from 50 to 25 mg once daily; 5.0-5.4 mEq/L no adjustment' 5.0 mEq/L increase dose from 25 mg every other day to 25 mg once daily or from 25 to 50 mg once daily","c-replace":["once-daily","once daily"],"a-name":"ComplexWord","g-rebookmarkname":"","i-wm":"once daily","d-description":"Hyphenated / Open / Closed forms found.","l-hyphenWordCount":1,"f-bookmark":"BMHYPHEN103097","ab-name":"Inconsistencies","n-withOutSpaceCount":0,"m-withSpaceWordCount":11,"j-groupid":100008},{"b-find":"once daily","e-paracontent":"7. Contra indicated in patients with an eGFR ≤30 mL/min/1.73 m'. Dosage adjustments should be made based on serum potassium levels: ≥6.0 mEq/L withhold dose and restart at 25 mg every other day when levels fall to &lt;5.5 mEq/L; 5.5-5.9 mEq/L. withhold dose if taking 25 mg every other day, or reduce do3e from 25 mg once daily to 25 mg every other day or from 50 to 25 mg&lt;mark&gt;once daily&lt;\/mark&gt;; 5.0-5.4 mEq/L no adjustment' 5.0 mEq/L increase dose from 25 mg every other day to 25 mg once daily or from 25 to 50 mg once daily","c-replace":["once-daily","once daily"],"a-name":"ComplexWord","g-rebookmarkname":"","i-wm":"once daily","d-description":"Hyphenated / Open / Closed forms found.","l-hyphenWordCount":1,"f-bookmark":"BMHYPHEN103098","ab-name":"Inconsistencies","n-withOutSpaceCount":0,"m-withSpaceWordCount":11,"j-groupid":100008},{"b-find":"once daily","e-paracontent":"7. Contra indicated in patients with an eGFR ≤30 mL/min/1.73 m'. Dosage adjustments should be made based on serum potassium levels: ≥6.0 mEq/L withhold dose and restart at 25 mg every other day when levels fall to &lt;5.5 mEq/L; 5.5-5.9 mEq/L. withhold dose if taking 25 mg every other day, or reduce do3e from 25 mg once daily to 25 mg every other day or from 50 to 25 mg once daily; 5.0-5.4 mEq/L no adjustment' 5.0 mEq/L increase dose from 25 mg every other day to 25 mg&lt;mark&gt;once daily&lt;\/mark&gt; or from 25 to 50 mg once daily","c-replace":["once-daily","once daily"],"a-name":"ComplexWord","g-rebookmarkname":"","i-wm":"once daily","d-description":"Hyphenated / Open / Closed forms found.","l-hyphenWordCount":1,"f-bookmark":"BMHYPHEN103099","ab-name":"Inconsistencies","n-withOutSpaceCount":0,"m-withSpaceWordCount":11,"j-groupid":100008},{"b-find":"once daily","e-paracontent":"7. Contra indicated in patients with an eGFR ≤30 mL/min/1.73 m'. Dosage adjustments should be made based on serum potassium levels: ≥6.0 mEq/L withhold dose and restart at 25 mg every other day when levels fall to &lt;5.5 mEq/L; 5.5-5.9 mEq/L. withhold dose if taking 25 mg every other day, or reduce do3e from 25 mg once daily to 25 mg every other day or from 50 to 25 mg once daily; 5.0-5.4 mEq/L no adjustment' 5.0 mEq/L increase dose from 25 mg every other day to 25 mg once daily or from 25 to 50 mg&lt;mark&gt;once daily&lt;\/mark&gt;","c-replace":["once-daily","once daily"],"a-name":"ComplexWord","g-rebookmarkname":"","i-wm":"once daily","d-description":"Hyphenated / Open / Closed forms found.","l-hyphenWordCount":1,"f-bookmark":"BMHYPHEN103100","ab-name":"Inconsistencies","n-withOutSpaceCount":0,"m-withSpaceWordCount":11,"j-groupid":100008},{"b-find":"once daily","e-paracontent":"8. The recommended starting dose is 20 mg in patients with an eGFR ≥60 mL/min/1.73 m2 and 10 mg in patients with an eGFR ≥25 and &lt;60 mL/min/1.73 m2. Not recommended in patients with an eGFR &lt;25 ml/min/l.73 m2. Serum potassium levels should be measured 4 weeks after starting treatment or adjusting the dose. Dosage adjustments should be made based on serum potassium levels: &gt;5.5 mEq/L withhold and restart at 10 mg&lt;mark&gt;once daily&lt;\/mark&gt; when levels fall to ≤5.0 mEq/L; &gt;4.8-5.5 mEq/L, maintain dosage; &lt;4.8 mEq/L, give 20 mg once daily (or maintain at 10 mg once daily, if eGFR has fallen by &gt;30% since previous measurement).","c-replace":["once-daily","once daily"],"a-name":"ComplexWord","g-rebookmarkname":"","i-wm":"once daily","d-description":"Hyphenated / Open / Closed forms found.","l-hyphenWordCount":1,"f-bookmark":"BMHYPHEN103112","ab-name":"Inconsistencies","n-withOutSpaceCount":0,"m-withSpaceWordCount":11,"j-groupid":100008},{"b-find":"once daily","e-paracontent":"8. The recommended starting dose is 20 mg in patients with an eGFR ≥60 mL/min/1.73 m2 and 10 mg in patients with an eGFR ≥25 and &lt;60 mL/min/1.73 m2. Not recommended in patients with an eGFR &lt;25 ml/min/l.73 m2. Serum potassium levels should be measured 4 weeks after starting treatment or adjusting the dose. Dosage adjustments should be made based on serum potassium levels: &gt;5.5 mEq/L withhold and restart at 10 mg once daily when levels fall to ≤5.0 mEq/L; &gt;4.8-5.5 mEq/L, maintain dosage; &lt;4.8 mEq/L, give 20 mg&lt;mark&gt;once daily&lt;\/mark&gt; (or maintain at 10 mg once daily, if eGFR has fallen by &gt;30% since previous measurement).","c-replace":["once-daily","once daily"],"a-name":"ComplexWord","g-rebookmarkname":"","i-wm":"once daily","d-description":"Hyphenated / Open / Closed forms found.","l-hyphenWordCount":1,"f-bookmark":"BMHYPHEN103113","ab-name":"Inconsistencies","n-withOutSpaceCount":0,"m-withSpaceWordCount":11,"j-groupid":100008},{"b-find":"once daily","e-paracontent":"8. The recommended starting dose is 20 mg in patients with an eGFR ≥60 mL/min/1.73 m2 and 10 mg in patients with an eGFR ≥25 and &lt;60 mL/min/1.73 m2. Not recommended in patients with an eGFR &lt;25 ml/min/l.73 m2. Serum potassium levels should be measured 4 weeks after starting treatment or adjusting the dose. Dosage adjustments should be made based on serum potassium levels: &gt;5.5 mEq/L withhold and restart at 10 mg once daily when levels fall to ≤5.0 mEq/L; &gt;4.8-5.5 mEq/L, maintain dosage; &lt;4.8 mEq/L, give 20 mg once daily (or maintain at 10 mg&lt;mark&gt;once daily&lt;\/mark&gt;, if eGFR has fallen by &gt;30% since previous measurement).","c-replace":["once-daily","once daily"],"a-name":"ComplexWord","g-rebookmarkname":"","i-wm":"once daily","d-description":"Hyphenated / Open / Closed forms found.","l-hyphenWordCount":1,"f-bookmark":"BMHYPHEN103114","ab-name":"Inconsistencies","n-withOutSpaceCount":0,"m-withSpaceWordCount":11,"j-groupid":100008},{"b-find":"FDA-approved","e-paracontent":"13.&lt;mark&gt;FDA-approved&lt;\/mark&gt; as adjunctive therapy for treatment of heart failure in Black patients.","c-replace":["FDA-approved","FDA approved"],"a-name":"ComplexWord","g-rebookmarkname":"","i-wm":"FDA-approved","d-description":"Hyphenated / Open / Closed forms found.","l-hyphenWordCount":3,"f-bookmark":"BMHYPHEN103141","ab-name":"Inconsistencies","n-withOutSpaceCount":0,"m-withSpaceWordCount":1,"j-groupid":100017}]</preedit>
</file>

<file path=customXml/item6.xml><?xml version="1.0" encoding="utf-8"?>
<preedit xmlns="http://www.machineedit.net/AMOD/CustomXML/Missing/Misplaced/Duplicate.htm">[{"b-find":"4.Tsao CW, Lyass A, Enserro D, et al. Temporal trends in the incidence of and mortality associated with heart failure with preserved and reduced ejection fraction. JACC Heart Fail. 2018;6(8):678-685. (Increasing HFpEF prevalence.)","e-paracontent":"&lt;mark&gt;4.Tsao CW, Lyass A, Enserro D, et al. Temporal trends in the incidence of and mortality associated with heart failure with preserved and reduced ejection fraction. JACC Heart Fail. 2018;6(8):678-685. (Increasing HFpEF prevalence.)&lt;\/mark&gt;","c-replace":[],"ab-name":"Missing Reference Citations","a-name":"Reference","g-rebookmarkname":"","i-wm":"4.&lt;span style=\"padding-left:68px;\"&gt;&lt;\/span&gt;&lt;\/span&gt;&lt;span style=\"mso-fareast-font-family:minorEastAsia; font-size:12pt; color: #333333\"&gt;Tsao CW, Lyass A, Enserro D, et al. Temporal trends in the incidence of and mortality associated with heart failure with preserved and reduced ejection fraction. &lt;\/span&gt;&lt;i&gt;&lt;span style=\"mso-fareast-font-family:minorEastAsia; font-size:12pt; color: #333333\"&gt;JACC Heart Fail&lt;\/span&gt;&lt;\/i&gt;&lt;span style=\"mso-fareast-font-family:minorEastAsia; font-size:12pt; color: #333333\"&gt;. 2018;6(8):678-685. (&lt;\/span&gt;&lt;i&gt;&lt;span style=\"mso-fareast-font-family:minorEastAsia; font-size:12pt; color: #333333\"&gt;Increasing HFpEF prevalence&lt;\/span&gt;&lt;\/i&gt;&lt;span style=\"mso-fareast-font-family:minorEastAsia; font-size:12pt; color: #333333\"&gt;.)","d-description":"Citation for the reference is missing","f-bookmark":"BMMISSING102011"},{"b-find":"5.Borlaug BA, Jensen MD, Kitzman DW, Lam CSP, Obokata M, Rider OJ. Obesity and heart failure with preserved ejection fraction: new insights and pathophysiologic targets. Cardiovasc Res. 2022;118(18):3434-3450 (Obesity identified as major driver.)","e-paracontent":"&lt;mark&gt;5.Borlaug BA, Jensen MD, Kitzman DW, Lam CSP, Obokata M, Rider OJ. Obesity and heart failure with preserved ejection fraction: new insights and pathophysiologic targets. Cardiovasc Res. 2022;118(18):3434-3450 (Obesity identified as major driver.)&lt;\/mark&gt;","c-replace":[],"ab-name":"Missing Reference Citations","a-name":"Reference","g-rebookmarkname":"","i-wm":"5.&lt;span style=\"padding-left:68px;\"&gt;&lt;\/span&gt;&lt;\/span&gt;&lt;span style=\"mso-fareast-font-family:minorEastAsia; font-size:12pt; color: #333333\"&gt;Borlaug BA, Jensen MD, Kitzman DW, Lam CSP, Obokata M, Rider OJ. Obesity and heart failure with preserved ejection fraction: new insights and pathophysiologic targets. &lt;\/span&gt;&lt;i&gt;&lt;span style=\"mso-fareast-font-family:minorEastAsia; font-size:12pt; color: #333333\"&gt;Cardiovasc Res&lt;\/span&gt;&lt;\/i&gt;&lt;span style=\"mso-fareast-font-family:minorEastAsia; font-size:12pt; color: #333333\"&gt;. 2022;118(18):3434-3450 (&lt;\/span&gt;&lt;i&gt;&lt;span style=\"mso-fareast-font-family:minorEastAsia; font-size:12pt; color: #333333\"&gt;Obesity identified as major driver&lt;\/span&gt;&lt;\/i&gt;&lt;span style=\"mso-fareast-font-family:minorEastAsia; font-size:12pt; color: #333333\"&gt;.)","d-description":"Citation for the reference is missing","f-bookmark":"BMMISSING102017"},{"b-find":"6.Bursi F, Weston SA, Redfield MM, et al. Systolic and diastolic heart failure in the community. JAMA 2006;296:2209. (Finds a high prevalence of diastolic dysfunction, with poor prognosis, even in the setting of preserved ejection fraction.)","e-paracontent":"&lt;mark&gt;6.Bursi F, Weston SA, Redfield MM, et al. Systolic and diastolic heart failure in the community. JAMA 2006;296:2209. (Finds a high prevalence of diastolic dysfunction, with poor prognosis, even in the setting of preserved ejection fraction.)&lt;\/mark&gt;","c-replace":[],"ab-name":"Missing Reference Citations","a-name":"Reference","g-rebookmarkname":"","i-wm":"6.&lt;span style=\"padding-left:68px;\"&gt;&lt;\/span&gt;Bursi F, Weston SA, Redfield MM, et al. Systolic and diastolic heart failure in the community. JAMA 2006;296:2209. (&lt;\/span&gt;&lt;i&gt;&lt;span style=\"mso-fareast-font-family:minorEastAsia; font-size:12pt\"&gt;Finds a high prevalence of diastolic dysfunction, with poor prognosis, even in the setting of preserved ejection fraction.&lt;\/span&gt;&lt;\/i&gt;&lt;span style=\"mso-fareast-font-family:minorEastAsia; font-size:12pt\"&gt;)","d-description":"Citation for the reference is missing","f-bookmark":"BMMISSING102026"},{"b-find":"7.Deedwania PC, Lardizabal JA. Atrial fibrillation in heart failure: a comprehensive review. Am J Med 2010;123:l98. (Thorough consideration of this important cause and complication of heart failure; 60 references.)","e-paracontent":"&lt;mark&gt;7.Deedwania PC, Lardizabal JA. Atrial fibrillation in heart failure: a comprehensive review. Am J Med 2010;123:l98. (Thorough consideration of this important cause and complication of heart failure; 60 references.)&lt;\/mark&gt;","c-replace":[],"ab-name":"Missing Reference Citations","a-name":"Reference","g-rebookmarkname":"","i-wm":"7.&lt;span style=\"padding-left:68px;\"&gt;&lt;\/span&gt;Deedwania PC, Lardizabal JA. Atrial fibrillation in heart failure: a comprehensive review. Am J Med 2010;123:l98. (&lt;\/span&gt;&lt;i&gt;&lt;span style=\"mso-fareast-font-family:minorEastAsia; font-size:12pt\"&gt;Thorough consideration of this important cause and complication of heart failure; 60 references.&lt;\/span&gt;&lt;\/i&gt;&lt;span style=\"mso-fareast-font-family:minorEastAsia; font-size:12pt\"&gt;)","d-description":"Citation for the reference is missing","f-bookmark":"BMMISSING102030"},{"b-find":"8.Pandey A, Shah SJ, Butler J, et al. Exercise intolerance in older adults with heart failure with preserved ejection fraction: JACC state-of-the-art review.  J Am Coll Cardiol. 2021;78(11):1166-1187. (Main presentation on HFpEF.)","e-paracontent":"&lt;mark&gt;8.Pandey A, Shah SJ, Butler J, et al. Exercise intolerance in older adults with heart failure with preserved ejection fraction: JACC state-of-the-art review.  J Am Coll Cardiol. 2021;78(11):1166-1187. (Main presentation on HFpEF.)&lt;\/mark&gt;","c-replace":[],"ab-name":"Missing Reference Citations","a-name":"Reference","g-rebookmarkname":"","i-wm":"8.&lt;span style=\"padding-left:68px;\"&gt;&lt;\/span&gt;&lt;\/span&gt;&lt;span style=\"mso-fareast-font-family:minorEastAsia; font-size:12pt; color: #333333\"&gt;Pandey A, Shah SJ, Butler J, et al. Exercise intolerance in older adults with heart failure with preserved ejection fraction: JACC state-of-the-art review. &lt;\/span&gt;&lt;i&gt;&lt;span style=\"mso-fareast-font-family:minorEastAsia; font-size:12pt; color: #333333\"&gt; J Am Coll Cardiol&lt;\/span&gt;&lt;\/i&gt;&lt;span style=\"mso-fareast-font-family:minorEastAsia; font-size:12pt; color: #333333\"&gt;. 2021;78(11):1166-1187. (&lt;\/span&gt;&lt;i&gt;&lt;span style=\"mso-fareast-font-family:minorEastAsia; font-size:12pt; color: #333333\"&gt;Main presentation on HFpEF.)","d-description":"Citation for the reference is missing","f-bookmark":"BMMISSING102033"},{"b-find":"9.Dunlay SM, Weston SA, Jacobsen SJ, Roger VL. Risk factors for heart failure: a population\u2013based case-control study. Am J Med 2009;122:1023. (Community-based population study; cardiovascular risk factors led the list.)","e-paracontent":"&lt;mark&gt;9.Dunlay SM, Weston SA, Jacobsen SJ, Roger VL. Risk factors for heart failure: a population\u2013based case-control study. Am J Med 2009;122:1023. (Community-based population study; cardiovascular risk factors led the list.)&lt;\/mark&gt;","c-replace":[],"ab-name":"Missing Reference Citations","a-name":"Reference","g-rebookmarkname":"","i-wm":"9.&lt;span style=\"padding-left:68px;\"&gt;&lt;\/span&gt;Dunlay SM, Weston SA, Jacobsen SJ, Roger VL. Risk factors for heart failure: a population\u2013based case-control study. Am J Med 2009;122:1023. (&lt;\/span&gt;&lt;i&gt;&lt;span style=\"mso-fareast-font-family:minorEastAsia; font-size:12pt\"&gt;Community-based population study; cardiovascular risk factors led the list.&lt;\/span&gt;&lt;\/i&gt;&lt;span style=\"mso-fareast-font-family:minorEastAsia; font-size:12pt\"&gt;)","d-description":"Citation for the reference is missing","f-bookmark":"BMMISSING102040"},{"b-find":"10.Gislason GH, Rasmussen JN, Abildstrom SZ, et al. Increased mortality and cardiovascular morbidity associated with use of nonsteroidal anti-inflammatory drugs in chronic heart failure. Arch Intern Med 2009;169:1412. (Prospective cohort study of Danish population; significant increase in risk found [hazard ratio 1.70] and related to COX-2 inhibitory activity.)","e-paracontent":"&lt;mark&gt;10.Gislason GH, Rasmussen JN, Abildstrom SZ, et al. Increased mortality and cardiovascular morbidity associated with use of nonsteroidal anti-inflammatory drugs in chronic heart failure. Arch Intern Med 2009;169:1412. (Prospective cohort study of Danish population; significant increase in risk found [hazard ratio 1.70] and related to COX-2 inhibitory activity.)&lt;\/mark&gt;","c-replace":[],"ab-name":"Missing Reference Citations","a-name":"Reference","g-rebookmarkname":"","i-wm":"10.&lt;span style=\"padding-left:68px;\"&gt;&lt;\/span&gt;Gislason GH, Rasmussen JN, Abildstrom SZ, et al. Increased mortality and cardiovascular morbidity associated with use of nonsteroidal anti-inflammatory drugs in chronic heart failure. Arch Intern Med 2009;169:1412. (&lt;\/span&gt;&lt;i&gt;&lt;span style=\"mso-fareast-font-family:minorEastAsia; font-size:12pt\"&gt;Prospective cohort study of Danish population; significant increase in risk found [hazard ratio 1.70] and related to COX-2 inhibitory activity.&lt;\/span&gt;&lt;\/i&gt;&lt;span style=\"mso-fareast-font-family:minorEastAsia; font-size:12pt\"&gt;)","d-description":"Citation for the reference is missing","f-bookmark":"BMMISSING102045"},{"b-find":"11.Haider AW, Larson MG, Franklin SS, et al. Systolic blood pressure, diastolic blood pressure, and pulse pressure as predictors of risk for congestive heart failure in the Framingham Heart Study. Ann Intern Med 2003;138:10. (Data from the Framingham Heart Study, finding that pulse pressure and systolic pressure were the most powerful predictors.)","e-paracontent":"&lt;mark&gt;11.Haider AW, Larson MG, Franklin SS, et al. Systolic blood pressure, diastolic blood pressure, and pulse pressure as predictors of risk for congestive heart failure in the Framingham Heart Study. Ann Intern Med 2003;138:10. (Data from the Framingham Heart Study, finding that pulse pressure and systolic pressure were the most powerful predictors.)&lt;\/mark&gt;","c-replace":[],"ab-name":"Missing Reference Citations","a-name":"Reference","g-rebookmarkname":"","i-wm":"11.&lt;span style=\"padding-left:68px;\"&gt;&lt;\/span&gt;Haider AW, Larson MG, Franklin SS, et al. Systolic blood pressure, diastolic blood pressure, and pulse pressure as predictors of risk for congestive heart failure in the Framingham Heart Study. Ann Intern Med 2003;138:10. (&lt;\/span&gt;&lt;i&gt;&lt;span style=\"mso-fareast-font-family:minorEastAsia; font-size:12pt\"&gt;Data from the Framingham Heart Study, finding that pulse pressure and systolic pressure were the most powerful predictors&lt;\/span&gt;&lt;\/i&gt;&lt;span style=\"mso-fareast-font-family:minorEastAsia; font-size:12pt\"&gt;.)","d-description":"Citation for the reference is missing","f-bookmark":"BMMISSING102050"},{"b-find":"12.Halley CM, Houghtaling PL, Khalil MK, et al. Mortality rate in patients with diastolic dysfunction and normal systolic function. Arch Intern Med 2011;171:1082. (Retrospective cohort study; finds diastolic dysfunction is an independent determinant of survival, with hazard ratio significantly increased but only in persons with moderate or severe diastolic dysfunction.)","e-paracontent":"&lt;mark&gt;12.Halley CM, Houghtaling PL, Khalil MK, et al. Mortality rate in patients with diastolic dysfunction and normal systolic function. Arch Intern Med 2011;171:1082. (Retrospective cohort study; finds diastolic dysfunction is an independent determinant of survival, with hazard ratio significantly increased but only in persons with moderate or severe diastolic dysfunction.)&lt;\/mark&gt;","c-replace":[],"ab-name":"Missing Reference Citations","a-name":"Reference","g-rebookmarkname":"","i-wm":"12.&lt;span style=\"padding-left:68px;\"&gt;&lt;\/span&gt;Halley CM, Houghtaling PL, Khalil MK, et al. Mortality rate in patients with diastolic dysfunction and normal systolic function. Arch Intern Med 2011;171:1082. (&lt;\/span&gt;&lt;i&gt;&lt;span style=\"mso-fareast-font-family:minorEastAsia; font-size:12pt\"&gt;Retrospective cohort study; finds diastolic dysfunction is an independent determinant of survival, with hazard ratio significantly increased but only in persons with moderate or severe diastolic dysfunction.&lt;\/span&gt;&lt;\/i&gt;&lt;span style=\"mso-fareast-font-family:minorEastAsia; font-size:12pt\"&gt;)","d-description":"Citation for the reference is missing","f-bookmark":"BMMISSING102054"},{"b-find":"13.He J, Ogden LG, Bazzano LA, et al. Risk factors for congestive heart failure in U.S. men and women. NHANES I epidemiologic follow-up study. Arch Intern Med 2001;161:996. (A major epidemiologic study, finding that physical inactivity, smoking, overweight, diabetes, and coronary heart disease were independent predictors of poor outcome.)","e-paracontent":"&lt;mark&gt;13.He J, Ogden LG, Bazzano LA, et al. Risk factors for congestive heart failure in U.S. men and women. NHANES I epidemiologic follow-up study. Arch Intern Med 2001;161:996. (A major epidemiologic study, finding that physical inactivity, smoking, overweight, diabetes, and coronary heart disease were independent predictors of poor outcome.)&lt;\/mark&gt;","c-replace":[],"ab-name":"Missing Reference Citations","a-name":"Reference","g-rebookmarkname":"","i-wm":"13.&lt;span style=\"padding-left:68px;\"&gt;&lt;\/span&gt;He J, Ogden LG, Bazzano LA, et al. Risk factors for congestive heart failure in U.S. men and women. NHANES I epidemiologic follow-up study. Arch Intern Med 2001;161:996. (&lt;\/span&gt;&lt;i&gt;&lt;span style=\"mso-fareast-font-family:minorEastAsia; font-size:12pt\"&gt;A major epidemiologic study, finding that physical inactivity, smoking, overweight, diabetes, and coronary heart disease were independent predictors of poor outcome&lt;\/span&gt;&lt;\/i&gt;&lt;span style=\"mso-fareast-font-family:minorEastAsia; font-size:12pt\"&gt;.)","d-description":"Citation for the reference is missing","f-bookmark":"BMMISSING102058"},{"b-find":"14.He J, Ogden LG, Bazzano LA, et al. Dietary sodium intake and incidence of congestive heart failure in overweight US men and women. Arch Intern Med 2002;162:1619. (A high sodium intake in obese persons was found to be an independent risk factor.)","e-paracontent":"&lt;mark&gt;14.He J, Ogden LG, Bazzano LA, et al. Dietary sodium intake and incidence of congestive heart failure in overweight US men and women. Arch Intern Med 2002;162:1619. (A high sodium intake in obese persons was found to be an independent risk factor.)&lt;\/mark&gt;","c-replace":[],"ab-name":"Missing Reference Citations","a-name":"Reference","g-rebookmarkname":"","i-wm":"14.&lt;span style=\"padding-left:68px;\"&gt;&lt;\/span&gt;He J, Ogden LG, Bazzano LA, et al. Dietary sodium intake and incidence of congestive heart failure in overweight US men and women. Arch Intern Med 2002;162:1619. (&lt;\/span&gt;&lt;i&gt;&lt;span style=\"mso-fareast-font-family:minorEastAsia; font-size:12pt\"&gt;A high sodium intake in obese persons was found to be an independent risk factor&lt;\/span&gt;&lt;\/i&gt;&lt;span style=\"mso-fareast-font-family:minorEastAsia; font-size:12pt\"&gt;.)","d-description":"Citation for the reference is missing","f-bookmark":"BMMISSING102062"},{"b-find":"15.Ingelsson E, Sundstrom J, Arnlov J, et al. Insulin resistance and risk of congestive heart failure. JAMA 2005;294:334. (This factor was found to be an independent predictor of heart failure, and may be the mechanism for the role diabetes plays in heart failure.)","e-paracontent":"&lt;mark&gt;15.Ingelsson E, Sundstrom J, Arnlov J, et al. Insulin resistance and risk of congestive heart failure. JAMA 2005;294:334. (This factor was found to be an independent predictor of heart failure, and may be the mechanism for the role diabetes plays in heart failure.)&lt;\/mark&gt;","c-replace":[],"ab-name":"Missing Reference Citations","a-name":"Reference","g-rebookmarkname":"","i-wm":"15.&lt;span style=\"padding-left:68px;\"&gt;&lt;\/span&gt;Ingelsson E, Sundstrom J, Arnlov J, et al. Insulin resistance and risk of congestive heart failure. JAMA 2005;294:334. (&lt;\/span&gt;&lt;i&gt;&lt;span style=\"mso-fareast-font-family:minorEastAsia; font-size:12pt\"&gt;This factor was found to be an independent predictor of heart failure, and may be the mechanism for the role diabetes plays in heart failure.&lt;\/span&gt;&lt;\/i&gt;&lt;span style=\"mso-fareast-font-family:minorEastAsia; font-size:12pt\"&gt;)","d-description":"Citation for the reference is missing","f-bookmark":"BMMISSING102066"},{"b-find":"16.Jankowska EA, Rozentryt P, Ponikowska B, et al. Circulating estradiol and mortality in men with systolic chronic heart failure. JAMA 2009;301:1892. (Prospective observational study; finds very high and very low estrogen levels associated with increased mortality.)","e-paracontent":"&lt;mark&gt;16.Jankowska EA, Rozentryt P, Ponikowska B, et al. Circulating estradiol and mortality in men with systolic chronic heart failure. JAMA 2009;301:1892. (Prospective observational study; finds very high and very low estrogen levels associated with increased mortality.)&lt;\/mark&gt;","c-replace":[],"ab-name":"Missing Reference Citations","a-name":"Reference","g-rebookmarkname":"","i-wm":"16.&lt;span style=\"padding-left:68px;\"&gt;&lt;\/span&gt;Jankowska EA, Rozentryt P, Ponikowska B, et al. Circulating estradiol and mortality in men with systolic chronic heart failure. JAMA 2009;301:1892. (&lt;\/span&gt;&lt;i&gt;&lt;span style=\"mso-fareast-font-family:minorEastAsia; font-size:12pt\"&gt;Prospective observational study; finds very high and very low estrogen levels associated with increased mortality.&lt;\/span&gt;&lt;\/i&gt;&lt;span style=\"mso-fareast-font-family:minorEastAsia; font-size:12pt\"&gt;)","d-description":"Citation for the reference is missing","f-bookmark":"BMMISSING102070"},{"b-find":"17.Jiang W, Alexander J, Christopher E, et al. Relationship of depression to increased risk of mortality and rehospitalization in patients with congestive heart failure. Arch Intern Med 2001;161:1849. (A cohort study, finding that depression was independently associated with increased risk.)","e-paracontent":"&lt;mark&gt;17.Jiang W, Alexander J, Christopher E, et al. Relationship of depression to increased risk of mortality and rehospitalization in patients with congestive heart failure. Arch Intern Med 2001;161:1849. (A cohort study, finding that depression was independently associated with increased risk.)&lt;\/mark&gt;","c-replace":[],"ab-name":"Missing Reference Citations","a-name":"Reference","g-rebookmarkname":"","i-wm":"17.&lt;span style=\"padding-left:68px;\"&gt;&lt;\/span&gt;Jiang W, Alexander J, Christopher E, et al. Relationship of depression to increased risk of mortality and rehospitalization in patients with congestive heart failure. Arch Intern Med 2001;161:1849. (&lt;\/span&gt;&lt;i&gt;&lt;span style=\"mso-fareast-font-family:minorEastAsia; font-size:12pt\"&gt;A cohort study, finding that depression was independently associated with increased risk&lt;\/span&gt;&lt;\/i&gt;&lt;span style=\"mso-fareast-font-family:minorEastAsia; font-size:12pt\"&gt;.)","d-description":"Citation for the reference is missing","f-bookmark":"BMMISSING102076"},{"b-find":"18.Kalogeropoulos A, Georgiooulou V, Kritchevsky SB, et al. Epidemiology of incident heart failure in a contemporary elderly cohort: the Health, Aging and Body Composition Study. Arch Intern Med 2009;169:708. (Finds a majority of cases due to modifiable risk factors.)","e-paracontent":"&lt;mark&gt;18.Kalogeropoulos A, Georgiooulou V, Kritchevsky SB, et al. Epidemiology of incident heart failure in a contemporary elderly cohort: the Health, Aging and Body Composition Study. Arch Intern Med 2009;169:708. (Finds a majority of cases due to modifiable risk factors.)&lt;\/mark&gt;","c-replace":[],"ab-name":"Missing Reference Citations","a-name":"Reference","g-rebookmarkname":"","i-wm":"18.&lt;span style=\"padding-left:68px;\"&gt;&lt;\/span&gt;Kalogeropoulos A, Georgiooulou V, Kritchevsky SB, et al. Epidemiology of incident heart failure in a contemporary elderly cohort: the Health, Aging and Body Composition Study. Arch Intern Med 2009;169:708. (&lt;\/span&gt;&lt;i&gt;&lt;span style=\"mso-fareast-font-family:minorEastAsia; font-size:12pt\"&gt;Finds a majority of cases due to modifiable risk factors.&lt;\/span&gt;&lt;\/i&gt;&lt;span style=\"mso-fareast-font-family:minorEastAsia; font-size:12pt\"&gt;)","d-description":"Citation for the reference is missing","f-bookmark":"BMMISSING102080"},{"b-find":"19.Lee DS, Pencina MJ, Benjamin EJ, et al. Association of parental heart failure with risk of heart failure in offspring. N Engl J Med 2006;355:138. (A cross-sectional study, finding a strong association and suggesting a genetic component of etiology.)","e-paracontent":"&lt;mark&gt;19.Lee DS, Pencina MJ, Benjamin EJ, et al. Association of parental heart failure with risk of heart failure in offspring. N Engl J Med 2006;355:138. (A cross-sectional study, finding a strong association and suggesting a genetic component of etiology.)&lt;\/mark&gt;","c-replace":[],"ab-name":"Missing Reference Citations","a-name":"Reference","g-rebookmarkname":"","i-wm":"19.&lt;span style=\"padding-left:68px;\"&gt;&lt;\/span&gt;Lee DS, Pencina MJ, Benjamin EJ, et al. Association of parental heart failure with risk of heart failure in offspring. N Engl J Med 2006;355:138. (&lt;\/span&gt;&lt;i&gt;&lt;span style=\"mso-fareast-font-family:minorEastAsia; font-size:12pt\"&gt;A cross-sectional study, finding a strong association and suggesting a genetic component of etiology.&lt;\/span&gt;&lt;\/i&gt;&lt;span style=\"mso-fareast-font-family:minorEastAsia; font-size:12pt\"&gt;)","d-description":"Citation for the reference is missing","f-bookmark":"BMMISSING102084"},{"b-find":"20.Levy D, Kenchaiah S, Larson MG, et al. Long-term trends in the incidence of and survival with heart failure. N Engl J Med 2002;347:1397. (Updated epidemiologic community-based data from the Framingham Heart Study, showing a reduced incidence in women and a decreasing mortality in all patients.)","e-paracontent":"&lt;mark&gt;20.Levy D, Kenchaiah S, Larson MG, et al. Long-term trends in the incidence of and survival with heart failure. N Engl J Med 2002;347:1397. (Updated epidemiologic community-based data from the Framingham Heart Study, showing a reduced incidence in women and a decreasing mortality in all patients.)&lt;\/mark&gt;","c-replace":[],"ab-name":"Missing Reference Citations","a-name":"Reference","g-rebookmarkname":"","i-wm":"20.&lt;span style=\"padding-left:68px;\"&gt;&lt;\/span&gt;Levy D, Kenchaiah S, Larson MG, et al. Long-term trends in the incidence of and survival with heart failure. N Engl J Med 2002;347:1397. (&lt;\/span&gt;&lt;i&gt;&lt;span style=\"mso-fareast-font-family:minorEastAsia; font-size:12pt\"&gt;Updated epidemiologic community-based data from the Framingham Heart Study, showing a reduced incidence in women and a decreasing mortality in all patients&lt;\/span&gt;&lt;\/i&gt;&lt;span style=\"mso-fareast-font-family:minorEastAsia; font-size:12pt\"&gt;.)","d-description":"Citation for the reference is missing","f-bookmark":"BMMISSING102089"},{"b-find":"21.McMurray JJV. Systolic heart failure. N Engl J Med 2010;362:228. (Excellent, evidence-based review for the generalist reader; 60 references.)","e-paracontent":"&lt;mark&gt;21.McMurray JJV. Systolic heart failure. N Engl J Med 2010;362:228. (Excellent, evidence-based review for the generalist reader; 60 references.)&lt;\/mark&gt;","c-replace":[],"ab-name":"Missing Reference Citations","a-name":"Reference","g-rebookmarkname":"","i-wm":"21.&lt;span style=\"padding-left:68px;\"&gt;&lt;\/span&gt;McMurray JJV. Systolic heart failure. N Engl J Med 2010;362:228. (&lt;\/span&gt;&lt;i&gt;&lt;span style=\"mso-fareast-font-family:minorEastAsia; font-size:12pt\"&gt;Excellent, evidence-based review for the generalist reader; 60 references.&lt;\/span&gt;&lt;\/i&gt;&lt;span style=\"mso-fareast-font-family:minorEastAsia; font-size:12pt\"&gt;)","d-description":"Citation for the reference is missing","f-bookmark":"BMMISSING102093"},{"b-find":"22.Redfield MM, Borlaug Ba. Heart failure with preserved ejection fraction: a review. JAMA 329 827. (Includes section on contemporary view of pathophysiology.)","e-paracontent":"&lt;mark&gt;22.Redfield MM, Borlaug Ba. Heart failure with preserved ejection fraction: a review. JAMA 329 827. (Includes section on contemporary view of pathophysiology.)&lt;\/mark&gt;","c-replace":[],"ab-name":"Missing Reference Citations","a-name":"Reference","g-rebookmarkname":"","i-wm":"22.&lt;span style=\"padding-left:68px;\"&gt;&lt;\/span&gt;Redfield MM, Borlaug Ba. Heart failure with preserved ejection fraction: a review. JAMA 329 827. (&lt;\/span&gt;&lt;i&gt;&lt;span style=\"mso-fareast-font-family:minorEastAsia; font-size:12pt\"&gt;Includes section on contemporary view of pathophysiology&lt;\/span&gt;&lt;\/i&gt;&lt;span style=\"mso-fareast-font-family:minorEastAsia; font-size:12pt\"&gt;.)","d-description":"Citation for the reference is missing","f-bookmark":"BMMISSING102095"},{"b-find":"23.Mozaffarian D, Lemaitre RN, King IB, et al. Circulating long-chair omega-3 fatty acids and incidence of congestive heart failure in older adults: the Cardiovascular Healthy Study: a cohort study. Ann Intern Med 2011;155:160. (Prospective cohort study finding an inverse relation between serum levels and risk of heart failure; supports recommendation to have two servings of an oily fish per week.)","e-paracontent":"&lt;mark&gt;23.Mozaffarian D, Lemaitre RN, King IB, et al. Circulating long-chair omega-3 fatty acids and incidence of congestive heart failure in older adults: the Cardiovascular Healthy Study: a cohort study. Ann Intern Med 2011;155:160. (Prospective cohort study finding an inverse relation between serum levels and risk of heart failure; supports recommendation to have two servings of an oily fish per week.)&lt;\/mark&gt;","c-replace":[],"ab-name":"Missing Reference Citations","a-name":"Reference","g-rebookmarkname":"","i-wm":"23.&lt;span style=\"padding-left:68px;\"&gt;&lt;\/span&gt;Mozaffarian D, Lemaitre RN, King IB, et al. Circulating long-chair omega-3 fatty acids and incidence of congestive heart failure in older adults: the Cardiovascular Healthy Study: a cohort study. Ann Intern Med 2011;155:160. (&lt;\/span&gt;&lt;i&gt;&lt;span style=\"mso-fareast-font-family:minorEastAsia; font-size:12pt\"&gt;Prospective cohort study finding an inverse relation between serum levels and risk of heart failure; supports recommendation to have two servings of an oily fish per week.&lt;\/span&gt;&lt;\/i&gt;&lt;span style=\"mso-fareast-font-family:minorEastAsia; font-size:12pt\"&gt;)","d-description":"Citation for the reference is missing","f-bookmark":"BMMISSING102098"},{"b-find":"24.Redfield MM, Jacobsen SJ, Burnett JC, et al. Burden of systolic and diastolic ventricular dysfunction in the community: appreciating the scope of the heart failure epidemic. JAMA 2003;289:194. (A cross-sectional, community-based echocardiographic study, revealing a high frequency of preclinical heart failure and diastolic dysfunction, with poor prognosis associated with the latter.)","e-paracontent":"&lt;mark&gt;24.Redfield MM, Jacobsen SJ, Burnett JC, et al. Burden of systolic and diastolic ventricular dysfunction in the community: appreciating the scope of the heart failure epidemic. JAMA 2003;289:194. (A cross-sectional, community-based echocardiographic study, revealing a high frequency of preclinical heart failure and diastolic dysfunction, with poor prognosis associated with the latter.)&lt;\/mark&gt;","c-replace":[],"ab-name":"Missing Reference Citations","a-name":"Reference","g-rebookmarkname":"","i-wm":"24.&lt;span style=\"padding-left:68px;\"&gt;&lt;\/span&gt;Redfield MM, Jacobsen SJ, Burnett JC, et al. Burden of systolic and diastolic ventricular dysfunction in the community: appreciating the scope of the heart failure epidemic. JAMA 2003;289:194. (&lt;\/span&gt;&lt;i&gt;&lt;span style=\"mso-fareast-font-family:minorEastAsia; font-size:12pt\"&gt;A cross-sectional, community-based echocardiographic study, revealing a high frequency of preclinical heart failure and diastolic dysfunction, with poor prognosis associated with the latter&lt;\/span&gt;&lt;\/i&gt;&lt;span style=\"mso-fareast-font-family:minorEastAsia; font-size:12pt\"&gt;.)","d-description":"Citation for the reference is missing","f-bookmark":"BMMISSING102102"},{"b-find":"25.Schiff GD, Fung S, Speroff T, et al. Decompensated heart failure: symptoms, patterns of onset, and contributing factors. Am J Med 2003;114:625. (A retrospective cohort study identifying clinical features suggestive of early decompensation that can be used to prevent the need for hospitalization.)","e-paracontent":"&lt;mark&gt;25.Schiff GD, Fung S, Speroff T, et al. Decompensated heart failure: symptoms, patterns of onset, and contributing factors. Am J Med 2003;114:625. (A retrospective cohort study identifying clinical features suggestive of early decompensation that can be used to prevent the need for hospitalization.)&lt;\/mark&gt;","c-replace":[],"ab-name":"Missing Reference Citations","a-name":"Reference","g-rebookmarkname":"","i-wm":"25.&lt;span style=\"padding-left:68px;\"&gt;&lt;\/span&gt;Schiff GD, Fung S, Speroff T, et al. Decompensated heart failure: symptoms, patterns of onset, and contributing factors. Am J Med 2003;114:625. (&lt;\/span&gt;&lt;i&gt;&lt;span style=\"mso-fareast-font-family:minorEastAsia; font-size:12pt\"&gt;A retrospective cohort study identifying clinical features suggestive of early decompensation that can be used to prevent the need for hospitalization&lt;\/span&gt;&lt;\/i&gt;&lt;span style=\"mso-fareast-font-family:minorEastAsia; font-size:12pt\"&gt;.)","d-description":"Citation for the reference is missing","f-bookmark":"BMMISSING102106"},{"b-find":"26.Shen L, Jhund PS, Petrie MC, et al. Declining risk of sudden death in heart failure. N Engl J Med 2017;377:41. (Summary of outcomes for patients in major clinical trials over 25 years; 44% reduction in sudden death.)","e-paracontent":"&lt;mark&gt;26.Shen L, Jhund PS, Petrie MC, et al. Declining risk of sudden death in heart failure. N Engl J Med 2017;377:41. (Summary of outcomes for patients in major clinical trials over 25 years; 44% reduction in sudden death.)&lt;\/mark&gt;","c-replace":[],"ab-name":"Missing Reference Citations","a-name":"Reference","g-rebookmarkname":"","i-wm":"26.&lt;span style=\"padding-left:68px;\"&gt;&lt;\/span&gt;Shen L, Jhund PS, Petrie MC, et al. Declining risk of sudden death in heart failure. N Engl J Med 2017;377:41. (&lt;\/span&gt;&lt;i&gt;&lt;span style=\"mso-fareast-font-family:minorEastAsia; font-size:12pt\"&gt;Summary of outcomes for patients in major clinical trials over 25 years; 44% reduction in sudden death.&lt;\/span&gt;&lt;\/i&gt;&lt;span style=\"mso-fareast-font-family:minorEastAsia; font-size:12pt\"&gt;)","d-description":"Citation for the reference is missing","f-bookmark":"BMMISSING102111"},{"b-find":"27.Small KM, Wagoner LE, Levin AM, et al. Synergistic polymorphisms of β1- and α2c-adrenergic receptors and the risk of congestive heart failure. N Engl J Med 2002;347:1135. (Presents the evidence for a link between genetic polymorphisms and clinical outcomes.)","e-paracontent":"&lt;mark&gt;27.Small KM, Wagoner LE, Levin AM, et al. Synergistic polymorphisms of β1- and α2c-adrenergic receptors and the risk of congestive heart failure. N Engl J Med 2002;347:1135. (Presents the evidence for a link between genetic polymorphisms and clinical outcomes.)&lt;\/mark&gt;","c-replace":[],"ab-name":"Missing Reference Citations","a-name":"Reference","g-rebookmarkname":"","i-wm":"27.&lt;span style=\"padding-left:68px;\"&gt;&lt;\/span&gt;Small KM, Wagoner LE, Levin AM, et al. Synergistic polymorphisms of &lt;\/span&gt;&lt;i&gt;&lt;span style=\"mso-fareast-font-family:minorEastAsia; font-size:12pt\"&gt;β&lt;\/span&gt;&lt;\/i&gt;&lt;sub&gt;&lt;span style=\"mso-fareast-font-family:minorEastAsia; font-size:12pt\"&gt;1&lt;\/span&gt;&lt;\/sub&gt;&lt;span style=\"mso-fareast-font-family:minorEastAsia; font-size:12pt\"&gt;- and &lt;\/span&gt;&lt;i&gt;&lt;span style=\"mso-fareast-font-family:minorEastAsia; font-size:12pt\"&gt;α&lt;\/span&gt;&lt;\/i&gt;&lt;sub&gt;&lt;span style=\"mso-fareast-font-family:minorEastAsia; font-size:12pt\"&gt;2c&lt;\/span&gt;&lt;\/sub&gt;&lt;span style=\"mso-fareast-font-family:minorEastAsia; font-size:12pt\"&gt;-adrenergic receptors and the risk of congestive heart failure. N Engl J Med 2002;347:1135. (&lt;\/span&gt;&lt;i&gt;&lt;span style=\"mso-fareast-font-family:minorEastAsia; font-size:12pt\"&gt;Presents the evidence for a link between genetic polymorphisms and clinical outcomes&lt;\/span&gt;&lt;\/i&gt;&lt;span style=\"mso-fareast-font-family:minorEastAsia; font-size:12pt\"&gt;.)","d-description":"Citation for the reference is missing","f-bookmark":"BMMISSING102115"},{"b-find":"28.Wang J, Kurrelmeyer KM, Torre-Amione G, et al. Systolic and diastolic dyssynchrony in patients with diastolic heart failure and the effect of medical therapy. J Am Coll Cardiol 2007;49:88. (Finds that dyssynchrony was common in both forms of heart failure and was responsive to medical therapy.)","e-paracontent":"&lt;mark&gt;28.Wang J, Kurrelmeyer KM, Torre-Amione G, et al. Systolic and diastolic dyssynchrony in patients with diastolic heart failure and the effect of medical therapy. J Am Coll Cardiol 2007;49:88. (Finds that dyssynchrony was common in both forms of heart failure and was responsive to medical therapy.)&lt;\/mark&gt;","c-replace":[],"ab-name":"Missing Reference Citations","a-name":"Reference","g-rebookmarkname":"","i-wm":"28.&lt;span style=\"padding-left:68px;\"&gt;&lt;\/span&gt;Wang J, Kurrelmeyer KM, Torre-Amione G, et al. Systolic and diastolic dyssynchrony in patients with diastolic heart failure and the effect of medical therapy. J Am Coll Cardiol 2007;49:88. (&lt;\/span&gt;&lt;i&gt;&lt;span style=\"mso-fareast-font-family:minorEastAsia; font-size:12pt\"&gt;Finds that dyssynchrony was common in both forms of heart failure and was responsive to medical therapy.&lt;\/span&gt;&lt;\/i&gt;&lt;span style=\"mso-fareast-font-family:minorEastAsia; font-size:12pt\"&gt;)","d-description":"Citation for the reference is missing","f-bookmark":"BMMISSING102119"},{"b-find":"29.Weber KT. Aldosterone in congestive heart failure. N Engl J Med 2001;345:1689. (A comprehensive review of this important component of congestive heart failure pathophysiology; 86 re","e-paracontent":"&lt;mark&gt;29.Weber KT. Aldosterone in congestive heart failure. N Engl J Med 2001;345:1689. (A comprehensive review of this important component of congestive heart failure pathophysiology; 86 re&lt;\/mark&gt;","c-replace":[],"ab-name":"Missing Reference Citations","a-name":"Reference","g-rebookmarkname":"","i-wm":"29.&lt;span style=\"padding-left:68px;\"&gt;&lt;\/span&gt;Weber KT. Aldosterone in congestive heart failure. N Engl J Med 2001;345:1689. (&lt;\/span&gt;&lt;i&gt;&lt;span style=\"mso-fareast-font-family:minorEastAsia; font-size:12pt\"&gt;A comprehensive review of this important component of congestive heart failure pathophysiology; 86 re","d-description":"Citation for the reference is missing","f-bookmark":"BMMISSING102123"},{"b-find":"Diagnosis and Risk Stratification","e-paracontent":"&lt;mark&gt;Diagnosis and Risk Stratification&lt;\/mark&gt;","c-replace":[],"ab-name":"Missing Reference Citations","a-name":"Reference","g-rebookmarkname":"","i-wm":"Diagnosis and Risk Stratification","d-description":"Citation for the reference is missing","f-bookmark":"BMMISSING102126"},{"b-find":"30.Perloff JK. The jugular venous pulse and third heart sound in patients with heart failure. N Engl J Med 2001;345:612. (A succinct discussion of how these are elicited, by a master of the exam.)","e-paracontent":"&lt;mark&gt;30.Perloff JK. The jugular venous pulse and third heart sound in patients with heart failure. N Engl J Med 2001;345:612. (A succinct discussion of how these are elicited, by a master of the exam.)&lt;\/mark&gt;","c-replace":[],"ab-name":"Missing Reference Citations","a-name":"Reference","g-rebookmarkname":"","i-wm":"30.&lt;span style=\"padding-left:68px;\"&gt;&lt;\/span&gt;Perloff JK. The jugular venous pulse and third heart sound in patients with heart failure. N Engl J Med 2001;345:612. (&lt;\/span&gt;&lt;i&gt;&lt;span style=\"mso-fareast-font-family:minorEastAsia; font-size:12pt\"&gt;A succinct discussion of how these are elicited, by a master of the exam&lt;\/span&gt;&lt;\/i&gt;&lt;span style=\"mso-fareast-font-family:minorEastAsia; font-size:12pt\"&gt;.)","d-description":"Citation for the reference is missing","f-bookmark":"BMMISSING102127"},{"b-find":"31.Wiese J. The abdominojugular reflux sign. Am J Med 2000;109:59. (A literature review on the significance of this oft-mentioned finding.)","e-paracontent":"&lt;mark&gt;31.Wiese J. The abdominojugular reflux sign. Am J Med 2000;109:59. (A literature review on the significance of this oft-mentioned finding.)&lt;\/mark&gt;","c-replace":[],"ab-name":"Missing Reference Citations","a-name":"Reference","g-rebookmarkname":"","i-wm":"31.&lt;span style=\"padding-left:68px;\"&gt;&lt;\/span&gt;Wiese J. The abdominojugular reflux sign. Am J Med 2000;109:59. (&lt;\/span&gt;&lt;i&gt;&lt;span style=\"mso-fareast-font-family:minorEastAsia; font-size:12pt\"&gt;A literature review on the significance of this oft-mentioned finding&lt;\/span&gt;&lt;\/i&gt;&lt;span style=\"mso-fareast-font-family:minorEastAsia; font-size:12pt\"&gt;.)","d-description":"Citation for the reference is missing","f-bookmark":"BMMISSING102129"},{"b-find":"32.Ledwidge M, Gallagher J, Conlon C, et al. Natriuretic peptide-based screening and collaborative care for heart failure: the STOP-HF randomized trial. JAMA. 2013;310:66\u201374. (A single center screening program which used BNP and showed some reduction in risk.)","e-paracontent":"&lt;mark&gt;32.Ledwidge M, Gallagher J, Conlon C, et al. Natriuretic peptide-based screening and collaborative care for heart failure: the STOP-HF randomized trial. JAMA. 2013;310:66\u201374. (A single center screening program which used BNP and showed some reduction in risk.)&lt;\/mark&gt;","c-replace":[],"ab-name":"Missing Reference Citations","a-name":"Reference","g-rebookmarkname":"","i-wm":"32.&lt;span style=\"padding-left:68px;\"&gt;&lt;\/span&gt;&lt;\/span&gt;&lt;span style=\"mso-fareast-font-family:minorEastAsia; font-size:12pt; color: #333333\"&gt;Ledwidge M, Gallagher J, Conlon C, et al. Natriuretic peptide-based screening and collaborative care for heart failure: the STOP-HF randomized trial. &lt;\/span&gt;&lt;span class=\"Emphasis\" data-name=\"Emphasis\" style=\"mso-fareast-font-family:; font-size:12pt;color: #333333; background-color:#FFFFFF\"&gt;JAMA&lt;\/span&gt;&lt;span style=\"mso-fareast-font-family:minorEastAsia; font-size:12pt; color: #333333\"&gt;. 2013;310:66\u201374. (&lt;\/span&gt;&lt;i&gt;&lt;span style=\"mso-fareast-font-family:minorEastAsia; font-size:12pt; color: #333333\"&gt;A single center screening program which used BNP and showed some reduction in risk.&lt;\/span&gt;&lt;\/i&gt;&lt;span style=\"mso-fareast-font-family:minorEastAsia; font-size:12pt; color: #333333\"&gt;)","d-description":"Citation for the reference is missing","f-bookmark":"BMMISSING102131"},{"b-find":"33..Nagueh SF, Smiseth OA, Appleton CP, et al. Recommendations for the evaluation of left ventricular diastolic function by echocardiography: an update from the American Society of Echocardiography and the European Association of Cardiovascular Imaging. Eur Heart J Cardiovasc Imaging. 2016;17(12):1321-1360. (Criteria for diagnosis reviewed and set.)","e-paracontent":"&lt;mark&gt;33..Nagueh SF, Smiseth OA, Appleton CP, et al. Recommendations for the evaluation of left ventricular diastolic function by echocardiography: an update from the American Society of Echocardiography and the European Association of Cardiovascular Imaging. Eur Heart J Cardiovasc Imaging. 2016;17(12):1321-1360. (Criteria for diagnosis reviewed and set.)&lt;\/mark&gt;","c-replace":[],"ab-name":"Missing Reference Citations","a-name":"Reference","g-rebookmarkname":"","i-wm":"33.&lt;span style=\"padding-left:68px;\"&gt;&lt;\/span&gt;&lt;\/span&gt;&lt;span style=\"mso-fareast-font-family:minorEastAsia; font-size:12pt; color: #333333\"&gt;.&lt;\/span&gt;&lt;span style=\"mso-fareast-font-family:minorEastAsia; font-size:12pt; color: #333333\"&gt;Nagueh SF, Smiseth OA, Appleton CP, et al. Recommendations for the evaluation of left ventricular diastolic function by echocardiography: an update from the American Society of Echocardiography and the European Association of Cardiovascular Imaging. &lt;\/span&gt;&lt;i&gt;&lt;span style=\"mso-fareast-font-family:minorEastAsia; font-size:12pt; color: #333333\"&gt;Eur Heart J Cardiovasc Imaging&lt;\/span&gt;&lt;\/i&gt;&lt;span style=\"mso-fareast-font-family:minorEastAsia; font-size:12pt; color: #333333\"&gt;. 2016;17(12):1321-1360. (&lt;\/span&gt;&lt;i&gt;&lt;span style=\"mso-fareast-font-family:minorEastAsia; font-size:12pt; color: #333333\"&gt;Criteria for diagnosis reviewed and set&lt;\/span&gt;&lt;\/i&gt;&lt;span style=\"mso-fareast-font-family:minorEastAsia; font-size:12pt; color: #333333\"&gt;.)","d-description":"Citation for the reference is missing","f-bookmark":"BMMISSING102137"},{"b-find":"34.Alehagen U, Dahlstrom U, Rehfeld JF, Goetze JP. Association of copeptin and N-terminal proBNP concentrations with risk of cardiovascular death in older patients with symptoms of heart failure. JAMA 2011;305:2088. (Evidence of biomarker contribution to risk assessment.)","e-paracontent":"&lt;mark&gt;34.Alehagen U, Dahlstrom U, Rehfeld JF, Goetze JP. Association of copeptin and N-terminal proBNP concentrations with risk of cardiovascular death in older patients with symptoms of heart failure. JAMA 2011;305:2088. (Evidence of biomarker contribution to risk assessment.)&lt;\/mark&gt;","c-replace":[],"ab-name":"Missing Reference Citations","a-name":"Reference","g-rebookmarkname":"","i-wm":"34.&lt;span style=\"padding-left:68px;\"&gt;&lt;\/span&gt;Alehagen U, Dahlstrom U, Rehfeld JF, Goetze JP. Association of copeptin and N-terminal proBNP concentrations with risk of cardiovascular death in older patients with symptoms of heart failure. JAMA 2011;305:2088. (&lt;\/span&gt;&lt;i&gt;&lt;span style=\"mso-fareast-font-family:minorEastAsia; font-size:12pt\"&gt;Evidence of biomarker contribution to risk assessment.&lt;\/span&gt;&lt;\/i&gt;&lt;span style=\"mso-fareast-font-family:minorEastAsia; font-size:12pt\"&gt;)","d-description":"Citation for the reference is missing","f-bookmark":"BMMISSING102143"},{"b-find":"35.Braunwald E. Biomarkers in heart failure. N Engl J Med 2008;358:2148. (Excellent and lucid review.)","e-paracontent":"&lt;mark&gt;35.Braunwald E. Biomarkers in heart failure. N Engl J Med 2008;358:2148. (Excellent and lucid review.)&lt;\/mark&gt;","c-replace":[],"ab-name":"Missing Reference Citations","a-name":"Reference","g-rebookmarkname":"","i-wm":"35.&lt;span style=\"padding-left:68px;\"&gt;&lt;\/span&gt;Braunwald E. Biomarkers in heart failure. N Engl J Med 2008;358:2148. (&lt;\/span&gt;&lt;i&gt;&lt;span style=\"mso-fareast-font-family:minorEastAsia; font-size:12pt\"&gt;Excellent and lucid review.&lt;\/span&gt;&lt;\/i&gt;&lt;span style=\"mso-fareast-font-family:minorEastAsia; font-size:12pt\"&gt;)","d-description":"Citation for the reference is missing","f-bookmark":"BMMISSING102148"},{"b-find":"36.Chakko S, Woska D, Martinez H, et al. Clinical, radiographic, hemodynamic correlations in chronic congestive heart failure: conflicting results may lead to inappropriate care. Am J Med 1991;90:353. (A critical look at basic methods for diagnosing CHF.)","e-paracontent":"&lt;mark&gt;36.Chakko S, Woska D, Martinez H, et al. Clinical, radiographic, hemodynamic correlations in chronic congestive heart failure: conflicting results may lead to inappropriate care. Am J Med 1991;90:353. (A critical look at basic methods for diagnosing CHF.)&lt;\/mark&gt;","c-replace":[],"ab-name":"Missing Reference Citations","a-name":"Reference","g-rebookmarkname":"","i-wm":"36.&lt;span style=\"padding-left:68px;\"&gt;&lt;\/span&gt;Chakko S, Woska D, Martinez H, et al. Clinical, radiographic, hemodynamic correlations in chronic congestive heart failure: conflicting results may lead to inappropriate care. Am J Med 1991;90:353. (&lt;\/span&gt;&lt;i&gt;&lt;span style=\"mso-fareast-font-family:minorEastAsia; font-size:12pt\"&gt;A critical look at basic methods for diagnosing CHF&lt;\/span&gt;&lt;\/i&gt;&lt;span style=\"mso-fareast-font-family:minorEastAsia; font-size:12pt\"&gt;.)","d-description":"Citation for the reference is missing","f-bookmark":"BMMISSING102150"},{"b-find":"37.Drazner MH, Rame JE, Stevenson LW, et al. Prognostic importance of elevated jugular venous pressure and a third heart sound in patients with heart failure. N Engl J Med 2001;345:574. (A retrospective analysis of data from a major clinical treatment trial, finding that these features are predictive of poor outcome.)","e-paracontent":"&lt;mark&gt;37.Drazner MH, Rame JE, Stevenson LW, et al. Prognostic importance of elevated jugular venous pressure and a third heart sound in patients with heart failure. N Engl J Med 2001;345:574. (A retrospective analysis of data from a major clinical treatment trial, finding that these features are predictive of poor outcome.)&lt;\/mark&gt;","c-replace":[],"ab-name":"Missing Reference Citations","a-name":"Reference","g-rebookmarkname":"","i-wm":"37.&lt;span style=\"padding-left:68px;\"&gt;&lt;\/span&gt;Drazner MH, Rame JE, Stevenson LW, et al. Prognostic importance of elevated jugular venous pressure and a third heart sound in patients with heart failure. N Engl J Med 2001;345:574. (&lt;\/span&gt;&lt;i&gt;&lt;span style=\"mso-fareast-font-family:minorEastAsia; font-size:12pt\"&gt;A retrospective analysis of data from a major clinical treatment trial, finding that these features are predictive of poor outcome&lt;\/span&gt;&lt;\/i&gt;&lt;span style=\"mso-fareast-font-family:minorEastAsia; font-size:12pt\"&gt;.)","d-description":"Citation for the reference is missing","f-bookmark":"BMMISSING102154"},{"b-find":"38.Felker GM, Anstrom KJ, Adams KF, et al. Effect of natriuretic peptide-guided therapy on hospitalization or cardiovascular mortality in high-risk patients with heart failure and reduced ejection fraction: a randomized clinical trial. JAMA 2017;318:713. (Major study addressing the question and finding no added benefit.)","e-paracontent":"&lt;mark&gt;38.Felker GM, Anstrom KJ, Adams KF, et al. Effect of natriuretic peptide-guided therapy on hospitalization or cardiovascular mortality in high-risk patients with heart failure and reduced ejection fraction: a randomized clinical trial. JAMA 2017;318:713. (Major study addressing the question and finding no added benefit.)&lt;\/mark&gt;","c-replace":[],"ab-name":"Missing Reference Citations","a-name":"Reference","g-rebookmarkname":"","i-wm":"38.&lt;span style=\"padding-left:68px;\"&gt;&lt;\/span&gt;Felker GM, Anstrom KJ, Adams KF, et al. Effect of natriuretic peptide-guided therapy on hospitalization or cardiovascular mortality in high-risk patients with heart failure and reduced ejection fraction: a randomized clinical trial. JAMA 2017;318:713. (&lt;\/span&gt;&lt;i&gt;&lt;span style=\"mso-fareast-font-family:minorEastAsia; font-size:12pt\"&gt;Major study addressing the question and finding no added benefit.&lt;\/span&gt;&lt;\/i&gt;&lt;span style=\"mso-fareast-font-family:minorEastAsia; font-size:12pt\"&gt;)","d-description":"Citation for the reference is missing","f-bookmark":"BMMISSING102158"},{"b-find":"39.Felker GM, Cuculich PS, Gheorghiade M. The Valsalva maneuver: a bedside \u201cbiomarker\u201d for heart failure. Am J Med 2006;119:117. (A review of its role in the assessment of volume overload.)","e-paracontent":"&lt;mark&gt;39.Felker GM, Cuculich PS, Gheorghiade M. The Valsalva maneuver: a bedside \u201cbiomarker\u201d for heart failure. Am J Med 2006;119:117. (A review of its role in the assessment of volume overload.)&lt;\/mark&gt;","c-replace":[],"ab-name":"Missing Reference Citations","a-name":"Reference","g-rebookmarkname":"","i-wm":"39.&lt;span style=\"padding-left:68px;\"&gt;&lt;\/span&gt;Felker GM, Cuculich PS, Gheorghiade M. The Valsalva maneuver: a bedside \u201cbiomarker\u201d for heart failure. Am J Med 2006;119:117. (&lt;\/span&gt;&lt;i&gt;&lt;span style=\"mso-fareast-font-family:minorEastAsia; font-size:12pt\"&gt;A review of its role in the assessment of volume overload.&lt;\/span&gt;&lt;\/i&gt;&lt;span style=\"mso-fareast-font-family:minorEastAsia; font-size:12pt\"&gt;)","d-description":"Citation for the reference is missing","f-bookmark":"BMMISSING102164"},{"b-find":"40.Kannel WB, D\u2019Agostino RB, Silbershatz H, et al. Profile for estimating risk of heart failure. Arch Intern Med 1999;159:1197. (Presents an approach for clinically identifying persons at risk based on predictors identified from an analysis of Framingham Heart Study data.)","e-paracontent":"&lt;mark&gt;40.Kannel WB, D\u2019Agostino RB, Silbershatz H, et al. Profile for estimating risk of heart failure. Arch Intern Med 1999;159:1197. (Presents an approach for clinically identifying persons at risk based on predictors identified from an analysis of Framingham Heart Study data.)&lt;\/mark&gt;","c-replace":[],"ab-name":"Missing Reference Citations","a-name":"Reference","g-rebookmarkname":"","i-wm":"40.&lt;span style=\"padding-left:68px;\"&gt;&lt;\/span&gt;Kannel WB, D\u2019Agostino RB, Silbershatz H, et al. Profile for estimating risk of heart failure. Arch Intern Med 1999;159:1197. (&lt;\/span&gt;&lt;i&gt;&lt;span style=\"mso-fareast-font-family:minorEastAsia; font-size:12pt\"&gt;Presents an approach for clinically identifying persons at risk based on predictors identified from an analysis of Framingham Heart Study data&lt;\/span&gt;&lt;\/i&gt;&lt;span style=\"mso-fareast-font-family:minorEastAsia; font-size:12pt\"&gt;.)","d-description":"Citation for the reference is missing","f-bookmark":"BMMISSING102169"},{"b-find":"41.Kasner M, Westermann D, Steendijk P, et al. Utility of Doppler echocardiography and tissue Doppler imaging in the estimation of diastolic function in heart failure with normal ejection fraction: a comparative Doppler-conductance catheterization study. Circulation 2007;116:637. (Confirms the validity of Doppler echocardiography as a diagnostic modality for the identification of diastolic dysfunction.)","e-paracontent":"&lt;mark&gt;41.Kasner M, Westermann D, Steendijk P, et al. Utility of Doppler echocardiography and tissue Doppler imaging in the estimation of diastolic function in heart failure with normal ejection fraction: a comparative Doppler-conductance catheterization study. Circulation 2007;116:637. (Confirms the validity of Doppler echocardiography as a diagnostic modality for the identification of diastolic dysfunction.)&lt;\/mark&gt;","c-replace":[],"ab-name":"Missing Reference Citations","a-name":"Reference","g-rebookmarkname":"","i-wm":"41.&lt;span style=\"padding-left:68px;\"&gt;&lt;\/span&gt;Kasner M, Westermann D, Steendijk P, et al. Utility of Doppler echocardiography and tissue Doppler imaging in the estimation of diastolic function in heart failure with normal ejection fraction: a comparative Doppler-conductance catheterization study. Circulation 2007;116:637. (&lt;\/span&gt;&lt;i&gt;&lt;span style=\"mso-fareast-font-family:minorEastAsia; font-size:12pt\"&gt;Confirms the validity of Doppler echocardiography as a diagnostic modality for the identification of diastolic dysfunction.&lt;\/span&gt;&lt;\/i&gt;&lt;span style=\"mso-fareast-font-family:minorEastAsia; font-size:12pt\"&gt;)","d-description":"Citation for the reference is missing","f-bookmark":"BMMISSING102173"},{"b-find":"42.Koga T, Fujimoto K. Kerley\u2019s A, B, and C lines. N Engl J Med 2009;360:1539. (Images and explanations of these important, classic CHF findings on chest x-ray.)","e-paracontent":"&lt;mark&gt;42.Koga T, Fujimoto K. Kerley\u2019s A, B, and C lines. N Engl J Med 2009;360:1539. (Images and explanations of these important, classic CHF findings on chest x-ray.)&lt;\/mark&gt;","c-replace":[],"ab-name":"Missing Reference Citations","a-name":"Reference","g-rebookmarkname":"","i-wm":"42.&lt;span style=\"padding-left:68px;\"&gt;&lt;\/span&gt;Koga T, Fujimoto K. Kerley\u2019s A, B, and C lines. N Engl J Med 2009;360:1539. (&lt;\/span&gt;&lt;i&gt;&lt;span style=\"mso-fareast-font-family:minorEastAsia; font-size:12pt\"&gt;Images and explanations of these important, classic CHF findings on chest x-ray.&lt;\/span&gt;&lt;\/i&gt;&lt;span style=\"mso-fareast-font-family:minorEastAsia; font-size:12pt\"&gt;)","d-description":"Citation for the reference is missing","f-bookmark":"BMMISSING102178"},{"b-find":"43.McQuate CN, Wald JW, Goldberg L, et al. Brain-type natriuretic peptide and amino-terminal pro-brain\u2013type natriuretic peptide discharge thresholds for acute decompensated heart failure: a systematic review. Ann Intern Med 2017;166:180. (Finds only low-level evidence of benefit and little from randomized trials.)","e-paracontent":"&lt;mark&gt;43.McQuate CN, Wald JW, Goldberg L, et al. Brain-type natriuretic peptide and amino-terminal pro-brain\u2013type natriuretic peptide discharge thresholds for acute decompensated heart failure: a systematic review. Ann Intern Med 2017;166:180. (Finds only low-level evidence of benefit and little from randomized trials.)&lt;\/mark&gt;","c-replace":[],"ab-name":"Missing Reference Citations","a-name":"Reference","g-rebookmarkname":"","i-wm":"43.&lt;span style=\"padding-left:68px;\"&gt;&lt;\/span&gt;McQuate CN, Wald JW, Goldberg L, et al. Brain-type natriuretic peptide and amino-terminal pro-brain\u2013type natriuretic peptide discharge thresholds for acute decompensated heart failure: a systematic review. Ann Intern Med 2017;166:180. (&lt;\/span&gt;&lt;i&gt;&lt;span style=\"mso-fareast-font-family:minorEastAsia; font-size:12pt\"&gt;Finds only low-level evidence of benefit and little from randomized trials.&lt;\/span&gt;&lt;\/i&gt;&lt;span style=\"mso-fareast-font-family:minorEastAsia; font-size:12pt\"&gt;)","d-description":"Citation for the reference is missing","f-bookmark":"BMMISSING102181"},{"b-find":"57.McMurray JJV, Solomon SD, Inzucchi SE, et al, for the DAPA-HF Trial Committees and Investigators. Dapagliflozin in Patients with Heart Failure and Reduced Ejection Fraction. N Engl J Med. 2019 Nov 21;381(21):1995-2008. (Reduced the risk of heart failure worsening or death)","e-paracontent":"&lt;mark&gt;57.McMurray JJV, Solomon SD, Inzucchi SE, et al, for the DAPA-HF Trial Committees and Investigators. Dapagliflozin in Patients with Heart Failure and Reduced Ejection Fraction. N Engl J Med. 2019 Nov 21;381(21):1995-2008. (Reduced the risk of heart failure worsening or death)&lt;\/mark&gt;","c-replace":[],"ab-name":"Missing Reference Citations","a-name":"Reference","g-rebookmarkname":"","i-wm":"57.&lt;span style=\"padding-left:68px;\"&gt;&lt;\/span&gt;&lt;\/span&gt;&lt;span class=\"cf01\" data-name=\"cf01\" style=\"mso-fareast-font-family:minorHAnsi; font-size:12pt\"&gt;McMurray JJV, Solomon SD, Inzucchi SE, et al, for the DAPA-HF Trial Committees and Investigators. Dapagliflozin in Patients with Heart Failure and Reduced Ejection Fraction. N Engl J Med. 2019 Nov 21;381(21):1995-2008. (&lt;\/span&gt;&lt;span class=\"cf11\" data-name=\"cf11\" style=\"mso-fareast-font-family:minorHAnsi; font-size:12pt\"&gt;Reduced the risk of heart failure worsening or death&lt;\/span&gt;&lt;span class=\"cf01\" data-name=\"cf01\" style=\"mso-fareast-font-family:minorHAnsi; font-size:12pt\"&gt;)","d-description":"Citation for the reference is missing","f-bookmark":"BMMISSING102245"},{"b-find":"58.Bavendiek U, Großhennig A, Schwab J, et al for the DIGIT-HF Study Group. Digitoxin in Patients with Heart Failure and Reduced Ejection Fraction. N Engl J Med. 2025 Sep 25;393(12):1155-1165. doi: 10.1056/NEJMoa2415471. (Evidence of efficacy and risk.)","e-paracontent":"&lt;mark&gt;58.Bavendiek U, Großhennig A, Schwab J, et al for the DIGIT-HF Study Group. Digitoxin in Patients with Heart Failure and Reduced Ejection Fraction. N Engl J Med. 2025 Sep 25;393(12):1155-1165. doi: 10.1056/NEJMoa2415471. (Evidence of efficacy and risk.)&lt;\/mark&gt;","c-replace":[],"ab-name":"Missing Reference Citations","a-name":"Reference","g-rebookmarkname":"","i-wm":"58.&lt;span style=\"padding-left:68px;\"&gt;&lt;\/span&gt;&lt;\/span&gt;&lt;span class=\"cf01\" data-name=\"cf01\" style=\"mso-fareast-font-family:minorHAnsi; font-size:12pt\"&gt;Bavendiek U, Großhennig A, Schwab J, et al for the DIGIT-HF Study Group. Digitoxin in Patients with Heart Failure and Reduced Ejection Fraction. N Engl J Med. 2025 Sep 25;393(12):1155-1165. doi: 10.1056/NEJMoa2415471. (&lt;\/span&gt;&lt;span class=\"cf11\" data-name=\"cf11\" style=\"mso-fareast-font-family:minorHAnsi; font-size:12pt\"&gt;Evidence of efficacy and risk.&lt;\/span&gt;&lt;span class=\"cf01\" data-name=\"cf01\" style=\"mso-fareast-font-family:minorHAnsi; font-size:12pt\"&gt;)","d-description":"Citation for the reference is missing","f-bookmark":"BMMISSING102251"},{"b-find":"59.Zou X, Shi Q, Vandvik PO, et al. Sodium-Glucose Cotransporter-2 Inhibitors in Patients With Heart Failure: A Systematic Review and Meta-analysis. Ann Intern Med. 2022 Jun;175(6):851-861. (Confirms benefit independent of diabetes.)","e-paracontent":"&lt;mark&gt;59.Zou X, Shi Q, Vandvik PO, et al. Sodium-Glucose Cotransporter-2 Inhibitors in Patients With Heart Failure: A Systematic Review and Meta-analysis. Ann Intern Med. 2022 Jun;175(6):851-861. (Confirms benefit independent of diabetes.)&lt;\/mark&gt;","c-replace":[],"ab-name":"Missing Reference Citations","a-name":"Reference","g-rebookmarkname":"","i-wm":"59.&lt;span style=\"padding-left:68px;\"&gt;&lt;\/span&gt;&lt;\/span&gt;&lt;span class=\"cf01\" data-name=\"cf01\" style=\"mso-fareast-font-family:minorHAnsi; font-size:12pt\"&gt;Zou X, Shi Q, Vandvik PO, et al. Sodium-Glucose Cotransporter-2 Inhibitors in Patients With Heart Failure: A Systematic Review and Meta-analysis. Ann Intern Med. 2022 Jun;175(6):851-861. (&lt;\/span&gt;&lt;span class=\"cf11\" data-name=\"cf11\" style=\"mso-fareast-font-family:minorHAnsi; font-size:12pt\"&gt;Confirms benefit independent of diabetes.&lt;\/span&gt;&lt;span class=\"cf01\" data-name=\"cf01\" style=\"mso-fareast-font-family:minorHAnsi; font-size:12pt\"&gt;)","d-description":"Citation for the reference is missing","f-bookmark":"BMMISSING102257"},{"b-find":"60.Kosiborod MN, Petrie MC, Borlaug BA, et al, for the STEP-HFpEF DM Trial Committees and Investigators. Semaglutide in Patients with Obesity-Related Heart Failure and Type 2 Diabetes. N Engl J Med. 2024 Apr 18;390(15):1394-1407. (Evidence of efficacy.)","e-paracontent":"&lt;mark&gt;60.Kosiborod MN, Petrie MC, Borlaug BA, et al, for the STEP-HFpEF DM Trial Committees and Investigators. Semaglutide in Patients with Obesity-Related Heart Failure and Type 2 Diabetes. N Engl J Med. 2024 Apr 18;390(15):1394-1407. (Evidence of efficacy.)&lt;\/mark&gt;","c-replace":[],"ab-name":"Missing Reference Citations","a-name":"Reference","g-rebookmarkname":"","i-wm":"60.&lt;span style=\"padding-left:68px;\"&gt;&lt;\/span&gt;&lt;\/span&gt;&lt;span class=\"cf01\" data-name=\"cf01\" style=\"mso-fareast-font-family:minorHAnsi; font-size:12pt\"&gt;Kosiborod MN, Petrie MC, Borlaug BA, et al, for the STEP-HFpEF DM Trial Committees and Investigators. Semaglutide in Patients with Obesity-Related Heart Failure and Type 2 Diabetes. N Engl J Med. 2024 Apr 18;390(15):1394-1407. (&lt;\/span&gt;&lt;span class=\"cf11\" data-name=\"cf11\" style=\"mso-fareast-font-family:minorHAnsi; font-size:12pt\"&gt;Evidence of efficac&lt;\/span&gt;&lt;span class=\"cf01\" data-name=\"cf01\" style=\"mso-fareast-font-family:minorHAnsi; font-size:12pt\"&gt;y.)","d-description":"Citation for the reference is missing","f-bookmark":"BMMISSING102263"},{"b-find":"61.Lund LH, Benson L, Dhlstrom U, Edner M. Association between use of renin-angiotensin system antagonists and mortality in patients with heart failure and preserved ejection fraction. JAMA 2012;308:2108. (Large-scale, rigorous observational study showing mortality benefit from such treatment.)","e-paracontent":"&lt;mark&gt;61.Lund LH, Benson L, Dhlstrom U, Edner M. Association between use of renin-angiotensin system antagonists and mortality in patients with heart failure and preserved ejection fraction. JAMA 2012;308:2108. (Large-scale, rigorous observational study showing mortality benefit from such treatment.)&lt;\/mark&gt;","c-replace":[],"ab-name":"Missing Reference Citations","a-name":"Reference","g-rebookmarkname":"","i-wm":"61.&lt;span style=\"padding-left:68px;\"&gt;&lt;\/span&gt;Lund LH, Benson L, Dhlstrom U, Edner M. Association between use of renin-angiotensin system antagonists and mortality in patients with heart failure and preserved ejection fraction. JAMA 2012;308:2108. (&lt;\/span&gt;&lt;i&gt;&lt;span style=\"mso-fareast-font-family:minorEastAsia; font-size:12pt\"&gt;Large-scale, rigorous observational study showing mortality benefit from such treatment.&lt;\/span&gt;&lt;\/i&gt;&lt;span style=\"mso-fareast-font-family:minorEastAsia; font-size:12pt\"&gt;)","d-description":"Citation for the reference is missing","f-bookmark":"BMMISSING102269"},{"b-find":"Individual Pharmacologic Agents","e-paracontent":"&lt;mark&gt;Individual Pharmacologic Agents&lt;\/mark&gt;","c-replace":[],"ab-name":"Missing Reference Citations","a-name":"Reference","g-rebookmarkname":"","i-wm":"Individual Pharmacologic Agents","d-description":"Citation for the reference is missing","f-bookmark":"BMMISSING102274"},{"b-find":"62.The CONSENSUS Trial Study Group. Effects of enalapril on mortality in severe congestive heart failure. N Engl J Med 1987;23:1429. (One of the first major RCTs to demonstrate that adding an ACE inhibitor to conventional therapy reduced mortality and improved symptoms.)","e-paracontent":"&lt;mark&gt;62.The CONSENSUS Trial Study Group. Effects of enalapril on mortality in severe congestive heart failure. N Engl J Med 1987;23:1429. (One of the first major RCTs to demonstrate that adding an ACE inhibitor to conventional therapy reduced mortality and improved symptoms.)&lt;\/mark&gt;","c-replace":[],"ab-name":"Missing Reference Citations","a-name":"Reference","g-rebookmarkname":"","i-wm":"62.&lt;span style=\"padding-left:68px;\"&gt;&lt;\/span&gt;The CONSENSUS Trial Study Group. Effects of enalapril on mortality in severe congestive heart failure. N Engl J Med 1987;23:1429. (&lt;\/span&gt;&lt;i&gt;&lt;span style=\"mso-fareast-font-family:minorEastAsia; font-size:12pt\"&gt;One of the first major RCTs to demonstrate that adding an ACE inhibitor to conventional therapy reduced mortality and improved symptoms&lt;\/span&gt;&lt;\/i&gt;&lt;span style=\"mso-fareast-font-family:minorEastAsia; font-size:12pt\"&gt;.)","d-description":"Citation for the reference is missing","f-bookmark":"BMMISSING102275"},{"b-find":"63.The SOLVD Investigators. Effect of enalapril on survival in patients with reduced left ventricular ejection fractions and congestive heart failure. N Engl J Med 1991;325:293. (An important randomized, prospective, multicenter trial of patients with mild to moderate heart failure, showing that enalapril reduced mortality and hospitalizations in early stage disease.)","e-paracontent":"&lt;mark&gt;63.The SOLVD Investigators. Effect of enalapril on survival in patients with reduced left ventricular ejection fractions and congestive heart failure. N Engl J Med 1991;325:293. (An important randomized, prospective, multicenter trial of patients with mild to moderate heart failure, showing that enalapril reduced mortality and hospitalizations in early stage disease.)&lt;\/mark&gt;","c-replace":[],"ab-name":"Missing Reference Citations","a-name":"Reference","g-rebookmarkname":"","i-wm":"63.&lt;span style=\"padding-left:68px;\"&gt;&lt;\/span&gt;The SOLVD Investigators. Effect of enalapril on survival in patients with reduced left ventricular ejection fractions and congestive heart failure. N Engl J Med 1991;325:293. (&lt;\/span&gt;&lt;i&gt;&lt;span style=\"mso-fareast-font-family:minorEastAsia; font-size:12pt\"&gt;An important randomized, prospective, multicenter trial of patients with mild to moderate heart failure, showing that enalapril reduced mortality and hospitalizations in early stage disease&lt;\/span&gt;&lt;\/i&gt;&lt;span style=\"mso-fareast-font-family:minorEastAsia; font-size:12pt\"&gt;.)","d-description":"Citation for the reference is missing","f-bookmark":"BMMISSING102276"},{"b-find":"64.Pfeffer MA, McMurray JJ, Velazquez EJ, et al. Valsartan, captopril, or both in myocardial infarction complicated by heart failure, left ventricular dysfunction, or both. N Engl J Med 2003;349:1893. (RCT, finding reduced hospitalization rates but no survival benefit.)","e-paracontent":"&lt;mark&gt;64.Pfeffer MA, McMurray JJ, Velazquez EJ, et al. Valsartan, captopril, or both in myocardial infarction complicated by heart failure, left ventricular dysfunction, or both. N Engl J Med 2003;349:1893. (RCT, finding reduced hospitalization rates but no survival benefit.)&lt;\/mark&gt;","c-replace":[],"ab-name":"Missing Reference Citations","a-name":"Reference","g-rebookmarkname":"","i-wm":"64.&lt;span style=\"padding-left:68px;\"&gt;&lt;\/span&gt;Pfeffer MA, McMurray JJ, Velazquez EJ, et al. Valsartan, captopril, or both in myocardial infarction complicated by heart failure, left ventricular dysfunction, or both. N Engl J Med 2003;349:1893. (&lt;\/span&gt;&lt;i&gt;&lt;span style=\"mso-fareast-font-family:minorEastAsia; font-size:12pt\"&gt;RCT, finding reduced hospitalization rates but no survival benefit.&lt;\/span&gt;&lt;\/i&gt;&lt;span style=\"mso-fareast-font-family:minorEastAsia; font-size:12pt\"&gt;)","d-description":"Citation for the reference is missing","f-bookmark":"BMMISSING102280"},{"b-find":"65.Phillips CO, Kashani A, Ko DK, et al. Adverse effects of combination angiotensin II receptor blockers plus angiotensin-converting enzyme inhibitors for left ventricular dysfunction: a quantitative review of data from randomized clinical trials. Arch Intern Med 2007;167:1930. (Finds marked increases in risks of hyperkalemia, worsening renal function, and symptomatic hypotension.)","e-paracontent":"&lt;mark&gt;65.Phillips CO, Kashani A, Ko DK, et al. Adverse effects of combination angiotensin II receptor blockers plus angiotensin-converting enzyme inhibitors for left ventricular dysfunction: a quantitative review of data from randomized clinical trials. Arch Intern Med 2007;167:1930. (Finds marked increases in risks of hyperkalemia, worsening renal function, and symptomatic hypotension.)&lt;\/mark&gt;","c-replace":[],"ab-name":"Missing Reference Citations","a-name":"Reference","g-rebookmarkname":"","i-wm":"65.&lt;span style=\"padding-left:68px;\"&gt;&lt;\/span&gt;Phillips CO, Kashani A, Ko DK, et al. Adverse effects of combination angiotensin II receptor blockers plus angiotensin-converting enzyme inhibitors for left ventricular dysfunction: a quantitative review of data from randomized clinical trials. Arch Intern Med 2007;167:1930. (&lt;\/span&gt;&lt;i&gt;&lt;span style=\"mso-fareast-font-family:minorEastAsia; font-size:12pt\"&gt;Finds marked increases in risks of hyperkalemia, worsening renal function, and symptomatic hypotension.&lt;\/span&gt;&lt;\/i&gt;&lt;span style=\"mso-fareast-font-family:minorEastAsia; font-size:12pt\"&gt;)","d-description":"Citation for the reference is missing","f-bookmark":"BMMISSING102285"},{"b-find":"66.Yusuf S, Pfeffer MA, Swedberg K, et al.; CHARM Investigators and Committees. Effects of candesartan in patients with chronic heart failure and preserved left-ventricular ejection fraction: the CHARM-Preserved trial. Lancet 2003;362:777. (RCT; no benefit noted except for reduction in heart failure\u2013related hospitalizations.)","e-paracontent":"&lt;mark&gt;66.Yusuf S, Pfeffer MA, Swedberg K, et al.; CHARM Investigators and Committees. Effects of candesartan in patients with chronic heart failure and preserved left-ventricular ejection fraction: the CHARM-Preserved trial. Lancet 2003;362:777. (RCT; no benefit noted except for reduction in heart failure\u2013related hospitalizations.)&lt;\/mark&gt;","c-replace":[],"ab-name":"Missing Reference Citations","a-name":"Reference","g-rebookmarkname":"","i-wm":"66.&lt;span style=\"padding-left:68px;\"&gt;&lt;\/span&gt;Yusuf S, Pfeffer MA, Swedberg K, et al.; CHARM Investigators and Committees. Effects of candesartan in patients with chronic heart failure and preserved left-ventricular ejection fraction: the CHARM-Preserved trial. Lancet 2003;362:777. (&lt;\/span&gt;&lt;i&gt;&lt;span style=\"mso-fareast-font-family:minorEastAsia; font-size:12pt\"&gt;RCT; no benefit noted except for reduction in heart failure\u2013related hospitalizations.&lt;\/span&gt;&lt;\/i&gt;&lt;span style=\"mso-fareast-font-family:minorEastAsia; font-size:12pt\"&gt;)","d-description":"Citation for the reference is missing","f-bookmark":"BMMISSING102290"},{"b-find":"67.Cohn JN, Johnson G, Ziesche S, et al. A comparison of enalapril with hydralazine\u2013isosorbide dinitrate in the treatment of chronic congestive heart failure. N Engl J Med 1991;325:303. (Landmark RCT study; enalapril proved superior to hydralazine\u2013isosorbide, although the mechanisms of action differed and suggested possible complementarity.)","e-paracontent":"&lt;mark&gt;67.Cohn JN, Johnson G, Ziesche S, et al. A comparison of enalapril with hydralazine\u2013isosorbide dinitrate in the treatment of chronic congestive heart failure. N Engl J Med 1991;325:303. (Landmark RCT study; enalapril proved superior to hydralazine\u2013isosorbide, although the mechanisms of action differed and suggested possible complementarity.)&lt;\/mark&gt;","c-replace":[],"ab-name":"Missing Reference Citations","a-name":"Reference","g-rebookmarkname":"","i-wm":"67.&lt;span style=\"padding-left:68px;\"&gt;&lt;\/span&gt;Cohn JN, Johnson G, Ziesche S, et al. A comparison of enalapril with hydralazine\u2013isosorbide dinitrate in the treatment of chronic congestive heart failure. N Engl J Med 1991;325:303. (&lt;\/span&gt;&lt;i&gt;&lt;span style=\"mso-fareast-font-family:minorEastAsia; font-size:12pt\"&gt;Landmark RCT study; enalapril proved superior to hydralazine\u2013isosorbide, although the mechanisms of action differed and suggested possible complementarity&lt;\/span&gt;&lt;\/i&gt;&lt;span style=\"mso-fareast-font-family:minorEastAsia; font-size:12pt\"&gt;.)","d-description":"Citation for the reference is missing","f-bookmark":"BMMISSING102295"},{"b-find":"68.Lee VC, Rhew DC, Dylan M, et al. Meta-analysis: angiotensin-receptor blockers in chronic heart failure and high-risk acute myocardial infarction. Ann Intern Med 2004;141:693. (Presents evidence that angiotensin receptor blockers are equivalent to angiotensin-converting enzyme inhibitors in efficacy.)","e-paracontent":"&lt;mark&gt;68.Lee VC, Rhew DC, Dylan M, et al. Meta-analysis: angiotensin-receptor blockers in chronic heart failure and high-risk acute myocardial infarction. Ann Intern Med 2004;141:693. (Presents evidence that angiotensin receptor blockers are equivalent to angiotensin-converting enzyme inhibitors in efficacy.)&lt;\/mark&gt;","c-replace":[],"ab-name":"Missing Reference Citations","a-name":"Reference","g-rebookmarkname":"","i-wm":"68.&lt;span style=\"padding-left:68px;\"&gt;&lt;\/span&gt;Lee VC, Rhew DC, Dylan M, et al. Meta-analysis: angiotensin-receptor blockers in chronic heart failure and high-risk acute myocardial infarction. Ann Intern Med 2004;141:693. (&lt;\/span&gt;&lt;i&gt;&lt;span style=\"mso-fareast-font-family:minorEastAsia; font-size:12pt\"&gt;Presents evidence that angiotensin receptor blockers are equivalent to angiotensin-converting enzyme inhibitors in efficacy.&lt;\/span&gt;&lt;\/i&gt;&lt;span style=\"mso-fareast-font-family:minorEastAsia; font-size:12pt\"&gt;)","d-description":"Citation for the reference is missing","f-bookmark":"BMMISSING102299"},{"b-find":"69.Guazzi M, Brambilla R, Reina G, et al. Aspirin\u2013angiotensin-converting enzyme inhibitor coadministration and mortality in patients with heart failure: a dose-related adverse effect of aspirin. Arch Intern Med 2003;163:1574. (A retrospective cohort study, finding that there was a dose-related reduction in survival with increased aspirin dose.)","e-paracontent":"&lt;mark&gt;69.Guazzi M, Brambilla R, Reina G, et al. Aspirin\u2013angiotensin-converting enzyme inhibitor coadministration and mortality in patients with heart failure: a dose-related adverse effect of aspirin. Arch Intern Med 2003;163:1574. (A retrospective cohort study, finding that there was a dose-related reduction in survival with increased aspirin dose.)&lt;\/mark&gt;","c-replace":[],"ab-name":"Missing Reference Citations","a-name":"Reference","g-rebookmarkname":"","i-wm":"69.&lt;span style=\"padding-left:68px;\"&gt;&lt;\/span&gt;Guazzi M, Brambilla R, Reina G, et al. Aspirin\u2013angiotensin-converting enzyme inhibitor coadministration and mortality in patients with heart failure: a dose-related adverse effect of aspirin. Arch Intern Med 2003;163:1574. (&lt;\/span&gt;&lt;i&gt;&lt;span style=\"mso-fareast-font-family:minorEastAsia; font-size:12pt\"&gt;A retrospective cohort study, finding that there was a dose-related reduction in survival with increased aspirin dose&lt;\/span&gt;&lt;\/i&gt;&lt;span style=\"mso-fareast-font-family:minorEastAsia; font-size:12pt\"&gt;.)","d-description":"Citation for the reference is missing","f-bookmark":"BMMISSING102303"},{"b-find":"70.Massie BM, Carson PE, McMurray BM, et al.; for the I-PRESERVE Investigators. Irbesartan in patients with heart failure and preserved ejection fraction. N Engl J Med 2008;359:2456. (RCT; no reduction in all-cause mortality achieved.)","e-paracontent":"&lt;mark&gt;70.Massie BM, Carson PE, McMurray BM, et al.; for the I-PRESERVE Investigators. Irbesartan in patients with heart failure and preserved ejection fraction. N Engl J Med 2008;359:2456. (RCT; no reduction in all-cause mortality achieved.)&lt;\/mark&gt;","c-replace":[],"ab-name":"Missing Reference Citations","a-name":"Reference","g-rebookmarkname":"","i-wm":"70.&lt;span style=\"padding-left:68px;\"&gt;&lt;\/span&gt;Massie BM, Carson PE, McMurray BM, et al.; for the I-PRESERVE Investigators. Irbesartan in patients with heart failure and preserved ejection fraction. N Engl J Med 2008;359:2456. (&lt;\/span&gt;&lt;i&gt;&lt;span style=\"mso-fareast-font-family:minorEastAsia; font-size:12pt\"&gt;RCT; no reduction in all-cause mortality achieved.&lt;\/span&gt;&lt;\/i&gt;&lt;span style=\"mso-fareast-font-family:minorEastAsia; font-size:12pt\"&gt;)","d-description":"Citation for the reference is missing","f-bookmark":"BMMISSING102307"},{"b-find":"71.McMurray JJ, Packer M, Desai AS, et al.; for the PARADIGN-HF Investigators and Committees. Angiotensin-neprilysin inhibition versus enalapril in heart failure. N Engl J Med 2014;371:993. (Major RCT; significant improvement in survival and other parameters.)","e-paracontent":"&lt;mark&gt;71.McMurray JJ, Packer M, Desai AS, et al.; for the PARADIGN-HF Investigators and Committees. Angiotensin-neprilysin inhibition versus enalapril in heart failure. N Engl J Med 2014;371:993. (Major RCT; significant improvement in survival and other parameters.)&lt;\/mark&gt;","c-replace":[],"ab-name":"Missing Reference Citations","a-name":"Reference","g-rebookmarkname":"","i-wm":"71.&lt;span style=\"padding-left:68px;\"&gt;&lt;\/span&gt;McMurray JJ, Packer M, Desai AS, et al.; for the PARADIGN-HF Investigators and Committees. Angiotensin-neprilysin inhibition versus enalapril in heart failure. N Engl J Med 2014;371:993. (&lt;\/span&gt;&lt;i&gt;&lt;span style=\"mso-fareast-font-family:minorEastAsia; font-size:12pt\"&gt;Major RCT; significant improvement in survival and other parameters.&lt;\/span&gt;&lt;\/i&gt;&lt;span style=\"mso-fareast-font-family:minorEastAsia; font-size:12pt\"&gt;)","d-description":"Citation for the reference is missing","f-bookmark":"BMMISSING102311"},{"b-find":"72.Feldman AM, Haller JA, DeKosky ST. Valsartan/sacubitril for heart failure: reconciling disparities between preclinical and clinical investigations. JAMA 2016;315:25. (Notes the adverse effect on amyloid-beta peptide in animal models and expresses concern for possibility of adverse visual and neurologic effects with long-term use.)","e-paracontent":"&lt;mark&gt;72.Feldman AM, Haller JA, DeKosky ST. Valsartan/sacubitril for heart failure: reconciling disparities between preclinical and clinical investigations. JAMA 2016;315:25. (Notes the adverse effect on amyloid-beta peptide in animal models and expresses concern for possibility of adverse visual and neurologic effects with long-term use.)&lt;\/mark&gt;","c-replace":[],"ab-name":"Missing Reference Citations","a-name":"Reference","g-rebookmarkname":"","i-wm":"72.&lt;span style=\"padding-left:68px;\"&gt;&lt;\/span&gt;Feldman AM, Haller JA, DeKosky ST. Valsartan/sacubitril for heart failure: reconciling disparities between preclinical and clinical investigations. JAMA 2016;315:25. (&lt;\/span&gt;&lt;i&gt;&lt;span style=\"mso-fareast-font-family:minorEastAsia; font-size:12pt\"&gt;Notes the adverse effect on amyloid-beta peptide in animal models and expresses concern for possibility of adverse visual and neurologic effects with long-term use.&lt;\/span&gt;&lt;\/i&gt;&lt;span style=\"mso-fareast-font-family:minorEastAsia; font-size:12pt\"&gt;)","d-description":"Citation for the reference is missing","f-bookmark":"BMMISSING102315"},{"b-find":"73.Pitt B, Segal R, Martinez FA, et al. Randomised trial of losartan versus captopril in patients over 65 with heart failure. Evaluation of Losartan in the Elderly study (ELITE). Lancet 1997;349:747. (Major RCT, showing similar morbidity and mortality benefits but no advantage for angiotensin receptor blockers over angiotensin-converting enzyme inhibitors.)","e-paracontent":"&lt;mark&gt;73.Pitt B, Segal R, Martinez FA, et al. Randomised trial of losartan versus captopril in patients over 65 with heart failure. Evaluation of Losartan in the Elderly study (ELITE). Lancet 1997;349:747. (Major RCT, showing similar morbidity and mortality benefits but no advantage for angiotensin receptor blockers over angiotensin-converting enzyme inhibitors.)&lt;\/mark&gt;","c-replace":[],"ab-name":"Missing Reference Citations","a-name":"Reference","g-rebookmarkname":"","i-wm":"73.&lt;span style=\"padding-left:68px;\"&gt;&lt;\/span&gt;Pitt B, Segal R, Martinez FA, et al. Randomised trial of losartan versus captopril in patients over 65 with heart failure. Evaluation of Losartan in the Elderly study (ELITE). Lancet 1997;349:747. (&lt;\/span&gt;&lt;i&gt;&lt;span style=\"mso-fareast-font-family:minorEastAsia; font-size:12pt\"&gt;Major RCT, showing similar morbidity and mortality benefits but no advantage for angiotensin receptor blockers over angiotensin-converting enzyme inhibitors&lt;\/span&gt;&lt;\/i&gt;&lt;span style=\"mso-fareast-font-family:minorEastAsia; font-size:12pt\"&gt;.)","d-description":"Citation for the reference is missing","f-bookmark":"BMMISSING102320"},{"b-find":"74.Svanstrom H, Pasternak B, Hviid A. Association of treatment with losartan vs candesartan and mortality among patients with heart failure. JAMA 2012;307:1506. (Danish registry cohort study; finds that at full doses, there is no difference in outcomes between the two ARBs.)","e-paracontent":"&lt;mark&gt;74.Svanstrom H, Pasternak B, Hviid A. Association of treatment with losartan vs candesartan and mortality among patients with heart failure. JAMA 2012;307:1506. (Danish registry cohort study; finds that at full doses, there is no difference in outcomes between the two ARBs.)&lt;\/mark&gt;","c-replace":[],"ab-name":"Missing Reference Citations","a-name":"Reference","g-rebookmarkname":"","i-wm":"74.&lt;span style=\"padding-left:68px;\"&gt;&lt;\/span&gt;Svanstrom H, Pasternak B, Hviid A. Association of treatment with losartan vs candesartan and mortality among patients with heart failure. JAMA 2012;307:1506. (&lt;\/span&gt;&lt;i&gt;&lt;span style=\"mso-fareast-font-family:minorEastAsia; font-size:12pt\"&gt;Danish registry cohort study; finds that at full doses, there is no difference in outcomes between the two ARBs.&lt;\/span&gt;&lt;\/i&gt;&lt;span style=\"mso-fareast-font-family:minorEastAsia; font-size:12pt\"&gt;)","d-description":"Citation for the reference is missing","f-bookmark":"BMMISSING102326"},{"b-find":"75.Sandhu AT, Ollendorf DA, Chapman RH, et al. Cost-effectiveness of sacubitril-valsartan in patients with heart failure with reduced ejection fraction. Ann Intern Med 2016;165:681. (Calculates cost per QALY as $47,053 and concludes it is cost-effective.)","e-paracontent":"&lt;mark&gt;75.Sandhu AT, Ollendorf DA, Chapman RH, et al. Cost-effectiveness of sacubitril-valsartan in patients with heart failure with reduced ejection fraction. Ann Intern Med 2016;165:681. (Calculates cost per QALY as $47,053 and concludes it is cost-effective.)&lt;\/mark&gt;","c-replace":[],"ab-name":"Missing Reference Citations","a-name":"Reference","g-rebookmarkname":"","i-wm":"75.&lt;span style=\"padding-left:68px;\"&gt;&lt;\/span&gt;Sandhu AT, Ollendorf DA, Chapman RH, et al. Cost-effectiveness of sacubitril-valsartan in patients with heart failure with reduced ejection fraction. Ann Intern Med 2016;165:681. (&lt;\/span&gt;&lt;i&gt;&lt;span style=\"mso-fareast-font-family:minorEastAsia; font-size:12pt\"&gt;Calculates cost per QALY as $47,053 and concludes it is cost-effective.&lt;\/span&gt;&lt;\/i&gt;&lt;span style=\"mso-fareast-font-family:minorEastAsia; font-size:12pt\"&gt;)","d-description":"Citation for the reference is missing","f-bookmark":"BMMISSING102330"},{"b-find":"76.Ellison DH, Felker GM. Diuretic treatment in heart failure. N Engl J Med 2017;377:1964. (Best review from both pathophysiologic and clinical perspective; 78 references.)","e-paracontent":"&lt;mark&gt;76.Ellison DH, Felker GM. Diuretic treatment in heart failure. N Engl J Med 2017;377:1964. (Best review from both pathophysiologic and clinical perspective; 78 references.)&lt;\/mark&gt;","c-replace":[],"ab-name":"Missing Reference Citations","a-name":"Reference","g-rebookmarkname":"","i-wm":"76.&lt;span style=\"padding-left:68px;\"&gt;&lt;\/span&gt;Ellison DH, Felker GM. Diuretic treatment in heart failure. N Engl J Med 2017;377:1964. (&lt;\/span&gt;&lt;i&gt;&lt;span style=\"mso-fareast-font-family:minorEastAsia; font-size:12pt\"&gt;Best review from both pathophysiologic and clinical perspective; 78 references.&lt;\/span&gt;&lt;\/i&gt;&lt;span style=\"mso-fareast-font-family:minorEastAsia; font-size:12pt\"&gt;)","d-description":"Citation for the reference is missing","f-bookmark":"BMMISSING102335"},{"b-find":"77.Ko DT, Hebert PR, Coffey CS, et al. Adverse effects of beta-blocker therapy for patients with heart failure: a quantitative overview of randomized trials. Arch Intern Med 2004;164:1389. (The risks of hypotension, dizziness, and bradycardia were more than offset by reductions in cardiac morbidity and mortality.)","e-paracontent":"&lt;mark&gt;77.Ko DT, Hebert PR, Coffey CS, et al. Adverse effects of beta-blocker therapy for patients with heart failure: a quantitative overview of randomized trials. Arch Intern Med 2004;164:1389. (The risks of hypotension, dizziness, and bradycardia were more than offset by reductions in cardiac morbidity and mortality.)&lt;\/mark&gt;","c-replace":[],"ab-name":"Missing Reference Citations","a-name":"Reference","g-rebookmarkname":"","i-wm":"77.&lt;span style=\"padding-left:68px;\"&gt;&lt;\/span&gt;Ko DT, Hebert PR, Coffey CS, et al. Adverse effects of beta-blocker therapy for patients with heart failure: a quantitative overview of randomized trials. Arch Intern Med 2004;164:1389. (&lt;\/span&gt;&lt;i&gt;&lt;span style=\"mso-fareast-font-family:minorEastAsia; font-size:12pt\"&gt;The risks of hypotension, dizziness, and bradycardia were more than offset by reductions in cardiac morbidity and mortality.&lt;\/span&gt;&lt;\/i&gt;&lt;span style=\"mso-fareast-font-family:minorEastAsia; font-size:12pt\"&gt;)","d-description":"Citation for the reference is missing","f-bookmark":"BMMISSING102338"},{"b-find":"78.Lund LH, Benson L, Dahstrom U, et al. Association between use of β-blockers and outcomes in patients with heart failure and preserved ejection fraction. JAMA 2014;312:2008. (Matched cohort study from Swedish registry; lower all-cause mortality but not reduced hospitalizations.)","e-paracontent":"&lt;mark&gt;78.Lund LH, Benson L, Dahstrom U, et al. Association between use of β-blockers and outcomes in patients with heart failure and preserved ejection fraction. JAMA 2014;312:2008. (Matched cohort study from Swedish registry; lower all-cause mortality but not reduced hospitalizations.)&lt;\/mark&gt;","c-replace":[],"ab-name":"Missing Reference Citations","a-name":"Reference","g-rebookmarkname":"","i-wm":"78.&lt;span style=\"padding-left:68px;\"&gt;&lt;\/span&gt;Lund LH, Benson L, Dahstrom U, et al. Association between use of β-blockers and outcomes in patients with heart failure and preserved ejection fraction. JAMA 2014;312:2008. (&lt;\/span&gt;&lt;i&gt;&lt;span style=\"mso-fareast-font-family:minorEastAsia; font-size:12pt\"&gt;Matched cohort study from Swedish registry; lower all-cause mortality but not reduced hospitalizations.&lt;\/span&gt;&lt;\/i&gt;&lt;span style=\"mso-fareast-font-family:minorEastAsia; font-size:12pt\"&gt;)","d-description":"Citation for the reference is missing","f-bookmark":"BMMISSING102343"},{"b-find":"79.Foody JM, Farrell MH, Krumholz HM. Beta-blocker therapy in heart failure: scientific review. JAMA 2002;287:883. (A systematic review of RCTs, finding strong evidence for efficacy across a wide range of patients.)","e-paracontent":"&lt;mark&gt;79.Foody JM, Farrell MH, Krumholz HM. Beta-blocker therapy in heart failure: scientific review. JAMA 2002;287:883. (A systematic review of RCTs, finding strong evidence for efficacy across a wide range of patients.)&lt;\/mark&gt;","c-replace":[],"ab-name":"Missing Reference Citations","a-name":"Reference","g-rebookmarkname":"","i-wm":"79.&lt;span style=\"padding-left:68px;\"&gt;&lt;\/span&gt;Foody JM, Farrell MH, Krumholz HM. Beta-blocker therapy in heart failure: scientific review. JAMA 2002;287:883. (&lt;\/span&gt;&lt;i&gt;&lt;span style=\"mso-fareast-font-family:minorEastAsia; font-size:12pt\"&gt;A systematic review of RCTs, finding strong evidence for efficacy across a wide range of patients&lt;\/span&gt;&lt;\/i&gt;&lt;span style=\"mso-fareast-font-family:minorEastAsia; font-size:12pt\"&gt;.)","d-description":"Citation for the reference is missing","f-bookmark":"BMMISSING102348"},{"b-find":"80.Poole-Wilson PA, Swedberg K, Cleland JFG, et al. Comparison of carvedilol and metoprolol on clinical outcomes in patients with chronic heart failure in the Carvedilol or Metoprolol European Trial (COMET): randomised controlled trial. Lancet 2003;362:7. (A European RCT, finding no difference in outcomes.)","e-paracontent":"&lt;mark&gt;80.Poole-Wilson PA, Swedberg K, Cleland JFG, et al. Comparison of carvedilol and metoprolol on clinical outcomes in patients with chronic heart failure in the Carvedilol or Metoprolol European Trial (COMET): randomised controlled trial. Lancet 2003;362:7. (A European RCT, finding no difference in outcomes.)&lt;\/mark&gt;","c-replace":[],"ab-name":"Missing Reference Citations","a-name":"Reference","g-rebookmarkname":"","i-wm":"80.&lt;span style=\"padding-left:68px;\"&gt;&lt;\/span&gt;Poole-Wilson PA, Swedberg K, Cleland JFG, et al. Comparison of carvedilol and metoprolol on clinical outcomes in patients with chronic heart failure in the Carvedilol or Metoprolol European Trial (COMET): randomised controlled trial. Lancet 2003;362:7. (&lt;\/span&gt;&lt;i&gt;&lt;span style=\"mso-fareast-font-family:minorEastAsia; font-size:12pt\"&gt;A European RCT, finding no difference in outcomes&lt;\/span&gt;&lt;\/i&gt;&lt;span style=\"mso-fareast-font-family:minorEastAsia; font-size:12pt\"&gt;.)","d-description":"Citation for the reference is missing","f-bookmark":"BMMISSING102352"},{"b-find":"81.Hjalmarson A, Goldstein S, Fagerberg B, et al. Effects of controlled release metoprolol on total mortality, hospitalizations, and well-being in patients with heart failure: the Metoprolol CR/XL Randomized Intervention Trial in Congestive Heart Failure (MERIT-HF). JAMA 2000;283:1295. (A major RCT, finding improvements in all outcome measures.)","e-paracontent":"&lt;mark&gt;81.Hjalmarson A, Goldstein S, Fagerberg B, et al. Effects of controlled release metoprolol on total mortality, hospitalizations, and well-being in patients with heart failure: the Metoprolol CR/XL Randomized Intervention Trial in Congestive Heart Failure (MERIT-HF). JAMA 2000;283:1295. (A major RCT, finding improvements in all outcome measures.)&lt;\/mark&gt;","c-replace":[],"ab-name":"Missing Reference Citations","a-name":"Reference","g-rebookmarkname":"","i-wm":"81.&lt;span style=\"padding-left:68px;\"&gt;&lt;\/span&gt;Hjalmarson A, Goldstein S, Fagerberg B, et al. Effects of controlled release metoprolol on total mortality, hospitalizations, and well-being in patients with heart failure: the Metoprolol CR/XL Randomized Intervention Trial in Congestive Heart Failure (MERIT-HF). JAMA 2000;283:1295. (&lt;\/span&gt;&lt;i&gt;&lt;span style=\"mso-fareast-font-family:minorEastAsia; font-size:12pt\"&gt;A major RCT, finding improvements in all outcome measures&lt;\/span&gt;&lt;\/i&gt;&lt;span style=\"mso-fareast-font-family:minorEastAsia; font-size:12pt\"&gt;.)","d-description":"Citation for the reference is missing","f-bookmark":"BMMISSING102359"},{"b-find":"82.MERIT-HF Study Group. Effect of metoprolol CR/XL in chronic heart failure: Metoprolol CR/XL Randomized Intervention Trial in Congestive Heart Failure (MERIT-HF). Lancet 1999;353:2001. (One of the first large-scale studies to demonstrate a survival benefit with beta-blocker use in CHF; a nearly 50% reduction in mortality was seen in persons with mild to moderate heart failure.)","e-paracontent":"&lt;mark&gt;82.MERIT-HF Study Group. Effect of metoprolol CR/XL in chronic heart failure: Metoprolol CR/XL Randomized Intervention Trial in Congestive Heart Failure (MERIT-HF). Lancet 1999;353:2001. (One of the first large-scale studies to demonstrate a survival benefit with beta-blocker use in CHF; a nearly 50% reduction in mortality was seen in persons with mild to moderate heart failure.)&lt;\/mark&gt;","c-replace":[],"ab-name":"Missing Reference Citations","a-name":"Reference","g-rebookmarkname":"","i-wm":"82.&lt;span style=\"padding-left:68px;\"&gt;&lt;\/span&gt;MERIT-HF Study Group. Effect of metoprolol CR/XL in chronic heart failure: Metoprolol CR/XL Randomized Intervention Trial in Congestive Heart Failure (MERIT-HF). Lancet 1999;353:2001. (&lt;\/span&gt;&lt;i&gt;&lt;span style=\"mso-fareast-font-family:minorEastAsia; font-size:12pt\"&gt;One of the first large-scale studies to demonstrate a survival benefit with beta-blocker use in CHF; a nearly 50% reduction in mortality was seen in persons with mild to moderate heart failure&lt;\/span&gt;&lt;\/i&gt;&lt;span style=\"mso-fareast-font-family:minorEastAsia; font-size:12pt\"&gt;.)","d-description":"Citation for the reference is missing","f-bookmark":"BMMISSING102366"},{"b-find":"83.Packer M, Coats AJS, Fowler MB, et al. Effect of carvedilol on survival in severe chronic heart failure. N Engl J Med 2001;344:1651. (The Carvedilol Prospective Randomized Cumulative Survival [COPERNICUS] trial, showing benefit for patients with New York Heart Association class IV disease.)","e-paracontent":"&lt;mark&gt;83.Packer M, Coats AJS, Fowler MB, et al. Effect of carvedilol on survival in severe chronic heart failure. N Engl J Med 2001;344:1651. (The Carvedilol Prospective Randomized Cumulative Survival [COPERNICUS] trial, showing benefit for patients with New York Heart Association class IV disease.)&lt;\/mark&gt;","c-replace":[],"ab-name":"Missing Reference Citations","a-name":"Reference","g-rebookmarkname":"","i-wm":"83.&lt;span style=\"padding-left:68px;\"&gt;&lt;\/span&gt;Packer M, Coats AJS, Fowler MB, et al. Effect of carvedilol on survival in severe chronic heart failure. N Engl J Med 2001;344:1651. (&lt;\/span&gt;&lt;i&gt;&lt;span style=\"mso-fareast-font-family:minorEastAsia; font-size:12pt\"&gt;The Carvedilol Prospective Randomized Cumulative Survival [COPERNICUS] trial, showing benefit for patients with New York Heart Association class IV disease&lt;\/span&gt;&lt;\/i&gt;&lt;span style=\"mso-fareast-font-family:minorEastAsia; font-size:12pt\"&gt;.)","d-description":"Citation for the reference is missing","f-bookmark":"BMMISSING102369"},{"b-find":"84.Brophy JM, Joseph L, Rouleau JL. Beta-blockers in congestive heart failure: a Bayesian meta-analysis. Ann Intern Med 2001;134:550. (Finds reductions in morbidity and mortality when beta-blockers were used in stable CHF.)","e-paracontent":"&lt;mark&gt;84.Brophy JM, Joseph L, Rouleau JL. Beta-blockers in congestive heart failure: a Bayesian meta-analysis. Ann Intern Med 2001;134:550. (Finds reductions in morbidity and mortality when beta-blockers were used in stable CHF.)&lt;\/mark&gt;","c-replace":[],"ab-name":"Missing Reference Citations","a-name":"Reference","g-rebookmarkname":"","i-wm":"84.&lt;span style=\"padding-left:68px;\"&gt;&lt;\/span&gt;Brophy JM, Joseph L, Rouleau JL. Beta-blockers in congestive heart failure: a Bayesian meta-analysis. Ann Intern Med 2001;134:550. (&lt;\/span&gt;&lt;i&gt;&lt;span style=\"mso-fareast-font-family:minorEastAsia; font-size:12pt\"&gt;Finds reductions in morbidity and mortality when beta-blockers were used in stable CHF&lt;\/span&gt;&lt;\/i&gt;&lt;span style=\"mso-fareast-font-family:minorEastAsia; font-size:12pt\"&gt;.)","d-description":"Citation for the reference is missing","f-bookmark":"BMMISSING102375"},{"b-find":"85.African-American Heart Failure Trial Investigators. Combination of isosorbide dinitrate and hydralazine in blacks with heart failure. N Engl J Med 2004;351:2049. (RCT; substantial benefit in morbidity and mortality demonstrated when added to standard therapy in this population.)","e-paracontent":"&lt;mark&gt;85.African-American Heart Failure Trial Investigators. Combination of isosorbide dinitrate and hydralazine in blacks with heart failure. N Engl J Med 2004;351:2049. (RCT; substantial benefit in morbidity and mortality demonstrated when added to standard therapy in this population.)&lt;\/mark&gt;","c-replace":[],"ab-name":"Missing Reference Citations","a-name":"Reference","g-rebookmarkname":"","i-wm":"85.&lt;span style=\"padding-left:68px;\"&gt;&lt;\/span&gt;African-American Heart Failure Trial Investigators. Combination of isosorbide dinitrate and hydralazine in blacks with heart failure. N Engl J Med 2004;351:2049. (&lt;\/span&gt;&lt;i&gt;&lt;span style=\"mso-fareast-font-family:minorEastAsia; font-size:12pt\"&gt;RCT; substantial benefit in morbidity and mortality demonstrated when added to standard therapy in this population.&lt;\/span&gt;&lt;\/i&gt;&lt;span style=\"mso-fareast-font-family:minorEastAsia; font-size:12pt\"&gt;)","d-description":"Citation for the reference is missing","f-bookmark":"BMMISSING102379"},{"b-find":"86.Redfield MM, Anstrom KJ, Levine JA, et al.; for the NHLBI Heart Failure Clinical Research Network. Isosorbide mononitrate in heart failure with preserved ejection fraction. N Engl J Med 2015;373:2314. (Major RCT; no improvement in quality of life or exercise capacity.)","e-paracontent":"&lt;mark&gt;86.Redfield MM, Anstrom KJ, Levine JA, et al.; for the NHLBI Heart Failure Clinical Research Network. Isosorbide mononitrate in heart failure with preserved ejection fraction. N Engl J Med 2015;373:2314. (Major RCT; no improvement in quality of life or exercise capacity.)&lt;\/mark&gt;","c-replace":[],"ab-name":"Missing Reference Citations","a-name":"Reference","g-rebookmarkname":"","i-wm":"86.&lt;span style=\"padding-left:68px;\"&gt;&lt;\/span&gt;Redfield MM, Anstrom KJ, Levine JA, et al.; for the NHLBI Heart Failure Clinical Research Network. Isosorbide mononitrate in heart failure with preserved ejection fraction. N Engl J Med 2015;373:2314. (&lt;\/span&gt;&lt;i&gt;&lt;span style=\"mso-fareast-font-family:minorEastAsia; font-size:12pt\"&gt;Major RCT; no improvement in quality of life or exercise capacity.&lt;\/span&gt;&lt;\/i&gt;&lt;span style=\"mso-fareast-font-family:minorEastAsia; font-size:12pt\"&gt;)","d-description":"Citation for the reference is missing","f-bookmark":"BMMISSING102380"},{"b-find":"87.Taylor AL, Ziesche S, Yancy C, et al.; for the African-American Heart Failure Trial Investigators. Combination of isosorbide dinitrate and hydralazine in blacks with heart failure. N Engl J Med 2004;351:2049. (Major RCT, finding that a fixed dose added to standard full medical therapy improved survival in blacks.)","e-paracontent":"&lt;mark&gt;87.Taylor AL, Ziesche S, Yancy C, et al.; for the African-American Heart Failure Trial Investigators. Combination of isosorbide dinitrate and hydralazine in blacks with heart failure. N Engl J Med 2004;351:2049. (Major RCT, finding that a fixed dose added to standard full medical therapy improved survival in blacks.)&lt;\/mark&gt;","c-replace":[],"ab-name":"Missing Reference Citations","a-name":"Reference","g-rebookmarkname":"","i-wm":"87.&lt;span style=\"padding-left:68px;\"&gt;&lt;\/span&gt;Taylor AL, Ziesche S, Yancy C, et al.; for the African-American Heart Failure Trial Investigators. Combination of isosorbide dinitrate and hydralazine in blacks with heart failure. N Engl J Med 2004;351:2049. (&lt;\/span&gt;&lt;i&gt;&lt;span style=\"mso-fareast-font-family:minorEastAsia; font-size:12pt\"&gt;Major RCT, finding that a fixed dose added to standard full medical therapy improved survival in blacks.&lt;\/span&gt;&lt;\/i&gt;&lt;span style=\"mso-fareast-font-family:minorEastAsia; font-size:12pt\"&gt;)","d-description":"Citation for the reference is missing","f-bookmark":"BMMISSING102384"},{"b-find":"88.Borlaug BA, Anstrom KJ, Lewis GD, et al.; for the National Heart, Lung, and Blood Institute Heart Failure Clinical Research Network. Effect of inorganic nitrate vs placebo on exercise capacity among patients with heart failure with preserved ejection fraction: the INDIE-HFpEF randomized clinical trial. JAMA 2018;320:1764. (Major study; no significant benefit in the primary outcome of improved exercise capacity achieved.)","e-paracontent":"&lt;mark&gt;88.Borlaug BA, Anstrom KJ, Lewis GD, et al.; for the National Heart, Lung, and Blood Institute Heart Failure Clinical Research Network. Effect of inorganic nitrate vs placebo on exercise capacity among patients with heart failure with preserved ejection fraction: the INDIE-HFpEF randomized clinical trial. JAMA 2018;320:1764. (Major study; no significant benefit in the primary outcome of improved exercise capacity achieved.)&lt;\/mark&gt;","c-replace":[],"ab-name":"Missing Reference Citations","a-name":"Reference","g-rebookmarkname":"","i-wm":"88.&lt;span style=\"padding-left:68px;\"&gt;&lt;\/span&gt;Borlaug BA, Anstrom KJ, Lewis GD, et al.; for the National Heart, Lung, and Blood Institute Heart Failure Clinical Research Network. Effect of inorganic nitrate vs placebo on exercise capacity among patients with heart failure with preserved ejection fraction: the INDIE-HFpEF randomized clinical trial. JAMA 2018;320:1764. (&lt;\/span&gt;&lt;i&gt;&lt;span style=\"mso-fareast-font-family:minorEastAsia; font-size:12pt\"&gt;Major study; no significant benefit in the primary outcome of improved exercise capacity achieved.&lt;\/span&gt;&lt;\/i&gt;&lt;span style=\"mso-fareast-font-family:minorEastAsia; font-size:12pt\"&gt;)","d-description":"Citation for the reference is missing","f-bookmark":"BMMISSING102388"},{"b-find":"89.Mentz RJ, Anstrom KJ, Eisenstein EL, et al, for the TRANSFORM-HF Investigators. Effect of Torsemide vs Furosemide After Discharge on All-Cause Mortality in Patients Hospitalized With Heart Failure: The TRANSFORM-HF Randomized Clinical Trial. JAMA. 2023 Jan 17;329(3):214-223. (No difference in outcomes.)","e-paracontent":"&lt;mark&gt;89.Mentz RJ, Anstrom KJ, Eisenstein EL, et al, for the TRANSFORM-HF Investigators. Effect of Torsemide vs Furosemide After Discharge on All-Cause Mortality in Patients Hospitalized With Heart Failure: The TRANSFORM-HF Randomized Clinical Trial. JAMA. 2023 Jan 17;329(3):214-223. (No difference in outcomes.)&lt;\/mark&gt; ","c-replace":[],"ab-name":"Missing Reference Citations","a-name":"Reference","g-rebookmarkname":"","i-wm":"89.&lt;span style=\"padding-left:68px;\"&gt;&lt;\/span&gt;&lt;\/span&gt;&lt;span class=\"cf01\" data-name=\"cf01\" style=\"mso-fareast-font-family:minorHAnsi; font-size:12pt\"&gt;Mentz RJ, Anstrom KJ, Eisenstein EL, et al, for the TRANSFORM-HF Investigators. Effect of Torsemide vs Furosemide After Discharge on All-Cause Mortality in Patients Hospitalized With Heart Failure: The TRANSFORM-HF Randomized Clinical Trial. JAMA. 2023 Jan 17;329(3):214-223. (&lt;\/span&gt;&lt;span class=\"cf11\" data-name=\"cf11\" style=\"mso-fareast-font-family:minorHAnsi; font-size:12pt\"&gt;No difference in outcomes&lt;\/span&gt;&lt;span class=\"cf01\" data-name=\"cf01\" style=\"mso-fareast-font-family:minorHAnsi; font-size:12pt\"&gt;.)","d-description":"Citation for the reference is missing","f-bookmark":"BMMISSING102393"},{"b-find":"90.Packer M, O\u2019Conner CM, Ghali JK, et al. Effect of amlodipine on morbidity and mortality in severe chronic heart failure. N Engl J Med 1996;335:1107. (RCT in patients with ejection fraction &lt;0.3, showing no association with worsening failure, life-threatening dysrhythmias, or sudden death.)","e-paracontent":"&lt;mark&gt;90.Packer M, O\u2019Conner CM, Ghali JK, et al. Effect of amlodipine on morbidity and mortality in severe chronic heart failure. N Engl J Med 1996;335:1107. (RCT in patients with ejection fraction &lt;0.3, showing no association with worsening failure, life-threatening dysrhythmias, or sudden death.)&lt;\/mark&gt;","c-replace":[],"ab-name":"Missing Reference Citations","a-name":"Reference","g-rebookmarkname":"","i-wm":"90.&lt;span style=\"padding-left:68px;\"&gt;&lt;\/span&gt;Packer M, O\u2019Conner CM, Ghali JK, et al. Effect of amlodipine on morbidity and mortality in severe chronic heart failure. N Engl J Med 1996;335:1107. (&lt;\/span&gt;&lt;i&gt;&lt;span style=\"mso-fareast-font-family:minorEastAsia; font-size:12pt\"&gt;RCT in patients with ejection fraction &amp;lt;0.3, showing no association with worsening failure, life-threatening dysrhythmias, or sudden death&lt;\/span&gt;&lt;\/i&gt;&lt;span style=\"mso-fareast-font-family:minorEastAsia; font-size:12pt\"&gt;.)","d-description":"Citation for the reference is missing","f-bookmark":"BMMISSING102400"},{"b-find":"91.Pitt B, Pfeffer MA, Assmann SF, et al.; for the TOPCAT Investigators. Spironolactone for heart failure with preserved ejection fraction. N Engl J Med 2014;370:1383. (International, multicenter, RCT; no benefit found.)","e-paracontent":"&lt;mark&gt;91.Pitt B, Pfeffer MA, Assmann SF, et al.; for the TOPCAT Investigators. Spironolactone for heart failure with preserved ejection fraction. N Engl J Med 2014;370:1383. (International, multicenter, RCT; no benefit found.)&lt;\/mark&gt;","c-replace":[],"ab-name":"Missing Reference Citations","a-name":"Reference","g-rebookmarkname":"","i-wm":"91.&lt;span style=\"padding-left:68px;\"&gt;&lt;\/span&gt;Pitt B, Pfeffer MA, Assmann SF, et al.; for the TOPCAT Investigators. Spironolactone for heart failure with preserved ejection fraction. N Engl J Med 2014;370:1383. (&lt;\/span&gt;&lt;i&gt;&lt;span style=\"mso-fareast-font-family:minorEastAsia; font-size:12pt\"&gt;International, multicenter, RCT; no benefit found.&lt;\/span&gt;&lt;\/i&gt;&lt;span style=\"mso-fareast-font-family:minorEastAsia; font-size:12pt\"&gt;)","d-description":"Citation for the reference is missing","f-bookmark":"BMMISSING102404"},{"b-find":"92.Zannad F, McMurray JJV, Krum H, et al.; for the EMPHASIS-HF Study Group. Eplerenone in patients with systolic heart failure and mild symptoms. N Engl J Med 2011;364:11. (RCT in patients with NYHA class II disease; reductions in rates of hospitalization and death achieved.)","e-paracontent":"&lt;mark&gt;92.Zannad F, McMurray JJV, Krum H, et al.; for the EMPHASIS-HF Study Group. Eplerenone in patients with systolic heart failure and mild symptoms. N Engl J Med 2011;364:11. (RCT in patients with NYHA class II disease; reductions in rates of hospitalization and death achieved.)&lt;\/mark&gt;","c-replace":[],"ab-name":"Missing Reference Citations","a-name":"Reference","g-rebookmarkname":"","i-wm":"92.&lt;span style=\"padding-left:68px;\"&gt;&lt;\/span&gt;Zannad F, McMurray JJV, Krum H, et al.; for the EMPHASIS-HF Study Group. Eplerenone in patients with systolic heart failure and mild symptoms. N Engl J Med 2011;364:11. (&lt;\/span&gt;&lt;i&gt;&lt;span style=\"mso-fareast-font-family:minorEastAsia; font-size:12pt\"&gt;RCT in patients with NYHA class II disease; reductions in rates of hospitalization and death achieved.&lt;\/span&gt;&lt;\/i&gt;&lt;span style=\"mso-fareast-font-family:minorEastAsia; font-size:12pt\"&gt;)","d-description":"Citation for the reference is missing","f-bookmark":"BMMISSING102408"},{"b-find":"93.Pitt B, Remme W, Zannad F, et al. Eplerenone, a selective aldosterone blocker, in patients with left ventricular dysfunction after myocardial infarction. N Engl J Med 2003;348:1309. (A major RCT, the Eplerenone Post-Acute Myocardial Infarction Heart Failure Efficacy and Survival Study [EPHESUS] trial, finding a 17% reduction in the risk of cardiac death.)","e-paracontent":"&lt;mark&gt;93.Pitt B, Remme W, Zannad F, et al. Eplerenone, a selective aldosterone blocker, in patients with left ventricular dysfunction after myocardial infarction. N Engl J Med 2003;348:1309. (A major RCT, the Eplerenone Post-Acute Myocardial Infarction Heart Failure Efficacy and Survival Study [EPHESUS] trial, finding a 17% reduction in the risk of cardiac death.)&lt;\/mark&gt;","c-replace":[],"ab-name":"Missing Reference Citations","a-name":"Reference","g-rebookmarkname":"","i-wm":"93.&lt;span style=\"padding-left:68px;\"&gt;&lt;\/span&gt;Pitt B, Remme W, Zannad F, et al. Eplerenone, a selective aldosterone blocker, in patients with left ventricular dysfunction after myocardial infarction. N Engl J Med 2003;348:1309. (&lt;\/span&gt;&lt;i&gt;&lt;span style=\"mso-fareast-font-family:minorEastAsia; font-size:12pt\"&gt;A major RCT, the Eplerenone Post-Acute Myocardial Infarction Heart Failure Efficacy and Survival Study [EPHESUS] trial, finding a 17% reduction in the risk of cardiac death&lt;\/span&gt;&lt;\/i&gt;&lt;span style=\"mso-fareast-font-family:minorEastAsia; font-size:12pt\"&gt;.)","d-description":"Citation for the reference is missing","f-bookmark":"BMMISSING102413"},{"b-find":"94.Pitt B, Zannad F, Remme WM, et al. The effect of spironolactone on morbidity and mortality in patients with severe heart failure. N Engl J Med 1999;341:709. (RCT, the Randomized Aldactone Evaluation Study [RALES] trial, demonstrating significant reductions in mortality and morbidity.)","e-paracontent":"&lt;mark&gt;94.Pitt B, Zannad F, Remme WM, et al. The effect of spironolactone on morbidity and mortality in patients with severe heart failure. N Engl J Med 1999;341:709. (RCT, the Randomized Aldactone Evaluation Study [RALES] trial, demonstrating significant reductions in mortality and morbidity.)&lt;\/mark&gt;","c-replace":[],"ab-name":"Missing Reference Citations","a-name":"Reference","g-rebookmarkname":"","i-wm":"94.&lt;span style=\"padding-left:68px;\"&gt;&lt;\/span&gt;Pitt B, Zannad F, Remme WM, et al. The effect of spironolactone on morbidity and mortality in patients with severe heart failure. N Engl J Med 1999;341:709. (&lt;\/span&gt;&lt;i&gt;&lt;span style=\"mso-fareast-font-family:minorEastAsia; font-size:12pt\"&gt;RCT, the Randomized Aldactone Evaluation Study [RALES] trial, demonstrating significant reductions in mortality and morbidity&lt;\/span&gt;&lt;\/i&gt;&lt;span style=\"mso-fareast-font-family:minorEastAsia; font-size:12pt\"&gt;.)","d-description":"Citation for the reference is missing","f-bookmark":"BMMISSING102419"},{"b-find":"95.Slatton ML, Irani WN, Hall SA, et al. Does digoxin provide additional hemodynamic and autonomic benefit at higher doses in patients with mild to moderate heart failure and normal sinus rhythm? J Am Coll Cardiol 1997;29:1206. (Presents evidence suggesting that most of the benefit is autonomic and is present at low doses.)","e-paracontent":"&lt;mark&gt;95.Slatton ML, Irani WN, Hall SA, et al. Does digoxin provide additional hemodynamic and autonomic benefit at higher doses in patients with mild to moderate heart failure and normal sinus rhythm? J Am Coll Cardiol 1997;29:1206. (Presents evidence suggesting that most of the benefit is autonomic and is present at low doses.)&lt;\/mark&gt;","c-replace":[],"ab-name":"Missing Reference Citations","a-name":"Reference","g-rebookmarkname":"","i-wm":"95.&lt;span style=\"padding-left:68px;\"&gt;&lt;\/span&gt;Slatton ML, Irani WN, Hall SA, et al. Does digoxin provide additional hemodynamic and autonomic benefit at higher doses in patients with mild to moderate heart failure and normal sinus rhythm? J Am Coll Cardiol 1997;29:1206. (&lt;\/span&gt;&lt;i&gt;&lt;span style=\"mso-fareast-font-family:minorEastAsia; font-size:12pt\"&gt;Presents evidence suggesting that most of the benefit is autonomic and is present at low doses&lt;\/span&gt;&lt;\/i&gt;&lt;span style=\"mso-fareast-font-family:minorEastAsia; font-size:12pt\"&gt;.)","d-description":"Citation for the reference is missing","f-bookmark":"BMMISSING102425"},{"b-find":"96.Bavendiek U, Großhennig A, Schwab J, et al for the DIGIT-HF Study Group. Digitoxin in Patients with Heart Failure and Reduced Ejection Fraction. N Engl J Med. 2025 Sep 25;393(12):1155-1165. (Improved outcomes but increased risks.)","e-paracontent":"&lt;mark&gt;96.Bavendiek U, Großhennig A, Schwab J, et al for the DIGIT-HF Study Group. Digitoxin in Patients with Heart Failure and Reduced Ejection Fraction. N Engl J Med. 2025 Sep 25;393(12):1155-1165. (Improved outcomes but increased risks.)&lt;\/mark&gt;","c-replace":[],"ab-name":"Missing Reference Citations","a-name":"Reference","g-rebookmarkname":"","i-wm":"96.&lt;span style=\"padding-left:68px;\"&gt;&lt;\/span&gt;&lt;\/span&gt;&lt;span style=\"mso-fareast-font-family:Times New Roman; font-size:12pt; color: #212121\"&gt;Bavendiek U, Großhennig A, Schwab J, et al for the DIGIT-HF Study Group. Digitoxin in Patients with Heart Failure and Reduced Ejection Fraction. N Engl J Med. 2025 Sep 25;393(12):1155-1165. (&lt;\/span&gt;&lt;i&gt;&lt;span style=\"mso-fareast-font-family:Times New Roman; font-size:12pt; color: #212121\"&gt;Improved outcomes but increased risks&lt;\/span&gt;&lt;\/i&gt;&lt;span style=\"mso-fareast-font-family:Times New Roman; font-size:12pt; color: #212121\"&gt;.)","d-description":"Citation for the reference is missing","f-bookmark":"BMMISSING102429"},{"b-find":"97.Pfeffer MA. Digitoxin - A Reminder for Digoxin. N Engl J Med. 2025 Sep 25;393(12):1227-1228. (Suggests a thoughtful approach to use.)","e-paracontent":"&lt;mark&gt;97.Pfeffer MA. Digitoxin - A Reminder for Digoxin. N Engl J Med. 2025 Sep 25;393(12):1227-1228. (Suggests a thoughtful approach to use.)&lt;\/mark&gt;","c-replace":[],"ab-name":"Missing Reference Citations","a-name":"Reference","g-rebookmarkname":"","i-wm":"97.&lt;span style=\"padding-left:68px;\"&gt;&lt;\/span&gt;Pfeffer MA. Digitoxin - A Reminder for Digoxin. N Engl J Med. 2025 Sep 25;393(12):1227-1228. (&lt;\/span&gt;&lt;i&gt;&lt;span style=\"mso-fareast-font-family:Times New Roman; font-size:12pt; color: #212121\"&gt;Suggests a thoughtful approach to use.&lt;\/span&gt;&lt;\/i&gt;&lt;span style=\"mso-fareast-font-family:Times New Roman; font-size:12pt; color: #212121\"&gt;)","d-description":"Citation for the reference is missing","f-bookmark":"BMMISSING102435"},{"b-find":"98.Adams KF, Patterson JH, Gattis WA, et al. Relationship of serum digoxin concentration to mortality and morbidity in women in the Digitalis Investigation Group Trial. J Am Coll Cardiol 2005;46:497. (Finds that morbidity and mortality are reduced at lower serum concentrations and increased at higher concentrations that are within in the old \u201ctherapeutic\u201d range.)","e-paracontent":"&lt;mark&gt;98.Adams KF, Patterson JH, Gattis WA, et al. Relationship of serum digoxin concentration to mortality and morbidity in women in the Digitalis Investigation Group Trial. J Am Coll Cardiol 2005;46:497. (Finds that morbidity and mortality are reduced at lower serum concentrations and increased at higher concentrations that are within in the old \u201ctherapeutic\u201d range.)&lt;\/mark&gt;","c-replace":[],"ab-name":"Missing Reference Citations","a-name":"Reference","g-rebookmarkname":"","i-wm":"98.&lt;span style=\"padding-left:68px;\"&gt;&lt;\/span&gt;Adams KF, Patterson JH, Gattis WA, et al. Relationship of serum digoxin concentration to mortality and morbidity in women in the Digitalis Investigation Group Trial. J Am Coll Cardiol 2005;46:497. (&lt;\/span&gt;&lt;i&gt;&lt;span style=\"mso-fareast-font-family:minorEastAsia; font-size:12pt\"&gt;Finds that morbidity and mortality are reduced at lower serum concentrations and increased at higher concentrations that are within in the old \u201ctherapeutic\u201d range.&lt;\/span&gt;&lt;\/i&gt;&lt;span style=\"mso-fareast-font-family:minorEastAsia; font-size:12pt\"&gt;)","d-description":"Citation for the reference is missing","f-bookmark":"BMMISSING102440"},{"b-find":"99.The Digitalis Investigation Group. The effect of digoxin on mortality and morbidity in patients with heart failure. N Engl J Med 1997;336:525. (A landmark RCT in persons with all levels of CHF, finding that there was a significant reduction in the rate of hospitalization for heart failure but no overall reduction in cardiovascular mortality; the best results were found in persons with severe left ventricular dysfunction.)","e-paracontent":"&lt;mark&gt;99.The Digitalis Investigation Group. The effect of digoxin on mortality and morbidity in patients with heart failure. N Engl J Med 1997;336:525. (A landmark RCT in persons with all levels of CHF, finding that there was a significant reduction in the rate of hospitalization for heart failure but no overall reduction in cardiovascular mortality; the best results were found in persons with severe left ventricular dysfunction.)&lt;\/mark&gt;","c-replace":[],"ab-name":"Missing Reference Citations","a-name":"Reference","g-rebookmarkname":"","i-wm":"99.&lt;span style=\"padding-left:68px;\"&gt;&lt;\/span&gt;The Digitalis Investigation Group. The effect of digoxin on mortality and morbidity in patients with heart failure. N Engl J Med 1997;336:525. (&lt;\/span&gt;&lt;i&gt;&lt;span style=\"mso-fareast-font-family:minorEastAsia; font-size:12pt\"&gt;A landmark RCT in persons with all levels of CHF, finding that there was a significant reduction in the rate of hospitalization for heart failure but no overall reduction in cardiovascular mortality; the best results were found in persons with severe left ventricular dysfunction&lt;\/span&gt;&lt;\/i&gt;&lt;span style=\"mso-fareast-font-family:minorEastAsia; font-size:12pt\"&gt;.)","d-description":"Citation for the reference is missing","f-bookmark":"BMMISSING102444"},{"b-find":"100.Packer M, Gheorghiade M, Young JB, et al. Withdrawal of digoxin from patients with chronic heart failure treated with angiotensin-converting-enzyme inhibitors. N Engl J Med 1993;329:1. (Withdrawal of digoxin was associated with an increased risk of worsening in patients with systolic dysfunction.)","e-paracontent":"&lt;mark&gt;100.Packer M, Gheorghiade M, Young JB, et al. Withdrawal of digoxin from patients with chronic heart failure treated with angiotensin-converting-enzyme inhibitors. N Engl J Med 1993;329:1. (Withdrawal of digoxin was associated with an increased risk of worsening in patients with systolic dysfunction.)&lt;\/mark&gt;","c-replace":[],"ab-name":"Missing Reference Citations","a-name":"Reference","g-rebookmarkname":"","i-wm":"100.&lt;span style=\"padding-left:68px;\"&gt;&lt;\/span&gt;Packer M, Gheorghiade M, Young JB, et al. Withdrawal of digoxin from patients with chronic heart failure treated with angiotensin-converting-enzyme inhibitors. N Engl J Med 1993;329:1. (&lt;\/span&gt;&lt;i&gt;&lt;span style=\"mso-fareast-font-family:minorEastAsia; font-size:12pt\"&gt;Withdrawal of digoxin was associated with an increased risk of worsening in patients with systolic dysfunction&lt;\/span&gt;&lt;\/i&gt;&lt;span style=\"mso-fareast-font-family:minorEastAsia; font-size:12pt\"&gt;.)","d-description":"Citation for the reference is missing","f-bookmark":"BMMISSING102446"},{"b-find":"127.Kaneko Y, Floras JS, Usui K, et al. Cardiovascular effects of continuous positive airway pressure in patients with heart failure and obstructive sleep apnea. N Engl J Med 2003;248:1233. (An improvement was found in ejection fraction.)","e-paracontent":"&lt;mark&gt;127.Kaneko Y, Floras JS, Usui K, et al. Cardiovascular effects of continuous positive airway pressure in patients with heart failure and obstructive sleep apnea. N Engl J Med 2003;248:1233. (An improvement was found in ejection fraction.)&lt;\/mark&gt;","c-replace":[],"ab-name":"Missing Reference Citations","a-name":"Reference","g-rebookmarkname":"","i-wm":"127.&lt;span style=\"padding-left:68px;\"&gt;&lt;\/span&gt;Kaneko Y, Floras JS, Usui K, et al. Cardiovascular effects of continuous positive airway pressure in patients with heart failure and obstructive sleep apnea. N Engl J Med 2003;248:1233. (&lt;\/span&gt;&lt;i&gt;&lt;span style=\"mso-fareast-font-family:minorEastAsia; font-size:12pt\"&gt;An improvement was found in ejection fraction.&lt;\/span&gt;&lt;\/i&gt;&lt;span style=\"mso-fareast-font-family:minorEastAsia; font-size:12pt\"&gt;)","d-description":"Citation for the reference is missing","f-bookmark":"BMMISSING102556"},{"b-find":"128.Kjekshus J, Apetrei E, Barrios V, et al.; for the CORONA Group. Rosuvastatin in older patients with systolic heart failure. N Engl J Med 2007;357:2248. (RCT finding no adverse effects, fewer hospitalizations, but no survival benefit.)","e-paracontent":"&lt;mark&gt;128.Kjekshus J, Apetrei E, Barrios V, et al.; for the CORONA Group. Rosuvastatin in older patients with systolic heart failure. N Engl J Med 2007;357:2248. (RCT finding no adverse effects, fewer hospitalizations, but no survival benefit.)&lt;\/mark&gt;","c-replace":[],"ab-name":"Missing Reference Citations","a-name":"Reference","g-rebookmarkname":"","i-wm":"128.&lt;span style=\"padding-left:68px;\"&gt;&lt;\/span&gt;Kjekshus J, Apetrei E, Barrios V, et al.; for the CORONA Group. Rosuvastatin in older patients with systolic heart failure. N Engl J Med 2007;357:2248. (&lt;\/span&gt;&lt;i&gt;&lt;span style=\"mso-fareast-font-family:minorEastAsia; font-size:12pt\"&gt;RCT finding no adverse effects, fewer hospitalizations, but no survival benefit.&lt;\/span&gt;&lt;\/i&gt;&lt;span style=\"mso-fareast-font-family:minorEastAsia; font-size:12pt\"&gt;)","d-description":"Citation for the reference is missing","f-bookmark":"BMMISSING102561"},{"b-find":"129.Krumholz HM, Chen YT, Radford MJ. Aspirin and the treatment of heart failure in the elderly. Arch Intern Med 2001;161:577. (A retrospective cohort study, finding that aspirin use was associated with lower mortality.)","e-paracontent":"&lt;mark&gt;129.Krumholz HM, Chen YT, Radford MJ. Aspirin and the treatment of heart failure in the elderly. Arch Intern Med 2001;161:577. (A retrospective cohort study, finding that aspirin use was associated with lower mortality.)&lt;\/mark&gt;","c-replace":[],"ab-name":"Missing Reference Citations","a-name":"Reference","g-rebookmarkname":"","i-wm":"129.&lt;span style=\"padding-left:68px;\"&gt;&lt;\/span&gt;Krumholz HM, Chen YT, Radford MJ. Aspirin and the treatment of heart failure in the elderly. Arch Intern Med 2001;161:577. (&lt;\/span&gt;&lt;i&gt;&lt;span style=\"mso-fareast-font-family:minorEastAsia; font-size:12pt\"&gt;A retrospective cohort study, finding that aspirin use was associated with lower mortality&lt;\/span&gt;&lt;\/i&gt;&lt;span style=\"mso-fareast-font-family:minorEastAsia; font-size:12pt\"&gt;.)","d-description":"Citation for the reference is missing","f-bookmark":"BMMISSING102566"},{"b-find":"130.Lewis GD, Malhotra R, Hernandez AF, et al.; for the NHLBI Heart Failure Clinical Research Network. Effect of oral iron repletion on exercise capacity in patients with heart failure with reduced ejection fraction and iron deficiency: the IRONOUT- HF randomized clinical trial. JAMA 2017;17:1958. (No benefit found.)","e-paracontent":"&lt;mark&gt;130.Lewis GD, Malhotra R, Hernandez AF, et al.; for the NHLBI Heart Failure Clinical Research Network. Effect of oral iron repletion on exercise capacity in patients with heart failure with reduced ejection fraction and iron deficiency: the IRONOUT- HF randomized clinical trial. JAMA 2017;17:1958. (No benefit found.)&lt;\/mark&gt;","c-replace":[],"ab-name":"Missing Reference Citations","a-name":"Reference","g-rebookmarkname":"","i-wm":"130.&lt;span style=\"padding-left:68px;\"&gt;&lt;\/span&gt;Lewis GD, Malhotra R, Hernandez AF, et al.; for the NHLBI Heart Failure Clinical Research Network. Effect of oral iron repletion on exercise capacity in patients with heart failure with reduced ejection fraction and iron deficiency: the IRONOUT- HF randomized clinical trial. JAMA 2017;17:1958. (&lt;\/span&gt;&lt;i&gt;&lt;span style=\"mso-fareast-font-family:minorEastAsia; font-size:12pt\"&gt;No benefit found.&lt;\/span&gt;&lt;\/i&gt;&lt;span style=\"mso-fareast-font-family:minorEastAsia; font-size:12pt\"&gt;)","d-description":"Citation for the reference is missing","f-bookmark":"BMMISSING102570"},{"b-find":"131.Zannad F, Anker SD, Byra WM, et al.; for the COMANDER HF Investigators. Rivaroxaban in patients with heart failure, sinus rhythm, and coronary disease. N Engl J Med 2018:379:1332. (No significant benefit with regard to primary and secondary outcomes.)","e-paracontent":"&lt;mark&gt;131.Zannad F, Anker SD, Byra WM, et al.; for the COMANDER HF Investigators. Rivaroxaban in patients with heart failure, sinus rhythm, and coronary disease. N Engl J Med 2018:379:1332. (No significant benefit with regard to primary and secondary outcomes.)&lt;\/mark&gt;","c-replace":[],"ab-name":"Missing Reference Citations","a-name":"Reference","g-rebookmarkname":"","i-wm":"131.&lt;span style=\"padding-left:68px;\"&gt;&lt;\/span&gt;Zannad F, Anker SD, Byra WM, et al.; for the COMANDER HF Investigators. Rivaroxaban in patients with heart failure, sinus rhythm, and coronary disease. N Engl J Med 2018:379:1332. (&lt;\/span&gt;&lt;i&gt;&lt;span style=\"mso-fareast-font-family:minorEastAsia; font-size:12pt\"&gt;No significant benefit with regard to primary and secondary outcomes.&lt;\/span&gt;&lt;\/i&gt;&lt;span style=\"mso-fareast-font-family:minorEastAsia; font-size:12pt\"&gt;)","d-description":"Citation for the reference is missing","f-bookmark":"BMMISSING102575"},{"b-find":"132.Whang R. Magnesium deficiency: pathogenesis, prevalence, and clinical implications. Am J Med 1987;82(Suppl 3A):24. (A succinct review of this important problem, especially in patients taking digitalis and diuretics.)","e-paracontent":"&lt;mark&gt;132.Whang R. Magnesium deficiency: pathogenesis, prevalence, and clinical implications. Am J Med 1987;82(Suppl 3A):24. (A succinct review of this important problem, especially in patients taking digitalis and diuretics.)&lt;\/mark&gt;","c-replace":[],"ab-name":"Missing Reference Citations","a-name":"Reference","g-rebookmarkname":"","i-wm":"132.&lt;span style=\"padding-left:68px;\"&gt;&lt;\/span&gt;Whang R. Magnesium deficiency: pathogenesis, prevalence, and clinical implications. Am J Med 1987;82(Suppl 3A):24. (&lt;\/span&gt;&lt;i&gt;&lt;span style=\"mso-fareast-font-family:minorEastAsia; font-size:12pt\"&gt;A succinct review of this important problem, especially in patients taking digitalis and diuretics&lt;\/span&gt;&lt;\/i&gt;&lt;span style=\"mso-fareast-font-family:minorEastAsia; font-size:12pt\"&gt;.)","d-description":"Citation for the reference is missing","f-bookmark":"BMMISSING102579"},{"b-find":"133.Anker SD, Colet JC, Filippatos G, et al.; for the FAIR-HF Trial Investigators. Ferric carboxymaltose in patients with heart failure and iron deficiency. N Engl J Med 2009;361:2436. (RCT; improvement in symptoms, functional capacity, and quality of life, even in those with no anemia.)","e-paracontent":"&lt;mark&gt;133.Anker SD, Colet JC, Filippatos G, et al.; for the FAIR-HF Trial Investigators. Ferric carboxymaltose in patients with heart failure and iron deficiency. N Engl J Med 2009;361:2436. (RCT; improvement in symptoms, functional capacity, and quality of life, even in those with no anemia.)&lt;\/mark&gt;","c-replace":[],"ab-name":"Missing Reference Citations","a-name":"Reference","g-rebookmarkname":"","i-wm":"133.&lt;span style=\"padding-left:68px;\"&gt;&lt;\/span&gt;Anker SD, Colet JC, Filippatos G, et al.; for the FAIR-HF Trial Investigators. Ferric carboxymaltose in patients with heart failure and iron deficiency. N Engl J Med 2009;361:2436. (&lt;\/span&gt;&lt;i&gt;&lt;span style=\"mso-fareast-font-family:minorEastAsia; font-size:12pt\"&gt;RCT; improvement in symptoms, functional capacity, and quality of life, even in those with no anemia.&lt;\/span&gt;&lt;\/i&gt;&lt;span style=\"mso-fareast-font-family:minorEastAsia; font-size:12pt\"&gt;)","d-description":"Citation for the reference is missing","f-bookmark":"BMMISSING102582"},{"b-find":"134.Edwards NC, Price AM, Steeds RP, Ferro CJ, Townend JN. Management of heart failure in patients with kidney disease-updates from the 2021 ESC guidelines. Nephrol Dial Transplant. 2023 Jul 31;38(8):1798-1806. (European guidelines)","e-paracontent":"&lt;mark&gt;134.Edwards NC, Price AM, Steeds RP, Ferro CJ, Townend JN. Management of heart failure in patients with kidney disease-updates from the 2021 ESC guidelines. Nephrol Dial Transplant. 2023 Jul 31;38(8):1798-1806. (European guidelines)&lt;\/mark&gt;","c-replace":[],"ab-name":"Missing Reference Citations","a-name":"Reference","g-rebookmarkname":"","i-wm":"134.&lt;span style=\"padding-left:68px;\"&gt;&lt;\/span&gt;&lt;\/span&gt;&lt;span style=\"mso-fareast-font-family:Times New Roman; font-size:12pt; color: #212121\"&gt;Edwards NC, Price AM, Steeds RP, Ferro CJ, Townend JN. Management of heart failure in patients with kidney disease-updates from the 2021 ESC guidelines. Nephrol Dial Transplant. 2023 Jul 31;38(8):1798-1806. (&lt;\/span&gt;&lt;i&gt;&lt;span style=\"mso-fareast-font-family:Times New Roman; font-size:12pt; color: #212121\"&gt;European guidelines&lt;\/span&gt;&lt;\/i&gt;&lt;span style=\"mso-fareast-font-family:Times New Roman; font-size:12pt; color: #212121\"&gt;)","d-description":"Citation for the reference is missing","f-bookmark":"BMMISSING102587"},{"b-find":"Treatment of Advanced Disease, Including Resynchronization, Defibrillator Implantation, Cardiac Pump, and Bypass Surgery","e-paracontent":"&lt;mark&gt;Treatment of Advanced Disease, Including Resynchronization, Defibrillator Implantation, Cardiac Pump, and Bypass Surgery&lt;\/mark&gt;","c-replace":[],"ab-name":"Missing Reference Citations","a-name":"Reference","g-rebookmarkname":"","i-wm":"Treatment of Advanced Disease, Including Resynchronization, Defibrillator Implantation, Cardiac Pump, and Bypass Surgery","d-description":"Citation for the reference is missing","f-bookmark":"BMMISSING102595"},{"b-find":"135.Al-Khtib SM, Hellkammp AS, Fonarow GC, et al. Association between prophylactic implantable cardioverter-defibrillators and survival in patients with ejection fraction between 30% and 35%. JAMA 2014;311:2209. (Registry study; improved survival in the group of patients.)","e-paracontent":"&lt;mark&gt;135.Al-Khtib SM, Hellkammp AS, Fonarow GC, et al. Association between prophylactic implantable cardioverter-defibrillators and survival in patients with ejection fraction between 30% and 35%. JAMA 2014;311:2209. (Registry study; improved survival in the group of patients.)&lt;\/mark&gt;","c-replace":[],"ab-name":"Missing Reference Citations","a-name":"Reference","g-rebookmarkname":"","i-wm":"135.&lt;span style=\"padding-left:68px;\"&gt;&lt;\/span&gt;Al-Khtib SM, Hellkammp AS, Fonarow GC, et al. Association between prophylactic implantable cardioverter-defibrillators and survival in patients with ejection fraction between 30% and 35%. JAMA 2014;311:2209. (&lt;\/span&gt;&lt;i&gt;&lt;span style=\"mso-fareast-font-family:minorEastAsia; font-size:12pt\"&gt;Registry study; improved survival in the group of patients.&lt;\/span&gt;&lt;\/i&gt;&lt;span style=\"mso-fareast-font-family:minorEastAsia; font-size:12pt\"&gt;)","d-description":"Citation for the reference is missing","f-bookmark":"BMMISSING102596"},{"b-find":"136.Allen LA, McIlvernnan CK, Thompson JS, et al. Effectiveness of an intervention supporting shared decision making for destination therapy left ventricular assist device: the DECIDE-LVAD randomized trial. JAMA Intern Med 2018;178:520. (Found it modestly improved patient decision quality but did not significantly improve concordance between stated values and actual treatment received.)","e-paracontent":"&lt;mark&gt;136.Allen LA, McIlvernnan CK, Thompson JS, et al. Effectiveness of an intervention supporting shared decision making for destination therapy left ventricular assist device: the DECIDE-LVAD randomized trial. JAMA Intern Med 2018;178:520. (Found it modestly improved patient decision quality but did not significantly improve concordance between stated values and actual treatment received.)&lt;\/mark&gt;","c-replace":[],"ab-name":"Missing Reference Citations","a-name":"Reference","g-rebookmarkname":"","i-wm":"136.&lt;span style=\"padding-left:68px;\"&gt;&lt;\/span&gt;Allen LA, McIlvernnan CK, Thompson JS, et al. Effectiveness of an intervention supporting shared decision making for destination therapy left ventricular assist device: the DECIDE-LVAD randomized trial. JAMA Intern Med 2018;178:520. (&lt;\/span&gt;&lt;i&gt;&lt;span style=\"mso-fareast-font-family:minorEastAsia; font-size:12pt\"&gt;Found it modestly improved patient decision quality but did not significantly improve concordance between stated values and actual treatment received.&lt;\/span&gt;&lt;\/i&gt;&lt;span style=\"mso-fareast-font-family:minorEastAsia; font-size:12pt\"&gt;)","d-description":"Citation for the reference is missing","f-bookmark":"BMMISSING102600"},{"b-find":"137.Al-Majed NS, McAlister FA, Bakal JA, Ezekowitz JA. Meta-analysis: cardiac resynchronization therapy for patients with less symptomatic heart failure. Ann Intern Med 2011;154:401. (Survival benefit found, but no improvement in quality of life or exercise capacity.)","e-paracontent":"&lt;mark&gt;137.Al-Majed NS, McAlister FA, Bakal JA, Ezekowitz JA. Meta-analysis: cardiac resynchronization therapy for patients with less symptomatic heart failure. Ann Intern Med 2011;154:401. (Survival benefit found, but no improvement in quality of life or exercise capacity.)&lt;\/mark&gt;","c-replace":[],"ab-name":"Missing Reference Citations","a-name":"Reference","g-rebookmarkname":"","i-wm":"137.&lt;span style=\"padding-left:68px;\"&gt;&lt;\/span&gt;Al-Majed NS, McAlister FA, Bakal JA, Ezekowitz JA. Meta-analysis: cardiac resynchronization therapy for patients with less symptomatic heart failure. Ann Intern Med 2011;154:401. (&lt;\/span&gt;&lt;i&gt;&lt;span style=\"mso-fareast-font-family:minorEastAsia; font-size:12pt\"&gt;Survival benefit found, but no improvement in quality of life or exercise capacity.&lt;\/span&gt;&lt;\/i&gt;&lt;span style=\"mso-fareast-font-family:minorEastAsia; font-size:12pt\"&gt;)","d-description":"Citation for the reference is missing","f-bookmark":"BMMISSING102605"},{"b-find":"138.Bansal N, Hailpern SM, Katz R, et al. Outcomes associated with left ventricular assist devices among recipients with and without end-stage renal disease. JAMA Intern Med 2018;178:204. (Presence of ESRD associated with a poor outcome.)","e-paracontent":"&lt;mark&gt;138.Bansal N, Hailpern SM, Katz R, et al. Outcomes associated with left ventricular assist devices among recipients with and without end-stage renal disease. JAMA Intern Med 2018;178:204. (Presence of ESRD associated with a poor outcome.)&lt;\/mark&gt;","c-replace":[],"ab-name":"Missing Reference Citations","a-name":"Reference","g-rebookmarkname":"","i-wm":"138.&lt;span style=\"padding-left:68px;\"&gt;&lt;\/span&gt;Bansal N, Hailpern SM, Katz R, et al. Outcomes associated with left ventricular assist devices among recipients with and without end-stage renal disease. JAMA Intern Med 2018;178:204. (&lt;\/span&gt;&lt;i&gt;&lt;span style=\"mso-fareast-font-family:minorEastAsia; font-size:12pt\"&gt;Presence of ESRD associated with a poor outcome.&lt;\/span&gt;&lt;\/i&gt;&lt;span style=\"mso-fareast-font-family:minorEastAsia; font-size:12pt\"&gt;)","d-description":"Citation for the reference is missing","f-bookmark":"BMMISSING102611"},{"b-find":"139.Bansal N, Szpiro A, Reynolds K, et al. Long-term outcomes associated with implantable cardioverter defibrillator in adults with chronic kidney disease. JAMA Intern Med 2018;178:390. (In CHF patients with CKD, no improvement in survival with ICD implantation and more hospitalizations.)","e-paracontent":"&lt;mark&gt;139.Bansal N, Szpiro A, Reynolds K, et al. Long-term outcomes associated with implantable cardioverter defibrillator in adults with chronic kidney disease. JAMA Intern Med 2018;178:390. (In CHF patients with CKD, no improvement in survival with ICD implantation and more hospitalizations.)&lt;\/mark&gt;","c-replace":[],"ab-name":"Missing Reference Citations","a-name":"Reference","g-rebookmarkname":"","i-wm":"139.&lt;span style=\"padding-left:68px;\"&gt;&lt;\/span&gt;Bansal N, Szpiro A, Reynolds K, et al. Long-term outcomes associated with implantable cardioverter defibrillator in adults with chronic kidney disease. JAMA Intern Med 2018;178:390. (&lt;\/span&gt;&lt;i&gt;&lt;span style=\"mso-fareast-font-family:minorEastAsia; font-size:12pt\"&gt;In CHF patients with CKD, no improvement in survival with ICD implantation and more hospitalizations.&lt;\/span&gt;&lt;\/i&gt;&lt;span style=\"mso-fareast-font-family:minorEastAsia; font-size:12pt\"&gt;)","d-description":"Citation for the reference is missing","f-bookmark":"BMMISSING102615"},{"b-find":"140.Bardy GH, Lee KL, Mark DB, et al.; for the SCD-HeFT Investigators. Amiodarone or an implantable cardioverter\u2013defibrillator for congestive heart failure. N Engl J Med 2005;352:225. (RCT, finding a 23% reduction in the risk of death with an implantable cardioverter\u2013defibrillator but none with amiodarone.)","e-paracontent":"&lt;mark&gt;140.Bardy GH, Lee KL, Mark DB, et al.; for the SCD-HeFT Investigators. Amiodarone or an implantable cardioverter\u2013defibrillator for congestive heart failure. N Engl J Med 2005;352:225. (RCT, finding a 23% reduction in the risk of death with an implantable cardioverter\u2013defibrillator but none with amiodarone.)&lt;\/mark&gt;","c-replace":[],"ab-name":"Missing Reference Citations","a-name":"Reference","g-rebookmarkname":"","i-wm":"140.&lt;span style=\"padding-left:68px;\"&gt;&lt;\/span&gt;Bardy GH, Lee KL, Mark DB, et al.; for the SCD-HeFT Investigators. Amiodarone or an implantable cardioverter\u2013defibrillator for congestive heart failure. N Engl J Med 2005;352:225. (&lt;\/span&gt;&lt;i&gt;&lt;span style=\"mso-fareast-font-family:minorEastAsia; font-size:12pt\"&gt;RCT, finding a 23% reduction in the risk of death with an implantable cardioverter\u2013defibrillator but none with amiodarone.&lt;\/span&gt;&lt;\/i&gt;&lt;span style=\"mso-fareast-font-family:minorEastAsia; font-size:12pt\"&gt;)","d-description":"Citation for the reference is missing","f-bookmark":"BMMISSING102620"},{"b-find":"141.Cleland JGF, Daubert JC, Erdmann E, et al.; for the CARE-HF Study Investigators. The effects of cardiac resynchronization on morbidity and mortality in heart failure. N Engl J Med 2005;352:1539. (A major RCT, demonstrating survival benefit, as well as improvements in quality of life, complications, and cardiac function.)","e-paracontent":"&lt;mark&gt;141.Cleland JGF, Daubert JC, Erdmann E, et al.; for the CARE-HF Study Investigators. The effects of cardiac resynchronization on morbidity and mortality in heart failure. N Engl J Med 2005;352:1539. (A major RCT, demonstrating survival benefit, as well as improvements in quality of life, complications, and cardiac function.)&lt;\/mark&gt;","c-replace":[],"ab-name":"Missing Reference Citations","a-name":"Reference","g-rebookmarkname":"","i-wm":"141.&lt;span style=\"padding-left:68px;\"&gt;&lt;\/span&gt;Cleland JGF, Daubert JC, Erdmann E, et al.; for the CARE-HF Study Investigators. The effects of cardiac resynchronization on morbidity and mortality in heart failure. N Engl J Med 2005;352:1539. (&lt;\/span&gt;&lt;i&gt;&lt;span style=\"mso-fareast-font-family:minorEastAsia; font-size:12pt\"&gt;A major RCT, demonstrating survival benefit, as well as improvements in quality of life, complications, and cardiac function.&lt;\/span&gt;&lt;\/i&gt;&lt;span style=\"mso-fareast-font-family:minorEastAsia; font-size:12pt\"&gt;)","d-description":"Citation for the reference is missing","f-bookmark":"BMMISSING102624"},{"b-find":"142.Curtis LH, Al-Khatib SM, Shea AM, et al. Sex differences in the use of implantable cardioverter\u2013defibrillators for primary and secondary prevention of sudden cardiac death. JAMA 2007;298:1517. (Men were significantly more likely to receive implantable cardioverter\u2013defibrillators than were women.)","e-paracontent":"&lt;mark&gt;142.Curtis LH, Al-Khatib SM, Shea AM, et al. Sex differences in the use of implantable cardioverter\u2013defibrillators for primary and secondary prevention of sudden cardiac death. JAMA 2007;298:1517. (Men were significantly more likely to receive implantable cardioverter\u2013defibrillators than were women.)&lt;\/mark&gt;","c-replace":[],"ab-name":"Missing Reference Citations","a-name":"Reference","g-rebookmarkname":"","i-wm":"142.&lt;span style=\"padding-left:68px;\"&gt;&lt;\/span&gt;Curtis LH, Al-Khatib SM, Shea AM, et al. Sex differences in the use of implantable cardioverter\u2013defibrillators for primary and secondary prevention of sudden cardiac death. JAMA 2007;298:1517. (&lt;\/span&gt;&lt;i&gt;&lt;span style=\"mso-fareast-font-family:minorEastAsia; font-size:12pt\"&gt;Men were significantly more likely to receive implantable cardioverter\u2013defibrillators than were women.&lt;\/span&gt;&lt;\/i&gt;&lt;span style=\"mso-fareast-font-family:minorEastAsia; font-size:12pt\"&gt;)","d-description":"Citation for the reference is missing","f-bookmark":"BMMISSING102629"},{"b-find":"143.Goldenberg I, Kutyifa V, Klein HU, et al. Survival with cardiac-resynchronization therapy in mild heart failure. N Engl J Med 2014;370:1694. (Significant benefit in terms of long-term survival in patients with left bundle branch block.)","e-paracontent":"&lt;mark&gt;143.Goldenberg I, Kutyifa V, Klein HU, et al. Survival with cardiac-resynchronization therapy in mild heart failure. N Engl J Med 2014;370:1694. (Significant benefit in terms of long-term survival in patients with left bundle branch block.)&lt;\/mark&gt;","c-replace":[],"ab-name":"Missing Reference Citations","a-name":"Reference","g-rebookmarkname":"","i-wm":"143.&lt;span style=\"padding-left:68px;\"&gt;&lt;\/span&gt;Goldenberg I, Kutyifa V, Klein HU, et al. Survival with cardiac-resynchronization therapy in mild heart failure. N Engl J Med 2014;370:1694. (&lt;\/span&gt;&lt;i&gt;&lt;span style=\"mso-fareast-font-family:minorEastAsia; font-size:12pt\"&gt;Significant benefit in terms of long-term survival in patients with left bundle branch block.&lt;\/span&gt;&lt;\/i&gt;&lt;span style=\"mso-fareast-font-family:minorEastAsia; font-size:12pt\"&gt;)","d-description":"Citation for the reference is missing","f-bookmark":"BMMISSING102633"},{"b-find":"144.Heldman AW, DiFede DL, Fishman JE, et al. Transendocardial mesenchymal stem cells and mononuclear bone marrow cells for ischemic cardiomyopathy: the TAC-HFT randomized trial. JAMA 2014;311:62. (A preliminary report with encouraging findings; numbers too small to draw any firm conclusions, but set the stage for larger studies.)","e-paracontent":"&lt;mark&gt;144.Heldman AW, DiFede DL, Fishman JE, et al. Transendocardial mesenchymal stem cells and mononuclear bone marrow cells for ischemic cardiomyopathy: the TAC-HFT randomized trial. JAMA 2014;311:62. (A preliminary report with encouraging findings; numbers too small to draw any firm conclusions, but set the stage for larger studies.)&lt;\/mark&gt;","c-replace":[],"ab-name":"Missing Reference Citations","a-name":"Reference","g-rebookmarkname":"","i-wm":"144.&lt;span style=\"padding-left:68px;\"&gt;&lt;\/span&gt;Heldman AW, DiFede DL, Fishman JE, et al. Transendocardial mesenchymal stem cells and mononuclear bone marrow cells for ischemic cardiomyopathy: the TAC-HFT randomized trial. JAMA 2014;311:62. (&lt;\/span&gt;&lt;i&gt;&lt;span style=\"mso-fareast-font-family:minorEastAsia; font-size:12pt\"&gt;A preliminary report with encouraging findings; numbers too small to draw any firm conclusions, but set the stage for larger studies.&lt;\/span&gt;&lt;\/i&gt;&lt;span style=\"mso-fareast-font-family:minorEastAsia; font-size:12pt\"&gt;)","d-description":"Citation for the reference is missing","f-bookmark":"BMMISSING102638"},{"b-find":"145.Hetzer R, Walter EM. Mechanical circulatory assist devices\u2014in progress. N Engl J Med 2017;376:487. (An editorial summarizing the state of the art, describing it as a work in progress.)","e-paracontent":"&lt;mark&gt;145.Hetzer R, Walter EM. Mechanical circulatory assist devices\u2014in progress. N Engl J Med 2017;376:487. (An editorial summarizing the state of the art, describing it as a work in progress.)&lt;\/mark&gt;","c-replace":[],"ab-name":"Missing Reference Citations","a-name":"Reference","g-rebookmarkname":"","i-wm":"145.&lt;span style=\"padding-left:68px;\"&gt;&lt;\/span&gt;Hetzer R, Walter EM. Mechanical circulatory assist devices\u2014in progress. N Engl J Med 2017;376:487. (&lt;\/span&gt;&lt;i&gt;&lt;span style=\"mso-fareast-font-family:minorEastAsia; font-size:12pt\"&gt;An editorial summarizing the state of the art, describing it as a work in progress.&lt;\/span&gt;&lt;\/i&gt;&lt;span style=\"mso-fareast-font-family:minorEastAsia; font-size:12pt\"&gt;)","d-description":"Citation for the reference is missing","f-bookmark":"BMMISSING102644"},{"b-find":"146.Hsu LF, Jais P, Sanders P, et al. Catheter ablation for atrial fibrillation in congestive heart failure. N Engl J Med 2004;351:2373. (Significant improvements were noted in cardiac function, symptoms, exercise capacity, and quality of life.)","e-paracontent":"&lt;mark&gt;146.Hsu LF, Jais P, Sanders P, et al. Catheter ablation for atrial fibrillation in congestive heart failure. N Engl J Med 2004;351:2373. (Significant improvements were noted in cardiac function, symptoms, exercise capacity, and quality of life.)&lt;\/mark&gt;","c-replace":[],"ab-name":"Missing Reference Citations","a-name":"Reference","g-rebookmarkname":"","i-wm":"146.&lt;span style=\"padding-left:68px;\"&gt;&lt;\/span&gt;Hsu LF, Jais P, Sanders P, et al. Catheter ablation for atrial fibrillation in congestive heart failure. N Engl J Med 2004;351:2373. (&lt;\/span&gt;&lt;i&gt;&lt;span style=\"mso-fareast-font-family:minorEastAsia; font-size:12pt\"&gt;Significant improvements were noted in cardiac function, symptoms, exercise capacity, and quality of life.&lt;\/span&gt;&lt;\/i&gt;&lt;span style=\"mso-fareast-font-family:minorEastAsia; font-size:12pt\"&gt;)","d-description":"Citation for the reference is missing","f-bookmark":"BMMISSING102648"},{"b-find":"147.Kober L, Thune JJ, Nielsen JC, et al.; for the DANISH Investigators. Defibrillator implantation in patients with nonischemic systolic heart failure. N Engl J Med 2016;375:1221. (RCT; no benefit with regards to all-cause survival, but there was a reduction in sudden cardiac death.)","e-paracontent":"&lt;mark&gt;147.Kober L, Thune JJ, Nielsen JC, et al.; for the DANISH Investigators. Defibrillator implantation in patients with nonischemic systolic heart failure. N Engl J Med 2016;375:1221. (RCT; no benefit with regards to all-cause survival, but there was a reduction in sudden cardiac death.)&lt;\/mark&gt;","c-replace":[],"ab-name":"Missing Reference Citations","a-name":"Reference","g-rebookmarkname":"","i-wm":"147.&lt;span style=\"padding-left:68px;\"&gt;&lt;\/span&gt;Kober L, Thune JJ, Nielsen JC, et al.; for the DANISH Investigators. Defibrillator implantation in patients with nonischemic systolic heart failure. N Engl J Med 2016;375:1221. (&lt;\/span&gt;&lt;i&gt;&lt;span style=\"mso-fareast-font-family:minorEastAsia; font-size:12pt\"&gt;RCT; no benefit with regards to all-cause survival, but there was a reduction in sudden cardiac death.&lt;\/span&gt;&lt;\/i&gt;&lt;span style=\"mso-fareast-font-family:minorEastAsia; font-size:12pt\"&gt;)","d-description":"Citation for the reference is missing","f-bookmark":"BMMISSING102652"},{"b-find":"148.Mark DB, Knight JD, Velazquez EJ, et al. Quality-of-life outcomes with coronary artery bypass graft surgery in ischemic left ventricular dysfunction: a randomized trial. Ann Intern Med 2014;161:392. (Quality of life improved compared to medical therapy alone.)","e-paracontent":"&lt;mark&gt;148.Mark DB, Knight JD, Velazquez EJ, et al. Quality-of-life outcomes with coronary artery bypass graft surgery in ischemic left ventricular dysfunction: a randomized trial. Ann Intern Med 2014;161:392. (Quality of life improved compared to medical therapy alone.)&lt;\/mark&gt;","c-replace":[],"ab-name":"Missing Reference Citations","a-name":"Reference","g-rebookmarkname":"","i-wm":"148.&lt;span style=\"padding-left:68px;\"&gt;&lt;\/span&gt;Mark DB, Knight JD, Velazquez EJ, et al. Quality-of-life outcomes with coronary artery bypass graft surgery in ischemic left ventricular dysfunction: a randomized trial. Ann Intern Med 2014;161:392. (&lt;\/span&gt;&lt;i&gt;&lt;span style=\"mso-fareast-font-family:minorEastAsia; font-size:12pt\"&gt;Quality of life improved compared to medical therapy alone.&lt;\/span&gt;&lt;\/i&gt;&lt;span style=\"mso-fareast-font-family:minorEastAsia; font-size:12pt\"&gt;)","d-description":"Citation for the reference is missing","f-bookmark":"BMMISSING102656"},{"b-find":"160.Zhang KC, Narang N, Jasseron C, et al. Development and Validation of a Risk Score Predicting Death Without Transplant in Adult Heart Transplant Candidates. JAMA. 2024 Feb 13;331(6):500-509. Erratum in: JAMA. 2025 Feb 11;333(6):539. (Validation of this alternative risk score.)","e-paracontent":"&lt;mark&gt;160.Zhang KC, Narang N, Jasseron C, et al. Development and Validation of a Risk Score Predicting Death Without Transplant in Adult Heart Transplant Candidates. JAMA. 2024 Feb 13;331(6):500-509. Erratum in: JAMA. 2025 Feb 11;333(6):539. (Validation of this alternative risk score.)&lt;\/mark&gt;","c-replace":[],"ab-name":"Missing Reference Citations","a-name":"Reference","g-rebookmarkname":"","i-wm":"160.&lt;span style=\"padding-left:68px;\"&gt;&lt;\/span&gt;&lt;\/span&gt;&lt;span class=\"cf01\" data-name=\"cf01\" style=\"mso-fareast-font-family:minorHAnsi; font-size:12pt\"&gt;Zhang KC, Narang N, Jasseron C, et al. Development and Validation of a Risk Score Predicting Death Without Transplant in Adult Heart Transplant Candidates. JAMA. 2024 Feb 13;331(6):500-509. Erratum in: JAMA. 2025 Feb 11;333(6):539. (&lt;\/span&gt;&lt;span class=\"cf11\" data-name=\"cf11\" style=\"mso-fareast-font-family:minorHAnsi; font-size:12pt\"&gt;Validation of this alternative risk score&lt;\/span&gt;&lt;span class=\"cf01\" data-name=\"cf01\" style=\"mso-fareast-font-family:minorHAnsi; font-size:12pt\"&gt;.)","d-description":"Citation for the reference is missing","f-bookmark":"BMMISSING102713"},{"b-find":"Patient Education and Disease Management","e-paracontent":"&lt;mark&gt;Patient Education and Disease Management&lt;\/mark&gt;","c-replace":[],"ab-name":"Missing Reference Citations","a-name":"Reference","g-rebookmarkname":"","i-wm":"Patient Education and Disease Management","d-description":"Citation for the reference is missing","f-bookmark":"BMMISSING102719"},{"b-find":"161.Bekelman DB, Plomondon ME, Carey EP, et al. Primary results of the patient-centered disease management (PCDM) for heart failure study: a randomized clinical trial. JAMA Intern Med 2015;175:725. (Health status was not improved, but mortality was significantly reduced.)","e-paracontent":"&lt;mark&gt;161.Bekelman DB, Plomondon ME, Carey EP, et al. Primary results of the patient-centered disease management (PCDM) for heart failure study: a randomized clinical trial. JAMA Intern Med 2015;175:725. (Health status was not improved, but mortality was significantly reduced.)&lt;\/mark&gt;","c-replace":[],"ab-name":"Missing Reference Citations","a-name":"Reference","g-rebookmarkname":"","i-wm":"161.&lt;span style=\"padding-left:68px;\"&gt;&lt;\/span&gt;Bekelman DB, Plomondon ME, Carey EP, et al. Primary results of the patient-centered disease management (PCDM) for heart failure study: a randomized clinical trial. JAMA Intern Med 2015;175:725. (&lt;\/span&gt;&lt;i&gt;&lt;span style=\"mso-fareast-font-family:minorEastAsia; font-size:12pt\"&gt;Health status was not improved, but mortality was significantly reduced&lt;\/span&gt;&lt;\/i&gt;&lt;span style=\"mso-fareast-font-family:minorEastAsia; font-size:12pt\"&gt;.)","d-description":"Citation for the reference is missing","f-bookmark":"BMMISSING102720"},{"b-find":"162.Blum MR, Øien H, Carmichael HL, et al. Cost-Effectiveness of Transitional Care Services After Hospitalization With Heart Failure. Ann Intern Med. 2020 Feb 18;172(4):248-257. (Found cost effective, particularly nurse home visits.)","e-paracontent":"&lt;mark&gt;162.Blum MR, Øien H, Carmichael HL, et al. Cost-Effectiveness of Transitional Care Services After Hospitalization With Heart Failure. Ann Intern Med. 2020 Feb 18;172(4):248-257. (Found cost effective, particularly nurse home visits.)&lt;\/mark&gt; ","c-replace":[],"ab-name":"Missing Reference Citations","a-name":"Reference","g-rebookmarkname":"","i-wm":"162.&lt;span style=\"padding-left:68px;\"&gt;&lt;\/span&gt;&lt;\/span&gt;&lt;span class=\"cf01\" data-name=\"cf01\" style=\"mso-fareast-font-family:minorHAnsi; font-size:12pt\"&gt;Blum MR, Øien H, Carmichael HL, et al. Cost-Effectiveness of Transitional Care Services After Hospitalization With Heart Failure. Ann Intern Med. 2020 Feb 18;172(4):248-257. (&lt;\/span&gt;&lt;span class=\"cf11\" data-name=\"cf11\" style=\"mso-fareast-font-family:minorHAnsi; font-size:12pt\"&gt;Found cost effective, particularly nurse home visits.&lt;\/span&gt;&lt;span class=\"cf01\" data-name=\"cf01\" style=\"mso-fareast-font-family:minorHAnsi; font-size:12pt\"&gt;)","d-description":"Citation for the reference is missing","f-bookmark":"BMMISSING102728"},{"b-find":"163.Bekelman DB, Alen LA, McBryde CF, et al. Effect of a collaborative care intervention vs usual care on health status of patients with chronic heart failure: the CASA randomized clinical trial. JAMA Intern Med 2018;178:511. (Improvements in depression and fatigue achieved, but not in heart failure\u2013specific health status, hospitalization, or shortness of breath.)","e-paracontent":"&lt;mark&gt;163.Bekelman DB, Alen LA, McBryde CF, et al. Effect of a collaborative care intervention vs usual care on health status of patients with chronic heart failure: the CASA randomized clinical trial. JAMA Intern Med 2018;178:511. (Improvements in depression and fatigue achieved, but not in heart failure\u2013specific health status, hospitalization, or shortness of breath.)&lt;\/mark&gt;","c-replace":[],"ab-name":"Missing Reference Citations","a-name":"Reference","g-rebookmarkname":"","i-wm":"163.&lt;span style=\"padding-left:68px;\"&gt;&lt;\/span&gt;Bekelman DB, Alen LA, McBryde CF, et al. Effect of a collaborative care intervention vs usual care on health status of patients with chronic heart failure: the CASA randomized clinical trial. JAMA Intern Med 2018;178:511. (&lt;\/span&gt;&lt;i&gt;&lt;span style=\"mso-fareast-font-family:minorEastAsia; font-size:12pt\"&gt;Improvements in depression&lt;\/span&gt;&lt;\/i&gt;&lt;span style=\"mso-fareast-font-family:minorEastAsia; font-size:12pt\"&gt; &lt;\/span&gt;&lt;i&gt;&lt;span style=\"mso-fareast-font-family:minorEastAsia; font-size:12pt\"&gt;and fatigue achieved, but not in heart failure\u2013specific health status, hospitalization, or shortness of breath.&lt;\/span&gt;&lt;\/i&gt;&lt;span style=\"mso-fareast-font-family:minorEastAsia; font-size:12pt\"&gt;)","d-description":"Citation for the reference is missing","f-bookmark":"BMMISSING102735"},{"b-find":"164.Feltner C, Jones CD, Cene CW, et al. Transitional care interventions to prevent readmission for persons with heart failure: a systematic review and meta-analysis. Ann Intern Med 2014;160:774. (Finds evidence supporting use of home visits, multidisciplinary clinics, and structured telephone support.)","e-paracontent":"&lt;mark&gt;164.Feltner C, Jones CD, Cene CW, et al. Transitional care interventions to prevent readmission for persons with heart failure: a systematic review and meta-analysis. Ann Intern Med 2014;160:774. (Finds evidence supporting use of home visits, multidisciplinary clinics, and structured telephone support.)&lt;\/mark&gt;","c-replace":[],"ab-name":"Missing Reference Citations","a-name":"Reference","g-rebookmarkname":"","i-wm":"164.&lt;span style=\"padding-left:68px;\"&gt;&lt;\/span&gt;Feltner C, Jones CD, Cene CW, et al. Transitional care interventions to prevent readmission for persons with heart failure: a systematic review and meta-analysis. Ann Intern Med 2014;160:774. (&lt;\/span&gt;&lt;i&gt;&lt;span style=\"mso-fareast-font-family:minorEastAsia; font-size:12pt\"&gt;Finds evidence supporting use of home visits, multidisciplinary clinics, and structured telephone support.&lt;\/span&gt;&lt;\/i&gt;&lt;span style=\"mso-fareast-font-family:minorEastAsia; font-size:12pt\"&gt;)","d-description":"Citation for the reference is missing","f-bookmark":"BMMISSING102741"},{"b-find":"165.Liu A, Curfman G. The trade-offs when focusing on the mortality benefit. JAMA Intern Med 2018;178:455. (An editorial pointing out that focusing on mortality benefit alone can lead to decisions that are inconsistent with patient values and preference in late-stage CHF.)","e-paracontent":"&lt;mark&gt;165.Liu A, Curfman G. The trade-offs when focusing on the mortality benefit. JAMA Intern Med 2018;178:455. (An editorial pointing out that focusing on mortality benefit alone can lead to decisions that are inconsistent with patient values and preference in late-stage CHF.)&lt;\/mark&gt;","c-replace":[],"ab-name":"Missing Reference Citations","a-name":"Reference","g-rebookmarkname":"","i-wm":"165.&lt;span style=\"padding-left:68px;\"&gt;&lt;\/span&gt;Liu A, Curfman G. The trade-offs when focusing on the mortality benefit. JAMA Intern Med 2018;178:455. (&lt;\/span&gt;&lt;i&gt;&lt;span style=\"mso-fareast-font-family:minorEastAsia; font-size:12pt\"&gt;An editorial pointing out that focusing on mortality benefit alone can lead to decisions that are inconsistent with patient values and preference in late-stage CHF.&lt;\/span&gt;&lt;\/i&gt;&lt;span style=\"mso-fareast-font-family:minorEastAsia; font-size:12pt\"&gt;)","d-description":"Citation for the reference is missing","f-bookmark":"BMMISSING102745"},{"b-find":"166.Ollendorf DA, Sandu AT, Pearson SD. CardioMEMS HF for the management of heart failure\u2014effectiveness and value. JAMA Intern Med 2016;176:1551. (A critical look at an emerging technology\u2014a wireless transmitter of pulmonary artery pressure.)","e-paracontent":"&lt;mark&gt;166.Ollendorf DA, Sandu AT, Pearson SD. CardioMEMS HF for the management of heart failure\u2014effectiveness and value. JAMA Intern Med 2016;176:1551. (A critical look at an emerging technology\u2014a wireless transmitter of pulmonary artery pressure.)&lt;\/mark&gt;","c-replace":[],"ab-name":"Missing Reference Citations","a-name":"Reference","g-rebookmarkname":"","i-wm":"166.&lt;span style=\"padding-left:68px;\"&gt;&lt;\/span&gt;Ollendorf DA, Sandu AT, Pearson SD. CardioMEMS HF for the management of heart failure\u2014effectiveness and value. JAMA Intern Med 2016;176:1551. (&lt;\/span&gt;&lt;i&gt;&lt;span style=\"mso-fareast-font-family:minorEastAsia; font-size:12pt\"&gt;A critical look at an emerging technology\u2014a wireless transmitter of pulmonary artery pressure.&lt;\/span&gt;&lt;\/i&gt;&lt;span style=\"mso-fareast-font-family:minorEastAsia; font-size:12pt\"&gt;)","d-description":"Citation for the reference is missing","f-bookmark":"BMMISSING102751"},{"b-find":"167.Ong MK, Romano PS, Edgington S, et al.; for the BEAT-HF Research Group. Effectiveness of remote patient monitoring after discharge of hospitalized patients with heart failure: the Better Effectiveness after Transition-Heart Failure (BEAT-HF) randomized clinical trial. JAMA Intern Med 2016;176:310. (The combination of coaching calls and telemonitoring did not reduce readmission rate.)","e-paracontent":"&lt;mark&gt;167.Ong MK, Romano PS, Edgington S, et al.; for the BEAT-HF Research Group. Effectiveness of remote patient monitoring after discharge of hospitalized patients with heart failure: the Better Effectiveness after Transition-Heart Failure (BEAT-HF) randomized clinical trial. JAMA Intern Med 2016;176:310. (The combination of coaching calls and telemonitoring did not reduce readmission rate.)&lt;\/mark&gt;","c-replace":[],"ab-name":"Missing Reference Citations","a-name":"Reference","g-rebookmarkname":"","i-wm":"167.&lt;span style=\"padding-left:68px;\"&gt;&lt;\/span&gt;Ong MK, Romano PS, Edgington S, et al.; for the BEAT-HF Research Group. Effectiveness of remote patient monitoring after discharge of hospitalized patients with heart failure: the Better Effectiveness after Transition-Heart Failure (BEAT-HF) randomized clinical trial. JAMA Intern Med 2016;176:310. (&lt;\/span&gt;&lt;i&gt;&lt;span style=\"mso-fareast-font-family:minorEastAsia; font-size:12pt\"&gt;The combination of coaching calls and telemonitoring did not reduce readmission rate.&lt;\/span&gt;&lt;\/i&gt;&lt;span style=\"mso-fareast-font-family:minorEastAsia; font-size:12pt\"&gt;)","d-description":"Citation for the reference is missing","f-bookmark":"BMMISSING102755"},{"b-find":"Recommendations","e-paracontent":"&lt;mark&gt;Recommendations&lt;\/mark&gt;","c-replace":[],"ab-name":"Missing Reference Citations","a-name":"Reference","g-rebookmarkname":"","i-wm":"Recommendations","d-description":"Citation for the reference is missing","f-bookmark":"BMMISSING102763"},{"b-find":"168.Heidenreich PA, Bozkurt B, Aguilar D, et al. 2022 AHA/ACC/HFSA guideline for the management of heart failure: a report of the American College of Cardiology/American Heart Association Joint Committee on Clinical Practice Guidelines. ﻿ Circulation. 2022;145(18):e895-e1032. (Updated evidence review and consensus recommendations from the US Cardiology community.)","e-paracontent":"&lt;mark&gt;168.Heidenreich PA, Bozkurt B, Aguilar D, et al. 2022 AHA/ACC/HFSA guideline for the management of heart failure: a report of the American College of Cardiology/American Heart Association Joint Committee on Clinical Practice Guidelines. ﻿ Circulation. 2022;145(18):e895-e1032. (Updated evidence review and consensus recommendations from the US Cardiology community.)&lt;\/mark&gt;","c-replace":[],"ab-name":"Missing Reference Citations","a-name":"Reference","g-rebookmarkname":"","i-wm":"168.&lt;span style=\"padding-left:68px;\"&gt;&lt;\/span&gt;&lt;\/span&gt;&lt;span style=\"mso-fareast-font-family:minorEastAsia; font-size:12pt; color: #333333\"&gt;Heidenreich PA, Bozkurt B, Aguilar D, et al. 2022 AHA/ACC/HFSA guideline for the management of heart failure: a report of the American College of Cardiology/American Heart Association Joint Committee on Clinical Practice Guidelines. &lt;\/span&gt;&lt;span style=\"font-family:Tahoma; font-size:12pt; color: #333333\"&gt;﻿&lt;\/span&gt;&lt;span style=\"mso-fareast-font-family:minorEastAsia; font-size:12pt; color: #333333\"&gt; &lt;\/span&gt;&lt;i&gt;&lt;span style=\"mso-fareast-font-family:minorEastAsia; font-size:12pt; color: #333333\"&gt;Circulation&lt;\/span&gt;&lt;\/i&gt;&lt;span style=\"mso-fareast-font-family:minorEastAsia; font-size:12pt; color: #333333\"&gt;. 2022;145(18):e895-e1032. (&lt;\/span&gt;&lt;i&gt;&lt;span style=\"mso-fareast-font-family:minorEastAsia; font-size:12pt; color: #333333\"&gt;Updated evidence review and consensus recommendations from the US Cardiology community&lt;\/span&gt;&lt;\/i&gt;&lt;span style=\"mso-fareast-font-family:minorEastAsia; font-size:12pt; color: #333333\"&gt;.)","d-description":"Citation for the reference is missing","f-bookmark":"BMMISSING102764"},{"b-find":"169.McDonagh TA, Metra M, Adamo M, et al, for the ESC Scientific Document Group. 2021 ESC Guidelines for the diagnosis and treatment of acute and chronic heart failure. Eur Heart J. 2021 Sep 21;42(36):3599-3726. Erratum in: Eur Heart J. 2021 Dec 21;42(48):4901. (European consensus recommendations and supporting evidence.)","e-paracontent":"&lt;mark&gt;169.McDonagh TA, Metra M, Adamo M, et al, for the ESC Scientific Document Group. 2021 ESC Guidelines for the diagnosis and treatment of acute and chronic heart failure. Eur Heart J. 2021 Sep 21;42(36):3599-3726. Erratum in: Eur Heart J. 2021 Dec 21;42(48):4901. (European consensus recommendations and supporting evidence.)&lt;\/mark&gt;","c-replace":[],"ab-name":"Missing Reference Citations","a-name":"Reference","g-rebookmarkname":"","i-wm":"169.&lt;span style=\"padding-left:68px;\"&gt;&lt;\/span&gt;McDonagh TA, Metra M, Adamo M, et al, for the ESC Scientific Document Group. 2021 ESC Guidelines for the diagnosis and treatment of acute and chronic heart failure. Eur Heart J. 2021 Sep 21;42(36):3599-3726. Erratum in: Eur Heart J. 2021 Dec 21;42(48):4901. (&lt;\/span&gt;&lt;i&gt;&lt;span style=\"mso-fareast-font-family:Times New Roman; font-size:12pt; color: #212121\"&gt;European consensus recommendations and supporting evidence&lt;\/span&gt;&lt;\/i&gt;&lt;span style=\"mso-fareast-font-family:Times New Roman; font-size:12pt; color: #212121\"&gt;.)","d-description":"Citation for the reference is missing","f-bookmark":"BMMISSING102769"}]</preedit>
</file>

<file path=customXml/item7.xml><?xml version="1.0" encoding="utf-8"?>
<group data-contentcontrol="true">
  <group EndBk="para10822_36407596115" StartBk="para10588_36407596115" Tag="TableGroup" Title="TableGroup"/>
  <group EndBk="para11016_36407596115" StartBk="para10826_36407596115" Tag="TableGroup" Title="TableGroup"/>
  <group EndBk="para10382_36407596115" StartBk="para10352_36407596115" Tag="RefGroup" Title="RefGroup"/>
  <group EndBk="para10402_36407596115" StartBk="para10384_36407596115" Tag="RefGroup" Title="RefGroup"/>
  <group EndBk="para10412_36407596115" StartBk="para10404_36407596115" Tag="RefGroup" Title="RefGroup"/>
  <group EndBk="para10420_36407596115" StartBk="para10414_36407596115" Tag="RefGroup" Title="RefGroup"/>
  <group EndBk="para10467_36407596115" StartBk="para10422_36407596115" Tag="RefGroup" Title="RefGroup"/>
  <group EndBk="para10486_36407596115" StartBk="para10469_36407596115" Tag="RefGroup" Title="RefGroup"/>
  <group EndBk="para10499_36407596115" StartBk="para10488_36407596115" Tag="RefGroup" Title="RefGroup"/>
  <group EndBk="para10524_36407596115" StartBk="para10501_36407596115" Tag="RefGroup" Title="RefGroup"/>
  <group EndBk="para10529_36407596115" StartBk="para10526_36407596115" Tag="RefGroup" Title="RefGroup"/>
  <group EndBk="para10538_36407596115" StartBk="para10531_36407596115" Tag="RefGroup" Title="RefGroup"/>
  <group EndBk="para10542_36407596115" StartBk="para10540_36407596115" Tag="RefGroup" Title="RefGroup"/>
  <group EndBk="para10352_36407596115" StartBk="para10352_36407596115" Tag="Reference1" Title="Reference1"/>
  <group EndBk="para10353_36407596115" StartBk="para10353_36407596115" Tag="Reference2" Title="Reference2"/>
  <group EndBk="para10354_36407596115" StartBk="para10354_36407596115" Tag="Reference1" Title="Reference1"/>
  <group EndBk="para10355_36407596115" StartBk="para10355_36407596115" Tag="Reference2" Title="Reference2"/>
  <group EndBk="para10356_36407596115" StartBk="para10356_36407596115" Tag="Reference3" Title="Reference3"/>
  <group EndBk="para10357_36407596115" StartBk="para10357_36407596115" Tag="Reference4" Title="Reference4"/>
  <group EndBk="para10358_36407596115" StartBk="para10358_36407596115" Tag="Reference5" Title="Reference5"/>
  <group EndBk="para10359_36407596115" StartBk="para10359_36407596115" Tag="Reference6" Title="Reference6"/>
  <group EndBk="para10360_36407596115" StartBk="para10360_36407596115" Tag="Reference7" Title="Reference7"/>
  <group EndBk="para10361_36407596115" StartBk="para10361_36407596115" Tag="Reference8" Title="Reference8"/>
  <group EndBk="para10362_36407596115" StartBk="para10362_36407596115" Tag="Reference9" Title="Reference9"/>
  <group EndBk="para10363_36407596115" StartBk="para10363_36407596115" Tag="Reference10" Title="Reference10"/>
  <group EndBk="para10364_36407596115" StartBk="para10364_36407596115" Tag="Reference11" Title="Reference11"/>
  <group EndBk="para10365_36407596115" StartBk="para10365_36407596115" Tag="Reference12" Title="Reference12"/>
  <group EndBk="para10366_36407596115" StartBk="para10366_36407596115" Tag="Reference13" Title="Reference13"/>
  <group EndBk="para10367_36407596115" StartBk="para10367_36407596115" Tag="Reference14" Title="Reference14"/>
  <group EndBk="para10368_36407596115" StartBk="para10368_36407596115" Tag="Reference15" Title="Reference15"/>
  <group EndBk="para10369_36407596115" StartBk="para10369_36407596115" Tag="Reference16" Title="Reference16"/>
  <group EndBk="para10370_36407596115" StartBk="para10370_36407596115" Tag="Reference17" Title="Reference17"/>
  <group EndBk="para10371_36407596115" StartBk="para10371_36407596115" Tag="Reference18" Title="Reference18"/>
  <group EndBk="para10372_36407596115" StartBk="para10372_36407596115" Tag="Reference19" Title="Reference19"/>
  <group EndBk="para10373_36407596115" StartBk="para10373_36407596115" Tag="Reference20" Title="Reference20"/>
  <group EndBk="para10374_36407596115" StartBk="para10374_36407596115" Tag="Reference21" Title="Reference21"/>
  <group EndBk="para10375_36407596115" StartBk="para10375_36407596115" Tag="Reference22" Title="Reference22"/>
  <group EndBk="para10376_36407596115" StartBk="para10376_36407596115" Tag="Reference23" Title="Reference23"/>
  <group EndBk="para10377_36407596115" StartBk="para10377_36407596115" Tag="Reference24" Title="Reference24"/>
  <group EndBk="para10378_36407596115" StartBk="para10378_36407596115" Tag="Reference25" Title="Reference25"/>
  <group EndBk="para10379_36407596115" StartBk="para10379_36407596115" Tag="Reference26" Title="Reference26"/>
  <group EndBk="para10380_36407596115" StartBk="para10380_36407596115" Tag="Reference27" Title="Reference27"/>
  <group EndBk="para10381_36407596115" StartBk="para10381_36407596115" Tag="Reference28" Title="Reference28"/>
  <group EndBk="para10382_36407596115" StartBk="para10382_36407596115" Tag="Reference29" Title="Reference29"/>
  <group EndBk="para10384_36407596115" StartBk="para10384_36407596115" Tag="Reference32" Title="Reference32"/>
  <group EndBk="para10385_36407596115" StartBk="para10385_36407596115" Tag="Reference30" Title="Reference30"/>
  <group EndBk="para10386_36407596115" StartBk="para10386_36407596115" Tag="Reference31" Title="Reference31"/>
  <group EndBk="para10387_36407596115" StartBk="para10387_36407596115" Tag="Reference32" Title="Reference32"/>
  <group EndBk="para10388_36407596115" StartBk="para10388_36407596115" Tag="Reference33" Title="Reference33"/>
  <group EndBk="para10389_36407596115" StartBk="para10389_36407596115" Tag="Reference34" Title="Reference34"/>
  <group EndBk="para10390_36407596115" StartBk="para10390_36407596115" Tag="Reference35" Title="Reference35"/>
  <group EndBk="para10391_36407596115" StartBk="para10391_36407596115" Tag="Reference36" Title="Reference36"/>
  <group EndBk="para10392_36407596115" StartBk="para10392_36407596115" Tag="Reference37" Title="Reference37"/>
  <group EndBk="para10393_36407596115" StartBk="para10393_36407596115" Tag="Reference38" Title="Reference38"/>
  <group EndBk="para10394_36407596115" StartBk="para10394_36407596115" Tag="Reference39" Title="Reference39"/>
  <group EndBk="para10395_36407596115" StartBk="para10395_36407596115" Tag="Reference40" Title="Reference40"/>
  <group EndBk="para10396_36407596115" StartBk="para10396_36407596115" Tag="Reference41" Title="Reference41"/>
  <group EndBk="para10397_36407596115" StartBk="para10397_36407596115" Tag="Reference42" Title="Reference42"/>
  <group EndBk="para10398_36407596115" StartBk="para10398_36407596115" Tag="Reference43" Title="Reference43"/>
  <group EndBk="para10399_36407596115" StartBk="para10399_36407596115" Tag="Reference44" Title="Reference44"/>
  <group EndBk="para10400_36407596115" StartBk="para10400_36407596115" Tag="Reference45" Title="Reference45"/>
  <group EndBk="para10401_36407596115" StartBk="para10401_36407596115" Tag="Reference46" Title="Reference46"/>
  <group EndBk="para10402_36407596115" StartBk="para10402_36407596115" Tag="Reference47" Title="Reference47"/>
  <group EndBk="para10404_36407596115" StartBk="para10404_36407596115" Tag="Reference51" Title="Reference51"/>
  <group EndBk="para10405_36407596115" StartBk="para10405_36407596115" Tag="Reference48" Title="Reference48"/>
  <group EndBk="para10406_36407596115" StartBk="para10406_36407596115" Tag="Reference49" Title="Reference49"/>
  <group EndBk="para10407_36407596115" StartBk="para10407_36407596115" Tag="Reference50" Title="Reference50"/>
  <group EndBk="para10408_36407596115" StartBk="para10408_36407596115" Tag="Reference51" Title="Reference51"/>
  <group EndBk="para10409_36407596115" StartBk="para10409_36407596115" Tag="Reference52" Title="Reference52"/>
  <group EndBk="para10410_36407596115" StartBk="para10410_36407596115" Tag="Reference53" Title="Reference53"/>
  <group EndBk="para10411_36407596115" StartBk="para10411_36407596115" Tag="Reference54" Title="Reference54"/>
  <group EndBk="para10412_36407596115" StartBk="para10412_36407596115" Tag="Reference55" Title="Reference55"/>
  <group EndBk="para10414_36407596115" StartBk="para10414_36407596115" Tag="Reference60" Title="Reference60"/>
  <group EndBk="para10415_36407596115" StartBk="para10415_36407596115" Tag="Reference56" Title="Reference56"/>
  <group EndBk="para10416_36407596115" StartBk="para10416_36407596115" Tag="Reference57" Title="Reference57"/>
  <group EndBk="para10417_36407596115" StartBk="para10417_36407596115" Tag="Reference58" Title="Reference58"/>
  <group EndBk="para10418_36407596115" StartBk="para10418_36407596115" Tag="Reference59" Title="Reference59"/>
  <group EndBk="para10419_36407596115" StartBk="para10419_36407596115" Tag="Reference60" Title="Reference60"/>
  <group EndBk="para10420_36407596115" StartBk="para10420_36407596115" Tag="Reference61" Title="Reference61"/>
  <group EndBk="para10422_36407596115" StartBk="para10422_36407596115" Tag="Reference67" Title="Reference67"/>
  <group EndBk="para10423_36407596115" StartBk="para10423_36407596115" Tag="Reference62" Title="Reference62"/>
  <group EndBk="para10424_36407596115" StartBk="para10424_36407596115" Tag="Reference63" Title="Reference63"/>
  <group EndBk="para10425_36407596115" StartBk="para10425_36407596115" Tag="Reference64" Title="Reference64"/>
  <group EndBk="para10426_36407596115" StartBk="para10426_36407596115" Tag="Reference65" Title="Reference65"/>
  <group EndBk="para10427_36407596115" StartBk="para10427_36407596115" Tag="Reference66" Title="Reference66"/>
  <group EndBk="para10428_36407596115" StartBk="para10428_36407596115" Tag="Reference67" Title="Reference67"/>
  <group EndBk="para10429_36407596115" StartBk="para10429_36407596115" Tag="Reference68" Title="Reference68"/>
  <group EndBk="para10430_36407596115" StartBk="para10430_36407596115" Tag="Reference69" Title="Reference69"/>
  <group EndBk="para10431_36407596115" StartBk="para10431_36407596115" Tag="Reference70" Title="Reference70"/>
  <group EndBk="para10432_36407596115" StartBk="para10432_36407596115" Tag="Reference71" Title="Reference71"/>
  <group EndBk="para10433_36407596115" StartBk="para10433_36407596115" Tag="Reference72" Title="Reference72"/>
  <group EndBk="para10434_36407596115" StartBk="para10434_36407596115" Tag="Reference73" Title="Reference73"/>
  <group EndBk="para10435_36407596115" StartBk="para10435_36407596115" Tag="Reference74" Title="Reference74"/>
  <group EndBk="para10436_36407596115" StartBk="para10436_36407596115" Tag="Reference75" Title="Reference75"/>
  <group EndBk="para10437_36407596115" StartBk="para10437_36407596115" Tag="Reference76" Title="Reference76"/>
  <group EndBk="para10438_36407596115" StartBk="para10438_36407596115" Tag="Reference77" Title="Reference77"/>
  <group EndBk="para10439_36407596115" StartBk="para10439_36407596115" Tag="Reference78" Title="Reference78"/>
  <group EndBk="para10440_36407596115" StartBk="para10440_36407596115" Tag="Reference79" Title="Reference79"/>
  <group EndBk="para10441_36407596115" StartBk="para10441_36407596115" Tag="Reference80" Title="Reference80"/>
  <group EndBk="para10442_36407596115" StartBk="para10442_36407596115" Tag="Reference81" Title="Reference81"/>
  <group EndBk="para10443_36407596115" StartBk="para10443_36407596115" Tag="Reference82" Title="Reference82"/>
  <group EndBk="para10444_36407596115" StartBk="para10444_36407596115" Tag="Reference83" Title="Reference83"/>
  <group EndBk="para10445_36407596115" StartBk="para10445_36407596115" Tag="Reference84" Title="Reference84"/>
  <group EndBk="para10446_36407596115" StartBk="para10446_36407596115" Tag="Reference85" Title="Reference85"/>
  <group EndBk="para10447_36407596115" StartBk="para10447_36407596115" Tag="Reference86" Title="Reference86"/>
  <group EndBk="para10448_36407596115" StartBk="para10448_36407596115" Tag="Reference87" Title="Reference87"/>
  <group EndBk="para10449_36407596115" StartBk="para10449_36407596115" Tag="Reference88" Title="Reference88"/>
  <group EndBk="para10450_36407596115" StartBk="para10450_36407596115" Tag="Reference89" Title="Reference89"/>
  <group EndBk="para10451_36407596115" StartBk="para10451_36407596115" Tag="Reference90" Title="Reference90"/>
  <group EndBk="para10452_36407596115" StartBk="para10452_36407596115" Tag="Reference91" Title="Reference91"/>
  <group EndBk="para10453_36407596115" StartBk="para10453_36407596115" Tag="Reference92" Title="Reference92"/>
  <group EndBk="para10454_36407596115" StartBk="para10454_36407596115" Tag="Reference93" Title="Reference93"/>
  <group EndBk="para10455_36407596115" StartBk="para10455_36407596115" Tag="Reference94" Title="Reference94"/>
  <group EndBk="para10456_36407596115" StartBk="para10456_36407596115" Tag="Reference95" Title="Reference95"/>
  <group EndBk="para10457_36407596115" StartBk="para10457_36407596115" Tag="Reference96" Title="Reference96"/>
  <group EndBk="para10458_36407596115" StartBk="para10458_36407596115" Tag="Reference97" Title="Reference97"/>
  <group EndBk="para10459_36407596115" StartBk="para10459_36407596115" Tag="Reference98" Title="Reference98"/>
  <group EndBk="para10460_36407596115" StartBk="para10460_36407596115" Tag="Reference99" Title="Reference99"/>
  <group EndBk="para10461_36407596115" StartBk="para10461_36407596115" Tag="Reference100" Title="Reference100"/>
  <group EndBk="para10462_36407596115" StartBk="para10462_36407596115" Tag="Reference101" Title="Reference101"/>
  <group EndBk="para10463_36407596115" StartBk="para10463_36407596115" Tag="Reference102" Title="Reference102"/>
  <group EndBk="para10464_36407596115" StartBk="para10464_36407596115" Tag="Reference103" Title="Reference103"/>
  <group EndBk="para10465_36407596115" StartBk="para10465_36407596115" Tag="Reference104" Title="Reference104"/>
  <group EndBk="para10466_36407596115" StartBk="para10466_36407596115" Tag="Reference105" Title="Reference105"/>
  <group EndBk="para10467_36407596115" StartBk="para10467_36407596115" Tag="Reference106" Title="Reference106"/>
  <group EndBk="para10469_36407596115" StartBk="para10469_36407596115" Tag="Reference113" Title="Reference113"/>
  <group EndBk="para10470_36407596115" StartBk="para10470_36407596115" Tag="Reference107" Title="Reference107"/>
  <group EndBk="para10471_36407596115" StartBk="para10471_36407596115" Tag="Reference108" Title="Reference108"/>
  <group EndBk="para10472_36407596115" StartBk="para10472_36407596115" Tag="Reference109" Title="Reference109"/>
  <group EndBk="para10473_36407596115" StartBk="para10473_36407596115" Tag="Reference110" Title="Reference110"/>
  <group EndBk="para10474_36407596115" StartBk="para10474_36407596115" Tag="Reference111" Title="Reference111"/>
  <group EndBk="para10475_36407596115" StartBk="para10475_36407596115" Tag="Reference112" Title="Reference112"/>
  <group EndBk="para10476_36407596115" StartBk="para10476_36407596115" Tag="Reference113" Title="Reference113"/>
  <group EndBk="para10477_36407596115" StartBk="para10477_36407596115" Tag="Reference114" Title="Reference114"/>
  <group EndBk="para10478_36407596115" StartBk="para10478_36407596115" Tag="Reference115" Title="Reference115"/>
  <group EndBk="para10479_36407596115" StartBk="para10479_36407596115" Tag="Reference116" Title="Reference116"/>
  <group EndBk="para10480_36407596115" StartBk="para10480_36407596115" Tag="Reference117" Title="Reference117"/>
  <group EndBk="para10481_36407596115" StartBk="para10481_36407596115" Tag="Reference118" Title="Reference118"/>
  <group EndBk="para10482_36407596115" StartBk="para10482_36407596115" Tag="Reference119" Title="Reference119"/>
  <group EndBk="para10483_36407596115" StartBk="para10483_36407596115" Tag="Reference120" Title="Reference120"/>
  <group EndBk="para10484_36407596115" StartBk="para10484_36407596115" Tag="Reference121" Title="Reference121"/>
  <group EndBk="para10485_36407596115" StartBk="para10485_36407596115" Tag="Reference122" Title="Reference122"/>
  <group EndBk="para10486_36407596115" StartBk="para10486_36407596115" Tag="Reference123" Title="Reference123"/>
  <group EndBk="para10488_36407596115" StartBk="para10488_36407596115" Tag="Reference131" Title="Reference131"/>
  <group EndBk="para10489_36407596115" StartBk="para10489_36407596115" Tag="Reference124" Title="Reference124"/>
  <group EndBk="para10490_36407596115" StartBk="para10490_36407596115" Tag="Reference125" Title="Reference125"/>
  <group EndBk="para10491_36407596115" StartBk="para10491_36407596115" Tag="Reference126" Title="Reference126"/>
  <group EndBk="para10492_36407596115" StartBk="para10492_36407596115" Tag="Reference127" Title="Reference127"/>
  <group EndBk="para10493_36407596115" StartBk="para10493_36407596115" Tag="Reference128" Title="Reference128"/>
  <group EndBk="para10494_36407596115" StartBk="para10494_36407596115" Tag="Reference129" Title="Reference129"/>
  <group EndBk="para10495_36407596115" StartBk="para10495_36407596115" Tag="Reference130" Title="Reference130"/>
  <group EndBk="para10496_36407596115" StartBk="para10496_36407596115" Tag="Reference131" Title="Reference131"/>
  <group EndBk="para10497_36407596115" StartBk="para10497_36407596115" Tag="Reference132" Title="Reference132"/>
  <group EndBk="para10498_36407596115" StartBk="para10498_36407596115" Tag="Reference133" Title="Reference133"/>
  <group EndBk="para10499_36407596115" StartBk="para10499_36407596115" Tag="Reference134" Title="Reference134"/>
  <group EndBk="para10501_36407596115" StartBk="para10501_36407596115" Tag="Reference143" Title="Reference143"/>
  <group EndBk="para10502_36407596115" StartBk="para10502_36407596115" Tag="Reference135" Title="Reference135"/>
  <group EndBk="para10503_36407596115" StartBk="para10503_36407596115" Tag="Reference136" Title="Reference136"/>
  <group EndBk="para10504_36407596115" StartBk="para10504_36407596115" Tag="Reference137" Title="Reference137"/>
  <group EndBk="para10505_36407596115" StartBk="para10505_36407596115" Tag="Reference138" Title="Reference138"/>
  <group EndBk="para10506_36407596115" StartBk="para10506_36407596115" Tag="Reference139" Title="Reference139"/>
  <group EndBk="para10507_36407596115" StartBk="para10507_36407596115" Tag="Reference140" Title="Reference140"/>
  <group EndBk="para10508_36407596115" StartBk="para10508_36407596115" Tag="Reference141" Title="Reference141"/>
  <group EndBk="para10509_36407596115" StartBk="para10509_36407596115" Tag="Reference142" Title="Reference142"/>
  <group EndBk="para10510_36407596115" StartBk="para10510_36407596115" Tag="Reference143" Title="Reference143"/>
  <group EndBk="para10511_36407596115" StartBk="para10511_36407596115" Tag="Reference144" Title="Reference144"/>
  <group EndBk="para10512_36407596115" StartBk="para10512_36407596115" Tag="Reference145" Title="Reference145"/>
  <group EndBk="para10513_36407596115" StartBk="para10513_36407596115" Tag="Reference146" Title="Reference146"/>
  <group EndBk="para10514_36407596115" StartBk="para10514_36407596115" Tag="Reference147" Title="Reference147"/>
  <group EndBk="para10515_36407596115" StartBk="para10515_36407596115" Tag="Reference148" Title="Reference148"/>
  <group EndBk="para10516_36407596115" StartBk="para10516_36407596115" Tag="Reference149" Title="Reference149"/>
  <group EndBk="para10517_36407596115" StartBk="para10517_36407596115" Tag="Reference150" Title="Reference150"/>
  <group EndBk="para10518_36407596115" StartBk="para10518_36407596115" Tag="Reference151" Title="Reference151"/>
  <group EndBk="para10519_36407596115" StartBk="para10519_36407596115" Tag="Reference152" Title="Reference152"/>
  <group EndBk="para10520_36407596115" StartBk="para10520_36407596115" Tag="Reference153" Title="Reference153"/>
  <group EndBk="para10521_36407596115" StartBk="para10521_36407596115" Tag="Reference154" Title="Reference154"/>
  <group EndBk="para10522_36407596115" StartBk="para10522_36407596115" Tag="Reference155" Title="Reference155"/>
  <group EndBk="para10523_36407596115" StartBk="para10523_36407596115" Tag="Reference156" Title="Reference156"/>
  <group EndBk="para10524_36407596115" StartBk="para10524_36407596115" Tag="Reference157" Title="Reference157"/>
  <group EndBk="para10526_36407596115" StartBk="para10526_36407596115" Tag="Reference167" Title="Reference167"/>
  <group EndBk="para10527_36407596115" StartBk="para10527_36407596115" Tag="Reference158" Title="Reference158"/>
  <group EndBk="para10528_36407596115" StartBk="para10528_36407596115" Tag="Reference159" Title="Reference159"/>
  <group EndBk="para10529_36407596115" StartBk="para10529_36407596115" Tag="Reference160" Title="Reference160"/>
  <group EndBk="para10531_36407596115" StartBk="para10531_36407596115" Tag="Reference171" Title="Reference171"/>
  <group EndBk="para10532_36407596115" StartBk="para10532_36407596115" Tag="Reference161" Title="Reference161"/>
  <group EndBk="para10533_36407596115" StartBk="para10533_36407596115" Tag="Reference162" Title="Reference162"/>
  <group EndBk="para10534_36407596115" StartBk="para10534_36407596115" Tag="Reference163" Title="Reference163"/>
  <group EndBk="para10535_36407596115" StartBk="para10535_36407596115" Tag="Reference164" Title="Reference164"/>
  <group EndBk="para10536_36407596115" StartBk="para10536_36407596115" Tag="Reference165" Title="Reference165"/>
  <group EndBk="para10537_36407596115" StartBk="para10537_36407596115" Tag="Reference166" Title="Reference166"/>
  <group EndBk="para10538_36407596115" StartBk="para10538_36407596115" Tag="Reference167" Title="Reference167"/>
  <group EndBk="para10540_36407596115" StartBk="para10540_36407596115" Tag="Reference179" Title="Reference179"/>
  <group EndBk="para10541_36407596115" StartBk="para10541_36407596115" Tag="Reference168" Title="Reference168"/>
  <group EndBk="para10542_36407596115" StartBk="para10542_36407596115" Tag="Reference169" Title="Reference169"/>
  <group EndBk="para10588_36407596115" StartBk="para10588_36407596115" Tag="TableCaption" Title="TableCaption"/>
  <group EndBk="para10826_36407596115" StartBk="para10826_36407596115" Tag="TableCaption" Title="TableCaption"/>
  <group EndBk="para11020_36407596115" StartBk="para11020_36407596115" Tag="TableCaption" Title="TableCaption"/>
</group>
</file>

<file path=customXml/item8.xml><?xml version="1.0" encoding="utf-8"?>
<preedit xmlns="http://www.machineedit.net/AMOD/CustomXML/Spelling.htm">[{"b-find":"HFrEF","e-paracontent":"Much of the care of heart failure occurs in the primary care setting, in part, out of necessity, given heart failure\u2019s prevalence. This necessitates a strong working knowledge for the primary care team of the basic workup and initial management, with attention to underlying precipitants. The details of workup are covered in Chapter 40 and only summarized here. This chapter focuses on HF management, with an emphasis on outpatient management. The goals are maximizing quality of life, prolonging survival, and keeping the patient out of the hospital. It incorporates those important advances in treatment of both&lt;mark&gt;HFrEF&lt;\/mark&gt; and HFpEF which the primary care team needs to be aware of. Collaboration with Cardiology is also emphasized since a collaborative care arrangement helps achieve best outcomes. ","c-replace":["Here","Free","Hired","Fred","Hire","Ref","Fief","Hare","Hires","Fret","Hares","Frey","Freq","Hereof","Pref","Hared","AMREF","Efren","FEF","FRF","HEF","HFR","Harem","Xref","HERE"],"ab-name":"Spelling","a-name":"Possible Misspelling","g-rebookmarkname":"","i-wm":"HFrEF","d-description":"Possible spelling mistake found","f-bookmark":"BMSPELLING100021"},{"b-find":"HFpEF","e-paracontent":"Much of the care of heart failure occurs in the primary care setting, in part, out of necessity, given heart failure\u2019s prevalence. This necessitates a strong working knowledge for the primary care team of the basic workup and initial management, with attention to underlying precipitants. The details of workup are covered in Chapter 40 and only summarized here. This chapter focuses on HF management, with an emphasis on outpatient management. The goals are maximizing quality of life, prolonging survival, and keeping the patient out of the hospital. It incorporates those important advances in treatment of both HFrEF and&lt;mark&gt;HFpEF&lt;\/mark&gt; which the primary care team needs to be aware of. Collaboration with Cardiology is also emphasized since a collaborative care arrangement helps achieve best outcomes. ","c-replace":["Hope","Hoped","Hopes","Fief","Hyper","Hype","Hyped","Hypes","FEF","FPEG","FPF","HEF","HPE","PEF"],"ab-name":"Spelling","a-name":"Possible Misspelling","g-rebookmarkname":"","i-wm":"HFpEF","d-description":"Possible spelling mistake found","f-bookmark":"BMSPELLING100022"},{"b-find":"HFrEF","e-paracontent":"Impairment of left ventricular (LV) function, be it systolic and/or diastolic, constitutes the pathophysiologic common denominator of CHF. Almost half of heart failure cases result from classically described reduction in LV ejection fraction (EF), so-called systolic dysfunction, designated as systolic heart failure or, more recently, heart failure with reduced ejection fraction &lt;mark&gt;HFrEF&lt;\/mark&gt;). Over the past two decades, the role of reduced LV filling and associated deficits, so-called diastolic dysfunction, has emerged as an equally important contributor to the pathophysiology of CHF and is referred to as diastolic heart failure or heart failure with preserved ejection fraction (HFpEF). Many cases have elements of both, but usually one mechanism predominates, with consequences for diagnosis and management.","c-replace":["Here","Free","Hired","Fred","Hire","Ref","Fief","Hare","Hires","Fret","Hares","Frey","Freq","Hereof","Pref","Hared","AMREF","Efren","FEF","FRF","HEF","HFR","Harem","Xref","HERE"],"ab-name":"Spelling","a-name":"Possible Misspelling","g-rebookmarkname":"","i-wm":"HFrEF","d-description":"Possible spelling mistake found","f-bookmark":"BMSPELLING100038"},{"b-find":"HFpEF","e-paracontent":"Impairment of left ventricular (LV) function, be it systolic and/or diastolic, constitutes the pathophysiologic common denominator of CHF. Almost half of heart failure cases result from classically described reduction in LV ejection fraction (EF), so-called systolic dysfunction, designated as systolic heart failure or, more recently, heart failure with reduced ejection fraction (HFrEF). Over the past two decades, the role of reduced LV filling and associated deficits, so-called diastolic dysfunction, has emerged as an equally important contributor to the pathophysiology of CHF and is referred to as diastolic heart failure or heart failure with preserved ejection fraction &lt;mark&gt;HFpEF&lt;\/mark&gt;). Many cases have elements of both, but usually one mechanism predominates, with consequences for diagnosis and management.","c-replace":["Hope","Hoped","Hopes","Fief","Hyper","Hype","Hyped","Hypes","FEF","FPEG","FPF","HEF","HPE","PEF"],"ab-name":"Spelling","a-name":"Possible Misspelling","g-rebookmarkname":"","i-wm":"HFpEF","d-description":"Possible spelling mistake found","f-bookmark":"BMSPELLING100039"},{"b-find":"HFrEF","e-paracontent":"&lt;H3&gt;Heart Failure with Reduced Ejection Fraction &lt;mark&gt;HFrEF&lt;\/mark&gt;\u2014Systolic Dysfunction)","c-replace":["Here","Free","Hired","Fred","Hire","Ref","Fief","Hare","Hires","Fret","Hares","Frey","Freq","Hereof","Pref","Hared","AMREF","Efren","FEF","FRF","HEF","HFR","Harem","Xref","HERE"],"ab-name":"Spelling","a-name":"Possible Misspelling","g-rebookmarkname":"","i-wm":"HFrEF","d-description":"Possible spelling mistake found","f-bookmark":"BMSPELLING100044"},{"b-find":"HFrEF","e-paracontent":"The hallmark of&lt;mark&gt;HFrEF&lt;\/mark&gt; is a myocardial insult that impairs contractility, classically a myocardial infarction. The LV ejection fraction is significantly reduced (EF &lt;0.40) and left ventricular dilation often ensues. Although the leading cause is myocardial infarction (see Chapter 31), any insult that damages the left ventricle\u2019s systolic pump function (e.g., myocarditis, dilated cardiomyopathy, severe valvular heart disease, late stages of severe infiltrative disease) can seriously impair LV function (see Chapter 33 and Appendix Chapter 33). In community-based observational studies, about 50% to 60% of congestive heart failure (CHF) cases are due to systolic dysfunction, which also accounts for 60% of the mortality risk. In some cases, an element of diastolic dysfunction may accompany the systolic component, but the latter typically predominates.","c-replace":["Here","Free","Hired","Fred","Hire","Ref","Fief","Hare","Hires","Fret","Hares","Frey","Freq","Hereof","Pref","Hared","AMREF","Efren","FEF","FRF","HEF","HFR","Harem","Xref","HERE"],"ab-name":"Spelling","a-name":"Possible Misspelling","g-rebookmarkname":"","i-wm":"HFrEF","d-description":"Possible spelling mistake found","f-bookmark":"BMSPELLING100060"},{"b-find":"HFpEF","e-paracontent":"&lt;H3&gt;Heart Failure with Preserved Ejection Fraction &lt;mark&gt;HFpEF&lt;\/mark&gt;\u2014Diastolic Dysfunction)","c-replace":["Hope","Hoped","Hopes","Fief","Hyper","Hype","Hyped","Hypes","FEF","FPEG","FPF","HEF","HPE","PEF"],"ab-name":"Spelling","a-name":"Possible Misspelling","g-rebookmarkname":"","i-wm":"HFpEF","d-description":"Possible spelling mistake found","f-bookmark":"BMSPELLING100065"},{"b-find":"HFpEF","e-paracontent":"As noted, as much as 50% of CHF in the community setting is attributable to diastolic dysfunction. The typical patient is an obese elderly woman with a metabolic syndrome profile of hypertension, hypercholesterolemia, and glucose intolerance; concurrent chronic obstructive pulmonary disease may enhance susceptibility. Two pathophysiology models of&lt;mark&gt;HFpEF&lt;\/mark&gt; have emerged: One model emphasizes the role of inflammation. It postulates that an microvascular endothelial inflammatory process drives myocardial dysfunction and remodeling as a consequence of systemic inflammation. The resultant reductions from inflammation in nitric oxide bioavailability and protein kinase G activity in cardiac myocytes lead to myocyte hypertrophy and interstitial fibrosis, which impair diastolic functioning. The other model views hypertension as the driving force, leading to left ventricular hypertrophy and fibrosis, which result in diastolic dysfunction of the left ventricle and left atrium. ","c-replace":["Hope","Hoped","Hopes","Fief","Hyper","Hype","Hyped","Hypes","FEF","FPEG","FPF","HEF","HPE","PEF"],"ab-name":"Spelling","a-name":"Possible Misspelling","g-rebookmarkname":"","i-wm":"HFpEF","d-description":"Possible spelling mistake found","f-bookmark":"BMSPELLING100073"},{"b-find":"HFpEF","e-paracontent":"The pathophysiologic hallmarks of&lt;mark&gt;HFpEF&lt;\/mark&gt; are defective diastolic myocardial relaxation (an active, energy-dependent process) and loss of myocardial distensibility, which impair LV diastolic filling. LV systolic function may also be compromised, but the LV ejection fraction remains better preserved than in systolic heart failure (EF &gt; 50%). Other abnormalities include endothelial dysfunction, abnormal vascular reactivity, and electrical disturbances; pulmonary hypertension may ensue. Ventricular remodeling (with myocyte hypertrophy and myocardial fibrosis) contributes to the problem. Unlike systolic dysfunction, left ventricular wall thickness increases and end-diastolic volume remains unchanged. The velocity of blood flow across the mitral valve becomes abnormal, reflecting poor diastolic relaxation and reduced ventricular distensibility.","c-replace":["Hope","Hoped","Hopes","Fief","Hyper","Hype","Hyped","Hypes","FEF","FPEG","FPF","HEF","HPE","PEF"],"ab-name":"Spelling","a-name":"Possible Misspelling","g-rebookmarkname":"","i-wm":"HFpEF","d-description":"Possible spelling mistake found","f-bookmark":"BMSPELLING100089"},{"b-find":"dyssynchronous","e-paracontent":"Abnormal diastolic filling reduces cardiac output, especially during exercise, and raises pulmonary venous pressures, contributing to pulmonary venous congestion, dyspnea, and peripheral edema. Compensatory left atrial contractility may increase by as much as 50% to help preserve diastolic filling, but persistent elevations in atrial pressure lead to atrial enlargement, the substrate for atrial tachyarrhythmias that limit diastolic filling time (so important to coronary perfusion and cardiac output). Compensatory cardiac and neurohumoral responses initially help to maintain cardiac output, but ultimately they prove to be dysfunctional and exacerbate the problem, leading to left ventricular remodeling and further reduction in LV function. The resultant LV impairment may include delayed myocardial activation and&lt;mark&gt;dyssynchronous&lt;\/mark&gt; contraction (dyssynchrony), leading to severe, persistent symptoms.","c-replace":["synchronous","asynchronous","geosynchronous"],"ab-name":"Spelling","a-name":"Possible Misspelling","g-rebookmarkname":"","i-wm":"dyssynchronous","d-description":"Possible spelling mistake found","f-bookmark":"BMSPELLING100098"},{"b-find":"α-adrenergic","e-paracontent":"&lt;H4&gt;Systemic Responses. The initial fall in cardiac output from the index event activates the renin\u2013angiotensin\u2013aldosterone system and triggers heightened sympathetic activity, resulting in sodium retention, vasoconstriction, and elevations in heart rate, preload, and afterload. In the failing heart, the result is pulmonary and systemic hypertension but no improvement in cardiac output. These cardiac and neurohormonal responses temporarily help to maintain cardiac output by way of the Frank-Starling mechanism but at the cost of inducing volume overload and stimulating progressive LV remodeling &lt;mark&gt;α-adrenergic&lt;\/mark&gt; stimulation is a potent mediator of cardiac myocyte hypertrophy). The progressive decrease in cardiac output triggers further neurohumoral activity, and a vicious cycle is established. High serum levels of renin, angiotensin, and norepinephrine are associated with increased 5-year mortality rates. Similarly, vasopressin levels rise as LV function declines, increasing preload, filling pressures, and afterload. It triggers cardiac remodeling that results in myocardial hypertrophy, fibrosis, and decreased contractility.","c-replace":["adrenergic"],"ab-name":"Spelling","a-name":"Possible Misspelling","g-rebookmarkname":"","i-wm":"α-adrenergic","d-description":"Possible spelling mistake found","f-bookmark":"BMSPELLING100114"},{"b-find":"β-receptor","e-paracontent":"&lt;H4&gt;Counterregulatory Responses. In response to volume overload, atrial and ventricular tissues release natriuretic peptide, which increases glomerular filtration and inhibits the secretion of renin and aldosterone, promoting vasodilation and the excretion of sodium and water. Sympathetic overactivity leads to down-regulation of β1-adrenergic receptors and blunted&lt;mark&gt;β-receptor&lt;\/mark&gt; signaling. Prostaglandin synthesis and kinin release promote vasodilation and renal sodium excretion. Although they are helpful, these counterregulatory changes are usually insufficient to overcome the powerful maladaptive neurohumoral responses triggered by heart failure.","c-replace":["receptor","preceptor"],"ab-name":"Spelling","a-name":"Possible Misspelling","g-rebookmarkname":"","i-wm":"β-receptor","d-description":"Possible spelling mistake found","f-bookmark":"BMSPELLING100116"},{"b-find":"NT-proBNP","e-paracontent":"Similarly, increases in plasma norepinephrine, BNP,&lt;mark&gt;NT-proBNP&lt;\/mark&gt;, and copeptin levels correlate strongly with mortality risk, representing compensatory responses to a failing heart. Anemia has been linked to outcome, with each 1% fall in hematocrit correlating with a 2% rise in 1-year mortality.","c-replace":[],"ab-name":"Spelling","a-name":"Possible Misspelling","g-rebookmarkname":"","i-wm":"NT-proBNP","d-description":"Possible spelling mistake found","f-bookmark":"BMSPELLING100221"},{"b-find":"copeptin","e-paracontent":"Similarly, increases in plasma norepinephrine, BNP, NT-proBNP, and&lt;mark&gt;copeptin&lt;\/mark&gt; levels correlate strongly with mortality risk, representing compensatory responses to a failing heart. Anemia has been linked to outcome, with each 1% fall in hematocrit correlating with a 2% rise in 1-year mortality.","c-replace":["competing","conception","Compton","Coptic","peptic","pectin","pepsin","topspin","Couperin","coveting","copping","cretin","COPEI","Capetian","Pepin","capeskin","leptin"],"ab-name":"Spelling","a-name":"Possible Misspelling","g-rebookmarkname":"","i-wm":"copeptin","d-description":"Possible spelling mistake found","f-bookmark":"BMSPELLING100222"},{"b-find":"overdiagnosis","e-paracontent":"Clinical recognition of heart failure can be difficult. Early stages of the condition produce few symptoms or signs, and diastolic heart failure can be hard to differentiate from other causes of acute dyspnea. Many of the symptoms are often the manifestations of compensatory mechanisms, and as such are nonspecific and at times misleading, which results in both&lt;mark&gt;overdiagnosis&lt;\/mark&gt; and underdiagnosis. As many as 40% of patients being treated on clinical grounds for heart failure do not fulfill the basic echocardiographic criteria for the condition, whereas more than half of patients go undetected. Consequently, practical laboratory aids to clinical diagnosis have been sought. ","c-replace":["over diagnosis"],"ab-name":"Spelling","a-name":"Possible Misspelling","g-rebookmarkname":"","i-wm":"overdiagnosis","d-description":"Possible spelling mistake found","f-bookmark":"BMSPELLING100227"},{"b-find":"underdiagnosis","e-paracontent":"Clinical recognition of heart failure can be difficult. Early stages of the condition produce few symptoms or signs, and diastolic heart failure can be hard to differentiate from other causes of acute dyspnea. Many of the symptoms are often the manifestations of compensatory mechanisms, and as such are nonspecific and at times misleading, which results in both overdiagnosis and&lt;mark&gt;underdiagnosis&lt;\/mark&gt;. As many as 40% of patients being treated on clinical grounds for heart failure do not fulfill the basic echocardiographic criteria for the condition, whereas more than half of patients go undetected. Consequently, practical laboratory aids to clinical diagnosis have been sought. ","c-replace":["under diagnosis"],"ab-name":"Spelling","a-name":"Possible Misspelling","g-rebookmarkname":"","i-wm":"underdiagnosis","d-description":"Possible spelling mistake found","f-bookmark":"BMSPELLING100228"},{"b-find":"\u2022Paroxysmal","e-paracontent":"&lt;mark&gt;\u2022Paroxysmal&lt;\/mark&gt; nocturnal dyspnea","c-replace":["paroxysmal"],"ab-name":"Spelling","a-name":"Possible Misspelling","g-rebookmarkname":"","i-wm":"\u2022&lt;span style=\"padding-left:68px;\"&gt;&lt;\/span&gt;Paroxysmal","d-description":"Possible spelling mistake found","f-bookmark":"BMSPELLING100237"},{"b-find":"\u2022Orthopnea","e-paracontent":"&lt;mark&gt;\u2022Orthopnea&lt;\/mark&gt;","c-replace":[],"ab-name":"Spelling","a-name":"Possible Misspelling","g-rebookmarkname":"","i-wm":"\u2022&lt;span style=\"padding-left:68px;\"&gt;&lt;\/span&gt;Orthopnea","d-description":"Possible spelling mistake found","f-bookmark":"BMSPELLING100238"},{"b-find":"\u2022Elevated","e-paracontent":"&lt;mark&gt;\u2022Elevated&lt;\/mark&gt; jugular venous pressure (JVP)","c-replace":["elevated"],"ab-name":"Spelling","a-name":"Possible Misspelling","g-rebookmarkname":"","i-wm":"\u2022&lt;span style=\"padding-left:68px;\"&gt;&lt;\/span&gt;Elevated","d-description":"Possible spelling mistake found","f-bookmark":"BMSPELLING100243"},{"b-find":"\u2022Presence","e-paracontent":"&lt;mark&gt;\u2022Presence&lt;\/mark&gt; of rales (crackles) on chest exam","c-replace":["presence"],"ab-name":"Spelling","a-name":"Possible Misspelling","g-rebookmarkname":"","i-wm":"\u2022&lt;span style=\"padding-left:68px;\"&gt;&lt;\/span&gt;Presence","d-description":"Possible spelling mistake found","f-bookmark":"BMSPELLING100248"},{"b-find":"\u2022Third","e-paracontent":"&lt;mark&gt;\u2022Third&lt;\/mark&gt; heart sound","c-replace":["third"],"ab-name":"Spelling","a-name":"Possible Misspelling","g-rebookmarkname":"","i-wm":"\u2022&lt;span style=\"padding-left:68px;\"&gt;&lt;\/span&gt;Third","d-description":"Possible spelling mistake found","f-bookmark":"BMSPELLING100249"},{"b-find":"\u2022Cardiomegaly","e-paracontent":"&lt;mark&gt;\u2022Cardiomegaly&lt;\/mark&gt; or pulmonary edema on chest x-ray","c-replace":[],"ab-name":"Spelling","a-name":"Possible Misspelling","g-rebookmarkname":"","i-wm":"\u2022&lt;span style=\"padding-left:68px;\"&gt;&lt;\/span&gt;Cardiomegaly","d-description":"Possible spelling mistake found","f-bookmark":"BMSPELLING100251"},{"b-find":"\u2022Weight","e-paracontent":"&lt;mark&gt;\u2022Weight&lt;\/mark&gt; loss of 10 lb in 5 days in response to treatment for HF","c-replace":["weight"],"ab-name":"Spelling","a-name":"Possible Misspelling","g-rebookmarkname":"","i-wm":"\u2022&lt;span style=\"padding-left:68px;\"&gt;&lt;\/span&gt;Weight","d-description":"Possible spelling mistake found","f-bookmark":"BMSPELLING100254"},{"b-find":"NT-proBNP","e-paracontent":"&lt;H3&gt;Biomarkers - B-Type Natriuretic Peptide The natriuretic peptides are released by cardiac tissue and the brain in response to the vasoconstriction and sodium retention that accompany heart failure; they correlate with increases in ventricular pressure and volume and with diastolic filling pressures. In the setting of acute dyspnea, they correlate strongly with the diagnosis, severity, and prognosis. Levels are greatest in systolic dysfunction, but they are also elevated in diastolic disease, although to a lesser extent. Two assays are available: B-type natriuretic peptide (BNP) and the N-terminal fragment of its prohormone &lt;mark&gt;NT-proBNP&lt;\/mark&gt;). Test characteristics include a sensitivity of 90% and a specificity of 76%; the positive predictive value in the setting of suspected HF is 79%, and the negative predictive value is 89%. Compared with other history, physical, and laboratory findings for heart failure natriuretic peptide elevation is among the most predictive (odds ratio, 29.6). BNP is less elevated in diastolic heart failure than in systolic heart failure and may be normal in up to 30%, especially if obese or having only exertional symptoms. A BNP &lt; 100 pg/mL in a dyspneic-at-rest patient usually rules out heart failure (be it systolic or diastolic). A NT-proBNP of greater than 900 pg/mL in a person more than 50 years of age is both sensitive and specific for the diagnosis of acute heart failure, but being elderly or having atrial fibrillation can elevate the BNP in the absence of heart failure.","c-replace":[],"ab-name":"Spelling","a-name":"Possible Misspelling","g-rebookmarkname":"","i-wm":"NT-proBNP","d-description":"Possible spelling mistake found","f-bookmark":"BMSPELLING100337"},{"b-find":"dyspneic-at-rest","e-paracontent":"&lt;H3&gt;Biomarkers - B-Type Natriuretic Peptide The natriuretic peptides are released by cardiac tissue and the brain in response to the vasoconstriction and sodium retention that accompany heart failure; they correlate with increases in ventricular pressure and volume and with diastolic filling pressures. In the setting of acute dyspnea, they correlate strongly with the diagnosis, severity, and prognosis. Levels are greatest in systolic dysfunction, but they are also elevated in diastolic disease, although to a lesser extent. Two assays are available: B-type natriuretic peptide (BNP) and the N-terminal fragment of its prohormone (NT-proBNP). Test characteristics include a sensitivity of 90% and a specificity of 76%; the positive predictive value in the setting of suspected HF is 79%, and the negative predictive value is 89%. Compared with other history, physical, and laboratory findings for heart failure natriuretic peptide elevation is among the most predictive (odds ratio, 29.6). BNP is less elevated in diastolic heart failure than in systolic heart failure and may be normal in up to 30%, especially if obese or having only exertional symptoms. A BNP &lt; 100 pg/mL in a&lt;mark&gt;dyspneic-at-rest&lt;\/mark&gt; patient usually rules out heart failure (be it systolic or diastolic). A NT-proBNP of greater than 900 pg/mL in a person more than 50 years of age is both sensitive and specific for the diagnosis of acute heart failure, but being elderly or having atrial fibrillation can elevate the BNP in the absence of heart failure.","c-replace":[],"ab-name":"Spelling","a-name":"Possible Misspelling","g-rebookmarkname":"","i-wm":"dyspneic-at-rest","d-description":"Possible spelling mistake found","f-bookmark":"BMSPELLING100338"},{"b-find":"NT-proBNP","e-paracontent":"&lt;H3&gt;Biomarkers - B-Type Natriuretic Peptide The natriuretic peptides are released by cardiac tissue and the brain in response to the vasoconstriction and sodium retention that accompany heart failure; they correlate with increases in ventricular pressure and volume and with diastolic filling pressures. In the setting of acute dyspnea, they correlate strongly with the diagnosis, severity, and prognosis. Levels are greatest in systolic dysfunction, but they are also elevated in diastolic disease, although to a lesser extent. Two assays are available: B-type natriuretic peptide (BNP) and the N-terminal fragment of its prohormone (NT-proBNP). Test characteristics include a sensitivity of 90% and a specificity of 76%; the positive predictive value in the setting of suspected HF is 79%, and the negative predictive value is 89%. Compared with other history, physical, and laboratory findings for heart failure natriuretic peptide elevation is among the most predictive (odds ratio, 29.6). BNP is less elevated in diastolic heart failure than in systolic heart failure and may be normal in up to 30%, especially if obese or having only exertional symptoms. A BNP &lt; 100 pg/mL in a dyspneic-at-rest patient usually rules out heart failure (be it systolic or diastolic). A&lt;mark&gt;NT-proBNP&lt;\/mark&gt; of greater than 900 pg/mL in a person more than 50 years of age is both sensitive and specific for the diagnosis of acute heart failure, but being elderly or having atrial fibrillation can elevate the BNP in the absence of heart failure.","c-replace":[],"ab-name":"Spelling","a-name":"Possible Misspelling","g-rebookmarkname":"","i-wm":"NT-proBNP","d-description":"Possible spelling mistake found","f-bookmark":"BMSPELLING100339"},{"b-find":"renally","e-paracontent":"Serum levels do not correlate with ejection fraction, but the tests\u2019 high sensitivities can help determine who should undergo echocardiographic testing; however, economic modeling suggests that when pretest probability is high, it is more cost-effective to proceed directly to cardiac ultrasound. Measurement of natriuretic peptide has also been suggested as a means of improving prognostication; its use in monitoring therapy and setting treatment targets has not proved useful to date (see later discussion). Causes of increased BNP other than heart failure include advancing age, renal dysfunction (natriuretic peptide BNP cleared&lt;mark&gt;renally&lt;\/mark&gt;), pulmonary embolism, and pulmonary hypertension. Obesity reduces BNP.","c-replace":["really","regally","venally"],"ab-name":"Spelling","a-name":"Possible Misspelling","g-rebookmarkname":"","i-wm":"renally","d-description":"Possible spelling mistake found","f-bookmark":"BMSPELLING100351"},{"b-find":"NT-proBNP","e-paracontent":"&lt;H4&gt;Choice of Natriuretic Peptide Study. Both BNP and&lt;mark&gt;NT-proBNP&lt;\/mark&gt; can be measured conveniently by rapid assay. NT-proBNP is preferred in cases of acute heart failure due to suspected HFpEF, because of a nearly 20% false-negative rate for BNP assay in this setting. ","c-replace":[],"ab-name":"Spelling","a-name":"Possible Misspelling","g-rebookmarkname":"","i-wm":"NT-proBNP","d-description":"Possible spelling mistake found","f-bookmark":"BMSPELLING100357"},{"b-find":"NT-proBNP","e-paracontent":"&lt;H4&gt;Choice of Natriuretic Peptide Study. Both BNP and NT-proBNP can be measured conveniently by rapid assay.&lt;mark&gt;NT-proBNP&lt;\/mark&gt; is preferred in cases of acute heart failure due to suspected HFpEF, because of a nearly 20% false-negative rate for BNP assay in this setting. ","c-replace":[],"ab-name":"Spelling","a-name":"Possible Misspelling","g-rebookmarkname":"","i-wm":"NT-proBNP","d-description":"Possible spelling mistake found","f-bookmark":"BMSPELLING100358"},{"b-find":"HFpEF","e-paracontent":"&lt;H4&gt;Choice of Natriuretic Peptide Study. Both BNP and NT-proBNP can be measured conveniently by rapid assay. NT-proBNP is preferred in cases of acute heart failure due to suspected&lt;mark&gt;HFpEF&lt;\/mark&gt;, because of a nearly 20% false-negative rate for BNP assay in this setting. ","c-replace":["Hope","Hoped","Hopes","Fief","Hyper","Hype","Hyped","Hypes","FEF","FPEG","FPF","HEF","HPE","PEF"],"ab-name":"Spelling","a-name":"Possible Misspelling","g-rebookmarkname":"","i-wm":"HFpEF","d-description":"Possible spelling mistake found","f-bookmark":"BMSPELLING100359"},{"b-find":"\u2022Stage","e-paracontent":"&lt;mark&gt;\u2022Stage&lt;\/mark&gt; A: at high risk of developing heart failure, but asymptomatic and no discernible structural or functional abnormalities","c-replace":["stage"],"ab-name":"Spelling","a-name":"Possible Misspelling","g-rebookmarkname":"","i-wm":"\u2022&lt;span style=\"padding-left:68px;\"&gt;&lt;\/span&gt;Stage","d-description":"Possible spelling mistake found","f-bookmark":"BMSPELLING100378"},{"b-find":"\u2022Stage","e-paracontent":"&lt;mark&gt;\u2022Stage&lt;\/mark&gt; B: structural abnormality, but no symptoms or signs","c-replace":["stage"],"ab-name":"Spelling","a-name":"Possible Misspelling","g-rebookmarkname":"","i-wm":"\u2022&lt;span style=\"padding-left:68px;\"&gt;&lt;\/span&gt;Stage","d-description":"Possible spelling mistake found","f-bookmark":"BMSPELLING100379"},{"b-find":"\u2022Stage","e-paracontent":"&lt;mark&gt;\u2022Stage&lt;\/mark&gt; C: structural abnormality and symptoms of heart failure","c-replace":["stage"],"ab-name":"Spelling","a-name":"Possible Misspelling","g-rebookmarkname":"","i-wm":"\u2022&lt;span style=\"padding-left:68px;\"&gt;&lt;\/span&gt;Stage","d-description":"Possible spelling mistake found","f-bookmark":"BMSPELLING100380"},{"b-find":"\u2022Stage","e-paracontent":"&lt;mark&gt;\u2022Stage&lt;\/mark&gt; D: advanced structural heart disease and marked symptoms at rest despite maximal medical therapy","c-replace":["stage"],"ab-name":"Spelling","a-name":"Possible Misspelling","g-rebookmarkname":"","i-wm":"\u2022&lt;span style=\"padding-left:68px;\"&gt;&lt;\/span&gt;Stage","d-description":"Possible spelling mistake found","f-bookmark":"BMSPELLING100381"},{"b-find":"NT-proBNP","e-paracontent":"Biomarkers (e.g., BNP,&lt;mark&gt;NT-proBNP&lt;\/mark&gt;, copeptin [a C-terminal fragment of provasopressin]) are being explored not only for diagnosis but also for determination of prognosis, particularly risk of cardiovascular death. When incorporated into risk determinations that include clinical parameters and NYHA functional class, such markers can improve prognostication by as much as 10% to 20% (area under the ROC curve as high at 0.76), especially when two pathophysiologically distinct markers (e.g., NT-proBNP and copeptin) are used in combination. More validation work is needed, but biomarkers hold promise as a means of enhancing risk stratification.","c-replace":[],"ab-name":"Spelling","a-name":"Possible Misspelling","g-rebookmarkname":"","i-wm":"NT-proBNP","d-description":"Possible spelling mistake found","f-bookmark":"BMSPELLING100392"},{"b-find":"copeptin","e-paracontent":"Biomarkers (e.g., BNP, NT-proBNP,&lt;mark&gt;copeptin&lt;\/mark&gt; [a C-terminal fragment of provasopressin]) are being explored not only for diagnosis but also for determination of prognosis, particularly risk of cardiovascular death. When incorporated into risk determinations that include clinical parameters and NYHA functional class, such markers can improve prognostication by as much as 10% to 20% (area under the ROC curve as high at 0.76), especially when two pathophysiologically distinct markers (e.g., NT-proBNP and copeptin) are used in combination. More validation work is needed, but biomarkers hold promise as a means of enhancing risk stratification.","c-replace":["competing","conception","Compton","Coptic","peptic","pectin","pepsin","topspin","Couperin","coveting","copping","cretin","COPEI","Capetian","Pepin","capeskin","leptin"],"ab-name":"Spelling","a-name":"Possible Misspelling","g-rebookmarkname":"","i-wm":"copeptin","d-description":"Possible spelling mistake found","f-bookmark":"BMSPELLING100393"},{"b-find":"provasopressin","e-paracontent":"Biomarkers (e.g., BNP, NT-proBNP, copeptin [a C-terminal fragment of&lt;mark&gt;provasopressin&lt;\/mark&gt;]) are being explored not only for diagnosis but also for determination of prognosis, particularly risk of cardiovascular death. When incorporated into risk determinations that include clinical parameters and NYHA functional class, such markers can improve prognostication by as much as 10% to 20% (area under the ROC curve as high at 0.76), especially when two pathophysiologically distinct markers (e.g., NT-proBNP and copeptin) are used in combination. More validation work is needed, but biomarkers hold promise as a means of enhancing risk stratification.","c-replace":[],"ab-name":"Spelling","a-name":"Possible Misspelling","g-rebookmarkname":"","i-wm":"provasopressin","d-description":"Possible spelling mistake found","f-bookmark":"BMSPELLING100394"},{"b-find":"pathophysiologically","e-paracontent":"Biomarkers (e.g., BNP, NT-proBNP, copeptin [a C-terminal fragment of provasopressin]) are being explored not only for diagnosis but also for determination of prognosis, particularly risk of cardiovascular death. When incorporated into risk determinations that include clinical parameters and NYHA functional class, such markers can improve prognostication by as much as 10% to 20% (area under the ROC curve as high at 0.76), especially when two&lt;mark&gt;pathophysiologically&lt;\/mark&gt; distinct markers (e.g., NT-proBNP and copeptin) are used in combination. More validation work is needed, but biomarkers hold promise as a means of enhancing risk stratification.","c-replace":[],"ab-name":"Spelling","a-name":"Possible Misspelling","g-rebookmarkname":"","i-wm":"pathophysiologically","d-description":"Possible spelling mistake found","f-bookmark":"BMSPELLING100395"},{"b-find":"NT-proBNP","e-paracontent":"Biomarkers (e.g., BNP, NT-proBNP, copeptin [a C-terminal fragment of provasopressin]) are being explored not only for diagnosis but also for determination of prognosis, particularly risk of cardiovascular death. When incorporated into risk determinations that include clinical parameters and NYHA functional class, such markers can improve prognostication by as much as 10% to 20% (area under the ROC curve as high at 0.76), especially when two pathophysiologically distinct markers (e.g.,&lt;mark&gt;NT-proBNP&lt;\/mark&gt; and copeptin) are used in combination. More validation work is needed, but biomarkers hold promise as a means of enhancing risk stratification.","c-replace":[],"ab-name":"Spelling","a-name":"Possible Misspelling","g-rebookmarkname":"","i-wm":"NT-proBNP","d-description":"Possible spelling mistake found","f-bookmark":"BMSPELLING100396"},{"b-find":"copeptin","e-paracontent":"Biomarkers (e.g., BNP, NT-proBNP, copeptin [a C-terminal fragment of provasopressin]) are being explored not only for diagnosis but also for determination of prognosis, particularly risk of cardiovascular death. When incorporated into risk determinations that include clinical parameters and NYHA functional class, such markers can improve prognostication by as much as 10% to 20% (area under the ROC curve as high at 0.76), especially when two pathophysiologically distinct markers (e.g., NT-proBNP and&lt;mark&gt;copeptin&lt;\/mark&gt;) are used in combination. More validation work is needed, but biomarkers hold promise as a means of enhancing risk stratification.","c-replace":["competing","conception","Compton","Coptic","peptic","pectin","pepsin","topspin","Couperin","coveting","copping","cretin","COPEI","Capetian","Pepin","capeskin","leptin"],"ab-name":"Spelling","a-name":"Possible Misspelling","g-rebookmarkname":"","i-wm":"copeptin","d-description":"Possible spelling mistake found","f-bookmark":"BMSPELLING100397"},{"b-find":"pathophysiologically","e-paracontent":"The basic elements of the management strategy are attending to risk factors, underlying etiologies, and precipitating factors and treating etiologically and&lt;mark&gt;pathophysiologically&lt;\/mark&gt; as early and as intensively as possible. Although HF can be progressive and inexorable, it is often preventable and sometimes reversible, especially in its early stages\u2014underscoring the importance of prevention as well as early diagnosis and treatment.","c-replace":[],"ab-name":"Spelling","a-name":"Possible Misspelling","g-rebookmarkname":"","i-wm":"pathophysiologically","d-description":"Possible spelling mistake found","f-bookmark":"BMSPELLING100402"},{"b-find":"nondihydropyridine","e-paracontent":"&lt;H5&gt;Calcium Channel Blockers. The&lt;mark&gt;nondihydropyridine&lt;\/mark&gt; calcium channel blockers (e.g., diltiazem, verapamil) exert a net negative inotropic effect. They are used in atrial fibrillation for rate control and in hypertension for blood pressure control (see Chapters 26 and 28), common accompaniments of HF. Consequently, many heart failure patients may already be taking them and at risk for exacerbation of heart failure. Some of the dihydropyridine formulations used in coronary disease for vasodilation and angina control (e.g., short acting nifedipine) can trigger reflex tachycardia leading to life-threatening arrhythmias, myocardial infarction, and death (particularly in patients with coronary disease and a low ejection fraction). Purported mechanisms include reflex tachycardia and negative inotropic activity, but use of preparations relatively free of these effects does not necessarily lower the risk (see Chapter 30). Of the calcium channel blockers, only amlodipine has been proven to be safe for use in anginal patients with severe chronic left ventricular dysfunction (EF &lt; 0.30). Of the drugs in its class, it appears to have the least effect on contractility, conductivity, and neurohumoral reflexes, but precisely why it is the best tolerated of the calcium channel blockers in CHF remains unclear. Despite its being better tolerated, amlodipine does not improve survival and carries a 5% risk of inducing pulmonary edema; bothersome leg edema is common, especially in warm weather. Those who develop CHF while taking a calcium channel blocker for angina or hypertension should be switched to agents whose benefits extend to CHF (e.g., ACE inhibitors, ARBs, beta-blockers). If calcium channel\u2013blocker therapy is deemed essential (e.g., persistent angina), one should consider amlodipine and obtain cardiac consultation.","c-replace":[],"ab-name":"Spelling","a-name":"Possible Misspelling","g-rebookmarkname":"","i-wm":"nondihydropyridine","d-description":"Possible spelling mistake found","f-bookmark":"BMSPELLING100497"},{"b-find":"Pathophysiologically","e-paracontent":"&lt;H2&gt;Treating&lt;mark&gt;Pathophysiologically&lt;\/mark&gt; (48\u201361)","c-replace":[],"ab-name":"Spelling","a-name":"Possible Misspelling","g-rebookmarkname":"","i-wm":"Pathophysiologically","d-description":"Possible spelling mistake found","f-bookmark":"BMSPELLING100509"},{"b-find":"pathophysiologically","e-paracontent":"The treatment program should reflect and address the basic underlying pathophysiology of the patient\u2019s heart failure, be it systolic and/or diastolic dysfunction or problematic compensatory mechanisms, such as activation of the renin\u2013angiotensin system. An analysis of clinical trials over 20 years of&lt;mark&gt;pathophysiologically&lt;\/mark&gt; targeted therapies in .patients with HFrEF finds a 44% reduction in risk of cardiac sudden death indicative of the benefits of treating heart failure in this manner. Extending this approach to HFpEF has suffered from an incomplete understanding of its underlying pathophysiology, but the recent serendipitous discovery of agents which improve outcomes offers opportunity to change this situation. ","c-replace":[],"ab-name":"Spelling","a-name":"Possible Misspelling","g-rebookmarkname":"","i-wm":"pathophysiologically","d-description":"Possible spelling mistake found","f-bookmark":"BMSPELLING100512"},{"b-find":"HFrEF","e-paracontent":"The treatment program should reflect and address the basic underlying pathophysiology of the patient\u2019s heart failure, be it systolic and/or diastolic dysfunction or problematic compensatory mechanisms, such as activation of the renin\u2013angiotensin system. An analysis of clinical trials over 20 years of pathophysiologically targeted therapies in .patients with&lt;mark&gt;HFrEF&lt;\/mark&gt; finds a 44% reduction in risk of cardiac sudden death indicative of the benefits of treating heart failure in this manner. Extending this approach to HFpEF has suffered from an incomplete understanding of its underlying pathophysiology, but the recent serendipitous discovery of agents which improve outcomes offers opportunity to change this situation. ","c-replace":["Here","Free","Hired","Fred","Hire","Ref","Fief","Hare","Hires","Fret","Hares","Frey","Freq","Hereof","Pref","Hared","AMREF","Efren","FEF","FRF","HEF","HFR","Harem","Xref","HERE"],"ab-name":"Spelling","a-name":"Possible Misspelling","g-rebookmarkname":"","i-wm":"HFrEF","d-description":"Possible spelling mistake found","f-bookmark":"BMSPELLING100513"},{"b-find":"HFpEF","e-paracontent":"The treatment program should reflect and address the basic underlying pathophysiology of the patient\u2019s heart failure, be it systolic and/or diastolic dysfunction or problematic compensatory mechanisms, such as activation of the renin\u2013angiotensin system. An analysis of clinical trials over 20 years of pathophysiologically targeted therapies in .patients with HFrEF finds a 44% reduction in risk of cardiac sudden death indicative of the benefits of treating heart failure in this manner. Extending this approach to&lt;mark&gt;HFpEF&lt;\/mark&gt; has suffered from an incomplete understanding of its underlying pathophysiology, but the recent serendipitous discovery of agents which improve outcomes offers opportunity to change this situation. ","c-replace":["Hope","Hoped","Hopes","Fief","Hyper","Hype","Hyped","Hypes","FEF","FPEG","FPF","HEF","HPE","PEF"],"ab-name":"Spelling","a-name":"Possible Misspelling","g-rebookmarkname":"","i-wm":"HFpEF","d-description":"Possible spelling mistake found","f-bookmark":"BMSPELLING100514"},{"b-find":"HFrEF","e-paracontent":"Several new treatments have emerged. For&lt;mark&gt;HFrEF&lt;\/mark&gt; patients with obesity or diabetes, the addition of an SGLT2 inhibitor (empagliflozin or dapagliflozin) reduces risk of hospitalization and death by almost 25%, becoming a new consideration in first-line heart failure treatment. Vericiguat, an oral guanylate cyclase activator which enhances nitric oxide\u2019s relaxing effect on vascular endothelium, reduced by approximately 10% the composite of cardiovascular death and hospitalization for heart failure in high-risk patients who had acutely declined. ","c-replace":["Here","Free","Hired","Fred","Hire","Ref","Fief","Hare","Hires","Fret","Hares","Frey","Freq","Hereof","Pref","Hared","AMREF","Efren","FEF","FRF","HEF","HFR","Harem","Xref","HERE"],"ab-name":"Spelling","a-name":"Possible Misspelling","g-rebookmarkname":"","i-wm":"HFrEF","d-description":"Possible spelling mistake found","f-bookmark":"BMSPELLING100533"},{"b-find":"empagliflozin","e-paracontent":"Several new treatments have emerged. For HFrEF patients with obesity or diabetes, the addition of an SGLT2 inhibitor &lt;mark&gt;empagliflozin&lt;\/mark&gt; or dapagliflozin) reduces risk of hospitalization and death by almost 25%, becoming a new consideration in first-line heart failure treatment. Vericiguat, an oral guanylate cyclase activator which enhances nitric oxide\u2019s relaxing effect on vascular endothelium, reduced by approximately 10% the composite of cardiovascular death and hospitalization for heart failure in high-risk patients who had acutely declined. ","c-replace":[],"ab-name":"Spelling","a-name":"Possible Misspelling","g-rebookmarkname":"","i-wm":"empagliflozin","d-description":"Possible spelling mistake found","f-bookmark":"BMSPELLING100534"},{"b-find":"Vericiguat","e-paracontent":"Several new treatments have emerged. For HFrEF patients with obesity or diabetes, the addition of an SGLT2 inhibitor (empagliflozin or dapagliflozin) reduces risk of hospitalization and death by almost 25%, becoming a new consideration in first-line heart failure treatment.&lt;mark&gt;Vericiguat&lt;\/mark&gt;, an oral guanylate cyclase activator which enhances nitric oxide\u2019s relaxing effect on vascular endothelium, reduced by approximately 10% the composite of cardiovascular death and hospitalization for heart failure in high-risk patients who had acutely declined. ","c-replace":[],"ab-name":"Spelling","a-name":"Possible Misspelling","g-rebookmarkname":"","i-wm":"Vericiguat","d-description":"Possible spelling mistake found","f-bookmark":"BMSPELLING100535"},{"b-find":"incretin","e-paracontent":" As noted, top priorities are treatment of etiologic factors such as hypertension, diabetes, obesity, obstructive sleep apnea. Until recently, there was little else to offer other than treating symptoms of volume overload, but the advent of SGLT2 inhibitors,&lt;mark&gt;incretin&lt;\/mark&gt; therapies, and mineralocorticoid receptor antagonism have begun to change the treatment paradigm by offering significant reduction in hospitalizations for heart failure and a trend towards reduced cardiovascular mortality. ","c-replace":["in cretin"],"ab-name":"Spelling","a-name":"Possible Misspelling","g-rebookmarkname":"","i-wm":"incretin","d-description":"Possible spelling mistake found","f-bookmark":"BMSPELLING100552"},{"b-find":"HFrEF","e-paracontent":"&lt;H4&gt;SGLT2 Inhibition. Studies of the SGLT2 inhibitors for diabetes revealed improved cardiovascular outcomes, particularly with regard to hospitalizations for heart failure. Subsequent study in persons with&lt;mark&gt;HFrEF&lt;\/mark&gt; with and without diabetes revealed significant improvement in hospitalization and a trend towards reduction in cardiovascular death. When the SGLT2 inhibitor empagliflozin was tested in a landmark study (EMPORER-Preserved) in persons with mildly reduced or preserved ejection fraction, the composite outcome of hospitalization for heart failure and cardiac death was reduced significantly (hazard ratio, 0.79; p&lt;0.001). The result was driven largely by the 29% reduction in hospitalizations; there was a 9% reduction in deaths. Similar results were achieved with the SGLTS agent dapagliflozin. The benefit has proved durable, extending to persons with chronic kidney disease, where slowing of decline in renal function was also achieved. The size of the studies, their quality, and the consistency of results has helped establish SGLT2 agents as first line therapy for HFpEF. This was reinforced by systematic review and meta-analysis confirming reduction in risk of hospitalization regardless of diabetes status. The benefits exhibited beg the question of the mechanism by which these agents improve heart failure outcomes in HFpEF.","c-replace":["Here","Free","Hired","Fred","Hire","Ref","Fief","Hare","Hires","Fret","Hares","Frey","Freq","Hereof","Pref","Hared","AMREF","Efren","FEF","FRF","HEF","HFR","Harem","Xref","HERE"],"ab-name":"Spelling","a-name":"Possible Misspelling","g-rebookmarkname":"","i-wm":"HFrEF","d-description":"Possible spelling mistake found","f-bookmark":"BMSPELLING100572"},{"b-find":"empagliflozin","e-paracontent":"&lt;H4&gt;SGLT2 Inhibition. Studies of the SGLT2 inhibitors for diabetes revealed improved cardiovascular outcomes, particularly with regard to hospitalizations for heart failure. Subsequent study in persons with HFrEF with and without diabetes revealed significant improvement in hospitalization and a trend towards reduction in cardiovascular death. When the SGLT2 inhibitor&lt;mark&gt;empagliflozin&lt;\/mark&gt; was tested in a landmark study (EMPORER-Preserved) in persons with mildly reduced or preserved ejection fraction, the composite outcome of hospitalization for heart failure and cardiac death was reduced significantly (hazard ratio, 0.79; p&lt;0.001). The result was driven largely by the 29% reduction in hospitalizations; there was a 9% reduction in deaths. Similar results were achieved with the SGLTS agent dapagliflozin. The benefit has proved durable, extending to persons with chronic kidney disease, where slowing of decline in renal function was also achieved. The size of the studies, their quality, and the consistency of results has helped establish SGLT2 agents as first line therapy for HFpEF. This was reinforced by systematic review and meta-analysis confirming reduction in risk of hospitalization regardless of diabetes status. The benefits exhibited beg the question of the mechanism by which these agents improve heart failure outcomes in HFpEF.","c-replace":[],"ab-name":"Spelling","a-name":"Possible Misspelling","g-rebookmarkname":"","i-wm":"empagliflozin","d-description":"Possible spelling mistake found","f-bookmark":"BMSPELLING100573"},{"b-find":"EMPORER-Preserved","e-paracontent":"&lt;H4&gt;SGLT2 Inhibition. Studies of the SGLT2 inhibitors for diabetes revealed improved cardiovascular outcomes, particularly with regard to hospitalizations for heart failure. Subsequent study in persons with HFrEF with and without diabetes revealed significant improvement in hospitalization and a trend towards reduction in cardiovascular death. When the SGLT2 inhibitor empagliflozin was tested in a landmark study &lt;mark&gt;EMPORER-Preserved&lt;\/mark&gt;) in persons with mildly reduced or preserved ejection fraction, the composite outcome of hospitalization for heart failure and cardiac death was reduced significantly (hazard ratio, 0.79; p&lt;0.001). The result was driven largely by the 29% reduction in hospitalizations; there was a 9% reduction in deaths. Similar results were achieved with the SGLTS agent dapagliflozin. The benefit has proved durable, extending to persons with chronic kidney disease, where slowing of decline in renal function was also achieved. The size of the studies, their quality, and the consistency of results has helped establish SGLT2 agents as first line therapy for HFpEF. This was reinforced by systematic review and meta-analysis confirming reduction in risk of hospitalization regardless of diabetes status. The benefits exhibited beg the question of the mechanism by which these agents improve heart failure outcomes in HFpEF.","c-replace":[],"ab-name":"Spelling","a-name":"Possible Misspelling","g-rebookmarkname":"","i-wm":"EMPORER-Preserved","d-description":"Possible spelling mistake found","f-bookmark":"BMSPELLING100574"},{"b-find":"SGLTS","e-paracontent":"&lt;H4&gt;SGLT2 Inhibition. Studies of the SGLT2 inhibitors for diabetes revealed improved cardiovascular outcomes, particularly with regard to hospitalizations for heart failure. Subsequent study in persons with HFrEF with and without diabetes revealed significant improvement in hospitalization and a trend towards reduction in cardiovascular death. When the SGLT2 inhibitor empagliflozin was tested in a landmark study (EMPORER-Preserved) in persons with mildly reduced or preserved ejection fraction, the composite outcome of hospitalization for heart failure and cardiac death was reduced significantly (hazard ratio, 0.79; p&lt;0.001). The result was driven largely by the 29% reduction in hospitalizations; there was a 9% reduction in deaths. Similar results were achieved with the&lt;mark&gt;SGLTS&lt;\/mark&gt; agent dapagliflozin. The benefit has proved durable, extending to persons with chronic kidney disease, where slowing of decline in renal function was also achieved. The size of the studies, their quality, and the consistency of results has helped establish SGLT2 agents as first line therapy for HFpEF. This was reinforced by systematic review and meta-analysis confirming reduction in risk of hospitalization regardless of diabetes status. The benefits exhibited beg the question of the mechanism by which these agents improve heart failure outcomes in HFpEF.","c-replace":["Salts","Silts","SGL TS"],"ab-name":"Spelling","a-name":"Possible Misspelling","g-rebookmarkname":"","i-wm":"SGLTS","d-description":"Possible spelling mistake found","f-bookmark":"BMSPELLING100575"},{"b-find":"HFpEF","e-paracontent":"&lt;H4&gt;SGLT2 Inhibition. Studies of the SGLT2 inhibitors for diabetes revealed improved cardiovascular outcomes, particularly with regard to hospitalizations for heart failure. Subsequent study in persons with HFrEF with and without diabetes revealed significant improvement in hospitalization and a trend towards reduction in cardiovascular death. When the SGLT2 inhibitor empagliflozin was tested in a landmark study (EMPORER-Preserved) in persons with mildly reduced or preserved ejection fraction, the composite outcome of hospitalization for heart failure and cardiac death was reduced significantly (hazard ratio, 0.79; p&lt;0.001). The result was driven largely by the 29% reduction in hospitalizations; there was a 9% reduction in deaths. Similar results were achieved with the SGLTS agent dapagliflozin. The benefit has proved durable, extending to persons with chronic kidney disease, where slowing of decline in renal function was also achieved. The size of the studies, their quality, and the consistency of results has helped establish SGLT2 agents as first line therapy for&lt;mark&gt;HFpEF&lt;\/mark&gt;. This was reinforced by systematic review and meta-analysis confirming reduction in risk of hospitalization regardless of diabetes status. The benefits exhibited beg the question of the mechanism by which these agents improve heart failure outcomes in HFpEF.","c-replace":["Hope","Hoped","Hopes","Fief","Hyper","Hype","Hyped","Hypes","FEF","FPEG","FPF","HEF","HPE","PEF"],"ab-name":"Spelling","a-name":"Possible Misspelling","g-rebookmarkname":"","i-wm":"HFpEF","d-description":"Possible spelling mistake found","f-bookmark":"BMSPELLING100576"},{"b-find":"HFpEF","e-paracontent":"&lt;H4&gt;SGLT2 Inhibition. Studies of the SGLT2 inhibitors for diabetes revealed improved cardiovascular outcomes, particularly with regard to hospitalizations for heart failure. Subsequent study in persons with HFrEF with and without diabetes revealed significant improvement in hospitalization and a trend towards reduction in cardiovascular death. When the SGLT2 inhibitor empagliflozin was tested in a landmark study (EMPORER-Preserved) in persons with mildly reduced or preserved ejection fraction, the composite outcome of hospitalization for heart failure and cardiac death was reduced significantly (hazard ratio, 0.79; p&lt;0.001). The result was driven largely by the 29% reduction in hospitalizations; there was a 9% reduction in deaths. Similar results were achieved with the SGLTS agent dapagliflozin. The benefit has proved durable, extending to persons with chronic kidney disease, where slowing of decline in renal function was also achieved. The size of the studies, their quality, and the consistency of results has helped establish SGLT2 agents as first line therapy for HFpEF. This was reinforced by systematic review and meta-analysis confirming reduction in risk of hospitalization regardless of diabetes status. The benefits exhibited beg the question of the mechanism by which these agents improve heart failure outcomes in&lt;mark&gt;HFpEF&lt;\/mark&gt;.","c-replace":["Hope","Hoped","Hopes","Fief","Hyper","Hype","Hyped","Hypes","FEF","FPEG","FPF","HEF","HPE","PEF"],"ab-name":"Spelling","a-name":"Possible Misspelling","g-rebookmarkname":"","i-wm":"HFpEF","d-description":"Possible spelling mistake found","f-bookmark":"BMSPELLING100577"},{"b-find":"HFpEF","e-paracontent":"&lt;H4&gt;GLP-1 and GLP-1/GIP Agonists. GLP-1 and GLP-1/GIP. As with the SGLT2 agents, an unexpected cardiovascular benefit was observed with use of these agents for diabetes and weight loss (see Chapter 102). In a potentially seminal study (SUMMIT) of obese patients with&lt;mark&gt;HFpEF&lt;\/mark&gt; (with and without diabetes), the GLP-1/GIP agonist tirzepatide significantly reduced the composite outcome of cardiovascular death and worsening heart failure (hazard ratio, 0.62; P=0.026) as well as improved health status to a clinically meaningful degree. There was no reduction in cardiovascular mortality. Testing of the GLP-1 agonist semaglutide in obese patients with diabetes and without diabetes resulted in similar outcomes (STEP-HFpEF DM). Using claims data from a national health care data base to assess efficacy in everyday practice, investigators found evidence supporting these initial results under study conditions. These results show great promise and await confirmation for incorporation into consensus guidelines. The reader should watch for this development.","c-replace":["Hope","Hoped","Hopes","Fief","Hyper","Hype","Hyped","Hypes","FEF","FPEG","FPF","HEF","HPE","PEF"],"ab-name":"Spelling","a-name":"Possible Misspelling","g-rebookmarkname":"","i-wm":"HFpEF","d-description":"Possible spelling mistake found","f-bookmark":"BMSPELLING100600"},{"b-find":"tirzepatide","e-paracontent":"&lt;H4&gt;GLP-1 and GLP-1/GIP Agonists. GLP-1 and GLP-1/GIP. As with the SGLT2 agents, an unexpected cardiovascular benefit was observed with use of these agents for diabetes and weight loss (see Chapter 102). In a potentially seminal study (SUMMIT) of obese patients with HFpEF (with and without diabetes), the GLP-1/GIP agonist&lt;mark&gt;tirzepatide&lt;\/mark&gt; significantly reduced the composite outcome of cardiovascular death and worsening heart failure (hazard ratio, 0.62; P=0.026) as well as improved health status to a clinically meaningful degree. There was no reduction in cardiovascular mortality. Testing of the GLP-1 agonist semaglutide in obese patients with diabetes and without diabetes resulted in similar outcomes (STEP-HFpEF DM). Using claims data from a national health care data base to assess efficacy in everyday practice, investigators found evidence supporting these initial results under study conditions. These results show great promise and await confirmation for incorporation into consensus guidelines. The reader should watch for this development.","c-replace":[],"ab-name":"Spelling","a-name":"Possible Misspelling","g-rebookmarkname":"","i-wm":"tirzepatide","d-description":"Possible spelling mistake found","f-bookmark":"BMSPELLING100601"},{"b-find":"semaglutide","e-paracontent":"&lt;H4&gt;GLP-1 and GLP-1/GIP Agonists. GLP-1 and GLP-1/GIP. As with the SGLT2 agents, an unexpected cardiovascular benefit was observed with use of these agents for diabetes and weight loss (see Chapter 102). In a potentially seminal study (SUMMIT) of obese patients with HFpEF (with and without diabetes), the GLP-1/GIP agonist tirzepatide significantly reduced the composite outcome of cardiovascular death and worsening heart failure (hazard ratio, 0.62; P=0.026) as well as improved health status to a clinically meaningful degree. There was no reduction in cardiovascular mortality. Testing of the GLP-1 agonist&lt;mark&gt;semaglutide&lt;\/mark&gt; in obese patients with diabetes and without diabetes resulted in similar outcomes (STEP-HFpEF DM). Using claims data from a national health care data base to assess efficacy in everyday practice, investigators found evidence supporting these initial results under study conditions. These results show great promise and await confirmation for incorporation into consensus guidelines. The reader should watch for this development.","c-replace":[],"ab-name":"Spelling","a-name":"Possible Misspelling","g-rebookmarkname":"","i-wm":"semaglutide","d-description":"Possible spelling mistake found","f-bookmark":"BMSPELLING100602"},{"b-find":"STEP-HFpEF","e-paracontent":"&lt;H4&gt;GLP-1 and GLP-1/GIP Agonists. GLP-1 and GLP-1/GIP. As with the SGLT2 agents, an unexpected cardiovascular benefit was observed with use of these agents for diabetes and weight loss (see Chapter 102). In a potentially seminal study (SUMMIT) of obese patients with HFpEF (with and without diabetes), the GLP-1/GIP agonist tirzepatide significantly reduced the composite outcome of cardiovascular death and worsening heart failure (hazard ratio, 0.62; P=0.026) as well as improved health status to a clinically meaningful degree. There was no reduction in cardiovascular mortality. Testing of the GLP-1 agonist semaglutide in obese patients with diabetes and without diabetes resulted in similar outcomes &lt;mark&gt;STEP-HFpEF&lt;\/mark&gt; DM). Using claims data from a national health care data base to assess efficacy in everyday practice, investigators found evidence supporting these initial results under study conditions. These results show great promise and await confirmation for incorporation into consensus guidelines. The reader should watch for this development.","c-replace":[],"ab-name":"Spelling","a-name":"Possible Misspelling","g-rebookmarkname":"","i-wm":"STEP-HFpEF","d-description":"Possible spelling mistake found","f-bookmark":"BMSPELLING100603"},{"b-find":"Finerenone","e-paracontent":"&lt;H4&gt; Mineralocorticoid Receptor Antagonism &lt;mark&gt;Finerenone&lt;\/mark&gt;). However, investigators continued to study this part of the presumed pathophysiology with a major randomized trial (FINEARTS-HF) of the nonsteroidal mineralocorticoid finerenone in persons with mildly reduced or preserved ejection fraction. A significant reduction in the composite of total worsening heart failure events and cardiovascular death (rate ratio, 0.84; P=0.007) was realized. Similar reductions were achieved in the individual outcome components. ","c-replace":["Finance"],"ab-name":"Spelling","a-name":"Possible Misspelling","g-rebookmarkname":"","i-wm":"Finerenone","d-description":"Possible spelling mistake found","f-bookmark":"BMSPELLING100614"},{"b-find":"FINEARTS-HF","e-paracontent":"&lt;H4&gt; Mineralocorticoid Receptor Antagonism (Finerenone). However, investigators continued to study this part of the presumed pathophysiology with a major randomized trial &lt;mark&gt;FINEARTS-HF&lt;\/mark&gt;) of the nonsteroidal mineralocorticoid finerenone in persons with mildly reduced or preserved ejection fraction. A significant reduction in the composite of total worsening heart failure events and cardiovascular death (rate ratio, 0.84; P=0.007) was realized. Similar reductions were achieved in the individual outcome components. ","c-replace":[],"ab-name":"Spelling","a-name":"Possible Misspelling","g-rebookmarkname":"","i-wm":"FINEARTS-HF","d-description":"Possible spelling mistake found","f-bookmark":"BMSPELLING100615"},{"b-find":"finerenone","e-paracontent":"&lt;H4&gt; Mineralocorticoid Receptor Antagonism (Finerenone). However, investigators continued to study this part of the presumed pathophysiology with a major randomized trial (FINEARTS-HF) of the nonsteroidal mineralocorticoid&lt;mark&gt;finerenone&lt;\/mark&gt; in persons with mildly reduced or preserved ejection fraction. A significant reduction in the composite of total worsening heart failure events and cardiovascular death (rate ratio, 0.84; P=0.007) was realized. Similar reductions were achieved in the individual outcome components. ","c-replace":["finance"],"ab-name":"Spelling","a-name":"Possible Misspelling","g-rebookmarkname":"","i-wm":"finerenone","d-description":"Possible spelling mistake found","f-bookmark":"BMSPELLING100616"},{"b-find":"Angiotensin-Neprilysin","e-paracontent":"&lt;H4&gt;&lt;mark&gt;Angiotensin-Neprilysin&lt;\/mark&gt; Inhibition. Given the natriuretic peptide-related remodeling and angiotensin activation believed to play a role in HFpEF and the benefit of its inhibition in HFrEF, the combination sacubitril-valsartan proved insufficient with regard to hospitalization for heart failure or cardiovascular deaths in a major randomized trial (PARAGON HF) in patients with preserved or moderately preserved ejection fraction. Subgroup analysis raised the possibility of a benefit for women (rate ratio, 0.73) and for patients with an EF &lt; 57% (rate ratio, 0.78), but these findings will need to be confirmed in future study. Even subsequent study in persons with an EF&gt; 40%, did little to improve outcomes other than reduce NTproBNP levels, but without increasing the 6-minute walk distance. ","c-replace":[],"ab-name":"Spelling","a-name":"Possible Misspelling","g-rebookmarkname":"","i-wm":"Angiotensin-Neprilysin","d-description":"Possible spelling mistake found","f-bookmark":"BMSPELLING100631"},{"b-find":"HFpEF","e-paracontent":"&lt;H4&gt; Angiotensin-Neprilysin Inhibition. Given the natriuretic peptide-related remodeling and angiotensin activation believed to play a role in&lt;mark&gt;HFpEF&lt;\/mark&gt; and the benefit of its inhibition in HFrEF, the combination sacubitril-valsartan proved insufficient with regard to hospitalization for heart failure or cardiovascular deaths in a major randomized trial (PARAGON HF) in patients with preserved or moderately preserved ejection fraction. Subgroup analysis raised the possibility of a benefit for women (rate ratio, 0.73) and for patients with an EF &lt; 57% (rate ratio, 0.78), but these findings will need to be confirmed in future study. Even subsequent study in persons with an EF&gt; 40%, did little to improve outcomes other than reduce NTproBNP levels, but without increasing the 6-minute walk distance. ","c-replace":["Hope","Hoped","Hopes","Fief","Hyper","Hype","Hyped","Hypes","FEF","FPEG","FPF","HEF","HPE","PEF"],"ab-name":"Spelling","a-name":"Possible Misspelling","g-rebookmarkname":"","i-wm":"HFpEF","d-description":"Possible spelling mistake found","f-bookmark":"BMSPELLING100632"},{"b-find":"HFrEF","e-paracontent":"&lt;H4&gt; Angiotensin-Neprilysin Inhibition. Given the natriuretic peptide-related remodeling and angiotensin activation believed to play a role in HFpEF and the benefit of its inhibition in&lt;mark&gt;HFrEF&lt;\/mark&gt;, the combination sacubitril-valsartan proved insufficient with regard to hospitalization for heart failure or cardiovascular deaths in a major randomized trial (PARAGON HF) in patients with preserved or moderately preserved ejection fraction. Subgroup analysis raised the possibility of a benefit for women (rate ratio, 0.73) and for patients with an EF &lt; 57% (rate ratio, 0.78), but these findings will need to be confirmed in future study. Even subsequent study in persons with an EF&gt; 40%, did little to improve outcomes other than reduce NTproBNP levels, but without increasing the 6-minute walk distance. ","c-replace":["Here","Free","Hired","Fred","Hire","Ref","Fief","Hare","Hires","Fret","Hares","Frey","Freq","Hereof","Pref","Hared","AMREF","Efren","FEF","FRF","HEF","HFR","Harem","Xref","HERE"],"ab-name":"Spelling","a-name":"Possible Misspelling","g-rebookmarkname":"","i-wm":"HFrEF","d-description":"Possible spelling mistake found","f-bookmark":"BMSPELLING100633"},{"b-find":"sacubitril-valsartan","e-paracontent":"&lt;H4&gt; Angiotensin-Neprilysin Inhibition. Given the natriuretic peptide-related remodeling and angiotensin activation believed to play a role in HFpEF and the benefit of its inhibition in HFrEF, the combination&lt;mark&gt;sacubitril-valsartan&lt;\/mark&gt; proved insufficient with regard to hospitalization for heart failure or cardiovascular deaths in a major randomized trial (PARAGON HF) in patients with preserved or moderately preserved ejection fraction. Subgroup analysis raised the possibility of a benefit for women (rate ratio, 0.73) and for patients with an EF &lt; 57% (rate ratio, 0.78), but these findings will need to be confirmed in future study. Even subsequent study in persons with an EF&gt; 40%, did little to improve outcomes other than reduce NTproBNP levels, but without increasing the 6-minute walk distance. ","c-replace":[],"ab-name":"Spelling","a-name":"Possible Misspelling","g-rebookmarkname":"","i-wm":"sacubitril-valsartan","d-description":"Possible spelling mistake found","f-bookmark":"BMSPELLING100634"},{"b-find":"NTproBNP","e-paracontent":"&lt;H4&gt; Angiotensin-Neprilysin Inhibition. Given the natriuretic peptide-related remodeling and angiotensin activation believed to play a role in HFpEF and the benefit of its inhibition in HFrEF, the combination sacubitril-valsartan proved insufficient with regard to hospitalization for heart failure or cardiovascular deaths in a major randomized trial (PARAGON HF) in patients with preserved or moderately preserved ejection fraction. Subgroup analysis raised the possibility of a benefit for women (rate ratio, 0.73) and for patients with an EF &lt; 57% (rate ratio, 0.78), but these findings will need to be confirmed in future study. Even subsequent study in persons with an EF&gt; 40%, did little to improve outcomes other than reduce&lt;mark&gt;NTproBNP&lt;\/mark&gt; levels, but without increasing the 6-minute walk distance. ","c-replace":[],"ab-name":"Spelling","a-name":"Possible Misspelling","g-rebookmarkname":"","i-wm":"NTproBNP","d-description":"Possible spelling mistake found","f-bookmark":"BMSPELLING100635"},{"b-find":"HFpEF","e-paracontent":"&lt;H4&gt;Treating Nitric Oxide Deficiency. As noted, considerable evidence suggests an important role in the pathophysiology of&lt;mark&gt;HFpEF&lt;\/mark&gt; for reductions in nitric oxide bioavailability and signaling. Attempts to improve nitric oxide delivery by use of oral isosorbide mono- and dinitrate therapies have failed in randomized trials. Similar outcomes occurred in randomized trials of praliciguat and vericiguat, both studied with the hope of improving nitric oxide activity, oxygen uptake and exercise capacity but failing to do so despite benefit shown in HFrEF patients with acute decompensation.","c-replace":["Hope","Hoped","Hopes","Fief","Hyper","Hype","Hyped","Hypes","FEF","FPEG","FPF","HEF","HPE","PEF"],"ab-name":"Spelling","a-name":"Possible Misspelling","g-rebookmarkname":"","i-wm":"HFpEF","d-description":"Possible spelling mistake found","f-bookmark":"BMSPELLING100641"},{"b-find":"praliciguat","e-paracontent":"&lt;H4&gt;Treating Nitric Oxide Deficiency. As noted, considerable evidence suggests an important role in the pathophysiology of HFpEF for reductions in nitric oxide bioavailability and signaling. Attempts to improve nitric oxide delivery by use of oral isosorbide mono- and dinitrate therapies have failed in randomized trials. Similar outcomes occurred in randomized trials of&lt;mark&gt;praliciguat&lt;\/mark&gt; and vericiguat, both studied with the hope of improving nitric oxide activity, oxygen uptake and exercise capacity but failing to do so despite benefit shown in HFrEF patients with acute decompensation.","c-replace":[],"ab-name":"Spelling","a-name":"Possible Misspelling","g-rebookmarkname":"","i-wm":"praliciguat","d-description":"Possible spelling mistake found","f-bookmark":"BMSPELLING100642"},{"b-find":"vericiguat","e-paracontent":"&lt;H4&gt;Treating Nitric Oxide Deficiency. As noted, considerable evidence suggests an important role in the pathophysiology of HFpEF for reductions in nitric oxide bioavailability and signaling. Attempts to improve nitric oxide delivery by use of oral isosorbide mono- and dinitrate therapies have failed in randomized trials. Similar outcomes occurred in randomized trials of praliciguat and&lt;mark&gt;vericiguat&lt;\/mark&gt;, both studied with the hope of improving nitric oxide activity, oxygen uptake and exercise capacity but failing to do so despite benefit shown in HFrEF patients with acute decompensation.","c-replace":[],"ab-name":"Spelling","a-name":"Possible Misspelling","g-rebookmarkname":"","i-wm":"vericiguat","d-description":"Possible spelling mistake found","f-bookmark":"BMSPELLING100643"},{"b-find":"HFrEF","e-paracontent":"&lt;H4&gt;Treating Nitric Oxide Deficiency. As noted, considerable evidence suggests an important role in the pathophysiology of HFpEF for reductions in nitric oxide bioavailability and signaling. Attempts to improve nitric oxide delivery by use of oral isosorbide mono- and dinitrate therapies have failed in randomized trials. Similar outcomes occurred in randomized trials of praliciguat and vericiguat, both studied with the hope of improving nitric oxide activity, oxygen uptake and exercise capacity but failing to do so despite benefit shown in&lt;mark&gt;HFrEF&lt;\/mark&gt; patients with acute decompensation.","c-replace":["Here","Free","Hired","Fred","Hire","Ref","Fief","Hare","Hires","Fret","Hares","Frey","Freq","Hereof","Pref","Hared","AMREF","Efren","FEF","FRF","HEF","HFR","Harem","Xref","HERE"],"ab-name":"Spelling","a-name":"Possible Misspelling","g-rebookmarkname":"","i-wm":"HFrEF","d-description":"Possible spelling mistake found","f-bookmark":"BMSPELLING100644"},{"b-find":"HFpEF","e-paracontent":"&lt;H4&gt;Supplementary Measures. Despite the enthusiasm around having agents which improve important outcomes, treating risk factors and providing symptomatic relief remain important components of the&lt;mark&gt;HFpEF&lt;\/mark&gt; management program. These include attention to hypertension (see Chapter 26), coronary artery disease (see Chapters 30 and 31), diabetes (see Chapter 102), obesity (see Chapter 235), and sleep apnea (see Chapter 45). Correcting volume overload in the edematous patient is certainly a priority, but it needs to be implemented remaining mindful that excessive diuresis could reduce the preload needed to fill a stiff ventricle. Preservation of diastolic filling is the reason tachycardias should be treated because of their potential to limit diastolic filling time. ","c-replace":["Hope","Hoped","Hopes","Fief","Hyper","Hype","Hyped","Hypes","FEF","FPEG","FPF","HEF","HPE","PEF"],"ab-name":"Spelling","a-name":"Possible Misspelling","g-rebookmarkname":"","i-wm":"HFpEF","d-description":"Possible spelling mistake found","f-bookmark":"BMSPELLING100657"},{"b-find":"NT-proBNP","e-paracontent":"The standard approach to management of heart failure is to treat according to degree of symptomatology and with full doses of first-line drugs. In daily practice, such full dosing often does not take place. To facilitate timely application and intensity of effective medical therapy, some have proposed using biomarker guidance based on the observation that elevation of a physiologic biomarker of heart failure such as the BNP or&lt;mark&gt;NT-proBNP&lt;\/mark&gt; predicts poor outcomes, even in asymptomatic patients, and reductions portend better outcomes. Results of early, small-scale studies were promising but inconsistent. For example, patients under the age of 75 years with ejection fractions less than 45% treated according to BNP level experienced a 32% improvement in hospital-free survival compared to those treated according to symptoms; however, the approach was more problematic in older patients, with adverse effects from overtreatment (e.g., excess hypotension, renal failure, or hyperkalemia) negating any benefits. In a major multicenter, large-scale randomized trial examining NT-proBNP use in high-risk HFrEF patients (GUIDE-IT), a strategy of biomarker-guided therapy proved no more effective than standard guideline-based care in improving time to heart failure hospitalization or cardiovascular mortality. Using such biomarkers as treatment targets and discharge criteria for hospitalized heart failure patients is the subject of ongoing study in an effort to reduce the high readmission rates for patients with acute heart failure. Concern has been raised that using a biomarker that works well for risk stratification may not be appropriate as a treatment target\u2014persons with late-stage disease may never be able to safely achieve such targets and could end up harmed by overtreatment.","c-replace":[],"ab-name":"Spelling","a-name":"Possible Misspelling","g-rebookmarkname":"","i-wm":"NT-proBNP","d-description":"Possible spelling mistake found","f-bookmark":"BMSPELLING100674"},{"b-find":"overtreatment","e-paracontent":"The standard approach to management of heart failure is to treat according to degree of symptomatology and with full doses of first-line drugs. In daily practice, such full dosing often does not take place. To facilitate timely application and intensity of effective medical therapy, some have proposed using biomarker guidance based on the observation that elevation of a physiologic biomarker of heart failure such as the BNP or NT-proBNP predicts poor outcomes, even in asymptomatic patients, and reductions portend better outcomes. Results of early, small-scale studies were promising but inconsistent. For example, patients under the age of 75 years with ejection fractions less than 45% treated according to BNP level experienced a 32% improvement in hospital-free survival compared to those treated according to symptoms; however, the approach was more problematic in older patients, with adverse effects from&lt;mark&gt;overtreatment&lt;\/mark&gt; (e.g., excess hypotension, renal failure, or hyperkalemia) negating any benefits. In a major multicenter, large-scale randomized trial examining NT-proBNP use in high-risk HFrEF patients (GUIDE-IT), a strategy of biomarker-guided therapy proved no more effective than standard guideline-based care in improving time to heart failure hospitalization or cardiovascular mortality. Using such biomarkers as treatment targets and discharge criteria for hospitalized heart failure patients is the subject of ongoing study in an effort to reduce the high readmission rates for patients with acute heart failure. Concern has been raised that using a biomarker that works well for risk stratification may not be appropriate as a treatment target\u2014persons with late-stage disease may never be able to safely achieve such targets and could end up harmed by overtreatment.","c-replace":["over treatment"],"ab-name":"Spelling","a-name":"Possible Misspelling","g-rebookmarkname":"","i-wm":"overtreatment","d-description":"Possible spelling mistake found","f-bookmark":"BMSPELLING100675"},{"b-find":"NT-proBNP","e-paracontent":"The standard approach to management of heart failure is to treat according to degree of symptomatology and with full doses of first-line drugs. In daily practice, such full dosing often does not take place. To facilitate timely application and intensity of effective medical therapy, some have proposed using biomarker guidance based on the observation that elevation of a physiologic biomarker of heart failure such as the BNP or NT-proBNP predicts poor outcomes, even in asymptomatic patients, and reductions portend better outcomes. Results of early, small-scale studies were promising but inconsistent. For example, patients under the age of 75 years with ejection fractions less than 45% treated according to BNP level experienced a 32% improvement in hospital-free survival compared to those treated according to symptoms; however, the approach was more problematic in older patients, with adverse effects from overtreatment (e.g., excess hypotension, renal failure, or hyperkalemia) negating any benefits. In a major multicenter, large-scale randomized trial examining&lt;mark&gt;NT-proBNP&lt;\/mark&gt; use in high-risk HFrEF patients (GUIDE-IT), a strategy of biomarker-guided therapy proved no more effective than standard guideline-based care in improving time to heart failure hospitalization or cardiovascular mortality. Using such biomarkers as treatment targets and discharge criteria for hospitalized heart failure patients is the subject of ongoing study in an effort to reduce the high readmission rates for patients with acute heart failure. Concern has been raised that using a biomarker that works well for risk stratification may not be appropriate as a treatment target\u2014persons with late-stage disease may never be able to safely achieve such targets and could end up harmed by overtreatment.","c-replace":[],"ab-name":"Spelling","a-name":"Possible Misspelling","g-rebookmarkname":"","i-wm":"NT-proBNP","d-description":"Possible spelling mistake found","f-bookmark":"BMSPELLING100676"},{"b-find":"HFrEF","e-paracontent":"The standard approach to management of heart failure is to treat according to degree of symptomatology and with full doses of first-line drugs. In daily practice, such full dosing often does not take place. To facilitate timely application and intensity of effective medical therapy, some have proposed using biomarker guidance based on the observation that elevation of a physiologic biomarker of heart failure such as the BNP or NT-proBNP predicts poor outcomes, even in asymptomatic patients, and reductions portend better outcomes. Results of early, small-scale studies were promising but inconsistent. For example, patients under the age of 75 years with ejection fractions less than 45% treated according to BNP level experienced a 32% improvement in hospital-free survival compared to those treated according to symptoms; however, the approach was more problematic in older patients, with adverse effects from overtreatment (e.g., excess hypotension, renal failure, or hyperkalemia) negating any benefits. In a major multicenter, large-scale randomized trial examining NT-proBNP use in high-risk&lt;mark&gt;HFrEF&lt;\/mark&gt; patients (GUIDE-IT), a strategy of biomarker-guided therapy proved no more effective than standard guideline-based care in improving time to heart failure hospitalization or cardiovascular mortality. Using such biomarkers as treatment targets and discharge criteria for hospitalized heart failure patients is the subject of ongoing study in an effort to reduce the high readmission rates for patients with acute heart failure. Concern has been raised that using a biomarker that works well for risk stratification may not be appropriate as a treatment target\u2014persons with late-stage disease may never be able to safely achieve such targets and could end up harmed by overtreatment.","c-replace":["Here","Free","Hired","Fred","Hire","Ref","Fief","Hare","Hires","Fret","Hares","Frey","Freq","Hereof","Pref","Hared","AMREF","Efren","FEF","FRF","HEF","HFR","Harem","Xref","HERE"],"ab-name":"Spelling","a-name":"Possible Misspelling","g-rebookmarkname":"","i-wm":"HFrEF","d-description":"Possible spelling mistake found","f-bookmark":"BMSPELLING100677"},{"b-find":"overtreatment","e-paracontent":"The standard approach to management of heart failure is to treat according to degree of symptomatology and with full doses of first-line drugs. In daily practice, such full dosing often does not take place. To facilitate timely application and intensity of effective medical therapy, some have proposed using biomarker guidance based on the observation that elevation of a physiologic biomarker of heart failure such as the BNP or NT-proBNP predicts poor outcomes, even in asymptomatic patients, and reductions portend better outcomes. Results of early, small-scale studies were promising but inconsistent. For example, patients under the age of 75 years with ejection fractions less than 45% treated according to BNP level experienced a 32% improvement in hospital-free survival compared to those treated according to symptoms; however, the approach was more problematic in older patients, with adverse effects from overtreatment (e.g., excess hypotension, renal failure, or hyperkalemia) negating any benefits. In a major multicenter, large-scale randomized trial examining NT-proBNP use in high-risk HFrEF patients (GUIDE-IT), a strategy of biomarker-guided therapy proved no more effective than standard guideline-based care in improving time to heart failure hospitalization or cardiovascular mortality. Using such biomarkers as treatment targets and discharge criteria for hospitalized heart failure patients is the subject of ongoing study in an effort to reduce the high readmission rates for patients with acute heart failure. Concern has been raised that using a biomarker that works well for risk stratification may not be appropriate as a treatment target\u2014persons with late-stage disease may never be able to safely achieve such targets and could end up harmed by&lt;mark&gt;overtreatment&lt;\/mark&gt;.","c-replace":["over treatment"],"ab-name":"Spelling","a-name":"Possible Misspelling","g-rebookmarkname":"","i-wm":"overtreatment","d-description":"Possible spelling mistake found","f-bookmark":"BMSPELLING100678"},{"b-find":"HFrEF","e-paracontent":"Drug therapy has been the mainstay of treatment for&lt;mark&gt;HFrEF&lt;\/mark&gt;. The advent of agents which alter the course of HFpEF offers a welcome and long-sought addition to its management. However, drug costs for treatment of HF can be substantial, threatening affordability and program implementation. Table 3 includes costs, which are presented to help guide choice. &lt;TAB32-3&gt;","c-replace":["Here","Free","Hired","Fred","Hire","Ref","Fief","Hare","Hires","Fret","Hares","Frey","Freq","Hereof","Pref","Hared","AMREF","Efren","FEF","FRF","HEF","HFR","Harem","Xref","HERE"],"ab-name":"Spelling","a-name":"Possible Misspelling","g-rebookmarkname":"","i-wm":"HFrEF","d-description":"Possible spelling mistake found","f-bookmark":"BMSPELLING100690"},{"b-find":"HFpEF","e-paracontent":"Drug therapy has been the mainstay of treatment for HFrEF. The advent of agents which alter the course of&lt;mark&gt;HFpEF&lt;\/mark&gt; offers a welcome and long-sought addition to its management. However, drug costs for treatment of HF can be substantial, threatening affordability and program implementation. Table 3 includes costs, which are presented to help guide choice. &lt;TAB32-3&gt;","c-replace":["Hope","Hoped","Hopes","Fief","Hyper","Hype","Hyped","Hypes","FEF","FPEG","FPF","HEF","HPE","PEF"],"ab-name":"Spelling","a-name":"Possible Misspelling","g-rebookmarkname":"","i-wm":"HFpEF","d-description":"Possible spelling mistake found","f-bookmark":"BMSPELLING100691"},{"b-find":"Angiotensin-Converting","e-paracontent":"&lt;H3&lt;mark&gt;Angiotensin-Converting&lt;\/mark&gt; Enzyme Inhibitors","c-replace":[],"ab-name":"Spelling","a-name":"Possible Misspelling","g-rebookmarkname":"","i-wm":"Angiotensin-Converting","d-description":"Possible spelling mistake found","f-bookmark":"BMSPELLING100693"},{"b-find":"bradykinins","e-paracontent":"By acting on both the arterial and venous sides of the circulation, ACE inhibitors decrease left ventricular filling pressure and increase cardiac output. They bind to a receptor on ACE, preventing the formation of angiotensin II, a potent vasoconstrictor and stimulant of renin and aldosterone secretion. In addition, they inhibit bradykinin metabolism, leading to increases in vascular endothelial levels of this vasodilator. By inhibiting neurohumoral counterregulatory forces and increasing tissue&lt;mark&gt;bradykinins&lt;\/mark&gt;, they prevent remodeling and exert vasodilatory and natriuretic effects.","c-replace":[],"ab-name":"Spelling","a-name":"Possible Misspelling","g-rebookmarkname":"","i-wm":"bradykinins","d-description":"Possible spelling mistake found","f-bookmark":"BMSPELLING100703"},{"b-find":"metabolizers","e-paracontent":"&lt;H5&gt;Cough and Angioedema. A dry, irritant nocturnal cough affects as many as 10% of users. It is believed to be triggered by increased levels of tissue kinins associated with the inhibition of kinin metabolism in slow&lt;mark&gt;metabolizers&lt;\/mark&gt;. The cough can interfere with sleep, causing the patient to stop the drug. Angioedema is less common but is believed to develop by a similar mechanism; persons prone to idiopathic angioedema should avoid taking ACE inhibitor therapy. Those with unacceptable cough can consider a change in therapy.","c-replace":["metabolizes","metabolize rs"],"ab-name":"Spelling","a-name":"Possible Misspelling","g-rebookmarkname":"","i-wm":"metabolizers","d-description":"Possible spelling mistake found","f-bookmark":"BMSPELLING100750"},{"b-find":"kinin-attributed","e-paracontent":"These agents act at the receptor level to inhibit angiotensin II, which provides the vasodilating activity associated with angiotensin II blockade without increasing vascular endothelial kinins and triggering the bothersome cough and other&lt;mark&gt;kinin-attributed&lt;\/mark&gt; side effects associated with ACE inhibitor therapy. As such, they are considered a reasonable substitute for ACE inhibitor therapy in persons with systolic heart failure when the latter cannot be tolerated. Relief of symptoms, improvement in functional status, and reductions in heart failure\u2013related hospitalizations are achieved. However, evidence of efficacy as regards enhancing survival in patients with systolic heart failure is not as strong as it is for ACE inhibitors, and there has been some question as to whether all these agents are equally effective, given differences in affinity for the target receptor (losartan having affinity less than candesartan or valsartan). While there remain no head-to-head randomized trials comparing ARBs, large cohort studies suggest no differences in all-cause mortality when comparing outcomes at full doses. Consequently, choice of agent can be based on cost. Initial dosing should start low (e.g., 25 mg/d losartan), but progress to full doses (e.g., 100 mg/d losartan as tolerated\u2014systolic BP target can be as low as 90 to 100 mm Hg). Many of these agents have come off patent and are now available generically, making them preferred on a cost-effectiveness basis.","c-replace":[],"ab-name":"Spelling","a-name":"Possible Misspelling","g-rebookmarkname":"","i-wm":"kinin-attributed","d-description":"Possible spelling mistake found","f-bookmark":"BMSPELLING100763"},{"b-find":"Neprilysin","e-paracontent":"&lt;H3&gt;Adding&lt;mark&gt;Neprilysin&lt;\/mark&gt; Inhibition - Sacubitril/Valsartan","c-replace":[],"ab-name":"Spelling","a-name":"Possible Misspelling","g-rebookmarkname":"","i-wm":"Neprilysin","d-description":"Possible spelling mistake found","f-bookmark":"BMSPELLING100776"},{"b-find":"Sacubitril","e-paracontent":"&lt;H3&gt;Adding Neprilysin Inhibition -&lt;mark&gt;Sacubitril&lt;\/mark&gt;/Valsartan","c-replace":[],"ab-name":"Spelling","a-name":"Possible Misspelling","g-rebookmarkname":"","i-wm":"Sacubitril","d-description":"Possible spelling mistake found","f-bookmark":"BMSPELLING100777"},{"b-find":"HFrEF","e-paracontent":"The application of angiotensin blockade achieves significant improvement in outcomes in patients with&lt;mark&gt;HFrEF&lt;\/mark&gt;, but many patients still remain severely limited by their symptoms and functionally impaired. Advances in the understanding of neprilysin (an endopeptidase that degrades important endogenous vasoactive peptides) and the effects of its inhibition have sparked interest in neprilysin inhibitors for treatment of heart failure. Early studies of the neprilysin inhibitor sacubitril were limited by development of severe angioedema. Dual ARB/neprilysin inhibition appears to limit the risk and severity of the angioedema while preserving beneficial effects. In a major multicenter randomized trial involving 8,442 patients with class II to IV heart failure and reduced ejection fraction, comparing twice-daily enalapril with a twice-daily fixed combination of the neprilysin inhibitor sacubitril and the ARB valsartan (PARADIGM-HF), significant reductions were achieved in the primary endpoints of cardiovascular mortality 3.3% vs. 16.5%), first hospitalization 2.8% vs. 15.6%), combination endpoint 1.8% vs. 26.5%), and all-cause mortality 7.0% vs. 19.8%). The most common adverse effects were hypokalemia and hypotension. Angioedema occurred in just 0.5%. Cough and elevated creatinine were also noted in a small percentage of patients. Subsequently, the FDA approved the combination angiotensin/neprilysin inhibitor preparation (Entresto) for patients with HFrEF.","c-replace":["Here","Free","Hired","Fred","Hire","Ref","Fief","Hare","Hires","Fret","Hares","Frey","Freq","Hereof","Pref","Hared","AMREF","Efren","FEF","FRF","HEF","HFR","Harem","Xref","HERE"],"ab-name":"Spelling","a-name":"Possible Misspelling","g-rebookmarkname":"","i-wm":"HFrEF","d-description":"Possible spelling mistake found","f-bookmark":"BMSPELLING100802"},{"b-find":"neprilysin","e-paracontent":"The application of angiotensin blockade achieves significant improvement in outcomes in patients with HFrEF, but many patients still remain severely limited by their symptoms and functionally impaired. Advances in the understanding of&lt;mark&gt;neprilysin&lt;\/mark&gt; (an endopeptidase that degrades important endogenous vasoactive peptides) and the effects of its inhibition have sparked interest in neprilysin inhibitors for treatment of heart failure. Early studies of the neprilysin inhibitor sacubitril were limited by development of severe angioedema. Dual ARB/neprilysin inhibition appears to limit the risk and severity of the angioedema while preserving beneficial effects. In a major multicenter randomized trial involving 8,442 patients with class II to IV heart failure and reduced ejection fraction, comparing twice-daily enalapril with a twice-daily fixed combination of the neprilysin inhibitor sacubitril and the ARB valsartan (PARADIGM-HF), significant reductions were achieved in the primary endpoints of cardiovascular mortality 3.3% vs. 16.5%), first hospitalization 2.8% vs. 15.6%), combination endpoint 1.8% vs. 26.5%), and all-cause mortality 7.0% vs. 19.8%). The most common adverse effects were hypokalemia and hypotension. Angioedema occurred in just 0.5%. Cough and elevated creatinine were also noted in a small percentage of patients. Subsequently, the FDA approved the combination angiotensin/neprilysin inhibitor preparation (Entresto) for patients with HFrEF.","c-replace":[],"ab-name":"Spelling","a-name":"Possible Misspelling","g-rebookmarkname":"","i-wm":"neprilysin","d-description":"Possible spelling mistake found","f-bookmark":"BMSPELLING100803"},{"b-find":"neprilysin","e-paracontent":"The application of angiotensin blockade achieves significant improvement in outcomes in patients with HFrEF, but many patients still remain severely limited by their symptoms and functionally impaired. Advances in the understanding of neprilysin (an endopeptidase that degrades important endogenous vasoactive peptides) and the effects of its inhibition have sparked interest in&lt;mark&gt;neprilysin&lt;\/mark&gt; inhibitors for treatment of heart failure. Early studies of the neprilysin inhibitor sacubitril were limited by development of severe angioedema. Dual ARB/neprilysin inhibition appears to limit the risk and severity of the angioedema while preserving beneficial effects. In a major multicenter randomized trial involving 8,442 patients with class II to IV heart failure and reduced ejection fraction, comparing twice-daily enalapril with a twice-daily fixed combination of the neprilysin inhibitor sacubitril and the ARB valsartan (PARADIGM-HF), significant reductions were achieved in the primary endpoints of cardiovascular mortality 3.3% vs. 16.5%), first hospitalization 2.8% vs. 15.6%), combination endpoint 1.8% vs. 26.5%), and all-cause mortality 7.0% vs. 19.8%). The most common adverse effects were hypokalemia and hypotension. Angioedema occurred in just 0.5%. Cough and elevated creatinine were also noted in a small percentage of patients. Subsequently, the FDA approved the combination angiotensin/neprilysin inhibitor preparation (Entresto) for patients with HFrEF.","c-replace":[],"ab-name":"Spelling","a-name":"Possible Misspelling","g-rebookmarkname":"","i-wm":"neprilysin","d-description":"Possible spelling mistake found","f-bookmark":"BMSPELLING100804"},{"b-find":"neprilysin","e-paracontent":"The application of angiotensin blockade achieves significant improvement in outcomes in patients with HFrEF, but many patients still remain severely limited by their symptoms and functionally impaired. Advances in the understanding of neprilysin (an endopeptidase that degrades important endogenous vasoactive peptides) and the effects of its inhibition have sparked interest in neprilysin inhibitors for treatment of heart failure. Early studies of the&lt;mark&gt;neprilysin&lt;\/mark&gt; inhibitor sacubitril were limited by development of severe angioedema. Dual ARB/neprilysin inhibition appears to limit the risk and severity of the angioedema while preserving beneficial effects. In a major multicenter randomized trial involving 8,442 patients with class II to IV heart failure and reduced ejection fraction, comparing twice-daily enalapril with a twice-daily fixed combination of the neprilysin inhibitor sacubitril and the ARB valsartan (PARADIGM-HF), significant reductions were achieved in the primary endpoints of cardiovascular mortality 3.3% vs. 16.5%), first hospitalization 2.8% vs. 15.6%), combination endpoint 1.8% vs. 26.5%), and all-cause mortality 7.0% vs. 19.8%). The most common adverse effects were hypokalemia and hypotension. Angioedema occurred in just 0.5%. Cough and elevated creatinine were also noted in a small percentage of patients. Subsequently, the FDA approved the combination angiotensin/neprilysin inhibitor preparation (Entresto) for patients with HFrEF.","c-replace":[],"ab-name":"Spelling","a-name":"Possible Misspelling","g-rebookmarkname":"","i-wm":"neprilysin","d-description":"Possible spelling mistake found","f-bookmark":"BMSPELLING100805"},{"b-find":"sacubitril","e-paracontent":"The application of angiotensin blockade achieves significant improvement in outcomes in patients with HFrEF, but many patients still remain severely limited by their symptoms and functionally impaired. Advances in the understanding of neprilysin (an endopeptidase that degrades important endogenous vasoactive peptides) and the effects of its inhibition have sparked interest in neprilysin inhibitors for treatment of heart failure. Early studies of the neprilysin inhibitor&lt;mark&gt;sacubitril&lt;\/mark&gt; were limited by development of severe angioedema. Dual ARB/neprilysin inhibition appears to limit the risk and severity of the angioedema while preserving beneficial effects. In a major multicenter randomized trial involving 8,442 patients with class II to IV heart failure and reduced ejection fraction, comparing twice-daily enalapril with a twice-daily fixed combination of the neprilysin inhibitor sacubitril and the ARB valsartan (PARADIGM-HF), significant reductions were achieved in the primary endpoints of cardiovascular mortality 3.3% vs. 16.5%), first hospitalization 2.8% vs. 15.6%), combination endpoint 1.8% vs. 26.5%), and all-cause mortality 7.0% vs. 19.8%). The most common adverse effects were hypokalemia and hypotension. Angioedema occurred in just 0.5%. Cough and elevated creatinine were also noted in a small percentage of patients. Subsequently, the FDA approved the combination angiotensin/neprilysin inhibitor preparation (Entresto) for patients with HFrEF.","c-replace":[],"ab-name":"Spelling","a-name":"Possible Misspelling","g-rebookmarkname":"","i-wm":"sacubitril","d-description":"Possible spelling mistake found","f-bookmark":"BMSPELLING100806"},{"b-find":"neprilysin","e-paracontent":"The application of angiotensin blockade achieves significant improvement in outcomes in patients with HFrEF, but many patients still remain severely limited by their symptoms and functionally impaired. Advances in the understanding of neprilysin (an endopeptidase that degrades important endogenous vasoactive peptides) and the effects of its inhibition have sparked interest in neprilysin inhibitors for treatment of heart failure. Early studies of the neprilysin inhibitor sacubitril were limited by development of severe angioedema. Dual ARB&lt;mark&gt;neprilysin&lt;\/mark&gt; inhibition appears to limit the risk and severity of the angioedema while preserving beneficial effects. In a major multicenter randomized trial involving 8,442 patients with class II to IV heart failure and reduced ejection fraction, comparing twice-daily enalapril with a twice-daily fixed combination of the neprilysin inhibitor sacubitril and the ARB valsartan (PARADIGM-HF), significant reductions were achieved in the primary endpoints of cardiovascular mortality 3.3% vs. 16.5%), first hospitalization 2.8% vs. 15.6%), combination endpoint 1.8% vs. 26.5%), and all-cause mortality 7.0% vs. 19.8%). The most common adverse effects were hypokalemia and hypotension. Angioedema occurred in just 0.5%. Cough and elevated creatinine were also noted in a small percentage of patients. Subsequently, the FDA approved the combination angiotensin/neprilysin inhibitor preparation (Entresto) for patients with HFrEF.","c-replace":[],"ab-name":"Spelling","a-name":"Possible Misspelling","g-rebookmarkname":"","i-wm":"neprilysin","d-description":"Possible spelling mistake found","f-bookmark":"BMSPELLING100807"},{"b-find":"neprilysin","e-paracontent":"The application of angiotensin blockade achieves significant improvement in outcomes in patients with HFrEF, but many patients still remain severely limited by their symptoms and functionally impaired. Advances in the understanding of neprilysin (an endopeptidase that degrades important endogenous vasoactive peptides) and the effects of its inhibition have sparked interest in neprilysin inhibitors for treatment of heart failure. Early studies of the neprilysin inhibitor sacubitril were limited by development of severe angioedema. Dual ARB/neprilysin inhibition appears to limit the risk and severity of the angioedema while preserving beneficial effects. In a major multicenter randomized trial involving 8,442 patients with class II to IV heart failure and reduced ejection fraction, comparing twice-daily enalapril with a twice-daily fixed combination of the&lt;mark&gt;neprilysin&lt;\/mark&gt; inhibitor sacubitril and the ARB valsartan (PARADIGM-HF), significant reductions were achieved in the primary endpoints of cardiovascular mortality 3.3% vs. 16.5%), first hospitalization 2.8% vs. 15.6%), combination endpoint 1.8% vs. 26.5%), and all-cause mortality 7.0% vs. 19.8%). The most common adverse effects were hypokalemia and hypotension. Angioedema occurred in just 0.5%. Cough and elevated creatinine were also noted in a small percentage of patients. Subsequently, the FDA approved the combination angiotensin/neprilysin inhibitor preparation (Entresto) for patients with HFrEF.","c-replace":[],"ab-name":"Spelling","a-name":"Possible Misspelling","g-rebookmarkname":"","i-wm":"neprilysin","d-description":"Possible spelling mistake found","f-bookmark":"BMSPELLING100808"},{"b-find":"sacubitril","e-paracontent":"The application of angiotensin blockade achieves significant improvement in outcomes in patients with HFrEF, but many patients still remain severely limited by their symptoms and functionally impaired. Advances in the understanding of neprilysin (an endopeptidase that degrades important endogenous vasoactive peptides) and the effects of its inhibition have sparked interest in neprilysin inhibitors for treatment of heart failure. Early studies of the neprilysin inhibitor sacubitril were limited by development of severe angioedema. Dual ARB/neprilysin inhibition appears to limit the risk and severity of the angioedema while preserving beneficial effects. In a major multicenter randomized trial involving 8,442 patients with class II to IV heart failure and reduced ejection fraction, comparing twice-daily enalapril with a twice-daily fixed combination of the neprilysin inhibitor&lt;mark&gt;sacubitril&lt;\/mark&gt; and the ARB valsartan (PARADIGM-HF), significant reductions were achieved in the primary endpoints of cardiovascular mortality 3.3% vs. 16.5%), first hospitalization 2.8% vs. 15.6%), combination endpoint 1.8% vs. 26.5%), and all-cause mortality 7.0% vs. 19.8%). The most common adverse effects were hypokalemia and hypotension. Angioedema occurred in just 0.5%. Cough and elevated creatinine were also noted in a small percentage of patients. Subsequently, the FDA approved the combination angiotensin/neprilysin inhibitor preparation (Entresto) for patients with HFrEF.","c-replace":[],"ab-name":"Spelling","a-name":"Possible Misspelling","g-rebookmarkname":"","i-wm":"sacubitril","d-description":"Possible spelling mistake found","f-bookmark":"BMSPELLING100809"},{"b-find":"neprilysin","e-paracontent":"The application of angiotensin blockade achieves significant improvement in outcomes in patients with HFrEF, but many patients still remain severely limited by their symptoms and functionally impaired. Advances in the understanding of neprilysin (an endopeptidase that degrades important endogenous vasoactive peptides) and the effects of its inhibition have sparked interest in neprilysin inhibitors for treatment of heart failure. Early studies of the neprilysin inhibitor sacubitril were limited by development of severe angioedema. Dual ARB/neprilysin inhibition appears to limit the risk and severity of the angioedema while preserving beneficial effects. In a major multicenter randomized trial involving 8,442 patients with class II to IV heart failure and reduced ejection fraction, comparing twice-daily enalapril with a twice-daily fixed combination of the neprilysin inhibitor sacubitril and the ARB valsartan (PARADIGM-HF), significant reductions were achieved in the primary endpoints of cardiovascular mortality 3.3% vs. 16.5%), first hospitalization 2.8% vs. 15.6%), combination endpoint 1.8% vs. 26.5%), and all-cause mortality 7.0% vs. 19.8%). The most common adverse effects were hypokalemia and hypotension. Angioedema occurred in just 0.5%. Cough and elevated creatinine were also noted in a small percentage of patients. Subsequently, the FDA approved the combination angiotensin&lt;mark&gt;neprilysin&lt;\/mark&gt; inhibitor preparation (Entresto) for patients with HFrEF.","c-replace":[],"ab-name":"Spelling","a-name":"Possible Misspelling","g-rebookmarkname":"","i-wm":"neprilysin","d-description":"Possible spelling mistake found","f-bookmark":"BMSPELLING100814"},{"b-find":"Entresto","e-paracontent":"The application of angiotensin blockade achieves significant improvement in outcomes in patients with HFrEF, but many patients still remain severely limited by their symptoms and functionally impaired. Advances in the understanding of neprilysin (an endopeptidase that degrades important endogenous vasoactive peptides) and the effects of its inhibition have sparked interest in neprilysin inhibitors for treatment of heart failure. Early studies of the neprilysin inhibitor sacubitril were limited by development of severe angioedema. Dual ARB/neprilysin inhibition appears to limit the risk and severity of the angioedema while preserving beneficial effects. In a major multicenter randomized trial involving 8,442 patients with class II to IV heart failure and reduced ejection fraction, comparing twice-daily enalapril with a twice-daily fixed combination of the neprilysin inhibitor sacubitril and the ARB valsartan (PARADIGM-HF), significant reductions were achieved in the primary endpoints of cardiovascular mortality 3.3% vs. 16.5%), first hospitalization 2.8% vs. 15.6%), combination endpoint 1.8% vs. 26.5%), and all-cause mortality 7.0% vs. 19.8%). The most common adverse effects were hypokalemia and hypotension. Angioedema occurred in just 0.5%. Cough and elevated creatinine were also noted in a small percentage of patients. Subsequently, the FDA approved the combination angiotensin/neprilysin inhibitor preparation &lt;mark&gt;Entresto&lt;\/mark&gt;) for patients with HFrEF.","c-replace":["Entrust","Entrusts","Entreat","Entreats","Entreaty"],"ab-name":"Spelling","a-name":"Possible Misspelling","g-rebookmarkname":"","i-wm":"Entresto","d-description":"Possible spelling mistake found","f-bookmark":"BMSPELLING100815"},{"b-find":"HFrEF","e-paracontent":"The application of angiotensin blockade achieves significant improvement in outcomes in patients with HFrEF, but many patients still remain severely limited by their symptoms and functionally impaired. Advances in the understanding of neprilysin (an endopeptidase that degrades important endogenous vasoactive peptides) and the effects of its inhibition have sparked interest in neprilysin inhibitors for treatment of heart failure. Early studies of the neprilysin inhibitor sacubitril were limited by development of severe angioedema. Dual ARB/neprilysin inhibition appears to limit the risk and severity of the angioedema while preserving beneficial effects. In a major multicenter randomized trial involving 8,442 patients with class II to IV heart failure and reduced ejection fraction, comparing twice-daily enalapril with a twice-daily fixed combination of the neprilysin inhibitor sacubitril and the ARB valsartan (PARADIGM-HF), significant reductions were achieved in the primary endpoints of cardiovascular mortality 3.3% vs. 16.5%), first hospitalization 2.8% vs. 15.6%), combination endpoint 1.8% vs. 26.5%), and all-cause mortality 7.0% vs. 19.8%). The most common adverse effects were hypokalemia and hypotension. Angioedema occurred in just 0.5%. Cough and elevated creatinine were also noted in a small percentage of patients. Subsequently, the FDA approved the combination angiotensin/neprilysin inhibitor preparation (Entresto) for patients with&lt;mark&gt;HFrEF&lt;\/mark&gt;.","c-replace":["Here","Free","Hired","Fred","Hire","Ref","Fief","Hare","Hires","Fret","Hares","Frey","Freq","Hereof","Pref","Hared","AMREF","Efren","FEF","FRF","HEF","HFR","Harem","Xref","HERE"],"ab-name":"Spelling","a-name":"Possible Misspelling","g-rebookmarkname":"","i-wm":"HFrEF","d-description":"Possible spelling mistake found","f-bookmark":"BMSPELLING100816"},{"b-find":"QALY","e-paracontent":"Cost for the combination is substantial (six times that of generic valsartan), but the savings and patient benefits from fewer hospitalizations and improved clinical outcomes make use reasonably cost-effective (estimated&lt;mark&gt;QALY&lt;\/mark&gt; $47,531). Some have recommended this combination as first-line therapy, replacing angiotensin blockade alone, but more data on long-term effects are needed to determine safety of indefinite use\u2014PARADIGM-HF was limited to 27 months. Animal models suggest the potential for neurocognitive and visual impairment due to inhibited metabolism of amyloid-beta peptide by the drug. No such adverse effects were noted during the course of the above-noted study.","c-replace":["QA LY"],"ab-name":"Spelling","a-name":"Possible Misspelling","g-rebookmarkname":"","i-wm":"QALY","d-description":"Possible spelling mistake found","f-bookmark":"BMSPELLING100826"},{"b-find":"neurocognitive","e-paracontent":"Cost for the combination is substantial (six times that of generic valsartan), but the savings and patient benefits from fewer hospitalizations and improved clinical outcomes make use reasonably cost-effective (estimated QALY $47,531). Some have recommended this combination as first-line therapy, replacing angiotensin blockade alone, but more data on long-term effects are needed to determine safety of indefinite use\u2014PARADIGM-HF was limited to 27 months. Animal models suggest the potential for&lt;mark&gt;neurocognitive&lt;\/mark&gt; and visual impairment due to inhibited metabolism of amyloid-beta peptide by the drug. No such adverse effects were noted during the course of the above-noted study.","c-replace":[],"ab-name":"Spelling","a-name":"Possible Misspelling","g-rebookmarkname":"","i-wm":"neurocognitive","d-description":"Possible spelling mistake found","f-bookmark":"BMSPELLING100827"},{"b-find":"catechol-mediated","e-paracontent":"&lt;H4&gt;Rationale. Increased appreciation for the role of the sympathetic nervous system in the response to and perpetuation of HF has led to the application of beta-blockade for treatment. As discussed earlier, sympathetic stimulation is one of the major dysfunctional neurohumoral responses to heart failure, increasing with severity of disease and serving as an independent predictor of mortality. By blocking&lt;mark&gt;catechol-mediated&lt;\/mark&gt; myocardial stimulation and its adverse contributions to ventricular remodeling and hemodynamics (e.g., increased heart rate, increased peripheral resistance, decreased contractility), beta-blockers could reverse remodeling, slow disease progression, and enhance functional status and survival.","c-replace":[],"ab-name":"Spelling","a-name":"Possible Misspelling","g-rebookmarkname":"","i-wm":"catechol-mediated","d-description":"Possible spelling mistake found","f-bookmark":"BMSPELLING100834"},{"b-find":"nonselective","e-paracontent":"Both cardioselective and&lt;mark&gt;nonselective&lt;\/mark&gt; beta-blockers (e.g., metoprolol-XL, bisoprolol, carvedilol) have been shown to be effective. Use in combination with an ACE inhibitor achieves significant improvement in outcomes. Given their proven benefit, it is unfortunate that beta-blockers are underutilized in the treatment of HF, probably as a consequence of concern about side effects and the seemingly paradoxical idea of using a negatively inotropic agent to improve cardiac performance.","c-replace":["non selective"],"ab-name":"Spelling","a-name":"Possible Misspelling","g-rebookmarkname":"","i-wm":"nonselective","d-description":"Possible spelling mistake found","f-bookmark":"BMSPELLING100845"},{"b-find":"metoprolol-XL","e-paracontent":"Both cardioselective and nonselective beta-blockers (e.g.,&lt;mark&gt;metoprolol-XL&lt;\/mark&gt;, bisoprolol, carvedilol) have been shown to be effective. Use in combination with an ACE inhibitor achieves significant improvement in outcomes. Given their proven benefit, it is unfortunate that beta-blockers are underutilized in the treatment of HF, probably as a consequence of concern about side effects and the seemingly paradoxical idea of using a negatively inotropic agent to improve cardiac performance.","c-replace":[],"ab-name":"Spelling","a-name":"Possible Misspelling","g-rebookmarkname":"","i-wm":"metoprolol-XL","d-description":"Possible spelling mistake found","f-bookmark":"BMSPELLING100846"},{"b-find":"titrated","e-paracontent":"&lt;H4&gt;Initiating Therapy. Patients need to be warned that symptoms may worsen a bit during the first few weeks of beta-blocker treatment and that it may take several weeks for clinical benefit to become evident. To minimize adverse effects early on, doses at first should be small (e.g., metoprolol succinate 25 mg/d, carvedilol 3.25 mg/d) and&lt;mark&gt;titrated&lt;\/mark&gt; upward slowly. The immediate goal is a resting heart rate of 50 to 60 beats/min. Diuretic therapy may be necessary to counter the fluid retention that can develop early on.","c-replace":["nitrated","tit rated"],"ab-name":"Spelling","a-name":"Possible Misspelling","g-rebookmarkname":"","i-wm":"titrated","d-description":"Possible spelling mistake found","f-bookmark":"BMSPELLING100868"},{"b-find":"sulfonamide","e-paracontent":"&lt;H4&gt;Thiazides. These are&lt;mark&gt;sulfonamide&lt;\/mark&gt; derivatives and are believed to inhibit sodium reabsorption in the cortical tubule. Although the number of thiazide preparations is large, they differ only in cost and duration of action. Most are very inexpensive and available generically (e.g., hydrochlorothiazide, chlorthalidone). Thiazides cause modest potassium depletion, which can be clinically important if there is underlying heart disease, especially in the setting of ventricular irritability, ischemia, or use of digitalis. Under such circumstances, careful monitoring for hypokalemia and assiduous potassium supplementation or use of a potassium-sparing diuretic may be needed. Mild hyperglycemia and hyperuricemia may result but are usually of little clinical significance (see Chapters 102 and 155). During the first 7 to 10 days of therapy, the serum calcium may rise, but it will stay elevated indefinitely only in patients with underlying hyperparathyroidism. Absorption from the gastrointestinal tract is rapid; the onset of action is 1 hour, and the half-life is 12 to 24 hours. For treatment of underlying hypertension, chlorthalidone is the more effective due to its more sustained duration of action (see Chapter 26).","c-replace":["sulfonamides"],"ab-name":"Spelling","a-name":"Possible Misspelling","g-rebookmarkname":"","i-wm":"sulfonamide","d-description":"Possible spelling mistake found","f-bookmark":"BMSPELLING100890"},{"b-find":"thiazide","e-paracontent":"&lt;H4&gt;Thiazides. These are sulfonamide derivatives and are believed to inhibit sodium reabsorption in the cortical tubule. Although the number of&lt;mark&gt;thiazide&lt;\/mark&gt; preparations is large, they differ only in cost and duration of action. Most are very inexpensive and available generically (e.g., hydrochlorothiazide, chlorthalidone). Thiazides cause modest potassium depletion, which can be clinically important if there is underlying heart disease, especially in the setting of ventricular irritability, ischemia, or use of digitalis. Under such circumstances, careful monitoring for hypokalemia and assiduous potassium supplementation or use of a potassium-sparing diuretic may be needed. Mild hyperglycemia and hyperuricemia may result but are usually of little clinical significance (see Chapters 102 and 155). During the first 7 to 10 days of therapy, the serum calcium may rise, but it will stay elevated indefinitely only in patients with underlying hyperparathyroidism. Absorption from the gastrointestinal tract is rapid; the onset of action is 1 hour, and the half-life is 12 to 24 hours. For treatment of underlying hypertension, chlorthalidone is the more effective due to its more sustained duration of action (see Chapter 26).","c-replace":["thiamine"],"ab-name":"Spelling","a-name":"Possible Misspelling","g-rebookmarkname":"","i-wm":"thiazide","d-description":"Possible spelling mistake found","f-bookmark":"BMSPELLING100891"},{"b-find":"sulfonamide","e-paracontent":"&lt;H4&gt;Metolazone. This&lt;mark&gt;sulfonamide&lt;\/mark&gt; diuretic is similar to the thiazides in site of action (cortical tubule) but possesses a longer half-life and is more effective in patients with impaired renal function. The effective half-life is 24 to 48 hours, compared with 12 to 24 hours for the thiazides. Because it is a sulfonamide, it shares many of the same side effects, such as hypokalemia, hyperglycemia, and hyperuricemia. The maximum daily dose is 10 to 20 mg.","c-replace":["sulfonamides"],"ab-name":"Spelling","a-name":"Possible Misspelling","g-rebookmarkname":"","i-wm":"sulfonamide","d-description":"Possible spelling mistake found","f-bookmark":"BMSPELLING100898"},{"b-find":"sulfonamide","e-paracontent":"&lt;H4&gt;Metolazone. This sulfonamide diuretic is similar to the thiazides in site of action (cortical tubule) but possesses a longer half-life and is more effective in patients with impaired renal function. The effective half-life is 24 to 48 hours, compared with 12 to 24 hours for the thiazides. Because it is a&lt;mark&gt;sulfonamide&lt;\/mark&gt;, it shares many of the same side effects, such as hypokalemia, hyperglycemia, and hyperuricemia. The maximum daily dose is 10 to 20 mg.","c-replace":["sulfonamides"],"ab-name":"Spelling","a-name":"Possible Misspelling","g-rebookmarkname":"","i-wm":"sulfonamide","d-description":"Possible spelling mistake found","f-bookmark":"BMSPELLING100899"},{"b-find":"Overdiuresis","e-paracontent":"&lt;mark&gt;Overdiuresis&lt;\/mark&gt; can be problematic and trigger countervailing mechanisms. After very vigorous diuresis, a period of postdiuretic sodium retention ensues, which, in the absence of dietary sodium restriction, may negate the natriuretic effect; it underscores the importance of limiting dietary sodium. A braking phenomenon in the setting of marked extracellular volume contraction has been described leading to less natriuretic response to each additional dose of loop diuretic. Purported mechanisms include activation of the renin\u2013angiotensin\u2013aldosterone and sympathetic nervous system; nephron remodeling also appears to contribute.","c-replace":["Overdress"],"ab-name":"Spelling","a-name":"Possible Misspelling","g-rebookmarkname":"","i-wm":"Overdiuresis","d-description":"Possible spelling mistake found","f-bookmark":"BMSPELLING100907"},{"b-find":"postdiuretic","e-paracontent":"Overdiuresis can be problematic and trigger countervailing mechanisms. After very vigorous diuresis, a period of&lt;mark&gt;postdiuretic&lt;\/mark&gt; sodium retention ensues, which, in the absence of dietary sodium restriction, may negate the natriuretic effect; it underscores the importance of limiting dietary sodium. A braking phenomenon in the setting of marked extracellular volume contraction has been described leading to less natriuretic response to each additional dose of loop diuretic. Purported mechanisms include activation of the renin\u2013angiotensin\u2013aldosterone and sympathetic nervous system; nephron remodeling also appears to contribute.","c-replace":["post diuretic"],"ab-name":"Spelling","a-name":"Possible Misspelling","g-rebookmarkname":"","i-wm":"postdiuretic","d-description":"Possible spelling mistake found","f-bookmark":"BMSPELLING100908"},{"b-find":"light-headedness","e-paracontent":"Frequent urination is a common complaint; evening doses should be avoided if possible. The starting dose of furosemide is 20 to 40 mg/d. Prerenal azotemia (manifested by a BUN\u2013creatinine ratio of &gt;20:1), postural hypotension,&lt;mark&gt;light-headedness&lt;\/mark&gt;, and fatigue are clues to marked hypovolemia. Hypokalemia is the most serious metabolic consequence, necessitating careful monitoring of the serum potassium and supplementation should it fall to less than 3.5 mg/dL. Mild hyperglycemia and hyperuricemia may also occur. Ethacrynic acid is potentially ototoxic, especially when used in combination with an aminoglycoside antibiotic such as kanamycin. Audiograms should be obtained if ethacrynic acid is to be given for a prolonged period.","c-replace":["lightheartedness"],"ab-name":"Spelling","a-name":"Possible Misspelling","g-rebookmarkname":"","i-wm":"light-headedness","d-description":"Possible spelling mistake found","f-bookmark":"BMSPELLING100915"},{"b-find":"Audiograms","e-paracontent":"Frequent urination is a common complaint; evening doses should be avoided if possible. The starting dose of furosemide is 20 to 40 mg/d. Prerenal azotemia (manifested by a BUN\u2013creatinine ratio of &gt;20:1), postural hypotension, light-headedness, and fatigue are clues to marked hypovolemia. Hypokalemia is the most serious metabolic consequence, necessitating careful monitoring of the serum potassium and supplementation should it fall to less than 3.5 mg/dL. Mild hyperglycemia and hyperuricemia may also occur. Ethacrynic acid is potentially ototoxic, especially when used in combination with an aminoglycoside antibiotic such as kanamycin.&lt;mark&gt;Audiograms&lt;\/mark&gt; should be obtained if ethacrynic acid is to be given for a prolonged period.","c-replace":["Audio grams"],"ab-name":"Spelling","a-name":"Possible Misspelling","g-rebookmarkname":"","i-wm":"Audiograms","d-description":"Possible spelling mistake found","f-bookmark":"BMSPELLING100916"},{"b-find":"thiazide","e-paracontent":"&lt;H4&gt;Combination Preparations. Combinations containing a&lt;mark&gt;thiazide&lt;\/mark&gt; and a weak potassium-sparing diuretic (e.g., amiloride, triamterene) are convenient to use and may facilitate compliance, but they are expensive and their fixed ratio limits dosing flexibility. Before prescribing such a preparation, the proper dose of each agent should be determined separately. The combination preparation is reasonable to use only if it can provide the exact doses desired. Many combinations contain subtherapeutic thiazide doses, and onset of action is slow; the full effect may take up to 1 week to become evident. They should be used with caution, if at all, in persons taking ACE inhibitors, because of the risk of hyperkalemia.","c-replace":["thiamine"],"ab-name":"Spelling","a-name":"Possible Misspelling","g-rebookmarkname":"","i-wm":"thiazide","d-description":"Possible spelling mistake found","f-bookmark":"BMSPELLING100919"},{"b-find":"thiazide","e-paracontent":"&lt;H4&gt;Combination Preparations. Combinations containing a thiazide and a weak potassium-sparing diuretic (e.g., amiloride, triamterene) are convenient to use and may facilitate compliance, but they are expensive and their fixed ratio limits dosing flexibility. Before prescribing such a preparation, the proper dose of each agent should be determined separately. The combination preparation is reasonable to use only if it can provide the exact doses desired. Many combinations contain subtherapeutic&lt;mark&gt;thiazide&lt;\/mark&gt; doses, and onset of action is slow; the full effect may take up to 1 week to become evident. They should be used with caution, if at all, in persons taking ACE inhibitors, because of the risk of hyperkalemia.","c-replace":["thiamine"],"ab-name":"Spelling","a-name":"Possible Misspelling","g-rebookmarkname":"","i-wm":"thiazide","d-description":"Possible spelling mistake found","f-bookmark":"BMSPELLING100920"},{"b-find":"thiazide","e-paracontent":"&lt;H4&gt;Selection of Diuretic Agent and Initiation of Therapy. When symptoms are slight (mild exertional dyspnea, minor ankle edema) or when the patient is asymptomatic but showing weight gain or x-ray findings indicative of early CHF, then diuretic therapy can be initiated with a&lt;mark&gt;thiazide&lt;\/mark&gt; (e.g., 25 to 50 mg/d of hydrochlorothiazide). The degree of dyspnea on exertion and weight change are the simplest clinical parameters to follow for gauging response to therapy in mild cases.","c-replace":["thiamine"],"ab-name":"Spelling","a-name":"Possible Misspelling","g-rebookmarkname":"","i-wm":"thiazide","d-description":"Possible spelling mistake found","f-bookmark":"BMSPELLING100929"},{"b-find":"thiazide","e-paracontent":"An increasing severity of symptoms is an indication for switching to a loop diuretic (e.g., furosemide). Small doses of loop diuretics may also benefit patients with mild to moderate failure that cannot be adequately controlled by thiazides. Caution is warranted when treating a patient for the first time with a loop diuretic because a marked diuresis may be evoked, particularly with the use of a parenteral dose but sometimes with an oral dose. If a&lt;mark&gt;thiazide&lt;\/mark&gt; had been used previously, it should be stopped rather than continued in conjunction with the loop diuretic because the two agents are very potent when used together (see later discussion). If hypokalemia is a problem, potassium supplementation (see Appendix 32-1) or the use of a weak potassium-sparing diuretic (e.g., amiloride, triamterene) is indicated.","c-replace":["thiamine"],"ab-name":"Spelling","a-name":"Possible Misspelling","g-rebookmarkname":"","i-wm":"thiazide","d-description":"Possible spelling mistake found","f-bookmark":"BMSPELLING100936"},{"b-find":"thiazide","e-paracontent":"&lt;H4&gt;Use in Severe Congestive Heart Failure. In severe CHF, the absorption of oral loop diuretics such as furosemide declines, which accounts for the oft-noted reduction in efficacy during an exacerbation of heart failure. One can consider switching to a better absorbed, longer-acting loop preparation such as torsemide, but in head-to-head randomized trial among patients recently discharged for an exacerbation of heart failure, there was no significant difference in rehospitalization rates at one year or all-cause mortality at 3 years. The maximal effect of an oral loop diuretic can be achieved by using a large, single, daily dose rather than divided doses. Parenteral administration may be required to achieve diuresis. At times, supplementing oral therapy with an occasional parenteral dose in the office will suffice to counter worsening failure refractory to oral therapy. Adding a&lt;mark&gt;thiazide&lt;\/mark&gt; or metolazone to the loop diuretic program may be useful in refractory heart failure unresponsive to large doses of the loop diuretic alone. For patients with renal impairment, metolazone can be useful as the adjunct.","c-replace":["thiamine"],"ab-name":"Spelling","a-name":"Possible Misspelling","g-rebookmarkname":"","i-wm":"thiazide","d-description":"Possible spelling mistake found","f-bookmark":"BMSPELLING100940"},{"b-find":"HFpEF","e-paracontent":"&lt;H4&gt;Diuretic Resistance. The onset of diuretic resistance, manifested by low urine sodium despite large oral doses of a loop diuretic, portends a poor prognosis. Intravenous administration, cutting back on ACE inhibition (which lowers natriuresis by lowering arterial pressure) in persons with&lt;mark&gt;HFpEF&lt;\/mark&gt;, and adding a second diuretic agent to a loop program (e.g., metolazone, referred to as \u201csequential therapy\u201d) represent treatment options. Some argue that adding a second diuretic at low dose earlier in the course of heart failure will have a greater effect since it can precede nephron remodeling. Alternatively, one can add an aldosterone antagonist.","c-replace":["Hope","Hoped","Hopes","Fief","Hyper","Hype","Hyped","Hypes","FEF","FPEG","FPF","HEF","HPE","PEF"],"ab-name":"Spelling","a-name":"Possible Misspelling","g-rebookmarkname":"","i-wm":"HFpEF","d-description":"Possible spelling mistake found","f-bookmark":"BMSPELLING100948"},{"b-find":"aldosterone-receptor","e-paracontent":"Even with the use of ACE inhibition, aldosterone breakthrough can occur producing levels 20 times normal in persons with marked systolic dysfunction (EF &lt; 30%). Such breakthrough underpins the rationale for adding a selective aldosterone blocker to standard first-line therapy. The selective&lt;mark&gt;aldosterone-receptor&lt;\/mark&gt; antagonists (spironolactone, eplerenone) enhance sodium excretion and achieve 15% to 25% reductions in cardiac morbidity and mortality when used in conjunction with ACE inhibition, beta-blockade, and loop diuretics. Low doses usually suffice in the outpatient setting and avoid risking hyperkalemia. Their benefit may extend beyond enhanced sodium excretion to a direct beneficial effect on left ventricular remodeling. The nonsteroidal mineralocorticoid inhibitor finerenone has proved useful in heart failure patients with diabetes and chronic kidney disease. ","c-replace":[],"ab-name":"Spelling","a-name":"Possible Misspelling","g-rebookmarkname":"","i-wm":"aldosterone-receptor","d-description":"Possible spelling mistake found","f-bookmark":"BMSPELLING100968"},{"b-find":"finerenone","e-paracontent":"Even with the use of ACE inhibition, aldosterone breakthrough can occur producing levels 20 times normal in persons with marked systolic dysfunction (EF &lt; 30%). Such breakthrough underpins the rationale for adding a selective aldosterone blocker to standard first-line therapy. The selective aldosterone-receptor antagonists (spironolactone, eplerenone) enhance sodium excretion and achieve 15% to 25% reductions in cardiac morbidity and mortality when used in conjunction with ACE inhibition, beta-blockade, and loop diuretics. Low doses usually suffice in the outpatient setting and avoid risking hyperkalemia. Their benefit may extend beyond enhanced sodium excretion to a direct beneficial effect on left ventricular remodeling. The nonsteroidal mineralocorticoid inhibitor&lt;mark&gt;finerenone&lt;\/mark&gt; has proved useful in heart failure patients with diabetes and chronic kidney disease. ","c-replace":["finance"],"ab-name":"Spelling","a-name":"Possible Misspelling","g-rebookmarkname":"","i-wm":"finerenone","d-description":"Possible spelling mistake found","f-bookmark":"BMSPELLING100969"},{"b-find":"HFpEF","e-paracontent":"&lt;H4&gt;Indications for Use. In the context of marked LV dysfunction (EF &lt; 30%) and inadequate response to standard first-line medical therapy, the addition of spironolactone or eplerenone should be considered. When small doses (e.g., 25 to 50 mg/d) of spironolactone or eplerenone are added to a program of maximal medical therapy, there are significant improvements in survival and rates of hospitalization, with benefits extending to persons across the spectrum of symptomatic disease (NYHA class II to IV)\u2014one need not wait for symptoms to become severe before considering use in persons with marked reduction in LV systolic function. For&lt;mark&gt;HFpEF&lt;\/mark&gt; patients, use does not seem indicated at this time.","c-replace":["Hope","Hoped","Hopes","Fief","Hyper","Hype","Hyped","Hypes","FEF","FPEG","FPF","HEF","HPE","PEF"],"ab-name":"Spelling","a-name":"Possible Misspelling","g-rebookmarkname":"","i-wm":"HFpEF","d-description":"Possible spelling mistake found","f-bookmark":"BMSPELLING100984"},{"b-find":"mEq","e-paracontent":"&lt;H4&gt;Adverse Effects and Monitoring Therapy. Serious hyperkalemia may occur, particularly in the setting of renal failure or treatment programs that include ACE inhibition, ARB therapy, or potassium supplementation. Use should be avoided in persons with a serum potassium ≥ 5,0&lt;mark&gt;mEq&lt;\/mark&gt;/L. Close monitoring of the serum potassium is essential, and potassium supplementation should be stopped or limited to persons who manifest a serum potassium of less than 3.5 mg/dL despite therapy. These drugs should not be used in renal failure, because life-threatening hyperkalemia may ensue. Spironolactone has antiandrogenic activity which can lead to gynecomastia and breast pain in chronic users; eplerenone has less, and finerenone has none. There is also a question of increased risk of carcinogenesis with long-term use, but this is supported only by animal data.","c-replace":["me","men","met","Mel","Meg","med","seq","Mex","mew","AEQ","BEQ","CEQ","CMEQ","DEQ","GEQ","MDQ","ME","MEA","MEB","MEC","MED","MEF","MEG","MEL","MEN","MEP","MER","MES","MET","MTQ","Me","TEQ","meg","meh","mes","EQ"],"ab-name":"Spelling","a-name":"Possible Misspelling","g-rebookmarkname":"","i-wm":"mEq","d-description":"Possible spelling mistake found","f-bookmark":"BMSPELLING100989"},{"b-find":"antiandrogenic","e-paracontent":"&lt;H4&gt;Adverse Effects and Monitoring Therapy. Serious hyperkalemia may occur, particularly in the setting of renal failure or treatment programs that include ACE inhibition, ARB therapy, or potassium supplementation. Use should be avoided in persons with a serum potassium ≥ 5,0 mEq/L. Close monitoring of the serum potassium is essential, and potassium supplementation should be stopped or limited to persons who manifest a serum potassium of less than 3.5 mg/dL despite therapy. These drugs should not be used in renal failure, because life-threatening hyperkalemia may ensue. Spironolactone has&lt;mark&gt;antiandrogenic&lt;\/mark&gt; activity which can lead to gynecomastia and breast pain in chronic users; eplerenone has less, and finerenone has none. There is also a question of increased risk of carcinogenesis with long-term use, but this is supported only by animal data.","c-replace":["anti androgenic"],"ab-name":"Spelling","a-name":"Possible Misspelling","g-rebookmarkname":"","i-wm":"antiandrogenic","d-description":"Possible spelling mistake found","f-bookmark":"BMSPELLING100990"},{"b-find":"finerenone","e-paracontent":"&lt;H4&gt;Adverse Effects and Monitoring Therapy. Serious hyperkalemia may occur, particularly in the setting of renal failure or treatment programs that include ACE inhibition, ARB therapy, or potassium supplementation. Use should be avoided in persons with a serum potassium ≥ 5,0 mEq/L. Close monitoring of the serum potassium is essential, and potassium supplementation should be stopped or limited to persons who manifest a serum potassium of less than 3.5 mg/dL despite therapy. These drugs should not be used in renal failure, because life-threatening hyperkalemia may ensue. Spironolactone has antiandrogenic activity which can lead to gynecomastia and breast pain in chronic users; eplerenone has less, and&lt;mark&gt;finerenone&lt;\/mark&gt; has none. There is also a question of increased risk of carcinogenesis with long-term use, but this is supported only by animal data.","c-replace":["finance"],"ab-name":"Spelling","a-name":"Possible Misspelling","g-rebookmarkname":"","i-wm":"finerenone","d-description":"Possible spelling mistake found","f-bookmark":"BMSPELLING100991"},{"b-find":"Vasodilators","e-paracontent":"&lt;H3&lt;mark&gt;Vasodilators&lt;\/mark&gt;- Hydralazine/Isosorbide","c-replace":[],"ab-name":"Spelling","a-name":"Possible Misspelling","g-rebookmarkname":"","i-wm":"Vasodilators","d-description":"Possible spelling mistake found","f-bookmark":"BMSPELLING100996"},{"b-find":"NT-proBNP","e-paracontent":"Nitrate monotherapy has been explored in a predominantly white patient population with preserved ejection fraction, but failed to demonstrate improvement in activity, quality of life, submaximal exercise capacity, or&lt;mark&gt;NT-proBNP&lt;\/mark&gt; levels.","c-replace":[],"ab-name":"Spelling","a-name":"Possible Misspelling","g-rebookmarkname":"","i-wm":"NT-proBNP","d-description":"Possible spelling mistake found","f-bookmark":"BMSPELLING101005"},{"b-find":"Vericiguat","e-paracontent":"&lt;H3&gt;Guanylate Cyclase Activation \u2013&lt;mark&gt;Vericiguat&lt;\/mark&gt; ","c-replace":[],"ab-name":"Spelling","a-name":"Possible Misspelling","g-rebookmarkname":"","i-wm":"Vericiguat","d-description":"Possible spelling mistake found","f-bookmark":"BMSPELLING101007"},{"b-find":"HFrEF","e-paracontent":"This activator of guanylate cyclase facilitates the vasodilating action of nitric oxide and improves outcomes in patients with acute decompensation. It is FDA-approved for use in&lt;mark&gt;HFrEF&lt;\/mark&gt; patients with decompensated heart failure. The initial dose is 2.5 mg once daily taken with food and doubled every two weeks as tolerated to reach a dose of 10 mg/day. The principal adverse effect is hypotension; nausea, dyspepsia, and anemia also occur. Hypotension can be considerable when used with other vasodilating drugs.","c-replace":["Here","Free","Hired","Fred","Hire","Ref","Fief","Hare","Hires","Fret","Hares","Frey","Freq","Hereof","Pref","Hared","AMREF","Efren","FEF","FRF","HEF","HFR","Harem","Xref","HERE"],"ab-name":"Spelling","a-name":"Possible Misspelling","g-rebookmarkname":"","i-wm":"HFrEF","d-description":"Possible spelling mistake found","f-bookmark":"BMSPELLING101013"},{"b-find":"glycosides","e-paracontent":"Once the centerpiece of treatment for HF based on the view that the drug enhances contractility, cardiac&lt;mark&gt;glycosides&lt;\/mark&gt; have been relegated to a minor role based on disappointing performance in major randomized, controlled studies (e.g., the Digitalis Investigation Group [DIG] trial), which failed to confirm a survival benefit at therapeutic serum levels as regards all-cause mortality, though there were fewer deaths related to heart failure. Another significant benefit (aside from rate control in atrial fibrillation\u2014see Chapter 28) was a reduction in hospital admissions for severely symptomatic persons in sinus rhythm with marked systolic dysfunction (e.g., NYHA class III and IV disease, EF &lt; 0.25, audible S3, marked left ventricular dilation). Post hoc analyses of the DIG trial data revealed increased mortality among patients with a serum digoxin level greater than 1.2 ng/mL (well within the traditional \u201ctherapeutic\u201d range of 0.9 to 2.0 ng/mL for enhancing contractility) but a trend toward improved survival at lower digoxin levels .5 to 0.8). Such findings suggest that the benefit from cardiac glycosides might be more related to neurohumoral effects than improvements in contractility. A subsequent randomized trial in the setting of more contemporary therapy (DIGIT-HF) showed a significant reduction in the composite of hospitalization for heart failure and death from any cause (39.5% vs 44.1%, hazard ratio, 0.82; P=0.03), with more of the benefit due to reduction in hospitalization. The rate of serious adverse events was increased substantially (4.7% vs 2.8%). ","c-replace":[],"ab-name":"Spelling","a-name":"Possible Misspelling","g-rebookmarkname":"","i-wm":"glycosides","d-description":"Possible spelling mistake found","f-bookmark":"BMSPELLING101041"},{"b-find":"hoc","e-paracontent":"Once the centerpiece of treatment for HF based on the view that the drug enhances contractility, cardiac glycosides have been relegated to a minor role based on disappointing performance in major randomized, controlled studies (e.g., the Digitalis Investigation Group [DIG] trial), which failed to confirm a survival benefit at therapeutic serum levels as regards all-cause mortality, though there were fewer deaths related to heart failure. Another significant benefit (aside from rate control in atrial fibrillation\u2014see Chapter 28) was a reduction in hospital admissions for severely symptomatic persons in sinus rhythm with marked systolic dysfunction (e.g., NYHA class III and IV disease, EF &lt; 0.25, audible S3, marked left ventricular dilation). Post&lt;mark&gt;hoc&lt;\/mark&gt; analyses of the DIG trial data revealed increased mortality among patients with a serum digoxin level greater than 1.2 ng/mL (well within the traditional \u201ctherapeutic\u201d range of 0.9 to 2.0 ng/mL for enhancing contractility) but a trend toward improved survival at lower digoxin levels .5 to 0.8). Such findings suggest that the benefit from cardiac glycosides might be more related to neurohumoral effects than improvements in contractility. A subsequent randomized trial in the setting of more contemporary therapy (DIGIT-HF) showed a significant reduction in the composite of hospitalization for heart failure and death from any cause (39.5% vs 44.1%, hazard ratio, 0.82; P=0.03), with more of the benefit due to reduction in hospitalization. The rate of serious adverse events was increased substantially (4.7% vs 2.8%). ","c-replace":["how","hot","hop","IOC","ROC","VOC","hog","HCC","HFC","HMC","doc","hob","hock","HIC","hod","soc","AOC","BOC","COC","DOC","HAC","HEC","HO","HOE","HOI","HOK","HOL","HOM","HON","HOV","HPC","HRC","HSC","Ho","Hon","JOC","LOC","MOC","SOC","Soc","choc","ho","hoe","hon","hos","ho c","FOC","HC","NOC","OC","POC"],"ab-name":"Spelling","a-name":"Possible Misspelling","g-rebookmarkname":"","i-wm":"hoc","d-description":"Possible spelling mistake found","f-bookmark":"BMSPELLING101042"},{"b-find":"glycosides","e-paracontent":"Once the centerpiece of treatment for HF based on the view that the drug enhances contractility, cardiac glycosides have been relegated to a minor role based on disappointing performance in major randomized, controlled studies (e.g., the Digitalis Investigation Group [DIG] trial), which failed to confirm a survival benefit at therapeutic serum levels as regards all-cause mortality, though there were fewer deaths related to heart failure. Another significant benefit (aside from rate control in atrial fibrillation\u2014see Chapter 28) was a reduction in hospital admissions for severely symptomatic persons in sinus rhythm with marked systolic dysfunction (e.g., NYHA class III and IV disease, EF &lt; 0.25, audible S3, marked left ventricular dilation). Post hoc analyses of the DIG trial data revealed increased mortality among patients with a serum digoxin level greater than 1.2 ng/mL (well within the traditional \u201ctherapeutic\u201d range of 0.9 to 2.0 ng/mL for enhancing contractility) but a trend toward improved survival at lower digoxin levels .5 to 0.8). Such findings suggest that the benefit from cardiac&lt;mark&gt;glycosides&lt;\/mark&gt; might be more related to neurohumoral effects than improvements in contractility. A subsequent randomized trial in the setting of more contemporary therapy (DIGIT-HF) showed a significant reduction in the composite of hospitalization for heart failure and death from any cause (39.5% vs 44.1%, hazard ratio, 0.82; P=0.03), with more of the benefit due to reduction in hospitalization. The rate of serious adverse events was increased substantially (4.7% vs 2.8%). ","c-replace":[],"ab-name":"Spelling","a-name":"Possible Misspelling","g-rebookmarkname":"","i-wm":"glycosides","d-description":"Possible spelling mistake found","f-bookmark":"BMSPELLING101043"},{"b-find":"noncardiac","e-paracontent":"Symptoms of digitalis toxicity can be divided into&lt;mark&gt;noncardiac&lt;\/mark&gt; and cardiac manifestations. Anorexia, nausea, vomiting, diarrhea, visual disturbances including yellow halos around lights, and, in rare instances, delirium have been described since the time of William Withering, the British physician who introduced the use of digitalis in the late eighteenth century. Arrhythmias are the predominant cardiac manifestation of toxicity. Digitalis can cause any type of rhythm and/or conduction disturbance because it affects the automaticity of myocardial tissues and the conduction system. Ventricular irritability (especially bigeminy), paroxysmal atrial tachycardia with block, and junctional tachycardia are particularly characteristic features of digitalis excess.","c-replace":["non cardiac"],"ab-name":"Spelling","a-name":"Possible Misspelling","g-rebookmarkname":"","i-wm":"noncardiac","d-description":"Possible spelling mistake found","f-bookmark":"BMSPELLING101084"},{"b-find":"VASc","e-paracontent":"Although heart failure per se in the absence of atrial fibrillation is not an absolute indication for oral anticoagulation, its presence is associated with a hypercoagulable state and potential for formation of left ventricular thrombus leading to systemic and cerebral embolization. The CHA2DS2&lt;mark&gt;VASc&lt;\/mark&gt; score in heart failure patients correlates with rate of thromboembolic complications, but its predictive accuracy in the absence of atrial fibrillation proved only modest when tested (C-statistic 0.64); negative predictive 92%. Its clinical utility remains to be determined.","c-replace":["Vast","Vase","Masc","Vac","ASC","VAC","VAFC","VSC","VA Sc"],"ab-name":"Spelling","a-name":"Possible Misspelling","g-rebookmarkname":"","i-wm":"VASc","d-description":"Possible spelling mistake found","f-bookmark":"BMSPELLING101096"},{"b-find":"WARCEF","e-paracontent":"In randomized trial comparing aspirin with warfarin for prevention of embolic stroke in heart failure patients (ejection fraction ≤35%) in sinus rhythm &lt;mark&gt;WARCEF&lt;\/mark&gt; trial), there was a significant reduction in the low baseline rate of ischemic stroke, but at the cost of a greater increase in risk of major hemorrhage, though not intracerebral hemorrhage. The low risk of cerebral embolism did not seem to warrant routine oral anticoagulation with its increased risk of serious bleeding.","c-replace":["WAR CEF"],"ab-name":"Spelling","a-name":"Possible Misspelling","g-rebookmarkname":"","i-wm":"WARCEF","d-description":"Possible spelling mistake found","f-bookmark":"BMSPELLING101107"},{"b-find":"selenoprotein","e-paracontent":"Statins have an uncertain role in patients with heart failure, even though many patients have underlying coronary artery disease and should benefit from statins. Most statin trials have excluded patients with heart failure due to theoretical concerns about potential adverse effects, such as reduced synthesis of coenzyme Q10 (impairing mitochondrial antioxidant activity) and increased production of&lt;mark&gt;selenoprotein&lt;\/mark&gt; (a potentially myopathic substance). Large-scale randomized trial of low-dose rosuvastatin in a mixed population of heart failure patients found no adverse effect or benefit on the combined outcome of cardiovascular death, nonfatal MI, and stroke, but there was a reduction in number of patients requiring cardiovascular hospitalization.","c-replace":[],"ab-name":"Spelling","a-name":"Possible Misspelling","g-rebookmarkname":"","i-wm":"selenoprotein","d-description":"Possible spelling mistake found","f-bookmark":"BMSPELLING101133"},{"b-find":"empagliflozin","e-paracontent":"&lt;H3&gt;SGLT2 Inhibitors &lt;mark&gt;empagliflozin&lt;\/mark&gt;, dapagliflozin; see Chapter 102 for more details)","c-replace":[],"ab-name":"Spelling","a-name":"Possible Misspelling","g-rebookmarkname":"","i-wm":"empagliflozin","d-description":"Possible spelling mistake found","f-bookmark":"BMSPELLING101137"},{"b-find":"HFpEF","e-paracontent":"The serendipitous events which led to the application of these agents for use in&lt;mark&gt;HFpEF&lt;\/mark&gt; and the findings for reduction in hospitalization for heart failure, both in patients with HFrEF and those with HFpEF continue to beg the question of how they work. Nonetheless the accumulating evidence of efficacy and safety in both HFpEF and HFrEF, particularly in patients with diabetes or obesity, now places them as first-line treatment options, especially for HFpEF. Dosing is They are best taken in the AM to avoid nocturia and used cautiously with other drugs for hyperglycemia to avoid precipitating hypoglycemia. Adverse effects include polyuria and risk of urinary tract infection from increased glycosuria; Fournier\u2019s gangrene is a rare complication. There may be a small reduction in eGFR (&lt;5 mL/min/1.73m2). Starting dose for both empagliflozin and dapagliflozin is 10 mg daily in the AM. ","c-replace":["Hope","Hoped","Hopes","Fief","Hyper","Hype","Hyped","Hypes","FEF","FPEG","FPF","HEF","HPE","PEF"],"ab-name":"Spelling","a-name":"Possible Misspelling","g-rebookmarkname":"","i-wm":"HFpEF","d-description":"Possible spelling mistake found","f-bookmark":"BMSPELLING101153"},{"b-find":"HFrEF","e-paracontent":"The serendipitous events which led to the application of these agents for use in HFpEF and the findings for reduction in hospitalization for heart failure, both in patients with&lt;mark&gt;HFrEF&lt;\/mark&gt; and those with HFpEF continue to beg the question of how they work. Nonetheless the accumulating evidence of efficacy and safety in both HFpEF and HFrEF, particularly in patients with diabetes or obesity, now places them as first-line treatment options, especially for HFpEF. Dosing is They are best taken in the AM to avoid nocturia and used cautiously with other drugs for hyperglycemia to avoid precipitating hypoglycemia. Adverse effects include polyuria and risk of urinary tract infection from increased glycosuria; Fournier\u2019s gangrene is a rare complication. There may be a small reduction in eGFR (&lt;5 mL/min/1.73m2). Starting dose for both empagliflozin and dapagliflozin is 10 mg daily in the AM. ","c-replace":["Here","Free","Hired","Fred","Hire","Ref","Fief","Hare","Hires","Fret","Hares","Frey","Freq","Hereof","Pref","Hared","AMREF","Efren","FEF","FRF","HEF","HFR","Harem","Xref","HERE"],"ab-name":"Spelling","a-name":"Possible Misspelling","g-rebookmarkname":"","i-wm":"HFrEF","d-description":"Possible spelling mistake found","f-bookmark":"BMSPELLING101154"},{"b-find":"HFpEF","e-paracontent":"The serendipitous events which led to the application of these agents for use in HFpEF and the findings for reduction in hospitalization for heart failure, both in patients with HFrEF and those with&lt;mark&gt;HFpEF&lt;\/mark&gt; continue to beg the question of how they work. Nonetheless the accumulating evidence of efficacy and safety in both HFpEF and HFrEF, particularly in patients with diabetes or obesity, now places them as first-line treatment options, especially for HFpEF. Dosing is They are best taken in the AM to avoid nocturia and used cautiously with other drugs for hyperglycemia to avoid precipitating hypoglycemia. Adverse effects include polyuria and risk of urinary tract infection from increased glycosuria; Fournier\u2019s gangrene is a rare complication. There may be a small reduction in eGFR (&lt;5 mL/min/1.73m2). Starting dose for both empagliflozin and dapagliflozin is 10 mg daily in the AM. ","c-replace":["Hope","Hoped","Hopes","Fief","Hyper","Hype","Hyped","Hypes","FEF","FPEG","FPF","HEF","HPE","PEF"],"ab-name":"Spelling","a-name":"Possible Misspelling","g-rebookmarkname":"","i-wm":"HFpEF","d-description":"Possible spelling mistake found","f-bookmark":"BMSPELLING101155"},{"b-find":"HFpEF","e-paracontent":"The serendipitous events which led to the application of these agents for use in HFpEF and the findings for reduction in hospitalization for heart failure, both in patients with HFrEF and those with HFpEF continue to beg the question of how they work. Nonetheless the accumulating evidence of efficacy and safety in both&lt;mark&gt;HFpEF&lt;\/mark&gt; and HFrEF, particularly in patients with diabetes or obesity, now places them as first-line treatment options, especially for HFpEF. Dosing is They are best taken in the AM to avoid nocturia and used cautiously with other drugs for hyperglycemia to avoid precipitating hypoglycemia. Adverse effects include polyuria and risk of urinary tract infection from increased glycosuria; Fournier\u2019s gangrene is a rare complication. There may be a small reduction in eGFR (&lt;5 mL/min/1.73m2). Starting dose for both empagliflozin and dapagliflozin is 10 mg daily in the AM. ","c-replace":["Hope","Hoped","Hopes","Fief","Hyper","Hype","Hyped","Hypes","FEF","FPEG","FPF","HEF","HPE","PEF"],"ab-name":"Spelling","a-name":"Possible Misspelling","g-rebookmarkname":"","i-wm":"HFpEF","d-description":"Possible spelling mistake found","f-bookmark":"BMSPELLING101156"},{"b-find":"HFrEF","e-paracontent":"The serendipitous events which led to the application of these agents for use in HFpEF and the findings for reduction in hospitalization for heart failure, both in patients with HFrEF and those with HFpEF continue to beg the question of how they work. Nonetheless the accumulating evidence of efficacy and safety in both HFpEF and&lt;mark&gt;HFrEF&lt;\/mark&gt;, particularly in patients with diabetes or obesity, now places them as first-line treatment options, especially for HFpEF. Dosing is They are best taken in the AM to avoid nocturia and used cautiously with other drugs for hyperglycemia to avoid precipitating hypoglycemia. Adverse effects include polyuria and risk of urinary tract infection from increased glycosuria; Fournier\u2019s gangrene is a rare complication. There may be a small reduction in eGFR (&lt;5 mL/min/1.73m2). Starting dose for both empagliflozin and dapagliflozin is 10 mg daily in the AM. ","c-replace":["Here","Free","Hired","Fred","Hire","Ref","Fief","Hare","Hires","Fret","Hares","Frey","Freq","Hereof","Pref","Hared","AMREF","Efren","FEF","FRF","HEF","HFR","Harem","Xref","HERE"],"ab-name":"Spelling","a-name":"Possible Misspelling","g-rebookmarkname":"","i-wm":"HFrEF","d-description":"Possible spelling mistake found","f-bookmark":"BMSPELLING101157"},{"b-find":"HFpEF","e-paracontent":"The serendipitous events which led to the application of these agents for use in HFpEF and the findings for reduction in hospitalization for heart failure, both in patients with HFrEF and those with HFpEF continue to beg the question of how they work. Nonetheless the accumulating evidence of efficacy and safety in both HFpEF and HFrEF, particularly in patients with diabetes or obesity, now places them as first-line treatment options, especially for&lt;mark&gt;HFpEF&lt;\/mark&gt;. Dosing is They are best taken in the AM to avoid nocturia and used cautiously with other drugs for hyperglycemia to avoid precipitating hypoglycemia. Adverse effects include polyuria and risk of urinary tract infection from increased glycosuria; Fournier\u2019s gangrene is a rare complication. There may be a small reduction in eGFR (&lt;5 mL/min/1.73m2). Starting dose for both empagliflozin and dapagliflozin is 10 mg daily in the AM. ","c-replace":["Hope","Hoped","Hopes","Fief","Hyper","Hype","Hyped","Hypes","FEF","FPEG","FPF","HEF","HPE","PEF"],"ab-name":"Spelling","a-name":"Possible Misspelling","g-rebookmarkname":"","i-wm":"HFpEF","d-description":"Possible spelling mistake found","f-bookmark":"BMSPELLING101158"},{"b-find":"eGFR","e-paracontent":"The serendipitous events which led to the application of these agents for use in HFpEF and the findings for reduction in hospitalization for heart failure, both in patients with HFrEF and those with HFpEF continue to beg the question of how they work. Nonetheless the accumulating evidence of efficacy and safety in both HFpEF and HFrEF, particularly in patients with diabetes or obesity, now places them as first-line treatment options, especially for HFpEF. Dosing is They are best taken in the AM to avoid nocturia and used cautiously with other drugs for hyperglycemia to avoid precipitating hypoglycemia. Adverse effects include polyuria and risk of urinary tract infection from increased glycosuria; Fournier\u2019s gangrene is a rare complication. There may be a small reduction in&lt;mark&gt;eGFR&lt;\/mark&gt; (&lt;5 mL/min/1.73m2). Starting dose for both empagliflozin and dapagliflozin is 10 mg daily in the AM. ","c-replace":["EFR","EGF","GFR","e GFR"],"ab-name":"Spelling","a-name":"Possible Misspelling","g-rebookmarkname":"","i-wm":"eGFR","d-description":"Possible spelling mistake found","f-bookmark":"BMSPELLING101159"},{"b-find":"empagliflozin","e-paracontent":"The serendipitous events which led to the application of these agents for use in HFpEF and the findings for reduction in hospitalization for heart failure, both in patients with HFrEF and those with HFpEF continue to beg the question of how they work. Nonetheless the accumulating evidence of efficacy and safety in both HFpEF and HFrEF, particularly in patients with diabetes or obesity, now places them as first-line treatment options, especially for HFpEF. Dosing is They are best taken in the AM to avoid nocturia and used cautiously with other drugs for hyperglycemia to avoid precipitating hypoglycemia. Adverse effects include polyuria and risk of urinary tract infection from increased glycosuria; Fournier\u2019s gangrene is a rare complication. There may be a small reduction in eGFR (&lt;5 mL/min/1.73m2). Starting dose for both&lt;mark&gt;empagliflozin&lt;\/mark&gt; and dapagliflozin is 10 mg daily in the AM. ","c-replace":[],"ab-name":"Spelling","a-name":"Possible Misspelling","g-rebookmarkname":"","i-wm":"empagliflozin","d-description":"Possible spelling mistake found","f-bookmark":"BMSPELLING101160"},{"b-find":"Semaglutide","e-paracontent":"&lt;H3&gt;GLP-1 and GLP-1/GIP Agonists &lt;mark&gt;Semaglutide&lt;\/mark&gt; and Tirzepatide; see Chapter 102 for details)","c-replace":[],"ab-name":"Spelling","a-name":"Possible Misspelling","g-rebookmarkname":"","i-wm":"Semaglutide","d-description":"Possible spelling mistake found","f-bookmark":"BMSPELLING101166"},{"b-find":"Tirzepatide","e-paracontent":"&lt;H3&gt;GLP-1 and GLP-1/GIP Agonists (Semaglutide and&lt;mark&gt;Tirzepatide&lt;\/mark&gt;; see Chapter 102 for details)","c-replace":[],"ab-name":"Spelling","a-name":"Possible Misspelling","g-rebookmarkname":"","i-wm":"Tirzepatide","d-description":"Possible spelling mistake found","f-bookmark":"BMSPELLING101167"},{"b-find":"HFpEF","e-paracontent":"The accumulating data of efficacy, particularly in&lt;mark&gt;HFpEF&lt;\/mark&gt;, suggest they will soon be added as first-line treatment options, given their ability to reduce risk of worsening heart failure and need for hospitalization obese persons as well as those with diabetes. Since these agents are proteins, they require parenteral administration (e.g., tirzepatide 2.5 mg/wk administered subcutaneously once weekly, or semaglutide 2.4 mg/wk administered subcutaneously once weekly).  ","c-replace":["Hope","Hoped","Hopes","Fief","Hyper","Hype","Hyped","Hypes","FEF","FPEG","FPF","HEF","HPE","PEF"],"ab-name":"Spelling","a-name":"Possible Misspelling","g-rebookmarkname":"","i-wm":"HFpEF","d-description":"Possible spelling mistake found","f-bookmark":"BMSPELLING101173"},{"b-find":"tirzepatide","e-paracontent":"The accumulating data of efficacy, particularly in HFpEF, suggest they will soon be added as first-line treatment options, given their ability to reduce risk of worsening heart failure and need for hospitalization obese persons as well as those with diabetes. Since these agents are proteins, they require parenteral administration (e.g.,&lt;mark&gt;tirzepatide&lt;\/mark&gt; 2.5 mg/wk administered subcutaneously once weekly, or semaglutide 2.4 mg/wk administered subcutaneously once weekly).  ","c-replace":[],"ab-name":"Spelling","a-name":"Possible Misspelling","g-rebookmarkname":"","i-wm":"tirzepatide","d-description":"Possible spelling mistake found","f-bookmark":"BMSPELLING101174"},{"b-find":"semaglutide","e-paracontent":"The accumulating data of efficacy, particularly in HFpEF, suggest they will soon be added as first-line treatment options, given their ability to reduce risk of worsening heart failure and need for hospitalization obese persons as well as those with diabetes. Since these agents are proteins, they require parenteral administration (e.g., tirzepatide 2.5 mg/wk administered subcutaneously once weekly, or&lt;mark&gt;semaglutide&lt;\/mark&gt; 2.4 mg/wk administered subcutaneously once weekly).  ","c-replace":[],"ab-name":"Spelling","a-name":"Possible Misspelling","g-rebookmarkname":"","i-wm":"semaglutide","d-description":"Possible spelling mistake found","f-bookmark":"BMSPELLING101175"},{"b-find":"Finerenone","e-paracontent":"&lt;H3&lt;mark&gt;Finerenone&lt;\/mark&gt;","c-replace":["Finance"],"ab-name":"Spelling","a-name":"Possible Misspelling","g-rebookmarkname":"","i-wm":"Finerenone","d-description":"Possible spelling mistake found","f-bookmark":"BMSPELLING101176"},{"b-find":"mEq","e-paracontent":"The demonstrated ability to reduce heart failure hospitalizations in persons with mildly reduced or preserved ejection fraction argue for its consideration as first-line therapy. Its nonsteroidal composition helps it to avoid the androgenic inhibitory side effect of other mineralocorticoid receptor antagonists. It is taken once daily at a starting does of 10 mg/day. As noted, its promotion of potassium retention requires avoiding use with a serum potassium ≥ 5&lt;mark&gt;mEq&lt;\/mark&gt;/L and cautious use with other medications such as ARBs or ACEI which also result in potassium retention. ","c-replace":["me","men","met","Mel","Meg","med","seq","Mex","mew","AEQ","BEQ","CEQ","CMEQ","DEQ","GEQ","MDQ","ME","MEA","MEB","MEC","MED","MEF","MEG","MEL","MEN","MEP","MER","MES","MET","MTQ","Me","TEQ","meg","meh","mes","EQ"],"ab-name":"Spelling","a-name":"Possible Misspelling","g-rebookmarkname":"","i-wm":"mEq","d-description":"Possible spelling mistake found","f-bookmark":"BMSPELLING101184"},{"b-find":"agnostically","e-paracontent":"The paucity of relevant high-quality evidence has generated a call for caution about emphasizing sodium restriction as a foundation of heart failure management. While excessive sodium intake should be avoided, the value of its routine stringent restriction in heart failure should be viewed more&lt;mark&gt;agnostically&lt;\/mark&gt;. Some have hypothesized that inadequate potassium intake\u2014a common accompaniment of high-sodium diets\u2014is the responsible factor exacerbating myocardial dysfunction. In some studies, very low sodium intake is associated with adverse outcomes.","c-replace":["agnostic ally"],"ab-name":"Spelling","a-name":"Possible Misspelling","g-rebookmarkname":"","i-wm":"agnostically","d-description":"Possible spelling mistake found","f-bookmark":"BMSPELLING101191"},{"b-find":"catsup","e-paracontent":"Given current uncertainties and pending data from well-designed studies, it seems reasonable to start with a no-added-salt diet (about 3.5 g sodium/d for the average U.S. diet). The patient and family are instructed to prepare and serve meals without the addition of salt and taught to avoid foods with inapparent but high salt content (e.g., cheese, cold cuts, canned soups, canned ham, bacon,&lt;mark&gt;catsup&lt;\/mark&gt;, and other processed foods). A DASH-style diet (see Chapter 26) should be strongly considered, since it also ensures adequate potassium intake and has other desirable cardiovascular attributes. Rarely should an extreme sodium restriction (e.g., 1 to 2 g/d) be urged on the patient because it is unrealistic, unpalatable, and demoralizing, not to mention unsupported by current evidence. Fluid restriction is reserved for severe cases that are complicated by hyponatremia. Instructing heart failure patients in dietary sodium and potassium at the time of hospital discharge achieves significantly better short-term outcomes (including fewer readmissions) than when such advice is omitted.","c-replace":["cat sup","cats up"],"ab-name":"Spelling","a-name":"Possible Misspelling","g-rebookmarkname":"","i-wm":"catsup","d-description":"Possible spelling mistake found","f-bookmark":"BMSPELLING101203"},{"b-find":"HFpEF","e-paracontent":"The failure of most medical therapies to improve important outcomes in&lt;mark&gt;HFpEF&lt;\/mark&gt; patients and a better understanding of HFpEF pathophysiology (see earlier discussion) have stimulated renewed interest in weight loss and exercise. Study findings also have relevance for patients with HFrEF.","c-replace":["Hope","Hoped","Hopes","Fief","Hyper","Hype","Hyped","Hypes","FEF","FPEG","FPF","HEF","HPE","PEF"],"ab-name":"Spelling","a-name":"Possible Misspelling","g-rebookmarkname":"","i-wm":"HFpEF","d-description":"Possible spelling mistake found","f-bookmark":"BMSPELLING101209"},{"b-find":"HFpEF","e-paracontent":"The failure of most medical therapies to improve important outcomes in HFpEF patients and a better understanding of&lt;mark&gt;HFpEF&lt;\/mark&gt; pathophysiology (see earlier discussion) have stimulated renewed interest in weight loss and exercise. Study findings also have relevance for patients with HFrEF.","c-replace":["Hope","Hoped","Hopes","Fief","Hyper","Hype","Hyped","Hypes","FEF","FPEG","FPF","HEF","HPE","PEF"],"ab-name":"Spelling","a-name":"Possible Misspelling","g-rebookmarkname":"","i-wm":"HFpEF","d-description":"Possible spelling mistake found","f-bookmark":"BMSPELLING101210"},{"b-find":"HFrEF","e-paracontent":"The failure of most medical therapies to improve important outcomes in HFpEF patients and a better understanding of HFpEF pathophysiology (see earlier discussion) have stimulated renewed interest in weight loss and exercise. Study findings also have relevance for patients with&lt;mark&gt;HFrEF&lt;\/mark&gt;.","c-replace":["Here","Free","Hired","Fred","Hire","Ref","Fief","Hare","Hires","Fret","Hares","Frey","Freq","Hereof","Pref","Hared","AMREF","Efren","FEF","FRF","HEF","HFR","Harem","Xref","HERE"],"ab-name":"Spelling","a-name":"Possible Misspelling","g-rebookmarkname":"","i-wm":"HFrEF","d-description":"Possible spelling mistake found","f-bookmark":"BMSPELLING101211"},{"b-find":"HFpEF","e-paracontent":"&lt;H4&gt;Diet. Obesity, its metabolic consequences, and their presumed link to diastolic heart failure are stimulating renewed interest in weight loss as an important component of a treatment regimen for&lt;mark&gt;HFpEF&lt;\/mark&gt;. Under study conditions, the combination of a weight loss program supplemented by exercise training achieves significant improvements in measures of exercise tolerance. To achieve sustainable weight loss and improve metabolic parameters, a Mediterranean-style diet should be considered; it can be melded into a DASH program (see Chapters 18, 26, and 235) in conjunction with an exercise program.","c-replace":["Hope","Hoped","Hopes","Fief","Hyper","Hype","Hyped","Hypes","FEF","FPEG","FPF","HEF","HPE","PEF"],"ab-name":"Spelling","a-name":"Possible Misspelling","g-rebookmarkname":"","i-wm":"HFpEF","d-description":"Possible spelling mistake found","f-bookmark":"BMSPELLING101215"},{"b-find":"HFpEF","e-paracontent":"&lt;H4&gt;Exercise. Exercise intolerance and exertional dyspnea lead the list of heart failure symptoms and important causes of functional impairment and diminished quality of life. Exercise training has been reported capable of improving exercise tolerance, health status, and stroke volume, as well as reducing peripheral resistance, left ventricular hypertrophy, and number of hospitalizations. Benefits are most noteworthy in patients with&lt;mark&gt;HFpEF&lt;\/mark&gt;, which is to be expected given its pathophysiologic links to obesity, inactivity, and resultant metabolic consequences of hypertension, hyperlipidemia, and diabetes, but also found in those with HFrEF. In HFpEF patients, who tend to be obese, the combination of diet for weight loss plus exercise achieves the best results as measured by peak oxygen consumption.","c-replace":["Hope","Hoped","Hopes","Fief","Hyper","Hype","Hyped","Hypes","FEF","FPEG","FPF","HEF","HPE","PEF"],"ab-name":"Spelling","a-name":"Possible Misspelling","g-rebookmarkname":"","i-wm":"HFpEF","d-description":"Possible spelling mistake found","f-bookmark":"BMSPELLING101223"},{"b-find":"HFrEF","e-paracontent":"&lt;H4&gt;Exercise. Exercise intolerance and exertional dyspnea lead the list of heart failure symptoms and important causes of functional impairment and diminished quality of life. Exercise training has been reported capable of improving exercise tolerance, health status, and stroke volume, as well as reducing peripheral resistance, left ventricular hypertrophy, and number of hospitalizations. Benefits are most noteworthy in patients with HFpEF, which is to be expected given its pathophysiologic links to obesity, inactivity, and resultant metabolic consequences of hypertension, hyperlipidemia, and diabetes, but also found in those with&lt;mark&gt;HFrEF&lt;\/mark&gt;. In HFpEF patients, who tend to be obese, the combination of diet for weight loss plus exercise achieves the best results as measured by peak oxygen consumption.","c-replace":["Here","Free","Hired","Fred","Hire","Ref","Fief","Hare","Hires","Fret","Hares","Frey","Freq","Hereof","Pref","Hared","AMREF","Efren","FEF","FRF","HEF","HFR","Harem","Xref","HERE"],"ab-name":"Spelling","a-name":"Possible Misspelling","g-rebookmarkname":"","i-wm":"HFrEF","d-description":"Possible spelling mistake found","f-bookmark":"BMSPELLING101224"},{"b-find":"HFpEF","e-paracontent":"&lt;H4&gt;Exercise. Exercise intolerance and exertional dyspnea lead the list of heart failure symptoms and important causes of functional impairment and diminished quality of life. Exercise training has been reported capable of improving exercise tolerance, health status, and stroke volume, as well as reducing peripheral resistance, left ventricular hypertrophy, and number of hospitalizations. Benefits are most noteworthy in patients with HFpEF, which is to be expected given its pathophysiologic links to obesity, inactivity, and resultant metabolic consequences of hypertension, hyperlipidemia, and diabetes, but also found in those with HFrEF. In&lt;mark&gt;HFpEF&lt;\/mark&gt; patients, who tend to be obese, the combination of diet for weight loss plus exercise achieves the best results as measured by peak oxygen consumption.","c-replace":["Hope","Hoped","Hopes","Fief","Hyper","Hype","Hyped","Hypes","FEF","FPEG","FPF","HEF","HPE","PEF"],"ab-name":"Spelling","a-name":"Possible Misspelling","g-rebookmarkname":"","i-wm":"HFpEF","d-description":"Possible spelling mistake found","f-bookmark":"BMSPELLING101225"},{"b-find":"Tai","e-paracontent":"A modest but significant improvement in long-term survival is observed in patients with NYHA class II to IV disease with a program of 30 minutes of daily exercise on a treadmill or stationary bicycle most days of the week\u2014a minimum of three times weekly\u2014tailored to their functional capacity. Intermittent aerobic exercise with frequent rest breaks helps to maximize the training effect without inducing excessive cardiac stress. Although the ideal training regimen is yet to be defined, commonsense advice can be given for the activity prescription to be carried out at home. Referral to a formal exercise program can be considered in highly motivated persons who are hemodynamically stable and eager to improve their level of activity. Group classes (e.g., in&lt;mark&gt;Tai&lt;\/mark&gt; chi mind\u2013body movement) can be helpful, enhancing both quality of life and functional capacity.","c-replace":["Tie","TAI","Tail","Tax","Tied","Tag","Ties","Taxi","Tier","Thai","Tan","Tap","Ta","Tab","Tar","TAC","TDI","Tao","Tau","CAI","TBI","Tia","Tam","Tat","Tami","Tad","Tali","AAI","AI","DAI","EAI","FAI","HAI","IAI","JAI","Mai","OAI","RAI","SAI","TA","TAA","TAD","TAE","TAF","TAG","TAH","TAJ","TAM","TAN","TAO","TAP","TAPI","TAT","TCI","TEI","TGI","TI","TMI","TPI","TRI","TSI","TTI","Ti","UAI","Ta i","Kai","TUI"],"ab-name":"Spelling","a-name":"Possible Misspelling","g-rebookmarkname":"","i-wm":"Tai","d-description":"Possible spelling mistake found","f-bookmark":"BMSPELLING101230"},{"b-find":"footboard","e-paracontent":"If weight, orthopnea, and exertional dyspnea are increasing, then activity should be further restricted. A few days of bed rest are often beneficial and may obviate the need for hospitalization. The patient with failure who is put to bed should use a&lt;mark&gt;footboard&lt;\/mark&gt; or get out of bed periodically to avoid prolonged venous stasis and risk of thrombus formation.","c-replace":["foot board"],"ab-name":"Spelling","a-name":"Possible Misspelling","g-rebookmarkname":"","i-wm":"footboard","d-description":"Possible spelling mistake found","f-bookmark":"BMSPELLING101244"},{"b-find":"HFrEF","e-paracontent":"Despite the increased risk of serious cardiac dysrhythmias in patients with heart failure, especially those with reduced ejection fraction, there is no evidence of an increased risk of inducing such arrhythmias associated with caffeine intake. In a randomized trial placebo-controlled trial of short-term high-dose caffeine intake in patients with moderate or severe&lt;mark&gt;HFrEF&lt;\/mark&gt;, there were no significant increases in supraventricular or ventricular arrhythmias at rest or with treadmill exercise.","c-replace":["Here","Free","Hired","Fred","Hire","Ref","Fief","Hare","Hires","Fret","Hares","Frey","Freq","Hereof","Pref","Hared","AMREF","Efren","FEF","FRF","HEF","HFR","Harem","Xref","HERE"],"ab-name":"Spelling","a-name":"Possible Misspelling","g-rebookmarkname":"","i-wm":"HFrEF","d-description":"Possible spelling mistake found","f-bookmark":"BMSPELLING101249"},{"b-find":"cardiovascularly","e-paracontent":"Psychological factors are underappreciated and often overlooked. Major depression is common among HF patients who require hospitalization and is independently associated with increased rates of readmission and death. It is also a major cause of poor compliance with treatment regimens; selective serotonin reuptake inhibitor (SSRI) antidepressants are well tolerated&lt;mark&gt;cardiovascularly&lt;\/mark&gt; (see Chapter 227), making antidepressant therapy a potentially attractive treatment option in HF. However, evidence of efficacy remains elusive. In large-scale randomized, placebo-controlled trial of the SSRI escitalopram in heart failure patients (MOOD-HF), there were no significant improvements in depression, all-cause mortality, or rate of hospitalization. A similarly designed trial of cognitive\u2013behavioral therapy demonstrated efficacy with regard to depression but not for self-care of physical functioning.","c-replace":["cardiovascular"],"ab-name":"Spelling","a-name":"Possible Misspelling","g-rebookmarkname":"","i-wm":"cardiovascularly","d-description":"Possible spelling mistake found","f-bookmark":"BMSPELLING101266"},{"b-find":"QALY","e-paracontent":"Emotional and social supports are essential. Long-term study finds that a lack of such supports is associated with increased risks of fatal and nonfatal adverse cardiovascular outcomes. Involving the family and arranging for community resources are essential. Transitional care services after hospitalization have been found cost-effective, with willingness-to-pay thresholds of $50,000&lt;mark&gt;QALY&lt;\/mark&gt;. Nurse home visits proved more cost-effect compared to case manager calls and disease management clinics. ","c-replace":["QA LY"],"ab-name":"Spelling","a-name":"Possible Misspelling","g-rebookmarkname":"","i-wm":"QALY","d-description":"Possible spelling mistake found","f-bookmark":"BMSPELLING101277"},{"b-find":"eGFR","e-paracontent":"Renal failure is a frequent accompaniment of HF, either as a precipitant or as consequence. About one third of HF patients have renal insufficiency, yet most studies exclude patients with significant azotemia, limiting evidence-based guidance. Nonetheless, some principles have emerged. They are expressed in terms of the estimated glomerular filtration rate &lt;mark&gt;eGFR&lt;\/mark&gt;), which is routinely calculated automatically with reporting of routine chemistries and is based on the serum creatinine, age, and body weight. The equation as it stands is for men. For women, the weight is multiplied by 0.85. The equation is an imperfect formula\u2014revisions have been proposed\u2014but it is widely used and built into most GFR calculators. Cystatin-C based eGFR determinations are used for very thin patients (see Chapter 142).","c-replace":["EFR","EGF","GFR","e GFR"],"ab-name":"Spelling","a-name":"Possible Misspelling","g-rebookmarkname":"","i-wm":"eGFR","d-description":"Possible spelling mistake found","f-bookmark":"BMSPELLING101293"},{"b-find":"Cystatin-C","e-paracontent":"Renal failure is a frequent accompaniment of HF, either as a precipitant or as consequence. About one third of HF patients have renal insufficiency, yet most studies exclude patients with significant azotemia, limiting evidence-based guidance. Nonetheless, some principles have emerged. They are expressed in terms of the estimated glomerular filtration rate (eGFR), which is routinely calculated automatically with reporting of routine chemistries and is based on the serum creatinine, age, and body weight. The equation as it stands is for men. For women, the weight is multiplied by 0.85. The equation is an imperfect formula\u2014revisions have been proposed\u2014but it is widely used and built into most GFR calculators.&lt;mark&gt;Cystatin-C&lt;\/mark&gt; based eGFR determinations are used for very thin patients (see Chapter 142).","c-replace":[],"ab-name":"Spelling","a-name":"Possible Misspelling","g-rebookmarkname":"","i-wm":"Cystatin-C","d-description":"Possible spelling mistake found","f-bookmark":"BMSPELLING101294"},{"b-find":"eGFR","e-paracontent":"Renal failure is a frequent accompaniment of HF, either as a precipitant or as consequence. About one third of HF patients have renal insufficiency, yet most studies exclude patients with significant azotemia, limiting evidence-based guidance. Nonetheless, some principles have emerged. They are expressed in terms of the estimated glomerular filtration rate (eGFR), which is routinely calculated automatically with reporting of routine chemistries and is based on the serum creatinine, age, and body weight. The equation as it stands is for men. For women, the weight is multiplied by 0.85. The equation is an imperfect formula\u2014revisions have been proposed\u2014but it is widely used and built into most GFR calculators. Cystatin-C based&lt;mark&gt;eGFR&lt;\/mark&gt; determinations are used for very thin patients (see Chapter 142).","c-replace":["EFR","EGF","GFR","e GFR"],"ab-name":"Spelling","a-name":"Possible Misspelling","g-rebookmarkname":"","i-wm":"eGFR","d-description":"Possible spelling mistake found","f-bookmark":"BMSPELLING101295"},{"b-find":"eGFR","e-paracontent":"As long as the&lt;mark&gt;eGFR&lt;\/mark&gt; remains greater than 60 ml/min/1.73m², all drugs used for HF can be used with minimal concern. Both SGLT2 inhibitors and the GLP-1 agonists help slow decline in renal function, particularly in HF patients with diabetes and should be considered. With a fall of the eGFR to the 30- to 60- ml/min/1.73m² range, ACE inhibitors, ARBs, and beta-blockers can still be used reasonably safely without major concern, but in severe renal insufficiency (GFR &lt; 30 ml/min/1.73m²), close monitoring of renal function and serum potassium is essential, and dose adjustment downward may be necessary. ARBs offer no advantage over ACE inhibitors in renal failure. Beta-blockers can be used safely in mild to moderate renal failure; those that are not renally excreted (e.g., metoprolol, carvedilol) are probably easier to use. Aldosterone inhibitors should be used cautiously with close monitoring of serum potassium when GFR falls to less than 60 ml/min/1.73m², and avoided at a GFR of less than 30 ml/min/1.73m², mg/mL because of the high risk of severe hyperkalemia. Digoxin can be used in renal insufficiency but requires close monitoring of serum level and frequent dose adjustment. In later stages of chronic kidney disease, interventional therapies fail to prolong survival (see later discussion).","c-replace":["EFR","EGF","GFR","e GFR"],"ab-name":"Spelling","a-name":"Possible Misspelling","g-rebookmarkname":"","i-wm":"eGFR","d-description":"Possible spelling mistake found","f-bookmark":"BMSPELLING101316"},{"b-find":"eGFR","e-paracontent":"As long as the eGFR remains greater than 60 ml/min/1.73m², all drugs used for HF can be used with minimal concern. Both SGLT2 inhibitors and the GLP-1 agonists help slow decline in renal function, particularly in HF patients with diabetes and should be considered. With a fall of the&lt;mark&gt;eGFR&lt;\/mark&gt; to the 30- to 60- ml/min/1.73m² range, ACE inhibitors, ARBs, and beta-blockers can still be used reasonably safely without major concern, but in severe renal insufficiency (GFR &lt; 30 ml/min/1.73m²), close monitoring of renal function and serum potassium is essential, and dose adjustment downward may be necessary. ARBs offer no advantage over ACE inhibitors in renal failure. Beta-blockers can be used safely in mild to moderate renal failure; those that are not renally excreted (e.g., metoprolol, carvedilol) are probably easier to use. Aldosterone inhibitors should be used cautiously with close monitoring of serum potassium when GFR falls to less than 60 ml/min/1.73m², and avoided at a GFR of less than 30 ml/min/1.73m², mg/mL because of the high risk of severe hyperkalemia. Digoxin can be used in renal insufficiency but requires close monitoring of serum level and frequent dose adjustment. In later stages of chronic kidney disease, interventional therapies fail to prolong survival (see later discussion).","c-replace":["EFR","EGF","GFR","e GFR"],"ab-name":"Spelling","a-name":"Possible Misspelling","g-rebookmarkname":"","i-wm":"eGFR","d-description":"Possible spelling mistake found","f-bookmark":"BMSPELLING101317"},{"b-find":"renally","e-paracontent":"As long as the eGFR remains greater than 60 ml/min/1.73m², all drugs used for HF can be used with minimal concern. Both SGLT2 inhibitors and the GLP-1 agonists help slow decline in renal function, particularly in HF patients with diabetes and should be considered. With a fall of the eGFR to the 30- to 60- ml/min/1.73m² range, ACE inhibitors, ARBs, and beta-blockers can still be used reasonably safely without major concern, but in severe renal insufficiency (GFR &lt; 30 ml/min/1.73m²), close monitoring of renal function and serum potassium is essential, and dose adjustment downward may be necessary. ARBs offer no advantage over ACE inhibitors in renal failure. Beta-blockers can be used safely in mild to moderate renal failure; those that are not&lt;mark&gt;renally&lt;\/mark&gt; excreted (e.g., metoprolol, carvedilol) are probably easier to use. Aldosterone inhibitors should be used cautiously with close monitoring of serum potassium when GFR falls to less than 60 ml/min/1.73m², and avoided at a GFR of less than 30 ml/min/1.73m², mg/mL because of the high risk of severe hyperkalemia. Digoxin can be used in renal insufficiency but requires close monitoring of serum level and frequent dose adjustment. In later stages of chronic kidney disease, interventional therapies fail to prolong survival (see later discussion).","c-replace":["really","regally","venally"],"ab-name":"Spelling","a-name":"Possible Misspelling","g-rebookmarkname":"","i-wm":"renally","d-description":"Possible spelling mistake found","f-bookmark":"BMSPELLING101318"},{"b-find":"apneas","e-paracontent":"Both obstructive and central sleep&lt;mark&gt;apneas&lt;\/mark&gt; are common in heart failure, with prevalence of 50% to 75% reported in persons with HFrEF. Central sleep apnea is estimated to occur in up to 40%; prevalence increases with severity of left ventricular failure and is associated with a poor prognosis; Cheyne-Stokes breathing is its clinical hallmark and a sign of increased risk. ","c-replace":["Aeneas","apnea"],"ab-name":"Spelling","a-name":"Possible Misspelling","g-rebookmarkname":"","i-wm":"apneas","d-description":"Possible spelling mistake found","f-bookmark":"BMSPELLING101349"},{"b-find":"HFrEF","e-paracontent":"Both obstructive and central sleep apneas are common in heart failure, with prevalence of 50% to 75% reported in persons with&lt;mark&gt;HFrEF&lt;\/mark&gt;. Central sleep apnea is estimated to occur in up to 40%; prevalence increases with severity of left ventricular failure and is associated with a poor prognosis; Cheyne-Stokes breathing is its clinical hallmark and a sign of increased risk. ","c-replace":["Here","Free","Hired","Fred","Hire","Ref","Fief","Hare","Hires","Fret","Hares","Frey","Freq","Hereof","Pref","Hared","AMREF","Efren","FEF","FRF","HEF","HFR","Harem","Xref","HERE"],"ab-name":"Spelling","a-name":"Possible Misspelling","g-rebookmarkname":"","i-wm":"HFrEF","d-description":"Possible spelling mistake found","f-bookmark":"BMSPELLING101350"},{"b-find":"Cheyne-Storkes","e-paracontent":"CPAP has been shown to improve HF outcomes in patients with central sleep apnea and&lt;mark&gt;Cheyne-Storkes&lt;\/mark&gt; respiration, but not in those with obstructive sleep apnea. Those with Cheyne-Stokes respiration who do not respond to CPAP are candidates for adaptive-servo ventilation and need for consultation. For those with obesity as the cause of their sleep apnea, begin use of tirzepatide to achieve the marked requisite weight loss sufficient to improve airway patency. ","c-replace":[],"ab-name":"Spelling","a-name":"Possible Misspelling","g-rebookmarkname":"","i-wm":"Cheyne-Storkes","d-description":"Possible spelling mistake found","f-bookmark":"BMSPELLING101357"},{"b-find":"tirzepatide","e-paracontent":"CPAP has been shown to improve HF outcomes in patients with central sleep apnea and Cheyne-Storkes respiration, but not in those with obstructive sleep apnea. Those with Cheyne-Stokes respiration who do not respond to CPAP are candidates for adaptive-servo ventilation and need for consultation. For those with obesity as the cause of their sleep apnea, begin use of&lt;mark&gt;tirzepatide&lt;\/mark&gt; to achieve the marked requisite weight loss sufficient to improve airway patency. ","c-replace":[],"ab-name":"Spelling","a-name":"Possible Misspelling","g-rebookmarkname":"","i-wm":"tirzepatide","d-description":"Possible spelling mistake found","f-bookmark":"BMSPELLING101358"},{"b-find":"dyssynchronization","e-paracontent":"Patients with advanced disease (stage D, NYHA class III and IV) experience a very poor quality of life and increased risks of sudden death and death from progressive pump failure. Abnormal intraventricular activation (manifested by widening of the QRS on ECG, especially left bundle branch block) and electrical ventricular&lt;mark&gt;dyssynchronization&lt;\/mark&gt; are characteristic of this stage. Cardiac output declines, adverse ventricular remodeling progresses, and life-threatening ventricular dysrhythmias may ensue. Although dire, this stage of illness is amenable to interventions that can improve quality of life, reduce the need for hospitalization, and perhaps prolong survival.","c-replace":["desynchronization"],"ab-name":"Spelling","a-name":"Possible Misspelling","g-rebookmarkname":"","i-wm":"dyssynchronization","d-description":"Possible spelling mistake found","f-bookmark":"BMSPELLING101375"},{"b-find":"Resynchronization","e-paracontent":"&lt;H3&gt;Cardiac&lt;mark&gt;Resynchronization&lt;\/mark&gt; Therapy and Implantable Cardioverter\u2013Defibrillators","c-replace":["Re synchronization","Desynchronization"],"ab-name":"Spelling","a-name":"Possible Misspelling","g-rebookmarkname":"","i-wm":"Resynchronization","d-description":"Possible spelling mistake found","f-bookmark":"BMSPELLING101377"},{"b-find":"atriobiventricular","e-paracontent":"Cardiac resynchronization therapy (CRT) through implantation of an&lt;mark&gt;atriobiventricular&lt;\/mark&gt; pacemaker can alleviate dyssynchrony and its consequences in patients with evidence of marked left ventricular dysfunction (e.g., EF &lt; 0.35, QRS &gt; 150 msec). It is typically used in conjunction with an implantable cardioverter\u2013defibrillator (ICD) to protect against life-threatening dysrhythmias, which are prevalent in a failing heart. Data from randomized, controlled trials in symptomatic patients (NYHA class II to IV disease) show enhanced survival (by 20% to 40%) in conjunction with improvements in left ventricular remodeling, ejection fraction, exercise capacity, quality of life, and need for hospitalization. These findings have now been extended to minimally symptomatic persons (NYHA class I and II) having similarly depressed LV function and conduction delay. Resynchronization has no effect on rates of ventricular tachycardia (VT), fibrillation, or ability to cardiovert\u2014for these problems, the ICD is required. Compared to ICD alone, combination therapy with CRT achieves better outcomes in terms of survival and need for readmission. Long-term outcome study comparing the two modalities in patients with HFrEF, a wide QRS complex, and NYHA class II or II heart failure shows a sustained survival benefit for CRT over ICD during a median follow-up of 14 years. Death occurred in 71.2% in the CRT group and 76.4% in the ICD group. Time to death was longer in the CRT group (acceleration factor 0.80; P=0.002). ","c-replace":["atrioventricular"],"ab-name":"Spelling","a-name":"Possible Misspelling","g-rebookmarkname":"","i-wm":"atriobiventricular","d-description":"Possible spelling mistake found","f-bookmark":"BMSPELLING101423"},{"b-find":"Resynchronization","e-paracontent":"Cardiac resynchronization therapy (CRT) through implantation of an atriobiventricular pacemaker can alleviate dyssynchrony and its consequences in patients with evidence of marked left ventricular dysfunction (e.g., EF &lt; 0.35, QRS &gt; 150 msec). It is typically used in conjunction with an implantable cardioverter\u2013defibrillator (ICD) to protect against life-threatening dysrhythmias, which are prevalent in a failing heart. Data from randomized, controlled trials in symptomatic patients (NYHA class II to IV disease) show enhanced survival (by 20% to 40%) in conjunction with improvements in left ventricular remodeling, ejection fraction, exercise capacity, quality of life, and need for hospitalization. These findings have now been extended to minimally symptomatic persons (NYHA class I and II) having similarly depressed LV function and conduction delay.&lt;mark&gt;Resynchronization&lt;\/mark&gt; has no effect on rates of ventricular tachycardia (VT), fibrillation, or ability to cardiovert\u2014for these problems, the ICD is required. Compared to ICD alone, combination therapy with CRT achieves better outcomes in terms of survival and need for readmission. Long-term outcome study comparing the two modalities in patients with HFrEF, a wide QRS complex, and NYHA class II or II heart failure shows a sustained survival benefit for CRT over ICD during a median follow-up of 14 years. Death occurred in 71.2% in the CRT group and 76.4% in the ICD group. Time to death was longer in the CRT group (acceleration factor 0.80; P=0.002). ","c-replace":["Re synchronization","Desynchronization"],"ab-name":"Spelling","a-name":"Possible Misspelling","g-rebookmarkname":"","i-wm":"Resynchronization","d-description":"Possible spelling mistake found","f-bookmark":"BMSPELLING101424"},{"b-find":"cardiovert","e-paracontent":"Cardiac resynchronization therapy (CRT) through implantation of an atriobiventricular pacemaker can alleviate dyssynchrony and its consequences in patients with evidence of marked left ventricular dysfunction (e.g., EF &lt; 0.35, QRS &gt; 150 msec). It is typically used in conjunction with an implantable cardioverter\u2013defibrillator (ICD) to protect against life-threatening dysrhythmias, which are prevalent in a failing heart. Data from randomized, controlled trials in symptomatic patients (NYHA class II to IV disease) show enhanced survival (by 20% to 40%) in conjunction with improvements in left ventricular remodeling, ejection fraction, exercise capacity, quality of life, and need for hospitalization. These findings have now been extended to minimally symptomatic persons (NYHA class I and II) having similarly depressed LV function and conduction delay. Resynchronization has no effect on rates of ventricular tachycardia (VT), fibrillation, or ability to&lt;mark&gt;cardiovert&lt;\/mark&gt;\u2014for these problems, the ICD is required. Compared to ICD alone, combination therapy with CRT achieves better outcomes in terms of survival and need for readmission. Long-term outcome study comparing the two modalities in patients with HFrEF, a wide QRS complex, and NYHA class II or II heart failure shows a sustained survival benefit for CRT over ICD during a median follow-up of 14 years. Death occurred in 71.2% in the CRT group and 76.4% in the ICD group. Time to death was longer in the CRT group (acceleration factor 0.80; P=0.002). ","c-replace":["cardio vert"],"ab-name":"Spelling","a-name":"Possible Misspelling","g-rebookmarkname":"","i-wm":"cardiovert","d-description":"Possible spelling mistake found","f-bookmark":"BMSPELLING101425"},{"b-find":"HFrEF","e-paracontent":"Cardiac resynchronization therapy (CRT) through implantation of an atriobiventricular pacemaker can alleviate dyssynchrony and its consequences in patients with evidence of marked left ventricular dysfunction (e.g., EF &lt; 0.35, QRS &gt; 150 msec). It is typically used in conjunction with an implantable cardioverter\u2013defibrillator (ICD) to protect against life-threatening dysrhythmias, which are prevalent in a failing heart. Data from randomized, controlled trials in symptomatic patients (NYHA class II to IV disease) show enhanced survival (by 20% to 40%) in conjunction with improvements in left ventricular remodeling, ejection fraction, exercise capacity, quality of life, and need for hospitalization. These findings have now been extended to minimally symptomatic persons (NYHA class I and II) having similarly depressed LV function and conduction delay. Resynchronization has no effect on rates of ventricular tachycardia (VT), fibrillation, or ability to cardiovert\u2014for these problems, the ICD is required. Compared to ICD alone, combination therapy with CRT achieves better outcomes in terms of survival and need for readmission. Long-term outcome study comparing the two modalities in patients with&lt;mark&gt;HFrEF&lt;\/mark&gt;, a wide QRS complex, and NYHA class II or II heart failure shows a sustained survival benefit for CRT over ICD during a median follow-up of 14 years. Death occurred in 71.2% in the CRT group and 76.4% in the ICD group. Time to death was longer in the CRT group (acceleration factor 0.80; P=0.002). ","c-replace":["Here","Free","Hired","Fred","Hire","Ref","Fief","Hare","Hires","Fret","Hares","Frey","Freq","Hereof","Pref","Hared","AMREF","Efren","FEF","FRF","HEF","HFR","Harem","Xref","HERE"],"ab-name":"Spelling","a-name":"Possible Misspelling","g-rebookmarkname":"","i-wm":"HFrEF","d-description":"Possible spelling mistake found","f-bookmark":"BMSPELLING101426"},{"b-find":"Periprocedural","e-paracontent":"&lt;H4&gt;Adverse Effects. It is important to keep in mind that CRT with or without ICD is technically demanding (requiring the implantation of a left ventricular pacing lead via the coronary sinus and coronary vein).&lt;mark&gt;Periprocedural&lt;\/mark&gt; complications reported under study conditions include coronary sinus dissection .0%), pneumothorax .7%), pocket hematoma requiring evacuation .3%), coronary venous dissection with pericardial effusion .5%), and need for repositioning of leads .0%). After 1 month, the adverse event rate is on the order of 4.5 per 100 device months. Complication rates in nonresearch settings are likely to be higher. Adding ICD implantation increases cost and complexity as well as its own set of adverse effects. The complication rate for ICD is 1.4% for infection, lead placement problems, and device malfunction and 1.2% for death during implantation. The rate of inappropriate discharges is 19% (see also Chapter 29).","c-replace":[],"ab-name":"Spelling","a-name":"Possible Misspelling","g-rebookmarkname":"","i-wm":"Periprocedural","d-description":"Possible spelling mistake found","f-bookmark":"BMSPELLING101457"},{"b-find":"nonresearch","e-paracontent":"&lt;H4&gt;Adverse Effects. It is important to keep in mind that CRT with or without ICD is technically demanding (requiring the implantation of a left ventricular pacing lead via the coronary sinus and coronary vein). Periprocedural complications reported under study conditions include coronary sinus dissection .0%), pneumothorax .7%), pocket hematoma requiring evacuation .3%), coronary venous dissection with pericardial effusion .5%), and need for repositioning of leads .0%). After 1 month, the adverse event rate is on the order of 4.5 per 100 device months. Complication rates in&lt;mark&gt;nonresearch&lt;\/mark&gt; settings are likely to be higher. Adding ICD implantation increases cost and complexity as well as its own set of adverse effects. The complication rate for ICD is 1.4% for infection, lead placement problems, and device malfunction and 1.2% for death during implantation. The rate of inappropriate discharges is 19% (see also Chapter 29).","c-replace":["non research"],"ab-name":"Spelling","a-name":"Possible Misspelling","g-rebookmarkname":"","i-wm":"nonresearch","d-description":"Possible spelling mistake found","f-bookmark":"BMSPELLING101463"},{"b-find":"resynchronization","e-paracontent":"&lt;H4&gt;Patient Selection. As noted, those obtaining the best survival results from combination&lt;mark&gt;resynchronization&lt;\/mark&gt;/defibrillator therapy are patients with early-stage systolic heart failure accompanied by marked systolic dysfunction (EF &lt; 30%) and prolonged intraventricular conduction (QRS &gt; 150 msec), especially when due to ischemia. Survival benefit has also been demonstrated in persons with more modest reductions in LV function (EF 30% to 35%) as well as relatively younger patients with nonischemic causes of heart failure. Patients with end-stage CHF or severe comorbid illnesses that shorten life expectancy are not reasonable candidates because there is no reduction in all-cause mortality.","c-replace":["re synchronization","desynchronization"],"ab-name":"Spelling","a-name":"Possible Misspelling","g-rebookmarkname":"","i-wm":"resynchronization","d-description":"Possible spelling mistake found","f-bookmark":"BMSPELLING101478"},{"b-find":"\u2022For","e-paracontent":"&lt;mark&gt;\u2022For&lt;\/mark&gt; CRT: Ejection fraction less than 30% to 35% + QRS duration greater than 120 to 150 msec + symptomatic heart failure (NYHA class II to III), or","c-replace":["for","KFOR"],"ab-name":"Spelling","a-name":"Possible Misspelling","g-rebookmarkname":"","i-wm":"\u2022&lt;span style=\"padding-left:68px;\"&gt;&lt;\/span&gt;For","d-description":"Possible spelling mistake found","f-bookmark":"BMSPELLING101486"},{"b-find":"\u2022For","e-paracontent":"&lt;mark&gt;\u2022For&lt;\/mark&gt; ICD: Sustained VT or inducible nonsustained VT in the setting of an ejection fraction less than 35%","c-replace":["for","KFOR"],"ab-name":"Spelling","a-name":"Possible Misspelling","g-rebookmarkname":"","i-wm":"\u2022&lt;span style=\"padding-left:68px;\"&gt;&lt;\/span&gt;For","d-description":"Possible spelling mistake found","f-bookmark":"BMSPELLING101492"},{"b-find":"QALY","e-paracontent":"Disparities in access to ICD implantation have been noted, with men significantly more likely to receive an ICD than women. Only a small fraction of eligible elderly Medicare patients receive an ICD post myocardial infarction. Cost is very high for ICD/CRT placement, but cost-effectiveness is not prohibitive in properly selected patients ($61,000 per&lt;mark&gt;QALY&lt;\/mark&gt;\u2014similar to that of other invasive cardiac interventions).","c-replace":["QA LY"],"ab-name":"Spelling","a-name":"Possible Misspelling","g-rebookmarkname":"","i-wm":"QALY","d-description":"Possible spelling mistake found","f-bookmark":"BMSPELLING101501"},{"b-find":"resynchronization","e-paracontent":"&lt;H4&gt;Transcatheter Mitral Valve Repair. A failing, dilated left ventricle displaces elements of the mitral valve apparatus, impairing valve leaflet apposition. Mitral regurgitation ensues, leading to worsening heart failure, increased rates of hospitalization, and shortened survival. Open surgical repair fails to improve outcomes and is fraught with complications, but transcatheter repair involving application of a clip to restore valve competence has been associated with reduction in hospitalizations and improved survival in carefully selected patients, typically those in whom maximal medical therapy and&lt;mark&gt;resynchronization&lt;\/mark&gt; have been exhausted.","c-replace":["re synchronization","desynchronization"],"ab-name":"Spelling","a-name":"Possible Misspelling","g-rebookmarkname":"","i-wm":"resynchronization","d-description":"Possible spelling mistake found","f-bookmark":"BMSPELLING101515"},{"b-find":"Transendocardial","e-paracontent":"&lt;H4&gt;Stem Cell Implantation.&lt;mark&gt;Transendocardial&lt;\/mark&gt; mesenchymal stem cells and mononuclear bone marrow cells have been applied to ameliorate left ventricular remodeling secondary to acute or chronic myocardial ischemic injury. Pilot results in persons with chronic ischemic cardiomyopathy are encouraging with respect to functional and anatomic parameters. More study will be needed to determine the role of this approach.","c-replace":[],"ab-name":"Spelling","a-name":"Possible Misspelling","g-rebookmarkname":"","i-wm":"Transendocardial","d-description":"Possible spelling mistake found","f-bookmark":"BMSPELLING101532"},{"b-find":"defibrillatory","e-paracontent":"With the exception of ventricular assist devices (which remain investigational) and transplantation (which is available to only 2,500 HF patients per year in the United States), the management of end-stage disease is mostly supportive and guided by the same principles of terminal care that apply to most persons with end-stage diseases (see Chapter 90). Heroic measures that prolong survival without improving quality of life should cease. For example, persons who have implantable defibrillators should probably have them turned off because the frequency of disruptive overdrive pacing and&lt;mark&gt;defibrillatory&lt;\/mark&gt; discharges increases with the increasing frequency of serious ventricular dysrhythmias. There is no demonstrated value to intermittent outpatient intravenous infusions of vasodilators (e.g., B-type natriuretic peptide) or inotropic agents (e.g., milrinone), although they are promoted by some. Compassionate use of morphine for anxiety and dyspnea is perfectly reasonable and appropriate (see Chapter 90). Hospice care can be greatly comforting and improve quality of life for patients and those who care for them.","c-replace":["defibrillator","defibrillators","defibrillator y"],"ab-name":"Spelling","a-name":"Possible Misspelling","g-rebookmarkname":"","i-wm":"defibrillatory","d-description":"Possible spelling mistake found","f-bookmark":"BMSPELLING101553"},{"b-find":"vasodilators","e-paracontent":"With the exception of ventricular assist devices (which remain investigational) and transplantation (which is available to only 2,500 HF patients per year in the United States), the management of end-stage disease is mostly supportive and guided by the same principles of terminal care that apply to most persons with end-stage diseases (see Chapter 90). Heroic measures that prolong survival without improving quality of life should cease. For example, persons who have implantable defibrillators should probably have them turned off because the frequency of disruptive overdrive pacing and defibrillatory discharges increases with the increasing frequency of serious ventricular dysrhythmias. There is no demonstrated value to intermittent outpatient intravenous infusions of&lt;mark&gt;vasodilators&lt;\/mark&gt; (e.g., B-type natriuretic peptide) or inotropic agents (e.g., milrinone), although they are promoted by some. Compassionate use of morphine for anxiety and dyspnea is perfectly reasonable and appropriate (see Chapter 90). Hospice care can be greatly comforting and improve quality of life for patients and those who care for them.","c-replace":[],"ab-name":"Spelling","a-name":"Possible Misspelling","g-rebookmarkname":"","i-wm":"vasodilators","d-description":"Possible spelling mistake found","f-bookmark":"BMSPELLING101554"},{"b-find":"LVADs","e-paracontent":"Shared decision-making becomes an important adjunct when considering interventional therapies, ranging from synchronized pacing to implantable defibrillators and left ventricular assist devices &lt;mark&gt;LVADs&lt;\/mark&gt;). Especially for persons with late-stage disease, options for increasing survival at the potential cost of adversely impacting quality of life pose difficult choices. Eliciting patient values and preferences along with expected risks (including mortality) and benefits are essential to helping the patient express informed preferences. When done well, the clinician can recommend or endorse the preferred choice thereby unburdening patient and family of anticipated regret or guilt. All too often, studies show little conversation along these lines, limited by the assumption that any life-prolonging intervention is worth promoting enthusiastically. Patients choose LV assist devices less often when shared decision-making is carried out.","c-replace":["Leads","Loads","Lads"],"ab-name":"Spelling","a-name":"Possible Misspelling","g-rebookmarkname":"","i-wm":"LVADs","d-description":"Possible spelling mistake found","f-bookmark":"BMSPELLING101577"},{"b-find":"telemonitoring","e-paracontent":"An important element of the partnership effort is to engage patients and their families in home monitoring. While&lt;mark&gt;telemonitoring&lt;\/mark&gt; has not realized its promise, home monitoring by patient and family makes important contributions to a comprehensive management program. Obtaining and recording a daily weight each morning before breakfast (so-called dry weight) are essential\u2014a lesser frequency will suffice if clinically stable and compliant. If weight increases suddenly by more than 2 or 3 lbs (strongly suggestive of fluid retention and worsening failure), it should trigger a call to the medical home practice or implementation of a prearranged adjustment in the diuretic program followed by an office or home visit by a member of the care team. Such efforts have the potential for limiting avoidable exacerbations of HF leading to emergency room visits, hospitalizations, and readmissions (major sources of high cost for care of HF patients). As noted, the impact of HF disease management programs appears to depend on how well efforts are coordinated with and integrated into the patient\u2019s primary care practice.","c-replace":[],"ab-name":"Spelling","a-name":"Possible Misspelling","g-rebookmarkname":"","i-wm":"telemonitoring","d-description":"Possible spelling mistake found","f-bookmark":"BMSPELLING101589"},{"b-find":"\u2022Screen","e-paracontent":"&lt;mark&gt;\u2022Screen&lt;\/mark&gt; for and treat risk factors and underlying etiologies, including hypertension (see Chapters 14, 19, and 26), coronary artery disease (see Chapters 20, 30, and 31), diabetes mellitus (see Chapters 93 and 102), hypercholesterolemia (Chapter 27), high dietary sodium intake (especially in obese persons; see Chapters 26 and 235), hemodynamically significant valvular disease (see Chapter 33), thyroid disease (see Chapters 103 and 104), cardiomyopathy (see Appendix 33-1), and tachyarrhythmias (especially atrial fibrillation; see Chapters 25 and 28).","c-replace":["screen"],"ab-name":"Spelling","a-name":"Possible Misspelling","g-rebookmarkname":"","i-wm":"\u2022&lt;span style=\"padding-left:68px;\"&gt;&lt;\/span&gt;Screen","d-description":"Possible spelling mistake found","f-bookmark":"BMSPELLING101612"},{"b-find":"\u2022Implement","e-paracontent":"&lt;mark&gt;\u2022Implement&lt;\/mark&gt; oral anticoagulation only if there is atrial fibrillation (see Chapter 28); omit if sinus rhythm persists.","c-replace":["implement"],"ab-name":"Spelling","a-name":"Possible Misspelling","g-rebookmarkname":"","i-wm":"\u2022&lt;span style=\"padding-left:68px;\"&gt;&lt;\/span&gt;Implement","d-description":"Possible spelling mistake found","f-bookmark":"BMSPELLING101615"},{"b-find":"\u2022Consider","e-paracontent":"&lt;mark&gt;\u2022Consider&lt;\/mark&gt; using the Framingham Heart Study scoring system (based on age, systolic blood pressure, heart rate, left ventricular hypertrophy on ECG, evidence of coronary or valvular heart disease, diabetes, cardiomegaly on chest x-ray, and forced expiratory capacity) to determine the risk for CHF and the appropriate level of aggressiveness of preventive measures. Although useful for diagnosis, neither BNP nor NT-proBNP has proven effective to gauge timing or adequacy of therapy; do not use as treatment thresholds or targets.","c-replace":["consider"],"ab-name":"Spelling","a-name":"Possible Misspelling","g-rebookmarkname":"","i-wm":"\u2022&lt;span style=\"padding-left:68px;\"&gt;&lt;\/span&gt;Consider","d-description":"Possible spelling mistake found","f-bookmark":"BMSPELLING101623"},{"b-find":"NT-proBNP","e-paracontent":"\u2022Consider using the Framingham Heart Study scoring system (based on age, systolic blood pressure, heart rate, left ventricular hypertrophy on ECG, evidence of coronary or valvular heart disease, diabetes, cardiomegaly on chest x-ray, and forced expiratory capacity) to determine the risk for CHF and the appropriate level of aggressiveness of preventive measures. Although useful for diagnosis, neither BNP nor&lt;mark&gt;NT-proBNP&lt;\/mark&gt; has proven effective to gauge timing or adequacy of therapy; do not use as treatment thresholds or targets.","c-replace":[],"ab-name":"Spelling","a-name":"Possible Misspelling","g-rebookmarkname":"","i-wm":"NT-proBNP","d-description":"Possible spelling mistake found","f-bookmark":"BMSPELLING101624"},{"b-find":"\u2022Prescribe","e-paracontent":"&lt;mark&gt;\u2022Prescribe&lt;\/mark&gt; and strongly encourage dietary changes for moderating sodium intake, ensuring adequate potassium intake, losing excess weight, and lowering cardiovascular risk; recommend a DASH-type diet for sodium restriction (see Chapter 26) and incorporate elements of a Mediterranean-style diet (see Chapters 18 and 27) for weight loss and lowering of cardiovascular risk.","c-replace":["prescribe"],"ab-name":"Spelling","a-name":"Possible Misspelling","g-rebookmarkname":"","i-wm":"\u2022&lt;span style=\"padding-left:68px;\"&gt;&lt;\/span&gt;Prescribe","d-description":"Possible spelling mistake found","f-bookmark":"BMSPELLING101629"},{"b-find":"\u2022Prescribe","e-paracontent":"&lt;mark&gt;\u2022Prescribe&lt;\/mark&gt; and strongly encourage 30 minutes of gentle aerobic exercise to be conducted most days of the week (minimum of 3 days/week), customized to patient\u2019s capabilities and preferences (see Chapter 18). Encourage maintenance as much as possible of one\u2019s daily work and social activities and avoid unnecessary limitations; however, during periods of exacerbation as program is adjusted, consider reducing activity temporarily and recommending some rest.","c-replace":["prescribe"],"ab-name":"Spelling","a-name":"Possible Misspelling","g-rebookmarkname":"","i-wm":"\u2022&lt;span style=\"padding-left:68px;\"&gt;&lt;\/span&gt;Prescribe","d-description":"Possible spelling mistake found","f-bookmark":"BMSPELLING101635"},{"b-find":"\u2022Implement","e-paracontent":"&lt;mark&gt;\u2022Implement&lt;\/mark&gt; a comprehensive approach to CHF disease management, engaging the patient, household members, family, and community resources in the effort; integrate any disease management program into the primary care practice, using a multidisciplinary team approach to care, complemented by consultation with cardiology as needed.","c-replace":["implement"],"ab-name":"Spelling","a-name":"Possible Misspelling","g-rebookmarkname":"","i-wm":"\u2022&lt;span style=\"padding-left:68px;\"&gt;&lt;\/span&gt;Implement","d-description":"Possible spelling mistake found","f-bookmark":"BMSPELLING101637"},{"b-find":"HFrEF","e-paracontent":"&lt;H3&gt;Systolic Dysfunction &lt;mark&gt;HFrEF&lt;\/mark&gt;)","c-replace":["Here","Free","Hired","Fred","Hire","Ref","Fief","Hare","Hires","Fret","Hares","Frey","Freq","Hereof","Pref","Hared","AMREF","Efren","FEF","FRF","HEF","HFR","Harem","Xref","HERE"],"ab-name":"Spelling","a-name":"Possible Misspelling","g-rebookmarkname":"","i-wm":"HFrEF","d-description":"Possible spelling mistake found","f-bookmark":"BMSPELLING101642"},{"b-find":"\u2022Begin","e-paracontent":"&lt;mark&gt;\u2022Begin&lt;\/mark&gt; ACE inhibitor therapy, starting at a low dose in the elderly (e.g., 2.5 to 5.0 mg of lisinopril once daily) to minimize the risks of hypotension and hypoperfusion, and gently titrate upward as tolerated, monitoring blood pressure, potassium, and renal function. (Substitute an ARB [e.g., losartan 25 mg/d or valsartan 80 mg/d] if ACE inhibitor is not tolerated due to cough or angioedema.)","c-replace":["begin","Begin"],"ab-name":"Spelling","a-name":"Possible Misspelling","g-rebookmarkname":"","i-wm":"\u2022&lt;span style=\"padding-left:68px;\"&gt;&lt;\/span&gt;Begin","d-description":"Possible spelling mistake found","f-bookmark":"BMSPELLING101654"},{"b-find":"\u2022Begin","e-paracontent":"&lt;mark&gt;\u2022Begin&lt;\/mark&gt; low-dose beta-blockade (e.g., metoprolol succinate extended release, 12.5 to 25 mg/d; or carvedilol 3.125 mg BID), and gently titrate upward as tolerated, monitoring blood pressure, heart rate, and weight.","c-replace":["begin","Begin"],"ab-name":"Spelling","a-name":"Possible Misspelling","g-rebookmarkname":"","i-wm":"\u2022&lt;span style=\"padding-left:68px;\"&gt;&lt;\/span&gt;Begin","d-description":"Possible spelling mistake found","f-bookmark":"BMSPELLING101660"},{"b-find":"\u2022Begin","e-paracontent":"&lt;mark&gt;\u2022Begin&lt;\/mark&gt; low dose diuretic therapy for signs of volume overload. Monitor serum potassium and replete if low (see Appendix 32-1).","c-replace":["begin","Begin"],"ab-name":"Spelling","a-name":"Possible Misspelling","g-rebookmarkname":"","i-wm":"\u2022&lt;span style=\"padding-left:68px;\"&gt;&lt;\/span&gt;Begin","d-description":"Possible spelling mistake found","f-bookmark":"BMSPELLING101663"},{"b-find":"\u2022Consider","e-paracontent":"&lt;mark&gt;\u2022Consider&lt;\/mark&gt; early initiation of aldosterone antagonist therapy (e.g., eplerenone 25 mg/d\u2014see stage C) if ejection fraction is less than 35%, even if patient is barely symptomatic.","c-replace":["consider"],"ab-name":"Spelling","a-name":"Possible Misspelling","g-rebookmarkname":"","i-wm":"\u2022&lt;span style=\"padding-left:68px;\"&gt;&lt;\/span&gt;Consider","d-description":"Possible spelling mistake found","f-bookmark":"BMSPELLING101667"},{"b-find":"\u2022Begin","e-paracontent":"&lt;mark&gt;\u2022Begin&lt;\/mark&gt; SGLT2 therapy if the patient has obesity or diabetes (e.g., empagliflozin or dapagliflozin, 10 mg QAM) ","c-replace":["begin","Begin"],"ab-name":"Spelling","a-name":"Possible Misspelling","g-rebookmarkname":"","i-wm":"\u2022&lt;span style=\"padding-left:68px;\"&gt;&lt;\/span&gt;&lt;\/span&gt;&lt;i&gt;&lt;span style=\"mso-fareast-font-family:minorEastAsia; font-size:12pt\"&gt;Begin","d-description":"Possible spelling mistake found","f-bookmark":"BMSPELLING101674"},{"b-find":"empagliflozin","e-paracontent":"\u2022Begin SGLT2 therapy if the patient has obesity or diabetes (e.g.,&lt;mark&gt;empagliflozin&lt;\/mark&gt; or dapagliflozin, 10 mg QAM) ","c-replace":[],"ab-name":"Spelling","a-name":"Possible Misspelling","g-rebookmarkname":"","i-wm":"empagliflozin","d-description":"Possible spelling mistake found","f-bookmark":"BMSPELLING101675"},{"b-find":"QAM","e-paracontent":"\u2022Begin SGLT2 therapy if the patient has obesity or diabetes (e.g., empagliflozin or dapagliflozin, 10 mg&lt;mark&gt;QAM&lt;\/mark&gt;) ","c-replace":["Am","Sam","RAM","Dam","Ram","Ham","SAM","Cam","Nam","Pam","Yam","EAM","Tam","FAM","GAM","Qom","UAM","UQAM","Mam","Jam","AAM","AM","AQM","BAM","CAM","MAM","NAM","OAM","PAM","QA","QAG","QAT","QCM","QM","QPM","TAM","VAM","WAM","ZAM","Lam","Q AM","QA M","IAM"],"ab-name":"Spelling","a-name":"Possible Misspelling","g-rebookmarkname":"","i-wm":"QAM","d-description":"Possible spelling mistake found","f-bookmark":"BMSPELLING101676"},{"b-find":"\u2022Consider","e-paracontent":"&lt;mark&gt;\u2022Consider&lt;\/mark&gt; adding GLP-1 or GLP-1/GIP therapy for additional weight loss or glycemic control.","c-replace":["consider"],"ab-name":"Spelling","a-name":"Possible Misspelling","g-rebookmarkname":"","i-wm":"\u2022&lt;span style=\"padding-left:68px;\"&gt;&lt;\/span&gt;&lt;\/span&gt;&lt;i&gt;&lt;span style=\"mso-fareast-font-family:minorEastAsia; font-size:12pt\"&gt;Consider","d-description":"Possible spelling mistake found","f-bookmark":"BMSPELLING101680"},{"b-find":"\u2022For","e-paracontent":"&lt;mark&gt;\u2022For&lt;\/mark&gt; patients who cannot tolerate ACE inhibitor or ARB therapy\u2014especially if African American\u2014consider substituting hydralazine (starting at 37.5 mg TID) plus isosorbide dinitrate (starting at 20 mg TID). Monitor closely for tachycardia and hypotension.","c-replace":["for","KFOR"],"ab-name":"Spelling","a-name":"Possible Misspelling","g-rebookmarkname":"","i-wm":"\u2022&lt;span style=\"padding-left:68px;\"&gt;&lt;\/span&gt;For","d-description":"Possible spelling mistake found","f-bookmark":"BMSPELLING101690"},{"b-find":"HFpEF","e-paracontent":"&lt;H3&gt;Diastolic Dysfunction &lt;mark&gt;HFpEF&lt;\/mark&gt;)","c-replace":["Hope","Hoped","Hopes","Fief","Hyper","Hype","Hyped","Hypes","FEF","FPEG","FPF","HEF","HPE","PEF"],"ab-name":"Spelling","a-name":"Possible Misspelling","g-rebookmarkname":"","i-wm":"HFpEF","d-description":"Possible spelling mistake found","f-bookmark":"BMSPELLING101694"},{"b-find":"\u2022Continue","e-paracontent":"&lt;mark&gt;\u2022Continue&lt;\/mark&gt; as for stage A and treatment of underlying etiology; recommend a DASH/Mediterranean-style diet and weight reduction if obese.","c-replace":["continue"],"ab-name":"Spelling","a-name":"Possible Misspelling","g-rebookmarkname":"","i-wm":"\u2022&lt;span style=\"padding-left:68px;\"&gt;&lt;\/span&gt;Continue","d-description":"Possible spelling mistake found","f-bookmark":"BMSPELLING101697"},{"b-find":"\u2022Begin","e-paracontent":"&lt;mark&gt;\u2022Begin&lt;\/mark&gt; SGLT2 therapy if the patient has obesity or diabetes (e.g., empagliflozin or dapagliflozin, 10 mg QAM) ","c-replace":["begin","Begin"],"ab-name":"Spelling","a-name":"Possible Misspelling","g-rebookmarkname":"","i-wm":"\u2022&lt;span style=\"padding-left:68px;\"&gt;&lt;\/span&gt;&lt;\/span&gt;&lt;i&gt;&lt;span style=\"mso-fareast-font-family:minorEastAsia; font-size:12pt\"&gt;Begin","d-description":"Possible spelling mistake found","f-bookmark":"BMSPELLING101704"},{"b-find":"empagliflozin","e-paracontent":"\u2022Begin SGLT2 therapy if the patient has obesity or diabetes (e.g.,&lt;mark&gt;empagliflozin&lt;\/mark&gt; or dapagliflozin, 10 mg QAM) ","c-replace":[],"ab-name":"Spelling","a-name":"Possible Misspelling","g-rebookmarkname":"","i-wm":"empagliflozin","d-description":"Possible spelling mistake found","f-bookmark":"BMSPELLING101705"},{"b-find":"QAM","e-paracontent":"\u2022Begin SGLT2 therapy if the patient has obesity or diabetes (e.g., empagliflozin or dapagliflozin, 10 mg&lt;mark&gt;QAM&lt;\/mark&gt;) ","c-replace":["Am","Sam","RAM","Dam","Ram","Ham","SAM","Cam","Nam","Pam","Yam","EAM","Tam","FAM","GAM","Qom","UAM","UQAM","Mam","Jam","AAM","AM","AQM","BAM","CAM","MAM","NAM","OAM","PAM","QA","QAG","QAT","QCM","QM","QPM","TAM","VAM","WAM","ZAM","Lam","Q AM","QA M","IAM"],"ab-name":"Spelling","a-name":"Possible Misspelling","g-rebookmarkname":"","i-wm":"QAM","d-description":"Possible spelling mistake found","f-bookmark":"BMSPELLING101706"},{"b-find":"\u2022Consider","e-paracontent":"&lt;mark&gt;\u2022Consider&lt;\/mark&gt; adding GLP-1 or GLP-1/GIP therapy for additional weight loss or glycemic control (e.g., semaglutide 2.4 mg once weekly subcutaneously; tirzepatide 2.5 g mg once weekly subcutaneously) .","c-replace":["consider"],"ab-name":"Spelling","a-name":"Possible Misspelling","g-rebookmarkname":"","i-wm":"\u2022&lt;span style=\"padding-left:68px;\"&gt;&lt;\/span&gt;&lt;\/span&gt;&lt;i&gt;&lt;span style=\"mso-fareast-font-family:minorEastAsia; font-size:12pt\"&gt;Consider","d-description":"Possible spelling mistake found","f-bookmark":"BMSPELLING101713"},{"b-find":"semaglutide","e-paracontent":"\u2022Consider adding GLP-1 or GLP-1/GIP therapy for additional weight loss or glycemic control (e.g.,&lt;mark&gt;semaglutide&lt;\/mark&gt; 2.4 mg once weekly subcutaneously; tirzepatide 2.5 g mg once weekly subcutaneously) .","c-replace":[],"ab-name":"Spelling","a-name":"Possible Misspelling","g-rebookmarkname":"","i-wm":"semaglutide","d-description":"Possible spelling mistake found","f-bookmark":"BMSPELLING101714"},{"b-find":"tirzepatide","e-paracontent":"\u2022Consider adding GLP-1 or GLP-1/GIP therapy for additional weight loss or glycemic control (e.g., semaglutide 2.4 mg once weekly subcutaneously;&lt;mark&gt;tirzepatide&lt;\/mark&gt; 2.5 g mg once weekly subcutaneously) .","c-replace":[],"ab-name":"Spelling","a-name":"Possible Misspelling","g-rebookmarkname":"","i-wm":"tirzepatide","d-description":"Possible spelling mistake found","f-bookmark":"BMSPELLING101715"},{"b-find":"\u2022Consider","e-paracontent":"&lt;mark&gt;\u2022Consider&lt;\/mark&gt; adding mineralocorticoid inhibition with finerenone (starting at 10 mg/day and increasing as tolerated to 40 mg/day), exerting caution and monitoring of serum potassium; hold for serum potassium ≥5 mEq/L. ","c-replace":["consider"],"ab-name":"Spelling","a-name":"Possible Misspelling","g-rebookmarkname":"","i-wm":"\u2022&lt;span style=\"padding-left:68px;\"&gt;&lt;\/span&gt;Consider","d-description":"Possible spelling mistake found","f-bookmark":"BMSPELLING101719"},{"b-find":"finerenone","e-paracontent":"\u2022Consider adding mineralocorticoid inhibition with&lt;mark&gt;finerenone&lt;\/mark&gt; (starting at 10 mg/day and increasing as tolerated to 40 mg/day), exerting caution and monitoring of serum potassium; hold for serum potassium ≥5 mEq/L. ","c-replace":["finance"],"ab-name":"Spelling","a-name":"Possible Misspelling","g-rebookmarkname":"","i-wm":"finerenone","d-description":"Possible spelling mistake found","f-bookmark":"BMSPELLING101720"},{"b-find":"mEq","e-paracontent":"\u2022Consider adding mineralocorticoid inhibition with finerenone (starting at 10 mg/day and increasing as tolerated to 40 mg/day), exerting caution and monitoring of serum potassium; hold for serum potassium ≥5&lt;mark&gt;mEq&lt;\/mark&gt;/L. ","c-replace":["me","men","met","Mel","Meg","med","seq","Mex","mew","AEQ","BEQ","CEQ","CMEQ","DEQ","GEQ","MDQ","ME","MEA","MEB","MEC","MED","MEF","MEG","MEL","MEN","MEP","MER","MES","MET","MTQ","Me","TEQ","meg","meh","mes","EQ"],"ab-name":"Spelling","a-name":"Possible Misspelling","g-rebookmarkname":"","i-wm":"mEq","d-description":"Possible spelling mistake found","f-bookmark":"BMSPELLING101721"},{"b-find":"\u2022Consider","e-paracontent":"&lt;mark&gt;\u2022Consider&lt;\/mark&gt; angiotensin-neprilysin inhibition with sacubitril/valsartan (starting at 24/26 mg BID and increasing to as high as 97/103 mg BID), especially for women ","c-replace":["consider"],"ab-name":"Spelling","a-name":"Possible Misspelling","g-rebookmarkname":"","i-wm":"\u2022&lt;span style=\"padding-left:68px;\"&gt;&lt;\/span&gt;Consider","d-description":"Possible spelling mistake found","f-bookmark":"BMSPELLING101727"},{"b-find":"angiotensin-neprilysin","e-paracontent":"\u2022Consider&lt;mark&gt;angiotensin-neprilysin&lt;\/mark&gt; inhibition with sacubitril/valsartan (starting at 24/26 mg BID and increasing to as high as 97/103 mg BID), especially for women ","c-replace":[],"ab-name":"Spelling","a-name":"Possible Misspelling","g-rebookmarkname":"","i-wm":"angiotensin-neprilysin","d-description":"Possible spelling mistake found","f-bookmark":"BMSPELLING101728"},{"b-find":"sacubitril","e-paracontent":"\u2022Consider angiotensin-neprilysin inhibition with&lt;mark&gt;sacubitril&lt;\/mark&gt;/valsartan (starting at 24/26 mg BID and increasing to as high as 97/103 mg BID), especially for women ","c-replace":[],"ab-name":"Spelling","a-name":"Possible Misspelling","g-rebookmarkname":"","i-wm":"sacubitril","d-description":"Possible spelling mistake found","f-bookmark":"BMSPELLING101729"},{"b-find":"\u2022Treat","e-paracontent":"&lt;mark&gt;\u2022Treat&lt;\/mark&gt; risk factors aggressively. Start and advance use of an ACE inhibitor if there is hypertension or diabetes. Begin a beta-blocker if there is underlying coronary disease (especially previous myocardial infarction), hypertension, or atrial fibrillation (see Chapters 26, 30, 102). There is no role for oral anticoagulation if sinus rhythm persists.","c-replace":["treat"],"ab-name":"Spelling","a-name":"Possible Misspelling","g-rebookmarkname":"","i-wm":"\u2022&lt;span style=\"padding-left:68px;\"&gt;&lt;\/span&gt;Treat","d-description":"Possible spelling mistake found","f-bookmark":"BMSPELLING101735"},{"b-find":"\u2022Add","e-paracontent":"&lt;mark&gt;\u2022Add&lt;\/mark&gt; a diuretic if there is evidence of fluid retention (e.g., starting with hydrochlorothiazide 25 mg/d); monitor potassium, BUN, and creatinine; avoid overdiuresis and replete potassium if hypokalemic (K &lt; 3.5 mg/dL).","c-replace":["add","ADD","CADD","PADD"],"ab-name":"Spelling","a-name":"Possible Misspelling","g-rebookmarkname":"","i-wm":"\u2022&lt;span style=\"padding-left:68px;\"&gt;&lt;\/span&gt;Add","d-description":"Possible spelling mistake found","f-bookmark":"BMSPELLING101741"},{"b-find":"overdiuresis","e-paracontent":"\u2022Add a diuretic if there is evidence of fluid retention (e.g., starting with hydrochlorothiazide 25 mg/d); monitor potassium, BUN, and creatinine; avoid&lt;mark&gt;overdiuresis&lt;\/mark&gt; and replete potassium if hypokalemic (K &lt; 3.5 mg/dL).","c-replace":["overdress"],"ab-name":"Spelling","a-name":"Possible Misspelling","g-rebookmarkname":"","i-wm":"overdiuresis","d-description":"Possible spelling mistake found","f-bookmark":"BMSPELLING101742"},{"b-find":"HFrEF","e-paracontent":"&lt;H3&gt;Systolic Dysfunction &lt;mark&gt;HFrEF&lt;\/mark&gt;)","c-replace":["Here","Free","Hired","Fred","Hire","Ref","Fief","Hare","Hires","Fret","Hares","Frey","Freq","Hereof","Pref","Hared","AMREF","Efren","FEF","FRF","HEF","HFR","Harem","Xref","HERE"],"ab-name":"Spelling","a-name":"Possible Misspelling","g-rebookmarkname":"","i-wm":"HFrEF","d-description":"Possible spelling mistake found","f-bookmark":"BMSPELLING101747"},{"b-find":"\u2022Same","e-paracontent":"&lt;mark&gt;\u2022Same&lt;\/mark&gt; as for stage A and B plus:","c-replace":["same"],"ab-name":"Spelling","a-name":"Possible Misspelling","g-rebookmarkname":"","i-wm":"\u2022&lt;span style=\"padding-left:68px;\"&gt;&lt;\/span&gt;Same","d-description":"Possible spelling mistake found","f-bookmark":"BMSPELLING101749"},{"b-find":"\u2022Recheck","e-paracontent":"&lt;mark&gt;\u2022Recheck&lt;\/mark&gt; for and treat specifically any amenable exacerbating factors (e.g., noncompliance, sodium excess, fever, anemia, atrial fibrillation, infection, ischemia, hypertension, diabetes).","c-replace":["recheck"],"ab-name":"Spelling","a-name":"Possible Misspelling","g-rebookmarkname":"","i-wm":"\u2022&lt;span style=\"padding-left:68px;\"&gt;&lt;\/span&gt;Recheck","d-description":"Possible spelling mistake found","f-bookmark":"BMSPELLING101756"},{"b-find":"\u2022Advance","e-paracontent":"&lt;mark&gt;\u2022Advance&lt;\/mark&gt; ACE inhibitor or ARB therapy to improve exercise tolerance and relieve congestive symptoms while continuing to monitor blood pressure, potassium, and renal function. If tolerated, advance to doses associated with best outcomes (e.g., lisinopril 20 to 40 mg/d; losartan 50 to 100 mg/d, or valsartan 160 mg/d).","c-replace":["advance"],"ab-name":"Spelling","a-name":"Possible Misspelling","g-rebookmarkname":"","i-wm":"\u2022&lt;span style=\"padding-left:68px;\"&gt;&lt;\/span&gt;Advance","d-description":"Possible spelling mistake found","f-bookmark":"BMSPELLING101761"},{"b-find":"\u2022Consider","e-paracontent":"&lt;mark&gt;\u2022Consider&lt;\/mark&gt; sacubitril/valsartan if response to advancing angiotensin blockade does not suffice. Start with a half-strength tablet 9 mg sacubitril/51 mg valsartan) taken twice daily and increasing to the full-strength preparation 7/103) over 2 to 4 weeks. For those taking an ACE inhibitor, it should be stopped for 3 days before starting the combination program. The starting dose of patients naive to angiotensin blockade or with renal insufficiency (GFR &lt; 30) is a ¼ strength tablet 4/26) twice daily, titrating upward every 2 weeks as tolerated to the full-strength program. Monitor for any visual or cognitive changes.","c-replace":["consider"],"ab-name":"Spelling","a-name":"Possible Misspelling","g-rebookmarkname":"","i-wm":"\u2022&lt;span style=\"padding-left:68px;\"&gt;&lt;\/span&gt;Consider","d-description":"Possible spelling mistake found","f-bookmark":"BMSPELLING101767"},{"b-find":"sacubitril","e-paracontent":"\u2022Consider&lt;mark&gt;sacubitril&lt;\/mark&gt;/valsartan if response to advancing angiotensin blockade does not suffice. Start with a half-strength tablet 9 mg sacubitril/51 mg valsartan) taken twice daily and increasing to the full-strength preparation 7/103) over 2 to 4 weeks. For those taking an ACE inhibitor, it should be stopped for 3 days before starting the combination program. The starting dose of patients naive to angiotensin blockade or with renal insufficiency (GFR &lt; 30) is a ¼ strength tablet 4/26) twice daily, titrating upward every 2 weeks as tolerated to the full-strength program. Monitor for any visual or cognitive changes.","c-replace":[],"ab-name":"Spelling","a-name":"Possible Misspelling","g-rebookmarkname":"","i-wm":"sacubitril","d-description":"Possible spelling mistake found","f-bookmark":"BMSPELLING101768"},{"b-find":"sacubitril","e-paracontent":"\u2022Consider sacubitril/valsartan if response to advancing angiotensin blockade does not suffice. Start with a half-strength tablet 9 mg&lt;mark&gt;sacubitril&lt;\/mark&gt;/51 mg valsartan) taken twice daily and increasing to the full-strength preparation 7/103) over 2 to 4 weeks. For those taking an ACE inhibitor, it should be stopped for 3 days before starting the combination program. The starting dose of patients naive to angiotensin blockade or with renal insufficiency (GFR &lt; 30) is a ¼ strength tablet 4/26) twice daily, titrating upward every 2 weeks as tolerated to the full-strength program. Monitor for any visual or cognitive changes.","c-replace":[],"ab-name":"Spelling","a-name":"Possible Misspelling","g-rebookmarkname":"","i-wm":"sacubitril","d-description":"Possible spelling mistake found","f-bookmark":"BMSPELLING101769"},{"b-find":"titrating","e-paracontent":"\u2022Consider sacubitril/valsartan if response to advancing angiotensin blockade does not suffice. Start with a half-strength tablet 9 mg sacubitril/51 mg valsartan) taken twice daily and increasing to the full-strength preparation 7/103) over 2 to 4 weeks. For those taking an ACE inhibitor, it should be stopped for 3 days before starting the combination program. The starting dose of patients naive to angiotensin blockade or with renal insufficiency (GFR &lt; 30) is a ¼ strength tablet 4/26) twice daily,&lt;mark&gt;titrating&lt;\/mark&gt; upward every 2 weeks as tolerated to the full-strength program. Monitor for any visual or cognitive changes.","c-replace":["nitrating","tit rating"],"ab-name":"Spelling","a-name":"Possible Misspelling","g-rebookmarkname":"","i-wm":"titrating","d-description":"Possible spelling mistake found","f-bookmark":"BMSPELLING101772"},{"b-find":"\u2022Advance","e-paracontent":"&lt;mark&gt;\u2022Advance&lt;\/mark&gt; beta-blocker therapy (e.g., metoprolol succinate extended release, 25 to 50 mg/d, or carvedilol, 6.25 mg BID) especially if the patient has coronary disease, hypertension, or atrial fibrillation. Titrate upward slowly as tolerated; consider target resting heart rate of 50 to 60 beats/min and an exercise heart rate of no greater than 90 to 110 beats/min, but adjust as to patient status. During the first 8 weeks of treatment, monitor closely for hypotension, fluid retention, and clinical worsening.","c-replace":["advance"],"ab-name":"Spelling","a-name":"Possible Misspelling","g-rebookmarkname":"","i-wm":"\u2022&lt;span style=\"padding-left:68px;\"&gt;&lt;\/span&gt;Advance","d-description":"Possible spelling mistake found","f-bookmark":"BMSPELLING101778"},{"b-find":"\u2022Begin","e-paracontent":"&lt;mark&gt;\u2022Begin&lt;\/mark&gt; diuretic therapy if there is evidence of fluid retention. If symptoms are mild, begin with a thiazide (e.g., hydrochlorothiazide 25 to 50 mg/d). If thiazides do not suffice, especially if there is evidence of marked volume overload, switch to a loop diuretic (e.g., furosemide 20 to 40 mg once or twice daily). If using a loop diuretic, be alert for a very brisk diuresis in patients who have never before received a loop diuretic. Exercise particular caution with the use of potent diuretics in situations that require a high filling pressure (e.g., critical aortic stenosis, concurrent diastolic dysfunction). Divide the daily dose to minimize the inconvenience of a large diuresis in the morning or evening that might interfere with activity or sleep, but if the response is insufficient, give the entire loop diuretic dose in the morning (e.g., furosemide 80 to 120 mg every morning).","c-replace":["begin","Begin"],"ab-name":"Spelling","a-name":"Possible Misspelling","g-rebookmarkname":"","i-wm":"\u2022&lt;span style=\"padding-left:68px;\"&gt;&lt;\/span&gt;Begin","d-description":"Possible spelling mistake found","f-bookmark":"BMSPELLING101789"},{"b-find":"thiazide","e-paracontent":"\u2022Begin diuretic therapy if there is evidence of fluid retention. If symptoms are mild, begin with a&lt;mark&gt;thiazide&lt;\/mark&gt; (e.g., hydrochlorothiazide 25 to 50 mg/d). If thiazides do not suffice, especially if there is evidence of marked volume overload, switch to a loop diuretic (e.g., furosemide 20 to 40 mg once or twice daily). If using a loop diuretic, be alert for a very brisk diuresis in patients who have never before received a loop diuretic. Exercise particular caution with the use of potent diuretics in situations that require a high filling pressure (e.g., critical aortic stenosis, concurrent diastolic dysfunction). Divide the daily dose to minimize the inconvenience of a large diuresis in the morning or evening that might interfere with activity or sleep, but if the response is insufficient, give the entire loop diuretic dose in the morning (e.g., furosemide 80 to 120 mg every morning).","c-replace":["thiamine"],"ab-name":"Spelling","a-name":"Possible Misspelling","g-rebookmarkname":"","i-wm":"thiazide","d-description":"Possible spelling mistake found","f-bookmark":"BMSPELLING101790"},{"b-find":"\u2022If","e-paracontent":"&lt;mark&gt;\u2022If&lt;\/mark&gt; the response to the initial choice of loop diuretic is erratic, consider switching to torsemide 0 mg once or twice daily); if the response is insufficient, add a thiazide (e.g., hydrochlorothiazide 25 mg before the loop diuretic dose) or metolazone .25 mg/d, ½ hour before the loop diuretic) to the loop diuretic program. Monitor potassium, BUN, and creatinine.","c-replace":["if","AIF","RIF","BIF","CIF","DIF","FIF","GIF","HIF","IF","IIF","MIF","NIF","PIF","WIF","ZIF"],"ab-name":"Spelling","a-name":"Possible Misspelling","g-rebookmarkname":"","i-wm":"\u2022&lt;span style=\"padding-left:68px;\"&gt;&lt;\/span&gt;If","d-description":"Possible spelling mistake found","f-bookmark":"BMSPELLING101796"},{"b-find":"thiazide","e-paracontent":"\u2022If the response to the initial choice of loop diuretic is erratic, consider switching to torsemide 0 mg once or twice daily); if the response is insufficient, add a&lt;mark&gt;thiazide&lt;\/mark&gt; (e.g., hydrochlorothiazide 25 mg before the loop diuretic dose) or metolazone .25 mg/d, ½ hour before the loop diuretic) to the loop diuretic program. Monitor potassium, BUN, and creatinine.","c-replace":["thiamine"],"ab-name":"Spelling","a-name":"Possible Misspelling","g-rebookmarkname":"","i-wm":"thiazide","d-description":"Possible spelling mistake found","f-bookmark":"BMSPELLING101798"},{"b-find":"\u2022Add","e-paracontent":"&lt;mark&gt;\u2022Add&lt;\/mark&gt; or advance aldosterone blockade if ejection fraction less than 35% (e.g., spironolactone or eplerenone 25 to 50 mg/d). Cease any potassium supplementation, and monitor potassium levels closely; use with extreme caution, if at all, in the setting of renal failure or worsening renal function (creatinine &gt;2.5 mg/dL); use with caution in context of angiotensin blockade. If cosmetically unacceptable gynecomastia develops with spironolactone, switch to eplerenone.","c-replace":["add","ADD","CADD","PADD"],"ab-name":"Spelling","a-name":"Possible Misspelling","g-rebookmarkname":"","i-wm":"\u2022&lt;span style=\"padding-left:68px;\"&gt;&lt;\/span&gt;Add","d-description":"Possible spelling mistake found","f-bookmark":"BMSPELLING101806"},{"b-find":"\u2022If","e-paracontent":"&lt;mark&gt;\u2022If&lt;\/mark&gt; patient has obesity or diabetes and SGLT2 therapy has not already been added, begin now (e.g., empagliflozin 10 mg/ once daily). Add GLP-1 or GLP-1/GIP GLP-1 therapy (e.g., semaglutide 2.4 mg once weekly subcutaneously; tirzepatide 2.5 g mg once weekly subcutaneously) for additional weight loss or glycemic control.","c-replace":["if","AIF","RIF","BIF","CIF","DIF","FIF","GIF","HIF","IF","IIF","MIF","NIF","PIF","WIF","ZIF"],"ab-name":"Spelling","a-name":"Possible Misspelling","g-rebookmarkname":"","i-wm":"\u2022&lt;span style=\"padding-left:68px;\"&gt;&lt;\/span&gt;If","d-description":"Possible spelling mistake found","f-bookmark":"BMSPELLING101815"},{"b-find":"empagliflozin","e-paracontent":"\u2022If patient has obesity or diabetes and SGLT2 therapy has not already been added, begin now (e.g.,&lt;mark&gt;empagliflozin&lt;\/mark&gt; 10 mg/ once daily). Add GLP-1 or GLP-1/GIP GLP-1 therapy (e.g., semaglutide 2.4 mg once weekly subcutaneously; tirzepatide 2.5 g mg once weekly subcutaneously) for additional weight loss or glycemic control.","c-replace":[],"ab-name":"Spelling","a-name":"Possible Misspelling","g-rebookmarkname":"","i-wm":"empagliflozin","d-description":"Possible spelling mistake found","f-bookmark":"BMSPELLING101816"},{"b-find":"semaglutide","e-paracontent":"\u2022If patient has obesity or diabetes and SGLT2 therapy has not already been added, begin now (e.g., empagliflozin 10 mg/ once daily). Add GLP-1 or GLP-1/GIP GLP-1 therapy (e.g.,&lt;mark&gt;semaglutide&lt;\/mark&gt; 2.4 mg once weekly subcutaneously; tirzepatide 2.5 g mg once weekly subcutaneously) for additional weight loss or glycemic control.","c-replace":[],"ab-name":"Spelling","a-name":"Possible Misspelling","g-rebookmarkname":"","i-wm":"semaglutide","d-description":"Possible spelling mistake found","f-bookmark":"BMSPELLING101817"},{"b-find":"tirzepatide","e-paracontent":"\u2022If patient has obesity or diabetes and SGLT2 therapy has not already been added, begin now (e.g., empagliflozin 10 mg/ once daily). Add GLP-1 or GLP-1/GIP GLP-1 therapy (e.g., semaglutide 2.4 mg once weekly subcutaneously;&lt;mark&gt;tirzepatide&lt;\/mark&gt; 2.5 g mg once weekly subcutaneously) for additional weight loss or glycemic control.","c-replace":[],"ab-name":"Spelling","a-name":"Possible Misspelling","g-rebookmarkname":"","i-wm":"tirzepatide","d-description":"Possible spelling mistake found","f-bookmark":"BMSPELLING101818"},{"b-find":"\u2022If","e-paracontent":"&lt;mark&gt;\u2022If&lt;\/mark&gt; African American and not responding sufficiently to the above first-line measures, then consider adding hydralazine (starting at 37.5 mg TID) plus isosorbide dinitrate (starting at 20 mg TID) to the program. Monitor closely for tachycardia and hypotension.","c-replace":["if","AIF","RIF","BIF","CIF","DIF","FIF","GIF","HIF","IF","IIF","MIF","NIF","PIF","WIF","ZIF"],"ab-name":"Spelling","a-name":"Possible Misspelling","g-rebookmarkname":"","i-wm":"\u2022&lt;span style=\"padding-left:68px;\"&gt;&lt;\/span&gt;If","d-description":"Possible spelling mistake found","f-bookmark":"BMSPELLING101827"},{"b-find":"\u2022Monitor","e-paracontent":"&lt;mark&gt;\u2022Monitor&lt;\/mark&gt; weight, exercise tolerance, renal function, and serum potassium closely; treat at the first sign of decompensation (e.g., weight gain, increase in exertional dyspnea); replete potassium if level low (&lt;3.5 mg/dL).","c-replace":["monitor"],"ab-name":"Spelling","a-name":"Possible Misspelling","g-rebookmarkname":"","i-wm":"\u2022&lt;span style=\"padding-left:68px;\"&gt;&lt;\/span&gt;Monitor","d-description":"Possible spelling mistake found","f-bookmark":"BMSPELLING101833"},{"b-find":"\u2022Consider","e-paracontent":"&lt;mark&gt;\u2022Consider&lt;\/mark&gt; the addition of cardiac glycoside therapy if the patient remains unacceptably symptomatic despite full implementation of the above first-line measures and has evidence of marked systolic dysfunction (third heart sound, marked LV dilation, EF &lt; 0.35). Use digoxin (beginning with 0.125 mg/d). Obtain a serum level after 3 to 5 days, and adjust the dose to achieve a level of 0.5 to 0.8 ng/mL. Monitor BUN, creatinine, potassium, and serum digoxin levels. Allow at least 6 hours since the last dose before drawing the levels. Monitor serum levels regularly and especially closely in the settings of amiodarone use and changing renal or thyroid function. Be prepared to reduce the dose.","c-replace":["consider"],"ab-name":"Spelling","a-name":"Possible Misspelling","g-rebookmarkname":"","i-wm":"\u2022&lt;span style=\"padding-left:68px;\"&gt;&lt;\/span&gt;Consider","d-description":"Possible spelling mistake found","f-bookmark":"BMSPELLING101842"},{"b-find":"\u2022Consider","e-paracontent":"&lt;mark&gt;\u2022Consider&lt;\/mark&gt; need for oral anticoagulation only if atrial fibrillation ensues. In the absence of atrial fibrillation, no benefit is obtained from oral anticoagulation.","c-replace":["consider"],"ab-name":"Spelling","a-name":"Possible Misspelling","g-rebookmarkname":"","i-wm":"\u2022&lt;span style=\"padding-left:68px;\"&gt;&lt;\/span&gt;Consider","d-description":"Possible spelling mistake found","f-bookmark":"BMSPELLING101845"},{"b-find":"\u2022Consider","e-paracontent":"&lt;mark&gt;\u2022Consider&lt;\/mark&gt; referral for cardiac resynchronization therapy even before the patient becomes markedly symptomatic since outcomes improved; best candidates have marked systolic dysfunction (EF &lt; 0.30) and intraventricular conduction delay (e.g., left bundle branch block or QRS &gt; 150 msec).","c-replace":["consider"],"ab-name":"Spelling","a-name":"Possible Misspelling","g-rebookmarkname":"","i-wm":"\u2022&lt;span style=\"padding-left:68px;\"&gt;&lt;\/span&gt;Consider","d-description":"Possible spelling mistake found","f-bookmark":"BMSPELLING101853"},{"b-find":"resynchronization","e-paracontent":"\u2022Consider referral for cardiac&lt;mark&gt;resynchronization&lt;\/mark&gt; therapy even before the patient becomes markedly symptomatic since outcomes improved; best candidates have marked systolic dysfunction (EF &lt; 0.30) and intraventricular conduction delay (e.g., left bundle branch block or QRS &gt; 150 msec).","c-replace":["re synchronization","desynchronization"],"ab-name":"Spelling","a-name":"Possible Misspelling","g-rebookmarkname":"","i-wm":"resynchronization","d-description":"Possible spelling mistake found","f-bookmark":"BMSPELLING101854"},{"b-find":"\u2022Refer","e-paracontent":"&lt;mark&gt;\u2022Refer&lt;\/mark&gt; for consideration of implantable cardioverter\u2013 defibrillator if patient has evidence of sustained VT or an ejection fraction less than 30%, but reconsider if patient is manifesting stage 3 or 4 chronic kidney disease.","c-replace":["refer","prefer"],"ab-name":"Spelling","a-name":"Possible Misspelling","g-rebookmarkname":"","i-wm":"\u2022&lt;span style=\"padding-left:68px;\"&gt;&lt;\/span&gt;Refer","d-description":"Possible spelling mistake found","f-bookmark":"BMSPELLING101858"},{"b-find":"\u2022Monitor","e-paracontent":"&lt;mark&gt;\u2022Monitor&lt;\/mark&gt; closely and hospitalize for acute decompensation. Check for precipitants, aggravating factors, and noncompliance.","c-replace":["monitor"],"ab-name":"Spelling","a-name":"Possible Misspelling","g-rebookmarkname":"","i-wm":"\u2022&lt;span style=\"padding-left:68px;\"&gt;&lt;\/span&gt;Monitor","d-description":"Possible spelling mistake found","f-bookmark":"BMSPELLING101861"},{"b-find":"\u2022Consider","e-paracontent":"&lt;mark&gt;\u2022Consider&lt;\/mark&gt; instituting a disease management program integrated with the primary care medical home practice, especially if the patient requires repeated hospitalizations for acute decompensation due to poor compliance with the medical regimen.","c-replace":["consider"],"ab-name":"Spelling","a-name":"Possible Misspelling","g-rebookmarkname":"","i-wm":"\u2022&lt;span style=\"padding-left:68px;\"&gt;&lt;\/span&gt;Consider","d-description":"Possible spelling mistake found","f-bookmark":"BMSPELLING101863"},{"b-find":"\u2022Same","e-paracontent":"&lt;mark&gt;\u2022Same&lt;\/mark&gt; as for stages A and B, but at more intensified level, including targeted use of ACE inhibitors and beta-blockers (especially for ischemia and rate control of AF).","c-replace":["same"],"ab-name":"Spelling","a-name":"Possible Misspelling","g-rebookmarkname":"","i-wm":"\u2022&lt;span style=\"padding-left:68px;\"&gt;&lt;\/span&gt;Same","d-description":"Possible spelling mistake found","f-bookmark":"BMSPELLING101870"},{"b-find":"\u2022Reemphasize","e-paracontent":"&lt;mark&gt;\u2022Reemphasize&lt;\/mark&gt; DASH/Mediterranean dietary program, weight reduction if obese, and aerobic exercise program.","c-replace":["reemphasize"],"ab-name":"Spelling","a-name":"Possible Misspelling","g-rebookmarkname":"","i-wm":"\u2022&lt;span style=\"padding-left:68px;\"&gt;&lt;\/span&gt;Reemphasize","d-description":"Possible spelling mistake found","f-bookmark":"BMSPELLING101872"},{"b-find":"\u2022Treat","e-paracontent":"&lt;mark&gt;\u2022Treat&lt;\/mark&gt; pharmacologically as above only if there is underlying hypertension (see Chapter 27), coronary disease (Chapter 30), or diabetes (see Chapter 102).","c-replace":["treat"],"ab-name":"Spelling","a-name":"Possible Misspelling","g-rebookmarkname":"","i-wm":"\u2022&lt;span style=\"padding-left:68px;\"&gt;&lt;\/span&gt;Treat","d-description":"Possible spelling mistake found","f-bookmark":"BMSPELLING101877"},{"b-find":"\u2022Advance","e-paracontent":"&lt;mark&gt;\u2022Advance&lt;\/mark&gt; dose of SGLT2 therapy (e.g., empagliflozin 25 mg/day); add GLP-1 or GLP-1/GIP therapy for additional weight loss or glycemic control (e.g., semaglutide 2.4 mg once weekly subcutaneously; tirzepatide 2.5 g mg once weekly subcutaneously) .","c-replace":["advance"],"ab-name":"Spelling","a-name":"Possible Misspelling","g-rebookmarkname":"","i-wm":"\u2022&lt;span style=\"padding-left:68px;\"&gt;&lt;\/span&gt;Advance","d-description":"Possible spelling mistake found","f-bookmark":"BMSPELLING101887"},{"b-find":"empagliflozin","e-paracontent":"\u2022Advance dose of SGLT2 therapy (e.g.,&lt;mark&gt;empagliflozin&lt;\/mark&gt; 25 mg/day); add GLP-1 or GLP-1/GIP therapy for additional weight loss or glycemic control (e.g., semaglutide 2.4 mg once weekly subcutaneously; tirzepatide 2.5 g mg once weekly subcutaneously) .","c-replace":[],"ab-name":"Spelling","a-name":"Possible Misspelling","g-rebookmarkname":"","i-wm":"empagliflozin","d-description":"Possible spelling mistake found","f-bookmark":"BMSPELLING101888"},{"b-find":"semaglutide","e-paracontent":"\u2022Advance dose of SGLT2 therapy (e.g., empagliflozin 25 mg/day); add GLP-1 or GLP-1/GIP therapy for additional weight loss or glycemic control (e.g.,&lt;mark&gt;semaglutide&lt;\/mark&gt; 2.4 mg once weekly subcutaneously; tirzepatide 2.5 g mg once weekly subcutaneously) .","c-replace":[],"ab-name":"Spelling","a-name":"Possible Misspelling","g-rebookmarkname":"","i-wm":"semaglutide","d-description":"Possible spelling mistake found","f-bookmark":"BMSPELLING101889"},{"b-find":"tirzepatide","e-paracontent":"\u2022Advance dose of SGLT2 therapy (e.g., empagliflozin 25 mg/day); add GLP-1 or GLP-1/GIP therapy for additional weight loss or glycemic control (e.g., semaglutide 2.4 mg once weekly subcutaneously;&lt;mark&gt;tirzepatide&lt;\/mark&gt; 2.5 g mg once weekly subcutaneously) .","c-replace":[],"ab-name":"Spelling","a-name":"Possible Misspelling","g-rebookmarkname":"","i-wm":"tirzepatide","d-description":"Possible spelling mistake found","f-bookmark":"BMSPELLING101890"},{"b-find":"\u2022Advance","e-paracontent":"&lt;mark&gt;\u2022Advance&lt;\/mark&gt; diuretic therapy as needed; if a loop diuretic is required, monitor volume status carefully to avoid overdiuresis (which can impair diastolic filling); also monitor potassium and replete if less than 3.5 mg/dL.","c-replace":["advance"],"ab-name":"Spelling","a-name":"Possible Misspelling","g-rebookmarkname":"","i-wm":"\u2022&lt;span style=\"padding-left:68px;\"&gt;&lt;\/span&gt;Advance","d-description":"Possible spelling mistake found","f-bookmark":"BMSPELLING101893"},{"b-find":"overdiuresis","e-paracontent":"\u2022Advance diuretic therapy as needed; if a loop diuretic is required, monitor volume status carefully to avoid&lt;mark&gt;overdiuresis&lt;\/mark&gt; (which can impair diastolic filling); also monitor potassium and replete if less than 3.5 mg/dL.","c-replace":["overdress"],"ab-name":"Spelling","a-name":"Possible Misspelling","g-rebookmarkname":"","i-wm":"overdiuresis","d-description":"Possible spelling mistake found","f-bookmark":"BMSPELLING101894"},{"b-find":"\u2022Add","e-paracontent":"&lt;mark&gt;\u2022Add&lt;\/mark&gt; finerenone (starting at 10 mg/day and increasing as tolerated to 40 mg/day), exerting caution and monitoring of serum potassium; hold for serum potassium ≥5.0 mEq/L. ","c-replace":["add","ADD","CADD","PADD"],"ab-name":"Spelling","a-name":"Possible Misspelling","g-rebookmarkname":"","i-wm":"\u2022&lt;span style=\"padding-left:68px;\"&gt;&lt;\/span&gt;Add","d-description":"Possible spelling mistake found","f-bookmark":"BMSPELLING101898"},{"b-find":"finerenone","e-paracontent":"\u2022Add&lt;mark&gt;finerenone&lt;\/mark&gt; (starting at 10 mg/day and increasing as tolerated to 40 mg/day), exerting caution and monitoring of serum potassium; hold for serum potassium ≥5.0 mEq/L. ","c-replace":["finance"],"ab-name":"Spelling","a-name":"Possible Misspelling","g-rebookmarkname":"","i-wm":"finerenone","d-description":"Possible spelling mistake found","f-bookmark":"BMSPELLING101899"},{"b-find":"mEq","e-paracontent":"\u2022Add finerenone (starting at 10 mg/day and increasing as tolerated to 40 mg/day), exerting caution and monitoring of serum potassium; hold for serum potassium ≥5.0&lt;mark&gt;mEq&lt;\/mark&gt;/L. ","c-replace":["me","men","met","Mel","Meg","med","seq","Mex","mew","AEQ","BEQ","CEQ","CMEQ","DEQ","GEQ","MDQ","ME","MEA","MEB","MEC","MED","MEF","MEG","MEL","MEN","MEP","MER","MES","MET","MTQ","Me","TEQ","meg","meh","mes","EQ"],"ab-name":"Spelling","a-name":"Possible Misspelling","g-rebookmarkname":"","i-wm":"mEq","d-description":"Possible spelling mistake found","f-bookmark":"BMSPELLING101900"},{"b-find":"\u2022Avoid","e-paracontent":"&lt;mark&gt;\u2022Avoid&lt;\/mark&gt; use of long-acting nitrates or inhaled nitrites\u2014no evidence of benefit","c-replace":["avoid"],"ab-name":"Spelling","a-name":"Possible Misspelling","g-rebookmarkname":"","i-wm":"\u2022&lt;span style=\"padding-left:68px;\"&gt;&lt;\/span&gt;Avoid","d-description":"Possible spelling mistake found","f-bookmark":"BMSPELLING101901"},{"b-find":"\u2022Attend","e-paracontent":"&lt;mark&gt;\u2022Attend&lt;\/mark&gt; to any underlying sleep apnea (see Chapter 46), but be aware that efficacy and safety of CPAP are not well established in heart failure.","c-replace":["attend"],"ab-name":"Spelling","a-name":"Possible Misspelling","g-rebookmarkname":"","i-wm":"\u2022&lt;span style=\"padding-left:68px;\"&gt;&lt;\/span&gt;Attend","d-description":"Possible spelling mistake found","f-bookmark":"BMSPELLING101906"},{"b-find":"HFrEF","e-paracontent":"&lt;H3&gt;Systolic Heart Failure &lt;mark&gt;HFrEF&lt;\/mark&gt;)","c-replace":["Here","Free","Hired","Fred","Hire","Ref","Fief","Hare","Hires","Fret","Hares","Frey","Freq","Hereof","Pref","Hared","AMREF","Efren","FEF","FRF","HEF","HFR","Harem","Xref","HERE"],"ab-name":"Spelling","a-name":"Possible Misspelling","g-rebookmarkname":"","i-wm":"HFrEF","d-description":"Possible spelling mistake found","f-bookmark":"BMSPELLING101911"},{"b-find":"\u2022As","e-paracontent":"&lt;mark&gt;\u2022As&lt;\/mark&gt; for stage C, plus:","c-replace":["was","as","has","gas","SAS","pas","IAS","OAS","AAS","As","BAS","EAS","GAS","Las","MAS","NAS","PAS","RAS","UAS","mas","PAs"],"ab-name":"Spelling","a-name":"Possible Misspelling","g-rebookmarkname":"","i-wm":"\u2022&lt;span style=\"padding-left:68px;\"&gt;&lt;\/span&gt;As","d-description":"Possible spelling mistake found","f-bookmark":"BMSPELLING101913"},{"b-find":"\u2022Refer","e-paracontent":"&lt;mark&gt;\u2022Refer&lt;\/mark&gt; for consideration of resynchronization therapy and cardioverter\u2013defibrillator implantation if not already carried out, but do so taking into account long-term prognosis (e.g., avoid ICD implantation in a person with end-stage disease).","c-replace":["refer","prefer"],"ab-name":"Spelling","a-name":"Possible Misspelling","g-rebookmarkname":"","i-wm":"\u2022&lt;span style=\"padding-left:68px;\"&gt;&lt;\/span&gt;Refer","d-description":"Possible spelling mistake found","f-bookmark":"BMSPELLING101919"},{"b-find":"resynchronization","e-paracontent":"\u2022Refer for consideration of&lt;mark&gt;resynchronization&lt;\/mark&gt; therapy and cardioverter\u2013defibrillator implantation if not already carried out, but do so taking into account long-term prognosis (e.g., avoid ICD implantation in a person with end-stage disease).","c-replace":["re synchronization","desynchronization"],"ab-name":"Spelling","a-name":"Possible Misspelling","g-rebookmarkname":"","i-wm":"resynchronization","d-description":"Possible spelling mistake found","f-bookmark":"BMSPELLING101920"},{"b-find":"\u2022If","e-paracontent":"&lt;mark&gt;\u2022If&lt;\/mark&gt; still unacceptably symptomatic from functional mitral regurgitation despite maximum medical therapy and resynchronization, consider referral to a cardiac center experienced in transcatheter mitral valve repair.","c-replace":["if","AIF","RIF","BIF","CIF","DIF","FIF","GIF","HIF","IF","IIF","MIF","NIF","PIF","WIF","ZIF"],"ab-name":"Spelling","a-name":"Possible Misspelling","g-rebookmarkname":"","i-wm":"\u2022&lt;span style=\"padding-left:68px;\"&gt;&lt;\/span&gt;If","d-description":"Possible spelling mistake found","f-bookmark":"BMSPELLING101923"},{"b-find":"resynchronization","e-paracontent":"\u2022If still unacceptably symptomatic from functional mitral regurgitation despite maximum medical therapy and&lt;mark&gt;resynchronization&lt;\/mark&gt;, consider referral to a cardiac center experienced in transcatheter mitral valve repair.","c-replace":["re synchronization","desynchronization"],"ab-name":"Spelling","a-name":"Possible Misspelling","g-rebookmarkname":"","i-wm":"resynchronization","d-description":"Possible spelling mistake found","f-bookmark":"BMSPELLING101924"},{"b-find":"\u2022If","e-paracontent":"&lt;mark&gt;\u2022If&lt;\/mark&gt; failing all the aforementioned measures, consider referral for determination of candidacy for transplantation or a LVAD, particularly if the patient is relatively young and has end-stage myocardial disease but preserved renal, hepatic, pulmonary, and neurologic function.","c-replace":["if","AIF","RIF","BIF","CIF","DIF","FIF","GIF","HIF","IF","IIF","MIF","NIF","PIF","WIF","ZIF"],"ab-name":"Spelling","a-name":"Possible Misspelling","g-rebookmarkname":"","i-wm":"\u2022&lt;span style=\"padding-left:68px;\"&gt;&lt;\/span&gt;If","d-description":"Possible spelling mistake found","f-bookmark":"BMSPELLING101927"},{"b-find":"\u2022Consider","e-paracontent":"&lt;mark&gt;\u2022Consider&lt;\/mark&gt; a narcotic program (e.g., MS Contin 15 mg twice daily) for the management of severe anxiety and worsening dyspnea at the end stage of disease.","c-replace":["consider"],"ab-name":"Spelling","a-name":"Possible Misspelling","g-rebookmarkname":"","i-wm":"\u2022&lt;span style=\"padding-left:68px;\"&gt;&lt;\/span&gt;Consider","d-description":"Possible spelling mistake found","f-bookmark":"BMSPELLING101935"},{"b-find":"\u2022Encourage","e-paracontent":"&lt;mark&gt;\u2022Encourage&lt;\/mark&gt; home monitoring by patient and family; have them check daily dry weight, measuring it before breakfast and contacting the medical home team if there is an unexplained weight gain of more than 2 to 3 lbs since the last reading; provide guidelines for self-adjustment of diuretic program to reliable patients and families.","c-replace":["encourage"],"ab-name":"Spelling","a-name":"Possible Misspelling","g-rebookmarkname":"","i-wm":"\u2022&lt;span style=\"padding-left:68px;\"&gt;&lt;\/span&gt;Encourage","d-description":"Possible spelling mistake found","f-bookmark":"BMSPELLING101936"},{"b-find":"\u2022Monitor","e-paracontent":"&lt;mark&gt;\u2022Monitor&lt;\/mark&gt; blood pressure, heart rate, and rhythm; if hypotension or bradycardia ensues, adjust pharmacologic program. Home monitoring can be taught to home caregivers. If a cardiac dysrhythmia is noted, investigate and treat promptly; pay particular attention to rate control in persons with atrial fibrillation and to rhythm disturbances in persons at high risk (low ejection fraction, low potassium, digoxin use, ischemic heart disease). Benefits of telemonitoring of these parameters remain to be determined.","c-replace":["monitor"],"ab-name":"Spelling","a-name":"Possible Misspelling","g-rebookmarkname":"","i-wm":"\u2022&lt;span style=\"padding-left:68px;\"&gt;&lt;\/span&gt;Monitor","d-description":"Possible spelling mistake found","f-bookmark":"BMSPELLING101943"},{"b-find":"telemonitoring","e-paracontent":"\u2022Monitor blood pressure, heart rate, and rhythm; if hypotension or bradycardia ensues, adjust pharmacologic program. Home monitoring can be taught to home caregivers. If a cardiac dysrhythmia is noted, investigate and treat promptly; pay particular attention to rate control in persons with atrial fibrillation and to rhythm disturbances in persons at high risk (low ejection fraction, low potassium, digoxin use, ischemic heart disease). Benefits of&lt;mark&gt;telemonitoring&lt;\/mark&gt; of these parameters remain to be determined.","c-replace":[],"ab-name":"Spelling","a-name":"Possible Misspelling","g-rebookmarkname":"","i-wm":"telemonitoring","d-description":"Possible spelling mistake found","f-bookmark":"BMSPELLING101944"},{"b-find":"\u2022Monitor","e-paracontent":"&lt;mark&gt;\u2022Monitor&lt;\/mark&gt; potassium, BUN, and creatinine regularly and closely in all patients.","c-replace":["monitor"],"ab-name":"Spelling","a-name":"Possible Misspelling","g-rebookmarkname":"","i-wm":"\u2022&lt;span style=\"padding-left:68px;\"&gt;&lt;\/span&gt;Monitor","d-description":"Possible spelling mistake found","f-bookmark":"BMSPELLING101946"},{"b-find":"\u2022Do","e-paracontent":"&lt;mark&gt;\u2022Do&lt;\/mark&gt; not use BNP or NT-proBNP as treatment thresholds or targets, as they have proven effective to gauge timing of adequacy of therapy.","c-replace":["do","CDO","ado","3DO","BDO","DDO","DO","HDO","PDO","SDO"],"ab-name":"Spelling","a-name":"Possible Misspelling","g-rebookmarkname":"","i-wm":"\u2022&lt;span style=\"padding-left:68px;\"&gt;&lt;\/span&gt;Do","d-description":"Possible spelling mistake found","f-bookmark":"BMSPELLING101949"},{"b-find":"NT-proBNP","e-paracontent":"\u2022Do not use BNP or&lt;mark&gt;NT-proBNP&lt;\/mark&gt; as treatment thresholds or targets, as they have proven effective to gauge timing of adequacy of therapy.","c-replace":[],"ab-name":"Spelling","a-name":"Possible Misspelling","g-rebookmarkname":"","i-wm":"NT-proBNP","d-description":"Possible spelling mistake found","f-bookmark":"BMSPELLING101950"},{"b-find":"\u2022If","e-paracontent":"&lt;mark&gt;\u2022If&lt;\/mark&gt; prerenal azotemia develops or worsens, accordingly adjust the doses of medical regimen components downward, especially ACE inhibitors, diuretics, ARBs, digoxin, and spironolactone.","c-replace":["if","AIF","RIF","BIF","CIF","DIF","FIF","GIF","HIF","IF","IIF","MIF","NIF","PIF","WIF","ZIF"],"ab-name":"Spelling","a-name":"Possible Misspelling","g-rebookmarkname":"","i-wm":"\u2022&lt;span style=\"padding-left:68px;\"&gt;&lt;\/span&gt;If","d-description":"Possible spelling mistake found","f-bookmark":"BMSPELLING101954"},{"b-find":"\u2022Use","e-paracontent":"&lt;mark&gt;\u2022Use&lt;\/mark&gt; oral potassium supplements with care in patients taking an ACE inhibitor, ARB, or aldosterone inhibitor and only if the serum potassium falls to less than 3.5 mg/dL. If a potassium-sparing diuretic is used in conjunction with an ACE inhibitor or ARB, chronic oral potassium supplementation should be stopped and serum potassium carefully monitored.","c-replace":["use","fuse","ruse","Muse","muse","Duse","SUSE","USE"],"ab-name":"Spelling","a-name":"Possible Misspelling","g-rebookmarkname":"","i-wm":"\u2022&lt;span style=\"padding-left:68px;\"&gt;&lt;\/span&gt;Use","d-description":"Possible spelling mistake found","f-bookmark":"BMSPELLING101959"},{"b-find":"\u2022Monitor","e-paracontent":"&lt;mark&gt;\u2022Monitor&lt;\/mark&gt; serum magnesium and potassium in patients taking digitalis or manifesting dysrhythmias; monitor serum sodium in persons taking a potent diuretic program.","c-replace":["monitor"],"ab-name":"Spelling","a-name":"Possible Misspelling","g-rebookmarkname":"","i-wm":"\u2022&lt;span style=\"padding-left:68px;\"&gt;&lt;\/span&gt;Monitor","d-description":"Possible spelling mistake found","f-bookmark":"BMSPELLING101960"},{"b-find":"\u2022Do","e-paracontent":"&lt;mark&gt;\u2022Do&lt;\/mark&gt; not prescribe oral anticoagulant therapy routinely for heart failure patients in sinus rhythm, but do initiate if prolonged bed rest, atrial fibrillation, or severe congestive cardiomyopathy with LV thrombus ensues (see Chapter 83).","c-replace":["do","CDO","ado","3DO","BDO","DDO","DO","HDO","PDO","SDO"],"ab-name":"Spelling","a-name":"Possible Misspelling","g-rebookmarkname":"","i-wm":"\u2022&lt;span style=\"padding-left:68px;\"&gt;&lt;\/span&gt;Do","d-description":"Possible spelling mistake found","f-bookmark":"BMSPELLING101965"},{"b-find":"\u2022Prescribe","e-paracontent":"&lt;mark&gt;\u2022Prescribe&lt;\/mark&gt; low-dose aspirin 1 mg/d) for persons with CHF due to coronary disease; avoid higher doses (≥160 mg/d), which may interfere with the action of ACE inhibitors.","c-replace":["prescribe"],"ab-name":"Spelling","a-name":"Possible Misspelling","g-rebookmarkname":"","i-wm":"\u2022&lt;span style=\"padding-left:68px;\"&gt;&lt;\/span&gt;Prescribe","d-description":"Possible spelling mistake found","f-bookmark":"BMSPELLING101971"},{"b-find":"\u2022Avoid","e-paracontent":"&lt;mark&gt;\u2022Avoid&lt;\/mark&gt; drugs that may precipitate an exacerbation of CHF, particularly NSAIDs and calcium channel blockers (especially in persons with concurrent coronary heart disease and ejection fractions &lt;0.35 [amlodipine excepted]).","c-replace":["avoid"],"ab-name":"Spelling","a-name":"Possible Misspelling","g-rebookmarkname":"","i-wm":"\u2022&lt;span style=\"padding-left:68px;\"&gt;&lt;\/span&gt;Avoid","d-description":"Possible spelling mistake found","f-bookmark":"BMSPELLING101977"},{"b-find":"\u2022Provide","e-paracontent":"&lt;mark&gt;\u2022Provide&lt;\/mark&gt; the patient and the family with thorough instructions on the purpose and proper use of medications prescribed for CHF.","c-replace":["provide"],"ab-name":"Spelling","a-name":"Possible Misspelling","g-rebookmarkname":"","i-wm":"\u2022&lt;span style=\"padding-left:68px;\"&gt;&lt;\/span&gt;Provide","d-description":"Possible spelling mistake found","f-bookmark":"BMSPELLING101980"},{"b-find":"\u2022Check","e-paracontent":"&lt;mark&gt;\u2022Check&lt;\/mark&gt; for and treat any underlying depression (see Chapter 227) or iron deficiency (see Chapter 82).","c-replace":["check"],"ab-name":"Spelling","a-name":"Possible Misspelling","g-rebookmarkname":"","i-wm":"\u2022&lt;span style=\"padding-left:68px;\"&gt;&lt;\/span&gt;Check","d-description":"Possible spelling mistake found","f-bookmark":"BMSPELLING101984"},{"b-find":"\u2022Admit","e-paracontent":"&lt;mark&gt;\u2022Admit&lt;\/mark&gt; for acute decompensation, especially if triggered by rapid atrial fibrillation or acute ischemia; also consider admission for assessment and refinement of medical regimen if outpatient measures are not achieving desired results.","c-replace":["admit"],"ab-name":"Spelling","a-name":"Possible Misspelling","g-rebookmarkname":"","i-wm":"\u2022&lt;span style=\"padding-left:68px;\"&gt;&lt;\/span&gt;Admit","d-description":"Possible spelling mistake found","f-bookmark":"BMSPELLING101987"},{"b-find":"\u2022Obtain","e-paracontent":"&lt;mark&gt;\u2022Obtain&lt;\/mark&gt; cardiology consultation for assessment and treatment of underlying conditions leading to failure, including worsening ischemia (see Chapter 30), dysrhythmias (see Chapters 28 and 29), valvular heart disease, and cardiomyopathies (see Chapter 33).","c-replace":["obtain"],"ab-name":"Spelling","a-name":"Possible Misspelling","g-rebookmarkname":"","i-wm":"\u2022&lt;span style=\"padding-left:68px;\"&gt;&lt;\/span&gt;Obtain","d-description":"Possible spelling mistake found","f-bookmark":"BMSPELLING101993"},{"b-find":"\u2022Obtain","e-paracontent":"&lt;mark&gt;\u2022Obtain&lt;\/mark&gt; cardiology consultation when encountering medically refractory disease and serious acute exacerbations as well as when considering candidacy for resynchronization therapy, cardioverter\u2013defibrillator implantation, and management of end-stage disease.","c-replace":["obtain"],"ab-name":"Spelling","a-name":"Possible Misspelling","g-rebookmarkname":"","i-wm":"\u2022&lt;span style=\"padding-left:68px;\"&gt;&lt;\/span&gt;Obtain","d-description":"Possible spelling mistake found","f-bookmark":"BMSPELLING101996"},{"b-find":"resynchronization","e-paracontent":"\u2022Obtain cardiology consultation when encountering medically refractory disease and serious acute exacerbations as well as when considering candidacy for&lt;mark&gt;resynchronization&lt;\/mark&gt; therapy, cardioverter\u2013defibrillator implantation, and management of end-stage disease.","c-replace":["re synchronization","desynchronization"],"ab-name":"Spelling","a-name":"Possible Misspelling","g-rebookmarkname":"","i-wm":"resynchronization","d-description":"Possible spelling mistake found","f-bookmark":"BMSPELLING101997"},{"b-find":"\u2022Maintain","e-paracontent":"&lt;mark&gt;\u2022Maintain&lt;\/mark&gt; a close working relationship and open line of communication between the primary care medical home team and cardiac consultant. As noted, implement and integrate any disease management programs with the primary care medical home practice.","c-replace":["maintain"],"ab-name":"Spelling","a-name":"Possible Misspelling","g-rebookmarkname":"","i-wm":"\u2022&lt;span style=\"padding-left:68px;\"&gt;&lt;\/span&gt;Maintain","d-description":"Possible spelling mistake found","f-bookmark":"BMSPELLING101998"},{"b-find":"Pfeifer","e-paracontent":"&lt;CAU&gt; Kurt J.&lt;mark&gt;Pfeifer&lt;\/mark&gt;","c-replace":["Pfeiffer"],"ab-name":"Spelling","a-name":"Possible Misspelling","g-rebookmarkname":"","i-wm":"Pfeifer","d-description":"Possible spelling mistake found","f-bookmark":"BMSPELLING102777"},{"b-find":"Thiazide-induced","e-paracontent":"Both thiazides and loop diuretics block sodium reabsorption, which leads to increased presentation of sodium to the distal tubule, where absorption takes place in exchange for potassium.&lt;mark&gt;Thiazide-induced&lt;\/mark&gt; potassium loss is a function of thiazide dose and amount of sodium intake. Loop diuretics induce even greater potassium loss by presenting more sodium to the distal tubule for exchange with potassium. To counter these losses and to lower the risk for dysrhythmias, a strategy for maintaining, replacing, and monitoring potassium is essential to the management of CHF.","c-replace":[],"ab-name":"Spelling","a-name":"Possible Misspelling","g-rebookmarkname":"","i-wm":"Thiazide-induced","d-description":"Possible spelling mistake found","f-bookmark":"BMSPELLING102787"},{"b-find":"thiazide","e-paracontent":"Both thiazides and loop diuretics block sodium reabsorption, which leads to increased presentation of sodium to the distal tubule, where absorption takes place in exchange for potassium. Thiazide-induced potassium loss is a function of&lt;mark&gt;thiazide&lt;\/mark&gt; dose and amount of sodium intake. Loop diuretics induce even greater potassium loss by presenting more sodium to the distal tubule for exchange with potassium. To counter these losses and to lower the risk for dysrhythmias, a strategy for maintaining, replacing, and monitoring potassium is essential to the management of CHF.","c-replace":["thiamine"],"ab-name":"Spelling","a-name":"Possible Misspelling","g-rebookmarkname":"","i-wm":"thiazide","d-description":"Possible spelling mistake found","f-bookmark":"BMSPELLING102788"},{"b-find":"stimulatory","e-paracontent":"Normal potassium excretion requires the delivery of sodium to the distal nephron, the action of aldosterone, and the normal functioning of the cortical collecting tubule. In heart failure, all three components are commonly impaired, with severe proximal sodium retention, drug-induced aldosterone inhibition, and renal compromise. Since the addition of angiotensin blockade and aldosterone inhibition to CHF management, the frequency of serious hyperkalemia has markedly increased, especially in persons with underlying renal dysfunction. NSAID use may add to the problem by inhibiting renin secretion (via the inhibition of&lt;mark&gt;stimulatory&lt;\/mark&gt; prostaglandins).","c-replace":["stimulator","stimulators"],"ab-name":"Spelling","a-name":"Possible Misspelling","g-rebookmarkname":"","i-wm":"stimulatory","d-description":"Possible spelling mistake found","f-bookmark":"BMSPELLING102793"},{"b-find":"mEq","e-paracontent":"Total body potassium stores average 3,500 mmol &lt;mark&gt;mEq&lt;\/mark&gt;), of which 90% is intracellular. Normal serum levels range from 3.6 to 5.0 mmol/L but do not necessarily reflect total body stores. Minimum daily requirements are about 40 to 50 mmol ,600 mg to 2,000 mg). Persons who consume large quantities of fruits and vegetables can take in more than 200 mmol/d. More commonly, the daily intake ranges from 62 mmol for urban whites to 25 mmol for urban blacks. Additional daily requirements to counter diuretic-induced losses are estimated at about 40 to 100 mmol.","c-replace":["me","men","met","Mel","Meg","med","seq","Mex","mew","AEQ","BEQ","CEQ","CMEQ","DEQ","GEQ","MDQ","ME","MEA","MEB","MEC","MED","MEF","MEG","MEL","MEN","MEP","MER","MES","MET","MTQ","Me","TEQ","meg","meh","mes","EQ"],"ab-name":"Spelling","a-name":"Possible Misspelling","g-rebookmarkname":"","i-wm":"mEq","d-description":"Possible spelling mistake found","f-bookmark":"BMSPELLING102801"},{"b-find":"lima","e-paracontent":"Foods provide considerable opportunity for potassium replenishment. Those with the highest potassium content include dried figs 5 mmol/100 g); dried dates and prunes, nuts, bran cereals, wheat germ, and&lt;mark&gt;lima&lt;\/mark&gt; beans 5 mmol/100 g); and fresh fruits and vegetables .2 mmol/100 g). A 10-oz glass of orange, pineapple, or grapefruit juice has 15 mmol. Tomato juice is also high in potassium, but much salt is added to enhance its taste. Salt substitutes contain about 12 mmol of potassium per gram as potassium chloride.","c-replace":["Lima","limey","Lisa","limb","lime","LMA","limp","lira","IMA","Lila","Liza","lama","limo","limy","limeys","limn","LAMA","LIA","LIM","LISA","Lina","RIMA","Liam"],"ab-name":"Spelling","a-name":"Possible Misspelling","g-rebookmarkname":"","i-wm":"lima","d-description":"Possible spelling mistake found","f-bookmark":"BMSPELLING102803"},{"b-find":"aldosterone-induced","e-paracontent":"Drugs that block the action of angiotensin II can achieve some blunting of&lt;mark&gt;aldosterone-induced&lt;\/mark&gt; sodium retention and potassium wasting. Response is quite variable, hard to predict, and often insufficient to obviate the need for potassium supplementation.","c-replace":[],"ab-name":"Spelling","a-name":"Possible Misspelling","g-rebookmarkname":"","i-wm":"aldosterone-induced","d-description":"Possible spelling mistake found","f-bookmark":"BMSPELLING102811"},{"b-find":"thiazide","e-paracontent":"Triamterene and amiloride are weak diuretics, but when used in conjunction with a&lt;mark&gt;thiazide&lt;\/mark&gt;, they can preclude the need for potassium supplementation. When taken along with ACE inhibition or ARB therapy, they may cause the potassium level to rise. Direct aldosterone inhibition by spironolactone or eplerenone can also eliminate the need for potassium supplementation, even when loop diuretics are needed, but extreme caution is indicated when they are used in the context of declining renal function or diabetes; the risk of serious hyperkalemia is substantial. Caution is also warranted when they are used as an adjunct to ACE inhibition or ARB therapy (see later discussion). In all instances, renal function and serum potassium level require close monitoring.","c-replace":["thiamine"],"ab-name":"Spelling","a-name":"Possible Misspelling","g-rebookmarkname":"","i-wm":"thiazide","d-description":"Possible spelling mistake found","f-bookmark":"BMSPELLING102818"},{"b-find":"K-Lyte","e-paracontent":"&lt;H3&gt;Liquid, Powder, and Effervescent Formulations (e.g., KCL Elixir,&lt;mark&gt;K-Lyte&lt;\/mark&gt;, K-Lyte/CL)","c-replace":["Late","Elite","Plate","Flute","Relate","Clyde","Kate","Kyle","Byte","Karate","Slate","Delete","Dilute","Kite","Lute","Palate","Polite","Salute","Kaye","Lyle","Lyme","Kilt","Lyre","Solute","Blythe","Kline","Pilate","Kilts","Lite","Lye","Oblate","Kellie","Klee","Dilate","Halite","Kale","Kolyma","Kilobyte","Kilted","Kilter","Volute","Ablate","Acolyte","Klutz","LTE","Elate","Alyce","KELT","KLE","KYTI","LTTE","SQLite","Kluge","Kanye","Kylie","Nyte","Analyte","Folate"],"ab-name":"Spelling","a-name":"Possible Misspelling","g-rebookmarkname":"","i-wm":"K-Lyte","d-description":"Possible spelling mistake found","f-bookmark":"BMSPELLING102834"},{"b-find":"K-Lyte","e-paracontent":"&lt;H3&gt;Liquid, Powder, and Effervescent Formulations (e.g., KCL Elixir, K-Lyte,&lt;mark&gt;K-Lyte&lt;\/mark&gt;/CL)","c-replace":["Late","Elite","Plate","Flute","Relate","Clyde","Kate","Kyle","Byte","Karate","Slate","Delete","Dilute","Kite","Lute","Palate","Polite","Salute","Kaye","Lyle","Lyme","Kilt","Lyre","Solute","Blythe","Kline","Pilate","Kilts","Lite","Lye","Oblate","Kellie","Klee","Dilate","Halite","Kale","Kolyma","Kilobyte","Kilted","Kilter","Volute","Ablate","Acolyte","Klutz","LTE","Elate","Alyce","KELT","KLE","KYTI","LTTE","SQLite","Kluge","Kanye","Kylie","Nyte","Analyte","Folate"],"ab-name":"Spelling","a-name":"Possible Misspelling","g-rebookmarkname":"","i-wm":"K-Lyte","d-description":"Possible spelling mistake found","f-bookmark":"BMSPELLING102835"},{"b-find":"mEq","e-paracontent":"Potassium chloride elixir is inexpensive, easy to swallow, and rapid acting, but its taste can be disagreeable, which compromises compliance. The 10% solution of the liquid contains 20&lt;mark&gt;mEq&lt;\/mark&gt; per tablespoon 5 mL). Some find it unpalatable even when it is mixed in fruit juice. However, when faced with the high cost of alternatives, many patients who complain of its taste are willing to reconsider using it for a period of time. Its safety, chloride content, and ability to deliver more potassium per dose than many other preparations strongly recommend it. Citrus-flavored effervescent tablets and packets of powder are more convenient to use, are also immediately acting, and may be slightly better tasting; cost is greater than for the elixir.","c-replace":["me","men","met","Mel","Meg","med","seq","Mex","mew","AEQ","BEQ","CEQ","CMEQ","DEQ","GEQ","MDQ","ME","MEA","MEB","MEC","MED","MEF","MEG","MEL","MEN","MEP","MER","MES","MET","MTQ","Me","TEQ","meg","meh","mes","EQ"],"ab-name":"Spelling","a-name":"Possible Misspelling","g-rebookmarkname":"","i-wm":"mEq","d-description":"Possible spelling mistake found","f-bookmark":"BMSPELLING102837"},{"b-find":"Kaon-Cl","e-paracontent":"&lt;H3&gt;Wax-Matrix Extended-Release Tablets (e.g., Klotrix, Slow-K,&lt;mark&gt;Kaon-Cl&lt;\/mark&gt;, K-Tab)","c-replace":["Beyoncé"],"ab-name":"Spelling","a-name":"Possible Misspelling","g-rebookmarkname":"","i-wm":"Kaon-Cl","d-description":"Possible spelling mistake found","f-bookmark":"BMSPELLING102841"},{"b-find":"K-Dur","e-paracontent":"&lt;H3&gt;Microencapsulated Tablets (e.g., Micro-K,&lt;mark&gt;K-Dur&lt;\/mark&gt;)","c-replace":["Under","Due","Four","Older","Order","Your","Our","Tour","Dr","Hour","Occur","Duo","Elder","Radar","Wider","Flour","Fur","Kids","Rider","Spur","Abdul","Kurt","Dub","Dug","Kid","Pour","Sour","CDU","DDR","GDR","Kabul","Kerr","Khmer","Klaus","Ryder","Tudor","Urdu","Cedar","Endure","Odor","ADR","CDR","DLR","DUI","DUP","FDR","Indus","Kidd","Kodak","MDR","Oder","Alder","Blur","Cider","Femur","Incur","Lemur","Nadir","Recur","Slur","Undue","Amur","DNR","DVR","Dir","HDR","KBR","Kanpur","Nader","SDR","Timur","UDR","Vader","Adder","Dour","Dud","Kinder","Scour","DSR","Kurd","Seder","Amour","Ardor","Augur","Bur","Coder","Cur","Kudos","Udder","Wader","Adar","VDU","Vaduz","Duh","Eider","Hider","Kudzu","Eur","Demur","Kraut","Odder","Ordure","Ruder","APDU","Educ","Kaput","Ceder","Kiddo","Knurl","Kidder","Lour","ADMR","APDR","AUR","BDR","BDU","BUR","CSDU","CUR","Cmdr","DAR","DBR","DCR","DHR","DIR","DKR","DMR","DR","DUD","DUS","Du","EUR","FEDER","GDPR","Hadar","IDR","INDAR","KDG","KDIG","KDP","KDS","KED","KER","KFOR","KHR","KIR","KNU","KOD","KOR","KPD","KPU","KR","KSR","KTD","KU","KUL","KUW","KWD","Kr","LIDAR","MUR","NDLR","NDR","ODR","ONDAR","PDU","PUR","QDR","RADAR","RDAR","RUR","SDU","SMUR","SUR","Sadr","TDR","Thur","UDSR","Ur","Dun","Endue","Kronur","Kudzus","Nuder","Artur","Fleur","KD","Knorr","Kumar","Krónur"],"ab-name":"Spelling","a-name":"Possible Misspelling","g-rebookmarkname":"","i-wm":"K-Dur","d-description":"Possible spelling mistake found","f-bookmark":"BMSPELLING102849"},{"b-find":"erosions","e-paracontent":"This expensive (the cost is &gt;10 times that of the elixir) extended-release formulation is similar to wax-matrix tablets in advantages and has a significantly lower risk of causing GI tract&lt;mark&gt;erosions&lt;\/mark&gt;; it disintegrates well in the stomach. Encapsulated versions of the microencapsulated preparation have a tendency not to dissolve as well.","c-replace":["erosion","erosion s"],"ab-name":"Spelling","a-name":"Possible Misspelling","g-rebookmarkname":"","i-wm":"erosions","d-description":"Possible spelling mistake found","f-bookmark":"BMSPELLING102855"},{"b-find":"noni","e-paracontent":"Care in design of the medical regimen for CHF and close monitoring of the serum potassium and renal function are the principal approaches to prevention. In CHF patients with underlying renal insufficiency, caution is needed in the use of angiotensin blockers; aldosterone antagonists may not be safe to use in persons with renal failure. Low doses of spironolactone (e.g., 25 mg/d) are safe to add to angiotensin blockade as long as the creatinine level is not elevated, but the risk of hyperkalemia increases substantially as the creatinine increases to greater than 1.8 mg/dL and as the spironolactone dose increases to greater than 25 mg/d. Repeated and careful reviews of the patient\u2019s entire medical regimen and the use of nonprescription drugs and supplements are essential. One needs to check for failure to discontinue a previously prescribed potassium supplementation program and use of NSAIDs and potassium-enhancing herbal preparations (e.g.,&lt;mark&gt;noni&lt;\/mark&gt; juice, alfalfa, dandelion, ginseng, milkweed, hawthorn berries). Frequent determinations of serum BUN, creatinine, and potassium are essential during treatment for heart failure, especially when there are increases in the treatment regimen or a worsening of heart failure.","c-replace":["non","none","Toni","Joni","Nona","NNI","NOI","NON","non i"],"ab-name":"Spelling","a-name":"Possible Misspelling","g-rebookmarkname":"","i-wm":"noni","d-description":"Possible spelling mistake found","f-bookmark":"BMSPELLING102868"},{"b-find":"Cohn","e-paracontent":"1&lt;mark&gt;Cohn&lt;\/mark&gt; JN, Kowey PR, Whelton PK, et al. New guidelines for potassium replacement in clinical practice: a contemporary review by the National Council on Potassium in Clinical Practice. Arch Intern Med 2000;160:2429. (Presents consensus guidelines and supporting evidence; 48 references.)","c-replace":["John","Coin","Corn","Cohen","Con","Coho","Coon","Cohan","CHN","COIN","CON","Conn"],"ab-name":"Spelling","a-name":"Possible Misspelling","g-rebookmarkname":"","i-wm":"Cohn","d-description":"Possible spelling mistake found","f-bookmark":"BMSPELLING102879"},{"b-find":"JN","e-paracontent":"1.Cohn&lt;mark&gt;JN&lt;\/mark&gt;, Kowey PR, Whelton PK, et al. New guidelines for potassium replacement in clinical practice: a contemporary review by the National Council on Potassium in Clinical Practice. Arch Intern Med 2000;160:2429. (Presents consensus guidelines and supporting evidence; 48 references.)","c-replace":["In","On","An","Jr","Jo","Jon","JC","JD","JP","Jun","JM","Jan","VN","Zn","Jpn","AJN","AN","CJN","CN","DN","EN","FN","GN","IN","J","JA","JDN","JE","JNA","JNE","JNI","JNT","JO","JPN","JT","JU","JV","KN","LN","Ln","MN","Mn","N","NJ","ON","RN","Rn","SN","Sn","TN","UN","En","Jg","Kn","Tn","J N","JS","Jen","Jin"],"ab-name":"Spelling","a-name":"Possible Misspelling","g-rebookmarkname":"","i-wm":"JN","d-description":"Possible spelling mistake found","f-bookmark":"BMSPELLING102880"},{"b-find":"Kowey","e-paracontent":"1.Cohn JN,&lt;mark&gt;Kowey&lt;\/mark&gt; PR, Whelton PK, et al. New guidelines for potassium replacement in clinical practice: a contemporary review by the National Council on Potassium in Clinical Practice. Arch Intern Med 2000;160:2429. (Presents consensus guidelines and supporting evidence; 48 references.)","c-replace":["Iowa","Kola"],"ab-name":"Spelling","a-name":"Possible Misspelling","g-rebookmarkname":"","i-wm":"Kowey","d-description":"Possible spelling mistake found","f-bookmark":"BMSPELLING102881"},{"b-find":"Whelton","e-paracontent":"1.Cohn JN, Kowey PR,&lt;mark&gt;Whelton&lt;\/mark&gt; PK, et al. New guidelines for potassium replacement in clinical practice: a contemporary review by the National Council on Potassium in Clinical Practice. Arch Intern Med 2000;160:2429. (Presents consensus guidelines and supporting evidence; 48 references.)","c-replace":["Shelton"],"ab-name":"Spelling","a-name":"Possible Misspelling","g-rebookmarkname":"","i-wm":"Whelton","d-description":"Possible spelling mistake found","f-bookmark":"BMSPELLING102882"},{"b-find":"Gennari","e-paracontent":"2&lt;mark&gt;Gennari&lt;\/mark&gt; FJ. Hypokalemia. N Engl J Med 1998;339:451. (An excellent review; 57 references.)","c-replace":["Genaro","Dennard","Gunnar"],"ab-name":"Spelling","a-name":"Possible Misspelling","g-rebookmarkname":"","i-wm":"Gennari","d-description":"Possible spelling mistake found","f-bookmark":"BMSPELLING102884"},{"b-find":"Engl","e-paracontent":"2.Gennari FJ. Hypokalemia. N&lt;mark&gt;Engl&lt;\/mark&gt; J Med 1998;339:451. (An excellent review; 57 references.)","c-replace":["EGL","ENG","ENIL","ENL","Eng","Encl","Eng l"],"ab-name":"Spelling","a-name":"Possible Misspelling","g-rebookmarkname":"","i-wm":"Engl","d-description":"Possible spelling mistake found","f-bookmark":"BMSPELLING102885"},{"b-find":"Engl","e-paracontent":"3.Palmer BF. Managing hyperkalemia caused by inhibitors of the renin\u2013angiotensin\u2013aldosterone system. N&lt;mark&gt;Engl&lt;\/mark&gt; J Med 2004;351:585. (A practical review; 54 references.)","c-replace":["EGL","ENG","ENIL","ENL","Eng","Encl","Eng l"],"ab-name":"Spelling","a-name":"Possible Misspelling","g-rebookmarkname":"","i-wm":"Engl","d-description":"Possible spelling mistake found","f-bookmark":"BMSPELLING102888"},{"b-find":"Juurlink","e-paracontent":"4&lt;mark&gt;Juurlink&lt;\/mark&gt; DN, Mamdani MM, Lee DS, et al. Rates of hyperkalemia after publication of the Randomized Aldactone Evaluation Study. N Engl J Med 2004;351:543. (There has been a marked increase in rates since the publication of the Randomized Aldactone Evaluation Study [RALES], which encouraged the use of spironolactone.)","c-replace":["Hurling","Curling","Juggling","Furling","Jumbling","Knurling","Purling","Unlink"],"ab-name":"Spelling","a-name":"Possible Misspelling","g-rebookmarkname":"","i-wm":"Juurlink","d-description":"Possible spelling mistake found","f-bookmark":"BMSPELLING102901"},{"b-find":"Mamdani","e-paracontent":"4.Juurlink DN,&lt;mark&gt;Mamdani&lt;\/mark&gt; MM, Lee DS, et al. Rates of hyperkalemia after publication of the Randomized Aldactone Evaluation Study. N Engl J Med 2004;351:543. (There has been a marked increase in rates since the publication of the Randomized Aldactone Evaluation Study [RALES], which encouraged the use of spironolactone.)","c-replace":["Madman"],"ab-name":"Spelling","a-name":"Possible Misspelling","g-rebookmarkname":"","i-wm":"Mamdani","d-description":"Possible spelling mistake found","f-bookmark":"BMSPELLING102902"},{"b-find":"Engl","e-paracontent":"4.Juurlink DN, Mamdani MM, Lee DS, et al. Rates of hyperkalemia after publication of the Randomized Aldactone Evaluation Study. N&lt;mark&gt;Engl&lt;\/mark&gt; J Med 2004;351:543. (There has been a marked increase in rates since the publication of the Randomized Aldactone Evaluation Study [RALES], which encouraged the use of spironolactone.)","c-replace":["EGL","ENG","ENIL","ENL","Eng","Encl","Eng l"],"ab-name":"Spelling","a-name":"Possible Misspelling","g-rebookmarkname":"","i-wm":"Engl","d-description":"Possible spelling mistake found","f-bookmark":"BMSPELLING102903"},{"b-find":"Strom","e-paracontent":"5&lt;mark&gt;Strom&lt;\/mark&gt; BL, Carson L, Schinnar R, et al. Upper gastrointestinal tract bleeding from oral potassium chloride. Comparative risk from microencapsulated vs wax-matrix formulations. Arch Intern Med 1987;147:954. (A retrospective cohort study, finding that the relative risk was 0.67.)","c-replace":["Storm","Strum","Strop"],"ab-name":"Spelling","a-name":"Possible Misspelling","g-rebookmarkname":"","i-wm":"Strom","d-description":"Possible spelling mistake found","f-bookmark":"BMSPELLING102905"},{"b-find":"Schinnar","e-paracontent":"5.Strom BL, Carson L,&lt;mark&gt;Schinnar&lt;\/mark&gt; R, et al. Upper gastrointestinal tract bleeding from oral potassium chloride. Comparative risk from microencapsulated vs wax-matrix formulations. Arch Intern Med 1987;147:954. (A retrospective cohort study, finding that the relative risk was 0.67.)","c-replace":["China","Scholar","Schooner","Seminar","Thinner","McKinney","Skinner","Scanner","Spinner","Schiller","Sinner","Schindler","Chinned","Echidna","Shiner","Schwinn","Scribner","Shanna","Shinned","Lochinvar","Shinier","Shinny","Achernar","Chennai","Schedar","Schwinger","Chinwag","Shankar"],"ab-name":"Spelling","a-name":"Possible Misspelling","g-rebookmarkname":"","i-wm":"Schinnar","d-description":"Possible spelling mistake found","f-bookmark":"BMSPELLING102906"},{"b-find":"Diseasea","e-paracontent":"Table 32-1 Probability of Congestive Heart Failure within 4 Years for Women Aged 45 to 94 Years with Coronary Disease, Hypertension, or Valvular&lt;mark&gt;Diseasea&lt;\/mark&gt;","c-replace":["Disease","Diseases","Diseased","Disease a"],"ab-name":"Spelling","a-name":"Possible Misspelling","g-rebookmarkname":"","i-wm":"Disease&lt;\/span&gt;&lt;\/b&gt;&lt;sup&gt;&lt;b&gt;&lt;i&gt;&lt;span style=\"mso-fareast-font-family:minorEastAsia; font-size:12pt\"&gt;a","d-description":"Possible spelling mistake found","f-bookmark":"BMSPELLING102909"},{"b-find":"Kannel","e-paracontent":"From&lt;mark&gt;Kannel&lt;\/mark&gt; WB, D\u2019Agostino RB, Silbershatz H, et al. Profile for estimating risk of heart failure. Arch Intern Med 1999;1591):1197\u20131204. doi: 10.1001/archinte.159.11.1197.","c-replace":["Kennel"],"ab-name":"Spelling","a-name":"Possible Misspelling","g-rebookmarkname":"","i-wm":"Kannel","d-description":"Possible spelling mistake found","f-bookmark":"BMSPELLING102934"},{"b-find":"Agostino","e-paracontent":"From Kannel WB, D&lt;mark&gt;Agostino&lt;\/mark&gt; RB, Silbershatz H, et al. Profile for estimating risk of heart failure. Arch Intern Med 1999;1591):1197\u20131204. doi: 10.1001/archinte.159.11.1197.","c-replace":["Agustin"],"ab-name":"Spelling","a-name":"Possible Misspelling","g-rebookmarkname":"","i-wm":"Agostino","d-description":"Possible spelling mistake found","f-bookmark":"BMSPELLING102935"},{"b-find":"Silbershatz","e-paracontent":"From Kannel WB, D\u2019Agostino RB,&lt;mark&gt;Silbershatz&lt;\/mark&gt; H, et al. Profile for estimating risk of heart failure. Arch Intern Med 1999;1591):1197\u20131204. doi: 10.1001/archinte.159.11.1197.","c-replace":[],"ab-name":"Spelling","a-name":"Possible Misspelling","g-rebookmarkname":"","i-wm":"Silbershatz","d-description":"Possible spelling mistake found","f-bookmark":"BMSPELLING102936"},{"b-find":"Diseasea","e-paracontent":"Table 32-2 Probability of Congestive Heart Failure within 4 Years for Men Aged 45 to 94 Years with Coronary Disease, Hypertension, or Valvular&lt;mark&gt;Diseasea&lt;\/mark&gt;","c-replace":["Disease","Diseases","Diseased","Disease a"],"ab-name":"Spelling","a-name":"Possible Misspelling","g-rebookmarkname":"","i-wm":"Disease&lt;\/span&gt;&lt;\/b&gt;&lt;sup&gt;&lt;b&gt;&lt;i&gt;&lt;span style=\"mso-fareast-font-family:minorEastAsia; font-size:12pt\"&gt;a","d-description":"Possible spelling mistake found","f-bookmark":"BMSPELLING102941"},{"b-find":"Kannel","e-paracontent":"From&lt;mark&gt;Kannel&lt;\/mark&gt; WB, D\u2019Agostino RB, Silbershatz H, et al. Profile for estimating risk of heart failure. Arch Intern Med 1999;1591):1197\u20131204. doi: 10.1001/archinte.159.11.1197.","c-replace":["Kennel"],"ab-name":"Spelling","a-name":"Possible Misspelling","g-rebookmarkname":"","i-wm":"Kannel","d-description":"Possible spelling mistake found","f-bookmark":"BMSPELLING102959"},{"b-find":"Agostino","e-paracontent":"From Kannel WB, D&lt;mark&gt;Agostino&lt;\/mark&gt; RB, Silbershatz H, et al. Profile for estimating risk of heart failure. Arch Intern Med 1999;1591):1197\u20131204. doi: 10.1001/archinte.159.11.1197.","c-replace":["Agustin"],"ab-name":"Spelling","a-name":"Possible Misspelling","g-rebookmarkname":"","i-wm":"Agostino","d-description":"Possible spelling mistake found","f-bookmark":"BMSPELLING102960"},{"b-find":"Silbershatz","e-paracontent":"From Kannel WB, D\u2019Agostino RB,&lt;mark&gt;Silbershatz&lt;\/mark&gt; H, et al. Profile for estimating risk of heart failure. Arch Intern Med 1999;1591):1197\u20131204. doi: 10.1001/archinte.159.11.1197.","c-replace":[],"ab-name":"Spelling","a-name":"Possible Misspelling","g-rebookmarkname":"","i-wm":"Silbershatz","d-description":"Possible spelling mistake found","f-bookmark":"BMSPELLING102961"},{"b-find":"Lett","e-paracontent":"*Reproduced with permission from The Medical Letter. Drugs for heart failure. Med&lt;mark&gt;Lett&lt;\/mark&gt; Drugs Ther. 2025 May 26;67:81-8 ","c-replace":["Left","Let","Lent","Lets","Lest","Lott","Sett","ETT","LETI","LTT","Leta","Let t"],"ab-name":"Spelling","a-name":"Possible Misspelling","g-rebookmarkname":"","i-wm":"Lett","d-description":"Possible spelling mistake found","f-bookmark":"BMSPELLING102967"},{"b-find":"Ther","e-paracontent":"*Reproduced with permission from The Medical Letter. Drugs for heart failure. Med Lett Drugs&lt;mark&gt;Ther&lt;\/mark&gt;. 2025 May 26;67:81-8 ","c-replace":["The","Their","Her","Other","Then","There","They","Them","Thee","Tier","Thor","Ether","Thea","Therm","Thew","HER","TER","Thar","Thur","T her","Th er","The r"],"ab-name":"Spelling","a-name":"Possible Misspelling","g-rebookmarkname":"","i-wm":"Ther","d-description":"Possible spelling mistake found","f-bookmark":"BMSPELLING102968"},{"b-find":"Rcceptor-Noprilysin","e-paracontent":"Angiotensin&lt;mark&gt;Rcceptor-Noprilysin&lt;\/mark&gt; Inhibitor","c-replace":[],"ab-name":"Spelling","a-name":"Possible Misspelling","g-rebookmarkname":"","i-wm":"Rcceptor-Noprilysin","d-description":"Possible spelling mistake found","f-bookmark":"BMSPELLING102969"},{"b-find":"Sacubitril","e-paracontent":"&lt;mark&gt;Sacubitril&lt;\/mark&gt;/valsartan \u2013 Entrcsto (Novartis)","c-replace":[],"ab-name":"Spelling","a-name":"Possible Misspelling","g-rebookmarkname":"","i-wm":"Sacubitril","d-description":"Possible spelling mistake found","f-bookmark":"BMSPELLING102972"},{"b-find":"Entrcsto","e-paracontent":"Sacubitril/valsartan \u2013&lt;mark&gt;Entrcsto&lt;\/mark&gt; (Novartis)","c-replace":["Entrust","Entrusts"],"ab-name":"Spelling","a-name":"Possible Misspelling","g-rebookmarkname":"","i-wm":"Entrcsto","d-description":"Possible spelling mistake found","f-bookmark":"BMSPELLING102973"},{"b-find":"Bausch","e-paracontent":"Enalapril \u2013 generic Vasotec &lt;mark&gt;Bausch&lt;\/mark&gt; Health)","c-replace":["Busch"],"ab-name":"Spelling","a-name":"Possible Misspelling","g-rebookmarkname":"","i-wm":"Bausch","d-description":"Possible spelling mistake found","f-bookmark":"BMSPELLING102982"},{"b-find":"Almatica","e-paracontent":"Lisinopril \u2013 generic Zestril &lt;mark&gt;Almatica&lt;\/mark&gt;)","c-replace":["Dalmatia"],"ab-name":"Spelling","a-name":"Possible Misspelling","g-rebookmarkname":"","i-wm":"Almatica","d-description":"Possible spelling mistake found","f-bookmark":"BMSPELLING102985"},{"b-find":"Alface","e-paracontent":"Ramipril \u2013 generic&lt;mark&gt;Alface&lt;\/mark&gt; (Pfizer)","c-replace":["Alsace","Al face"],"ab-name":"Spelling","a-name":"Possible Misspelling","g-rebookmarkname":"","i-wm":"Alface","d-description":"Possible spelling mistake found","f-bookmark":"BMSPELLING102990"},{"b-find":"Candcsartan","e-paracontent":"&lt;mark&gt;Candcsartan&lt;\/mark&gt; \u2013 generic Atacand (AstraZeneca)","c-replace":[],"ab-name":"Spelling","a-name":"Possible Misspelling","g-rebookmarkname":"","i-wm":"Candcsartan","d-description":"Possible spelling mistake found","f-bookmark":"BMSPELLING102997"},{"b-find":"AstraZeneca","e-paracontent":"Candcsartan \u2013 generic Atacand &lt;mark&gt;AstraZeneca&lt;\/mark&gt;)","c-replace":[],"ab-name":"Spelling","a-name":"Possible Misspelling","g-rebookmarkname":"","i-wm":"AstraZeneca","d-description":"Possible spelling mistake found","f-bookmark":"BMSPELLING102998"},{"b-find":"Losartanb","e-paracontent":"&lt;mark&gt;Losartanb&lt;\/mark&gt; \u2013 generic Cozaar (Merck)","c-replace":[],"ab-name":"Spelling","a-name":"Possible Misspelling","g-rebookmarkname":"","i-wm":"Losartan&lt;\/span&gt;&lt;span style=\"font-family:Times New Roman; color: #000000; vertical-align: super;\"&gt;b","d-description":"Possible spelling mistake found","f-bookmark":"BMSPELLING103001"},{"b-find":"Toprol-XL","e-paracontent":"Metoprolol succinate \u2013 generic&lt;mark&gt;Toprol-XL&lt;\/mark&gt; (AstraZeneca) Kapspatgo Sprinkle (Sun)","c-replace":[],"ab-name":"Spelling","a-name":"Possible Misspelling","g-rebookmarkname":"","i-wm":"Toprol-XL","d-description":"Possible spelling mistake found","f-bookmark":"BMSPELLING103010"},{"b-find":"AstraZeneca","e-paracontent":"Metoprolol succinate \u2013 generic Toprol-XL &lt;mark&gt;AstraZeneca&lt;\/mark&gt;) Kapspatgo Sprinkle (Sun)","c-replace":[],"ab-name":"Spelling","a-name":"Possible Misspelling","g-rebookmarkname":"","i-wm":"AstraZeneca","d-description":"Possible spelling mistake found","f-bookmark":"BMSPELLING103011"},{"b-find":"Kapspatgo","e-paracontent":"Metoprolol succinate \u2013 generic Toprol-XL (AstraZeneca)&lt;mark&gt;Kapspatgo&lt;\/mark&gt; Sprinkle (Sun)","c-replace":[],"ab-name":"Spelling","a-name":"Possible Misspelling","g-rebookmarkname":"","i-wm":"Kapspatgo","d-description":"Possible spelling mistake found","f-bookmark":"BMSPELLING103012"},{"b-find":"MRAs","e-paracontent":"Mineralocorticoid Receptor Antagonists &lt;mark&gt;MRAs&lt;\/mark&gt;)","c-replace":["MRA's","MRA","Mrs","Eras","Bras","IRAs","Meas","IRAS","MARS","MAS","MRAC","MRAP","MRS","PRAS","RAS","Mas","MR As","Aras","MRIs"],"ab-name":"Spelling","a-name":"Possible Misspelling","g-rebookmarkname":"","i-wm":"MRAs","d-description":"Possible spelling mistake found","f-bookmark":"BMSPELLING103020"},{"b-find":"Finerenone","e-paracontent":"&lt;mark&gt;Finerenone&lt;\/mark&gt; \u2013 Korondia (Bayer)","c-replace":["Finance"],"ab-name":"Spelling","a-name":"Possible Misspelling","g-rebookmarkname":"","i-wm":"Finerenone","d-description":"Possible spelling mistake found","f-bookmark":"BMSPELLING103026"},{"b-find":"Korondia","e-paracontent":"Finerenone \u2013&lt;mark&gt;Korondia&lt;\/mark&gt; (Bayer)","c-replace":["Corona","Moroni","Ronda","Krona","Borodin","Moronic","Koranic","Dorinda","Króna"],"ab-name":"Spelling","a-name":"Possible Misspelling","g-rebookmarkname":"","i-wm":"Korondia","d-description":"Possible spelling mistake found","f-bookmark":"BMSPELLING103027"},{"b-find":"Carospir","e-paracontent":"&lt;mark&gt;Carospir&lt;\/mark&gt; (CMP)","c-replace":["Prosper","Casper","Carotid","Caspar","Corsair","Crosier","Crisper","Crosser","Croupier","Carpi","Larkspur","Crispier","Cropper","Carouser","CRISPR","Caroler","Carper","Caspio"],"ab-name":"Spelling","a-name":"Possible Misspelling","g-rebookmarkname":"","i-wm":"Carospir","d-description":"Possible spelling mistake found","f-bookmark":"BMSPELLING103033"},{"b-find":"Cotransporter","e-paracontent":"Sodium-Glucose&lt;mark&gt;Cotransporter&lt;\/mark&gt; 2 (SGLT2) Inhibitors","c-replace":["Co transporter"],"ab-name":"Spelling","a-name":"Possible Misspelling","g-rebookmarkname":"","i-wm":"Cotransporter","d-description":"Possible spelling mistake found","f-bookmark":"BMSPELLING103036"},{"b-find":"AstraZeneca","e-paracontent":"Dapagliflozin \u2013 generic Farxiga &lt;mark&gt;AstraZeneca&lt;\/mark&gt;)","c-replace":[],"ab-name":"Spelling","a-name":"Possible Misspelling","g-rebookmarkname":"","i-wm":"AstraZeneca","d-description":"Possible spelling mistake found","f-bookmark":"BMSPELLING103039"},{"b-find":"Empagliflozin","e-paracontent":"&lt;mark&gt;Empagliflozin&lt;\/mark&gt; \u2013 Jardiance (Boehringer Ingelheim/Lilly)","c-replace":[],"ab-name":"Spelling","a-name":"Possible Misspelling","g-rebookmarkname":"","i-wm":"Empagliflozin","d-description":"Possible spelling mistake found","f-bookmark":"BMSPELLING103042"},{"b-find":"Jardiance","e-paracontent":"Empagliflozin \u2013&lt;mark&gt;Jardiance&lt;\/mark&gt; (Boehringer Ingelheim/Lilly)","c-replace":["Variance","Radiance"],"ab-name":"Spelling","a-name":"Possible Misspelling","g-rebookmarkname":"","i-wm":"Jardiance","d-description":"Possible spelling mistake found","f-bookmark":"BMSPELLING103043"},{"b-find":"SGLT","e-paracontent":"&lt;mark&gt;SGLT&lt;\/mark&gt; 1/2 Inhibitor","c-replace":["Salt","Sgt","Silt","SALT","SLT","GLT","SGL","SGT","S GLT","SG LT","SGL T"],"ab-name":"Spelling","a-name":"Possible Misspelling","g-rebookmarkname":"","i-wm":"SGLT","d-description":"Possible spelling mistake found","f-bookmark":"BMSPELLING103046"},{"b-find":"Sotagliflozin","e-paracontent":"&lt;mark&gt;Sotagliflozin&lt;\/mark&gt; \u2013 Inpefa (Lexicon)","c-replace":[],"ab-name":"Spelling","a-name":"Possible Misspelling","g-rebookmarkname":"","i-wm":"Sotagliflozin","d-description":"Possible spelling mistake found","f-bookmark":"BMSPELLING103049"},{"b-find":"Inpefa","e-paracontent":"Sotagliflozin \u2013&lt;mark&gt;Inpefa&lt;\/mark&gt; (Lexicon)","c-replace":["INSFA"],"ab-name":"Spelling","a-name":"Possible Misspelling","g-rebookmarkname":"","i-wm":"Inpefa","d-description":"Possible spelling mistake found","f-bookmark":"BMSPELLING103050"},{"b-find":"Validus","e-paracontent":"Furosemide12 \u2013 generic Lasix &lt;mark&gt;Validus&lt;\/mark&gt;)","c-replace":["Valid us"],"ab-name":"Spelling","a-name":"Possible Misspelling","g-rebookmarkname":"","i-wm":"Validus","d-description":"Possible spelling mistake found","f-bookmark":"BMSPELLING103053"},{"b-find":"Vasodilators","e-paracontent":"&lt;mark&gt;Vasodilators&lt;\/mark&gt;","c-replace":[],"ab-name":"Spelling","a-name":"Possible Misspelling","g-rebookmarkname":"","i-wm":"Vasodilators","d-description":"Possible spelling mistake found","f-bookmark":"BMSPELLING103054"},{"b-find":"gencric","e-paracontent":"Isosorbide dinitrate/hydralazine \u2013&lt;mark&gt;gencric&lt;\/mark&gt; BiDil (Azurity)13","c-replace":["generic"],"ab-name":"Spelling","a-name":"Possible Misspelling","g-rebookmarkname":"","i-wm":"gencric","d-description":"Possible spelling mistake found","f-bookmark":"BMSPELLING103057"},{"b-find":"Azurity","e-paracontent":"Isosorbide dinitrate/hydralazine \u2013 gencric BiDil &lt;mark&gt;Azurity&lt;\/mark&gt;)13","c-replace":["Maturity","Purity","Acuity"],"ab-name":"Spelling","a-name":"Possible Misspelling","g-rebookmarkname":"","i-wm":"Azurity","d-description":"Possible spelling mistake found","f-bookmark":"BMSPELLING103058"},{"b-find":"Ivabradine","e-paracontent":"&lt;mark&gt;Ivabradine&lt;\/mark&gt; \u2013 Corlanor (Amgen)","c-replace":["Gabardine","Abrading"],"ab-name":"Spelling","a-name":"Possible Misspelling","g-rebookmarkname":"","i-wm":"Ivabradine","d-description":"Possible spelling mistake found","f-bookmark":"BMSPELLING103061"},{"b-find":"Corlanor","e-paracontent":"Ivabradine \u2013&lt;mark&gt;Corlanor&lt;\/mark&gt; (Amgen)","c-replace":["Collator"],"ab-name":"Spelling","a-name":"Possible Misspelling","g-rebookmarkname":"","i-wm":"Corlanor","d-description":"Possible spelling mistake found","f-bookmark":"BMSPELLING103062"},{"b-find":"Vericiguat","e-paracontent":"&lt;mark&gt;Vericiguat&lt;\/mark&gt; \u2013 Verpuvo (Merck)","c-replace":[],"ab-name":"Spelling","a-name":"Possible Misspelling","g-rebookmarkname":"","i-wm":"Vericiguat","d-description":"Possible spelling mistake found","f-bookmark":"BMSPELLING103067"},{"b-find":"Verpuvo","e-paracontent":"Vericiguat \u2013&lt;mark&gt;Verpuvo&lt;\/mark&gt; (Merck)","c-replace":["Versus","Verdun","Servo","Vertigo","Verso","Verve","Verdure","Verruca"],"ab-name":"Spelling","a-name":"Possible Misspelling","g-rebookmarkname":"","i-wm":"Verpuvo","d-description":"Possible spelling mistake found","f-bookmark":"BMSPELLING103068"},{"b-find":"Cardiol","e-paracontent":"1. Dosage adjustment may be needed for hepatic or renal impairment TM Maddox et al . J Am Coll&lt;mark&gt;Cardiol&lt;\/mark&gt; 2024; 83:1444.","c-replace":["Cardio","Cardio l"],"ab-name":"Spelling","a-name":"Possible Misspelling","g-rebookmarkname":"","i-wm":"Cardiol","d-description":"Possible spelling mistake found","f-bookmark":"BMSPELLING103073"},{"b-find":"catalogue","e-paracontent":"2. Approximate WAC for 30 days' treatment at the lowest usual maximum adult dosage. WAC = wholesaler acquisition cost or manufacturer's published price to wholesalers, WAC represents a published&lt;mark&gt;catalogue&lt;\/mark&gt; or list price and may not represent an actual transactional price. Source. AnalySource®) Monthly. May 5, 2025. Reprinted with permission by First Databank, Inc. All rights reserved. 02025. www.fdbhealth.com/policies/drug-pricing-policy.","c-replace":["catalog"],"ab-name":"Spelling","a-name":"Possible Misspelling","g-rebookmarkname":"","i-wm":"catalogue","d-description":"Possible spelling mistake. 'catalogue' is British English.","f-bookmark":"BMSPELLING103077"},{"b-find":"AnalySource®","e-paracontent":"2. Approximate WAC for 30 days' treatment at the lowest usual maximum adult dosage. WAC = wholesaler acquisition cost or manufacturer's published price to wholesalers, WAC represents a published catalogue or list price and may not represent an actual transactional price. Source.&lt;mark&gt;AnalySource®&lt;\/mark&gt;) Monthly. May 5, 2025. Reprinted with permission by First Databank, Inc. All rights reserved. 02025. www.fdbhealth.com/policies/drug-pricing-policy.","c-replace":[],"ab-name":"Spelling","a-name":"Possible Misspelling","g-rebookmarkname":"","i-wm":"AnalySource®","d-description":"Possible spelling mistake found","f-bookmark":"BMSPELLING103078"},{"b-find":"Databank","e-paracontent":"2. Approximate WAC for 30 days' treatment at the lowest usual maximum adult dosage. WAC = wholesaler acquisition cost or manufacturer's published price to wholesalers, WAC represents a published catalogue or list price and may not represent an actual transactional price. Source. AnalySource®) Monthly. May 5, 2025. Reprinted with permission by First&lt;mark&gt;Databank&lt;\/mark&gt;, Inc. All rights reserved. 02025. www.fdbhealth.com/policies/drug-pricing-policy.","c-replace":["Data bank"],"ab-name":"Spelling","a-name":"Possible Misspelling","g-rebookmarkname":"","i-wm":"Databank","d-description":"Possible spelling mistake found","f-bookmark":"BMSPELLING103080"},{"b-find":"novo","e-paracontent":"3. The initial dosage is 24/26 mg twice daily in patients currently taking a low-dose ACE inhibitor or ARB, for de&lt;mark&gt;novo&lt;\/mark&gt; therapy, and for those with an eGFR &lt;30 mL/min/1.73 m2, moderate hepatic impairment (Child-Pugh B). or hypotension. Sacubitril/valsartan is not recommended for patients with severe hepatic impairment (Child-Pugh C).","c-replace":["Nova","Nov","nova"],"ab-name":"Spelling","a-name":"Possible Misspelling","g-rebookmarkname":"","i-wm":"novo","d-description":"Possible spelling mistake found","f-bookmark":"BMSPELLING103090"},{"b-find":"eGFR","e-paracontent":"3. The initial dosage is 24/26 mg twice daily in patients currently taking a low-dose ACE inhibitor or ARB, for de novo therapy, and for those with an&lt;mark&gt;eGFR&lt;\/mark&gt; &lt;30 mL/min/1.73 m2, moderate hepatic impairment (Child-Pugh B). or hypotension. Sacubitril/valsartan is not recommended for patients with severe hepatic impairment (Child-Pugh C).","c-replace":["EFR","EGF","GFR","e GFR"],"ab-name":"Spelling","a-name":"Possible Misspelling","g-rebookmarkname":"","i-wm":"eGFR","d-description":"Possible spelling mistake found","f-bookmark":"BMSPELLING103091"},{"b-find":"Sacubitril","e-paracontent":"3. The initial dosage is 24/26 mg twice daily in patients currently taking a low-dose ACE inhibitor or ARB, for de novo therapy, and for those with an eGFR &lt;30 mL/min/1.73 m2, moderate hepatic impairment (Child-Pugh B). or hypotension.&lt;mark&gt;Sacubitril&lt;\/mark&gt;/valsartan is not recommended for patients with severe hepatic impairment (Child-Pugh C).","c-replace":[],"ab-name":"Spelling","a-name":"Possible Misspelling","g-rebookmarkname":"","i-wm":"Sacubitril","d-description":"Possible spelling mistake found","f-bookmark":"BMSPELLING103093"},{"b-find":"eGFR","e-paracontent":"7. Contra indicated in patients with an&lt;mark&gt;eGFR&lt;\/mark&gt; ≤30 mL/min/1.73 m'. Dosage adjustments should be made based on serum potassium levels: ≥6.0 mEq/L withhold dose and restart at 25 mg every other day when levels fall to &lt;5.5 mEq/L; 5.5-5.9 mEq/L. withhold dose if taking 25 mg every other day, or reduce do3e from 25 mg once daily to 25 mg every other day or from 50 to 25 mg once daily; 5.0-5.4 mEq/L no adjustment' 5.0 mEq/L increase dose from 25 mg every other day to 25 mg once daily or from 25 to 50 mg once daily","c-replace":["EFR","EGF","GFR","e GFR"],"ab-name":"Spelling","a-name":"Possible Misspelling","g-rebookmarkname":"","i-wm":"eGFR","d-description":"Possible spelling mistake found","f-bookmark":"BMSPELLING103101"},{"b-find":"mEq","e-paracontent":"7. Contra indicated in patients with an eGFR ≤30 mL/min/1.73 m'. Dosage adjustments should be made based on serum potassium levels: ≥6.0&lt;mark&gt;mEq&lt;\/mark&gt;/L withhold dose and restart at 25 mg every other day when levels fall to &lt;5.5 mEq/L; 5.5-5.9 mEq/L. withhold dose if taking 25 mg every other day, or reduce do3e from 25 mg once daily to 25 mg every other day or from 50 to 25 mg once daily; 5.0-5.4 mEq/L no adjustment' 5.0 mEq/L increase dose from 25 mg every other day to 25 mg once daily or from 25 to 50 mg once daily","c-replace":["me","men","met","Mel","Meg","med","seq","Mex","mew","AEQ","BEQ","CEQ","CMEQ","DEQ","GEQ","MDQ","ME","MEA","MEB","MEC","MED","MEF","MEG","MEL","MEN","MEP","MER","MES","MET","MTQ","Me","TEQ","meg","meh","mes","EQ"],"ab-name":"Spelling","a-name":"Possible Misspelling","g-rebookmarkname":"","i-wm":"mEq","d-description":"Possible spelling mistake found","f-bookmark":"BMSPELLING103102"},{"b-find":"mEq","e-paracontent":"7. Contra indicated in patients with an eGFR ≤30 mL/min/1.73 m'. Dosage adjustments should be made based on serum potassium levels: ≥6.0 mEq/L withhold dose and restart at 25 mg every other day when levels fall to &lt;5.5&lt;mark&gt;mEq&lt;\/mark&gt;/L; 5.5-5.9 mEq/L. withhold dose if taking 25 mg every other day, or reduce do3e from 25 mg once daily to 25 mg every other day or from 50 to 25 mg once daily; 5.0-5.4 mEq/L no adjustment' 5.0 mEq/L increase dose from 25 mg every other day to 25 mg once daily or from 25 to 50 mg once daily","c-replace":["me","men","met","Mel","Meg","med","seq","Mex","mew","AEQ","BEQ","CEQ","CMEQ","DEQ","GEQ","MDQ","ME","MEA","MEB","MEC","MED","MEF","MEG","MEL","MEN","MEP","MER","MES","MET","MTQ","Me","TEQ","meg","meh","mes","EQ"],"ab-name":"Spelling","a-name":"Possible Misspelling","g-rebookmarkname":"","i-wm":"mEq","d-description":"Possible spelling mistake found","f-bookmark":"BMSPELLING103103"},{"b-find":"mEq","e-paracontent":"7. Contra indicated in patients with an eGFR ≤30 mL/min/1.73 m'. Dosage adjustments should be made based on serum potassium levels: ≥6.0 mEq/L withhold dose and restart at 25 mg every other day when levels fall to &lt;5.5 mEq/L; 5.5-5.9&lt;mark&gt;mEq&lt;\/mark&gt;/L. withhold dose if taking 25 mg every other day, or reduce do3e from 25 mg once daily to 25 mg every other day or from 50 to 25 mg once daily; 5.0-5.4 mEq/L no adjustment' 5.0 mEq/L increase dose from 25 mg every other day to 25 mg once daily or from 25 to 50 mg once daily","c-replace":["me","men","met","Mel","Meg","med","seq","Mex","mew","AEQ","BEQ","CEQ","CMEQ","DEQ","GEQ","MDQ","ME","MEA","MEB","MEC","MED","MEF","MEG","MEL","MEN","MEP","MER","MES","MET","MTQ","Me","TEQ","meg","meh","mes","EQ"],"ab-name":"Spelling","a-name":"Possible Misspelling","g-rebookmarkname":"","i-wm":"mEq","d-description":"Possible spelling mistake found","f-bookmark":"BMSPELLING103104"},{"b-find":"mEq","e-paracontent":"7. Contra indicated in patients with an eGFR ≤30 mL/min/1.73 m'. Dosage adjustments should be made based on serum potassium levels: ≥6.0 mEq/L withhold dose and restart at 25 mg every other day when levels fall to &lt;5.5 mEq/L; 5.5-5.9 mEq/L. withhold dose if taking 25 mg every other day, or reduce do3e from 25 mg once daily to 25 mg every other day or from 50 to 25 mg once daily; 5.0-5.4&lt;mark&gt;mEq&lt;\/mark&gt;/L no adjustment' 5.0 mEq/L increase dose from 25 mg every other day to 25 mg once daily or from 25 to 50 mg once daily","c-replace":["me","men","met","Mel","Meg","med","seq","Mex","mew","AEQ","BEQ","CEQ","CMEQ","DEQ","GEQ","MDQ","ME","MEA","MEB","MEC","MED","MEF","MEG","MEL","MEN","MEP","MER","MES","MET","MTQ","Me","TEQ","meg","meh","mes","EQ"],"ab-name":"Spelling","a-name":"Possible Misspelling","g-rebookmarkname":"","i-wm":"mEq","d-description":"Possible spelling mistake found","f-bookmark":"BMSPELLING103106"},{"b-find":"mEq","e-paracontent":"7. Contra indicated in patients with an eGFR ≤30 mL/min/1.73 m'. Dosage adjustments should be made based on serum potassium levels: ≥6.0 mEq/L withhold dose and restart at 25 mg every other day when levels fall to &lt;5.5 mEq/L; 5.5-5.9 mEq/L. withhold dose if taking 25 mg every other day, or reduce do3e from 25 mg once daily to 25 mg every other day or from 50 to 25 mg once daily; 5.0-5.4 mEq/L no adjustment' 5.0&lt;mark&gt;mEq&lt;\/mark&gt;/L increase dose from 25 mg every other day to 25 mg once daily or from 25 to 50 mg once daily","c-replace":["me","men","met","Mel","Meg","med","seq","Mex","mew","AEQ","BEQ","CEQ","CMEQ","DEQ","GEQ","MDQ","ME","MEA","MEB","MEC","MED","MEF","MEG","MEL","MEN","MEP","MER","MES","MET","MTQ","Me","TEQ","meg","meh","mes","EQ"],"ab-name":"Spelling","a-name":"Possible Misspelling","g-rebookmarkname":"","i-wm":"mEq","d-description":"Possible spelling mistake found","f-bookmark":"BMSPELLING103107"},{"b-find":"eGFR","e-paracontent":"8. The recommended starting dose is 20 mg in patients with an&lt;mark&gt;eGFR&lt;\/mark&gt; ≥60 mL/min/1.73 m2 and 10 mg in patients with an eGFR ≥25 and &lt;60 mL/min/1.73 m2. Not recommended in patients with an eGFR &lt;25 ml/min/l.73 m2. Serum potassium levels should be measured 4 weeks after starting treatment or adjusting the dose. Dosage adjustments should be made based on serum potassium levels: &gt;5.5 mEq/L withhold and restart at 10 mg once daily when levels fall to ≤5.0 mEq/L; &gt;4.8-5.5 mEq/L, maintain dosage; &lt;4.8 mEq/L, give 20 mg once daily (or maintain at 10 mg once daily, if eGFR has fallen by &gt;30% since previous measurement).","c-replace":["EFR","EGF","GFR","e GFR"],"ab-name":"Spelling","a-name":"Possible Misspelling","g-rebookmarkname":"","i-wm":"eGFR","d-description":"Possible spelling mistake found","f-bookmark":"BMSPELLING103117"},{"b-find":"eGFR","e-paracontent":"8. The recommended starting dose is 20 mg in patients with an eGFR ≥60 mL/min/1.73 m2 and 10 mg in patients with an&lt;mark&gt;eGFR&lt;\/mark&gt; ≥25 and &lt;60 mL/min/1.73 m2. Not recommended in patients with an eGFR &lt;25 ml/min/l.73 m2. Serum potassium levels should be measured 4 weeks after starting treatment or adjusting the dose. Dosage adjustments should be made based on serum potassium levels: &gt;5.5 mEq/L withhold and restart at 10 mg once daily when levels fall to ≤5.0 mEq/L; &gt;4.8-5.5 mEq/L, maintain dosage; &lt;4.8 mEq/L, give 20 mg once daily (or maintain at 10 mg once daily, if eGFR has fallen by &gt;30% since previous measurement).","c-replace":["EFR","EGF","GFR","e GFR"],"ab-name":"Spelling","a-name":"Possible Misspelling","g-rebookmarkname":"","i-wm":"eGFR","d-description":"Possible spelling mistake found","f-bookmark":"BMSPELLING103118"},{"b-find":"eGFR","e-paracontent":"8. The recommended starting dose is 20 mg in patients with an eGFR ≥60 mL/min/1.73 m2 and 10 mg in patients with an eGFR ≥25 and &lt;60 mL/min/1.73 m2. Not recommended in patients with an&lt;mark&gt;eGFR&lt;\/mark&gt; &lt;25 ml/min/l.73 m2. Serum potassium levels should be measured 4 weeks after starting treatment or adjusting the dose. Dosage adjustments should be made based on serum potassium levels: &gt;5.5 mEq/L withhold and restart at 10 mg once daily when levels fall to ≤5.0 mEq/L; &gt;4.8-5.5 mEq/L, maintain dosage; &lt;4.8 mEq/L, give 20 mg once daily (or maintain at 10 mg once daily, if eGFR has fallen by &gt;30% since previous measurement).","c-replace":["EFR","EGF","GFR","e GFR"],"ab-name":"Spelling","a-name":"Possible Misspelling","g-rebookmarkname":"","i-wm":"eGFR","d-description":"Possible spelling mistake found","f-bookmark":"BMSPELLING103119"},{"b-find":"mEq","e-paracontent":"8. The recommended starting dose is 20 mg in patients with an eGFR ≥60 mL/min/1.73 m2 and 10 mg in patients with an eGFR ≥25 and &lt;60 mL/min/1.73 m2. Not recommended in patients with an eGFR &lt;25 ml/min/l.73 m2. Serum potassium levels should be measured 4 weeks after starting treatment or adjusting the dose. Dosage adjustments should be made based on serum potassium levels: &gt;5.5&lt;mark&gt;mEq&lt;\/mark&gt;/L withhold and restart at 10 mg once daily when levels fall to ≤5.0 mEq/L; &gt;4.8-5.5 mEq/L, maintain dosage; &lt;4.8 mEq/L, give 20 mg once daily (or maintain at 10 mg once daily, if eGFR has fallen by &gt;30% since previous measurement).","c-replace":["me","men","met","Mel","Meg","med","seq","Mex","mew","AEQ","BEQ","CEQ","CMEQ","DEQ","GEQ","MDQ","ME","MEA","MEB","MEC","MED","MEF","MEG","MEL","MEN","MEP","MER","MES","MET","MTQ","Me","TEQ","meg","meh","mes","EQ"],"ab-name":"Spelling","a-name":"Possible Misspelling","g-rebookmarkname":"","i-wm":"mEq","d-description":"Possible spelling mistake found","f-bookmark":"BMSPELLING103120"},{"b-find":"mEq","e-paracontent":"8. The recommended starting dose is 20 mg in patients with an eGFR ≥60 mL/min/1.73 m2 and 10 mg in patients with an eGFR ≥25 and &lt;60 mL/min/1.73 m2. Not recommended in patients with an eGFR &lt;25 ml/min/l.73 m2. Serum potassium levels should be measured 4 weeks after starting treatment or adjusting the dose. Dosage adjustments should be made based on serum potassium levels: &gt;5.5 mEq/L withhold and restart at 10 mg once daily when levels fall to ≤5.0&lt;mark&gt;mEq&lt;\/mark&gt;/L; &gt;4.8-5.5 mEq/L, maintain dosage; &lt;4.8 mEq/L, give 20 mg once daily (or maintain at 10 mg once daily, if eGFR has fallen by &gt;30% since previous measurement).","c-replace":["me","men","met","Mel","Meg","med","seq","Mex","mew","AEQ","BEQ","CEQ","CMEQ","DEQ","GEQ","MDQ","ME","MEA","MEB","MEC","MED","MEF","MEG","MEL","MEN","MEP","MER","MES","MET","MTQ","Me","TEQ","meg","meh","mes","EQ"],"ab-name":"Spelling","a-name":"Possible Misspelling","g-rebookmarkname":"","i-wm":"mEq","d-description":"Possible spelling mistake found","f-bookmark":"BMSPELLING103121"},{"b-find":"mEq","e-paracontent":"8. The recommended starting dose is 20 mg in patients with an eGFR ≥60 mL/min/1.73 m2 and 10 mg in patients with an eGFR ≥25 and &lt;60 mL/min/1.73 m2. Not recommended in patients with an eGFR &lt;25 ml/min/l.73 m2. Serum potassium levels should be measured 4 weeks after starting treatment or adjusting the dose. Dosage adjustments should be made based on serum potassium levels: &gt;5.5 mEq/L withhold and restart at 10 mg once daily when levels fall to ≤5.0 mEq/L; &gt;4.8-5.5&lt;mark&gt;mEq&lt;\/mark&gt;/L, maintain dosage; &lt;4.8 mEq/L, give 20 mg once daily (or maintain at 10 mg once daily, if eGFR has fallen by &gt;30% since previous measurement).","c-replace":["me","men","met","Mel","Meg","med","seq","Mex","mew","AEQ","BEQ","CEQ","CMEQ","DEQ","GEQ","MDQ","ME","MEA","MEB","MEC","MED","MEF","MEG","MEL","MEN","MEP","MER","MES","MET","MTQ","Me","TEQ","meg","meh","mes","EQ"],"ab-name":"Spelling","a-name":"Possible Misspelling","g-rebookmarkname":"","i-wm":"mEq","d-description":"Possible spelling mistake found","f-bookmark":"BMSPELLING103122"},{"b-find":"mEq","e-paracontent":"8. The recommended starting dose is 20 mg in patients with an eGFR ≥60 mL/min/1.73 m2 and 10 mg in patients with an eGFR ≥25 and &lt;60 mL/min/1.73 m2. Not recommended in patients with an eGFR &lt;25 ml/min/l.73 m2. Serum potassium levels should be measured 4 weeks after starting treatment or adjusting the dose. Dosage adjustments should be made based on serum potassium levels: &gt;5.5 mEq/L withhold and restart at 10 mg once daily when levels fall to ≤5.0 mEq/L; &gt;4.8-5.5 mEq/L, maintain dosage; &lt;4.8&lt;mark&gt;mEq&lt;\/mark&gt;/L, give 20 mg once daily (or maintain at 10 mg once daily, if eGFR has fallen by &gt;30% since previous measurement).","c-replace":["me","men","met","Mel","Meg","med","seq","Mex","mew","AEQ","BEQ","CEQ","CMEQ","DEQ","GEQ","MDQ","ME","MEA","MEB","MEC","MED","MEF","MEG","MEL","MEN","MEP","MER","MES","MET","MTQ","Me","TEQ","meg","meh","mes","EQ"],"ab-name":"Spelling","a-name":"Possible Misspelling","g-rebookmarkname":"","i-wm":"mEq","d-description":"Possible spelling mistake found","f-bookmark":"BMSPELLING103123"},{"b-find":"eGFR","e-paracontent":"8. The recommended starting dose is 20 mg in patients with an eGFR ≥60 mL/min/1.73 m2 and 10 mg in patients with an eGFR ≥25 and &lt;60 mL/min/1.73 m2. Not recommended in patients with an eGFR &lt;25 ml/min/l.73 m2. Serum potassium levels should be measured 4 weeks after starting treatment or adjusting the dose. Dosage adjustments should be made based on serum potassium levels: &gt;5.5 mEq/L withhold and restart at 10 mg once daily when levels fall to ≤5.0 mEq/L; &gt;4.8-5.5 mEq/L, maintain dosage; &lt;4.8 mEq/L, give 20 mg once daily (or maintain at 10 mg once daily, if&lt;mark&gt;eGFR&lt;\/mark&gt; has fallen by &gt;30% since previous measurement).","c-replace":["EFR","EGF","GFR","e GFR"],"ab-name":"Spelling","a-name":"Possible Misspelling","g-rebookmarkname":"","i-wm":"eGFR","d-description":"Possible spelling mistake found","f-bookmark":"BMSPELLING103124"},{"b-find":"mEq","e-paracontent":"9. Dosage for patients with a serum potassium ≤5&lt;mark&gt;mEq&lt;\/mark&gt;/L and an eGFR ≥50 mL/min/1.73 m2. For patients with a serum potassium &lt;5 mEq/L and an eGFR 30-49 mL/min/1.73 m2, an initial dosage of 25 mg every other day can be considered. Not recommended for use in patients with an eCFR ≤30 mL/min/1.732. If hyperkalemia develops, the dose should be reduced or the drug discontinued","c-replace":["me","men","met","Mel","Meg","med","seq","Mex","mew","AEQ","BEQ","CEQ","CMEQ","DEQ","GEQ","MDQ","ME","MEA","MEB","MEC","MED","MEF","MEG","MEL","MEN","MEP","MER","MES","MET","MTQ","Me","TEQ","meg","meh","mes","EQ"],"ab-name":"Spelling","a-name":"Possible Misspelling","g-rebookmarkname":"","i-wm":"mEq","d-description":"Possible spelling mistake found","f-bookmark":"BMSPELLING103128"},{"b-find":"eGFR","e-paracontent":"9. Dosage for patients with a serum potassium ≤5 mEq/L and an&lt;mark&gt;eGFR&lt;\/mark&gt; ≥50 mL/min/1.73 m2. For patients with a serum potassium &lt;5 mEq/L and an eGFR 30-49 mL/min/1.73 m2, an initial dosage of 25 mg every other day can be considered. Not recommended for use in patients with an eCFR ≤30 mL/min/1.732. If hyperkalemia develops, the dose should be reduced or the drug discontinued","c-replace":["EFR","EGF","GFR","e GFR"],"ab-name":"Spelling","a-name":"Possible Misspelling","g-rebookmarkname":"","i-wm":"eGFR","d-description":"Possible spelling mistake found","f-bookmark":"BMSPELLING103129"},{"b-find":"mEq","e-paracontent":"9. Dosage for patients with a serum potassium ≤5 mEq/L and an eGFR ≥50 mL/min/1.73 m2. For patients with a serum potassium &lt;5&lt;mark&gt;mEq&lt;\/mark&gt;/L and an eGFR 30-49 mL/min/1.73 m2, an initial dosage of 25 mg every other day can be considered. Not recommended for use in patients with an eCFR ≤30 mL/min/1.732. If hyperkalemia develops, the dose should be reduced or the drug discontinued","c-replace":["me","men","met","Mel","Meg","med","seq","Mex","mew","AEQ","BEQ","CEQ","CMEQ","DEQ","GEQ","MDQ","ME","MEA","MEB","MEC","MED","MEF","MEG","MEL","MEN","MEP","MER","MES","MET","MTQ","Me","TEQ","meg","meh","mes","EQ"],"ab-name":"Spelling","a-name":"Possible Misspelling","g-rebookmarkname":"","i-wm":"mEq","d-description":"Possible spelling mistake found","f-bookmark":"BMSPELLING103130"},{"b-find":"eGFR","e-paracontent":"9. Dosage for patients with a serum potassium ≤5 mEq/L and an eGFR ≥50 mL/min/1.73 m2. For patients with a serum potassium &lt;5 mEq/L and an&lt;mark&gt;eGFR&lt;\/mark&gt; 30-49 mL/min/1.73 m2, an initial dosage of 25 mg every other day can be considered. Not recommended for use in patients with an eCFR ≤30 mL/min/1.732. If hyperkalemia develops, the dose should be reduced or the drug discontinued","c-replace":["EFR","EGF","GFR","e GFR"],"ab-name":"Spelling","a-name":"Possible Misspelling","g-rebookmarkname":"","i-wm":"eGFR","d-description":"Possible spelling mistake found","f-bookmark":"BMSPELLING103131"},{"b-find":"eCFR","e-paracontent":"9. Dosage for patients with a serum potassium ≤5 mEq/L and an eGFR ≥50 mL/min/1.73 m2. For patients with a serum potassium &lt;5 mEq/L and an eGFR 30-49 mL/min/1.73 m2, an initial dosage of 25 mg every other day can be considered. Not recommended for use in patients with an&lt;mark&gt;eCFR&lt;\/mark&gt; ≤30 mL/min/1.732. If hyperkalemia develops, the dose should be reduced or the drug discontinued","c-replace":["CFR","ECR","EFR","e CFR"],"ab-name":"Spelling","a-name":"Possible Misspelling","g-rebookmarkname":"","i-wm":"eCFR","d-description":"Possible spelling mistake found","f-bookmark":"BMSPELLING103132"},{"b-find":"eGFR","e-paracontent":"10. Initiation of dapagliflozin for treatment of heart failure is not recommended in patients with an&lt;mark&gt;eGFR&lt;\/mark&gt; &lt;25 mL/min/1.73 m2.","c-replace":["EFR","EGF","GFR","e GFR"],"ab-name":"Spelling","a-name":"Possible Misspelling","g-rebookmarkname":"","i-wm":"eGFR","d-description":"Possible spelling mistake found","f-bookmark":"BMSPELLING103134"},{"b-find":"empagliflozin","e-paracontent":"11. In efficacy trials,&lt;mark&gt;empagliflozin&lt;\/mark&gt; has not been initiated in patients with an eGFR &lt;20 mL/min/1.73 m2.","c-replace":[],"ab-name":"Spelling","a-name":"Possible Misspelling","g-rebookmarkname":"","i-wm":"empagliflozin","d-description":"Possible spelling mistake found","f-bookmark":"BMSPELLING103136"},{"b-find":"eGFR","e-paracontent":"11. In efficacy trials, empagliflozin has not been initiated in patients with an&lt;mark&gt;eGFR&lt;\/mark&gt; &lt;20 mL/min/1.73 m2.","c-replace":["EFR","EGF","GFR","e GFR"],"ab-name":"Spelling","a-name":"Possible Misspelling","g-rebookmarkname":"","i-wm":"eGFR","d-description":"Possible spelling mistake found","f-bookmark":"BMSPELLING103137"},{"b-find":"infusor","e-paracontent":"12. Furosemide is also available in an 80-mg single-use on-body&lt;mark&gt;infusor&lt;\/mark&gt; for subcutaneous administration over 5 hours as Furoscix.","c-replace":["infuser"],"ab-name":"Spelling","a-name":"Possible Misspelling","g-rebookmarkname":"","i-wm":"infusor","d-description":"Possible spelling mistake found","f-bookmark":"BMSPELLING103138"},{"b-find":"Furoscix","e-paracontent":"12. Furosemide is also available in an 80-mg single-use on-body infusor for subcutaneous administration over 5 hours as&lt;mark&gt;Furoscix&lt;\/mark&gt;.","c-replace":[],"ab-name":"Spelling","a-name":"Possible Misspelling","g-rebookmarkname":"","i-wm":"Furoscix","d-description":"Possible spelling mistake found","f-bookmark":"BMSPELLING103139"}]</preedit>
</file>

<file path=customXml/item9.xml><?xml version="1.0" encoding="utf-8"?>
<preedit xmlns="http://www.machineedit.net/AMOD/CustomXML/Pre-Edit.htm">[{"b-find":"LV","e-paracontent":"Impairment of left ventricular &lt;mark&gt;LV&lt;\/mark&gt;) function, be it systolic and/or diastolic, constitutes the pathophysiologic common denominator of CHF. Almost half of heart failure cases result from classically described reduction in LV ejection fraction (EF), so-called systolic dysfunction, designated as systolic heart failure or, more recently, heart failure with reduced ejection fraction (HFrEF). Over the past two decades, the role of reduced LV filling and associated deficits, so-called diastolic dysfunction, has emerged as an equally important contributor to the pathophysiology of CHF and is referred to as diastolic heart failure or heart failure with preserved ejection fraction (HFpEF). Many cases have elements of both, but usually one mechanism predominates, with consequences for diagnosis and management.","c-replace":[],"ab-name":"Pre-Edit","a-name":"Small_cap","g-rebookmarkname":"","i-wm":"LV","d-description":"Abbreviations should be in small caps.","f-bookmark":"BMPRE_ME_Small_cap_100032"},{"b-find":"EF","e-paracontent":"Impairment of left ventricular (LV) function, be it systolic and/or diastolic, constitutes the pathophysiologic common denominator of CHF. Almost half of heart failure cases result from classically described reduction in LV ejection fraction &lt;mark&gt;EF&lt;\/mark&gt;), so-called systolic dysfunction, designated as systolic heart failure or, more recently, heart failure with reduced ejection fraction (HFrEF). Over the past two decades, the role of reduced LV filling and associated deficits, so-called diastolic dysfunction, has emerged as an equally important contributor to the pathophysiology of CHF and is referred to as diastolic heart failure or heart failure with preserved ejection fraction (HFpEF). Many cases have elements of both, but usually one mechanism predominates, with consequences for diagnosis and management.","c-replace":[],"ab-name":"Pre-Edit","a-name":"Small_cap","g-rebookmarkname":"","i-wm":"EF","d-description":"Abbreviations should be in small caps.","f-bookmark":"BMPRE_ME_Small_cap_100033"},{"b-find":"HFrEF","e-paracontent":"Impairment of left ventricular (LV) function, be it systolic and/or diastolic, constitutes the pathophysiologic common denominator of CHF. Almost half of heart failure cases result from classically described reduction in LV ejection fraction (EF), so-called systolic dysfunction, designated as systolic heart failure or, more recently, heart failure with reduced ejection fraction &lt;mark&gt;HFrEF&lt;\/mark&gt;). Over the past two decades, the role of reduced LV filling and associated deficits, so-called diastolic dysfunction, has emerged as an equally important contributor to the pathophysiology of CHF and is referred to as diastolic heart failure or heart failure with preserved ejection fraction (HFpEF). Many cases have elements of both, but usually one mechanism predominates, with consequences for diagnosis and management.","c-replace":[],"ab-name":"Pre-Edit","a-name":"Small_cap","g-rebookmarkname":"","i-wm":"HFrEF","d-description":"Abbreviations should be in small caps.","f-bookmark":"BMPRE_ME_Small_cap_100034"},{"b-find":"HFpEF","e-paracontent":"Impairment of left ventricular (LV) function, be it systolic and/or diastolic, constitutes the pathophysiologic common denominator of CHF. Almost half of heart failure cases result from classically described reduction in LV ejection fraction (EF), so-called systolic dysfunction, designated as systolic heart failure or, more recently, heart failure with reduced ejection fraction (HFrEF). Over the past two decades, the role of reduced LV filling and associated deficits, so-called diastolic dysfunction, has emerged as an equally important contributor to the pathophysiology of CHF and is referred to as diastolic heart failure or heart failure with preserved ejection fraction &lt;mark&gt;HFpEF&lt;\/mark&gt;). Many cases have elements of both, but usually one mechanism predominates, with consequences for diagnosis and management.","c-replace":[],"ab-name":"Pre-Edit","a-name":"Small_cap","g-rebookmarkname":"","i-wm":"HFpEF","d-description":"Abbreviations should be in small caps.","f-bookmark":"BMPRE_ME_Small_cap_100035"},{"b-find":"CHF","e-paracontent":"The hallmark of HFrEF is a myocardial insult that impairs contractility, classically a myocardial infarction. The LV ejection fraction is significantly reduced (EF &lt;0.40) and left ventricular dilation often ensues. Although the leading cause is myocardial infarction (see Chapter 31), any insult that damages the left ventricle\u2019s systolic pump function (e.g., myocarditis, dilated cardiomyopathy, severe valvular heart disease, late stages of severe infiltrative disease) can seriously impair LV function (see Chapter 33 and Appendix Chapter 33). In community-based observational studies, about 50% to 60% of congestive heart failure &lt;mark&gt;CHF&lt;\/mark&gt;) cases are due to systolic dysfunction, which also accounts for 60% of the mortality risk. In some cases, an element of diastolic dysfunction may accompany the systolic component, but the latter typically predominates.","c-replace":[],"ab-name":"Pre-Edit","a-name":"Small_cap","g-rebookmarkname":"","i-wm":"CHF","d-description":"Abbreviations should be in small caps.","f-bookmark":"BMPRE_ME_Small_cap_100052"},{"b-find":"ACE","e-paracontent":"The clinical course and response to therapy vary considerably from person to person according to such determinants as underlying etiology, state of the myocardium at the time of presentation, stage of illness, and the patient\u2019s functional capacity. In addition, renal function plays a critical role in prognosis, which is significantly worsened by the onset of renal failure. Part of the variability in clinical course and response to therapy is believed due to genetic factors, which account for racial and familial differences. Genetic polymorphism (or sequence variation) in genes controlling both renin\u2013angiotensin and adrenergic signaling has been linked to variations in disease progression and clinical responses to angiotensin-converting enzyme &lt;mark&gt;ACE&lt;\/mark&gt;) inhibitors and beta-blockers.","c-replace":[],"ab-name":"Pre-Edit","a-name":"Small_cap","g-rebookmarkname":"","i-wm":"ACE","d-description":"Abbreviations should be in small caps.","f-bookmark":"BMPRE_ME_Small_cap_100204"},{"b-find":"JVP","e-paracontent":"\u2022Elevated jugular venous pressure &lt;mark&gt;JVP&lt;\/mark&gt;)","c-replace":[],"ab-name":"Pre-Edit","a-name":"Small_cap","g-rebookmarkname":"","i-wm":"JVP","d-description":"Abbreviations should be in small caps.","f-bookmark":"BMPRE_ME_Small_cap_100240"},{"b-find":"BNP","e-paracontent":"&lt;H3&gt;Biomarkers - B-Type Natriuretic Peptide The natriuretic peptides are released by cardiac tissue and the brain in response to the vasoconstriction and sodium retention that accompany heart failure; they correlate with increases in ventricular pressure and volume and with diastolic filling pressures. In the setting of acute dyspnea, they correlate strongly with the diagnosis, severity, and prognosis. Levels are greatest in systolic dysfunction, but they are also elevated in diastolic disease, although to a lesser extent. Two assays are available: B-type natriuretic peptide &lt;mark&gt;BNP&lt;\/mark&gt;) and the N-terminal fragment of its prohormone (NT-proBNP). Test characteristics include a sensitivity of 90% and a specificity of 76%; the positive predictive value in the setting of suspected HF is 79%, and the negative predictive value is 89%. Compared with other history, physical, and laboratory findings for heart failure natriuretic peptide elevation is among the most predictive (odds ratio, 29.6). BNP is less elevated in diastolic heart failure than in systolic heart failure and may be normal in up to 30%, especially if obese or having only exertional symptoms. A BNP &lt; 100 pg/mL in a dyspneic-at-rest patient usually rules out heart failure (be it systolic or diastolic). A NT-proBNP of greater than 900 pg/mL in a person more than 50 years of age is both sensitive and specific for the diagnosis of acute heart failure, but being elderly or having atrial fibrillation can elevate the BNP in the absence of heart failure.","c-replace":[],"ab-name":"Pre-Edit","a-name":"Small_cap","g-rebookmarkname":"","i-wm":"BNP","d-description":"Abbreviations should be in small caps.","f-bookmark":"BMPRE_ME_Small_cap_100332"},{"b-find":"NYHA","e-paracontent":"The traditional approach to classification of heart failure patients has been to use the New York Heart Association &lt;mark&gt;NYHA&lt;\/mark&gt;) functional classification system: Class I patients are asymptomatic, class II patients have symptoms only with marked exertion, class III patients have symptoms with more modest activity, and class IV patients have symptoms at rest. Most studies select patients by functional class. Functional class is also a determinant of prognosis. In persons with a low ejection fraction, yearly mortality is 10% to 15% for class II patients, 15% to 25% for class III patients, and 30% to 50% for class IV patients.","c-replace":[],"ab-name":"Pre-Edit","a-name":"Small_cap","g-rebookmarkname":"","i-wm":"NYHA","d-description":"Abbreviations should be in small caps.","f-bookmark":"BMPRE_ME_Small_cap_100372"},{"b-find":"CPAP","e-paracontent":"&lt;H4&gt;Concurrent Illnesses and Stresses. Acute ischemia (see Chapter 30), severe anemia (see Chapter 82), high fever (see Chapter 11), rapid atrial fibrillation and other supraventricular tachycardias (see Chapter 28), pneumonia (see Chapter 52), pulmonary embolization (see Chapter 35), inadequately controlled thyroid disease (see Chapters 103 and 104), excess salt intake, and emotional stress (see Chapter 31) may worsen or precipitate failure in patients with decreased myocardial reserve. Obstructive sleep apnea may exacerbate the neurohumoral stimuli of heart failure; continuous positive airway pressure &lt;mark&gt;CPAP&lt;\/mark&gt;) can improve the ejection fraction, but its effects on CHF outcomes in persons with systolic heart failure have, to date, been counterproductive (see later discussion). Correction of iron deficiency in anemic patients can be helpful (see later discussion). Statin therapy reduces the risk for death and hospitalization independent of the presence of underlying coronary disease. While alcohol abuse disorder is an important risk factor for cardiomyopathy and tachyarrhythmias (see Chapter 28), acute intake of alcohol has no deleterious effect on cardiac function (unless it induces a tachycardia).","c-replace":[],"ab-name":"Pre-Edit","a-name":"Small_cap","g-rebookmarkname":"","i-wm":"CPAP","d-description":"Abbreviations should be in small caps.","f-bookmark":"BMPRE_ME_Small_cap_100446"},{"b-find":"ARB","e-paracontent":"Treatment is directed at countering the adverse neurohumoral compensatory responses (volume overload, increased adrenergic activity, ventricular remodeling) that result from and worsen systolic heart failure. Patients can achieve symptomatic relief, improved functional status, reduction in hospitalizations, and extended survival with early initiation of angiotensin blockade and beta-blockade, supplemented by diuretic therapy for relief of symptoms related to volume overload. Use of an angiotensin converting enzyme inhibitor (ACE inhibitor) or an angiotensin-receptor blocker &lt;mark&gt;ARB&lt;\/mark&gt;) counters the heightened activity of the angiotensin\u2013renin\u2013aldosterone system, reducing both preload and afterload. Beta-blockers blunt the excessive catecholamine response, slowing heart rate and reducing the stimulus to remodel. Although the use of beta-blockade may seem paradoxical in the setting of a reduced ejection fraction, its use actually improves hemodynamics and survival. ","c-replace":[],"ab-name":"Pre-Edit","a-name":"Small_cap","g-rebookmarkname":"","i-wm":"ARB","d-description":"Abbreviations should be in small caps.","f-bookmark":"BMPRE_ME_Small_cap_100518"},{"b-find":"BUN","e-paracontent":"&lt;H5&gt;Renal Dysfunction. Patients with preexisting bilateral renal artery stenosis and those receiving very large ACE inhibitor doses are at greatest risk for renal impairment, limiting their use under such circumstances. Minor elevations in serum creatinine can be seen with the initiation of therapy due to changes in intrarenal hemodynamics, but these elevations are usually due to minor changes in intrarenal hemodynamics and are self-limited; they are not progressive. Monitoring of renal function (blood urea nitrogen &lt;mark&gt;BUN&lt;\/mark&gt;], creatinine, urinalysis) is indicated. Any progressive deterioration in renal function requires dose reduction and close watching; rarely is the total discontinuation of therapy necessary unless there is renal artery stenosis or severe hypotension.","c-replace":[],"ab-name":"Pre-Edit","a-name":"Small_cap","g-rebookmarkname":"","i-wm":"BUN","d-description":"Abbreviations should be in small caps.","f-bookmark":"BMPRE_ME_Small_cap_100741"},{"b-find":"DIG","e-paracontent":"Once the centerpiece of treatment for HF based on the view that the drug enhances contractility, cardiac glycosides have been relegated to a minor role based on disappointing performance in major randomized, controlled studies (e.g., the Digitalis Investigation Group &lt;mark&gt;DIG&lt;\/mark&gt;] trial), which failed to confirm a survival benefit at therapeutic serum levels as regards all-cause mortality, though there were fewer deaths related to heart failure. Another significant benefit (aside from rate control in atrial fibrillation\u2014see Chapter 28) was a reduction in hospital admissions for severely symptomatic persons in sinus rhythm with marked systolic dysfunction (e.g., NYHA class III and IV disease, EF &lt; 0.25, audible S3, marked left ventricular dilation). Post hoc analyses of the DIG trial data revealed increased mortality among patients with a serum digoxin level greater than 1.2 ng/mL (well within the traditional \u201ctherapeutic\u201d range of 0.9 to 2.0 ng/mL for enhancing contractility) but a trend toward improved survival at lower digoxin levels .5 to 0.8). Such findings suggest that the benefit from cardiac glycosides might be more related to neurohumoral effects than improvements in contractility. A subsequent randomized trial in the setting of more contemporary therapy (DIGIT-HF) showed a significant reduction in the composite of hospitalization for heart failure and death from any cause (39.5% vs 44.1%, hazard ratio, 0.82; P=0.03), with more of the benefit due to reduction in hospitalization. The rate of serious adverse events was increased substantially (4.7% vs 2.8%). ","c-replace":[],"ab-name":"Pre-Edit","a-name":"Small_cap","g-rebookmarkname":"","i-wm":"DIG","d-description":"Abbreviations should be in small caps.","f-bookmark":"BMPRE_ME_Small_cap_101023"},{"b-find":"SSRI","e-paracontent":"Psychological factors are underappreciated and often overlooked. Major depression is common among HF patients who require hospitalization and is independently associated with increased rates of readmission and death. It is also a major cause of poor compliance with treatment regimens; selective serotonin reuptake inhibitor &lt;mark&gt;SSRI&lt;\/mark&gt;) antidepressants are well tolerated cardiovascularly (see Chapter 227), making antidepressant therapy a potentially attractive treatment option in HF. However, evidence of efficacy remains elusive. In large-scale randomized, placebo-controlled trial of the SSRI escitalopram in heart failure patients (MOOD-HF), there were no significant improvements in depression, all-cause mortality, or rate of hospitalization. A similarly designed trial of cognitive\u2013behavioral therapy demonstrated efficacy with regard to depression but not for self-care of physical functioning.","c-replace":[],"ab-name":"Pre-Edit","a-name":"Small_cap","g-rebookmarkname":"","i-wm":"SSRI","d-description":"Abbreviations should be in small caps.","f-bookmark":"BMPRE_ME_Small_cap_101256"},{"b-find":"eGFR","e-paracontent":"Renal failure is a frequent accompaniment of HF, either as a precipitant or as consequence. About one third of HF patients have renal insufficiency, yet most studies exclude patients with significant azotemia, limiting evidence-based guidance. Nonetheless, some principles have emerged. They are expressed in terms of the estimated glomerular filtration rate &lt;mark&gt;eGFR&lt;\/mark&gt;), which is routinely calculated automatically with reporting of routine chemistries and is based on the serum creatinine, age, and body weight. The equation as it stands is for men. For women, the weight is multiplied by 0.85. The equation is an imperfect formula\u2014revisions have been proposed\u2014but it is widely used and built into most GFR calculators. Cystatin-C based eGFR determinations are used for very thin patients (see Chapter 142).","c-replace":[],"ab-name":"Pre-Edit","a-name":"Small_cap","g-rebookmarkname":"","i-wm":"eGFR","d-description":"Abbreviations should be in small caps.","f-bookmark":"BMPRE_ME_Small_cap_101287"},{"b-find":"AF","e-paracontent":"Like renal failure, atrial fibrillation &lt;mark&gt;AF&lt;\/mark&gt;) can be both a precipitant and consequence of heart failure. Persistent tachycardia is an important cause of ventricular remodeling, and heart failure is one of the leading causes of AF in community populations. Onset of AF can present as acute worsening shortness of breath and exercise intolerance.","c-replace":[],"ab-name":"Pre-Edit","a-name":"Small_cap","g-rebookmarkname":"","i-wm":"AF","d-description":"Abbreviations should be in small caps.","f-bookmark":"BMPRE_ME_Small_cap_101325"},{"b-find":"CRT","e-paracontent":"Cardiac resynchronization therapy &lt;mark&gt;CRT&lt;\/mark&gt;) through implantation of an atriobiventricular pacemaker can alleviate dyssynchrony and its consequences in patients with evidence of marked left ventricular dysfunction (e.g., EF &lt; 0.35, QRS &gt; 150 msec). It is typically used in conjunction with an implantable cardioverter\u2013defibrillator (ICD) to protect against life-threatening dysrhythmias, which are prevalent in a failing heart. Data from randomized, controlled trials in symptomatic patients (NYHA class II to IV disease) show enhanced survival (by 20% to 40%) in conjunction with improvements in left ventricular remodeling, ejection fraction, exercise capacity, quality of life, and need for hospitalization. These findings have now been extended to minimally symptomatic persons (NYHA class I and II) having similarly depressed LV function and conduction delay. Resynchronization has no effect on rates of ventricular tachycardia (VT), fibrillation, or ability to cardiovert\u2014for these problems, the ICD is required. Compared to ICD alone, combination therapy with CRT achieves better outcomes in terms of survival and need for readmission. Long-term outcome study comparing the two modalities in patients with HFrEF, a wide QRS complex, and NYHA class II or II heart failure shows a sustained survival benefit for CRT over ICD during a median follow-up of 14 years. Death occurred in 71.2% in the CRT group and 76.4% in the ICD group. Time to death was longer in the CRT group (acceleration factor 0.80; P=0.002). ","c-replace":[],"ab-name":"Pre-Edit","a-name":"Small_cap","g-rebookmarkname":"","i-wm":"CRT","d-description":"Abbreviations should be in small caps.","f-bookmark":"BMPRE_ME_Small_cap_101400"},{"b-find":"ICD","e-paracontent":"Cardiac resynchronization therapy (CRT) through implantation of an atriobiventricular pacemaker can alleviate dyssynchrony and its consequences in patients with evidence of marked left ventricular dysfunction (e.g., EF &lt; 0.35, QRS &gt; 150 msec). It is typically used in conjunction with an implantable cardioverter\u2013defibrillator &lt;mark&gt;ICD&lt;\/mark&gt;) to protect against life-threatening dysrhythmias, which are prevalent in a failing heart. Data from randomized, controlled trials in symptomatic patients (NYHA class II to IV disease) show enhanced survival (by 20% to 40%) in conjunction with improvements in left ventricular remodeling, ejection fraction, exercise capacity, quality of life, and need for hospitalization. These findings have now been extended to minimally symptomatic persons (NYHA class I and II) having similarly depressed LV function and conduction delay. Resynchronization has no effect on rates of ventricular tachycardia (VT), fibrillation, or ability to cardiovert\u2014for these problems, the ICD is required. Compared to ICD alone, combination therapy with CRT achieves better outcomes in terms of survival and need for readmission. Long-term outcome study comparing the two modalities in patients with HFrEF, a wide QRS complex, and NYHA class II or II heart failure shows a sustained survival benefit for CRT over ICD during a median follow-up of 14 years. Death occurred in 71.2% in the CRT group and 76.4% in the ICD group. Time to death was longer in the CRT group (acceleration factor 0.80; P=0.002). ","c-replace":[],"ab-name":"Pre-Edit","a-name":"Small_cap","g-rebookmarkname":"","i-wm":"ICD","d-description":"Abbreviations should be in small caps.","f-bookmark":"BMPRE_ME_Small_cap_101401"},{"b-find":"VT","e-paracontent":"Cardiac resynchronization therapy (CRT) through implantation of an atriobiventricular pacemaker can alleviate dyssynchrony and its consequences in patients with evidence of marked left ventricular dysfunction (e.g., EF &lt; 0.35, QRS &gt; 150 msec). It is typically used in conjunction with an implantable cardioverter\u2013defibrillator (ICD) to protect against life-threatening dysrhythmias, which are prevalent in a failing heart. Data from randomized, controlled trials in symptomatic patients (NYHA class II to IV disease) show enhanced survival (by 20% to 40%) in conjunction with improvements in left ventricular remodeling, ejection fraction, exercise capacity, quality of life, and need for hospitalization. These findings have now been extended to minimally symptomatic persons (NYHA class I and II) having similarly depressed LV function and conduction delay. Resynchronization has no effect on rates of ventricular tachycardia &lt;mark&gt;VT&lt;\/mark&gt;), fibrillation, or ability to cardiovert\u2014for these problems, the ICD is required. Compared to ICD alone, combination therapy with CRT achieves better outcomes in terms of survival and need for readmission. Long-term outcome study comparing the two modalities in patients with HFrEF, a wide QRS complex, and NYHA class II or II heart failure shows a sustained survival benefit for CRT over ICD during a median follow-up of 14 years. Death occurred in 71.2% in the CRT group and 76.4% in the ICD group. Time to death was longer in the CRT group (acceleration factor 0.80; P=0.002). ","c-replace":[],"ab-name":"Pre-Edit","a-name":"Small_cap","g-rebookmarkname":"","i-wm":"VT","d-description":"Abbreviations should be in small caps.","f-bookmark":"BMPRE_ME_Small_cap_101402"},{"b-find":"ICD","e-paracontent":"Prophylactic implantation of an implantable cardioverter\u2013defibrillator &lt;mark&gt;ICD&lt;\/mark&gt;) in persons with marked LV ventricular dysfunction (EF &lt; 35%) significantly reduces the risk of cardiac sudden death, which accounts for almost half of deaths among persons with systolic heart failure, especially those who have not reached advanced stages of symptomatic disease. However, those with end-stage disease experience no reduction in all-cause survival\u2014survival is just as likely to be caused by pump failure. Patients with later stages of chronic kidney disease also achieve no improvement in survival from ICD implantation, but do experience increased rates of hospitalization. Compared to ICD, amiodarone shows no reduction in risk of sudden death in CHF patients (see Chapter 29).","c-replace":[],"ab-name":"Pre-Edit","a-name":"Small_cap","g-rebookmarkname":"","i-wm":"ICD","d-description":"Abbreviations should be in small caps.","f-bookmark":"BMPRE_ME_Small_cap_101433"},{"b-find":"CABG","e-paracontent":"&lt;H4&gt;Revascularization. Restoring blood flow to an area of ischemic but viable left ventricular myocardium can improve cardiac performance and outcomes. Randomized trial of coronary bypass and graft &lt;mark&gt;CABG&lt;\/mark&gt;) surgery in conjunction with maximum medical therapy versus maximum medical therapy alone in patients with heart failure due to ischemic cardiomyopathy finds a 16% reduction in all-cause mortality, a 21% reduction in cardiovascular death, as well as significant improvements in hospitalization for any cause and quality of life. Ventricular reconstruction does not (see Chapter 30).","c-replace":[],"ab-name":"Pre-Edit","a-name":"Small_cap","g-rebookmarkname":"","i-wm":"CABG","d-description":"Abbreviations should be in small caps.","f-bookmark":"BMPRE_ME_Small_cap_101504"},{"b-find":"LVADs","e-paracontent":"Shared decision-making becomes an important adjunct when considering interventional therapies, ranging from synchronized pacing to implantable defibrillators and left ventricular assist devices &lt;mark&gt;LVADs&lt;\/mark&gt;). Especially for persons with late-stage disease, options for increasing survival at the potential cost of adversely impacting quality of life pose difficult choices. Eliciting patient values and preferences along with expected risks (including mortality) and benefits are essential to helping the patient express informed preferences. When done well, the clinician can recommend or endorse the preferred choice thereby unburdening patient and family of anticipated regret or guilt. All too often, studies show little conversation along these lines, limited by the assumption that any life-prolonging intervention is worth promoting enthusiastically. Patients choose LV assist devices less often when shared decision-making is carried out.","c-replace":[],"ab-name":"Pre-Edit","a-name":"Small_cap","g-rebookmarkname":"","i-wm":"LVADs","d-description":"Abbreviations should be in small caps.","f-bookmark":"BMPRE_ME_Small_cap_101570"},{"b-find":".","e-paracontent":"3.Palmer BF. Managing hyperkalemia caused by inhibitors of the renin\u2013angiotensin\u2013aldosterone system. N Engl J Med 2004;351:585. (A practical review; 54 reference&lt;mark&gt;.&lt;\/mark&gt;)","c-replace":[],"ab-name":"Pre-Edit","a-name":"Punctuation_after_italics","g-rebookmarkname":"","i-wm":".","d-description":"Set punctuation following italicized words in roman unless the punctuation belongs to a title or to the word it follows.","f-bookmark":"BMPRE_ME_Punctuation_after_italics_102887"},{"b-find":".","e-paracontent":"4.Juurlink DN, Mamdani MM, Lee DS, et al. Rates of hyperkalemia after publication of the Randomized Aldactone Evaluation Study. N Engl J Med 2004;351:543. (There has been a marked increase in rates since the publication of the Randomized Aldactone Evaluation Study [RALES], which encouraged the use of spironolacton&lt;mark&gt;.&lt;\/mark&gt;)","c-replace":[],"ab-name":"Pre-Edit","a-name":"Punctuation_after_italics","g-rebookmarkname":"","i-wm":".","d-description":"Set punctuation following italicized words in roman unless the punctuation belongs to a title or to the word it follows.","f-bookmark":"BMPRE_ME_Punctuation_after_italics_102897"},{"b-find":"RALES","e-paracontent":"4.Juurlink DN, Mamdani MM, Lee DS, et al. Rates of hyperkalemia after publication of the Randomized Aldactone Evaluation Study. N Engl J Med 2004;351:543. (There has been a marked increase in rates since the publication of the Randomized Aldactone Evaluation Study &lt;mark&gt;RALES&lt;\/mark&gt;], which encouraged the use of spironolactone.)","c-replace":[],"ab-name":"Pre-Edit","a-name":"Small_cap","g-rebookmarkname":"","i-wm":"RALES","d-description":"Abbreviations should be in small caps.","f-bookmark":"BMPRE_ME_Small_cap_102898"},{"b-find":"ACE","e-paracontent":"Angiotensin-Converting Enzyme &lt;mark&gt;ACE&lt;\/mark&gt;) Inhibitors","c-replace":[],"ab-name":"Pre-Edit","a-name":"Small_cap","g-rebookmarkname":"","i-wm":"ACE","d-description":"Abbreviations should be in small caps.","f-bookmark":"BMPRE_ME_Small_cap_102976"},{"b-find":"ARBs","e-paracontent":"Angiotensin Receptor Blockers &lt;mark&gt;ARBs&lt;\/mark&gt;)","c-replace":[],"ab-name":"Pre-Edit","a-name":"Small_cap","g-rebookmarkname":"","i-wm":"ARBs","d-description":"Abbreviations should be in small caps.","f-bookmark":"BMPRE_ME_Small_cap_102992"},{"b-find":"MRAs","e-paracontent":"Mineralocorticoid Receptor Antagonists &lt;mark&gt;MRAs&lt;\/mark&gt;)","c-replace":[],"ab-name":"Pre-Edit","a-name":"Small_cap","g-rebookmarkname":"","i-wm":"MRAs","d-description":"Abbreviations should be in small caps.","f-bookmark":"BMPRE_ME_Small_cap_103017"}]</preedit>
</file>

<file path=customXml/item10.xml><?xml version="1.0" encoding="utf-8"?>
<b:Sources xmlns:w="http://schemas.openxmlformats.org/wordprocessingml/2006/main" xmlns:r="http://schemas.openxmlformats.org/officeDocument/2006/relationships" xmlns:m="http://schemas.openxmlformats.org/officeDocument/2006/math" xmlns:sl="http://schemas.openxmlformats.org/schemaLibrary/2006/main" xmlns:w15="http://schemas.microsoft.com/office/word/2012/wordml" xmlns:w14="http://schemas.microsoft.com/office/word/2010/wordml" xmlns:mc="http://schemas.openxmlformats.org/markup-compatibility/2006" xmlns:wp="http://schemas.openxmlformats.org/drawingml/2006/wordprocessingDrawing" xmlns:a="http://schemas.openxmlformats.org/drawingml/2006/main" xmlns:wp14="http://schemas.microsoft.com/office/word/2010/wordprocessingDrawing" xmlns:a14="http://schemas.microsoft.com/office/drawing/2010/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FB47FA55-9185-4DDD-85A3-3C04ECB778A9}">
  <ds:schemaRefs>
    <ds:schemaRef ds:uri="http://www.machineedit.net/AMOD/CustomXML/URL.htm"/>
  </ds:schemaRefs>
</ds:datastoreItem>
</file>

<file path=customXml/itemProps2.xml><?xml version="1.0" encoding="utf-8"?>
<ds:datastoreItem xmlns:ds="http://schemas.openxmlformats.org/officeDocument/2006/customXml" ds:itemID="{3D2EEF7F-E324-4A5C-B1E7-091AAA4BE644}">
  <ds:schemaRefs>
    <ds:schemaRef ds:uri="http://www.machineedit.net/AMOD/CustomXML/Grammar.htm"/>
  </ds:schemaRefs>
</ds:datastoreItem>
</file>

<file path=customXml/itemProps3.xml><?xml version="1.0" encoding="utf-8"?>
<ds:datastoreItem xmlns:ds="http://schemas.openxmlformats.org/officeDocument/2006/customXml" ds:itemID="{2E519E7F-CF8B-41C9-BBB7-C18B9512F191}">
  <ds:schemaRefs>
    <ds:schemaRef ds:uri="http://www.machineedit.net/AMOD/CustomXML/Abbreviations.htm"/>
  </ds:schemaRefs>
</ds:datastoreItem>
</file>

<file path=customXml/itemProps4.xml><?xml version="1.0" encoding="utf-8"?>
<ds:datastoreItem xmlns:ds="http://schemas.openxmlformats.org/officeDocument/2006/customXml" ds:itemID="{09D0D881-6732-4B60-A8C3-8814AF0C176D}">
  <ds:schemaRefs/>
</ds:datastoreItem>
</file>

<file path=customXml/itemProps5.xml><?xml version="1.0" encoding="utf-8"?>
<ds:datastoreItem xmlns:ds="http://schemas.openxmlformats.org/officeDocument/2006/customXml" ds:itemID="{C8E77967-1971-4671-8DF1-81495F59EF78}">
  <ds:schemaRefs>
    <ds:schemaRef ds:uri="http://www.machineedit.net/AMOD/CustomXML/Inconsistencies.htm"/>
  </ds:schemaRefs>
</ds:datastoreItem>
</file>

<file path=customXml/itemProps6.xml><?xml version="1.0" encoding="utf-8"?>
<ds:datastoreItem xmlns:ds="http://schemas.openxmlformats.org/officeDocument/2006/customXml" ds:itemID="{7BB7436D-647C-4D5F-A6BB-8C996018E3C1}">
  <ds:schemaRefs>
    <ds:schemaRef ds:uri="http://www.machineedit.net/AMOD/CustomXML/Missing/Misplaced/Duplicate.htm"/>
  </ds:schemaRefs>
</ds:datastoreItem>
</file>

<file path=customXml/itemProps7.xml><?xml version="1.0" encoding="utf-8"?>
<ds:datastoreItem xmlns:ds="http://schemas.openxmlformats.org/officeDocument/2006/customXml" ds:itemID="{3D16BB40-F2F9-4883-AE4E-9640892B1A03}">
  <ds:schemaRefs/>
</ds:datastoreItem>
</file>

<file path=customXml/itemProps8.xml><?xml version="1.0" encoding="utf-8"?>
<ds:datastoreItem xmlns:ds="http://schemas.openxmlformats.org/officeDocument/2006/customXml" ds:itemID="{E21E8BDD-E6F5-4042-A00D-01D52ECECC2A}">
  <ds:schemaRefs>
    <ds:schemaRef ds:uri="http://www.machineedit.net/AMOD/CustomXML/Spelling.htm"/>
  </ds:schemaRefs>
</ds:datastoreItem>
</file>

<file path=customXml/itemProps9.xml><?xml version="1.0" encoding="utf-8"?>
<ds:datastoreItem xmlns:ds="http://schemas.openxmlformats.org/officeDocument/2006/customXml" ds:itemID="{4FDBB002-7668-4F3B-80D6-6A8198031F9F}">
  <ds:schemaRefs>
    <ds:schemaRef ds:uri="http://www.machineedit.net/AMOD/CustomXML/Pre-Edit.htm"/>
  </ds:schemaRefs>
</ds:datastoreItem>
</file>

<file path=customXml/itemProps10.xml><?xml version="1.0" encoding="utf-8"?>
<ds:datastoreItem xmlns:ds="http://schemas.openxmlformats.org/officeDocument/2006/customXml" ds:itemID="{883C3FD5-D3DF-41F0-A99B-C0DFD52061CD}">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wordprocessingDrawing"/>
    <ds:schemaRef ds:uri="http://schemas.openxmlformats.org/drawingml/2006/main"/>
    <ds:schemaRef ds:uri="http://schemas.microsoft.com/office/word/2010/wordprocessingDrawing"/>
    <ds:schemaRef ds:uri="http://schemas.microsoft.com/office/drawing/2010/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Lww-REF.dotm</Template>
  <TotalTime>187</TotalTime>
  <Pages>121</Pages>
  <Words>31867</Words>
  <Characters>181645</Characters>
  <Application>Microsoft Office Word</Application>
  <DocSecurity>0</DocSecurity>
  <Lines>1513</Lines>
  <Paragraphs>426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Allan</dc:creator>
  <dc:description>Pagemajik - Stylefinder</dc:description>
  <cp:lastModifiedBy>S4C</cp:lastModifiedBy>
  <cp:revision>44</cp:revision>
  <dcterms:created xsi:type="dcterms:W3CDTF">2025-11-07T19:25:00Z</dcterms:created>
  <dcterms:modified xsi:type="dcterms:W3CDTF">2025-11-25T07:25:00Z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e6ee112-9e5c-4f16-b63d-fcad06e1707e_Enabled">
    <vt:lpwstr>true</vt:lpwstr>
  </property>
  <property fmtid="{D5CDD505-2E9C-101B-9397-08002B2CF9AE}" pid="3" name="MSIP_Label_fe6ee112-9e5c-4f16-b63d-fcad06e1707e_SetDate">
    <vt:lpwstr>2025-11-04T20:21:01Z</vt:lpwstr>
  </property>
  <property fmtid="{D5CDD505-2E9C-101B-9397-08002B2CF9AE}" pid="4" name="MSIP_Label_fe6ee112-9e5c-4f16-b63d-fcad06e1707e_Method">
    <vt:lpwstr>Standard</vt:lpwstr>
  </property>
  <property fmtid="{D5CDD505-2E9C-101B-9397-08002B2CF9AE}" pid="5" name="MSIP_Label_fe6ee112-9e5c-4f16-b63d-fcad06e1707e_Name">
    <vt:lpwstr>Internal Use</vt:lpwstr>
  </property>
  <property fmtid="{D5CDD505-2E9C-101B-9397-08002B2CF9AE}" pid="6" name="MSIP_Label_fe6ee112-9e5c-4f16-b63d-fcad06e1707e_SiteId">
    <vt:lpwstr>8ac76c91-e7f1-41ff-a89c-3553b2da2c17</vt:lpwstr>
  </property>
  <property fmtid="{D5CDD505-2E9C-101B-9397-08002B2CF9AE}" pid="7" name="MSIP_Label_fe6ee112-9e5c-4f16-b63d-fcad06e1707e_ActionId">
    <vt:lpwstr>11e42b3b-411c-45ca-adf5-c980b4657232</vt:lpwstr>
  </property>
  <property fmtid="{D5CDD505-2E9C-101B-9397-08002B2CF9AE}" pid="8" name="MSIP_Label_fe6ee112-9e5c-4f16-b63d-fcad06e1707e_ContentBits">
    <vt:lpwstr>0</vt:lpwstr>
  </property>
  <property fmtid="{D5CDD505-2E9C-101B-9397-08002B2CF9AE}" pid="9" name="MSIP_Label_fe6ee112-9e5c-4f16-b63d-fcad06e1707e_Tag">
    <vt:lpwstr>10, 3, 0, 1</vt:lpwstr>
  </property>
</Properties>
</file>