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28E45B" w14:textId="77777777" w:rsidR="00F0111F" w:rsidRDefault="001A7391" w:rsidP="00F0111F">
      <w:pPr>
        <w:pStyle w:val="CN"/>
      </w:pPr>
      <w:r w:rsidRPr="00597B5A">
        <w:t xml:space="preserve">Chapter </w:t>
      </w:r>
      <w:r w:rsidR="00257585">
        <w:t>1</w:t>
      </w:r>
      <w:r w:rsidR="002D12B9">
        <w:t>7</w:t>
      </w:r>
    </w:p>
    <w:p w14:paraId="49BBD21E" w14:textId="12DF592C" w:rsidR="001A7391" w:rsidRPr="00597B5A" w:rsidRDefault="00856426" w:rsidP="00F0111F">
      <w:pPr>
        <w:pStyle w:val="CT"/>
      </w:pPr>
      <w:r>
        <w:t>Titration of</w:t>
      </w:r>
      <w:r w:rsidR="00FA6C39">
        <w:t xml:space="preserve"> </w:t>
      </w:r>
      <w:r w:rsidR="00BA13A7">
        <w:t>Dr. Pepper ®</w:t>
      </w:r>
    </w:p>
    <w:p w14:paraId="31F36D29" w14:textId="6737BD8E" w:rsidR="001A7391" w:rsidRPr="00F0111F" w:rsidRDefault="002A3402" w:rsidP="00F0111F">
      <w:pPr>
        <w:pStyle w:val="H1"/>
      </w:pPr>
      <w:r w:rsidRPr="002A3402">
        <w:rPr>
          <w:rFonts w:ascii="Arial" w:hAnsi="Arial" w:cs="Arial"/>
          <w:b/>
          <w:bCs/>
        </w:rPr>
        <w:t>Objective</w:t>
      </w:r>
    </w:p>
    <w:p w14:paraId="68FBAA61" w14:textId="60D62AB1" w:rsidR="007B6619" w:rsidRPr="00F0111F" w:rsidRDefault="004022E3" w:rsidP="00F0111F">
      <w:pPr>
        <w:pStyle w:val="TXT-FLUSH"/>
      </w:pPr>
      <w:proofErr w:type="gramStart"/>
      <w:r w:rsidRPr="00DD7753">
        <w:rPr>
          <w:rFonts w:ascii="Arial" w:hAnsi="Arial" w:cs="Arial"/>
        </w:rPr>
        <w:t xml:space="preserve">To determine accurately the concentration of </w:t>
      </w:r>
      <w:r w:rsidR="007B6619">
        <w:rPr>
          <w:rFonts w:ascii="Arial" w:hAnsi="Arial" w:cs="Arial"/>
        </w:rPr>
        <w:t>phosphoric acid in Dr</w:t>
      </w:r>
      <w:r w:rsidR="00000677" w:rsidRPr="00DD7753">
        <w:rPr>
          <w:rFonts w:ascii="Arial" w:hAnsi="Arial" w:cs="Arial"/>
        </w:rPr>
        <w:t>.</w:t>
      </w:r>
      <w:r w:rsidR="007B6619">
        <w:rPr>
          <w:rFonts w:ascii="Arial" w:hAnsi="Arial" w:cs="Arial"/>
        </w:rPr>
        <w:t xml:space="preserve"> Pepper ®.</w:t>
      </w:r>
      <w:proofErr w:type="gramEnd"/>
    </w:p>
    <w:p w14:paraId="38BD6082" w14:textId="7FFEB1E5" w:rsidR="00690BE3" w:rsidRPr="000D3023" w:rsidRDefault="00597B5A" w:rsidP="00F0111F">
      <w:pPr>
        <w:pStyle w:val="H1"/>
        <w:rPr>
          <w:rFonts w:ascii="Arial" w:hAnsi="Arial" w:cs="Arial"/>
          <w:b/>
          <w:bCs/>
        </w:rPr>
      </w:pPr>
      <w:r w:rsidRPr="000D3023">
        <w:rPr>
          <w:rFonts w:ascii="Arial" w:hAnsi="Arial" w:cs="Arial"/>
          <w:b/>
          <w:bCs/>
        </w:rPr>
        <w:t>Materials</w:t>
      </w:r>
      <w:r w:rsidR="00E6009B" w:rsidRPr="000D3023">
        <w:rPr>
          <w:rFonts w:ascii="Arial" w:hAnsi="Arial" w:cs="Arial"/>
          <w:b/>
          <w:bCs/>
        </w:rPr>
        <w:t xml:space="preserve"> and Apparatus</w:t>
      </w:r>
    </w:p>
    <w:p w14:paraId="4E24E3DC" w14:textId="671E7C47" w:rsidR="00690BE3" w:rsidRPr="000D3023" w:rsidRDefault="00690BE3" w:rsidP="00F0111F">
      <w:pPr>
        <w:pStyle w:val="UL-FIRST"/>
      </w:pPr>
      <w:r w:rsidRPr="000D3023">
        <w:t xml:space="preserve">Ring stand </w:t>
      </w:r>
    </w:p>
    <w:p w14:paraId="6C4C56CC" w14:textId="1918DA31" w:rsidR="00690BE3" w:rsidRPr="000D3023" w:rsidRDefault="00FA6C39" w:rsidP="00F0111F">
      <w:pPr>
        <w:pStyle w:val="UL-MID"/>
      </w:pPr>
      <w:r w:rsidRPr="000D3023">
        <w:t xml:space="preserve">50 mL </w:t>
      </w:r>
      <w:proofErr w:type="spellStart"/>
      <w:r w:rsidRPr="000D3023">
        <w:t>buret</w:t>
      </w:r>
      <w:proofErr w:type="spellEnd"/>
    </w:p>
    <w:p w14:paraId="1FF20D65" w14:textId="0A9A247E" w:rsidR="00FA6C39" w:rsidRDefault="00FA6C39" w:rsidP="00F0111F">
      <w:pPr>
        <w:pStyle w:val="UL-MID"/>
      </w:pPr>
      <w:proofErr w:type="spellStart"/>
      <w:r w:rsidRPr="000D3023">
        <w:t>Buret</w:t>
      </w:r>
      <w:proofErr w:type="spellEnd"/>
      <w:r w:rsidRPr="000D3023">
        <w:t xml:space="preserve"> clamp</w:t>
      </w:r>
    </w:p>
    <w:p w14:paraId="4C6729A3" w14:textId="3B341E9B" w:rsidR="007B6619" w:rsidRPr="000D3023" w:rsidRDefault="007B6619" w:rsidP="00F0111F">
      <w:pPr>
        <w:pStyle w:val="UL-MID"/>
      </w:pPr>
      <w:proofErr w:type="gramStart"/>
      <w:r>
        <w:t>pH</w:t>
      </w:r>
      <w:proofErr w:type="gramEnd"/>
      <w:r>
        <w:t xml:space="preserve"> meter</w:t>
      </w:r>
    </w:p>
    <w:p w14:paraId="7A3D09C2" w14:textId="37EB4001" w:rsidR="007543C6" w:rsidRPr="000D3023" w:rsidRDefault="00A662F6" w:rsidP="00F0111F">
      <w:pPr>
        <w:pStyle w:val="UL-MID"/>
      </w:pPr>
      <w:r w:rsidRPr="000D3023">
        <w:t>2</w:t>
      </w:r>
      <w:r w:rsidR="0084233A" w:rsidRPr="000D3023">
        <w:t xml:space="preserve">50 mL </w:t>
      </w:r>
      <w:r w:rsidRPr="000D3023">
        <w:t>Erlenmeyer</w:t>
      </w:r>
      <w:r w:rsidR="00D24806">
        <w:t xml:space="preserve"> flasks</w:t>
      </w:r>
      <w:r w:rsidR="007543C6" w:rsidRPr="000D3023">
        <w:t xml:space="preserve"> </w:t>
      </w:r>
    </w:p>
    <w:p w14:paraId="1627AB98" w14:textId="22287031" w:rsidR="00EC273C" w:rsidRDefault="00EC273C" w:rsidP="00F0111F">
      <w:pPr>
        <w:pStyle w:val="UL-MID"/>
      </w:pPr>
      <w:r w:rsidRPr="000D3023">
        <w:t>50 mL beaker</w:t>
      </w:r>
    </w:p>
    <w:p w14:paraId="3A9C596A" w14:textId="05A649D8" w:rsidR="00090971" w:rsidRPr="000D3023" w:rsidRDefault="00090971" w:rsidP="00F0111F">
      <w:pPr>
        <w:pStyle w:val="UL-LAST"/>
      </w:pPr>
      <w:r>
        <w:t>Small funnel</w:t>
      </w:r>
    </w:p>
    <w:p w14:paraId="447AF32C" w14:textId="606FF1A6" w:rsidR="00B2456D" w:rsidRPr="00C17543" w:rsidRDefault="00597B5A" w:rsidP="00F0111F">
      <w:pPr>
        <w:pStyle w:val="H1"/>
        <w:rPr>
          <w:rFonts w:ascii="Arial" w:hAnsi="Arial" w:cs="Arial"/>
          <w:b/>
          <w:bCs/>
        </w:rPr>
      </w:pPr>
      <w:r w:rsidRPr="00136F30">
        <w:rPr>
          <w:rFonts w:ascii="Arial" w:hAnsi="Arial" w:cs="Arial"/>
          <w:b/>
          <w:bCs/>
        </w:rPr>
        <w:t>Chemicals</w:t>
      </w:r>
    </w:p>
    <w:p w14:paraId="29904AA2" w14:textId="58BF9F3B" w:rsidR="00585DDF" w:rsidRPr="00136F30" w:rsidRDefault="00136F30" w:rsidP="00F0111F">
      <w:pPr>
        <w:pStyle w:val="UL-FIRST"/>
      </w:pPr>
      <w:r>
        <w:t xml:space="preserve">3.0 M </w:t>
      </w:r>
      <w:proofErr w:type="spellStart"/>
      <w:r w:rsidRPr="00136F30">
        <w:t>NaOH</w:t>
      </w:r>
      <w:proofErr w:type="spellEnd"/>
      <w:r w:rsidRPr="00136F30">
        <w:t xml:space="preserve"> </w:t>
      </w:r>
    </w:p>
    <w:p w14:paraId="547E1EBB" w14:textId="4DC9935D" w:rsidR="007839CA" w:rsidRPr="00136F30" w:rsidRDefault="00136F30" w:rsidP="00F0111F">
      <w:pPr>
        <w:pStyle w:val="UL-MID"/>
      </w:pPr>
      <w:r w:rsidRPr="00136F30">
        <w:t>Potassium hydrogen phthalate (KHP)</w:t>
      </w:r>
    </w:p>
    <w:p w14:paraId="024A1BBA" w14:textId="7E4AF530" w:rsidR="00136F30" w:rsidRPr="00136F30" w:rsidRDefault="00090971" w:rsidP="00F0111F">
      <w:pPr>
        <w:pStyle w:val="UL-LAST"/>
      </w:pPr>
      <w:r>
        <w:t>Dr. Pepper®</w:t>
      </w:r>
    </w:p>
    <w:p w14:paraId="32F856A4" w14:textId="72E56AEE" w:rsidR="00597B5A" w:rsidRPr="00136F30" w:rsidRDefault="00597B5A" w:rsidP="00F0111F">
      <w:pPr>
        <w:pStyle w:val="H1"/>
        <w:rPr>
          <w:rFonts w:ascii="Arial" w:hAnsi="Arial" w:cs="Arial"/>
          <w:b/>
          <w:bCs/>
        </w:rPr>
      </w:pPr>
      <w:r w:rsidRPr="00136F30">
        <w:rPr>
          <w:rFonts w:ascii="Arial" w:hAnsi="Arial" w:cs="Arial"/>
          <w:b/>
          <w:bCs/>
        </w:rPr>
        <w:t>Safety</w:t>
      </w:r>
      <w:r w:rsidR="007F52BC" w:rsidRPr="00136F30">
        <w:rPr>
          <w:rFonts w:ascii="Arial" w:hAnsi="Arial" w:cs="Arial"/>
          <w:b/>
          <w:bCs/>
        </w:rPr>
        <w:t xml:space="preserve"> Requirements for Lab</w:t>
      </w:r>
    </w:p>
    <w:p w14:paraId="5CB82D1B" w14:textId="5FD1E702" w:rsidR="007F52BC" w:rsidRPr="00136F30" w:rsidRDefault="007F52BC" w:rsidP="00F0111F">
      <w:pPr>
        <w:pStyle w:val="UL-FIRST"/>
      </w:pPr>
      <w:r w:rsidRPr="00136F30">
        <w:t>Goggles required at all times</w:t>
      </w:r>
    </w:p>
    <w:p w14:paraId="4E830C2D" w14:textId="7A957182" w:rsidR="007F52BC" w:rsidRPr="00136F30" w:rsidRDefault="007F52BC" w:rsidP="00F0111F">
      <w:pPr>
        <w:pStyle w:val="UL-LAST"/>
      </w:pPr>
      <w:r w:rsidRPr="00136F30">
        <w:t>Gloves required during handling of chemicals</w:t>
      </w:r>
    </w:p>
    <w:p w14:paraId="63B96F4E" w14:textId="3103AC00" w:rsidR="00221203" w:rsidRPr="00136F30" w:rsidRDefault="007F52BC" w:rsidP="00F0111F">
      <w:pPr>
        <w:pStyle w:val="H1"/>
        <w:rPr>
          <w:rFonts w:ascii="Arial" w:hAnsi="Arial" w:cs="Arial"/>
          <w:b/>
          <w:bCs/>
        </w:rPr>
      </w:pPr>
      <w:r w:rsidRPr="00136F30">
        <w:rPr>
          <w:rFonts w:ascii="Arial" w:hAnsi="Arial" w:cs="Arial"/>
          <w:b/>
          <w:bCs/>
        </w:rPr>
        <w:t>Chemical Disposal</w:t>
      </w:r>
    </w:p>
    <w:p w14:paraId="71C01427" w14:textId="7A560967" w:rsidR="00C24410" w:rsidRPr="00136F30" w:rsidRDefault="00C24410" w:rsidP="002139B3">
      <w:pPr>
        <w:pStyle w:val="UL-FIRST"/>
      </w:pPr>
      <w:r w:rsidRPr="00136F30">
        <w:t>L</w:t>
      </w:r>
      <w:r w:rsidR="001B607E" w:rsidRPr="00136F30">
        <w:t xml:space="preserve">iquid waste </w:t>
      </w:r>
      <w:r w:rsidRPr="00136F30">
        <w:t xml:space="preserve">goes </w:t>
      </w:r>
      <w:r w:rsidR="001B607E" w:rsidRPr="00136F30">
        <w:t>in the container marked for Aqueous waste.</w:t>
      </w:r>
      <w:bookmarkStart w:id="0" w:name="_GoBack"/>
      <w:bookmarkEnd w:id="0"/>
    </w:p>
    <w:p w14:paraId="561B9897" w14:textId="326D5BF3" w:rsidR="001A7391" w:rsidRDefault="002A3402" w:rsidP="00F0111F">
      <w:pPr>
        <w:pStyle w:val="H1"/>
        <w:rPr>
          <w:rFonts w:ascii="Arial" w:hAnsi="Arial" w:cs="Arial"/>
          <w:b/>
          <w:bCs/>
        </w:rPr>
      </w:pPr>
      <w:r w:rsidRPr="00D24806">
        <w:rPr>
          <w:rFonts w:ascii="Arial" w:hAnsi="Arial" w:cs="Arial"/>
          <w:b/>
          <w:bCs/>
        </w:rPr>
        <w:t>Background</w:t>
      </w:r>
    </w:p>
    <w:p w14:paraId="324E1CA9" w14:textId="77777777" w:rsidR="00905C68" w:rsidRPr="00905C68" w:rsidRDefault="00905C68" w:rsidP="00F0111F">
      <w:pPr>
        <w:pStyle w:val="TXT-FLUSH"/>
      </w:pPr>
      <w:r w:rsidRPr="00905C68">
        <w:t xml:space="preserve">The acidity of </w:t>
      </w:r>
      <w:proofErr w:type="spellStart"/>
      <w:r w:rsidRPr="00905C68">
        <w:t>Dr</w:t>
      </w:r>
      <w:proofErr w:type="spellEnd"/>
      <w:r w:rsidRPr="00905C68">
        <w:t xml:space="preserve"> Pepper, like many carbonated soft drinks, is a critical factor influencing its flavor profile, preservation, and interaction with human physiology. The pH of </w:t>
      </w:r>
      <w:proofErr w:type="spellStart"/>
      <w:r w:rsidRPr="00905C68">
        <w:t>Dr</w:t>
      </w:r>
      <w:proofErr w:type="spellEnd"/>
      <w:r w:rsidRPr="00905C68">
        <w:t xml:space="preserve"> Pepper generally falls within the range of 2.7 to 3.5, categorizing it as a highly acidic beverage. This acidity is primarily attributed to the presence of carbonic acid, formed when carbon dioxide is dissolved in water, along with additional organic acids such as citric acid and phosphoric acid. The intentional formulation of these acids not only </w:t>
      </w:r>
      <w:r w:rsidRPr="00905C68">
        <w:lastRenderedPageBreak/>
        <w:t>enhances the drink's flavor but also contributes to its effervescence and overall sensory experience.</w:t>
      </w:r>
    </w:p>
    <w:p w14:paraId="79AE4500" w14:textId="77777777" w:rsidR="00905C68" w:rsidRPr="00905C68" w:rsidRDefault="00905C68" w:rsidP="00905C68">
      <w:pPr>
        <w:rPr>
          <w:rFonts w:ascii="Arial" w:hAnsi="Arial" w:cs="Arial"/>
        </w:rPr>
      </w:pPr>
    </w:p>
    <w:p w14:paraId="2D9A0763" w14:textId="77777777" w:rsidR="00905C68" w:rsidRPr="00905C68" w:rsidRDefault="00905C68" w:rsidP="00F0111F">
      <w:pPr>
        <w:pStyle w:val="TXT"/>
      </w:pPr>
      <w:r w:rsidRPr="00905C68">
        <w:t xml:space="preserve">The implications of this acidity extend beyond taste. The low pH can have significant effects on dental health, as acidic environments can facilitate the demineralization of tooth enamel. Research has shown that frequent consumption of acidic beverages, including soft drinks like </w:t>
      </w:r>
      <w:proofErr w:type="spellStart"/>
      <w:r w:rsidRPr="00905C68">
        <w:t>Dr</w:t>
      </w:r>
      <w:proofErr w:type="spellEnd"/>
      <w:r w:rsidRPr="00905C68">
        <w:t xml:space="preserve"> Pepper, can lead to an increased risk of dental erosion. Consequently, while the acidity of </w:t>
      </w:r>
      <w:proofErr w:type="spellStart"/>
      <w:r w:rsidRPr="00905C68">
        <w:t>Dr</w:t>
      </w:r>
      <w:proofErr w:type="spellEnd"/>
      <w:r w:rsidRPr="00905C68">
        <w:t xml:space="preserve"> Pepper aids in its preservation and flavor enhancement, it poses potential health risks that warrant moderation in consumption.</w:t>
      </w:r>
    </w:p>
    <w:p w14:paraId="7026D5C3" w14:textId="4E434306" w:rsidR="007721AF" w:rsidRDefault="00905C68" w:rsidP="00F0111F">
      <w:pPr>
        <w:pStyle w:val="TXT"/>
      </w:pPr>
      <w:r w:rsidRPr="00905C68">
        <w:t xml:space="preserve">In addition to its implications for dental health, the acidic nature of </w:t>
      </w:r>
      <w:proofErr w:type="spellStart"/>
      <w:r w:rsidRPr="00905C68">
        <w:t>Dr</w:t>
      </w:r>
      <w:proofErr w:type="spellEnd"/>
      <w:r w:rsidRPr="00905C68">
        <w:t xml:space="preserve"> Pepper can also influence its metabolic effects. The body typically maintains a tightly regulated pH balance, and the introduction of highly acidic substances can prompt compensatory mechanisms to restore homeostasis. This response may involve the mobilization of bicarbonate ions to neutralize excess acidity, which may have downstream effects on metabolic pathways. Thus, while the acidity of </w:t>
      </w:r>
      <w:proofErr w:type="spellStart"/>
      <w:r w:rsidRPr="00905C68">
        <w:t>Dr</w:t>
      </w:r>
      <w:proofErr w:type="spellEnd"/>
      <w:r w:rsidRPr="00905C68">
        <w:t xml:space="preserve"> Pepper is primarily a characteristic of its formulation, it carries implications for both oral health and systemic physiological responses, highlighting the need for awareness regarding the consumption of such beverages.</w:t>
      </w:r>
    </w:p>
    <w:p w14:paraId="4E7F14FF" w14:textId="5A0AFB84" w:rsidR="00A831DF" w:rsidRPr="00A831DF" w:rsidRDefault="00A831DF" w:rsidP="00F0111F">
      <w:pPr>
        <w:pStyle w:val="TXT"/>
      </w:pPr>
      <w:r w:rsidRPr="00A831DF">
        <w:t>Weak acids and bases are chemical species that only partially ionize in aqueous solution, establishing a reversible equilibrium between the un-ionized and ionized forms. Unlike strong acids and bases, which dissociate completely, weak acids (such as acetic acid, CH</w:t>
      </w:r>
      <w:r w:rsidRPr="00A831DF">
        <w:rPr>
          <w:rFonts w:ascii="Cambria Math" w:hAnsi="Cambria Math" w:cs="Cambria Math"/>
        </w:rPr>
        <w:t>₃</w:t>
      </w:r>
      <w:r w:rsidRPr="00A831DF">
        <w:t>COOH) and weak bases (such as ammonia, NH</w:t>
      </w:r>
      <w:r w:rsidRPr="00A831DF">
        <w:rPr>
          <w:rFonts w:ascii="Cambria Math" w:hAnsi="Cambria Math" w:cs="Cambria Math"/>
        </w:rPr>
        <w:t>₃</w:t>
      </w:r>
      <w:r w:rsidRPr="00A831DF">
        <w:t>) exist in a state of dynamic equilibrium, where both the reactants and products are present in significant concentrations. This characteristic is crucial for many biological and chemical processes, as it allows for the buffering of pH and the controlled release or uptake of protons (H</w:t>
      </w:r>
      <w:r w:rsidRPr="00A831DF">
        <w:rPr>
          <w:rFonts w:ascii="Cambria Math" w:hAnsi="Cambria Math" w:cs="Cambria Math"/>
        </w:rPr>
        <w:t>⁺</w:t>
      </w:r>
      <w:r w:rsidRPr="00A831DF">
        <w:t xml:space="preserve"> ions).</w:t>
      </w:r>
    </w:p>
    <w:p w14:paraId="7C5569AD" w14:textId="692A0299" w:rsidR="00A831DF" w:rsidRPr="00A831DF" w:rsidRDefault="00A831DF" w:rsidP="00F0111F">
      <w:pPr>
        <w:pStyle w:val="TXT"/>
      </w:pPr>
      <w:r w:rsidRPr="00A831DF">
        <w:t xml:space="preserve">The equilibrium state of a weak acid in water can be represented by the general equation: </w:t>
      </w:r>
      <w:proofErr w:type="gramStart"/>
      <w:r w:rsidRPr="00A831DF">
        <w:t>HA</w:t>
      </w:r>
      <w:r w:rsidRPr="00735D5B">
        <w:rPr>
          <w:vertAlign w:val="subscript"/>
        </w:rPr>
        <w:t>(</w:t>
      </w:r>
      <w:proofErr w:type="spellStart"/>
      <w:proofErr w:type="gramEnd"/>
      <w:r w:rsidRPr="00735D5B">
        <w:rPr>
          <w:vertAlign w:val="subscript"/>
        </w:rPr>
        <w:t>aq</w:t>
      </w:r>
      <w:proofErr w:type="spellEnd"/>
      <w:r w:rsidRPr="00735D5B">
        <w:rPr>
          <w:vertAlign w:val="subscript"/>
        </w:rPr>
        <w:t>)</w:t>
      </w:r>
      <w:r w:rsidRPr="00A831DF">
        <w:t xml:space="preserve"> + H</w:t>
      </w:r>
      <w:r w:rsidRPr="00A831DF">
        <w:rPr>
          <w:rFonts w:ascii="Cambria Math" w:hAnsi="Cambria Math" w:cs="Cambria Math"/>
        </w:rPr>
        <w:t>₂</w:t>
      </w:r>
      <w:r w:rsidRPr="00A831DF">
        <w:t>O</w:t>
      </w:r>
      <w:r w:rsidRPr="00735D5B">
        <w:rPr>
          <w:vertAlign w:val="subscript"/>
        </w:rPr>
        <w:t>(l)</w:t>
      </w:r>
      <w:r w:rsidRPr="00A831DF">
        <w:t xml:space="preserve"> </w:t>
      </w:r>
      <w:r w:rsidRPr="00A831DF">
        <w:rPr>
          <w:rFonts w:ascii="Cambria Math" w:hAnsi="Cambria Math" w:cs="Cambria Math"/>
        </w:rPr>
        <w:t>⇌</w:t>
      </w:r>
      <w:r w:rsidRPr="00A831DF">
        <w:t xml:space="preserve"> H</w:t>
      </w:r>
      <w:r w:rsidRPr="00A831DF">
        <w:rPr>
          <w:rFonts w:ascii="Cambria Math" w:hAnsi="Cambria Math" w:cs="Cambria Math"/>
        </w:rPr>
        <w:t>₃</w:t>
      </w:r>
      <w:r w:rsidRPr="00A831DF">
        <w:t>O</w:t>
      </w:r>
      <w:r w:rsidRPr="00A831DF">
        <w:rPr>
          <w:rFonts w:ascii="Cambria Math" w:hAnsi="Cambria Math" w:cs="Cambria Math"/>
        </w:rPr>
        <w:t>⁺</w:t>
      </w:r>
      <w:r w:rsidRPr="00735D5B">
        <w:rPr>
          <w:vertAlign w:val="subscript"/>
        </w:rPr>
        <w:t>(</w:t>
      </w:r>
      <w:proofErr w:type="spellStart"/>
      <w:r w:rsidRPr="00735D5B">
        <w:rPr>
          <w:vertAlign w:val="subscript"/>
        </w:rPr>
        <w:t>aq</w:t>
      </w:r>
      <w:proofErr w:type="spellEnd"/>
      <w:r w:rsidRPr="00735D5B">
        <w:rPr>
          <w:vertAlign w:val="subscript"/>
        </w:rPr>
        <w:t>)</w:t>
      </w:r>
      <w:r w:rsidRPr="00A831DF">
        <w:t xml:space="preserve"> + A</w:t>
      </w:r>
      <w:r w:rsidRPr="00A831DF">
        <w:rPr>
          <w:rFonts w:ascii="Cambria Math" w:hAnsi="Cambria Math" w:cs="Cambria Math"/>
        </w:rPr>
        <w:t>⁻</w:t>
      </w:r>
      <w:r w:rsidRPr="00735D5B">
        <w:rPr>
          <w:vertAlign w:val="subscript"/>
        </w:rPr>
        <w:t>(</w:t>
      </w:r>
      <w:proofErr w:type="spellStart"/>
      <w:r w:rsidRPr="00735D5B">
        <w:rPr>
          <w:vertAlign w:val="subscript"/>
        </w:rPr>
        <w:t>aq</w:t>
      </w:r>
      <w:proofErr w:type="spellEnd"/>
      <w:r w:rsidRPr="00735D5B">
        <w:rPr>
          <w:vertAlign w:val="subscript"/>
        </w:rPr>
        <w:t>)</w:t>
      </w:r>
      <w:r w:rsidRPr="00A831DF">
        <w:t xml:space="preserve">. The position of this equilibrium is quantified by the acid dissociation constant, </w:t>
      </w:r>
      <w:proofErr w:type="spellStart"/>
      <w:r w:rsidRPr="00A831DF">
        <w:t>K</w:t>
      </w:r>
      <w:r w:rsidRPr="00263315">
        <w:rPr>
          <w:vertAlign w:val="subscript"/>
        </w:rPr>
        <w:t>a</w:t>
      </w:r>
      <w:proofErr w:type="spellEnd"/>
      <w:r w:rsidRPr="00A831DF">
        <w:t xml:space="preserve">, which is defined as the ratio of the concentration of products to reactants at equilibrium:  </w:t>
      </w:r>
    </w:p>
    <w:p w14:paraId="73C41964" w14:textId="3C80A0A7" w:rsidR="00A831DF" w:rsidRPr="00A831DF" w:rsidRDefault="00A831DF" w:rsidP="00F0111F">
      <w:pPr>
        <w:pStyle w:val="EQ-ONLY"/>
      </w:pPr>
      <w:proofErr w:type="spellStart"/>
      <w:r w:rsidRPr="00A831DF">
        <w:t>K</w:t>
      </w:r>
      <w:r w:rsidRPr="00263315">
        <w:rPr>
          <w:vertAlign w:val="subscript"/>
        </w:rPr>
        <w:t>a</w:t>
      </w:r>
      <w:proofErr w:type="spellEnd"/>
      <w:r w:rsidRPr="00A831DF">
        <w:t xml:space="preserve"> = </w:t>
      </w:r>
      <m:oMath>
        <m:f>
          <m:fPr>
            <m:ctrlPr>
              <w:rPr>
                <w:rFonts w:ascii="Cambria Math" w:hAnsi="Cambria Math"/>
                <w:i/>
              </w:rPr>
            </m:ctrlPr>
          </m:fPr>
          <m:num>
            <m:r>
              <m:rPr>
                <m:sty m:val="p"/>
              </m:rPr>
              <w:rPr>
                <w:rFonts w:ascii="Cambria Math" w:hAnsi="Cambria Math"/>
              </w:rPr>
              <m:t>[H</m:t>
            </m:r>
            <m:r>
              <m:rPr>
                <m:sty m:val="p"/>
              </m:rPr>
              <w:rPr>
                <w:rFonts w:ascii="Cambria Math" w:hAnsi="Cambria Math" w:cs="Cambria Math"/>
              </w:rPr>
              <m:t>₃</m:t>
            </m:r>
            <m:r>
              <m:rPr>
                <m:sty m:val="p"/>
              </m:rPr>
              <w:rPr>
                <w:rFonts w:ascii="Cambria Math" w:hAnsi="Cambria Math"/>
              </w:rPr>
              <m:t>O</m:t>
            </m:r>
            <m:r>
              <m:rPr>
                <m:sty m:val="p"/>
              </m:rPr>
              <w:rPr>
                <w:rFonts w:ascii="Cambria Math" w:hAnsi="Cambria Math" w:cs="Cambria Math"/>
              </w:rPr>
              <m:t>⁺</m:t>
            </m:r>
            <m:r>
              <m:rPr>
                <m:sty m:val="p"/>
              </m:rPr>
              <w:rPr>
                <w:rFonts w:ascii="Cambria Math" w:hAnsi="Cambria Math"/>
              </w:rPr>
              <m:t>][A</m:t>
            </m:r>
            <m:r>
              <m:rPr>
                <m:sty m:val="p"/>
              </m:rPr>
              <w:rPr>
                <w:rFonts w:ascii="Cambria Math" w:hAnsi="Cambria Math" w:cs="Cambria Math"/>
              </w:rPr>
              <m:t>⁻</m:t>
            </m:r>
            <m:r>
              <m:rPr>
                <m:sty m:val="p"/>
              </m:rPr>
              <w:rPr>
                <w:rFonts w:ascii="Cambria Math" w:hAnsi="Cambria Math"/>
              </w:rPr>
              <m:t xml:space="preserve">]  </m:t>
            </m:r>
          </m:num>
          <m:den>
            <m:r>
              <m:rPr>
                <m:sty m:val="p"/>
              </m:rPr>
              <w:rPr>
                <w:rFonts w:ascii="Cambria Math" w:hAnsi="Cambria Math"/>
              </w:rPr>
              <m:t xml:space="preserve">[HA] </m:t>
            </m:r>
          </m:den>
        </m:f>
      </m:oMath>
      <w:r w:rsidRPr="00A831DF">
        <w:t xml:space="preserve"> </w:t>
      </w:r>
    </w:p>
    <w:p w14:paraId="6BC4BB4F" w14:textId="5BD63301" w:rsidR="00A831DF" w:rsidRPr="00A831DF" w:rsidRDefault="00A831DF" w:rsidP="00F0111F">
      <w:pPr>
        <w:pStyle w:val="TXT"/>
      </w:pPr>
      <w:r w:rsidRPr="00A831DF">
        <w:t xml:space="preserve">A higher </w:t>
      </w:r>
      <w:proofErr w:type="spellStart"/>
      <w:r w:rsidRPr="00A831DF">
        <w:t>Ka</w:t>
      </w:r>
      <w:proofErr w:type="spellEnd"/>
      <w:r w:rsidRPr="00A831DF">
        <w:t xml:space="preserve"> value corresponds to a stronger weak acid (greater ionization)</w:t>
      </w:r>
      <w:proofErr w:type="gramStart"/>
      <w:r w:rsidRPr="00A831DF">
        <w:t>,</w:t>
      </w:r>
      <w:proofErr w:type="gramEnd"/>
      <w:r w:rsidRPr="00A831DF">
        <w:t xml:space="preserve"> while a lower </w:t>
      </w:r>
      <w:proofErr w:type="spellStart"/>
      <w:r w:rsidRPr="00A831DF">
        <w:t>Ka</w:t>
      </w:r>
      <w:proofErr w:type="spellEnd"/>
      <w:r w:rsidRPr="00A831DF">
        <w:t xml:space="preserve"> indicates a weaker acid. Similarly, weak bases establish an equilibrium with water: </w:t>
      </w:r>
      <w:proofErr w:type="gramStart"/>
      <w:r w:rsidRPr="00A831DF">
        <w:t>B</w:t>
      </w:r>
      <w:r w:rsidRPr="00735D5B">
        <w:rPr>
          <w:vertAlign w:val="subscript"/>
        </w:rPr>
        <w:t>(</w:t>
      </w:r>
      <w:proofErr w:type="spellStart"/>
      <w:proofErr w:type="gramEnd"/>
      <w:r w:rsidRPr="00735D5B">
        <w:rPr>
          <w:vertAlign w:val="subscript"/>
        </w:rPr>
        <w:t>aq</w:t>
      </w:r>
      <w:proofErr w:type="spellEnd"/>
      <w:r w:rsidRPr="00735D5B">
        <w:rPr>
          <w:vertAlign w:val="subscript"/>
        </w:rPr>
        <w:t>)</w:t>
      </w:r>
      <w:r w:rsidRPr="00A831DF">
        <w:t xml:space="preserve"> + H</w:t>
      </w:r>
      <w:r w:rsidRPr="00A831DF">
        <w:rPr>
          <w:rFonts w:ascii="Cambria Math" w:hAnsi="Cambria Math" w:cs="Cambria Math"/>
        </w:rPr>
        <w:t>₂</w:t>
      </w:r>
      <w:r w:rsidRPr="00A831DF">
        <w:t>O</w:t>
      </w:r>
      <w:r w:rsidRPr="00735D5B">
        <w:rPr>
          <w:vertAlign w:val="subscript"/>
        </w:rPr>
        <w:t>(l)</w:t>
      </w:r>
      <w:r w:rsidRPr="00A831DF">
        <w:t xml:space="preserve"> </w:t>
      </w:r>
      <w:r w:rsidRPr="00A831DF">
        <w:rPr>
          <w:rFonts w:ascii="Cambria Math" w:hAnsi="Cambria Math" w:cs="Cambria Math"/>
        </w:rPr>
        <w:t>⇌</w:t>
      </w:r>
      <w:r w:rsidRPr="00A831DF">
        <w:t xml:space="preserve"> BH</w:t>
      </w:r>
      <w:r w:rsidRPr="00A831DF">
        <w:rPr>
          <w:rFonts w:ascii="Cambria Math" w:hAnsi="Cambria Math" w:cs="Cambria Math"/>
        </w:rPr>
        <w:t>⁺</w:t>
      </w:r>
      <w:r w:rsidRPr="00735D5B">
        <w:rPr>
          <w:vertAlign w:val="subscript"/>
        </w:rPr>
        <w:t>(</w:t>
      </w:r>
      <w:proofErr w:type="spellStart"/>
      <w:r w:rsidRPr="00735D5B">
        <w:rPr>
          <w:vertAlign w:val="subscript"/>
        </w:rPr>
        <w:t>aq</w:t>
      </w:r>
      <w:proofErr w:type="spellEnd"/>
      <w:r w:rsidRPr="00735D5B">
        <w:rPr>
          <w:vertAlign w:val="subscript"/>
        </w:rPr>
        <w:t>)</w:t>
      </w:r>
      <w:r w:rsidRPr="00A831DF">
        <w:t xml:space="preserve"> + OH</w:t>
      </w:r>
      <w:r w:rsidRPr="00A831DF">
        <w:rPr>
          <w:rFonts w:ascii="Cambria Math" w:hAnsi="Cambria Math" w:cs="Cambria Math"/>
        </w:rPr>
        <w:t>⁻</w:t>
      </w:r>
      <w:r w:rsidRPr="00735D5B">
        <w:rPr>
          <w:vertAlign w:val="subscript"/>
        </w:rPr>
        <w:t>(</w:t>
      </w:r>
      <w:proofErr w:type="spellStart"/>
      <w:r w:rsidRPr="00735D5B">
        <w:rPr>
          <w:vertAlign w:val="subscript"/>
        </w:rPr>
        <w:t>aq</w:t>
      </w:r>
      <w:proofErr w:type="spellEnd"/>
      <w:r w:rsidRPr="00735D5B">
        <w:rPr>
          <w:vertAlign w:val="subscript"/>
        </w:rPr>
        <w:t>)</w:t>
      </w:r>
      <w:r w:rsidRPr="00A831DF">
        <w:t>, and the base dissociation constant, K</w:t>
      </w:r>
      <w:r w:rsidRPr="00263315">
        <w:rPr>
          <w:vertAlign w:val="subscript"/>
        </w:rPr>
        <w:t>b</w:t>
      </w:r>
      <w:r w:rsidRPr="00A831DF">
        <w:t>, is used to describe the extent of base ionization.</w:t>
      </w:r>
    </w:p>
    <w:p w14:paraId="674F7BFB" w14:textId="31CCA9B1" w:rsidR="00A03C44" w:rsidRDefault="00A831DF" w:rsidP="00F0111F">
      <w:pPr>
        <w:pStyle w:val="TXT"/>
      </w:pPr>
      <w:r w:rsidRPr="00A831DF">
        <w:lastRenderedPageBreak/>
        <w:t xml:space="preserve">The concept of equilibrium and </w:t>
      </w:r>
      <w:proofErr w:type="spellStart"/>
      <w:r w:rsidRPr="00A831DF">
        <w:t>K</w:t>
      </w:r>
      <w:r w:rsidRPr="00263315">
        <w:rPr>
          <w:vertAlign w:val="subscript"/>
        </w:rPr>
        <w:t>a</w:t>
      </w:r>
      <w:proofErr w:type="spellEnd"/>
      <w:r w:rsidRPr="00A831DF">
        <w:t xml:space="preserve"> is vital for understanding buffer solutions, titration curves, and the physiological regulation of pH in living organisms. Since weak acids and bases do not fully dissociate, the concentrations of all species must be considered when calculating pH, often requiring the use of the Henderson-</w:t>
      </w:r>
      <w:proofErr w:type="spellStart"/>
      <w:r w:rsidRPr="00A831DF">
        <w:t>Hasselbalch</w:t>
      </w:r>
      <w:proofErr w:type="spellEnd"/>
      <w:r w:rsidRPr="00A831DF">
        <w:t xml:space="preserve"> equation. The ability of weak acids and bases to resist changes in pH underscores their importance in both laboratory and natural settings, highlighting the significance of their equilibrium behavior and the role of </w:t>
      </w:r>
      <w:proofErr w:type="spellStart"/>
      <w:r w:rsidRPr="00A831DF">
        <w:t>K</w:t>
      </w:r>
      <w:r w:rsidRPr="00A77851">
        <w:rPr>
          <w:vertAlign w:val="subscript"/>
        </w:rPr>
        <w:t>a</w:t>
      </w:r>
      <w:proofErr w:type="spellEnd"/>
      <w:r w:rsidRPr="00A831DF">
        <w:t xml:space="preserve"> in predicting their chemical properties.</w:t>
      </w:r>
    </w:p>
    <w:p w14:paraId="32E32152" w14:textId="1F1E994F" w:rsidR="001068B2" w:rsidRPr="001068B2" w:rsidRDefault="001068B2" w:rsidP="00F0111F">
      <w:pPr>
        <w:pStyle w:val="TXT"/>
      </w:pPr>
      <w:r w:rsidRPr="001068B2">
        <w:t xml:space="preserve">When a weak acid is titrated with a strong base, the process highlights several important principles of chemical equilibrium, notably involving the acid dissociation constant </w:t>
      </w:r>
      <w:proofErr w:type="spellStart"/>
      <w:r w:rsidRPr="001068B2">
        <w:t>K</w:t>
      </w:r>
      <w:r w:rsidRPr="00A77851">
        <w:rPr>
          <w:vertAlign w:val="subscript"/>
        </w:rPr>
        <w:t>a</w:t>
      </w:r>
      <w:proofErr w:type="spellEnd"/>
      <w:r w:rsidRPr="001068B2">
        <w:t xml:space="preserve"> and the ionic product of water K</w:t>
      </w:r>
      <w:r w:rsidRPr="00BD2374">
        <w:rPr>
          <w:vertAlign w:val="subscript"/>
        </w:rPr>
        <w:t>w</w:t>
      </w:r>
      <w:r w:rsidRPr="001068B2">
        <w:t xml:space="preserve">. Initially, the weak acid, which only partially ionizes in solution, establishes </w:t>
      </w:r>
      <w:proofErr w:type="gramStart"/>
      <w:r w:rsidRPr="001068B2">
        <w:t>an equilibrium</w:t>
      </w:r>
      <w:proofErr w:type="gramEnd"/>
      <w:r w:rsidRPr="001068B2">
        <w:t xml:space="preserve"> between the </w:t>
      </w:r>
      <w:proofErr w:type="spellStart"/>
      <w:r w:rsidRPr="001068B2">
        <w:t>undissociated</w:t>
      </w:r>
      <w:proofErr w:type="spellEnd"/>
      <w:r w:rsidRPr="001068B2">
        <w:t xml:space="preserve"> acid (HA) and its ions (H</w:t>
      </w:r>
      <w:r w:rsidRPr="001068B2">
        <w:rPr>
          <w:rFonts w:ascii="Cambria Math" w:hAnsi="Cambria Math" w:cs="Cambria Math"/>
        </w:rPr>
        <w:t>⁺</w:t>
      </w:r>
      <w:r w:rsidRPr="001068B2">
        <w:t xml:space="preserve"> and A</w:t>
      </w:r>
      <w:r w:rsidRPr="001068B2">
        <w:rPr>
          <w:rFonts w:ascii="Cambria Math" w:hAnsi="Cambria Math" w:cs="Cambria Math"/>
        </w:rPr>
        <w:t>⁻</w:t>
      </w:r>
      <w:r w:rsidRPr="001068B2">
        <w:t>):</w:t>
      </w:r>
    </w:p>
    <w:p w14:paraId="60E0433B" w14:textId="619C69C0" w:rsidR="001068B2" w:rsidRPr="001068B2" w:rsidRDefault="00005601" w:rsidP="00F0111F">
      <w:pPr>
        <w:pStyle w:val="EQ-ONLY"/>
      </w:pPr>
      <w:proofErr w:type="gramStart"/>
      <w:r w:rsidRPr="00A831DF">
        <w:t>HA</w:t>
      </w:r>
      <w:r w:rsidRPr="00735D5B">
        <w:rPr>
          <w:vertAlign w:val="subscript"/>
        </w:rPr>
        <w:t>(</w:t>
      </w:r>
      <w:proofErr w:type="spellStart"/>
      <w:proofErr w:type="gramEnd"/>
      <w:r w:rsidRPr="00735D5B">
        <w:rPr>
          <w:vertAlign w:val="subscript"/>
        </w:rPr>
        <w:t>aq</w:t>
      </w:r>
      <w:proofErr w:type="spellEnd"/>
      <w:r w:rsidRPr="00735D5B">
        <w:rPr>
          <w:vertAlign w:val="subscript"/>
        </w:rPr>
        <w:t>)</w:t>
      </w:r>
      <w:r w:rsidRPr="00A831DF">
        <w:t xml:space="preserve"> + </w:t>
      </w:r>
      <w:proofErr w:type="spellStart"/>
      <w:r>
        <w:t>Na</w:t>
      </w:r>
      <w:r w:rsidRPr="00A831DF">
        <w:t>O</w:t>
      </w:r>
      <w:r>
        <w:t>H</w:t>
      </w:r>
      <w:proofErr w:type="spellEnd"/>
      <w:r w:rsidRPr="00735D5B">
        <w:rPr>
          <w:vertAlign w:val="subscript"/>
        </w:rPr>
        <w:t>(</w:t>
      </w:r>
      <w:proofErr w:type="spellStart"/>
      <w:r>
        <w:rPr>
          <w:vertAlign w:val="subscript"/>
        </w:rPr>
        <w:t>aq</w:t>
      </w:r>
      <w:proofErr w:type="spellEnd"/>
      <w:r w:rsidRPr="00735D5B">
        <w:rPr>
          <w:vertAlign w:val="subscript"/>
        </w:rPr>
        <w:t>)</w:t>
      </w:r>
      <w:r w:rsidRPr="00A831DF">
        <w:t xml:space="preserve"> </w:t>
      </w:r>
      <w:r w:rsidRPr="00A831DF">
        <w:rPr>
          <w:rFonts w:ascii="Cambria Math" w:hAnsi="Cambria Math" w:cs="Cambria Math"/>
        </w:rPr>
        <w:t>⇌</w:t>
      </w:r>
      <w:r w:rsidRPr="00A831DF">
        <w:t xml:space="preserve"> H</w:t>
      </w:r>
      <w:r w:rsidRPr="00005601">
        <w:rPr>
          <w:rFonts w:ascii="Cambria Math" w:hAnsi="Cambria Math" w:cs="Cambria Math"/>
          <w:vertAlign w:val="subscript"/>
        </w:rPr>
        <w:t>2</w:t>
      </w:r>
      <w:r w:rsidRPr="00A831DF">
        <w:t>O</w:t>
      </w:r>
      <w:r w:rsidRPr="00735D5B">
        <w:rPr>
          <w:vertAlign w:val="subscript"/>
        </w:rPr>
        <w:t>(</w:t>
      </w:r>
      <w:proofErr w:type="spellStart"/>
      <w:r w:rsidRPr="00735D5B">
        <w:rPr>
          <w:vertAlign w:val="subscript"/>
        </w:rPr>
        <w:t>aq</w:t>
      </w:r>
      <w:proofErr w:type="spellEnd"/>
      <w:r w:rsidRPr="00735D5B">
        <w:rPr>
          <w:vertAlign w:val="subscript"/>
        </w:rPr>
        <w:t>)</w:t>
      </w:r>
      <w:r w:rsidRPr="00A831DF">
        <w:t xml:space="preserve"> + A</w:t>
      </w:r>
      <w:r w:rsidRPr="00A831DF">
        <w:rPr>
          <w:rFonts w:ascii="Cambria Math" w:hAnsi="Cambria Math" w:cs="Cambria Math"/>
        </w:rPr>
        <w:t>⁻</w:t>
      </w:r>
      <w:r w:rsidRPr="00735D5B">
        <w:rPr>
          <w:vertAlign w:val="subscript"/>
        </w:rPr>
        <w:t>(</w:t>
      </w:r>
      <w:proofErr w:type="spellStart"/>
      <w:r w:rsidRPr="00735D5B">
        <w:rPr>
          <w:vertAlign w:val="subscript"/>
        </w:rPr>
        <w:t>aq</w:t>
      </w:r>
      <w:proofErr w:type="spellEnd"/>
      <w:r w:rsidRPr="00735D5B">
        <w:rPr>
          <w:vertAlign w:val="subscript"/>
        </w:rPr>
        <w:t>)</w:t>
      </w:r>
      <w:r>
        <w:rPr>
          <w:vertAlign w:val="subscript"/>
        </w:rPr>
        <w:t xml:space="preserve"> </w:t>
      </w:r>
      <w:r w:rsidRPr="00A831DF">
        <w:t>+</w:t>
      </w:r>
      <w:r>
        <w:rPr>
          <w:vertAlign w:val="subscript"/>
        </w:rPr>
        <w:t xml:space="preserve"> </w:t>
      </w:r>
      <w:r>
        <w:t>Na</w:t>
      </w:r>
      <w:r w:rsidRPr="00005601">
        <w:rPr>
          <w:vertAlign w:val="superscript"/>
        </w:rPr>
        <w:t>+</w:t>
      </w:r>
      <w:r w:rsidRPr="00005601">
        <w:rPr>
          <w:vertAlign w:val="subscript"/>
        </w:rPr>
        <w:t>(</w:t>
      </w:r>
      <w:proofErr w:type="spellStart"/>
      <w:r w:rsidRPr="00005601">
        <w:rPr>
          <w:vertAlign w:val="subscript"/>
        </w:rPr>
        <w:t>aq</w:t>
      </w:r>
      <w:proofErr w:type="spellEnd"/>
      <w:r w:rsidRPr="00005601">
        <w:rPr>
          <w:vertAlign w:val="subscript"/>
        </w:rPr>
        <w:t>)</w:t>
      </w:r>
    </w:p>
    <w:p w14:paraId="490C5420" w14:textId="0BC209C5" w:rsidR="001068B2" w:rsidRPr="001068B2" w:rsidRDefault="001068B2" w:rsidP="00F0111F">
      <w:pPr>
        <w:pStyle w:val="TXT"/>
      </w:pPr>
      <w:r w:rsidRPr="001068B2">
        <w:t xml:space="preserve">As the strong base (typically </w:t>
      </w:r>
      <w:proofErr w:type="spellStart"/>
      <w:r w:rsidRPr="001068B2">
        <w:t>NaOH</w:t>
      </w:r>
      <w:proofErr w:type="spellEnd"/>
      <w:r w:rsidRPr="001068B2">
        <w:t xml:space="preserve">) is gradually added, it reacts </w:t>
      </w:r>
      <w:proofErr w:type="spellStart"/>
      <w:r w:rsidRPr="001068B2">
        <w:t>stoichiometrically</w:t>
      </w:r>
      <w:proofErr w:type="spellEnd"/>
      <w:r w:rsidRPr="001068B2">
        <w:t xml:space="preserve"> with the weak acid, converting HA into its conjugate base (A</w:t>
      </w:r>
      <w:r w:rsidRPr="001068B2">
        <w:rPr>
          <w:rFonts w:ascii="Cambria Math" w:hAnsi="Cambria Math" w:cs="Cambria Math"/>
        </w:rPr>
        <w:t>⁻</w:t>
      </w:r>
      <w:r w:rsidRPr="001068B2">
        <w:t xml:space="preserve">). This addition shifts the equilibrium according to Le </w:t>
      </w:r>
      <w:proofErr w:type="spellStart"/>
      <w:r w:rsidRPr="001068B2">
        <w:t>Chatelier’s</w:t>
      </w:r>
      <w:proofErr w:type="spellEnd"/>
      <w:r w:rsidRPr="001068B2">
        <w:t xml:space="preserve"> principle, reducing the concentration of HA and increasing that of A</w:t>
      </w:r>
      <w:r w:rsidRPr="001068B2">
        <w:rPr>
          <w:rFonts w:ascii="Cambria Math" w:hAnsi="Cambria Math" w:cs="Cambria Math"/>
        </w:rPr>
        <w:t>⁻</w:t>
      </w:r>
      <w:r w:rsidRPr="001068B2">
        <w:t>. The buffering region of the titration curve emerges as a direct consequence of this equilibrium, with the solution resisting drastic pH changes due to the presence of significant amounts of both HA and A</w:t>
      </w:r>
      <w:r w:rsidRPr="001068B2">
        <w:rPr>
          <w:rFonts w:ascii="Cambria Math" w:hAnsi="Cambria Math" w:cs="Cambria Math"/>
        </w:rPr>
        <w:t>⁻</w:t>
      </w:r>
      <w:r w:rsidRPr="001068B2">
        <w:t>.</w:t>
      </w:r>
    </w:p>
    <w:p w14:paraId="32B149A2" w14:textId="36488146" w:rsidR="001068B2" w:rsidRDefault="001068B2" w:rsidP="00F0111F">
      <w:pPr>
        <w:pStyle w:val="TXT"/>
      </w:pPr>
      <w:r w:rsidRPr="001068B2">
        <w:t>At the half-equivalence point</w:t>
      </w:r>
      <w:r w:rsidR="001540E3">
        <w:t xml:space="preserve">, </w:t>
      </w:r>
      <w:r w:rsidRPr="001068B2">
        <w:t>where half of the initial weak acid has been neutralized</w:t>
      </w:r>
      <w:r w:rsidR="001540E3">
        <w:t xml:space="preserve">, </w:t>
      </w:r>
      <w:r w:rsidRPr="001068B2">
        <w:t>the concentrations of HA and A</w:t>
      </w:r>
      <w:r w:rsidRPr="001068B2">
        <w:rPr>
          <w:rFonts w:ascii="Cambria Math" w:hAnsi="Cambria Math" w:cs="Cambria Math"/>
        </w:rPr>
        <w:t>⁻</w:t>
      </w:r>
      <w:r w:rsidRPr="001068B2">
        <w:t xml:space="preserve"> are equal. Consequently, the pH at this point can be simply related to the </w:t>
      </w:r>
      <w:proofErr w:type="spellStart"/>
      <w:r w:rsidRPr="001068B2">
        <w:t>K</w:t>
      </w:r>
      <w:r w:rsidRPr="001540E3">
        <w:rPr>
          <w:vertAlign w:val="subscript"/>
        </w:rPr>
        <w:t>a</w:t>
      </w:r>
      <w:proofErr w:type="spellEnd"/>
      <w:r w:rsidRPr="001068B2">
        <w:t xml:space="preserve"> via the Henderson-</w:t>
      </w:r>
      <w:proofErr w:type="spellStart"/>
      <w:r w:rsidRPr="001068B2">
        <w:t>Hasselbalch</w:t>
      </w:r>
      <w:proofErr w:type="spellEnd"/>
      <w:r w:rsidRPr="001068B2">
        <w:t xml:space="preserve"> equation:</w:t>
      </w:r>
    </w:p>
    <w:p w14:paraId="4FB34E95" w14:textId="3D7D23CB" w:rsidR="001068B2" w:rsidRPr="001068B2" w:rsidRDefault="00EE7236" w:rsidP="00F0111F">
      <w:pPr>
        <w:pStyle w:val="EQ-ONLY"/>
      </w:pPr>
      <w:proofErr w:type="gramStart"/>
      <w:r w:rsidRPr="00EE7236">
        <w:t>pH</w:t>
      </w:r>
      <w:proofErr w:type="gramEnd"/>
      <w:r w:rsidRPr="00EE7236">
        <w:t xml:space="preserve"> = </w:t>
      </w:r>
      <w:proofErr w:type="spellStart"/>
      <w:r w:rsidRPr="00EE7236">
        <w:t>pKa</w:t>
      </w:r>
      <w:proofErr w:type="spellEnd"/>
      <w:r w:rsidRPr="00EE7236">
        <w:t xml:space="preserve">  +log</w:t>
      </w:r>
      <m:oMath>
        <m:f>
          <m:fPr>
            <m:ctrlPr>
              <w:rPr>
                <w:rFonts w:ascii="Cambria Math" w:hAnsi="Cambria Math"/>
                <w:iCs/>
              </w:rPr>
            </m:ctrlPr>
          </m:fPr>
          <m:num>
            <m:r>
              <m:rPr>
                <m:sty m:val="p"/>
              </m:rPr>
              <w:rPr>
                <w:rFonts w:ascii="Cambria Math" w:hAnsi="Cambria Math"/>
              </w:rPr>
              <m:t>[A-]</m:t>
            </m:r>
          </m:num>
          <m:den>
            <m:r>
              <m:rPr>
                <m:sty m:val="p"/>
              </m:rPr>
              <w:rPr>
                <w:rFonts w:ascii="Cambria Math" w:hAnsi="Cambria Math"/>
              </w:rPr>
              <m:t>[HA]</m:t>
            </m:r>
          </m:den>
        </m:f>
      </m:oMath>
    </w:p>
    <w:p w14:paraId="07B892B1" w14:textId="38C1AC45" w:rsidR="001068B2" w:rsidRPr="001068B2" w:rsidRDefault="001068B2" w:rsidP="00F0111F">
      <w:pPr>
        <w:pStyle w:val="TXT"/>
      </w:pPr>
      <w:r w:rsidRPr="001068B2">
        <w:t xml:space="preserve">As the titration proceeds and </w:t>
      </w:r>
      <w:proofErr w:type="gramStart"/>
      <w:r w:rsidRPr="001068B2">
        <w:t>more strong</w:t>
      </w:r>
      <w:proofErr w:type="gramEnd"/>
      <w:r w:rsidRPr="001068B2">
        <w:t xml:space="preserve"> base is added, the solution eventually passes the equivalence point. At this stage, all the weak acid has been converted to its conjugate base, and the pH is determined by the hydrolysis of A</w:t>
      </w:r>
      <w:r w:rsidRPr="001068B2">
        <w:rPr>
          <w:rFonts w:ascii="Cambria Math" w:hAnsi="Cambria Math" w:cs="Cambria Math"/>
        </w:rPr>
        <w:t>⁻</w:t>
      </w:r>
      <w:r w:rsidR="00963FFF">
        <w:t>.</w:t>
      </w:r>
    </w:p>
    <w:p w14:paraId="61AC2940" w14:textId="49A3595A" w:rsidR="001068B2" w:rsidRDefault="001068B2" w:rsidP="00F0111F">
      <w:pPr>
        <w:pStyle w:val="TXT"/>
      </w:pPr>
      <w:r w:rsidRPr="001068B2">
        <w:t>Because the conjugate base reacts with water to produce hydroxide ions, the pH at equivalence is greater than 7</w:t>
      </w:r>
      <w:r w:rsidR="0083607E">
        <w:t xml:space="preserve"> and is </w:t>
      </w:r>
      <w:r w:rsidRPr="001068B2">
        <w:t xml:space="preserve">often a distinguishing feature of titrations involving weak acids and strong bases. Thus, the interplay of chemical equilibrium, </w:t>
      </w:r>
      <w:proofErr w:type="spellStart"/>
      <w:r w:rsidRPr="001068B2">
        <w:t>K</w:t>
      </w:r>
      <w:r w:rsidRPr="0083607E">
        <w:rPr>
          <w:vertAlign w:val="subscript"/>
        </w:rPr>
        <w:t>a</w:t>
      </w:r>
      <w:proofErr w:type="spellEnd"/>
      <w:r w:rsidRPr="001068B2">
        <w:t>, and K</w:t>
      </w:r>
      <w:r w:rsidRPr="0083607E">
        <w:rPr>
          <w:vertAlign w:val="subscript"/>
        </w:rPr>
        <w:t>w</w:t>
      </w:r>
      <w:r w:rsidRPr="001068B2">
        <w:t xml:space="preserve"> governs the essential features of weak acid–strong base titrations, from buffering action to the final pH at equivalence.</w:t>
      </w:r>
    </w:p>
    <w:p w14:paraId="19A004F8" w14:textId="77777777" w:rsidR="003A56B5" w:rsidRDefault="003A56B5" w:rsidP="001068B2">
      <w:pPr>
        <w:rPr>
          <w:rFonts w:ascii="Arial" w:hAnsi="Arial" w:cs="Arial"/>
        </w:rPr>
      </w:pPr>
    </w:p>
    <w:p w14:paraId="678BD1F5" w14:textId="2B242644" w:rsidR="00A03C44" w:rsidRPr="007721AF" w:rsidRDefault="003A56B5" w:rsidP="001A7391">
      <w:pPr>
        <w:rPr>
          <w:rFonts w:ascii="Arial" w:hAnsi="Arial" w:cs="Arial"/>
        </w:rPr>
      </w:pPr>
      <w:commentRangeStart w:id="1"/>
      <w:r>
        <w:rPr>
          <w:noProof/>
          <w:lang w:val="en-IN" w:eastAsia="en-IN"/>
        </w:rPr>
        <w:lastRenderedPageBreak/>
        <w:drawing>
          <wp:inline distT="0" distB="0" distL="0" distR="0" wp14:anchorId="6B1B4DBF" wp14:editId="774F55E8">
            <wp:extent cx="4669797" cy="3256633"/>
            <wp:effectExtent l="0" t="0" r="16510" b="1270"/>
            <wp:docPr id="300553929"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commentRangeEnd w:id="1"/>
      <w:r w:rsidR="00275D00" w:rsidRPr="007721AF">
        <w:rPr>
          <w:rStyle w:val="CommentReference"/>
          <w:rFonts w:ascii="Arial" w:hAnsi="Arial" w:cs="Arial"/>
          <w:sz w:val="24"/>
          <w:szCs w:val="24"/>
        </w:rPr>
        <w:commentReference w:id="1"/>
      </w:r>
    </w:p>
    <w:p w14:paraId="53736AF6" w14:textId="77777777" w:rsidR="00AC6916" w:rsidRPr="00AC6916" w:rsidRDefault="00AC6916" w:rsidP="00F0111F">
      <w:pPr>
        <w:pStyle w:val="TXT"/>
      </w:pPr>
      <w:r w:rsidRPr="00AC6916">
        <w:t>The titration of phosphoric acid (H</w:t>
      </w:r>
      <w:r w:rsidRPr="00AC6916">
        <w:rPr>
          <w:rFonts w:ascii="Cambria Math" w:hAnsi="Cambria Math" w:cs="Cambria Math"/>
        </w:rPr>
        <w:t>₃</w:t>
      </w:r>
      <w:r w:rsidRPr="00AC6916">
        <w:t>PO</w:t>
      </w:r>
      <w:r w:rsidRPr="00AC6916">
        <w:rPr>
          <w:rFonts w:ascii="Cambria Math" w:hAnsi="Cambria Math" w:cs="Cambria Math"/>
        </w:rPr>
        <w:t>₄</w:t>
      </w:r>
      <w:r w:rsidRPr="00AC6916">
        <w:t xml:space="preserve">) in commercial beverages such as Dr. Pepper presents an intriguing case study in acid-base chemistry, particularly due to the unique </w:t>
      </w:r>
      <w:proofErr w:type="spellStart"/>
      <w:r w:rsidRPr="00AC6916">
        <w:t>triprotic</w:t>
      </w:r>
      <w:proofErr w:type="spellEnd"/>
      <w:r w:rsidRPr="00AC6916">
        <w:t xml:space="preserve"> nature of phosphoric acid. As a </w:t>
      </w:r>
      <w:proofErr w:type="spellStart"/>
      <w:r w:rsidRPr="00AC6916">
        <w:t>triprotic</w:t>
      </w:r>
      <w:proofErr w:type="spellEnd"/>
      <w:r w:rsidRPr="00AC6916">
        <w:t xml:space="preserve"> acid, H</w:t>
      </w:r>
      <w:r w:rsidRPr="00AC6916">
        <w:rPr>
          <w:rFonts w:ascii="Cambria Math" w:hAnsi="Cambria Math" w:cs="Cambria Math"/>
        </w:rPr>
        <w:t>₃</w:t>
      </w:r>
      <w:r w:rsidRPr="00AC6916">
        <w:t>PO</w:t>
      </w:r>
      <w:r w:rsidRPr="00AC6916">
        <w:rPr>
          <w:rFonts w:ascii="Cambria Math" w:hAnsi="Cambria Math" w:cs="Cambria Math"/>
        </w:rPr>
        <w:t>₄</w:t>
      </w:r>
      <w:r w:rsidRPr="00AC6916">
        <w:t xml:space="preserve"> is capable of donating three protons (H</w:t>
      </w:r>
      <w:r w:rsidRPr="00AC6916">
        <w:rPr>
          <w:rFonts w:ascii="Cambria Math" w:hAnsi="Cambria Math" w:cs="Cambria Math"/>
        </w:rPr>
        <w:t>⁺</w:t>
      </w:r>
      <w:r w:rsidRPr="00AC6916">
        <w:t xml:space="preserve"> ions) at different pH levels, which results in a complex titration curve characterized by three distinct equivalence points. This property differentiates phosphoric acid from </w:t>
      </w:r>
      <w:proofErr w:type="spellStart"/>
      <w:r w:rsidRPr="00AC6916">
        <w:t>monoprotic</w:t>
      </w:r>
      <w:proofErr w:type="spellEnd"/>
      <w:r w:rsidRPr="00AC6916">
        <w:t xml:space="preserve"> acids, which can only donate a single proton.</w:t>
      </w:r>
    </w:p>
    <w:p w14:paraId="3119D64D" w14:textId="77777777" w:rsidR="00AC6916" w:rsidRPr="00AC6916" w:rsidRDefault="00AC6916" w:rsidP="00F0111F">
      <w:pPr>
        <w:pStyle w:val="TXT"/>
      </w:pPr>
      <w:r w:rsidRPr="00AC6916">
        <w:t>In a typical titration setup, a strong base, such as sodium hydroxide (</w:t>
      </w:r>
      <w:proofErr w:type="spellStart"/>
      <w:r w:rsidRPr="00AC6916">
        <w:t>NaOH</w:t>
      </w:r>
      <w:proofErr w:type="spellEnd"/>
      <w:r w:rsidRPr="00AC6916">
        <w:t>), is gradually added to a solution of Dr. Pepper containing phosphoric acid. The gradual addition of the base allows for the systematic neutralization of the acidic protons in the phosphoric acid. The resulting titration curve illustrates the changes in pH as each proton is liberated; initially, the pH rises slowly until the first equivalence point is reached, where the first proton is fully neutralized. As titration progresses, the curve exhibits a more pronounced increase in pH near the subsequent equivalence points, reflecting the release of the second and third protons.</w:t>
      </w:r>
    </w:p>
    <w:p w14:paraId="3B2C7E96" w14:textId="34FC858C" w:rsidR="00A03C44" w:rsidRDefault="00AC6916" w:rsidP="00F0111F">
      <w:pPr>
        <w:pStyle w:val="TXT"/>
      </w:pPr>
      <w:r w:rsidRPr="00AC6916">
        <w:t xml:space="preserve">The shape of the titration curve is influenced by the buffering capacity of the beverage, as it contains additional components such as sugars and flavoring agents that may interfere with the titration process. Despite these complexities, the distinctive steps in the curve provide valuable insight into the buffering effects and the relative concentrations of the acid species present in Dr. Pepper. Analyzing the titration data allows for the quantification of phosphoric acid's contribution to the overall acidity of the beverage, which is essential for understanding its organoleptic properties. Overall, the titration of phosphoric acid in Dr. Pepper serves as an excellent illustration of the </w:t>
      </w:r>
      <w:r w:rsidRPr="00AC6916">
        <w:lastRenderedPageBreak/>
        <w:t xml:space="preserve">principles of acid-base chemistry, highlighting the differences between </w:t>
      </w:r>
      <w:proofErr w:type="spellStart"/>
      <w:r w:rsidRPr="00AC6916">
        <w:t>monoprotic</w:t>
      </w:r>
      <w:proofErr w:type="spellEnd"/>
      <w:r w:rsidRPr="00AC6916">
        <w:t xml:space="preserve"> and </w:t>
      </w:r>
      <w:proofErr w:type="spellStart"/>
      <w:r w:rsidRPr="00AC6916">
        <w:t>triprotic</w:t>
      </w:r>
      <w:proofErr w:type="spellEnd"/>
      <w:r w:rsidRPr="00AC6916">
        <w:t xml:space="preserve"> acids and the significance of the titration curve in understanding acid dissociation dynamics.</w:t>
      </w:r>
    </w:p>
    <w:p w14:paraId="42883365" w14:textId="77777777" w:rsidR="006B1920" w:rsidRPr="006B1920" w:rsidRDefault="006B1920" w:rsidP="00F0111F">
      <w:pPr>
        <w:pStyle w:val="TXT"/>
      </w:pPr>
      <w:r w:rsidRPr="006B1920">
        <w:t>The removal of carbon dioxide (CO</w:t>
      </w:r>
      <w:r w:rsidRPr="006B1920">
        <w:rPr>
          <w:rFonts w:ascii="Cambria Math" w:hAnsi="Cambria Math" w:cs="Cambria Math"/>
        </w:rPr>
        <w:t>₂</w:t>
      </w:r>
      <w:r w:rsidRPr="006B1920">
        <w:t>) from soda prior to titration is a critical step that ensures the accuracy and reliability of the analytical results obtained during the titration process. Soda, being a carbonated beverage, contains dissolved CO</w:t>
      </w:r>
      <w:r w:rsidRPr="006B1920">
        <w:rPr>
          <w:rFonts w:ascii="Cambria Math" w:hAnsi="Cambria Math" w:cs="Cambria Math"/>
        </w:rPr>
        <w:t>₂</w:t>
      </w:r>
      <w:r w:rsidRPr="006B1920">
        <w:t xml:space="preserve"> that contributes to its effervescence and acidity. When performing a titration to determine the concentration of acids, such as citric acid or carbonic acid, the presence of dissolved CO</w:t>
      </w:r>
      <w:r w:rsidRPr="006B1920">
        <w:rPr>
          <w:rFonts w:ascii="Cambria Math" w:hAnsi="Cambria Math" w:cs="Cambria Math"/>
        </w:rPr>
        <w:t>₂</w:t>
      </w:r>
      <w:r w:rsidRPr="006B1920">
        <w:t xml:space="preserve"> can significantly interfere with the results. This is primarily due to the fact that CO</w:t>
      </w:r>
      <w:r w:rsidRPr="006B1920">
        <w:rPr>
          <w:rFonts w:ascii="Cambria Math" w:hAnsi="Cambria Math" w:cs="Cambria Math"/>
        </w:rPr>
        <w:t>₂</w:t>
      </w:r>
      <w:r w:rsidRPr="006B1920">
        <w:t>, when dissolved in water, forms carbonic acid (H</w:t>
      </w:r>
      <w:r w:rsidRPr="006B1920">
        <w:rPr>
          <w:rFonts w:ascii="Cambria Math" w:hAnsi="Cambria Math" w:cs="Cambria Math"/>
        </w:rPr>
        <w:t>₂</w:t>
      </w:r>
      <w:r w:rsidRPr="006B1920">
        <w:t>CO</w:t>
      </w:r>
      <w:r w:rsidRPr="006B1920">
        <w:rPr>
          <w:rFonts w:ascii="Cambria Math" w:hAnsi="Cambria Math" w:cs="Cambria Math"/>
        </w:rPr>
        <w:t>₃</w:t>
      </w:r>
      <w:r w:rsidRPr="006B1920">
        <w:t>), which can react with titrants and lead to erroneous endpoints.</w:t>
      </w:r>
    </w:p>
    <w:p w14:paraId="713CC1BE" w14:textId="77777777" w:rsidR="006B1920" w:rsidRPr="006B1920" w:rsidRDefault="006B1920" w:rsidP="00F0111F">
      <w:pPr>
        <w:pStyle w:val="TXT"/>
      </w:pPr>
      <w:r w:rsidRPr="006B1920">
        <w:t>Moreover, the release of CO</w:t>
      </w:r>
      <w:r w:rsidRPr="006B1920">
        <w:rPr>
          <w:rFonts w:ascii="Cambria Math" w:hAnsi="Cambria Math" w:cs="Cambria Math"/>
        </w:rPr>
        <w:t>₂</w:t>
      </w:r>
      <w:r w:rsidRPr="006B1920">
        <w:t xml:space="preserve"> gas during titration could result in a loss of solution volume and a corresponding change in concentration that complicates the interpretation of the results. As CO</w:t>
      </w:r>
      <w:r w:rsidRPr="006B1920">
        <w:rPr>
          <w:rFonts w:ascii="Cambria Math" w:hAnsi="Cambria Math" w:cs="Cambria Math"/>
        </w:rPr>
        <w:t>₂</w:t>
      </w:r>
      <w:r w:rsidRPr="006B1920">
        <w:t xml:space="preserve"> escapes from the liquid, the equilibrium between the dissolved gas and its gaseous form is disturbed, further altering the acidity of the solution. This fluctuation can lead to inconsistent titration curves and imprecise calculations of acid concentration. Consequently, to maintain the integrity of the analysis, it is imperative to remove CO</w:t>
      </w:r>
      <w:r w:rsidRPr="006B1920">
        <w:rPr>
          <w:rFonts w:ascii="Cambria Math" w:hAnsi="Cambria Math" w:cs="Cambria Math"/>
        </w:rPr>
        <w:t>₂</w:t>
      </w:r>
      <w:r w:rsidRPr="006B1920">
        <w:t xml:space="preserve"> prior to measurement, ensuring that the sample reflects only the non-volatile constituents present.</w:t>
      </w:r>
    </w:p>
    <w:p w14:paraId="32A76256" w14:textId="61479818" w:rsidR="00A03C44" w:rsidRPr="006B1920" w:rsidRDefault="006B1920" w:rsidP="00F0111F">
      <w:pPr>
        <w:pStyle w:val="TXT"/>
      </w:pPr>
      <w:r w:rsidRPr="006B1920">
        <w:t>Methods for the removal of CO</w:t>
      </w:r>
      <w:r w:rsidRPr="006B1920">
        <w:rPr>
          <w:rFonts w:ascii="Cambria Math" w:hAnsi="Cambria Math" w:cs="Cambria Math"/>
        </w:rPr>
        <w:t>₂</w:t>
      </w:r>
      <w:r w:rsidRPr="006B1920">
        <w:t xml:space="preserve"> may include gentle heating, agitation, or the application of a vacuum, which promote the release of gas without significantly altering the chemical composition of the liquid. By employing such techniques, analysts can stabilize the pH of the solution and ensure that the acid-base reactions during titration are both predictable and reproducible. Therefore, the meticulous preparation of soda samples through the removal of CO</w:t>
      </w:r>
      <w:r w:rsidRPr="006B1920">
        <w:rPr>
          <w:rFonts w:ascii="Cambria Math" w:hAnsi="Cambria Math" w:cs="Cambria Math"/>
        </w:rPr>
        <w:t>₂</w:t>
      </w:r>
      <w:r w:rsidRPr="006B1920">
        <w:t xml:space="preserve"> not only enhances the accuracy of quantitative analyses but also reinforces the scientific rigor necessary for reliable data interpretation in food and beverage industry applications.</w:t>
      </w:r>
    </w:p>
    <w:p w14:paraId="292A8149" w14:textId="77777777" w:rsidR="001A7391" w:rsidRDefault="001A7391" w:rsidP="00F0111F">
      <w:pPr>
        <w:pStyle w:val="H1"/>
        <w:rPr>
          <w:rFonts w:ascii="Arial" w:hAnsi="Arial" w:cs="Arial"/>
          <w:b/>
          <w:bCs/>
        </w:rPr>
      </w:pPr>
      <w:r w:rsidRPr="00310879">
        <w:rPr>
          <w:rFonts w:ascii="Arial" w:hAnsi="Arial" w:cs="Arial"/>
          <w:b/>
          <w:bCs/>
        </w:rPr>
        <w:t>Procedure:</w:t>
      </w:r>
    </w:p>
    <w:p w14:paraId="15D813B7" w14:textId="1D791725" w:rsidR="001E7CB4" w:rsidRPr="00F0111F" w:rsidRDefault="007721AF" w:rsidP="00F0111F">
      <w:pPr>
        <w:pStyle w:val="H2"/>
      </w:pPr>
      <w:r w:rsidRPr="00A04668">
        <w:rPr>
          <w:rFonts w:ascii="Arial" w:hAnsi="Arial" w:cs="Arial"/>
          <w:b/>
          <w:bCs/>
        </w:rPr>
        <w:t>Removal of CO</w:t>
      </w:r>
      <w:r w:rsidRPr="00A04668">
        <w:rPr>
          <w:rFonts w:ascii="Arial" w:hAnsi="Arial" w:cs="Arial"/>
          <w:b/>
          <w:bCs/>
          <w:vertAlign w:val="subscript"/>
        </w:rPr>
        <w:t>2</w:t>
      </w:r>
    </w:p>
    <w:p w14:paraId="3B801EF1" w14:textId="69522380" w:rsidR="001E7CB4" w:rsidRPr="00F0111F" w:rsidRDefault="00F0111F" w:rsidP="00F0111F">
      <w:pPr>
        <w:pStyle w:val="NL-FIRST"/>
      </w:pPr>
      <w:r w:rsidRPr="001E7CB4">
        <w:t>1.</w:t>
      </w:r>
      <w:r w:rsidRPr="001E7CB4">
        <w:tab/>
      </w:r>
      <w:r w:rsidR="001E7CB4" w:rsidRPr="00F0111F">
        <w:t xml:space="preserve">Carefully measure and transfer 100 mL of </w:t>
      </w:r>
      <w:proofErr w:type="spellStart"/>
      <w:r w:rsidR="001E7CB4" w:rsidRPr="00F0111F">
        <w:t>Dr</w:t>
      </w:r>
      <w:proofErr w:type="spellEnd"/>
      <w:r w:rsidR="001E7CB4" w:rsidRPr="00F0111F">
        <w:t xml:space="preserve"> Pepper into a clean 250 mL beaker, ensuring accurate volume for experimental consistency.</w:t>
      </w:r>
    </w:p>
    <w:p w14:paraId="49ABE422" w14:textId="24BBABCE" w:rsidR="001E7CB4" w:rsidRPr="00F0111F" w:rsidRDefault="00F0111F" w:rsidP="00F0111F">
      <w:pPr>
        <w:pStyle w:val="NL-MID"/>
      </w:pPr>
      <w:r>
        <w:t>2.</w:t>
      </w:r>
      <w:r>
        <w:tab/>
      </w:r>
      <w:r w:rsidR="001E7CB4" w:rsidRPr="00F0111F">
        <w:t>Position a watch glass securely over the opening of the beaker to minimize evaporation and ensure closed-system conditions during heating.</w:t>
      </w:r>
    </w:p>
    <w:p w14:paraId="573FBBAA" w14:textId="2E50C026" w:rsidR="001E7CB4" w:rsidRPr="00F0111F" w:rsidRDefault="00F0111F" w:rsidP="00F0111F">
      <w:pPr>
        <w:pStyle w:val="NL-MID"/>
      </w:pPr>
      <w:r>
        <w:t>3.</w:t>
      </w:r>
      <w:r>
        <w:tab/>
      </w:r>
      <w:r w:rsidR="001E7CB4" w:rsidRPr="00F0111F">
        <w:t xml:space="preserve"> Activate a hot plate and place the beaker atop it, gradually increasing the temperature until the contents reach a vigorous boil; maintain this boiling state for </w:t>
      </w:r>
      <w:r w:rsidR="001E7CB4" w:rsidRPr="00F0111F">
        <w:lastRenderedPageBreak/>
        <w:t xml:space="preserve">an extended period of 15 minutes to facilitate the desired chemical transformations. </w:t>
      </w:r>
    </w:p>
    <w:p w14:paraId="59323C9E" w14:textId="224ADDAA" w:rsidR="001E7CB4" w:rsidRPr="00F0111F" w:rsidRDefault="00F0111F" w:rsidP="00F0111F">
      <w:pPr>
        <w:pStyle w:val="NL-LAST"/>
      </w:pPr>
      <w:r w:rsidRPr="001E7CB4">
        <w:t>4.</w:t>
      </w:r>
      <w:r w:rsidRPr="001E7CB4">
        <w:tab/>
      </w:r>
      <w:r w:rsidR="001E7CB4" w:rsidRPr="00F0111F">
        <w:t xml:space="preserve">After the heating period, cautiously add deionized water to restore the total volume of the </w:t>
      </w:r>
      <w:proofErr w:type="spellStart"/>
      <w:r w:rsidR="001E7CB4" w:rsidRPr="00F0111F">
        <w:t>Dr</w:t>
      </w:r>
      <w:proofErr w:type="spellEnd"/>
      <w:r w:rsidR="001E7CB4" w:rsidRPr="00F0111F">
        <w:t xml:space="preserve"> Pepper solution back to 100 mL; allow the mixture to cool to room temperature, ensuring equilibration before any further analysis or experimentation.</w:t>
      </w:r>
    </w:p>
    <w:p w14:paraId="2A5558DC" w14:textId="49799ABE" w:rsidR="00881E20" w:rsidRPr="00F0111F" w:rsidRDefault="00881E20" w:rsidP="00F0111F">
      <w:pPr>
        <w:pStyle w:val="H2"/>
      </w:pPr>
      <w:r w:rsidRPr="00A04668">
        <w:rPr>
          <w:rFonts w:ascii="Arial" w:hAnsi="Arial" w:cs="Arial"/>
          <w:b/>
          <w:bCs/>
        </w:rPr>
        <w:t>Preparation of</w:t>
      </w:r>
      <w:r w:rsidR="00C76484" w:rsidRPr="00A04668">
        <w:rPr>
          <w:rFonts w:ascii="Arial" w:hAnsi="Arial" w:cs="Arial"/>
          <w:b/>
          <w:bCs/>
        </w:rPr>
        <w:t xml:space="preserve"> a</w:t>
      </w:r>
      <w:r w:rsidRPr="00A04668">
        <w:rPr>
          <w:rFonts w:ascii="Arial" w:hAnsi="Arial" w:cs="Arial"/>
          <w:b/>
          <w:bCs/>
        </w:rPr>
        <w:t xml:space="preserve"> </w:t>
      </w:r>
      <w:r w:rsidR="00C76484" w:rsidRPr="00A04668">
        <w:rPr>
          <w:rFonts w:ascii="Arial" w:hAnsi="Arial" w:cs="Arial"/>
          <w:b/>
          <w:bCs/>
        </w:rPr>
        <w:t xml:space="preserve">0.1 M </w:t>
      </w:r>
      <w:proofErr w:type="spellStart"/>
      <w:r w:rsidR="00C76484" w:rsidRPr="00A04668">
        <w:rPr>
          <w:rFonts w:ascii="Arial" w:hAnsi="Arial" w:cs="Arial"/>
          <w:b/>
          <w:bCs/>
        </w:rPr>
        <w:t>NaOH</w:t>
      </w:r>
      <w:proofErr w:type="spellEnd"/>
      <w:r w:rsidR="00C76484" w:rsidRPr="00A04668">
        <w:rPr>
          <w:rFonts w:ascii="Arial" w:hAnsi="Arial" w:cs="Arial"/>
          <w:b/>
          <w:bCs/>
        </w:rPr>
        <w:t xml:space="preserve"> solution</w:t>
      </w:r>
    </w:p>
    <w:p w14:paraId="55D5C04E" w14:textId="07A79613" w:rsidR="009837DF" w:rsidRPr="00F0111F" w:rsidRDefault="00F0111F" w:rsidP="00F0111F">
      <w:pPr>
        <w:pStyle w:val="NL-FIRST"/>
      </w:pPr>
      <w:r>
        <w:t>1.</w:t>
      </w:r>
      <w:r>
        <w:tab/>
      </w:r>
      <w:r w:rsidR="009837DF" w:rsidRPr="00F0111F">
        <w:t>Begin by measuring 290 mL of deionized (DI) water and carefully transfer it into a 500 mL beaker. Subsequently, add 10 mL of a 3M sodium hydroxide (</w:t>
      </w:r>
      <w:proofErr w:type="spellStart"/>
      <w:r w:rsidR="009837DF" w:rsidRPr="00F0111F">
        <w:t>NaOH</w:t>
      </w:r>
      <w:proofErr w:type="spellEnd"/>
      <w:r w:rsidR="009837DF" w:rsidRPr="00F0111F">
        <w:t>) solution to the beaker.</w:t>
      </w:r>
    </w:p>
    <w:p w14:paraId="5C347622" w14:textId="632C3BD2" w:rsidR="00F83AE6" w:rsidRPr="00F0111F" w:rsidRDefault="00F0111F" w:rsidP="00F0111F">
      <w:pPr>
        <w:pStyle w:val="NL-LAST"/>
      </w:pPr>
      <w:r w:rsidRPr="009837DF">
        <w:t>2.</w:t>
      </w:r>
      <w:r w:rsidRPr="009837DF">
        <w:tab/>
      </w:r>
      <w:r w:rsidR="009837DF" w:rsidRPr="00F0111F">
        <w:t>Employ a stirring rod or a magnetic stirrer to thoroughly mix the solution, ensuring homogeneity throughout the mixture.</w:t>
      </w:r>
    </w:p>
    <w:p w14:paraId="44160202" w14:textId="2DF88AA8" w:rsidR="00F83AE6" w:rsidRPr="00F0111F" w:rsidRDefault="00C76484" w:rsidP="00F0111F">
      <w:pPr>
        <w:pStyle w:val="H2"/>
      </w:pPr>
      <w:r w:rsidRPr="00DA1601">
        <w:rPr>
          <w:rFonts w:ascii="Arial" w:hAnsi="Arial" w:cs="Arial"/>
          <w:b/>
          <w:bCs/>
        </w:rPr>
        <w:t xml:space="preserve">Standardization of 0.1 M </w:t>
      </w:r>
      <w:proofErr w:type="spellStart"/>
      <w:r w:rsidRPr="00DA1601">
        <w:rPr>
          <w:rFonts w:ascii="Arial" w:hAnsi="Arial" w:cs="Arial"/>
          <w:b/>
          <w:bCs/>
        </w:rPr>
        <w:t>NaOH</w:t>
      </w:r>
      <w:proofErr w:type="spellEnd"/>
      <w:r w:rsidRPr="00DA1601">
        <w:rPr>
          <w:rFonts w:ascii="Arial" w:hAnsi="Arial" w:cs="Arial"/>
          <w:b/>
          <w:bCs/>
        </w:rPr>
        <w:t xml:space="preserve"> solution</w:t>
      </w:r>
    </w:p>
    <w:p w14:paraId="0B0EBC1E" w14:textId="6767E2B0" w:rsidR="007453B7" w:rsidRPr="00F0111F" w:rsidRDefault="00F0111F" w:rsidP="00F0111F">
      <w:pPr>
        <w:pStyle w:val="NL-FIRST"/>
      </w:pPr>
      <w:r w:rsidRPr="00DA1601">
        <w:t>1.</w:t>
      </w:r>
      <w:r w:rsidRPr="00DA1601">
        <w:tab/>
      </w:r>
      <w:r w:rsidR="007453B7" w:rsidRPr="00F0111F">
        <w:t xml:space="preserve">Clean a 50 mL </w:t>
      </w:r>
      <w:proofErr w:type="spellStart"/>
      <w:r w:rsidR="007453B7" w:rsidRPr="00F0111F">
        <w:t>buret</w:t>
      </w:r>
      <w:proofErr w:type="spellEnd"/>
      <w:r w:rsidR="007453B7" w:rsidRPr="00F0111F">
        <w:t xml:space="preserve"> by filling it with DI water followed by draining all of it out of the bottom.  Repeat this process two more time</w:t>
      </w:r>
      <w:r w:rsidR="00BC2218" w:rsidRPr="00F0111F">
        <w:t>s</w:t>
      </w:r>
      <w:r w:rsidR="007453B7" w:rsidRPr="00F0111F">
        <w:t>.</w:t>
      </w:r>
    </w:p>
    <w:p w14:paraId="3F68386C" w14:textId="364243BE" w:rsidR="005F026C" w:rsidRPr="00F0111F" w:rsidRDefault="00F0111F" w:rsidP="00F0111F">
      <w:pPr>
        <w:pStyle w:val="NL-MID"/>
      </w:pPr>
      <w:r w:rsidRPr="00DA1601">
        <w:t>2.</w:t>
      </w:r>
      <w:r w:rsidRPr="00DA1601">
        <w:tab/>
      </w:r>
      <w:r w:rsidR="00BC2218" w:rsidRPr="00F0111F">
        <w:t xml:space="preserve">Add approximately 25 mL of the freshly prepared 0.1 M </w:t>
      </w:r>
      <w:proofErr w:type="spellStart"/>
      <w:r w:rsidR="00BC2218" w:rsidRPr="00F0111F">
        <w:t>NaOH</w:t>
      </w:r>
      <w:proofErr w:type="spellEnd"/>
      <w:r w:rsidR="00BC2218" w:rsidRPr="00F0111F">
        <w:t xml:space="preserve"> solution and drain it out the bottom.</w:t>
      </w:r>
      <w:r w:rsidR="005F026C" w:rsidRPr="00F0111F">
        <w:t xml:space="preserve">  Do not reuse the </w:t>
      </w:r>
      <w:proofErr w:type="spellStart"/>
      <w:r w:rsidR="005F026C" w:rsidRPr="00F0111F">
        <w:t>NaOH</w:t>
      </w:r>
      <w:proofErr w:type="spellEnd"/>
      <w:r w:rsidR="005F026C" w:rsidRPr="00F0111F">
        <w:t xml:space="preserve"> solution that has passed through the </w:t>
      </w:r>
      <w:proofErr w:type="spellStart"/>
      <w:r w:rsidR="005F026C" w:rsidRPr="00F0111F">
        <w:t>buret</w:t>
      </w:r>
      <w:proofErr w:type="spellEnd"/>
      <w:r w:rsidR="005F026C" w:rsidRPr="00F0111F">
        <w:t>.  Dump it in the aqueous waste can.</w:t>
      </w:r>
    </w:p>
    <w:p w14:paraId="58A87EDA" w14:textId="03F9023E" w:rsidR="005F026C" w:rsidRPr="00F0111F" w:rsidRDefault="00F0111F" w:rsidP="00F0111F">
      <w:pPr>
        <w:pStyle w:val="NL-MID"/>
      </w:pPr>
      <w:r w:rsidRPr="00DA1601">
        <w:t>3.</w:t>
      </w:r>
      <w:r w:rsidRPr="00DA1601">
        <w:tab/>
      </w:r>
      <w:r w:rsidR="005F026C" w:rsidRPr="00F0111F">
        <w:t xml:space="preserve">Fill the </w:t>
      </w:r>
      <w:proofErr w:type="spellStart"/>
      <w:r w:rsidR="005F026C" w:rsidRPr="00F0111F">
        <w:t>buret</w:t>
      </w:r>
      <w:proofErr w:type="spellEnd"/>
      <w:r w:rsidR="005F026C" w:rsidRPr="00F0111F">
        <w:t xml:space="preserve"> with the freshly prepared 0.1 M </w:t>
      </w:r>
      <w:proofErr w:type="spellStart"/>
      <w:r w:rsidR="005F026C" w:rsidRPr="00F0111F">
        <w:t>NaOH</w:t>
      </w:r>
      <w:proofErr w:type="spellEnd"/>
      <w:r w:rsidR="005F026C" w:rsidRPr="00F0111F">
        <w:t xml:space="preserve"> solution.</w:t>
      </w:r>
    </w:p>
    <w:p w14:paraId="2A477F5C" w14:textId="0C6C5A87" w:rsidR="00042E41" w:rsidRPr="00F0111F" w:rsidRDefault="00F0111F" w:rsidP="00F0111F">
      <w:pPr>
        <w:pStyle w:val="NL-MID"/>
      </w:pPr>
      <w:r w:rsidRPr="00DA1601">
        <w:t>4.</w:t>
      </w:r>
      <w:r w:rsidRPr="00DA1601">
        <w:tab/>
      </w:r>
      <w:r w:rsidR="005F026C" w:rsidRPr="00F0111F">
        <w:t>Weigh out</w:t>
      </w:r>
      <w:r w:rsidR="00042E41" w:rsidRPr="00F0111F">
        <w:t xml:space="preserve"> approximately </w:t>
      </w:r>
      <w:r w:rsidR="005F026C" w:rsidRPr="00F0111F">
        <w:t>0.250</w:t>
      </w:r>
      <w:r w:rsidR="00042E41" w:rsidRPr="00F0111F">
        <w:t xml:space="preserve"> g</w:t>
      </w:r>
      <w:r w:rsidR="005F026C" w:rsidRPr="00F0111F">
        <w:t xml:space="preserve"> of KHP using an analytical balance</w:t>
      </w:r>
      <w:r w:rsidR="00042E41" w:rsidRPr="00F0111F">
        <w:t xml:space="preserve"> and add it to a 250 mL Erlenmeyer flask.  The mass just needs to be within 5% and does not need to be exact.</w:t>
      </w:r>
    </w:p>
    <w:p w14:paraId="6690A81F" w14:textId="36A43D3E" w:rsidR="00427D07" w:rsidRPr="00F0111F" w:rsidRDefault="00F0111F" w:rsidP="00F0111F">
      <w:pPr>
        <w:pStyle w:val="NL-MID"/>
      </w:pPr>
      <w:r w:rsidRPr="00DA1601">
        <w:t>5.</w:t>
      </w:r>
      <w:r w:rsidRPr="00DA1601">
        <w:tab/>
      </w:r>
      <w:r w:rsidR="00042E41" w:rsidRPr="00F0111F">
        <w:t>Add approximately 50 mL of DI water and 2-3 drops of phenolphthalein.</w:t>
      </w:r>
    </w:p>
    <w:p w14:paraId="2DE30266" w14:textId="244EB5A4" w:rsidR="00427D07" w:rsidRPr="00F0111F" w:rsidRDefault="00F0111F" w:rsidP="00F0111F">
      <w:pPr>
        <w:pStyle w:val="NL-MID"/>
      </w:pPr>
      <w:r w:rsidRPr="00DA1601">
        <w:t>6.</w:t>
      </w:r>
      <w:r w:rsidRPr="00DA1601">
        <w:tab/>
      </w:r>
      <w:r w:rsidR="00427D07" w:rsidRPr="00F0111F">
        <w:t xml:space="preserve">Accurately record the volume of the </w:t>
      </w:r>
      <w:proofErr w:type="spellStart"/>
      <w:r w:rsidR="00427D07" w:rsidRPr="00F0111F">
        <w:t>NaOH</w:t>
      </w:r>
      <w:proofErr w:type="spellEnd"/>
      <w:r w:rsidR="00427D07" w:rsidRPr="00F0111F">
        <w:t xml:space="preserve"> solution in the </w:t>
      </w:r>
      <w:proofErr w:type="spellStart"/>
      <w:r w:rsidR="00427D07" w:rsidRPr="00F0111F">
        <w:t>buret</w:t>
      </w:r>
      <w:proofErr w:type="spellEnd"/>
      <w:r w:rsidR="00427D07" w:rsidRPr="00F0111F">
        <w:t>.  Slowly add 0.1 M</w:t>
      </w:r>
      <w:r w:rsidR="00042E41" w:rsidRPr="00F0111F">
        <w:t xml:space="preserve"> </w:t>
      </w:r>
      <w:proofErr w:type="spellStart"/>
      <w:r w:rsidR="00427D07" w:rsidRPr="00F0111F">
        <w:t>NaOH</w:t>
      </w:r>
      <w:proofErr w:type="spellEnd"/>
      <w:r w:rsidR="00427D07" w:rsidRPr="00F0111F">
        <w:t xml:space="preserve"> solution from the </w:t>
      </w:r>
      <w:proofErr w:type="spellStart"/>
      <w:r w:rsidR="00427D07" w:rsidRPr="00F0111F">
        <w:t>buret</w:t>
      </w:r>
      <w:proofErr w:type="spellEnd"/>
      <w:r w:rsidR="00427D07" w:rsidRPr="00F0111F">
        <w:t xml:space="preserve"> to the KHP solution while swirling to mix.  Continue to add until a slight pink color persists. Record the volume of the </w:t>
      </w:r>
      <w:proofErr w:type="spellStart"/>
      <w:r w:rsidR="00427D07" w:rsidRPr="00F0111F">
        <w:t>buret</w:t>
      </w:r>
      <w:proofErr w:type="spellEnd"/>
      <w:r w:rsidR="00427D07" w:rsidRPr="00F0111F">
        <w:t xml:space="preserve"> and determine how much </w:t>
      </w:r>
      <w:proofErr w:type="spellStart"/>
      <w:r w:rsidR="00427D07" w:rsidRPr="00F0111F">
        <w:t>NaOH</w:t>
      </w:r>
      <w:proofErr w:type="spellEnd"/>
      <w:r w:rsidR="00427D07" w:rsidRPr="00F0111F">
        <w:t xml:space="preserve"> was used.</w:t>
      </w:r>
    </w:p>
    <w:p w14:paraId="5A146794" w14:textId="46829BAE" w:rsidR="002261C6" w:rsidRPr="00F0111F" w:rsidRDefault="00F0111F" w:rsidP="00F0111F">
      <w:pPr>
        <w:pStyle w:val="NL-MID"/>
      </w:pPr>
      <w:r w:rsidRPr="00DA1601">
        <w:t>7.</w:t>
      </w:r>
      <w:r w:rsidRPr="00DA1601">
        <w:tab/>
      </w:r>
      <w:r w:rsidR="002261C6" w:rsidRPr="00F0111F">
        <w:t>Poor the titrated mixture in the Erlenmeyer flask into the aqueous waste can.</w:t>
      </w:r>
      <w:r w:rsidR="00427D07" w:rsidRPr="00F0111F">
        <w:t xml:space="preserve"> </w:t>
      </w:r>
      <w:r w:rsidR="002261C6" w:rsidRPr="00F0111F">
        <w:t xml:space="preserve"> Rinse out the Erlenmeyer flask thoroughly (minimum 3 times) in the sink with DI water.</w:t>
      </w:r>
    </w:p>
    <w:p w14:paraId="22B10DFA" w14:textId="013DBD78" w:rsidR="001A7B27" w:rsidRPr="00F0111F" w:rsidRDefault="00F0111F" w:rsidP="00F0111F">
      <w:pPr>
        <w:pStyle w:val="NL-LAST"/>
      </w:pPr>
      <w:r w:rsidRPr="00DA1601">
        <w:t>8.</w:t>
      </w:r>
      <w:r w:rsidRPr="00DA1601">
        <w:tab/>
      </w:r>
      <w:r w:rsidR="002261C6" w:rsidRPr="00F0111F">
        <w:t xml:space="preserve">Repeat </w:t>
      </w:r>
      <w:r w:rsidR="0087698C" w:rsidRPr="00F0111F">
        <w:t>steps 4-7 two more time</w:t>
      </w:r>
      <w:r w:rsidR="002F0DD3" w:rsidRPr="00F0111F">
        <w:t>s</w:t>
      </w:r>
      <w:r w:rsidR="0087698C" w:rsidRPr="00F0111F">
        <w:t xml:space="preserve"> so that you have a total of three titrations.  Calculate the average of the three</w:t>
      </w:r>
      <w:r w:rsidR="002261C6" w:rsidRPr="00F0111F">
        <w:t xml:space="preserve"> </w:t>
      </w:r>
      <w:r w:rsidR="0087698C" w:rsidRPr="00F0111F">
        <w:t>trials</w:t>
      </w:r>
      <w:r w:rsidR="00E50BA1" w:rsidRPr="00F0111F">
        <w:t>.</w:t>
      </w:r>
      <w:r w:rsidR="00427D07" w:rsidRPr="00F0111F">
        <w:t xml:space="preserve"> </w:t>
      </w:r>
      <w:r w:rsidR="00042E41" w:rsidRPr="00F0111F">
        <w:t xml:space="preserve">  </w:t>
      </w:r>
      <w:r w:rsidR="005F026C" w:rsidRPr="00F0111F">
        <w:t xml:space="preserve"> </w:t>
      </w:r>
      <w:r w:rsidR="00BC2218" w:rsidRPr="00F0111F">
        <w:t xml:space="preserve">  </w:t>
      </w:r>
      <w:r w:rsidR="007453B7" w:rsidRPr="00F0111F">
        <w:t xml:space="preserve"> </w:t>
      </w:r>
    </w:p>
    <w:p w14:paraId="130361BE" w14:textId="0043A414" w:rsidR="00F83AE6" w:rsidRPr="00F0111F" w:rsidRDefault="00C76484" w:rsidP="00F0111F">
      <w:pPr>
        <w:pStyle w:val="H2"/>
      </w:pPr>
      <w:r w:rsidRPr="000A196D">
        <w:rPr>
          <w:rFonts w:ascii="Arial" w:hAnsi="Arial" w:cs="Arial"/>
          <w:b/>
          <w:bCs/>
        </w:rPr>
        <w:t>Analysis o</w:t>
      </w:r>
      <w:r w:rsidR="00FD1CCA" w:rsidRPr="000A196D">
        <w:rPr>
          <w:rFonts w:ascii="Arial" w:hAnsi="Arial" w:cs="Arial"/>
          <w:b/>
          <w:bCs/>
        </w:rPr>
        <w:t xml:space="preserve">f </w:t>
      </w:r>
      <w:r w:rsidR="007721AF" w:rsidRPr="000A196D">
        <w:rPr>
          <w:rFonts w:ascii="Arial" w:hAnsi="Arial" w:cs="Arial"/>
          <w:b/>
          <w:bCs/>
        </w:rPr>
        <w:t>Dr. Pepper®</w:t>
      </w:r>
      <w:r w:rsidRPr="000A196D">
        <w:rPr>
          <w:rFonts w:ascii="Arial" w:hAnsi="Arial" w:cs="Arial"/>
          <w:b/>
          <w:bCs/>
        </w:rPr>
        <w:t xml:space="preserve"> solution</w:t>
      </w:r>
      <w:r w:rsidR="00F83AE6" w:rsidRPr="000A196D">
        <w:rPr>
          <w:rFonts w:ascii="Arial" w:hAnsi="Arial" w:cs="Arial"/>
          <w:b/>
          <w:bCs/>
        </w:rPr>
        <w:t xml:space="preserve"> </w:t>
      </w:r>
    </w:p>
    <w:p w14:paraId="5C362A1C" w14:textId="7091A9C2" w:rsidR="002F2A38" w:rsidRPr="00F0111F" w:rsidRDefault="00F0111F" w:rsidP="00F0111F">
      <w:pPr>
        <w:pStyle w:val="NL-FIRST"/>
      </w:pPr>
      <w:r>
        <w:t>1.</w:t>
      </w:r>
      <w:r>
        <w:tab/>
      </w:r>
      <w:r w:rsidR="002F2A38" w:rsidRPr="00F0111F">
        <w:t xml:space="preserve">Fill the </w:t>
      </w:r>
      <w:proofErr w:type="spellStart"/>
      <w:r w:rsidR="002F2A38" w:rsidRPr="00F0111F">
        <w:t>buret</w:t>
      </w:r>
      <w:proofErr w:type="spellEnd"/>
      <w:r w:rsidR="002F2A38" w:rsidRPr="00F0111F">
        <w:t xml:space="preserve"> with the titrated 0.1 M </w:t>
      </w:r>
      <w:proofErr w:type="spellStart"/>
      <w:r w:rsidR="002F2A38" w:rsidRPr="00F0111F">
        <w:t>NaOH</w:t>
      </w:r>
      <w:proofErr w:type="spellEnd"/>
      <w:r w:rsidR="002F2A38" w:rsidRPr="00F0111F">
        <w:t xml:space="preserve"> solution.</w:t>
      </w:r>
    </w:p>
    <w:p w14:paraId="60BFD69B" w14:textId="0DDCC857" w:rsidR="0047357D" w:rsidRPr="00F0111F" w:rsidRDefault="00F0111F" w:rsidP="00F0111F">
      <w:pPr>
        <w:pStyle w:val="NL-MID"/>
      </w:pPr>
      <w:r w:rsidRPr="000A196D">
        <w:lastRenderedPageBreak/>
        <w:t>2.</w:t>
      </w:r>
      <w:r w:rsidRPr="000A196D">
        <w:tab/>
      </w:r>
      <w:r w:rsidR="0047357D" w:rsidRPr="00F0111F">
        <w:t xml:space="preserve">Place the 250 mL beaker containing the degassed </w:t>
      </w:r>
      <w:proofErr w:type="spellStart"/>
      <w:r w:rsidR="0047357D" w:rsidRPr="00F0111F">
        <w:t>Dr</w:t>
      </w:r>
      <w:proofErr w:type="spellEnd"/>
      <w:r w:rsidR="0047357D" w:rsidRPr="00F0111F">
        <w:t xml:space="preserve"> Pepper on a stir plate and add a stir bar to it.  Turn on the stir feature on and adjust the stirring so there is efficient mixing of the solution.</w:t>
      </w:r>
    </w:p>
    <w:p w14:paraId="3A053705" w14:textId="44FD9FC6" w:rsidR="002F2A38" w:rsidRPr="00F0111F" w:rsidRDefault="00F0111F" w:rsidP="00F0111F">
      <w:pPr>
        <w:pStyle w:val="NL-MID"/>
      </w:pPr>
      <w:r w:rsidRPr="0047357D">
        <w:t>3.</w:t>
      </w:r>
      <w:r w:rsidRPr="0047357D">
        <w:tab/>
      </w:r>
      <w:r w:rsidR="00697D7F" w:rsidRPr="00F0111F">
        <w:t>Turn on the pH meter if it is not already on.  Take the electrode and place it in the</w:t>
      </w:r>
      <w:r w:rsidR="002F2A38" w:rsidRPr="00F0111F">
        <w:t xml:space="preserve"> 250 mL </w:t>
      </w:r>
      <w:r w:rsidR="00697D7F" w:rsidRPr="00F0111F">
        <w:t xml:space="preserve">beaker containing the degassed </w:t>
      </w:r>
      <w:proofErr w:type="spellStart"/>
      <w:r w:rsidR="00697D7F" w:rsidRPr="00F0111F">
        <w:t>Dr</w:t>
      </w:r>
      <w:proofErr w:type="spellEnd"/>
      <w:r w:rsidR="00697D7F" w:rsidRPr="00F0111F">
        <w:t xml:space="preserve"> Pepper.</w:t>
      </w:r>
    </w:p>
    <w:p w14:paraId="751C8FB5" w14:textId="215058CA" w:rsidR="002F2A38" w:rsidRPr="00F0111F" w:rsidRDefault="00F0111F" w:rsidP="00F0111F">
      <w:pPr>
        <w:pStyle w:val="NL-MID"/>
      </w:pPr>
      <w:r w:rsidRPr="000A196D">
        <w:t>4.</w:t>
      </w:r>
      <w:r w:rsidRPr="000A196D">
        <w:tab/>
      </w:r>
      <w:r w:rsidR="002F2A38" w:rsidRPr="00F0111F">
        <w:t xml:space="preserve">Accurately record the volume of the </w:t>
      </w:r>
      <w:proofErr w:type="spellStart"/>
      <w:r w:rsidR="002F2A38" w:rsidRPr="00F0111F">
        <w:t>NaOH</w:t>
      </w:r>
      <w:proofErr w:type="spellEnd"/>
      <w:r w:rsidR="002F2A38" w:rsidRPr="00F0111F">
        <w:t xml:space="preserve"> solution in the </w:t>
      </w:r>
      <w:proofErr w:type="spellStart"/>
      <w:r w:rsidR="002F2A38" w:rsidRPr="00F0111F">
        <w:t>buret</w:t>
      </w:r>
      <w:proofErr w:type="spellEnd"/>
      <w:r w:rsidR="002F2A38" w:rsidRPr="00F0111F">
        <w:t xml:space="preserve">.  Slowly add 0.1 M </w:t>
      </w:r>
      <w:proofErr w:type="spellStart"/>
      <w:r w:rsidR="002F2A38" w:rsidRPr="00F0111F">
        <w:t>NaOH</w:t>
      </w:r>
      <w:proofErr w:type="spellEnd"/>
      <w:r w:rsidR="002F2A38" w:rsidRPr="00F0111F">
        <w:t xml:space="preserve"> solution from the </w:t>
      </w:r>
      <w:proofErr w:type="spellStart"/>
      <w:r w:rsidR="002F2A38" w:rsidRPr="00F0111F">
        <w:t>buret</w:t>
      </w:r>
      <w:proofErr w:type="spellEnd"/>
      <w:r w:rsidR="002F2A38" w:rsidRPr="00F0111F">
        <w:t xml:space="preserve"> to the </w:t>
      </w:r>
      <w:proofErr w:type="spellStart"/>
      <w:r w:rsidR="0047357D" w:rsidRPr="00F0111F">
        <w:t>Dr</w:t>
      </w:r>
      <w:proofErr w:type="spellEnd"/>
      <w:r w:rsidR="0047357D" w:rsidRPr="00F0111F">
        <w:t xml:space="preserve"> Pepper</w:t>
      </w:r>
      <w:r w:rsidR="002F2A38" w:rsidRPr="00F0111F">
        <w:t xml:space="preserve"> solution</w:t>
      </w:r>
      <w:r w:rsidR="004F197D" w:rsidRPr="00F0111F">
        <w:t xml:space="preserve"> in </w:t>
      </w:r>
      <w:r w:rsidR="0074332B" w:rsidRPr="00F0111F">
        <w:t>increments</w:t>
      </w:r>
      <w:r w:rsidR="004F197D" w:rsidRPr="00F0111F">
        <w:t xml:space="preserve"> of 1-2 mL and record the pH each time</w:t>
      </w:r>
      <w:r w:rsidR="002F2A38" w:rsidRPr="00F0111F">
        <w:t xml:space="preserve">.  Continue </w:t>
      </w:r>
      <w:r w:rsidR="00B90BFA" w:rsidRPr="00F0111F">
        <w:t xml:space="preserve">this process and after </w:t>
      </w:r>
      <w:proofErr w:type="gramStart"/>
      <w:r w:rsidR="00B90BFA" w:rsidRPr="00F0111F">
        <w:t>each equivalence</w:t>
      </w:r>
      <w:proofErr w:type="gramEnd"/>
      <w:r w:rsidR="00B90BFA" w:rsidRPr="00F0111F">
        <w:t xml:space="preserve"> point decrease the amount of </w:t>
      </w:r>
      <w:proofErr w:type="spellStart"/>
      <w:r w:rsidR="00B90BFA" w:rsidRPr="00F0111F">
        <w:t>NaOH</w:t>
      </w:r>
      <w:proofErr w:type="spellEnd"/>
      <w:r w:rsidR="00B90BFA" w:rsidRPr="00F0111F">
        <w:t xml:space="preserve"> that you add between pH readings</w:t>
      </w:r>
      <w:r w:rsidR="002F2A38" w:rsidRPr="00F0111F">
        <w:t>.</w:t>
      </w:r>
      <w:r w:rsidR="00B90BFA" w:rsidRPr="00F0111F">
        <w:t xml:space="preserve">  </w:t>
      </w:r>
      <w:r w:rsidR="00782E66" w:rsidRPr="00F0111F">
        <w:t xml:space="preserve">Continue adding </w:t>
      </w:r>
      <w:proofErr w:type="spellStart"/>
      <w:r w:rsidR="00782E66" w:rsidRPr="00F0111F">
        <w:t>NaOH</w:t>
      </w:r>
      <w:proofErr w:type="spellEnd"/>
      <w:r w:rsidR="00782E66" w:rsidRPr="00F0111F">
        <w:t xml:space="preserve"> until well past the second equivalence point.</w:t>
      </w:r>
    </w:p>
    <w:p w14:paraId="63C20B3D" w14:textId="62C846E2" w:rsidR="002F2A38" w:rsidRPr="00F0111F" w:rsidRDefault="00F0111F" w:rsidP="00F0111F">
      <w:pPr>
        <w:pStyle w:val="NL-LAST"/>
      </w:pPr>
      <w:r w:rsidRPr="000A196D">
        <w:t>5.</w:t>
      </w:r>
      <w:r w:rsidRPr="000A196D">
        <w:tab/>
      </w:r>
      <w:r w:rsidR="002F2A38" w:rsidRPr="00F0111F">
        <w:t xml:space="preserve">Poor the titrated mixture in the </w:t>
      </w:r>
      <w:r w:rsidR="00B90BFA" w:rsidRPr="00F0111F">
        <w:t>beaker</w:t>
      </w:r>
      <w:r w:rsidR="002F2A38" w:rsidRPr="00F0111F">
        <w:t xml:space="preserve"> into the aqueous waste can.  Rinse out the </w:t>
      </w:r>
      <w:r w:rsidR="00B90BFA" w:rsidRPr="00F0111F">
        <w:t>beaker</w:t>
      </w:r>
      <w:r w:rsidR="002F2A38" w:rsidRPr="00F0111F">
        <w:t xml:space="preserve"> thoroughly (minimum 3 times) in the sink with DI water.</w:t>
      </w:r>
      <w:r w:rsidR="00782E66" w:rsidRPr="00F0111F">
        <w:t xml:space="preserve">  Construct a graph of pH versus the volume of </w:t>
      </w:r>
      <w:proofErr w:type="spellStart"/>
      <w:r w:rsidR="00782E66" w:rsidRPr="00F0111F">
        <w:t>NaOH</w:t>
      </w:r>
      <w:proofErr w:type="spellEnd"/>
      <w:r w:rsidR="00782E66" w:rsidRPr="00F0111F">
        <w:t xml:space="preserve">.  Using your graph, determine the first equivalence and use the volume and molarity of the base at that point to determine the amount of phosphoric acid.  </w:t>
      </w:r>
    </w:p>
    <w:p w14:paraId="4B77F913" w14:textId="28129297" w:rsidR="002F0DD3" w:rsidRPr="000A196D" w:rsidRDefault="002F0DD3" w:rsidP="00B90BFA">
      <w:pPr>
        <w:pStyle w:val="ListParagraph"/>
        <w:spacing w:line="259" w:lineRule="auto"/>
        <w:rPr>
          <w:rFonts w:ascii="Arial" w:hAnsi="Arial" w:cs="Arial"/>
        </w:rPr>
      </w:pPr>
    </w:p>
    <w:p w14:paraId="1C12E75D" w14:textId="6B8E7CE6" w:rsidR="001A7391" w:rsidRPr="004C6077" w:rsidRDefault="001A7391" w:rsidP="00112826">
      <w:pPr>
        <w:pStyle w:val="ListParagraph"/>
        <w:spacing w:line="259" w:lineRule="auto"/>
        <w:rPr>
          <w:rFonts w:ascii="Arial" w:hAnsi="Arial" w:cs="Arial"/>
          <w:highlight w:val="yellow"/>
        </w:rPr>
      </w:pPr>
    </w:p>
    <w:p w14:paraId="121BAE6F" w14:textId="67AE464C" w:rsidR="001A7391" w:rsidRPr="004C6077" w:rsidRDefault="001A7391" w:rsidP="00F83AE6">
      <w:pPr>
        <w:pStyle w:val="ListParagraph"/>
        <w:spacing w:line="259" w:lineRule="auto"/>
        <w:rPr>
          <w:rFonts w:ascii="Arial" w:hAnsi="Arial" w:cs="Arial"/>
          <w:highlight w:val="yellow"/>
        </w:rPr>
      </w:pPr>
    </w:p>
    <w:p w14:paraId="04A20161" w14:textId="45E714C7" w:rsidR="001A7391" w:rsidRPr="00F0111F" w:rsidRDefault="000724EE" w:rsidP="00F0111F">
      <w:pPr>
        <w:pStyle w:val="EOC-H1"/>
      </w:pPr>
      <w:r w:rsidRPr="00157D27">
        <w:rPr>
          <w:rFonts w:ascii="Arial" w:hAnsi="Arial" w:cs="Arial"/>
          <w:b/>
          <w:bCs/>
        </w:rPr>
        <w:t>Questions</w:t>
      </w:r>
    </w:p>
    <w:p w14:paraId="0875BBC5" w14:textId="2D3BE5F6" w:rsidR="000724EE" w:rsidRPr="00157D27" w:rsidRDefault="000724EE" w:rsidP="00F0111F">
      <w:pPr>
        <w:pStyle w:val="EOC-NL-FIRST"/>
      </w:pPr>
      <w:r w:rsidRPr="00157D27">
        <w:t xml:space="preserve">1. </w:t>
      </w:r>
      <w:r w:rsidR="00B51859" w:rsidRPr="00157D27">
        <w:t xml:space="preserve">Some cola manufacturers claim that their cola does not contain more than 30mg of phosphorus in a 6 </w:t>
      </w:r>
      <w:proofErr w:type="spellStart"/>
      <w:r w:rsidR="00B51859" w:rsidRPr="00157D27">
        <w:t>oz</w:t>
      </w:r>
      <w:proofErr w:type="spellEnd"/>
      <w:r w:rsidR="00B51859" w:rsidRPr="00157D27">
        <w:t xml:space="preserve"> serving</w:t>
      </w:r>
      <w:r w:rsidR="00DC5365" w:rsidRPr="00157D27">
        <w:t>.</w:t>
      </w:r>
      <w:r w:rsidR="00B51859" w:rsidRPr="00157D27">
        <w:t xml:space="preserve">  Does your results from this experiment support that claim?</w:t>
      </w:r>
    </w:p>
    <w:p w14:paraId="2CC03ED0" w14:textId="77777777" w:rsidR="00BC6B68" w:rsidRPr="00157D27" w:rsidRDefault="000724EE" w:rsidP="00F0111F">
      <w:pPr>
        <w:pStyle w:val="EOC-NL-MID"/>
      </w:pPr>
      <w:r w:rsidRPr="00157D27">
        <w:t xml:space="preserve">2. </w:t>
      </w:r>
      <w:r w:rsidR="00BC6B68" w:rsidRPr="00157D27">
        <w:t xml:space="preserve">If you were titrating 0.100 M </w:t>
      </w:r>
      <w:proofErr w:type="spellStart"/>
      <w:r w:rsidR="00BC6B68" w:rsidRPr="00157D27">
        <w:t>HCl</w:t>
      </w:r>
      <w:proofErr w:type="spellEnd"/>
      <w:r w:rsidR="00BC6B68" w:rsidRPr="00157D27">
        <w:t xml:space="preserve"> with 0.100 M </w:t>
      </w:r>
      <w:proofErr w:type="spellStart"/>
      <w:r w:rsidR="00BC6B68" w:rsidRPr="00157D27">
        <w:t>NaOH</w:t>
      </w:r>
      <w:proofErr w:type="spellEnd"/>
      <w:r w:rsidR="00BC6B68" w:rsidRPr="00157D27">
        <w:t xml:space="preserve"> what would you expect the pH to be:</w:t>
      </w:r>
    </w:p>
    <w:p w14:paraId="38696E78" w14:textId="4B5074BA" w:rsidR="000724EE" w:rsidRPr="00157D27" w:rsidRDefault="00BC6B68" w:rsidP="00F0111F">
      <w:pPr>
        <w:pStyle w:val="EOC-LL2-MID"/>
      </w:pPr>
      <w:proofErr w:type="gramStart"/>
      <w:r w:rsidRPr="00157D27">
        <w:t>a</w:t>
      </w:r>
      <w:proofErr w:type="gramEnd"/>
      <w:r w:rsidRPr="00157D27">
        <w:t xml:space="preserve">. before the addition of </w:t>
      </w:r>
      <w:proofErr w:type="spellStart"/>
      <w:r w:rsidRPr="00157D27">
        <w:t>NaOH</w:t>
      </w:r>
      <w:proofErr w:type="spellEnd"/>
      <w:r w:rsidR="00DC5365" w:rsidRPr="00157D27">
        <w:t>?</w:t>
      </w:r>
    </w:p>
    <w:p w14:paraId="1869341A" w14:textId="02F59A62" w:rsidR="00BC6B68" w:rsidRPr="00157D27" w:rsidRDefault="00BC6B68" w:rsidP="00F0111F">
      <w:pPr>
        <w:pStyle w:val="EOC-LL2-MID"/>
      </w:pPr>
      <w:proofErr w:type="gramStart"/>
      <w:r w:rsidRPr="00157D27">
        <w:t>b</w:t>
      </w:r>
      <w:proofErr w:type="gramEnd"/>
      <w:r w:rsidRPr="00157D27">
        <w:t>. at the equivalence point?</w:t>
      </w:r>
    </w:p>
    <w:p w14:paraId="12D1D433" w14:textId="1E5B0E60" w:rsidR="00BC6B68" w:rsidRPr="00157D27" w:rsidRDefault="00BC6B68" w:rsidP="00F0111F">
      <w:pPr>
        <w:pStyle w:val="EOC-LL2-MID"/>
      </w:pPr>
      <w:proofErr w:type="gramStart"/>
      <w:r w:rsidRPr="00157D27">
        <w:t>c</w:t>
      </w:r>
      <w:proofErr w:type="gramEnd"/>
      <w:r w:rsidRPr="00157D27">
        <w:t xml:space="preserve">. after all of the </w:t>
      </w:r>
      <w:proofErr w:type="spellStart"/>
      <w:r w:rsidRPr="00157D27">
        <w:t>HCl</w:t>
      </w:r>
      <w:proofErr w:type="spellEnd"/>
      <w:r w:rsidRPr="00157D27">
        <w:t xml:space="preserve"> is gone and you added extra </w:t>
      </w:r>
      <w:proofErr w:type="spellStart"/>
      <w:r w:rsidRPr="00157D27">
        <w:t>NaOH</w:t>
      </w:r>
      <w:proofErr w:type="spellEnd"/>
      <w:r w:rsidRPr="00157D27">
        <w:t>?</w:t>
      </w:r>
    </w:p>
    <w:p w14:paraId="4766FCAB" w14:textId="4418FA45" w:rsidR="000724EE" w:rsidRPr="00157D27" w:rsidRDefault="000724EE" w:rsidP="00F0111F">
      <w:pPr>
        <w:pStyle w:val="EOC-NL-MID"/>
      </w:pPr>
      <w:r w:rsidRPr="00157D27">
        <w:t>3.</w:t>
      </w:r>
      <w:r w:rsidR="00157D27">
        <w:t xml:space="preserve"> </w:t>
      </w:r>
      <w:r w:rsidR="008E2B5C">
        <w:t>Why does the titration curve you made have more than one equivalence point?</w:t>
      </w:r>
      <w:r w:rsidR="003B74C8" w:rsidRPr="00157D27">
        <w:t xml:space="preserve"> </w:t>
      </w:r>
    </w:p>
    <w:p w14:paraId="02B6668D" w14:textId="041D8C5B" w:rsidR="000724EE" w:rsidRPr="00157D27" w:rsidRDefault="000724EE" w:rsidP="00F0111F">
      <w:pPr>
        <w:pStyle w:val="EOC-NL-MID"/>
      </w:pPr>
      <w:r w:rsidRPr="00157D27">
        <w:t>4.</w:t>
      </w:r>
      <w:r w:rsidR="008E2B5C">
        <w:t xml:space="preserve"> </w:t>
      </w:r>
      <w:r w:rsidR="00562A89">
        <w:t xml:space="preserve">Could you have used the pH meter instead of the </w:t>
      </w:r>
      <w:r w:rsidR="00681645" w:rsidRPr="00DA1601">
        <w:t>phenolphthalein</w:t>
      </w:r>
      <w:r w:rsidR="00681645">
        <w:t xml:space="preserve"> to standardize the </w:t>
      </w:r>
      <w:proofErr w:type="spellStart"/>
      <w:r w:rsidR="00681645">
        <w:t>NaOH</w:t>
      </w:r>
      <w:proofErr w:type="spellEnd"/>
      <w:r w:rsidR="0025418F" w:rsidRPr="00157D27">
        <w:t xml:space="preserve">? </w:t>
      </w:r>
      <w:r w:rsidR="00080320" w:rsidRPr="00157D27">
        <w:t xml:space="preserve"> </w:t>
      </w:r>
      <w:r w:rsidR="00087187" w:rsidRPr="00157D27">
        <w:t xml:space="preserve"> </w:t>
      </w:r>
      <w:r w:rsidR="003B74C8" w:rsidRPr="00157D27">
        <w:t xml:space="preserve"> </w:t>
      </w:r>
      <w:r w:rsidR="009F6BCE" w:rsidRPr="00157D27">
        <w:t xml:space="preserve"> </w:t>
      </w:r>
    </w:p>
    <w:p w14:paraId="7BE03B08" w14:textId="3E786166" w:rsidR="000724EE" w:rsidRPr="00597B5A" w:rsidRDefault="000724EE" w:rsidP="00F0111F">
      <w:pPr>
        <w:pStyle w:val="EOC-NL-LAST"/>
      </w:pPr>
      <w:r w:rsidRPr="00157D27">
        <w:t>5.</w:t>
      </w:r>
      <w:r w:rsidR="00681645">
        <w:t xml:space="preserve"> </w:t>
      </w:r>
      <w:r w:rsidR="008611A0">
        <w:t>If you conducted the experiment at 85</w:t>
      </w:r>
      <w:r w:rsidR="008611A0" w:rsidRPr="008611A0">
        <w:rPr>
          <w:vertAlign w:val="superscript"/>
        </w:rPr>
        <w:t>o</w:t>
      </w:r>
      <w:r w:rsidR="008611A0">
        <w:t>C, w</w:t>
      </w:r>
      <w:r w:rsidR="00681645">
        <w:t>h</w:t>
      </w:r>
      <w:r w:rsidR="008611A0">
        <w:t>at affect would that have on your results?</w:t>
      </w:r>
    </w:p>
    <w:sectPr w:rsidR="000724EE" w:rsidRPr="00597B5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atie Celarek" w:date="2025-11-11T13:53:00Z" w:initials="KC">
    <w:p w14:paraId="34FFFBA1" w14:textId="77777777" w:rsidR="00275D00" w:rsidRDefault="00275D00" w:rsidP="00275D00">
      <w:pPr>
        <w:pStyle w:val="CommentText"/>
      </w:pPr>
      <w:r>
        <w:rPr>
          <w:rStyle w:val="CommentReference"/>
        </w:rPr>
        <w:annotationRef/>
      </w:r>
      <w:r>
        <w:t xml:space="preserve">Author created.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FF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363D7" w16cex:dateUtc="2025-11-11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FFBA1" w16cid:durableId="1B6363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26D77"/>
    <w:multiLevelType w:val="hybridMultilevel"/>
    <w:tmpl w:val="459AA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E12BA"/>
    <w:multiLevelType w:val="hybridMultilevel"/>
    <w:tmpl w:val="8C5870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080206"/>
    <w:multiLevelType w:val="hybridMultilevel"/>
    <w:tmpl w:val="808CE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D2558"/>
    <w:multiLevelType w:val="hybridMultilevel"/>
    <w:tmpl w:val="F9BC4EEC"/>
    <w:lvl w:ilvl="0" w:tplc="68CE3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74E8B"/>
    <w:multiLevelType w:val="hybridMultilevel"/>
    <w:tmpl w:val="79E01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7A2DDC"/>
    <w:multiLevelType w:val="hybridMultilevel"/>
    <w:tmpl w:val="BB2CF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EA4BF1"/>
    <w:multiLevelType w:val="multilevel"/>
    <w:tmpl w:val="570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171211E"/>
    <w:multiLevelType w:val="hybridMultilevel"/>
    <w:tmpl w:val="C79E8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FA7FA0"/>
    <w:multiLevelType w:val="hybridMultilevel"/>
    <w:tmpl w:val="7004B9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8C4A41"/>
    <w:multiLevelType w:val="multilevel"/>
    <w:tmpl w:val="DE2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
  </w:num>
  <w:num w:numId="4">
    <w:abstractNumId w:val="9"/>
  </w:num>
  <w:num w:numId="5">
    <w:abstractNumId w:val="6"/>
  </w:num>
  <w:num w:numId="6">
    <w:abstractNumId w:val="4"/>
  </w:num>
  <w:num w:numId="7">
    <w:abstractNumId w:val="5"/>
  </w:num>
  <w:num w:numId="8">
    <w:abstractNumId w:val="0"/>
  </w:num>
  <w:num w:numId="9">
    <w:abstractNumId w:val="3"/>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e Celarek">
    <w15:presenceInfo w15:providerId="AD" w15:userId="S::kcelarek@kendallhunt.com::c5f746f3-5a62-45ae-a417-bc693fd3ad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391"/>
    <w:rsid w:val="00000677"/>
    <w:rsid w:val="00005601"/>
    <w:rsid w:val="0002316D"/>
    <w:rsid w:val="00027717"/>
    <w:rsid w:val="00042911"/>
    <w:rsid w:val="00042E41"/>
    <w:rsid w:val="00051F58"/>
    <w:rsid w:val="000626D3"/>
    <w:rsid w:val="000724EE"/>
    <w:rsid w:val="00075DA9"/>
    <w:rsid w:val="00080320"/>
    <w:rsid w:val="00087187"/>
    <w:rsid w:val="00090971"/>
    <w:rsid w:val="000926A1"/>
    <w:rsid w:val="000A196D"/>
    <w:rsid w:val="000B1BD0"/>
    <w:rsid w:val="000C5799"/>
    <w:rsid w:val="000D3023"/>
    <w:rsid w:val="000D7E93"/>
    <w:rsid w:val="00103208"/>
    <w:rsid w:val="001068B2"/>
    <w:rsid w:val="00110D90"/>
    <w:rsid w:val="00112826"/>
    <w:rsid w:val="001208A1"/>
    <w:rsid w:val="00124429"/>
    <w:rsid w:val="00130AEA"/>
    <w:rsid w:val="001363EE"/>
    <w:rsid w:val="001368D4"/>
    <w:rsid w:val="00136F30"/>
    <w:rsid w:val="0014504D"/>
    <w:rsid w:val="00152B75"/>
    <w:rsid w:val="001540E3"/>
    <w:rsid w:val="00157D27"/>
    <w:rsid w:val="00163D2A"/>
    <w:rsid w:val="00163EC6"/>
    <w:rsid w:val="00171DD4"/>
    <w:rsid w:val="00171F57"/>
    <w:rsid w:val="001833CA"/>
    <w:rsid w:val="00193304"/>
    <w:rsid w:val="001A7391"/>
    <w:rsid w:val="001A7B27"/>
    <w:rsid w:val="001B091A"/>
    <w:rsid w:val="001B607E"/>
    <w:rsid w:val="001C02B6"/>
    <w:rsid w:val="001E7A11"/>
    <w:rsid w:val="001E7CB4"/>
    <w:rsid w:val="002007F1"/>
    <w:rsid w:val="002048AF"/>
    <w:rsid w:val="002139B3"/>
    <w:rsid w:val="00221203"/>
    <w:rsid w:val="002261C6"/>
    <w:rsid w:val="0025418F"/>
    <w:rsid w:val="00257585"/>
    <w:rsid w:val="00257EBE"/>
    <w:rsid w:val="002621E1"/>
    <w:rsid w:val="00263315"/>
    <w:rsid w:val="00275D00"/>
    <w:rsid w:val="00283038"/>
    <w:rsid w:val="00285FBB"/>
    <w:rsid w:val="002A2DF7"/>
    <w:rsid w:val="002A2E90"/>
    <w:rsid w:val="002A3402"/>
    <w:rsid w:val="002C6C78"/>
    <w:rsid w:val="002D12B9"/>
    <w:rsid w:val="002E48DD"/>
    <w:rsid w:val="002E5758"/>
    <w:rsid w:val="002F0DD3"/>
    <w:rsid w:val="002F2A38"/>
    <w:rsid w:val="00304B64"/>
    <w:rsid w:val="00310879"/>
    <w:rsid w:val="0033295C"/>
    <w:rsid w:val="00344334"/>
    <w:rsid w:val="003642DC"/>
    <w:rsid w:val="003812C7"/>
    <w:rsid w:val="003A56B5"/>
    <w:rsid w:val="003B74C8"/>
    <w:rsid w:val="003D517A"/>
    <w:rsid w:val="003D674B"/>
    <w:rsid w:val="003E3130"/>
    <w:rsid w:val="003E3213"/>
    <w:rsid w:val="003E6696"/>
    <w:rsid w:val="004022E3"/>
    <w:rsid w:val="00427D07"/>
    <w:rsid w:val="004364F0"/>
    <w:rsid w:val="00440065"/>
    <w:rsid w:val="00464728"/>
    <w:rsid w:val="00472AB4"/>
    <w:rsid w:val="0047357D"/>
    <w:rsid w:val="00477BFC"/>
    <w:rsid w:val="004C6077"/>
    <w:rsid w:val="004D423A"/>
    <w:rsid w:val="004E0BA2"/>
    <w:rsid w:val="004E7126"/>
    <w:rsid w:val="004E766F"/>
    <w:rsid w:val="004F197D"/>
    <w:rsid w:val="005047C2"/>
    <w:rsid w:val="00514472"/>
    <w:rsid w:val="00530497"/>
    <w:rsid w:val="005336C2"/>
    <w:rsid w:val="00537646"/>
    <w:rsid w:val="00541550"/>
    <w:rsid w:val="0054341B"/>
    <w:rsid w:val="0055291F"/>
    <w:rsid w:val="00561DFB"/>
    <w:rsid w:val="00562A89"/>
    <w:rsid w:val="005717E2"/>
    <w:rsid w:val="00574834"/>
    <w:rsid w:val="00577E68"/>
    <w:rsid w:val="00577FAC"/>
    <w:rsid w:val="0058428C"/>
    <w:rsid w:val="00585DDF"/>
    <w:rsid w:val="00586C87"/>
    <w:rsid w:val="005938B6"/>
    <w:rsid w:val="00597B5A"/>
    <w:rsid w:val="005A48FA"/>
    <w:rsid w:val="005C3536"/>
    <w:rsid w:val="005F026C"/>
    <w:rsid w:val="005F3079"/>
    <w:rsid w:val="005F5E2F"/>
    <w:rsid w:val="006025EC"/>
    <w:rsid w:val="00603B64"/>
    <w:rsid w:val="006319F9"/>
    <w:rsid w:val="00642E54"/>
    <w:rsid w:val="00645D47"/>
    <w:rsid w:val="00650520"/>
    <w:rsid w:val="006677EE"/>
    <w:rsid w:val="00681645"/>
    <w:rsid w:val="00685282"/>
    <w:rsid w:val="00685A3C"/>
    <w:rsid w:val="00690BE3"/>
    <w:rsid w:val="00697D7F"/>
    <w:rsid w:val="006B1920"/>
    <w:rsid w:val="006C6842"/>
    <w:rsid w:val="006F53E2"/>
    <w:rsid w:val="007148CA"/>
    <w:rsid w:val="00733E8B"/>
    <w:rsid w:val="00735D5B"/>
    <w:rsid w:val="0074332B"/>
    <w:rsid w:val="007453B7"/>
    <w:rsid w:val="007543C6"/>
    <w:rsid w:val="007721AF"/>
    <w:rsid w:val="00773E9B"/>
    <w:rsid w:val="00780601"/>
    <w:rsid w:val="00782E66"/>
    <w:rsid w:val="007839AE"/>
    <w:rsid w:val="007839CA"/>
    <w:rsid w:val="007878CD"/>
    <w:rsid w:val="007A7260"/>
    <w:rsid w:val="007B301F"/>
    <w:rsid w:val="007B6619"/>
    <w:rsid w:val="007D335B"/>
    <w:rsid w:val="007D58EB"/>
    <w:rsid w:val="007E7EA1"/>
    <w:rsid w:val="007F52BC"/>
    <w:rsid w:val="00827784"/>
    <w:rsid w:val="0083607E"/>
    <w:rsid w:val="0084233A"/>
    <w:rsid w:val="00843EC2"/>
    <w:rsid w:val="00854940"/>
    <w:rsid w:val="00855DA4"/>
    <w:rsid w:val="00856426"/>
    <w:rsid w:val="00860A90"/>
    <w:rsid w:val="008611A0"/>
    <w:rsid w:val="00867F0E"/>
    <w:rsid w:val="00875896"/>
    <w:rsid w:val="0087698C"/>
    <w:rsid w:val="00881053"/>
    <w:rsid w:val="00881E20"/>
    <w:rsid w:val="008A06D8"/>
    <w:rsid w:val="008B151C"/>
    <w:rsid w:val="008B4D39"/>
    <w:rsid w:val="008E2B5C"/>
    <w:rsid w:val="008E5A91"/>
    <w:rsid w:val="00905C68"/>
    <w:rsid w:val="00905DA0"/>
    <w:rsid w:val="00952E3A"/>
    <w:rsid w:val="00961DE9"/>
    <w:rsid w:val="00962167"/>
    <w:rsid w:val="00963FFF"/>
    <w:rsid w:val="00964874"/>
    <w:rsid w:val="00974C71"/>
    <w:rsid w:val="009837DF"/>
    <w:rsid w:val="009A1EB9"/>
    <w:rsid w:val="009A29D1"/>
    <w:rsid w:val="009A7DDF"/>
    <w:rsid w:val="009B1458"/>
    <w:rsid w:val="009C2B2A"/>
    <w:rsid w:val="009D271E"/>
    <w:rsid w:val="009F042C"/>
    <w:rsid w:val="009F447F"/>
    <w:rsid w:val="009F6BCE"/>
    <w:rsid w:val="00A03C44"/>
    <w:rsid w:val="00A04668"/>
    <w:rsid w:val="00A13493"/>
    <w:rsid w:val="00A16AFB"/>
    <w:rsid w:val="00A32721"/>
    <w:rsid w:val="00A662F6"/>
    <w:rsid w:val="00A72444"/>
    <w:rsid w:val="00A75E19"/>
    <w:rsid w:val="00A77851"/>
    <w:rsid w:val="00A80B2B"/>
    <w:rsid w:val="00A831DF"/>
    <w:rsid w:val="00A902EE"/>
    <w:rsid w:val="00AB630D"/>
    <w:rsid w:val="00AC07AC"/>
    <w:rsid w:val="00AC4372"/>
    <w:rsid w:val="00AC6916"/>
    <w:rsid w:val="00AD4F98"/>
    <w:rsid w:val="00AF4D2F"/>
    <w:rsid w:val="00AF6E9B"/>
    <w:rsid w:val="00B11B99"/>
    <w:rsid w:val="00B146B9"/>
    <w:rsid w:val="00B2456D"/>
    <w:rsid w:val="00B337B5"/>
    <w:rsid w:val="00B349F2"/>
    <w:rsid w:val="00B51859"/>
    <w:rsid w:val="00B55303"/>
    <w:rsid w:val="00B62EEC"/>
    <w:rsid w:val="00B84790"/>
    <w:rsid w:val="00B90BFA"/>
    <w:rsid w:val="00BA13A7"/>
    <w:rsid w:val="00BA6A45"/>
    <w:rsid w:val="00BB4D2E"/>
    <w:rsid w:val="00BB5C58"/>
    <w:rsid w:val="00BB6B18"/>
    <w:rsid w:val="00BC105F"/>
    <w:rsid w:val="00BC2218"/>
    <w:rsid w:val="00BC44F4"/>
    <w:rsid w:val="00BC60FC"/>
    <w:rsid w:val="00BC6B68"/>
    <w:rsid w:val="00BD2374"/>
    <w:rsid w:val="00BE71F4"/>
    <w:rsid w:val="00C024F6"/>
    <w:rsid w:val="00C1117C"/>
    <w:rsid w:val="00C15312"/>
    <w:rsid w:val="00C17543"/>
    <w:rsid w:val="00C20404"/>
    <w:rsid w:val="00C20879"/>
    <w:rsid w:val="00C208C7"/>
    <w:rsid w:val="00C24410"/>
    <w:rsid w:val="00C5267D"/>
    <w:rsid w:val="00C66A00"/>
    <w:rsid w:val="00C76484"/>
    <w:rsid w:val="00C865E5"/>
    <w:rsid w:val="00CA531D"/>
    <w:rsid w:val="00D01D04"/>
    <w:rsid w:val="00D03DFF"/>
    <w:rsid w:val="00D1479A"/>
    <w:rsid w:val="00D24806"/>
    <w:rsid w:val="00D361B9"/>
    <w:rsid w:val="00D364C6"/>
    <w:rsid w:val="00D6015C"/>
    <w:rsid w:val="00D61017"/>
    <w:rsid w:val="00D716D8"/>
    <w:rsid w:val="00D74CD6"/>
    <w:rsid w:val="00DA1601"/>
    <w:rsid w:val="00DC04EC"/>
    <w:rsid w:val="00DC5145"/>
    <w:rsid w:val="00DC5365"/>
    <w:rsid w:val="00DD11E2"/>
    <w:rsid w:val="00DD7753"/>
    <w:rsid w:val="00DE1AB6"/>
    <w:rsid w:val="00E41589"/>
    <w:rsid w:val="00E45473"/>
    <w:rsid w:val="00E50BA1"/>
    <w:rsid w:val="00E6009B"/>
    <w:rsid w:val="00E65789"/>
    <w:rsid w:val="00E67EC7"/>
    <w:rsid w:val="00E84492"/>
    <w:rsid w:val="00EA119A"/>
    <w:rsid w:val="00EA6C36"/>
    <w:rsid w:val="00EB4EF8"/>
    <w:rsid w:val="00EC273C"/>
    <w:rsid w:val="00ED3D78"/>
    <w:rsid w:val="00EE4E8B"/>
    <w:rsid w:val="00EE7236"/>
    <w:rsid w:val="00F0111F"/>
    <w:rsid w:val="00F0572B"/>
    <w:rsid w:val="00F4666A"/>
    <w:rsid w:val="00F66FAF"/>
    <w:rsid w:val="00F706BB"/>
    <w:rsid w:val="00F742BB"/>
    <w:rsid w:val="00F75C01"/>
    <w:rsid w:val="00F77207"/>
    <w:rsid w:val="00F83AE6"/>
    <w:rsid w:val="00F85C7D"/>
    <w:rsid w:val="00FA2384"/>
    <w:rsid w:val="00FA6738"/>
    <w:rsid w:val="00FA6C39"/>
    <w:rsid w:val="00FC1CCD"/>
    <w:rsid w:val="00FC4864"/>
    <w:rsid w:val="00FD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character" w:styleId="PlaceholderText">
    <w:name w:val="Placeholder Text"/>
    <w:basedOn w:val="DefaultParagraphFont"/>
    <w:uiPriority w:val="99"/>
    <w:semiHidden/>
    <w:rsid w:val="00263315"/>
    <w:rPr>
      <w:color w:val="666666"/>
    </w:rPr>
  </w:style>
  <w:style w:type="character" w:styleId="CommentReference">
    <w:name w:val="annotation reference"/>
    <w:basedOn w:val="DefaultParagraphFont"/>
    <w:uiPriority w:val="99"/>
    <w:semiHidden/>
    <w:unhideWhenUsed/>
    <w:rsid w:val="00275D00"/>
    <w:rPr>
      <w:sz w:val="16"/>
      <w:szCs w:val="16"/>
    </w:rPr>
  </w:style>
  <w:style w:type="paragraph" w:styleId="CommentText">
    <w:name w:val="annotation text"/>
    <w:basedOn w:val="Normal"/>
    <w:link w:val="CommentTextChar"/>
    <w:uiPriority w:val="99"/>
    <w:unhideWhenUsed/>
    <w:rsid w:val="00275D00"/>
    <w:pPr>
      <w:spacing w:line="240" w:lineRule="auto"/>
    </w:pPr>
    <w:rPr>
      <w:sz w:val="20"/>
      <w:szCs w:val="20"/>
    </w:rPr>
  </w:style>
  <w:style w:type="character" w:customStyle="1" w:styleId="CommentTextChar">
    <w:name w:val="Comment Text Char"/>
    <w:basedOn w:val="DefaultParagraphFont"/>
    <w:link w:val="CommentText"/>
    <w:uiPriority w:val="99"/>
    <w:rsid w:val="00275D00"/>
    <w:rPr>
      <w:sz w:val="20"/>
      <w:szCs w:val="20"/>
    </w:rPr>
  </w:style>
  <w:style w:type="paragraph" w:styleId="CommentSubject">
    <w:name w:val="annotation subject"/>
    <w:basedOn w:val="CommentText"/>
    <w:next w:val="CommentText"/>
    <w:link w:val="CommentSubjectChar"/>
    <w:uiPriority w:val="99"/>
    <w:semiHidden/>
    <w:unhideWhenUsed/>
    <w:rsid w:val="00275D00"/>
    <w:rPr>
      <w:b/>
      <w:bCs/>
    </w:rPr>
  </w:style>
  <w:style w:type="character" w:customStyle="1" w:styleId="CommentSubjectChar">
    <w:name w:val="Comment Subject Char"/>
    <w:basedOn w:val="CommentTextChar"/>
    <w:link w:val="CommentSubject"/>
    <w:uiPriority w:val="99"/>
    <w:semiHidden/>
    <w:rsid w:val="00275D00"/>
    <w:rPr>
      <w:b/>
      <w:bCs/>
      <w:sz w:val="20"/>
      <w:szCs w:val="20"/>
    </w:rPr>
  </w:style>
  <w:style w:type="paragraph" w:styleId="BalloonText">
    <w:name w:val="Balloon Text"/>
    <w:basedOn w:val="Normal"/>
    <w:link w:val="BalloonTextChar"/>
    <w:uiPriority w:val="99"/>
    <w:semiHidden/>
    <w:unhideWhenUsed/>
    <w:rsid w:val="00860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A90"/>
    <w:rPr>
      <w:rFonts w:ascii="Tahoma" w:hAnsi="Tahoma" w:cs="Tahoma"/>
      <w:sz w:val="16"/>
      <w:szCs w:val="16"/>
    </w:rPr>
  </w:style>
  <w:style w:type="paragraph" w:customStyle="1" w:styleId="CN">
    <w:name w:val="CN"/>
    <w:basedOn w:val="Normal"/>
    <w:qFormat/>
    <w:rsid w:val="00F0111F"/>
    <w:pPr>
      <w:jc w:val="center"/>
    </w:pPr>
    <w:rPr>
      <w:rFonts w:ascii="Arial" w:hAnsi="Arial" w:cs="Arial"/>
      <w:b/>
      <w:bCs/>
    </w:rPr>
  </w:style>
  <w:style w:type="paragraph" w:customStyle="1" w:styleId="CT">
    <w:name w:val="CT"/>
    <w:basedOn w:val="Normal"/>
    <w:qFormat/>
    <w:rsid w:val="00F0111F"/>
    <w:pPr>
      <w:jc w:val="center"/>
    </w:pPr>
    <w:rPr>
      <w:rFonts w:ascii="Arial" w:hAnsi="Arial" w:cs="Arial"/>
      <w:b/>
      <w:bCs/>
    </w:rPr>
  </w:style>
  <w:style w:type="paragraph" w:customStyle="1" w:styleId="H1">
    <w:name w:val="H1"/>
    <w:basedOn w:val="Normal"/>
    <w:qFormat/>
    <w:rsid w:val="00F0111F"/>
  </w:style>
  <w:style w:type="paragraph" w:customStyle="1" w:styleId="TXT-FLUSH">
    <w:name w:val="TXT-FLUSH"/>
    <w:basedOn w:val="Normal"/>
    <w:qFormat/>
    <w:rsid w:val="00F0111F"/>
  </w:style>
  <w:style w:type="paragraph" w:customStyle="1" w:styleId="H2">
    <w:name w:val="H2"/>
    <w:basedOn w:val="Normal"/>
    <w:qFormat/>
    <w:rsid w:val="00F0111F"/>
  </w:style>
  <w:style w:type="paragraph" w:customStyle="1" w:styleId="EOC-H1">
    <w:name w:val="EOC-H1"/>
    <w:basedOn w:val="Normal"/>
    <w:qFormat/>
    <w:rsid w:val="00F0111F"/>
    <w:pPr>
      <w:spacing w:line="259" w:lineRule="auto"/>
    </w:pPr>
  </w:style>
  <w:style w:type="paragraph" w:customStyle="1" w:styleId="NL-FIRST">
    <w:name w:val="NL-FIRST"/>
    <w:basedOn w:val="Normal"/>
    <w:qFormat/>
    <w:rsid w:val="00F0111F"/>
    <w:rPr>
      <w:rFonts w:ascii="Arial" w:hAnsi="Arial" w:cs="Arial"/>
    </w:rPr>
  </w:style>
  <w:style w:type="paragraph" w:customStyle="1" w:styleId="EOC-NL-FIRST">
    <w:name w:val="EOC-NL-FIRST"/>
    <w:basedOn w:val="NL-FIRST"/>
    <w:qFormat/>
    <w:rsid w:val="00F0111F"/>
  </w:style>
  <w:style w:type="paragraph" w:customStyle="1" w:styleId="EOC-NL-MID">
    <w:name w:val="EOC-NL-MID"/>
    <w:basedOn w:val="Normal"/>
    <w:qFormat/>
    <w:rsid w:val="00F0111F"/>
    <w:rPr>
      <w:rFonts w:ascii="Arial" w:hAnsi="Arial" w:cs="Arial"/>
    </w:rPr>
  </w:style>
  <w:style w:type="paragraph" w:customStyle="1" w:styleId="EOC-NL-LAST">
    <w:name w:val="EOC-NL-LAST"/>
    <w:basedOn w:val="Normal"/>
    <w:qFormat/>
    <w:rsid w:val="00F0111F"/>
    <w:rPr>
      <w:rFonts w:ascii="Arial" w:hAnsi="Arial" w:cs="Arial"/>
    </w:rPr>
  </w:style>
  <w:style w:type="paragraph" w:customStyle="1" w:styleId="EOC-LL2-MID">
    <w:name w:val="EOC-LL2-MID"/>
    <w:basedOn w:val="EOC-NL-MID"/>
    <w:qFormat/>
    <w:rsid w:val="00F0111F"/>
  </w:style>
  <w:style w:type="paragraph" w:customStyle="1" w:styleId="NL-MID">
    <w:name w:val="NL-MID"/>
    <w:basedOn w:val="Normal"/>
    <w:qFormat/>
    <w:rsid w:val="00F0111F"/>
    <w:pPr>
      <w:spacing w:line="259" w:lineRule="auto"/>
      <w:ind w:left="720" w:hanging="360"/>
    </w:pPr>
    <w:rPr>
      <w:rFonts w:ascii="Arial" w:hAnsi="Arial" w:cs="Arial"/>
    </w:rPr>
  </w:style>
  <w:style w:type="paragraph" w:customStyle="1" w:styleId="NL-LAST">
    <w:name w:val="NL-LAST"/>
    <w:basedOn w:val="Normal"/>
    <w:qFormat/>
    <w:rsid w:val="00F0111F"/>
    <w:pPr>
      <w:spacing w:line="259" w:lineRule="auto"/>
      <w:ind w:left="720" w:hanging="360"/>
    </w:pPr>
    <w:rPr>
      <w:rFonts w:ascii="Arial" w:hAnsi="Arial" w:cs="Arial"/>
    </w:rPr>
  </w:style>
  <w:style w:type="paragraph" w:customStyle="1" w:styleId="UL-MID">
    <w:name w:val="UL-MID"/>
    <w:basedOn w:val="Normal"/>
    <w:qFormat/>
    <w:rsid w:val="00F0111F"/>
    <w:rPr>
      <w:rFonts w:ascii="Arial" w:hAnsi="Arial" w:cs="Arial"/>
    </w:rPr>
  </w:style>
  <w:style w:type="paragraph" w:customStyle="1" w:styleId="UL-FIRST">
    <w:name w:val="UL-FIRST"/>
    <w:basedOn w:val="UL-MID"/>
    <w:qFormat/>
    <w:rsid w:val="00F0111F"/>
  </w:style>
  <w:style w:type="paragraph" w:customStyle="1" w:styleId="UL-LAST">
    <w:name w:val="UL-LAST"/>
    <w:basedOn w:val="UL-MID"/>
    <w:qFormat/>
    <w:rsid w:val="00F0111F"/>
  </w:style>
  <w:style w:type="paragraph" w:customStyle="1" w:styleId="TXT">
    <w:name w:val="TXT"/>
    <w:basedOn w:val="Normal"/>
    <w:qFormat/>
    <w:rsid w:val="00F0111F"/>
    <w:rPr>
      <w:rFonts w:ascii="Arial" w:hAnsi="Arial" w:cs="Arial"/>
    </w:rPr>
  </w:style>
  <w:style w:type="paragraph" w:customStyle="1" w:styleId="EQ-ONLY">
    <w:name w:val="EQ-ONLY"/>
    <w:basedOn w:val="Normal"/>
    <w:qFormat/>
    <w:rsid w:val="00F0111F"/>
    <w:rPr>
      <w:rFonts w:ascii="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character" w:styleId="PlaceholderText">
    <w:name w:val="Placeholder Text"/>
    <w:basedOn w:val="DefaultParagraphFont"/>
    <w:uiPriority w:val="99"/>
    <w:semiHidden/>
    <w:rsid w:val="00263315"/>
    <w:rPr>
      <w:color w:val="666666"/>
    </w:rPr>
  </w:style>
  <w:style w:type="character" w:styleId="CommentReference">
    <w:name w:val="annotation reference"/>
    <w:basedOn w:val="DefaultParagraphFont"/>
    <w:uiPriority w:val="99"/>
    <w:semiHidden/>
    <w:unhideWhenUsed/>
    <w:rsid w:val="00275D00"/>
    <w:rPr>
      <w:sz w:val="16"/>
      <w:szCs w:val="16"/>
    </w:rPr>
  </w:style>
  <w:style w:type="paragraph" w:styleId="CommentText">
    <w:name w:val="annotation text"/>
    <w:basedOn w:val="Normal"/>
    <w:link w:val="CommentTextChar"/>
    <w:uiPriority w:val="99"/>
    <w:unhideWhenUsed/>
    <w:rsid w:val="00275D00"/>
    <w:pPr>
      <w:spacing w:line="240" w:lineRule="auto"/>
    </w:pPr>
    <w:rPr>
      <w:sz w:val="20"/>
      <w:szCs w:val="20"/>
    </w:rPr>
  </w:style>
  <w:style w:type="character" w:customStyle="1" w:styleId="CommentTextChar">
    <w:name w:val="Comment Text Char"/>
    <w:basedOn w:val="DefaultParagraphFont"/>
    <w:link w:val="CommentText"/>
    <w:uiPriority w:val="99"/>
    <w:rsid w:val="00275D00"/>
    <w:rPr>
      <w:sz w:val="20"/>
      <w:szCs w:val="20"/>
    </w:rPr>
  </w:style>
  <w:style w:type="paragraph" w:styleId="CommentSubject">
    <w:name w:val="annotation subject"/>
    <w:basedOn w:val="CommentText"/>
    <w:next w:val="CommentText"/>
    <w:link w:val="CommentSubjectChar"/>
    <w:uiPriority w:val="99"/>
    <w:semiHidden/>
    <w:unhideWhenUsed/>
    <w:rsid w:val="00275D00"/>
    <w:rPr>
      <w:b/>
      <w:bCs/>
    </w:rPr>
  </w:style>
  <w:style w:type="character" w:customStyle="1" w:styleId="CommentSubjectChar">
    <w:name w:val="Comment Subject Char"/>
    <w:basedOn w:val="CommentTextChar"/>
    <w:link w:val="CommentSubject"/>
    <w:uiPriority w:val="99"/>
    <w:semiHidden/>
    <w:rsid w:val="00275D00"/>
    <w:rPr>
      <w:b/>
      <w:bCs/>
      <w:sz w:val="20"/>
      <w:szCs w:val="20"/>
    </w:rPr>
  </w:style>
  <w:style w:type="paragraph" w:styleId="BalloonText">
    <w:name w:val="Balloon Text"/>
    <w:basedOn w:val="Normal"/>
    <w:link w:val="BalloonTextChar"/>
    <w:uiPriority w:val="99"/>
    <w:semiHidden/>
    <w:unhideWhenUsed/>
    <w:rsid w:val="00860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A90"/>
    <w:rPr>
      <w:rFonts w:ascii="Tahoma" w:hAnsi="Tahoma" w:cs="Tahoma"/>
      <w:sz w:val="16"/>
      <w:szCs w:val="16"/>
    </w:rPr>
  </w:style>
  <w:style w:type="paragraph" w:customStyle="1" w:styleId="CN">
    <w:name w:val="CN"/>
    <w:basedOn w:val="Normal"/>
    <w:qFormat/>
    <w:rsid w:val="00F0111F"/>
    <w:pPr>
      <w:jc w:val="center"/>
    </w:pPr>
    <w:rPr>
      <w:rFonts w:ascii="Arial" w:hAnsi="Arial" w:cs="Arial"/>
      <w:b/>
      <w:bCs/>
    </w:rPr>
  </w:style>
  <w:style w:type="paragraph" w:customStyle="1" w:styleId="CT">
    <w:name w:val="CT"/>
    <w:basedOn w:val="Normal"/>
    <w:qFormat/>
    <w:rsid w:val="00F0111F"/>
    <w:pPr>
      <w:jc w:val="center"/>
    </w:pPr>
    <w:rPr>
      <w:rFonts w:ascii="Arial" w:hAnsi="Arial" w:cs="Arial"/>
      <w:b/>
      <w:bCs/>
    </w:rPr>
  </w:style>
  <w:style w:type="paragraph" w:customStyle="1" w:styleId="H1">
    <w:name w:val="H1"/>
    <w:basedOn w:val="Normal"/>
    <w:qFormat/>
    <w:rsid w:val="00F0111F"/>
  </w:style>
  <w:style w:type="paragraph" w:customStyle="1" w:styleId="TXT-FLUSH">
    <w:name w:val="TXT-FLUSH"/>
    <w:basedOn w:val="Normal"/>
    <w:qFormat/>
    <w:rsid w:val="00F0111F"/>
  </w:style>
  <w:style w:type="paragraph" w:customStyle="1" w:styleId="H2">
    <w:name w:val="H2"/>
    <w:basedOn w:val="Normal"/>
    <w:qFormat/>
    <w:rsid w:val="00F0111F"/>
  </w:style>
  <w:style w:type="paragraph" w:customStyle="1" w:styleId="EOC-H1">
    <w:name w:val="EOC-H1"/>
    <w:basedOn w:val="Normal"/>
    <w:qFormat/>
    <w:rsid w:val="00F0111F"/>
    <w:pPr>
      <w:spacing w:line="259" w:lineRule="auto"/>
    </w:pPr>
  </w:style>
  <w:style w:type="paragraph" w:customStyle="1" w:styleId="NL-FIRST">
    <w:name w:val="NL-FIRST"/>
    <w:basedOn w:val="Normal"/>
    <w:qFormat/>
    <w:rsid w:val="00F0111F"/>
    <w:rPr>
      <w:rFonts w:ascii="Arial" w:hAnsi="Arial" w:cs="Arial"/>
    </w:rPr>
  </w:style>
  <w:style w:type="paragraph" w:customStyle="1" w:styleId="EOC-NL-FIRST">
    <w:name w:val="EOC-NL-FIRST"/>
    <w:basedOn w:val="NL-FIRST"/>
    <w:qFormat/>
    <w:rsid w:val="00F0111F"/>
  </w:style>
  <w:style w:type="paragraph" w:customStyle="1" w:styleId="EOC-NL-MID">
    <w:name w:val="EOC-NL-MID"/>
    <w:basedOn w:val="Normal"/>
    <w:qFormat/>
    <w:rsid w:val="00F0111F"/>
    <w:rPr>
      <w:rFonts w:ascii="Arial" w:hAnsi="Arial" w:cs="Arial"/>
    </w:rPr>
  </w:style>
  <w:style w:type="paragraph" w:customStyle="1" w:styleId="EOC-NL-LAST">
    <w:name w:val="EOC-NL-LAST"/>
    <w:basedOn w:val="Normal"/>
    <w:qFormat/>
    <w:rsid w:val="00F0111F"/>
    <w:rPr>
      <w:rFonts w:ascii="Arial" w:hAnsi="Arial" w:cs="Arial"/>
    </w:rPr>
  </w:style>
  <w:style w:type="paragraph" w:customStyle="1" w:styleId="EOC-LL2-MID">
    <w:name w:val="EOC-LL2-MID"/>
    <w:basedOn w:val="EOC-NL-MID"/>
    <w:qFormat/>
    <w:rsid w:val="00F0111F"/>
  </w:style>
  <w:style w:type="paragraph" w:customStyle="1" w:styleId="NL-MID">
    <w:name w:val="NL-MID"/>
    <w:basedOn w:val="Normal"/>
    <w:qFormat/>
    <w:rsid w:val="00F0111F"/>
    <w:pPr>
      <w:spacing w:line="259" w:lineRule="auto"/>
      <w:ind w:left="720" w:hanging="360"/>
    </w:pPr>
    <w:rPr>
      <w:rFonts w:ascii="Arial" w:hAnsi="Arial" w:cs="Arial"/>
    </w:rPr>
  </w:style>
  <w:style w:type="paragraph" w:customStyle="1" w:styleId="NL-LAST">
    <w:name w:val="NL-LAST"/>
    <w:basedOn w:val="Normal"/>
    <w:qFormat/>
    <w:rsid w:val="00F0111F"/>
    <w:pPr>
      <w:spacing w:line="259" w:lineRule="auto"/>
      <w:ind w:left="720" w:hanging="360"/>
    </w:pPr>
    <w:rPr>
      <w:rFonts w:ascii="Arial" w:hAnsi="Arial" w:cs="Arial"/>
    </w:rPr>
  </w:style>
  <w:style w:type="paragraph" w:customStyle="1" w:styleId="UL-MID">
    <w:name w:val="UL-MID"/>
    <w:basedOn w:val="Normal"/>
    <w:qFormat/>
    <w:rsid w:val="00F0111F"/>
    <w:rPr>
      <w:rFonts w:ascii="Arial" w:hAnsi="Arial" w:cs="Arial"/>
    </w:rPr>
  </w:style>
  <w:style w:type="paragraph" w:customStyle="1" w:styleId="UL-FIRST">
    <w:name w:val="UL-FIRST"/>
    <w:basedOn w:val="UL-MID"/>
    <w:qFormat/>
    <w:rsid w:val="00F0111F"/>
  </w:style>
  <w:style w:type="paragraph" w:customStyle="1" w:styleId="UL-LAST">
    <w:name w:val="UL-LAST"/>
    <w:basedOn w:val="UL-MID"/>
    <w:qFormat/>
    <w:rsid w:val="00F0111F"/>
  </w:style>
  <w:style w:type="paragraph" w:customStyle="1" w:styleId="TXT">
    <w:name w:val="TXT"/>
    <w:basedOn w:val="Normal"/>
    <w:qFormat/>
    <w:rsid w:val="00F0111F"/>
    <w:rPr>
      <w:rFonts w:ascii="Arial" w:hAnsi="Arial" w:cs="Arial"/>
    </w:rPr>
  </w:style>
  <w:style w:type="paragraph" w:customStyle="1" w:styleId="EQ-ONLY">
    <w:name w:val="EQ-ONLY"/>
    <w:basedOn w:val="Normal"/>
    <w:qFormat/>
    <w:rsid w:val="00F0111F"/>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45059">
      <w:bodyDiv w:val="1"/>
      <w:marLeft w:val="0"/>
      <w:marRight w:val="0"/>
      <w:marTop w:val="0"/>
      <w:marBottom w:val="0"/>
      <w:divBdr>
        <w:top w:val="none" w:sz="0" w:space="0" w:color="auto"/>
        <w:left w:val="none" w:sz="0" w:space="0" w:color="auto"/>
        <w:bottom w:val="none" w:sz="0" w:space="0" w:color="auto"/>
        <w:right w:val="none" w:sz="0" w:space="0" w:color="auto"/>
      </w:divBdr>
    </w:div>
    <w:div w:id="297688198">
      <w:bodyDiv w:val="1"/>
      <w:marLeft w:val="0"/>
      <w:marRight w:val="0"/>
      <w:marTop w:val="0"/>
      <w:marBottom w:val="0"/>
      <w:divBdr>
        <w:top w:val="none" w:sz="0" w:space="0" w:color="auto"/>
        <w:left w:val="none" w:sz="0" w:space="0" w:color="auto"/>
        <w:bottom w:val="none" w:sz="0" w:space="0" w:color="auto"/>
        <w:right w:val="none" w:sz="0" w:space="0" w:color="auto"/>
      </w:divBdr>
      <w:divsChild>
        <w:div w:id="1012076264">
          <w:marLeft w:val="0"/>
          <w:marRight w:val="0"/>
          <w:marTop w:val="0"/>
          <w:marBottom w:val="0"/>
          <w:divBdr>
            <w:top w:val="single" w:sz="2" w:space="0" w:color="E5E7EB"/>
            <w:left w:val="single" w:sz="2" w:space="0" w:color="E5E7EB"/>
            <w:bottom w:val="single" w:sz="2" w:space="0" w:color="E5E7EB"/>
            <w:right w:val="single" w:sz="2" w:space="0" w:color="E5E7EB"/>
          </w:divBdr>
          <w:divsChild>
            <w:div w:id="2080251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711239">
          <w:marLeft w:val="0"/>
          <w:marRight w:val="0"/>
          <w:marTop w:val="0"/>
          <w:marBottom w:val="0"/>
          <w:divBdr>
            <w:top w:val="single" w:sz="2" w:space="0" w:color="E5E7EB"/>
            <w:left w:val="single" w:sz="2" w:space="0" w:color="E5E7EB"/>
            <w:bottom w:val="single" w:sz="2" w:space="0" w:color="E5E7EB"/>
            <w:right w:val="single" w:sz="2" w:space="0" w:color="E5E7EB"/>
          </w:divBdr>
          <w:divsChild>
            <w:div w:id="1035227184">
              <w:marLeft w:val="0"/>
              <w:marRight w:val="0"/>
              <w:marTop w:val="0"/>
              <w:marBottom w:val="0"/>
              <w:divBdr>
                <w:top w:val="single" w:sz="2" w:space="0" w:color="E5E7EB"/>
                <w:left w:val="single" w:sz="2" w:space="0" w:color="E5E7EB"/>
                <w:bottom w:val="single" w:sz="2" w:space="0" w:color="E5E7EB"/>
                <w:right w:val="single" w:sz="2" w:space="0" w:color="E5E7EB"/>
              </w:divBdr>
              <w:divsChild>
                <w:div w:id="912813672">
                  <w:marLeft w:val="0"/>
                  <w:marRight w:val="0"/>
                  <w:marTop w:val="0"/>
                  <w:marBottom w:val="0"/>
                  <w:divBdr>
                    <w:top w:val="single" w:sz="2" w:space="0" w:color="E5E7EB"/>
                    <w:left w:val="single" w:sz="2" w:space="0" w:color="E5E7EB"/>
                    <w:bottom w:val="single" w:sz="2" w:space="0" w:color="E5E7EB"/>
                    <w:right w:val="single" w:sz="2" w:space="0" w:color="E5E7EB"/>
                  </w:divBdr>
                  <w:divsChild>
                    <w:div w:id="1723673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9147377">
          <w:marLeft w:val="0"/>
          <w:marRight w:val="0"/>
          <w:marTop w:val="0"/>
          <w:marBottom w:val="0"/>
          <w:divBdr>
            <w:top w:val="single" w:sz="2" w:space="0" w:color="E5E7EB"/>
            <w:left w:val="single" w:sz="2" w:space="0" w:color="E5E7EB"/>
            <w:bottom w:val="single" w:sz="2" w:space="0" w:color="E5E7EB"/>
            <w:right w:val="single" w:sz="2" w:space="0" w:color="E5E7EB"/>
          </w:divBdr>
          <w:divsChild>
            <w:div w:id="79718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49869">
          <w:marLeft w:val="0"/>
          <w:marRight w:val="0"/>
          <w:marTop w:val="0"/>
          <w:marBottom w:val="0"/>
          <w:divBdr>
            <w:top w:val="single" w:sz="2" w:space="0" w:color="E5E7EB"/>
            <w:left w:val="single" w:sz="2" w:space="0" w:color="E5E7EB"/>
            <w:bottom w:val="single" w:sz="2" w:space="0" w:color="E5E7EB"/>
            <w:right w:val="single" w:sz="2" w:space="0" w:color="E5E7EB"/>
          </w:divBdr>
          <w:divsChild>
            <w:div w:id="1345983306">
              <w:marLeft w:val="0"/>
              <w:marRight w:val="0"/>
              <w:marTop w:val="0"/>
              <w:marBottom w:val="0"/>
              <w:divBdr>
                <w:top w:val="single" w:sz="2" w:space="0" w:color="E5E7EB"/>
                <w:left w:val="single" w:sz="2" w:space="0" w:color="E5E7EB"/>
                <w:bottom w:val="single" w:sz="2" w:space="0" w:color="E5E7EB"/>
                <w:right w:val="single" w:sz="2" w:space="0" w:color="E5E7EB"/>
              </w:divBdr>
              <w:divsChild>
                <w:div w:id="456797309">
                  <w:marLeft w:val="0"/>
                  <w:marRight w:val="0"/>
                  <w:marTop w:val="0"/>
                  <w:marBottom w:val="0"/>
                  <w:divBdr>
                    <w:top w:val="single" w:sz="2" w:space="0" w:color="E5E7EB"/>
                    <w:left w:val="single" w:sz="2" w:space="0" w:color="E5E7EB"/>
                    <w:bottom w:val="single" w:sz="2" w:space="0" w:color="E5E7EB"/>
                    <w:right w:val="single" w:sz="2" w:space="0" w:color="E5E7EB"/>
                  </w:divBdr>
                  <w:divsChild>
                    <w:div w:id="926960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5538259">
          <w:marLeft w:val="0"/>
          <w:marRight w:val="0"/>
          <w:marTop w:val="0"/>
          <w:marBottom w:val="0"/>
          <w:divBdr>
            <w:top w:val="single" w:sz="2" w:space="0" w:color="E5E7EB"/>
            <w:left w:val="single" w:sz="2" w:space="0" w:color="E5E7EB"/>
            <w:bottom w:val="single" w:sz="2" w:space="0" w:color="E5E7EB"/>
            <w:right w:val="single" w:sz="2" w:space="0" w:color="E5E7EB"/>
          </w:divBdr>
          <w:divsChild>
            <w:div w:id="1936286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263018">
      <w:bodyDiv w:val="1"/>
      <w:marLeft w:val="0"/>
      <w:marRight w:val="0"/>
      <w:marTop w:val="0"/>
      <w:marBottom w:val="0"/>
      <w:divBdr>
        <w:top w:val="none" w:sz="0" w:space="0" w:color="auto"/>
        <w:left w:val="none" w:sz="0" w:space="0" w:color="auto"/>
        <w:bottom w:val="none" w:sz="0" w:space="0" w:color="auto"/>
        <w:right w:val="none" w:sz="0" w:space="0" w:color="auto"/>
      </w:divBdr>
      <w:divsChild>
        <w:div w:id="798494668">
          <w:marLeft w:val="0"/>
          <w:marRight w:val="0"/>
          <w:marTop w:val="0"/>
          <w:marBottom w:val="0"/>
          <w:divBdr>
            <w:top w:val="single" w:sz="2" w:space="0" w:color="E5E7EB"/>
            <w:left w:val="single" w:sz="2" w:space="0" w:color="E5E7EB"/>
            <w:bottom w:val="single" w:sz="2" w:space="0" w:color="E5E7EB"/>
            <w:right w:val="single" w:sz="2" w:space="0" w:color="E5E7EB"/>
          </w:divBdr>
          <w:divsChild>
            <w:div w:id="15514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792613">
          <w:marLeft w:val="0"/>
          <w:marRight w:val="0"/>
          <w:marTop w:val="0"/>
          <w:marBottom w:val="0"/>
          <w:divBdr>
            <w:top w:val="single" w:sz="2" w:space="0" w:color="E5E7EB"/>
            <w:left w:val="single" w:sz="2" w:space="0" w:color="E5E7EB"/>
            <w:bottom w:val="single" w:sz="2" w:space="0" w:color="E5E7EB"/>
            <w:right w:val="single" w:sz="2" w:space="0" w:color="E5E7EB"/>
          </w:divBdr>
          <w:divsChild>
            <w:div w:id="2114128774">
              <w:marLeft w:val="0"/>
              <w:marRight w:val="0"/>
              <w:marTop w:val="0"/>
              <w:marBottom w:val="0"/>
              <w:divBdr>
                <w:top w:val="single" w:sz="2" w:space="0" w:color="E5E7EB"/>
                <w:left w:val="single" w:sz="2" w:space="0" w:color="E5E7EB"/>
                <w:bottom w:val="single" w:sz="2" w:space="0" w:color="E5E7EB"/>
                <w:right w:val="single" w:sz="2" w:space="0" w:color="E5E7EB"/>
              </w:divBdr>
              <w:divsChild>
                <w:div w:id="727072108">
                  <w:marLeft w:val="0"/>
                  <w:marRight w:val="0"/>
                  <w:marTop w:val="0"/>
                  <w:marBottom w:val="0"/>
                  <w:divBdr>
                    <w:top w:val="single" w:sz="2" w:space="0" w:color="E5E7EB"/>
                    <w:left w:val="single" w:sz="2" w:space="0" w:color="E5E7EB"/>
                    <w:bottom w:val="single" w:sz="2" w:space="0" w:color="E5E7EB"/>
                    <w:right w:val="single" w:sz="2" w:space="0" w:color="E5E7EB"/>
                  </w:divBdr>
                  <w:divsChild>
                    <w:div w:id="157619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2161732">
          <w:marLeft w:val="0"/>
          <w:marRight w:val="0"/>
          <w:marTop w:val="0"/>
          <w:marBottom w:val="0"/>
          <w:divBdr>
            <w:top w:val="single" w:sz="2" w:space="0" w:color="E5E7EB"/>
            <w:left w:val="single" w:sz="2" w:space="0" w:color="E5E7EB"/>
            <w:bottom w:val="single" w:sz="2" w:space="0" w:color="E5E7EB"/>
            <w:right w:val="single" w:sz="2" w:space="0" w:color="E5E7EB"/>
          </w:divBdr>
          <w:divsChild>
            <w:div w:id="800148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6715390">
          <w:marLeft w:val="0"/>
          <w:marRight w:val="0"/>
          <w:marTop w:val="0"/>
          <w:marBottom w:val="0"/>
          <w:divBdr>
            <w:top w:val="single" w:sz="2" w:space="0" w:color="E5E7EB"/>
            <w:left w:val="single" w:sz="2" w:space="0" w:color="E5E7EB"/>
            <w:bottom w:val="single" w:sz="2" w:space="0" w:color="E5E7EB"/>
            <w:right w:val="single" w:sz="2" w:space="0" w:color="E5E7EB"/>
          </w:divBdr>
          <w:divsChild>
            <w:div w:id="1514342889">
              <w:marLeft w:val="0"/>
              <w:marRight w:val="0"/>
              <w:marTop w:val="0"/>
              <w:marBottom w:val="0"/>
              <w:divBdr>
                <w:top w:val="single" w:sz="2" w:space="0" w:color="E5E7EB"/>
                <w:left w:val="single" w:sz="2" w:space="0" w:color="E5E7EB"/>
                <w:bottom w:val="single" w:sz="2" w:space="0" w:color="E5E7EB"/>
                <w:right w:val="single" w:sz="2" w:space="0" w:color="E5E7EB"/>
              </w:divBdr>
              <w:divsChild>
                <w:div w:id="394940297">
                  <w:marLeft w:val="0"/>
                  <w:marRight w:val="0"/>
                  <w:marTop w:val="0"/>
                  <w:marBottom w:val="0"/>
                  <w:divBdr>
                    <w:top w:val="single" w:sz="2" w:space="0" w:color="E5E7EB"/>
                    <w:left w:val="single" w:sz="2" w:space="0" w:color="E5E7EB"/>
                    <w:bottom w:val="single" w:sz="2" w:space="0" w:color="E5E7EB"/>
                    <w:right w:val="single" w:sz="2" w:space="0" w:color="E5E7EB"/>
                  </w:divBdr>
                  <w:divsChild>
                    <w:div w:id="369762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8038347">
          <w:marLeft w:val="0"/>
          <w:marRight w:val="0"/>
          <w:marTop w:val="0"/>
          <w:marBottom w:val="0"/>
          <w:divBdr>
            <w:top w:val="single" w:sz="2" w:space="0" w:color="E5E7EB"/>
            <w:left w:val="single" w:sz="2" w:space="0" w:color="E5E7EB"/>
            <w:bottom w:val="single" w:sz="2" w:space="0" w:color="E5E7EB"/>
            <w:right w:val="single" w:sz="2" w:space="0" w:color="E5E7EB"/>
          </w:divBdr>
          <w:divsChild>
            <w:div w:id="437801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5692416">
      <w:bodyDiv w:val="1"/>
      <w:marLeft w:val="0"/>
      <w:marRight w:val="0"/>
      <w:marTop w:val="0"/>
      <w:marBottom w:val="0"/>
      <w:divBdr>
        <w:top w:val="none" w:sz="0" w:space="0" w:color="auto"/>
        <w:left w:val="none" w:sz="0" w:space="0" w:color="auto"/>
        <w:bottom w:val="none" w:sz="0" w:space="0" w:color="auto"/>
        <w:right w:val="none" w:sz="0" w:space="0" w:color="auto"/>
      </w:divBdr>
    </w:div>
    <w:div w:id="116970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5" Type="http://schemas.microsoft.com/office/2011/relationships/commentsExtended" Target="commentsExtended.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chart" Target="charts/chart1.xml"/><Relationship Id="rId14" Type="http://schemas.microsoft.com/office/2016/09/relationships/commentsIds" Target="commentsId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george.nora\Documents\Lab%20book%20106\curtipot_i.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0" i="0" u="none" strike="noStrike" baseline="0">
                <a:solidFill>
                  <a:srgbClr val="000000"/>
                </a:solidFill>
                <a:latin typeface="Arial"/>
                <a:ea typeface="Arial"/>
                <a:cs typeface="Arial"/>
              </a:defRPr>
            </a:pPr>
            <a:r>
              <a:rPr lang="pt-BR" sz="1300" b="1" i="0" strike="noStrike">
                <a:solidFill>
                  <a:srgbClr val="000000"/>
                </a:solidFill>
                <a:latin typeface="Arial"/>
                <a:cs typeface="Arial"/>
              </a:rPr>
              <a:t>Titration of  20 mL</a:t>
            </a:r>
            <a:r>
              <a:rPr lang="pt-BR" sz="1300" b="1" i="0" strike="noStrike" baseline="0">
                <a:solidFill>
                  <a:srgbClr val="000000"/>
                </a:solidFill>
                <a:latin typeface="Arial"/>
                <a:cs typeface="Arial"/>
              </a:rPr>
              <a:t> of  </a:t>
            </a:r>
            <a:r>
              <a:rPr lang="pt-BR" sz="1200" b="1" i="0" u="none" strike="noStrike" baseline="0"/>
              <a:t>0.1 mol/L </a:t>
            </a:r>
            <a:r>
              <a:rPr lang="pt-BR" sz="1300" b="1" i="0" strike="noStrike">
                <a:solidFill>
                  <a:srgbClr val="000000"/>
                </a:solidFill>
                <a:latin typeface="Arial"/>
                <a:cs typeface="Arial"/>
              </a:rPr>
              <a:t>acetic acid with 0.100 mol/L</a:t>
            </a:r>
            <a:r>
              <a:rPr lang="pt-BR" sz="1300" b="1" i="0" strike="noStrike" baseline="0">
                <a:solidFill>
                  <a:srgbClr val="000000"/>
                </a:solidFill>
                <a:latin typeface="Arial"/>
                <a:cs typeface="Arial"/>
              </a:rPr>
              <a:t> </a:t>
            </a:r>
            <a:r>
              <a:rPr lang="pt-BR" sz="1300" b="1" i="0" strike="noStrike">
                <a:solidFill>
                  <a:srgbClr val="000000"/>
                </a:solidFill>
                <a:latin typeface="Arial"/>
                <a:cs typeface="Arial"/>
              </a:rPr>
              <a:t>NaOH</a:t>
            </a:r>
          </a:p>
        </c:rich>
      </c:tx>
      <c:layout>
        <c:manualLayout>
          <c:xMode val="edge"/>
          <c:yMode val="edge"/>
          <c:x val="8.9622451039773857E-2"/>
          <c:y val="2.7481649539570266E-3"/>
        </c:manualLayout>
      </c:layout>
      <c:overlay val="0"/>
      <c:spPr>
        <a:noFill/>
        <a:ln w="25400">
          <a:noFill/>
        </a:ln>
      </c:spPr>
    </c:title>
    <c:autoTitleDeleted val="0"/>
    <c:plotArea>
      <c:layout>
        <c:manualLayout>
          <c:layoutTarget val="inner"/>
          <c:xMode val="edge"/>
          <c:yMode val="edge"/>
          <c:x val="0.10192860685269106"/>
          <c:y val="9.1363868324025793E-2"/>
          <c:w val="0.8673398342139087"/>
          <c:h val="0.77763167456896343"/>
        </c:manualLayout>
      </c:layout>
      <c:scatterChart>
        <c:scatterStyle val="smoothMarker"/>
        <c:varyColors val="0"/>
        <c:ser>
          <c:idx val="0"/>
          <c:order val="0"/>
          <c:tx>
            <c:v>pH_sim</c:v>
          </c:tx>
          <c:spPr>
            <a:ln w="28575">
              <a:solidFill>
                <a:srgbClr val="002060"/>
              </a:solidFill>
              <a:prstDash val="solid"/>
            </a:ln>
          </c:spPr>
          <c:marker>
            <c:symbol val="square"/>
            <c:size val="3"/>
            <c:spPr>
              <a:solidFill>
                <a:srgbClr val="FFFF00"/>
              </a:solidFill>
              <a:ln>
                <a:solidFill>
                  <a:srgbClr val="FF0000"/>
                </a:solidFill>
                <a:prstDash val="solid"/>
              </a:ln>
            </c:spPr>
          </c:marker>
          <c:xVal>
            <c:numRef>
              <c:f>Titration!$C$41:$C$162</c:f>
              <c:numCache>
                <c:formatCode>0.000</c:formatCode>
                <c:ptCount val="122"/>
                <c:pt idx="0">
                  <c:v>0</c:v>
                </c:pt>
                <c:pt idx="1">
                  <c:v>2</c:v>
                </c:pt>
                <c:pt idx="2">
                  <c:v>4</c:v>
                </c:pt>
                <c:pt idx="3">
                  <c:v>6</c:v>
                </c:pt>
                <c:pt idx="4">
                  <c:v>8</c:v>
                </c:pt>
                <c:pt idx="5">
                  <c:v>10</c:v>
                </c:pt>
                <c:pt idx="6">
                  <c:v>12</c:v>
                </c:pt>
                <c:pt idx="7">
                  <c:v>13</c:v>
                </c:pt>
                <c:pt idx="8">
                  <c:v>14</c:v>
                </c:pt>
                <c:pt idx="9">
                  <c:v>15</c:v>
                </c:pt>
                <c:pt idx="10">
                  <c:v>16</c:v>
                </c:pt>
                <c:pt idx="11">
                  <c:v>16.5</c:v>
                </c:pt>
                <c:pt idx="12">
                  <c:v>17</c:v>
                </c:pt>
                <c:pt idx="13">
                  <c:v>17.5</c:v>
                </c:pt>
                <c:pt idx="14">
                  <c:v>18</c:v>
                </c:pt>
                <c:pt idx="15">
                  <c:v>18.5</c:v>
                </c:pt>
                <c:pt idx="16">
                  <c:v>19</c:v>
                </c:pt>
                <c:pt idx="17">
                  <c:v>19.5</c:v>
                </c:pt>
                <c:pt idx="18">
                  <c:v>19.7</c:v>
                </c:pt>
                <c:pt idx="19">
                  <c:v>19.8</c:v>
                </c:pt>
                <c:pt idx="20">
                  <c:v>19.900000000000002</c:v>
                </c:pt>
                <c:pt idx="21">
                  <c:v>19.950000000000003</c:v>
                </c:pt>
                <c:pt idx="22">
                  <c:v>19.970000000000002</c:v>
                </c:pt>
                <c:pt idx="23">
                  <c:v>19.980000000000004</c:v>
                </c:pt>
                <c:pt idx="24">
                  <c:v>19.990000000000006</c:v>
                </c:pt>
                <c:pt idx="25">
                  <c:v>20.000000000000007</c:v>
                </c:pt>
                <c:pt idx="26">
                  <c:v>20.010000000000009</c:v>
                </c:pt>
                <c:pt idx="27">
                  <c:v>20.02000000000001</c:v>
                </c:pt>
                <c:pt idx="28">
                  <c:v>20.030000000000012</c:v>
                </c:pt>
                <c:pt idx="29">
                  <c:v>20.040000000000013</c:v>
                </c:pt>
                <c:pt idx="30">
                  <c:v>20.060000000000013</c:v>
                </c:pt>
                <c:pt idx="31">
                  <c:v>20.110000000000014</c:v>
                </c:pt>
                <c:pt idx="32">
                  <c:v>20.210000000000015</c:v>
                </c:pt>
                <c:pt idx="33">
                  <c:v>20.410000000000014</c:v>
                </c:pt>
                <c:pt idx="34">
                  <c:v>20.910000000000014</c:v>
                </c:pt>
                <c:pt idx="35">
                  <c:v>21.410000000000014</c:v>
                </c:pt>
                <c:pt idx="36">
                  <c:v>21.910000000000014</c:v>
                </c:pt>
                <c:pt idx="37">
                  <c:v>22.910000000000014</c:v>
                </c:pt>
                <c:pt idx="38">
                  <c:v>23.910000000000014</c:v>
                </c:pt>
                <c:pt idx="39">
                  <c:v>25.910000000000014</c:v>
                </c:pt>
                <c:pt idx="40">
                  <c:v>27.910000000000014</c:v>
                </c:pt>
              </c:numCache>
            </c:numRef>
          </c:xVal>
          <c:yVal>
            <c:numRef>
              <c:f>Titration!$D$41:$D$162</c:f>
              <c:numCache>
                <c:formatCode>0.000</c:formatCode>
                <c:ptCount val="122"/>
                <c:pt idx="0">
                  <c:v>2.8732302361167967</c:v>
                </c:pt>
                <c:pt idx="1">
                  <c:v>3.8085675346665084</c:v>
                </c:pt>
                <c:pt idx="2">
                  <c:v>4.1558583942241967</c:v>
                </c:pt>
                <c:pt idx="3">
                  <c:v>4.3890868783928454</c:v>
                </c:pt>
                <c:pt idx="4">
                  <c:v>4.5806689499877393</c:v>
                </c:pt>
                <c:pt idx="5">
                  <c:v>4.756587051320821</c:v>
                </c:pt>
                <c:pt idx="6">
                  <c:v>4.9325233497656882</c:v>
                </c:pt>
                <c:pt idx="7">
                  <c:v>5.0251862998120487</c:v>
                </c:pt>
                <c:pt idx="8">
                  <c:v>5.1242044870741665</c:v>
                </c:pt>
                <c:pt idx="9">
                  <c:v>5.2331966585479677</c:v>
                </c:pt>
                <c:pt idx="10">
                  <c:v>5.357911869417876</c:v>
                </c:pt>
                <c:pt idx="11">
                  <c:v>5.4291094332002103</c:v>
                </c:pt>
                <c:pt idx="12">
                  <c:v>5.508810659404844</c:v>
                </c:pt>
                <c:pt idx="13">
                  <c:v>5.6002865410409868</c:v>
                </c:pt>
                <c:pt idx="14">
                  <c:v>5.7089888504706323</c:v>
                </c:pt>
                <c:pt idx="15">
                  <c:v>5.8450874635018408</c:v>
                </c:pt>
                <c:pt idx="16">
                  <c:v>6.0312710306607187</c:v>
                </c:pt>
                <c:pt idx="17">
                  <c:v>6.3390276008285582</c:v>
                </c:pt>
                <c:pt idx="18">
                  <c:v>6.5590608413331211</c:v>
                </c:pt>
                <c:pt idx="19">
                  <c:v>6.729320949409157</c:v>
                </c:pt>
                <c:pt idx="20">
                  <c:v>7.0075858007185161</c:v>
                </c:pt>
                <c:pt idx="21">
                  <c:v>7.2593171945773065</c:v>
                </c:pt>
                <c:pt idx="22">
                  <c:v>7.4183593583293259</c:v>
                </c:pt>
                <c:pt idx="23">
                  <c:v>7.524222097825259</c:v>
                </c:pt>
                <c:pt idx="24">
                  <c:v>7.6604494755156338</c:v>
                </c:pt>
                <c:pt idx="25">
                  <c:v>7.8499296265654266</c:v>
                </c:pt>
                <c:pt idx="26">
                  <c:v>8.1557883764617145</c:v>
                </c:pt>
                <c:pt idx="27">
                  <c:v>8.8002537922002375</c:v>
                </c:pt>
                <c:pt idx="28">
                  <c:v>9.420395974535495</c:v>
                </c:pt>
                <c:pt idx="29">
                  <c:v>9.7021594396792352</c:v>
                </c:pt>
                <c:pt idx="30">
                  <c:v>9.9977490934543312</c:v>
                </c:pt>
                <c:pt idx="31">
                  <c:v>10.347956786397845</c:v>
                </c:pt>
                <c:pt idx="32">
                  <c:v>10.671109877061099</c:v>
                </c:pt>
                <c:pt idx="33">
                  <c:v>10.981203193310648</c:v>
                </c:pt>
                <c:pt idx="34">
                  <c:v>11.334167880471796</c:v>
                </c:pt>
                <c:pt idx="35">
                  <c:v>11.522510181646794</c:v>
                </c:pt>
                <c:pt idx="36">
                  <c:v>11.65073959948495</c:v>
                </c:pt>
                <c:pt idx="37">
                  <c:v>11.824925706256181</c:v>
                </c:pt>
                <c:pt idx="38">
                  <c:v>11.943964170757681</c:v>
                </c:pt>
                <c:pt idx="39">
                  <c:v>12.104770549107343</c:v>
                </c:pt>
                <c:pt idx="40">
                  <c:v>12.21319927694276</c:v>
                </c:pt>
              </c:numCache>
            </c:numRef>
          </c:yVal>
          <c:smooth val="1"/>
          <c:extLst xmlns:c16r2="http://schemas.microsoft.com/office/drawing/2015/06/chart">
            <c:ext xmlns:c16="http://schemas.microsoft.com/office/drawing/2014/chart" uri="{C3380CC4-5D6E-409C-BE32-E72D297353CC}">
              <c16:uniqueId val="{00000000-02CA-4FB4-9269-840536377296}"/>
            </c:ext>
          </c:extLst>
        </c:ser>
        <c:dLbls>
          <c:showLegendKey val="0"/>
          <c:showVal val="0"/>
          <c:showCatName val="0"/>
          <c:showSerName val="0"/>
          <c:showPercent val="0"/>
          <c:showBubbleSize val="0"/>
        </c:dLbls>
        <c:axId val="119224960"/>
        <c:axId val="121877632"/>
      </c:scatterChart>
      <c:valAx>
        <c:axId val="119224960"/>
        <c:scaling>
          <c:orientation val="minMax"/>
          <c:min val="0"/>
        </c:scaling>
        <c:delete val="0"/>
        <c:axPos val="b"/>
        <c:majorGridlines/>
        <c:title>
          <c:tx>
            <c:rich>
              <a:bodyPr/>
              <a:lstStyle/>
              <a:p>
                <a:pPr>
                  <a:defRPr sz="1200" b="1" i="0" u="none" strike="noStrike" baseline="0">
                    <a:solidFill>
                      <a:srgbClr val="000000"/>
                    </a:solidFill>
                    <a:latin typeface="Arial"/>
                    <a:ea typeface="Arial"/>
                    <a:cs typeface="Arial"/>
                  </a:defRPr>
                </a:pPr>
                <a:r>
                  <a:rPr lang="pt-BR"/>
                  <a:t>Volume of NaOH (mL)</a:t>
                </a:r>
              </a:p>
            </c:rich>
          </c:tx>
          <c:layout>
            <c:manualLayout>
              <c:xMode val="edge"/>
              <c:yMode val="edge"/>
              <c:x val="0.35020576754828725"/>
              <c:y val="0.93472707860669957"/>
            </c:manualLayout>
          </c:layout>
          <c:overlay val="0"/>
          <c:spPr>
            <a:noFill/>
            <a:ln w="25400">
              <a:noFill/>
            </a:ln>
          </c:spPr>
        </c:title>
        <c:numFmt formatCode="0.00" sourceLinked="0"/>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en-US"/>
          </a:p>
        </c:txPr>
        <c:crossAx val="121877632"/>
        <c:crosses val="autoZero"/>
        <c:crossBetween val="midCat"/>
      </c:valAx>
      <c:valAx>
        <c:axId val="121877632"/>
        <c:scaling>
          <c:orientation val="minMax"/>
          <c:max val="13"/>
          <c:min val="1"/>
        </c:scaling>
        <c:delete val="0"/>
        <c:axPos val="l"/>
        <c:majorGridlines>
          <c:spPr>
            <a:ln w="3175">
              <a:solidFill>
                <a:srgbClr val="000000"/>
              </a:solidFill>
              <a:prstDash val="solid"/>
            </a:ln>
          </c:spPr>
        </c:majorGridlines>
        <c:title>
          <c:tx>
            <c:rich>
              <a:bodyPr/>
              <a:lstStyle/>
              <a:p>
                <a:pPr>
                  <a:defRPr sz="1200" b="1" i="0" u="none" strike="noStrike" baseline="0">
                    <a:solidFill>
                      <a:srgbClr val="000000"/>
                    </a:solidFill>
                    <a:latin typeface="Arial"/>
                    <a:ea typeface="Arial"/>
                    <a:cs typeface="Arial"/>
                  </a:defRPr>
                </a:pPr>
                <a:r>
                  <a:rPr lang="pt-BR"/>
                  <a:t>pH</a:t>
                </a:r>
              </a:p>
            </c:rich>
          </c:tx>
          <c:layout>
            <c:manualLayout>
              <c:xMode val="edge"/>
              <c:yMode val="edge"/>
              <c:x val="1.6520305651448883E-2"/>
              <c:y val="0.42650608446671434"/>
            </c:manualLayout>
          </c:layout>
          <c:overlay val="0"/>
          <c:spPr>
            <a:noFill/>
            <a:ln w="25400">
              <a:noFill/>
            </a:ln>
          </c:spPr>
        </c:title>
        <c:numFmt formatCode="0.0" sourceLinked="0"/>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en-US"/>
          </a:p>
        </c:txPr>
        <c:crossAx val="119224960"/>
        <c:crosses val="autoZero"/>
        <c:crossBetween val="midCat"/>
      </c:valAx>
      <c:spPr>
        <a:noFill/>
        <a:ln w="12700">
          <a:solidFill>
            <a:schemeClr val="tx1"/>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 xsi:nil="true"/>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xt" ma:contentTypeID="0x010100368A0B3D93BFE2489363DE9A646AB65E1B00692B0A0A12F5254FA89EE89170D51EDB" ma:contentTypeVersion="20" ma:contentTypeDescription="Base Content Type for Kendall Hunt" ma:contentTypeScope="" ma:versionID="c7914051353dff61fe5a452b94b445b6">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4BB1DB-3608-41B6-A839-5201CB079ECC}">
  <ds:schemaRefs>
    <ds:schemaRef ds:uri="http://schemas.microsoft.com/office/2006/metadata/properties"/>
    <ds:schemaRef ds:uri="http://schemas.microsoft.com/office/infopath/2007/PartnerControls"/>
    <ds:schemaRef ds:uri="22f5b87c-0852-49f9-9012-8f8b23fedf95"/>
  </ds:schemaRefs>
</ds:datastoreItem>
</file>

<file path=customXml/itemProps2.xml><?xml version="1.0" encoding="utf-8"?>
<ds:datastoreItem xmlns:ds="http://schemas.openxmlformats.org/officeDocument/2006/customXml" ds:itemID="{C39A82F2-00F7-4E1C-804F-1C089FE8DF29}">
  <ds:schemaRefs>
    <ds:schemaRef ds:uri="http://schemas.microsoft.com/sharepoint/v3/contenttype/forms"/>
  </ds:schemaRefs>
</ds:datastoreItem>
</file>

<file path=customXml/itemProps3.xml><?xml version="1.0" encoding="utf-8"?>
<ds:datastoreItem xmlns:ds="http://schemas.openxmlformats.org/officeDocument/2006/customXml" ds:itemID="{2A1C2548-9E36-4036-BFEE-706A814CF5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George P</dc:creator>
  <cp:keywords/>
  <dc:description/>
  <cp:lastModifiedBy>S4C</cp:lastModifiedBy>
  <cp:revision>7</cp:revision>
  <cp:lastPrinted>2025-03-14T17:41:00Z</cp:lastPrinted>
  <dcterms:created xsi:type="dcterms:W3CDTF">2025-11-11T17:19:00Z</dcterms:created>
  <dcterms:modified xsi:type="dcterms:W3CDTF">2025-12-12T10:11:00Z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0x010100368A0B3D93BFE2489363DE9A646AB65E1B00692B0A0A12F5254FA89EE89170D51EDB</vt:lpwstr>
  </property>
</Properties>
</file>