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1DE575" w14:textId="7A4F9B37" w:rsidR="00E7074D" w:rsidRPr="000E73DD" w:rsidRDefault="00E7074D" w:rsidP="0018058B">
      <w:pPr>
        <w:spacing w:before="100" w:beforeAutospacing="1" w:after="100" w:afterAutospacing="1" w:line="480" w:lineRule="auto"/>
        <w:contextualSpacing/>
        <w:outlineLvl w:val="2"/>
        <w:rPr>
          <w:rFonts w:ascii="Times New Roman" w:eastAsia="Times New Roman" w:hAnsi="Times New Roman" w:cs="Times New Roman"/>
          <w:b/>
          <w:bCs/>
          <w:sz w:val="24"/>
          <w:szCs w:val="24"/>
        </w:rPr>
      </w:pPr>
      <w:bookmarkStart w:id="0" w:name="_GoBack"/>
      <w:bookmarkEnd w:id="0"/>
      <w:r w:rsidRPr="000E73DD">
        <w:rPr>
          <w:rFonts w:ascii="Times New Roman" w:eastAsia="Times New Roman" w:hAnsi="Times New Roman" w:cs="Times New Roman"/>
          <w:b/>
          <w:bCs/>
          <w:sz w:val="24"/>
          <w:szCs w:val="24"/>
        </w:rPr>
        <w:t>&lt;CN&gt;</w:t>
      </w:r>
      <w:r w:rsidR="00ED6CC1" w:rsidRPr="0018058B">
        <w:rPr>
          <w:rFonts w:ascii="Times New Roman" w:eastAsia="Times New Roman" w:hAnsi="Times New Roman" w:cs="Times New Roman"/>
          <w:b/>
          <w:bCs/>
          <w:sz w:val="24"/>
          <w:szCs w:val="24"/>
        </w:rPr>
        <w:t>Chapter 5</w:t>
      </w:r>
    </w:p>
    <w:p w14:paraId="13F865B7" w14:textId="77777777" w:rsidR="00ED6CC1" w:rsidRPr="0018058B" w:rsidRDefault="00E7074D" w:rsidP="0018058B">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0E73DD">
        <w:rPr>
          <w:rFonts w:ascii="Times New Roman" w:eastAsia="Times New Roman" w:hAnsi="Times New Roman" w:cs="Times New Roman"/>
          <w:b/>
          <w:bCs/>
          <w:sz w:val="24"/>
          <w:szCs w:val="24"/>
        </w:rPr>
        <w:t>&lt;CT&gt;</w:t>
      </w:r>
      <w:r w:rsidR="00ED6CC1" w:rsidRPr="0018058B">
        <w:rPr>
          <w:rFonts w:ascii="Times New Roman" w:eastAsia="Times New Roman" w:hAnsi="Times New Roman" w:cs="Times New Roman"/>
          <w:b/>
          <w:bCs/>
          <w:sz w:val="24"/>
          <w:szCs w:val="24"/>
        </w:rPr>
        <w:t>Baseline Evaluation, Patient Selection, Cell Harvesting</w:t>
      </w:r>
    </w:p>
    <w:p w14:paraId="3A1EEC59" w14:textId="77777777" w:rsidR="000B71DA" w:rsidRDefault="00ED6CC1"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Patient evaluation for cellular immunotherapies is a fluid and extensive multistep process requiring screening at various stages of treatment planning. Clinical eligibility requirements are largely based on cell therapy type, disease, therapeutic contexts (e.g., regulatory-approved product vs. investigational), logistics, and most importantly – informed consent. For regulatory-approved products, eligibility considerations should caution against strict adherence to stringent trial criteria given evolving “real world” data showcasing efficacy among those deemed “ineligible” in seminal registration CAR T trials. Thus, practical data supports cautiously broader eligibility to facilitate access to such patients, stipulating prompt access to multidisciplinary evaluation for optimization of comorbidities. Ultimately, early referral for high-risk patients to specialized cell therapy centers enables timely eligibility assessment, patient/family counseling, caregiver support, and geographic logistics to minimize therapeutic access delays and adverse outcomes.</w:t>
      </w:r>
    </w:p>
    <w:p w14:paraId="3B62D767" w14:textId="1EB8FF18" w:rsidR="00ED6CC1" w:rsidRPr="0018058B" w:rsidRDefault="00E7074D" w:rsidP="0018058B">
      <w:pPr>
        <w:spacing w:before="100" w:beforeAutospacing="1" w:after="100" w:afterAutospacing="1" w:line="480" w:lineRule="auto"/>
        <w:contextualSpacing/>
        <w:rPr>
          <w:rFonts w:ascii="Times New Roman" w:eastAsia="Times New Roman" w:hAnsi="Times New Roman" w:cs="Times New Roman"/>
          <w:b/>
          <w:bCs/>
          <w:sz w:val="24"/>
          <w:szCs w:val="24"/>
        </w:rPr>
      </w:pPr>
      <w:r w:rsidRPr="000E73DD">
        <w:rPr>
          <w:rFonts w:ascii="Times New Roman" w:eastAsia="Times New Roman" w:hAnsi="Times New Roman" w:cs="Times New Roman"/>
          <w:b/>
          <w:bCs/>
          <w:sz w:val="24"/>
          <w:szCs w:val="24"/>
        </w:rPr>
        <w:t>&lt;H1&gt;</w:t>
      </w:r>
      <w:r w:rsidR="00ED6CC1" w:rsidRPr="0018058B">
        <w:rPr>
          <w:rFonts w:ascii="Times New Roman" w:eastAsia="Times New Roman" w:hAnsi="Times New Roman" w:cs="Times New Roman"/>
          <w:b/>
          <w:bCs/>
          <w:sz w:val="24"/>
          <w:szCs w:val="24"/>
        </w:rPr>
        <w:t>Informed Consent</w:t>
      </w:r>
    </w:p>
    <w:p w14:paraId="59EE4D8D" w14:textId="77777777" w:rsidR="00ED6CC1" w:rsidRPr="000E73DD" w:rsidRDefault="00ED6CC1"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Comprehensive informed consent is critical to ensure patients and families understand the risks, benefits, and logistical demands of cellular immunotherapies. Clinicians must detail procedural risks, such as bleeding or infection from biopsies, catheter placement, leukapheresis, or tumor resection for TILs; therapy-associated toxicities, including lymphodepletion specific toxicities, CRS, ICANS, or IL-2-induced capillary leak syndrome (where applicable); and on-target/off-tumor. Logistical challenges, including residential proximity to treatment centers (within 1–2 hours for 4 weeks post infusion), need for 24/7 caregiver support, and protracted hospitalization may impose psychosocial and financial burdens. Manufacturing uncertainties including delays or failures, risk of disease progression, </w:t>
      </w:r>
      <w:r w:rsidRPr="0018058B">
        <w:rPr>
          <w:rFonts w:ascii="Times New Roman" w:eastAsia="Times New Roman" w:hAnsi="Times New Roman" w:cs="Times New Roman"/>
          <w:sz w:val="24"/>
          <w:szCs w:val="24"/>
        </w:rPr>
        <w:lastRenderedPageBreak/>
        <w:t>and potential for long-term genotoxicity risks must be included during the consenting process. Table 5.1 summarizes these components.</w:t>
      </w:r>
    </w:p>
    <w:p w14:paraId="262210D6"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&lt;INSERT TAB5.1&gt;</w:t>
      </w:r>
    </w:p>
    <w:p w14:paraId="36131554" w14:textId="6A56C976" w:rsidR="00ED6CC1" w:rsidRPr="0018058B" w:rsidRDefault="00ED6CC1" w:rsidP="0018058B">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18058B">
        <w:rPr>
          <w:rFonts w:ascii="Times New Roman" w:eastAsia="Times New Roman" w:hAnsi="Times New Roman" w:cs="Times New Roman"/>
          <w:b/>
          <w:bCs/>
          <w:sz w:val="24"/>
          <w:szCs w:val="24"/>
        </w:rPr>
        <w:t>Baseline Screening and Eligibility</w:t>
      </w:r>
    </w:p>
    <w:p w14:paraId="60908D49" w14:textId="77777777" w:rsidR="000B71DA" w:rsidRDefault="00ED6CC1" w:rsidP="0018058B">
      <w:pPr>
        <w:pStyle w:val="NormalWeb"/>
        <w:spacing w:line="480" w:lineRule="auto"/>
        <w:contextualSpacing/>
        <w:rPr>
          <w:rFonts w:eastAsia="Times New Roman"/>
        </w:rPr>
      </w:pPr>
      <w:r w:rsidRPr="000E73DD">
        <w:rPr>
          <w:rFonts w:eastAsia="Times New Roman"/>
        </w:rPr>
        <w:t xml:space="preserve">Baseline screening is intended to verify patient eligibility across the immunotherapy timeline, typically before cellular collection (~2–4 weeks pre-lymphodepletion for CAR T-cells, TCR T-cells, TILs, or investigational therapies), lymphodepletion (~1 week pre-infusion), and/or infusion. Specific criteria and precise timing depend on therapy type (e.g. CAR T-cell therapy </w:t>
      </w:r>
      <w:proofErr w:type="spellStart"/>
      <w:r w:rsidRPr="000E73DD">
        <w:rPr>
          <w:rFonts w:eastAsia="Times New Roman"/>
        </w:rPr>
        <w:t>vs</w:t>
      </w:r>
      <w:proofErr w:type="spellEnd"/>
      <w:r w:rsidRPr="000E73DD">
        <w:rPr>
          <w:rFonts w:eastAsia="Times New Roman"/>
        </w:rPr>
        <w:t xml:space="preserve"> </w:t>
      </w:r>
      <w:proofErr w:type="spellStart"/>
      <w:r w:rsidRPr="000E73DD">
        <w:rPr>
          <w:rFonts w:eastAsia="Times New Roman"/>
        </w:rPr>
        <w:t>BiTE</w:t>
      </w:r>
      <w:proofErr w:type="spellEnd"/>
      <w:r w:rsidRPr="000E73DD">
        <w:rPr>
          <w:rFonts w:eastAsia="Times New Roman"/>
        </w:rPr>
        <w:t>), protocol (regulatory-approved vs. investigational), therapy nature (autologous vs. allogeneic), disease type and target expression, and institutional practice guidelines. Early multidisciplinary evaluation involving subspecialists and social work is critical to optimize candidacy and risk assessment which is guided by a complete physical examination, objective diagnostic data, performance status, and neurocognitive assessment. Figure 5.1 provides a visual overview of this timeline which highlight key stages from collection to infusion.</w:t>
      </w:r>
    </w:p>
    <w:p w14:paraId="3932BC7F" w14:textId="77777777" w:rsidR="000B71DA" w:rsidRDefault="00E7074D" w:rsidP="0018058B">
      <w:pPr>
        <w:pStyle w:val="NormalWeb"/>
        <w:spacing w:line="480" w:lineRule="auto"/>
        <w:contextualSpacing/>
        <w:rPr>
          <w:rFonts w:eastAsia="Times New Roman"/>
        </w:rPr>
      </w:pPr>
      <w:r w:rsidRPr="000E73DD">
        <w:rPr>
          <w:rFonts w:eastAsia="Times New Roman"/>
        </w:rPr>
        <w:t>&lt;INSERT FIG5.1&gt;</w:t>
      </w:r>
    </w:p>
    <w:p w14:paraId="53167E42" w14:textId="77777777" w:rsidR="000B71DA" w:rsidRDefault="00E7074D" w:rsidP="0018058B">
      <w:pPr>
        <w:pStyle w:val="NormalWeb"/>
        <w:spacing w:line="480" w:lineRule="auto"/>
        <w:contextualSpacing/>
        <w:rPr>
          <w:rFonts w:eastAsia="Times New Roman"/>
        </w:rPr>
      </w:pPr>
      <w:r w:rsidRPr="000E73DD">
        <w:rPr>
          <w:rFonts w:eastAsia="Times New Roman"/>
          <w:b/>
          <w:bCs/>
        </w:rPr>
        <w:t>&lt;H1&gt;</w:t>
      </w:r>
      <w:r w:rsidR="00ED6CC1" w:rsidRPr="000E73DD">
        <w:rPr>
          <w:rFonts w:eastAsia="Times New Roman"/>
          <w:b/>
          <w:bCs/>
        </w:rPr>
        <w:t>General Screening/Eligibility Assessments</w:t>
      </w:r>
    </w:p>
    <w:p w14:paraId="6D35E71A" w14:textId="6A762FD9" w:rsidR="00ED6CC1" w:rsidRPr="000E73DD" w:rsidRDefault="00E7074D" w:rsidP="0018058B">
      <w:pPr>
        <w:pStyle w:val="NormalWeb"/>
        <w:spacing w:line="480" w:lineRule="auto"/>
        <w:contextualSpacing/>
        <w:rPr>
          <w:rFonts w:eastAsia="Times New Roman"/>
        </w:rPr>
      </w:pPr>
      <w:r w:rsidRPr="0018058B">
        <w:rPr>
          <w:rFonts w:eastAsia="Times New Roman"/>
          <w:iCs/>
        </w:rPr>
        <w:t>&lt;H2&gt;</w:t>
      </w:r>
      <w:r w:rsidR="00ED6CC1" w:rsidRPr="000E73DD">
        <w:rPr>
          <w:rFonts w:eastAsia="Times New Roman"/>
          <w:i/>
          <w:iCs/>
        </w:rPr>
        <w:t>Clinical History</w:t>
      </w:r>
      <w:r w:rsidR="00ED6CC1" w:rsidRPr="000E73DD">
        <w:rPr>
          <w:rFonts w:eastAsia="Times New Roman"/>
        </w:rPr>
        <w:t>:</w:t>
      </w:r>
    </w:p>
    <w:p w14:paraId="47EFD1EC"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i/>
          <w:iCs/>
          <w:sz w:val="24"/>
          <w:szCs w:val="24"/>
        </w:rPr>
      </w:pPr>
      <w:r w:rsidRPr="000E73DD">
        <w:rPr>
          <w:rFonts w:ascii="Times New Roman" w:eastAsia="Times New Roman" w:hAnsi="Times New Roman" w:cs="Times New Roman"/>
          <w:sz w:val="24"/>
          <w:szCs w:val="24"/>
        </w:rPr>
        <w:t>&lt;BL&gt;</w:t>
      </w:r>
    </w:p>
    <w:p w14:paraId="2DE9468E" w14:textId="77777777" w:rsidR="000B71DA" w:rsidRDefault="00ED6CC1" w:rsidP="0018058B">
      <w:pPr>
        <w:numPr>
          <w:ilvl w:val="0"/>
          <w:numId w:val="1"/>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 xml:space="preserve">Disease Confirmation </w:t>
      </w:r>
      <w:r w:rsidR="006453F4">
        <w:rPr>
          <w:rFonts w:ascii="Times New Roman" w:eastAsia="Times New Roman" w:hAnsi="Times New Roman" w:cs="Times New Roman"/>
          <w:b/>
          <w:bCs/>
          <w:sz w:val="24"/>
          <w:szCs w:val="24"/>
        </w:rPr>
        <w:t>and</w:t>
      </w:r>
      <w:r w:rsidR="006453F4" w:rsidRPr="0018058B">
        <w:rPr>
          <w:rFonts w:ascii="Times New Roman" w:eastAsia="Times New Roman" w:hAnsi="Times New Roman" w:cs="Times New Roman"/>
          <w:b/>
          <w:bCs/>
          <w:sz w:val="24"/>
          <w:szCs w:val="24"/>
        </w:rPr>
        <w:t xml:space="preserve"> </w:t>
      </w:r>
      <w:r w:rsidRPr="0018058B">
        <w:rPr>
          <w:rFonts w:ascii="Times New Roman" w:eastAsia="Times New Roman" w:hAnsi="Times New Roman" w:cs="Times New Roman"/>
          <w:b/>
          <w:bCs/>
          <w:sz w:val="24"/>
          <w:szCs w:val="24"/>
        </w:rPr>
        <w:t>Staging</w:t>
      </w:r>
      <w:r w:rsidRPr="0018058B">
        <w:rPr>
          <w:rFonts w:ascii="Times New Roman" w:eastAsia="Times New Roman" w:hAnsi="Times New Roman" w:cs="Times New Roman"/>
          <w:sz w:val="24"/>
          <w:szCs w:val="24"/>
        </w:rPr>
        <w:t>: Perform histopathological disease confirmation and molecular profiling with respective staging studies per clinical protocol/disease type.</w:t>
      </w:r>
    </w:p>
    <w:p w14:paraId="56551FC7" w14:textId="20F68F6F" w:rsidR="00ED6CC1" w:rsidRPr="0018058B" w:rsidRDefault="00ED6CC1"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1AB0F55B" w14:textId="69447606" w:rsidR="00ED6CC1" w:rsidRDefault="00ED6CC1" w:rsidP="0018058B">
      <w:pPr>
        <w:numPr>
          <w:ilvl w:val="0"/>
          <w:numId w:val="1"/>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lastRenderedPageBreak/>
        <w:t>Prior/Active Therapies</w:t>
      </w:r>
      <w:r w:rsidRPr="0018058B">
        <w:rPr>
          <w:rFonts w:ascii="Times New Roman" w:eastAsia="Times New Roman" w:hAnsi="Times New Roman" w:cs="Times New Roman"/>
          <w:sz w:val="24"/>
          <w:szCs w:val="24"/>
        </w:rPr>
        <w:t xml:space="preserve">: Confirm all disease-related treatments with exact regimen/dates, including preceding transplants, targeted therapies, gene-modified therapies, and respective complications (e.g., </w:t>
      </w:r>
      <w:proofErr w:type="spellStart"/>
      <w:r w:rsidRPr="0018058B">
        <w:rPr>
          <w:rFonts w:ascii="Times New Roman" w:eastAsia="Times New Roman" w:hAnsi="Times New Roman" w:cs="Times New Roman"/>
          <w:sz w:val="24"/>
          <w:szCs w:val="24"/>
        </w:rPr>
        <w:t>GvHD</w:t>
      </w:r>
      <w:proofErr w:type="spellEnd"/>
      <w:r w:rsidRPr="0018058B">
        <w:rPr>
          <w:rFonts w:ascii="Times New Roman" w:eastAsia="Times New Roman" w:hAnsi="Times New Roman" w:cs="Times New Roman"/>
          <w:sz w:val="24"/>
          <w:szCs w:val="24"/>
        </w:rPr>
        <w:t xml:space="preserve"> after </w:t>
      </w:r>
      <w:proofErr w:type="spellStart"/>
      <w:r w:rsidRPr="0018058B">
        <w:rPr>
          <w:rFonts w:ascii="Times New Roman" w:eastAsia="Times New Roman" w:hAnsi="Times New Roman" w:cs="Times New Roman"/>
          <w:sz w:val="24"/>
          <w:szCs w:val="24"/>
        </w:rPr>
        <w:t>allo</w:t>
      </w:r>
      <w:proofErr w:type="spellEnd"/>
      <w:r w:rsidRPr="0018058B">
        <w:rPr>
          <w:rFonts w:ascii="Times New Roman" w:eastAsia="Times New Roman" w:hAnsi="Times New Roman" w:cs="Times New Roman"/>
          <w:sz w:val="24"/>
          <w:szCs w:val="24"/>
        </w:rPr>
        <w:t>-HCT).</w:t>
      </w:r>
    </w:p>
    <w:p w14:paraId="0270A61D"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11C1524B" w14:textId="6959FBFE" w:rsidR="00ED6CC1" w:rsidRDefault="00ED6CC1" w:rsidP="0018058B">
      <w:pPr>
        <w:numPr>
          <w:ilvl w:val="0"/>
          <w:numId w:val="1"/>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Comorbidities</w:t>
      </w:r>
      <w:r w:rsidRPr="0018058B">
        <w:rPr>
          <w:rFonts w:ascii="Times New Roman" w:eastAsia="Times New Roman" w:hAnsi="Times New Roman" w:cs="Times New Roman"/>
          <w:sz w:val="24"/>
          <w:szCs w:val="24"/>
        </w:rPr>
        <w:t>: Confirm comprehensive medical history with particular focus on functional status, cardiovascular, pulmonary, infectious, autoimmune conditions, thrombotic/bleeding, and neurologic disorders. Comprehensively evaluate the presence of brain metastasis through brain MRI / LP with close coordination with Neurology to discuss eligibility given risk of accentuated neurotoxicity.</w:t>
      </w:r>
    </w:p>
    <w:p w14:paraId="0F08F5E8"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407EBD7F" w14:textId="77777777" w:rsidR="00ED6CC1" w:rsidRPr="000E73DD" w:rsidRDefault="00ED6CC1" w:rsidP="0018058B">
      <w:pPr>
        <w:numPr>
          <w:ilvl w:val="0"/>
          <w:numId w:val="1"/>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Social History</w:t>
      </w:r>
      <w:r w:rsidRPr="0018058B">
        <w:rPr>
          <w:rFonts w:ascii="Times New Roman" w:eastAsia="Times New Roman" w:hAnsi="Times New Roman" w:cs="Times New Roman"/>
          <w:sz w:val="24"/>
          <w:szCs w:val="24"/>
        </w:rPr>
        <w:t>: Confirm comprehensive social history, including living conditions, psychosocial fitness, caregiver support, prior occupational history risks, tobacco use, recreational substance use, alcohol use, travel history, immunization history (particularly for recent exposure to live vaccinations), and prior infections/hospitalizations.</w:t>
      </w:r>
    </w:p>
    <w:p w14:paraId="59387818" w14:textId="77777777" w:rsidR="00E7074D" w:rsidRPr="0018058B" w:rsidRDefault="00E7074D" w:rsidP="0018058B">
      <w:pPr>
        <w:spacing w:before="100" w:beforeAutospacing="1" w:after="100" w:afterAutospacing="1" w:line="480" w:lineRule="auto"/>
        <w:ind w:left="360"/>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66640B15" w14:textId="77777777" w:rsidR="00ED6CC1" w:rsidRPr="000E73DD"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iCs/>
          <w:sz w:val="24"/>
          <w:szCs w:val="24"/>
        </w:rPr>
        <w:t>&lt;H2&gt;</w:t>
      </w:r>
      <w:r w:rsidR="00ED6CC1" w:rsidRPr="0018058B">
        <w:rPr>
          <w:rFonts w:ascii="Times New Roman" w:eastAsia="Times New Roman" w:hAnsi="Times New Roman" w:cs="Times New Roman"/>
          <w:i/>
          <w:iCs/>
          <w:sz w:val="24"/>
          <w:szCs w:val="24"/>
        </w:rPr>
        <w:t>Laboratory Tests</w:t>
      </w:r>
      <w:r w:rsidR="00ED6CC1" w:rsidRPr="0018058B">
        <w:rPr>
          <w:rFonts w:ascii="Times New Roman" w:eastAsia="Times New Roman" w:hAnsi="Times New Roman" w:cs="Times New Roman"/>
          <w:sz w:val="24"/>
          <w:szCs w:val="24"/>
        </w:rPr>
        <w:t>:</w:t>
      </w:r>
    </w:p>
    <w:p w14:paraId="270A00B8"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45CA4F63" w14:textId="65CE7815" w:rsidR="00ED6CC1" w:rsidRDefault="00ED6CC1" w:rsidP="0018058B">
      <w:pPr>
        <w:numPr>
          <w:ilvl w:val="0"/>
          <w:numId w:val="2"/>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Baseline Labs</w:t>
      </w:r>
      <w:r w:rsidRPr="0018058B">
        <w:rPr>
          <w:rFonts w:ascii="Times New Roman" w:eastAsia="Times New Roman" w:hAnsi="Times New Roman" w:cs="Times New Roman"/>
          <w:sz w:val="24"/>
          <w:szCs w:val="24"/>
        </w:rPr>
        <w:t xml:space="preserve">: Laboratory assessment should include complete blood count (CBC) with differential, complete metabolic panel (CMP), lactate dehydrogenase (LDH), uric acid, prothrombin time (PT) / partial prothrombin time (PTT), fibrinogen, C-reactive protein (CRP), ferritin, thyroid-stimulating hormone (TSH) with reflex, glucose-6-phosphate dehydrogenase (G6PD) activity (for potential use of </w:t>
      </w:r>
      <w:proofErr w:type="spellStart"/>
      <w:r w:rsidRPr="0018058B">
        <w:rPr>
          <w:rFonts w:ascii="Times New Roman" w:eastAsia="Times New Roman" w:hAnsi="Times New Roman" w:cs="Times New Roman"/>
          <w:sz w:val="24"/>
          <w:szCs w:val="24"/>
        </w:rPr>
        <w:t>dapsone</w:t>
      </w:r>
      <w:proofErr w:type="spellEnd"/>
      <w:r w:rsidRPr="0018058B">
        <w:rPr>
          <w:rFonts w:ascii="Times New Roman" w:eastAsia="Times New Roman" w:hAnsi="Times New Roman" w:cs="Times New Roman"/>
          <w:sz w:val="24"/>
          <w:szCs w:val="24"/>
        </w:rPr>
        <w:t>/</w:t>
      </w:r>
      <w:proofErr w:type="spellStart"/>
      <w:r w:rsidRPr="0018058B">
        <w:rPr>
          <w:rFonts w:ascii="Times New Roman" w:eastAsia="Times New Roman" w:hAnsi="Times New Roman" w:cs="Times New Roman"/>
          <w:sz w:val="24"/>
          <w:szCs w:val="24"/>
        </w:rPr>
        <w:t>rasburicase</w:t>
      </w:r>
      <w:proofErr w:type="spellEnd"/>
      <w:r w:rsidRPr="0018058B">
        <w:rPr>
          <w:rFonts w:ascii="Times New Roman" w:eastAsia="Times New Roman" w:hAnsi="Times New Roman" w:cs="Times New Roman"/>
          <w:sz w:val="24"/>
          <w:szCs w:val="24"/>
        </w:rPr>
        <w:t>), blood type and screen, pregnancy testing for women with beta-</w:t>
      </w:r>
      <w:r w:rsidRPr="0018058B">
        <w:rPr>
          <w:rFonts w:ascii="Times New Roman" w:eastAsia="Times New Roman" w:hAnsi="Times New Roman" w:cs="Times New Roman"/>
          <w:sz w:val="24"/>
          <w:szCs w:val="24"/>
        </w:rPr>
        <w:lastRenderedPageBreak/>
        <w:t>human chorionic gonadotropin (B-HCG), baseline triglycerides, and HLA typing (for allogeneic donors or TCR-based therapies).</w:t>
      </w:r>
    </w:p>
    <w:p w14:paraId="3CE19D50"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7D5459CF" w14:textId="77777777" w:rsidR="00ED6CC1" w:rsidRPr="0018058B" w:rsidRDefault="00ED6CC1" w:rsidP="0018058B">
      <w:pPr>
        <w:numPr>
          <w:ilvl w:val="0"/>
          <w:numId w:val="2"/>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Infectious Disease Work Up</w:t>
      </w:r>
      <w:r w:rsidRPr="0018058B">
        <w:rPr>
          <w:rFonts w:ascii="Times New Roman" w:eastAsia="Times New Roman" w:hAnsi="Times New Roman" w:cs="Times New Roman"/>
          <w:sz w:val="24"/>
          <w:szCs w:val="24"/>
        </w:rPr>
        <w:t xml:space="preserve">: Comprehensive screening must be current prior to leukapheresis/surgical harvesting and within 4 weeks of lymphodepletion, confirming no active or uncontrolled infections. Infectious disease screening uses serology for HIV, hepatitis B/C (HBV/HCV), herpes simplex virus (HSV), varicella-zoster virus (VZV), Epstein-Barr virus (EBV), cytomegalovirus (CMV), human T-lymphotropic virus (HTLV-1/2), syphilis (RPR), and West Nile virus (WNV), with polymerase chain reaction (PCR) confirmation for positive serologies.  Tuberculosis screening (e.g., QuantiFERON, tuberculin skin test) for high-risk patients or those receiving TILs may be indicated.  Respiratory viral panel to include for COVID testing should be empirically performed prior leukapheresis, lymphodepletion, and cellular infusion and certainly in symptomatic cases. Additionally, endemic </w:t>
      </w:r>
    </w:p>
    <w:p w14:paraId="28065A07"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iCs/>
          <w:sz w:val="24"/>
          <w:szCs w:val="24"/>
        </w:rPr>
      </w:pPr>
      <w:r w:rsidRPr="0018058B">
        <w:rPr>
          <w:rFonts w:ascii="Times New Roman" w:eastAsia="Times New Roman" w:hAnsi="Times New Roman" w:cs="Times New Roman"/>
          <w:iCs/>
          <w:sz w:val="24"/>
          <w:szCs w:val="24"/>
        </w:rPr>
        <w:t>&lt;/BL&gt;</w:t>
      </w:r>
    </w:p>
    <w:p w14:paraId="16B893E4" w14:textId="77777777" w:rsidR="00ED6CC1" w:rsidRPr="000E73DD"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iCs/>
          <w:sz w:val="24"/>
          <w:szCs w:val="24"/>
        </w:rPr>
        <w:t>&lt;H2&gt;</w:t>
      </w:r>
      <w:r w:rsidR="00ED6CC1" w:rsidRPr="0018058B">
        <w:rPr>
          <w:rFonts w:ascii="Times New Roman" w:eastAsia="Times New Roman" w:hAnsi="Times New Roman" w:cs="Times New Roman"/>
          <w:i/>
          <w:iCs/>
          <w:sz w:val="24"/>
          <w:szCs w:val="24"/>
        </w:rPr>
        <w:t>Diagnostic Evaluations</w:t>
      </w:r>
      <w:r w:rsidR="00ED6CC1" w:rsidRPr="0018058B">
        <w:rPr>
          <w:rFonts w:ascii="Times New Roman" w:eastAsia="Times New Roman" w:hAnsi="Times New Roman" w:cs="Times New Roman"/>
          <w:sz w:val="24"/>
          <w:szCs w:val="24"/>
        </w:rPr>
        <w:t>:</w:t>
      </w:r>
    </w:p>
    <w:p w14:paraId="420E4108"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37E1BA61" w14:textId="365CDE2E" w:rsidR="00ED6CC1" w:rsidRDefault="00ED6CC1" w:rsidP="0018058B">
      <w:pPr>
        <w:numPr>
          <w:ilvl w:val="0"/>
          <w:numId w:val="3"/>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Cardiovascular/Pulmonary Testing</w:t>
      </w:r>
      <w:r w:rsidRPr="0018058B">
        <w:rPr>
          <w:rFonts w:ascii="Times New Roman" w:eastAsia="Times New Roman" w:hAnsi="Times New Roman" w:cs="Times New Roman"/>
          <w:sz w:val="24"/>
          <w:szCs w:val="24"/>
        </w:rPr>
        <w:t xml:space="preserve">: Perform baseline electrocardiogram (EKG), </w:t>
      </w:r>
      <w:proofErr w:type="spellStart"/>
      <w:r w:rsidRPr="0018058B">
        <w:rPr>
          <w:rFonts w:ascii="Times New Roman" w:eastAsia="Times New Roman" w:hAnsi="Times New Roman" w:cs="Times New Roman"/>
          <w:sz w:val="24"/>
          <w:szCs w:val="24"/>
        </w:rPr>
        <w:t>multigated</w:t>
      </w:r>
      <w:proofErr w:type="spellEnd"/>
      <w:r w:rsidRPr="0018058B">
        <w:rPr>
          <w:rFonts w:ascii="Times New Roman" w:eastAsia="Times New Roman" w:hAnsi="Times New Roman" w:cs="Times New Roman"/>
          <w:sz w:val="24"/>
          <w:szCs w:val="24"/>
        </w:rPr>
        <w:t xml:space="preserve"> acquisition (MUGA) scan or echocardiogram (ECHO, preferred) for left ventricular ejection fraction (LVEF) assessment and structural abnormalities (e.g. pericardial effusions, wall motion, </w:t>
      </w:r>
      <w:proofErr w:type="spellStart"/>
      <w:r w:rsidRPr="0018058B">
        <w:rPr>
          <w:rFonts w:ascii="Times New Roman" w:eastAsia="Times New Roman" w:hAnsi="Times New Roman" w:cs="Times New Roman"/>
          <w:sz w:val="24"/>
          <w:szCs w:val="24"/>
        </w:rPr>
        <w:t>valvulopathies</w:t>
      </w:r>
      <w:proofErr w:type="spellEnd"/>
      <w:r w:rsidRPr="0018058B">
        <w:rPr>
          <w:rFonts w:ascii="Times New Roman" w:eastAsia="Times New Roman" w:hAnsi="Times New Roman" w:cs="Times New Roman"/>
          <w:sz w:val="24"/>
          <w:szCs w:val="24"/>
        </w:rPr>
        <w:t xml:space="preserve">, </w:t>
      </w:r>
      <w:proofErr w:type="spellStart"/>
      <w:r w:rsidRPr="0018058B">
        <w:rPr>
          <w:rFonts w:ascii="Times New Roman" w:eastAsia="Times New Roman" w:hAnsi="Times New Roman" w:cs="Times New Roman"/>
          <w:sz w:val="24"/>
          <w:szCs w:val="24"/>
        </w:rPr>
        <w:t>etc</w:t>
      </w:r>
      <w:proofErr w:type="spellEnd"/>
      <w:r w:rsidRPr="0018058B">
        <w:rPr>
          <w:rFonts w:ascii="Times New Roman" w:eastAsia="Times New Roman" w:hAnsi="Times New Roman" w:cs="Times New Roman"/>
          <w:sz w:val="24"/>
          <w:szCs w:val="24"/>
        </w:rPr>
        <w:t>), and pulmonary function tests (PFTs) with diffusing capacity (DLCO).</w:t>
      </w:r>
    </w:p>
    <w:p w14:paraId="23C45591"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69B7F959" w14:textId="77777777" w:rsidR="00ED6CC1" w:rsidRPr="0018058B" w:rsidRDefault="00ED6CC1" w:rsidP="0018058B">
      <w:pPr>
        <w:numPr>
          <w:ilvl w:val="0"/>
          <w:numId w:val="3"/>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Frailty Assessment</w:t>
      </w:r>
      <w:r w:rsidRPr="0018058B">
        <w:rPr>
          <w:rFonts w:ascii="Times New Roman" w:eastAsia="Times New Roman" w:hAnsi="Times New Roman" w:cs="Times New Roman"/>
          <w:sz w:val="24"/>
          <w:szCs w:val="24"/>
        </w:rPr>
        <w:t>: Evaluate frailty with validated published indices to guide multidisciplinary optimization for high-risk patients (e.g., age &gt;70).</w:t>
      </w:r>
    </w:p>
    <w:p w14:paraId="51E5AA91"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iCs/>
          <w:sz w:val="24"/>
          <w:szCs w:val="24"/>
        </w:rPr>
      </w:pPr>
      <w:r w:rsidRPr="0018058B">
        <w:rPr>
          <w:rFonts w:ascii="Times New Roman" w:eastAsia="Times New Roman" w:hAnsi="Times New Roman" w:cs="Times New Roman"/>
          <w:iCs/>
          <w:sz w:val="24"/>
          <w:szCs w:val="24"/>
        </w:rPr>
        <w:lastRenderedPageBreak/>
        <w:t>&lt;/BL&gt;</w:t>
      </w:r>
    </w:p>
    <w:p w14:paraId="72CD5158" w14:textId="77777777" w:rsidR="00ED6CC1" w:rsidRPr="000E73DD"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iCs/>
          <w:sz w:val="24"/>
          <w:szCs w:val="24"/>
        </w:rPr>
        <w:t>&lt;H2&gt;</w:t>
      </w:r>
      <w:r w:rsidR="00ED6CC1" w:rsidRPr="0018058B">
        <w:rPr>
          <w:rFonts w:ascii="Times New Roman" w:eastAsia="Times New Roman" w:hAnsi="Times New Roman" w:cs="Times New Roman"/>
          <w:i/>
          <w:iCs/>
          <w:sz w:val="24"/>
          <w:szCs w:val="24"/>
        </w:rPr>
        <w:t>Absolute and Relative Exclusion Criteria</w:t>
      </w:r>
      <w:r w:rsidR="00ED6CC1" w:rsidRPr="0018058B">
        <w:rPr>
          <w:rFonts w:ascii="Times New Roman" w:eastAsia="Times New Roman" w:hAnsi="Times New Roman" w:cs="Times New Roman"/>
          <w:sz w:val="24"/>
          <w:szCs w:val="24"/>
        </w:rPr>
        <w:t>:</w:t>
      </w:r>
    </w:p>
    <w:p w14:paraId="49B6808C"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796E6421" w14:textId="77777777" w:rsidR="00ED6CC1" w:rsidRPr="0018058B" w:rsidRDefault="00ED6CC1" w:rsidP="0018058B">
      <w:pPr>
        <w:numPr>
          <w:ilvl w:val="0"/>
          <w:numId w:val="4"/>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Vary across protocols/institutional guidelines and type of cellular immunotherapy but include proximal </w:t>
      </w:r>
      <w:proofErr w:type="spellStart"/>
      <w:r w:rsidRPr="0018058B">
        <w:rPr>
          <w:rFonts w:ascii="Times New Roman" w:eastAsia="Times New Roman" w:hAnsi="Times New Roman" w:cs="Times New Roman"/>
          <w:sz w:val="24"/>
          <w:szCs w:val="24"/>
        </w:rPr>
        <w:t>allo</w:t>
      </w:r>
      <w:proofErr w:type="spellEnd"/>
      <w:r w:rsidRPr="0018058B">
        <w:rPr>
          <w:rFonts w:ascii="Times New Roman" w:eastAsia="Times New Roman" w:hAnsi="Times New Roman" w:cs="Times New Roman"/>
          <w:sz w:val="24"/>
          <w:szCs w:val="24"/>
        </w:rPr>
        <w:t xml:space="preserve">-HCT (e.g. &lt;100 days), active GvHD, cellular persistence of previously received gene-modified CAR product (particularly when considering a new gene-modified cellular therapy), synchronous malignancies (often excluding cutaneous squamous cell carcinoma), active/untreated CNS disease (e.g. active malignancy, uncontrolled seizures), uncontrolled infection, active immunosuppression, etc. </w:t>
      </w:r>
    </w:p>
    <w:p w14:paraId="1B044E10"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iCs/>
          <w:sz w:val="24"/>
          <w:szCs w:val="24"/>
        </w:rPr>
      </w:pPr>
      <w:r w:rsidRPr="0018058B">
        <w:rPr>
          <w:rFonts w:ascii="Times New Roman" w:eastAsia="Times New Roman" w:hAnsi="Times New Roman" w:cs="Times New Roman"/>
          <w:iCs/>
          <w:sz w:val="24"/>
          <w:szCs w:val="24"/>
        </w:rPr>
        <w:t>&lt;/BL&gt;</w:t>
      </w:r>
    </w:p>
    <w:p w14:paraId="0873DE74" w14:textId="77777777" w:rsidR="000B71DA"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iCs/>
          <w:sz w:val="24"/>
          <w:szCs w:val="24"/>
        </w:rPr>
        <w:t>&lt;H2&gt;</w:t>
      </w:r>
      <w:r w:rsidR="00ED6CC1" w:rsidRPr="0018058B">
        <w:rPr>
          <w:rFonts w:ascii="Times New Roman" w:eastAsia="Times New Roman" w:hAnsi="Times New Roman" w:cs="Times New Roman"/>
          <w:i/>
          <w:iCs/>
          <w:sz w:val="24"/>
          <w:szCs w:val="24"/>
        </w:rPr>
        <w:t>CNS Disease and Debulking Considerations</w:t>
      </w:r>
      <w:r w:rsidR="00ED6CC1" w:rsidRPr="0018058B">
        <w:rPr>
          <w:rFonts w:ascii="Times New Roman" w:eastAsia="Times New Roman" w:hAnsi="Times New Roman" w:cs="Times New Roman"/>
          <w:sz w:val="24"/>
          <w:szCs w:val="24"/>
        </w:rPr>
        <w:t xml:space="preserve">: </w:t>
      </w:r>
    </w:p>
    <w:p w14:paraId="0F3369E6" w14:textId="6029B1CD" w:rsidR="00ED6CC1" w:rsidRPr="0018058B" w:rsidRDefault="00ED6CC1"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Active CNS involvement, historically a relative contraindication for cellular immunotherapies due to ICANS risk, now shows comparable efficacy/safety in real-world CAR T-cell data. High-risk patients (e.g., ALL, high grade lymphoma) should be screened with lumbar puncture (to include opening pressures) and MRI brain/spine with debulk via intrathecal/systemic chemotherapy prior to cellular infusion to mitigate neurotoxic risk. Multidisciplinary input from neuro-oncology and enhanced monitoring are critical in such circumstances.  Of note, patients being considered for TILs in the auspices of high dose IL-2 support may require multidisciplinary discussions as CNS metastasis precluded treatment eligibility in most published studies. </w:t>
      </w:r>
    </w:p>
    <w:p w14:paraId="48F65240" w14:textId="77777777" w:rsidR="000B71DA"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b/>
          <w:bCs/>
          <w:sz w:val="24"/>
          <w:szCs w:val="24"/>
        </w:rPr>
        <w:t>&lt;H1&gt;</w:t>
      </w:r>
      <w:r w:rsidR="00ED6CC1" w:rsidRPr="0018058B">
        <w:rPr>
          <w:rFonts w:ascii="Times New Roman" w:eastAsia="Times New Roman" w:hAnsi="Times New Roman" w:cs="Times New Roman"/>
          <w:b/>
          <w:bCs/>
          <w:sz w:val="24"/>
          <w:szCs w:val="24"/>
        </w:rPr>
        <w:t>Therapy-Specific Eligibility Criteria</w:t>
      </w:r>
    </w:p>
    <w:p w14:paraId="427244DE" w14:textId="3A96DF03" w:rsidR="00ED6CC1" w:rsidRPr="000E73DD" w:rsidRDefault="00ED6CC1"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Eligibility criteria reflect the unique demands of each cellular immunotherapy incorporating molecular requisites, disease indication, intensity of lymphodepletion, and need for adjuvant </w:t>
      </w:r>
      <w:r w:rsidRPr="0018058B">
        <w:rPr>
          <w:rFonts w:ascii="Times New Roman" w:eastAsia="Times New Roman" w:hAnsi="Times New Roman" w:cs="Times New Roman"/>
          <w:sz w:val="24"/>
          <w:szCs w:val="24"/>
        </w:rPr>
        <w:lastRenderedPageBreak/>
        <w:t>potent cytokine support.  In the realm of regulatory approved products, real-world evidence supports cautious flexibility through multidisciplinary optimization.</w:t>
      </w:r>
    </w:p>
    <w:p w14:paraId="34C8C7D9"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15A7A973" w14:textId="2CBE4B20" w:rsidR="00ED6CC1" w:rsidRDefault="00ED6CC1" w:rsidP="0018058B">
      <w:pPr>
        <w:numPr>
          <w:ilvl w:val="0"/>
          <w:numId w:val="5"/>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CAR T-Cell Eligibility</w:t>
      </w:r>
      <w:r w:rsidRPr="0018058B">
        <w:rPr>
          <w:rFonts w:ascii="Times New Roman" w:eastAsia="Times New Roman" w:hAnsi="Times New Roman" w:cs="Times New Roman"/>
          <w:sz w:val="24"/>
          <w:szCs w:val="24"/>
        </w:rPr>
        <w:t>: Eligibility for CAR T-cell therapies vary due to diverse cellular constructs and respective indications. Seminal registration trials for B cell malignancies required robust performance status (Eastern Cooperative Oncology Group [ECOG 0–1]), minimal comorbidities, and stable disease. However, real-world data demonstrate efficacy in “frail” or transplant-ineligible patients, enabling broader post-approval flexibility. At-risk patients with borderline performance status, comorbidities, or cognitive limitations benefit from multidisciplinary frailty assessments, involving geriatrics, physical therapy, nutrition, and social work, to optimize therapeutic access. Bridging therapies (Chapter 7) may stabilize bulky/kinetically active disease to reduce toxicity, though trial-specific exclusions, such as active or uncontrolled infections, remain applicable.</w:t>
      </w:r>
    </w:p>
    <w:p w14:paraId="1B54D75B"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5C1C5D8B" w14:textId="44FD4EBA" w:rsidR="00ED6CC1" w:rsidRDefault="00ED6CC1" w:rsidP="0018058B">
      <w:pPr>
        <w:numPr>
          <w:ilvl w:val="0"/>
          <w:numId w:val="5"/>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TCR T-Cell Eligibility</w:t>
      </w:r>
      <w:r w:rsidRPr="0018058B">
        <w:rPr>
          <w:rFonts w:ascii="Times New Roman" w:eastAsia="Times New Roman" w:hAnsi="Times New Roman" w:cs="Times New Roman"/>
          <w:sz w:val="24"/>
          <w:szCs w:val="24"/>
        </w:rPr>
        <w:t>: TCR T-cell eligibility is predicated on HLA compatibility and relevant antigen expression, with investigational trials mandating adequate performance status, preserved organ function, and consideration of lymphodepletion intensity. Although real world data in regulatory-approved TCR therapies are limited, clinical protocols may cautiously include frail patients with multidisciplinary optimization, as comorbidities do not necessarily preclude efficacy. Comprehensive assessment ensures tolerance of lymphodepletion and infusion, with trial-specific HLA restrictions (e.g., HLA-A*02:01) being critical. Real-world flexibility is emerging but less established compared to CAR T-cells.</w:t>
      </w:r>
    </w:p>
    <w:p w14:paraId="66096777" w14:textId="77777777" w:rsidR="000B71DA" w:rsidRDefault="000B71DA" w:rsidP="000B71DA">
      <w:pPr>
        <w:pStyle w:val="ListParagraph"/>
        <w:rPr>
          <w:rFonts w:ascii="Times New Roman" w:eastAsia="Times New Roman" w:hAnsi="Times New Roman" w:cs="Times New Roman"/>
          <w:sz w:val="24"/>
          <w:szCs w:val="24"/>
        </w:rPr>
      </w:pPr>
    </w:p>
    <w:p w14:paraId="44C21E18"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473D8340" w14:textId="11D33DE3" w:rsidR="00ED6CC1" w:rsidRDefault="00ED6CC1" w:rsidP="0018058B">
      <w:pPr>
        <w:numPr>
          <w:ilvl w:val="0"/>
          <w:numId w:val="5"/>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TIL Eligibility</w:t>
      </w:r>
      <w:r w:rsidRPr="0018058B">
        <w:rPr>
          <w:rFonts w:ascii="Times New Roman" w:eastAsia="Times New Roman" w:hAnsi="Times New Roman" w:cs="Times New Roman"/>
          <w:sz w:val="24"/>
          <w:szCs w:val="24"/>
        </w:rPr>
        <w:t>: TIL therapies impose exquisitely stringent eligibility criteria due to prolonged manufacturing timelines, intensive lymphodepletion, and adjuvant need for high-dose IL-2 administration. Investigational trials typically exclude frail patients lacking robust performance status, preserved organ function, or those with significant comorbidities (e.g. cardiac or pulmonary disease). Additionally, patients with brain metastasis are typically excluded from studies although should be discussed in a multidisciplinary setting. Regulatory-approved TIL therapies cautiously permit broader inclusion with multidisciplinary optimization. At-risk patients with borderline performance status or impaired organ function require frailty assessment to guide prehabilitation. Sufficient tumor burden is essential for successful harvesting, and strict trial-specific exclusions, such as active infections continue to apply.</w:t>
      </w:r>
    </w:p>
    <w:p w14:paraId="6FF9F864"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1DE0FB5B" w14:textId="63BB06BE" w:rsidR="00ED6CC1" w:rsidRDefault="00ED6CC1" w:rsidP="0018058B">
      <w:pPr>
        <w:numPr>
          <w:ilvl w:val="0"/>
          <w:numId w:val="5"/>
        </w:num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18058B">
        <w:rPr>
          <w:rFonts w:ascii="Times New Roman" w:eastAsia="Times New Roman" w:hAnsi="Times New Roman" w:cs="Times New Roman"/>
          <w:b/>
          <w:bCs/>
          <w:sz w:val="24"/>
          <w:szCs w:val="24"/>
        </w:rPr>
        <w:t>BiTE</w:t>
      </w:r>
      <w:proofErr w:type="spellEnd"/>
      <w:r w:rsidRPr="0018058B">
        <w:rPr>
          <w:rFonts w:ascii="Times New Roman" w:eastAsia="Times New Roman" w:hAnsi="Times New Roman" w:cs="Times New Roman"/>
          <w:b/>
          <w:bCs/>
          <w:sz w:val="24"/>
          <w:szCs w:val="24"/>
        </w:rPr>
        <w:t xml:space="preserve"> Eligibility</w:t>
      </w:r>
      <w:r w:rsidRPr="0018058B">
        <w:rPr>
          <w:rFonts w:ascii="Times New Roman" w:eastAsia="Times New Roman" w:hAnsi="Times New Roman" w:cs="Times New Roman"/>
          <w:sz w:val="24"/>
          <w:szCs w:val="24"/>
        </w:rPr>
        <w:t xml:space="preserve">: </w:t>
      </w:r>
      <w:proofErr w:type="spellStart"/>
      <w:r w:rsidRPr="0018058B">
        <w:rPr>
          <w:rFonts w:ascii="Times New Roman" w:eastAsia="Times New Roman" w:hAnsi="Times New Roman" w:cs="Times New Roman"/>
          <w:sz w:val="24"/>
          <w:szCs w:val="24"/>
        </w:rPr>
        <w:t>BiTE</w:t>
      </w:r>
      <w:proofErr w:type="spellEnd"/>
      <w:r w:rsidRPr="0018058B">
        <w:rPr>
          <w:rFonts w:ascii="Times New Roman" w:eastAsia="Times New Roman" w:hAnsi="Times New Roman" w:cs="Times New Roman"/>
          <w:sz w:val="24"/>
          <w:szCs w:val="24"/>
        </w:rPr>
        <w:t xml:space="preserve"> eligibility, driven by target antigen expression, is less restrictive, often accommodating patients with borderline performance status or impaired organ function. While investigational trials may exclude those with severe comorbidities, regulatory-approved </w:t>
      </w:r>
      <w:proofErr w:type="spellStart"/>
      <w:r w:rsidRPr="0018058B">
        <w:rPr>
          <w:rFonts w:ascii="Times New Roman" w:eastAsia="Times New Roman" w:hAnsi="Times New Roman" w:cs="Times New Roman"/>
          <w:sz w:val="24"/>
          <w:szCs w:val="24"/>
        </w:rPr>
        <w:t>BiTEs</w:t>
      </w:r>
      <w:proofErr w:type="spellEnd"/>
      <w:r w:rsidRPr="0018058B">
        <w:rPr>
          <w:rFonts w:ascii="Times New Roman" w:eastAsia="Times New Roman" w:hAnsi="Times New Roman" w:cs="Times New Roman"/>
          <w:sz w:val="24"/>
          <w:szCs w:val="24"/>
        </w:rPr>
        <w:t xml:space="preserve"> support frail patients through multidisciplinary optimization. Real-world flexibility enables use in high-burden diseases which leverages their off-the-shelf availability and potential role in “bridging”. </w:t>
      </w:r>
    </w:p>
    <w:p w14:paraId="78BED7A4" w14:textId="77777777" w:rsidR="000B71DA" w:rsidRDefault="000B71DA" w:rsidP="000B71DA">
      <w:pPr>
        <w:pStyle w:val="ListParagraph"/>
        <w:rPr>
          <w:rFonts w:ascii="Times New Roman" w:eastAsia="Times New Roman" w:hAnsi="Times New Roman" w:cs="Times New Roman"/>
          <w:sz w:val="24"/>
          <w:szCs w:val="24"/>
        </w:rPr>
      </w:pPr>
    </w:p>
    <w:p w14:paraId="18FE8EF4"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5B178203" w14:textId="77777777" w:rsidR="00ED6CC1" w:rsidRPr="0018058B" w:rsidRDefault="00ED6CC1" w:rsidP="0018058B">
      <w:pPr>
        <w:numPr>
          <w:ilvl w:val="0"/>
          <w:numId w:val="5"/>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 xml:space="preserve">Investigational Cell Therapies (NKs, CAR-M, </w:t>
      </w:r>
      <w:proofErr w:type="gramStart"/>
      <w:r w:rsidRPr="0018058B">
        <w:rPr>
          <w:rFonts w:ascii="Times New Roman" w:eastAsia="Times New Roman" w:hAnsi="Times New Roman" w:cs="Times New Roman"/>
          <w:b/>
          <w:bCs/>
          <w:sz w:val="24"/>
          <w:szCs w:val="24"/>
        </w:rPr>
        <w:t>Gamma</w:t>
      </w:r>
      <w:proofErr w:type="gramEnd"/>
      <w:r w:rsidRPr="0018058B">
        <w:rPr>
          <w:rFonts w:ascii="Times New Roman" w:eastAsia="Times New Roman" w:hAnsi="Times New Roman" w:cs="Times New Roman"/>
          <w:b/>
          <w:bCs/>
          <w:sz w:val="24"/>
          <w:szCs w:val="24"/>
        </w:rPr>
        <w:t>-Delta T-Cells)</w:t>
      </w:r>
      <w:r w:rsidRPr="0018058B">
        <w:rPr>
          <w:rFonts w:ascii="Times New Roman" w:eastAsia="Times New Roman" w:hAnsi="Times New Roman" w:cs="Times New Roman"/>
          <w:sz w:val="24"/>
          <w:szCs w:val="24"/>
        </w:rPr>
        <w:t xml:space="preserve">: Eligibility for investigational therapies is governed by trial-specific criteria, focusing on disease type, therapy modality, particular cellular construct, lymphodepletion intensity, and </w:t>
      </w:r>
      <w:r w:rsidRPr="0018058B">
        <w:rPr>
          <w:rFonts w:ascii="Times New Roman" w:eastAsia="Times New Roman" w:hAnsi="Times New Roman" w:cs="Times New Roman"/>
          <w:sz w:val="24"/>
          <w:szCs w:val="24"/>
        </w:rPr>
        <w:lastRenderedPageBreak/>
        <w:t>biological construct potency. Emerging data suggest potential inclusion of frail patients with optimization depending on above factors, though protocols prioritize antigen expression, infection control, and minimal comorbidities.</w:t>
      </w:r>
    </w:p>
    <w:p w14:paraId="2FE39085" w14:textId="77777777" w:rsidR="00E7074D" w:rsidRPr="000E73DD" w:rsidRDefault="00E7074D" w:rsidP="0018058B">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0E73DD">
        <w:rPr>
          <w:rFonts w:ascii="Times New Roman" w:eastAsia="Times New Roman" w:hAnsi="Times New Roman" w:cs="Times New Roman"/>
          <w:b/>
          <w:bCs/>
          <w:sz w:val="24"/>
          <w:szCs w:val="24"/>
        </w:rPr>
        <w:t>&lt;/BL&gt;</w:t>
      </w:r>
    </w:p>
    <w:p w14:paraId="482C1994" w14:textId="77777777" w:rsidR="00ED6CC1" w:rsidRPr="0018058B" w:rsidRDefault="00E7074D" w:rsidP="0018058B">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0E73DD">
        <w:rPr>
          <w:rFonts w:ascii="Times New Roman" w:eastAsia="Times New Roman" w:hAnsi="Times New Roman" w:cs="Times New Roman"/>
          <w:b/>
          <w:bCs/>
          <w:sz w:val="24"/>
          <w:szCs w:val="24"/>
        </w:rPr>
        <w:t>&lt;H1&gt;</w:t>
      </w:r>
      <w:r w:rsidR="00ED6CC1" w:rsidRPr="0018058B">
        <w:rPr>
          <w:rFonts w:ascii="Times New Roman" w:eastAsia="Times New Roman" w:hAnsi="Times New Roman" w:cs="Times New Roman"/>
          <w:b/>
          <w:bCs/>
          <w:sz w:val="24"/>
          <w:szCs w:val="24"/>
        </w:rPr>
        <w:t>Therapy-Specific Profiling</w:t>
      </w:r>
    </w:p>
    <w:p w14:paraId="5EDE25BF" w14:textId="77777777" w:rsidR="00ED6CC1" w:rsidRPr="000E73DD" w:rsidRDefault="00ED6CC1"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Therapy-specific profiling ensures biological compatibility and efficacy across therapy types and tumor indications:</w:t>
      </w:r>
    </w:p>
    <w:p w14:paraId="0B5AE835"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398AE83C" w14:textId="77777777" w:rsidR="00ED6CC1" w:rsidRPr="0018058B" w:rsidRDefault="00ED6CC1" w:rsidP="0018058B">
      <w:pPr>
        <w:numPr>
          <w:ilvl w:val="0"/>
          <w:numId w:val="6"/>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Antigen Expression</w:t>
      </w:r>
      <w:r w:rsidRPr="0018058B">
        <w:rPr>
          <w:rFonts w:ascii="Times New Roman" w:eastAsia="Times New Roman" w:hAnsi="Times New Roman" w:cs="Times New Roman"/>
          <w:sz w:val="24"/>
          <w:szCs w:val="24"/>
        </w:rPr>
        <w:t>: Confirm target antigen via immunohistochemistry (IHC) or flow cytometry per protocol and particularly after targeted therapy exposure to detect antigen escape.</w:t>
      </w:r>
    </w:p>
    <w:p w14:paraId="20FC1B5E" w14:textId="77777777" w:rsidR="00ED6CC1" w:rsidRPr="0018058B" w:rsidRDefault="00ED6CC1" w:rsidP="0018058B">
      <w:pPr>
        <w:numPr>
          <w:ilvl w:val="0"/>
          <w:numId w:val="6"/>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Human Leukocyte Antigen (HLA) Typing</w:t>
      </w:r>
      <w:r w:rsidRPr="0018058B">
        <w:rPr>
          <w:rFonts w:ascii="Times New Roman" w:eastAsia="Times New Roman" w:hAnsi="Times New Roman" w:cs="Times New Roman"/>
          <w:sz w:val="24"/>
          <w:szCs w:val="24"/>
        </w:rPr>
        <w:t>: Required for HLA-restricted therapies (e.g., TCR T-cell therapies) to ensure compatibility.</w:t>
      </w:r>
    </w:p>
    <w:p w14:paraId="02B2A943" w14:textId="77777777" w:rsidR="00ED6CC1" w:rsidRPr="0018058B" w:rsidRDefault="00ED6CC1" w:rsidP="0018058B">
      <w:pPr>
        <w:numPr>
          <w:ilvl w:val="0"/>
          <w:numId w:val="6"/>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Tumor Burden</w:t>
      </w:r>
      <w:r w:rsidRPr="0018058B">
        <w:rPr>
          <w:rFonts w:ascii="Times New Roman" w:eastAsia="Times New Roman" w:hAnsi="Times New Roman" w:cs="Times New Roman"/>
          <w:sz w:val="24"/>
          <w:szCs w:val="24"/>
        </w:rPr>
        <w:t xml:space="preserve">: For TILs, verify </w:t>
      </w:r>
      <w:proofErr w:type="spellStart"/>
      <w:r w:rsidRPr="0018058B">
        <w:rPr>
          <w:rFonts w:ascii="Times New Roman" w:eastAsia="Times New Roman" w:hAnsi="Times New Roman" w:cs="Times New Roman"/>
          <w:sz w:val="24"/>
          <w:szCs w:val="24"/>
        </w:rPr>
        <w:t>resectable</w:t>
      </w:r>
      <w:proofErr w:type="spellEnd"/>
      <w:r w:rsidRPr="0018058B">
        <w:rPr>
          <w:rFonts w:ascii="Times New Roman" w:eastAsia="Times New Roman" w:hAnsi="Times New Roman" w:cs="Times New Roman"/>
          <w:sz w:val="24"/>
          <w:szCs w:val="24"/>
        </w:rPr>
        <w:t xml:space="preserve"> tumor burden to ensure sufficient material as smaller lesions risk manufacturing failure.</w:t>
      </w:r>
    </w:p>
    <w:p w14:paraId="1B142717" w14:textId="77777777" w:rsidR="00E7074D" w:rsidRPr="000E73DD" w:rsidRDefault="00E7074D" w:rsidP="0018058B">
      <w:pPr>
        <w:spacing w:before="100" w:beforeAutospacing="1" w:after="100" w:afterAutospacing="1" w:line="480" w:lineRule="auto"/>
        <w:contextualSpacing/>
        <w:rPr>
          <w:rFonts w:ascii="Times New Roman" w:eastAsia="Times New Roman" w:hAnsi="Times New Roman" w:cs="Times New Roman"/>
          <w:b/>
          <w:bCs/>
          <w:sz w:val="24"/>
          <w:szCs w:val="24"/>
        </w:rPr>
      </w:pPr>
      <w:r w:rsidRPr="000E73DD">
        <w:rPr>
          <w:rFonts w:ascii="Times New Roman" w:eastAsia="Times New Roman" w:hAnsi="Times New Roman" w:cs="Times New Roman"/>
          <w:b/>
          <w:bCs/>
          <w:sz w:val="24"/>
          <w:szCs w:val="24"/>
        </w:rPr>
        <w:t>&lt;/BL&gt;</w:t>
      </w:r>
    </w:p>
    <w:p w14:paraId="6F2C563A" w14:textId="77777777" w:rsidR="00ED6CC1" w:rsidRPr="0018058B" w:rsidRDefault="00E7074D" w:rsidP="0018058B">
      <w:pPr>
        <w:spacing w:before="100" w:beforeAutospacing="1" w:after="100" w:afterAutospacing="1" w:line="480" w:lineRule="auto"/>
        <w:contextualSpacing/>
        <w:rPr>
          <w:rFonts w:ascii="Times New Roman" w:eastAsia="Times New Roman" w:hAnsi="Times New Roman" w:cs="Times New Roman"/>
          <w:b/>
          <w:bCs/>
          <w:sz w:val="24"/>
          <w:szCs w:val="24"/>
        </w:rPr>
      </w:pPr>
      <w:r w:rsidRPr="000E73DD">
        <w:rPr>
          <w:rFonts w:ascii="Times New Roman" w:eastAsia="Times New Roman" w:hAnsi="Times New Roman" w:cs="Times New Roman"/>
          <w:b/>
          <w:bCs/>
          <w:sz w:val="24"/>
          <w:szCs w:val="24"/>
        </w:rPr>
        <w:t>&lt;H1&gt;</w:t>
      </w:r>
      <w:r w:rsidR="00ED6CC1" w:rsidRPr="0018058B">
        <w:rPr>
          <w:rFonts w:ascii="Times New Roman" w:eastAsia="Times New Roman" w:hAnsi="Times New Roman" w:cs="Times New Roman"/>
          <w:b/>
          <w:bCs/>
          <w:sz w:val="24"/>
          <w:szCs w:val="24"/>
        </w:rPr>
        <w:t>Principles of Cellular Immunotherapy Selection</w:t>
      </w:r>
    </w:p>
    <w:p w14:paraId="12F4DABF" w14:textId="3587514F" w:rsidR="00ED6CC1" w:rsidRPr="000E73DD" w:rsidRDefault="00ED6CC1"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Cellular immunotherapy selection varies based on composite of factors including patient fitness, logistics, disease type, disease kinetics, availability of regulatory approved products, type of cell therapy, and consideration of available outcome data with salvage sequencing strategies to optimize outcomes where applicable (e.g., myeloma and lymphoma – where both </w:t>
      </w:r>
      <w:proofErr w:type="spellStart"/>
      <w:r w:rsidRPr="0018058B">
        <w:rPr>
          <w:rFonts w:ascii="Times New Roman" w:eastAsia="Times New Roman" w:hAnsi="Times New Roman" w:cs="Times New Roman"/>
          <w:sz w:val="24"/>
          <w:szCs w:val="24"/>
        </w:rPr>
        <w:t>BiTEs</w:t>
      </w:r>
      <w:proofErr w:type="spellEnd"/>
      <w:r w:rsidRPr="0018058B">
        <w:rPr>
          <w:rFonts w:ascii="Times New Roman" w:eastAsia="Times New Roman" w:hAnsi="Times New Roman" w:cs="Times New Roman"/>
          <w:sz w:val="24"/>
          <w:szCs w:val="24"/>
        </w:rPr>
        <w:t xml:space="preserve"> and CAR T-cell therapies are approved)</w:t>
      </w:r>
      <w:r w:rsidR="00F709D2" w:rsidRPr="00F709D2">
        <w:rPr>
          <w:rFonts w:ascii="Times New Roman" w:eastAsia="Times New Roman" w:hAnsi="Times New Roman" w:cs="Times New Roman"/>
          <w:sz w:val="24"/>
          <w:szCs w:val="24"/>
        </w:rPr>
        <w:t xml:space="preserve"> </w:t>
      </w:r>
      <w:r w:rsidR="00F709D2" w:rsidRPr="000E73DD">
        <w:rPr>
          <w:rFonts w:ascii="Times New Roman" w:eastAsia="Times New Roman" w:hAnsi="Times New Roman" w:cs="Times New Roman"/>
          <w:sz w:val="24"/>
          <w:szCs w:val="24"/>
        </w:rPr>
        <w:t>(Table 5.2)</w:t>
      </w:r>
      <w:r w:rsidRPr="0018058B">
        <w:rPr>
          <w:rFonts w:ascii="Times New Roman" w:eastAsia="Times New Roman" w:hAnsi="Times New Roman" w:cs="Times New Roman"/>
          <w:sz w:val="24"/>
          <w:szCs w:val="24"/>
        </w:rPr>
        <w:t>. The following general principles should be considered in totality when adjudicating appropriateness:</w:t>
      </w:r>
    </w:p>
    <w:p w14:paraId="5678859C" w14:textId="77777777" w:rsidR="00185D24" w:rsidRPr="000E73DD" w:rsidRDefault="00185D24"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&lt;INSERT TAB5.2&gt;</w:t>
      </w:r>
    </w:p>
    <w:p w14:paraId="68AAA2A9"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752F2A4C" w14:textId="23471E11" w:rsidR="00ED6CC1" w:rsidRPr="0018058B" w:rsidRDefault="00ED6CC1" w:rsidP="0018058B">
      <w:pPr>
        <w:numPr>
          <w:ilvl w:val="0"/>
          <w:numId w:val="7"/>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lastRenderedPageBreak/>
        <w:t xml:space="preserve">Patient Fitness </w:t>
      </w:r>
      <w:r w:rsidR="006453F4">
        <w:rPr>
          <w:rFonts w:ascii="Times New Roman" w:eastAsia="Times New Roman" w:hAnsi="Times New Roman" w:cs="Times New Roman"/>
          <w:b/>
          <w:bCs/>
          <w:sz w:val="24"/>
          <w:szCs w:val="24"/>
        </w:rPr>
        <w:t>and</w:t>
      </w:r>
      <w:r w:rsidR="006453F4" w:rsidRPr="0018058B">
        <w:rPr>
          <w:rFonts w:ascii="Times New Roman" w:eastAsia="Times New Roman" w:hAnsi="Times New Roman" w:cs="Times New Roman"/>
          <w:b/>
          <w:bCs/>
          <w:sz w:val="24"/>
          <w:szCs w:val="24"/>
        </w:rPr>
        <w:t xml:space="preserve"> </w:t>
      </w:r>
      <w:r w:rsidRPr="0018058B">
        <w:rPr>
          <w:rFonts w:ascii="Times New Roman" w:eastAsia="Times New Roman" w:hAnsi="Times New Roman" w:cs="Times New Roman"/>
          <w:b/>
          <w:bCs/>
          <w:sz w:val="24"/>
          <w:szCs w:val="24"/>
        </w:rPr>
        <w:t>Comorbidities</w:t>
      </w:r>
      <w:r w:rsidRPr="0018058B">
        <w:rPr>
          <w:rFonts w:ascii="Times New Roman" w:eastAsia="Times New Roman" w:hAnsi="Times New Roman" w:cs="Times New Roman"/>
          <w:sz w:val="24"/>
          <w:szCs w:val="24"/>
        </w:rPr>
        <w:t xml:space="preserve">: Therapeutic considerations should incorporate patient fitness and functional capacity. For frail individuals (age over 70, ECOG &gt;2, sarcopenia, or cognitive challenges) </w:t>
      </w:r>
      <w:proofErr w:type="spellStart"/>
      <w:r w:rsidRPr="0018058B">
        <w:rPr>
          <w:rFonts w:ascii="Times New Roman" w:eastAsia="Times New Roman" w:hAnsi="Times New Roman" w:cs="Times New Roman"/>
          <w:sz w:val="24"/>
          <w:szCs w:val="24"/>
        </w:rPr>
        <w:t>BiTEs</w:t>
      </w:r>
      <w:proofErr w:type="spellEnd"/>
      <w:r w:rsidRPr="0018058B">
        <w:rPr>
          <w:rFonts w:ascii="Times New Roman" w:eastAsia="Times New Roman" w:hAnsi="Times New Roman" w:cs="Times New Roman"/>
          <w:sz w:val="24"/>
          <w:szCs w:val="24"/>
        </w:rPr>
        <w:t xml:space="preserve"> may be preferable due to their generally milder toxicity profile compared to CAR T cells. Among CAR T options, 4-1BB constructs could be favored over CD28 constructs for their potentially reduced CRS risk and linked to more controlled cell expansion. Opt for less intensive lymphodepletion regimens when possible, and leverage multidisciplinary frailty assessments to enhance pre-treatment optimization, ensuring at-risk patients receive </w:t>
      </w:r>
      <w:proofErr w:type="spellStart"/>
      <w:r w:rsidRPr="0018058B">
        <w:rPr>
          <w:rFonts w:ascii="Times New Roman" w:eastAsia="Times New Roman" w:hAnsi="Times New Roman" w:cs="Times New Roman"/>
          <w:sz w:val="24"/>
          <w:szCs w:val="24"/>
        </w:rPr>
        <w:t>su</w:t>
      </w:r>
      <w:r w:rsidR="000E73DD" w:rsidRPr="000E73DD">
        <w:rPr>
          <w:rFonts w:ascii="Times New Roman" w:eastAsia="Times New Roman" w:hAnsi="Times New Roman" w:cs="Times New Roman"/>
          <w:sz w:val="24"/>
          <w:szCs w:val="24"/>
        </w:rPr>
        <w:t>i</w:t>
      </w:r>
      <w:r w:rsidRPr="0018058B">
        <w:rPr>
          <w:rFonts w:ascii="Times New Roman" w:eastAsia="Times New Roman" w:hAnsi="Times New Roman" w:cs="Times New Roman"/>
          <w:sz w:val="24"/>
          <w:szCs w:val="24"/>
        </w:rPr>
        <w:t>pportive</w:t>
      </w:r>
      <w:proofErr w:type="spellEnd"/>
      <w:r w:rsidRPr="0018058B">
        <w:rPr>
          <w:rFonts w:ascii="Times New Roman" w:eastAsia="Times New Roman" w:hAnsi="Times New Roman" w:cs="Times New Roman"/>
          <w:sz w:val="24"/>
          <w:szCs w:val="24"/>
        </w:rPr>
        <w:t xml:space="preserve"> care.</w:t>
      </w:r>
    </w:p>
    <w:p w14:paraId="2D769DF2" w14:textId="7A5927E5" w:rsidR="00ED6CC1" w:rsidRPr="0018058B" w:rsidRDefault="00ED6CC1" w:rsidP="0018058B">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3A961BF7" w14:textId="4C63A6D6" w:rsidR="00ED6CC1" w:rsidRPr="000B71DA" w:rsidRDefault="00ED6CC1" w:rsidP="0018058B">
      <w:pPr>
        <w:numPr>
          <w:ilvl w:val="0"/>
          <w:numId w:val="7"/>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Disease Urgency</w:t>
      </w:r>
      <w:r w:rsidRPr="0018058B">
        <w:rPr>
          <w:rFonts w:ascii="Times New Roman" w:eastAsia="Times New Roman" w:hAnsi="Times New Roman" w:cs="Times New Roman"/>
          <w:sz w:val="24"/>
          <w:szCs w:val="24"/>
        </w:rPr>
        <w:t xml:space="preserve">: </w:t>
      </w:r>
      <w:r w:rsidRPr="0018058B">
        <w:rPr>
          <w:rFonts w:ascii="Times New Roman" w:hAnsi="Times New Roman" w:cs="Times New Roman"/>
          <w:color w:val="000000"/>
          <w:sz w:val="24"/>
          <w:szCs w:val="24"/>
        </w:rPr>
        <w:t xml:space="preserve">Promptly addressing rapid disease progression or significant tumor burden is essential. When manufacturing timelines are a limiting factor, "off-the-shelf" therapies such as </w:t>
      </w:r>
      <w:proofErr w:type="spellStart"/>
      <w:r w:rsidRPr="0018058B">
        <w:rPr>
          <w:rFonts w:ascii="Times New Roman" w:hAnsi="Times New Roman" w:cs="Times New Roman"/>
          <w:color w:val="000000"/>
          <w:sz w:val="24"/>
          <w:szCs w:val="24"/>
        </w:rPr>
        <w:t>BiTEs</w:t>
      </w:r>
      <w:proofErr w:type="spellEnd"/>
      <w:r w:rsidRPr="0018058B">
        <w:rPr>
          <w:rFonts w:ascii="Times New Roman" w:hAnsi="Times New Roman" w:cs="Times New Roman"/>
          <w:color w:val="000000"/>
          <w:sz w:val="24"/>
          <w:szCs w:val="24"/>
        </w:rPr>
        <w:t xml:space="preserve"> or allogeneic cell products may be optimal, particularly when supported by clinical outcome data. For autologous CAR T-cell treatments, consider constructs with accelerated expansion rates (e.g., CD28-based) if they align with treatment schedules, and incorporate robust bridging strategies —referenced in relevant literature—to maintain disease stability and reduce potential toxicities. In cases where bridging options are restricted, prioritizing </w:t>
      </w:r>
      <w:proofErr w:type="spellStart"/>
      <w:r w:rsidRPr="0018058B">
        <w:rPr>
          <w:rFonts w:ascii="Times New Roman" w:hAnsi="Times New Roman" w:cs="Times New Roman"/>
          <w:color w:val="000000"/>
          <w:sz w:val="24"/>
          <w:szCs w:val="24"/>
        </w:rPr>
        <w:t>BiTEs</w:t>
      </w:r>
      <w:proofErr w:type="spellEnd"/>
      <w:r w:rsidRPr="0018058B">
        <w:rPr>
          <w:rFonts w:ascii="Times New Roman" w:hAnsi="Times New Roman" w:cs="Times New Roman"/>
          <w:color w:val="000000"/>
          <w:sz w:val="24"/>
          <w:szCs w:val="24"/>
        </w:rPr>
        <w:t xml:space="preserve"> or allogeneic modalities can help ensure timely therapeutic intervention.</w:t>
      </w:r>
    </w:p>
    <w:p w14:paraId="26044E1D" w14:textId="77777777" w:rsidR="000B71DA" w:rsidRPr="0018058B" w:rsidRDefault="000B71DA" w:rsidP="000B71DA">
      <w:pPr>
        <w:spacing w:before="100" w:beforeAutospacing="1" w:after="100" w:afterAutospacing="1" w:line="480" w:lineRule="auto"/>
        <w:ind w:left="720"/>
        <w:contextualSpacing/>
        <w:rPr>
          <w:rFonts w:ascii="Times New Roman" w:eastAsia="Times New Roman" w:hAnsi="Times New Roman" w:cs="Times New Roman"/>
          <w:sz w:val="24"/>
          <w:szCs w:val="24"/>
        </w:rPr>
      </w:pPr>
    </w:p>
    <w:p w14:paraId="5ABB9B11" w14:textId="77777777" w:rsidR="000B71DA" w:rsidRPr="000B71DA" w:rsidRDefault="00ED6CC1" w:rsidP="0018058B">
      <w:pPr>
        <w:numPr>
          <w:ilvl w:val="0"/>
          <w:numId w:val="7"/>
        </w:numPr>
        <w:spacing w:before="100" w:beforeAutospacing="1" w:after="100" w:afterAutospacing="1" w:line="480" w:lineRule="auto"/>
        <w:contextualSpacing/>
        <w:rPr>
          <w:rFonts w:ascii="Times New Roman" w:eastAsia="Times New Roman" w:hAnsi="Times New Roman" w:cs="Times New Roman"/>
          <w:b/>
          <w:bCs/>
          <w:sz w:val="24"/>
          <w:szCs w:val="24"/>
        </w:rPr>
      </w:pPr>
      <w:r w:rsidRPr="0018058B">
        <w:rPr>
          <w:rFonts w:ascii="Times New Roman" w:eastAsia="Times New Roman" w:hAnsi="Times New Roman" w:cs="Times New Roman"/>
          <w:b/>
          <w:bCs/>
          <w:sz w:val="24"/>
          <w:szCs w:val="24"/>
        </w:rPr>
        <w:t>Logistics</w:t>
      </w:r>
      <w:r w:rsidRPr="0018058B">
        <w:rPr>
          <w:rFonts w:ascii="Times New Roman" w:eastAsia="Times New Roman" w:hAnsi="Times New Roman" w:cs="Times New Roman"/>
          <w:sz w:val="24"/>
          <w:szCs w:val="24"/>
        </w:rPr>
        <w:t>: Setting of administration, caregiver support requirements, and access to cell therapy center additionally determines appropriateness of therapy.</w:t>
      </w:r>
    </w:p>
    <w:p w14:paraId="2BBB9E69" w14:textId="6A38C772" w:rsidR="00ED6CC1" w:rsidRPr="0018058B" w:rsidRDefault="00E7074D" w:rsidP="000B71DA">
      <w:pPr>
        <w:spacing w:before="100" w:beforeAutospacing="1" w:after="100" w:afterAutospacing="1" w:line="480" w:lineRule="auto"/>
        <w:ind w:left="720"/>
        <w:contextualSpacing/>
        <w:rPr>
          <w:rFonts w:ascii="Times New Roman" w:eastAsia="Times New Roman" w:hAnsi="Times New Roman" w:cs="Times New Roman"/>
          <w:b/>
          <w:bCs/>
          <w:sz w:val="24"/>
          <w:szCs w:val="24"/>
        </w:rPr>
      </w:pPr>
      <w:r w:rsidRPr="000E73DD">
        <w:rPr>
          <w:rFonts w:ascii="Times New Roman" w:eastAsia="Times New Roman" w:hAnsi="Times New Roman" w:cs="Times New Roman"/>
          <w:b/>
          <w:bCs/>
          <w:sz w:val="24"/>
          <w:szCs w:val="24"/>
        </w:rPr>
        <w:t>&lt;/BL&gt;</w:t>
      </w:r>
    </w:p>
    <w:p w14:paraId="33A4621E" w14:textId="77777777" w:rsidR="000B71DA" w:rsidRDefault="00E7074D" w:rsidP="0018058B">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0E73DD">
        <w:rPr>
          <w:rFonts w:ascii="Times New Roman" w:eastAsia="Times New Roman" w:hAnsi="Times New Roman" w:cs="Times New Roman"/>
          <w:b/>
          <w:bCs/>
          <w:sz w:val="24"/>
          <w:szCs w:val="24"/>
        </w:rPr>
        <w:t>&lt;H1&gt;</w:t>
      </w:r>
      <w:r w:rsidR="00ED6CC1" w:rsidRPr="0018058B">
        <w:rPr>
          <w:rFonts w:ascii="Times New Roman" w:eastAsia="Times New Roman" w:hAnsi="Times New Roman" w:cs="Times New Roman"/>
          <w:b/>
          <w:bCs/>
          <w:sz w:val="24"/>
          <w:szCs w:val="24"/>
        </w:rPr>
        <w:t>Risk Stratification Indices</w:t>
      </w:r>
    </w:p>
    <w:p w14:paraId="205094A7" w14:textId="1F484C50" w:rsidR="00ED6CC1" w:rsidRPr="000E73DD" w:rsidRDefault="00ED6CC1" w:rsidP="0018058B">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lastRenderedPageBreak/>
        <w:t>Beyond general organ function criteria as specified by protocols to ensure safety at various stages of cellular therapy, risk stratification indices can support eligibility and toxicity risk assessment, especially in frail or comorbid patients (Table 5.</w:t>
      </w:r>
      <w:r w:rsidR="00185D24" w:rsidRPr="000E73DD">
        <w:rPr>
          <w:rFonts w:ascii="Times New Roman" w:eastAsia="Times New Roman" w:hAnsi="Times New Roman" w:cs="Times New Roman"/>
          <w:sz w:val="24"/>
          <w:szCs w:val="24"/>
        </w:rPr>
        <w:t>3</w:t>
      </w:r>
      <w:r w:rsidRPr="0018058B">
        <w:rPr>
          <w:rFonts w:ascii="Times New Roman" w:eastAsia="Times New Roman" w:hAnsi="Times New Roman" w:cs="Times New Roman"/>
          <w:sz w:val="24"/>
          <w:szCs w:val="24"/>
        </w:rPr>
        <w:t>). While these indices are not yet universally validated across all cell therapy modalities and indications, emerging data show promise in improving patient selection and management:</w:t>
      </w:r>
    </w:p>
    <w:p w14:paraId="4E6387CF" w14:textId="77777777" w:rsidR="00185D24" w:rsidRPr="000E73DD" w:rsidRDefault="00185D24" w:rsidP="0018058B">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&lt;INSERT TAB5.3&gt;</w:t>
      </w:r>
    </w:p>
    <w:p w14:paraId="5B5E0041" w14:textId="77777777" w:rsidR="00E7074D" w:rsidRPr="0018058B" w:rsidRDefault="00E7074D" w:rsidP="0018058B">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403C9CEC" w14:textId="4454F68F" w:rsidR="00ED6CC1" w:rsidRDefault="00ED6CC1" w:rsidP="0018058B">
      <w:pPr>
        <w:numPr>
          <w:ilvl w:val="0"/>
          <w:numId w:val="10"/>
        </w:num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CAR</w:t>
      </w:r>
      <w:r w:rsidRPr="0018058B">
        <w:rPr>
          <w:rFonts w:ascii="Times New Roman" w:eastAsia="Times New Roman" w:hAnsi="Times New Roman" w:cs="Times New Roman"/>
          <w:b/>
          <w:bCs/>
          <w:sz w:val="24"/>
          <w:szCs w:val="24"/>
        </w:rPr>
        <w:noBreakHyphen/>
        <w:t xml:space="preserve">HEMATOTOX (Chimeric Antigen Receptor </w:t>
      </w:r>
      <w:proofErr w:type="spellStart"/>
      <w:r w:rsidRPr="0018058B">
        <w:rPr>
          <w:rFonts w:ascii="Times New Roman" w:eastAsia="Times New Roman" w:hAnsi="Times New Roman" w:cs="Times New Roman"/>
          <w:b/>
          <w:bCs/>
          <w:sz w:val="24"/>
          <w:szCs w:val="24"/>
        </w:rPr>
        <w:t>Hematotoxicity</w:t>
      </w:r>
      <w:proofErr w:type="spellEnd"/>
      <w:r w:rsidRPr="0018058B">
        <w:rPr>
          <w:rFonts w:ascii="Times New Roman" w:eastAsia="Times New Roman" w:hAnsi="Times New Roman" w:cs="Times New Roman"/>
          <w:b/>
          <w:bCs/>
          <w:sz w:val="24"/>
          <w:szCs w:val="24"/>
        </w:rPr>
        <w:t xml:space="preserve"> Score):</w:t>
      </w:r>
      <w:r w:rsidRPr="0018058B">
        <w:rPr>
          <w:rFonts w:ascii="Times New Roman" w:eastAsia="Times New Roman" w:hAnsi="Times New Roman" w:cs="Times New Roman"/>
          <w:sz w:val="24"/>
          <w:szCs w:val="24"/>
        </w:rPr>
        <w:t xml:space="preserve"> Uses hematologic markers (ANC, platelets, hemoglobin) and inflammatory markers (CRP, ferritin) to predict severe or prolonged </w:t>
      </w:r>
      <w:proofErr w:type="spellStart"/>
      <w:r w:rsidRPr="0018058B">
        <w:rPr>
          <w:rFonts w:ascii="Times New Roman" w:eastAsia="Times New Roman" w:hAnsi="Times New Roman" w:cs="Times New Roman"/>
          <w:sz w:val="24"/>
          <w:szCs w:val="24"/>
        </w:rPr>
        <w:t>cytopenias</w:t>
      </w:r>
      <w:proofErr w:type="spellEnd"/>
      <w:r w:rsidRPr="0018058B">
        <w:rPr>
          <w:rFonts w:ascii="Times New Roman" w:eastAsia="Times New Roman" w:hAnsi="Times New Roman" w:cs="Times New Roman"/>
          <w:sz w:val="24"/>
          <w:szCs w:val="24"/>
        </w:rPr>
        <w:t>, higher</w:t>
      </w:r>
      <w:r w:rsidRPr="0018058B">
        <w:rPr>
          <w:rFonts w:ascii="Times New Roman" w:eastAsia="Times New Roman" w:hAnsi="Times New Roman" w:cs="Times New Roman"/>
          <w:sz w:val="24"/>
          <w:szCs w:val="24"/>
        </w:rPr>
        <w:noBreakHyphen/>
        <w:t>grade CRS/ICANS, and survival in CD19 CAR T</w:t>
      </w:r>
      <w:r w:rsidRPr="0018058B">
        <w:rPr>
          <w:rFonts w:ascii="Times New Roman" w:eastAsia="Times New Roman" w:hAnsi="Times New Roman" w:cs="Times New Roman"/>
          <w:sz w:val="24"/>
          <w:szCs w:val="24"/>
        </w:rPr>
        <w:noBreakHyphen/>
        <w:t>cell therapy for DLBCL and multiple myeloma. High</w:t>
      </w:r>
      <w:r w:rsidRPr="0018058B">
        <w:rPr>
          <w:rFonts w:ascii="Times New Roman" w:eastAsia="Times New Roman" w:hAnsi="Times New Roman" w:cs="Times New Roman"/>
          <w:sz w:val="24"/>
          <w:szCs w:val="24"/>
        </w:rPr>
        <w:noBreakHyphen/>
        <w:t>risk patients (score ≥3) require intensified monitoring and toxicity management. A 2025 prospective study validated its survival prediction in LBCL, with a simplified version reducing laboratory burden, and an “ALL</w:t>
      </w:r>
      <w:r w:rsidRPr="0018058B">
        <w:rPr>
          <w:rFonts w:ascii="Times New Roman" w:eastAsia="Times New Roman" w:hAnsi="Times New Roman" w:cs="Times New Roman"/>
          <w:sz w:val="24"/>
          <w:szCs w:val="24"/>
        </w:rPr>
        <w:noBreakHyphen/>
        <w:t xml:space="preserve">HEMATOTOX” variant showing high predictive accuracy for </w:t>
      </w:r>
      <w:proofErr w:type="spellStart"/>
      <w:r w:rsidRPr="0018058B">
        <w:rPr>
          <w:rFonts w:ascii="Times New Roman" w:eastAsia="Times New Roman" w:hAnsi="Times New Roman" w:cs="Times New Roman"/>
          <w:sz w:val="24"/>
          <w:szCs w:val="24"/>
        </w:rPr>
        <w:t>cytopenias</w:t>
      </w:r>
      <w:proofErr w:type="spellEnd"/>
      <w:r w:rsidRPr="0018058B">
        <w:rPr>
          <w:rFonts w:ascii="Times New Roman" w:eastAsia="Times New Roman" w:hAnsi="Times New Roman" w:cs="Times New Roman"/>
          <w:sz w:val="24"/>
          <w:szCs w:val="24"/>
        </w:rPr>
        <w:t xml:space="preserve"> in B</w:t>
      </w:r>
      <w:r w:rsidRPr="0018058B">
        <w:rPr>
          <w:rFonts w:ascii="Times New Roman" w:eastAsia="Times New Roman" w:hAnsi="Times New Roman" w:cs="Times New Roman"/>
          <w:sz w:val="24"/>
          <w:szCs w:val="24"/>
        </w:rPr>
        <w:noBreakHyphen/>
        <w:t>ALL. Application in BCMA CAR T for myeloma is promising but remains investigational; extrapolation to TCR T</w:t>
      </w:r>
      <w:r w:rsidRPr="0018058B">
        <w:rPr>
          <w:rFonts w:ascii="Times New Roman" w:eastAsia="Times New Roman" w:hAnsi="Times New Roman" w:cs="Times New Roman"/>
          <w:sz w:val="24"/>
          <w:szCs w:val="24"/>
        </w:rPr>
        <w:noBreakHyphen/>
        <w:t>cells or TILs awaits validation.</w:t>
      </w:r>
    </w:p>
    <w:p w14:paraId="0A83A7BD" w14:textId="77777777" w:rsidR="000B71DA" w:rsidRPr="0018058B" w:rsidRDefault="000B71DA" w:rsidP="000B71DA">
      <w:pPr>
        <w:spacing w:before="100" w:beforeAutospacing="1" w:after="100" w:afterAutospacing="1" w:line="480" w:lineRule="auto"/>
        <w:ind w:left="720"/>
        <w:contextualSpacing/>
        <w:outlineLvl w:val="3"/>
        <w:rPr>
          <w:rFonts w:ascii="Times New Roman" w:eastAsia="Times New Roman" w:hAnsi="Times New Roman" w:cs="Times New Roman"/>
          <w:sz w:val="24"/>
          <w:szCs w:val="24"/>
        </w:rPr>
      </w:pPr>
    </w:p>
    <w:p w14:paraId="705CE55E" w14:textId="77C6C4B0" w:rsidR="00ED6CC1" w:rsidRDefault="00ED6CC1" w:rsidP="0018058B">
      <w:pPr>
        <w:numPr>
          <w:ilvl w:val="0"/>
          <w:numId w:val="10"/>
        </w:num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HCT</w:t>
      </w:r>
      <w:r w:rsidRPr="0018058B">
        <w:rPr>
          <w:rFonts w:ascii="Times New Roman" w:eastAsia="Times New Roman" w:hAnsi="Times New Roman" w:cs="Times New Roman"/>
          <w:b/>
          <w:bCs/>
          <w:sz w:val="24"/>
          <w:szCs w:val="24"/>
        </w:rPr>
        <w:noBreakHyphen/>
        <w:t>CI (Hematopoietic Cell Transplantation–Comorbidity Index):</w:t>
      </w:r>
      <w:r w:rsidRPr="0018058B">
        <w:rPr>
          <w:rFonts w:ascii="Times New Roman" w:eastAsia="Times New Roman" w:hAnsi="Times New Roman" w:cs="Times New Roman"/>
          <w:sz w:val="24"/>
          <w:szCs w:val="24"/>
        </w:rPr>
        <w:t> Evaluates comorbidities (e.g., cardiac, pulmonary, hepatic disease, diabetes, prior malignancy; scored 0–3+) to predict non</w:t>
      </w:r>
      <w:r w:rsidRPr="0018058B">
        <w:rPr>
          <w:rFonts w:ascii="Times New Roman" w:eastAsia="Times New Roman" w:hAnsi="Times New Roman" w:cs="Times New Roman"/>
          <w:sz w:val="24"/>
          <w:szCs w:val="24"/>
        </w:rPr>
        <w:noBreakHyphen/>
        <w:t xml:space="preserve">relapse mortality (NRM) and overall survival in </w:t>
      </w:r>
      <w:proofErr w:type="spellStart"/>
      <w:r w:rsidRPr="0018058B">
        <w:rPr>
          <w:rFonts w:ascii="Times New Roman" w:eastAsia="Times New Roman" w:hAnsi="Times New Roman" w:cs="Times New Roman"/>
          <w:sz w:val="24"/>
          <w:szCs w:val="24"/>
        </w:rPr>
        <w:t>allo</w:t>
      </w:r>
      <w:proofErr w:type="spellEnd"/>
      <w:r w:rsidRPr="0018058B">
        <w:rPr>
          <w:rFonts w:ascii="Times New Roman" w:eastAsia="Times New Roman" w:hAnsi="Times New Roman" w:cs="Times New Roman"/>
          <w:sz w:val="24"/>
          <w:szCs w:val="24"/>
        </w:rPr>
        <w:noBreakHyphen/>
        <w:t>HSCT and has been applied to CAR T for DLBCL, ALL, and MM. High scores (≥3) increase NRM risk (HR 1.5–2.0) and prompt organ</w:t>
      </w:r>
      <w:r w:rsidRPr="0018058B">
        <w:rPr>
          <w:rFonts w:ascii="Times New Roman" w:eastAsia="Times New Roman" w:hAnsi="Times New Roman" w:cs="Times New Roman"/>
          <w:sz w:val="24"/>
          <w:szCs w:val="24"/>
        </w:rPr>
        <w:noBreakHyphen/>
        <w:t>specific optimization (e.g., cardiology consult for LVEF &lt;50%). Real</w:t>
      </w:r>
      <w:r w:rsidRPr="0018058B">
        <w:rPr>
          <w:rFonts w:ascii="Times New Roman" w:eastAsia="Times New Roman" w:hAnsi="Times New Roman" w:cs="Times New Roman"/>
          <w:sz w:val="24"/>
          <w:szCs w:val="24"/>
        </w:rPr>
        <w:noBreakHyphen/>
        <w:t>world 2025 data show limited predictive value for NRM in LBCL CAR T but confirm clinical utility in elderly MM patients.</w:t>
      </w:r>
    </w:p>
    <w:p w14:paraId="1F749BA3" w14:textId="77777777" w:rsidR="000B71DA" w:rsidRPr="0018058B" w:rsidRDefault="000B71DA" w:rsidP="000B71DA">
      <w:pPr>
        <w:spacing w:before="100" w:beforeAutospacing="1" w:after="100" w:afterAutospacing="1" w:line="480" w:lineRule="auto"/>
        <w:ind w:left="720"/>
        <w:contextualSpacing/>
        <w:outlineLvl w:val="3"/>
        <w:rPr>
          <w:rFonts w:ascii="Times New Roman" w:eastAsia="Times New Roman" w:hAnsi="Times New Roman" w:cs="Times New Roman"/>
          <w:sz w:val="24"/>
          <w:szCs w:val="24"/>
        </w:rPr>
      </w:pPr>
    </w:p>
    <w:p w14:paraId="36D84CF9" w14:textId="681BAE13" w:rsidR="00ED6CC1" w:rsidRPr="0018058B" w:rsidRDefault="00ED6CC1" w:rsidP="0018058B">
      <w:pPr>
        <w:numPr>
          <w:ilvl w:val="0"/>
          <w:numId w:val="10"/>
        </w:num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CIRS</w:t>
      </w:r>
      <w:r w:rsidRPr="0018058B">
        <w:rPr>
          <w:rFonts w:ascii="Times New Roman" w:eastAsia="Times New Roman" w:hAnsi="Times New Roman" w:cs="Times New Roman"/>
          <w:b/>
          <w:bCs/>
          <w:sz w:val="24"/>
          <w:szCs w:val="24"/>
        </w:rPr>
        <w:noBreakHyphen/>
        <w:t>G (Cumulative Illness Rating Scale–Geriatric):</w:t>
      </w:r>
      <w:r w:rsidRPr="0018058B">
        <w:rPr>
          <w:rFonts w:ascii="Times New Roman" w:eastAsia="Times New Roman" w:hAnsi="Times New Roman" w:cs="Times New Roman"/>
          <w:sz w:val="24"/>
          <w:szCs w:val="24"/>
        </w:rPr>
        <w:t xml:space="preserve"> Quantifies frailty across 18 organ systems (e.g., respiratory, renal, hepatic) and has been studied in CAR T for DLBCL and MM. Frail patients (score &gt;8) face reduced overall survival (HR ~1.8) and higher grade ≥3 CRS rates (20–30%), supporting early geriatric referral and prehabilitation. A 2025 study confirmed its role in elderly r/r LBCL (CIRS ≥10: significantly worse OS), underscoring utility for geriatric optimization. Use in TIL or </w:t>
      </w:r>
      <w:proofErr w:type="spellStart"/>
      <w:r w:rsidRPr="0018058B">
        <w:rPr>
          <w:rFonts w:ascii="Times New Roman" w:eastAsia="Times New Roman" w:hAnsi="Times New Roman" w:cs="Times New Roman"/>
          <w:sz w:val="24"/>
          <w:szCs w:val="24"/>
        </w:rPr>
        <w:t>BiTE</w:t>
      </w:r>
      <w:proofErr w:type="spellEnd"/>
      <w:r w:rsidRPr="0018058B">
        <w:rPr>
          <w:rFonts w:ascii="Times New Roman" w:eastAsia="Times New Roman" w:hAnsi="Times New Roman" w:cs="Times New Roman"/>
          <w:sz w:val="24"/>
          <w:szCs w:val="24"/>
        </w:rPr>
        <w:t xml:space="preserve"> therapy is under investigation.</w:t>
      </w:r>
    </w:p>
    <w:p w14:paraId="230DAFD2" w14:textId="1C2008E1" w:rsidR="00ED6CC1" w:rsidRPr="0018058B" w:rsidRDefault="00ED6CC1" w:rsidP="0018058B">
      <w:pPr>
        <w:numPr>
          <w:ilvl w:val="0"/>
          <w:numId w:val="10"/>
        </w:num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EASIX (Endothelial Activation and Stress Index):</w:t>
      </w:r>
      <w:r w:rsidRPr="0018058B">
        <w:rPr>
          <w:rFonts w:ascii="Times New Roman" w:eastAsia="Times New Roman" w:hAnsi="Times New Roman" w:cs="Times New Roman"/>
          <w:sz w:val="24"/>
          <w:szCs w:val="24"/>
        </w:rPr>
        <w:t xml:space="preserve"> A simple formula (LDH × creatinine ÷ platelets) initially developed for </w:t>
      </w:r>
      <w:proofErr w:type="spellStart"/>
      <w:r w:rsidRPr="0018058B">
        <w:rPr>
          <w:rFonts w:ascii="Times New Roman" w:eastAsia="Times New Roman" w:hAnsi="Times New Roman" w:cs="Times New Roman"/>
          <w:sz w:val="24"/>
          <w:szCs w:val="24"/>
        </w:rPr>
        <w:t>allo</w:t>
      </w:r>
      <w:proofErr w:type="spellEnd"/>
      <w:r w:rsidRPr="0018058B">
        <w:rPr>
          <w:rFonts w:ascii="Times New Roman" w:eastAsia="Times New Roman" w:hAnsi="Times New Roman" w:cs="Times New Roman"/>
          <w:sz w:val="24"/>
          <w:szCs w:val="24"/>
        </w:rPr>
        <w:noBreakHyphen/>
        <w:t xml:space="preserve">HSCT, used to predict endothelial dysfunction, </w:t>
      </w:r>
      <w:proofErr w:type="spellStart"/>
      <w:r w:rsidRPr="0018058B">
        <w:rPr>
          <w:rFonts w:ascii="Times New Roman" w:eastAsia="Times New Roman" w:hAnsi="Times New Roman" w:cs="Times New Roman"/>
          <w:sz w:val="24"/>
          <w:szCs w:val="24"/>
        </w:rPr>
        <w:t>cytopenias</w:t>
      </w:r>
      <w:proofErr w:type="spellEnd"/>
      <w:r w:rsidRPr="0018058B">
        <w:rPr>
          <w:rFonts w:ascii="Times New Roman" w:eastAsia="Times New Roman" w:hAnsi="Times New Roman" w:cs="Times New Roman"/>
          <w:sz w:val="24"/>
          <w:szCs w:val="24"/>
        </w:rPr>
        <w:t>, NRM, and infections. In CAR T, high scores (&gt;2) correlate with increased NRM (HR ~1.9) and ICU admission risk. Validated in 2025 for DLBCL and MM CAR T, with ongoing studies testing applicability in TCR T</w:t>
      </w:r>
      <w:r w:rsidRPr="0018058B">
        <w:rPr>
          <w:rFonts w:ascii="Times New Roman" w:eastAsia="Times New Roman" w:hAnsi="Times New Roman" w:cs="Times New Roman"/>
          <w:sz w:val="24"/>
          <w:szCs w:val="24"/>
        </w:rPr>
        <w:noBreakHyphen/>
        <w:t>cells and bispecific T</w:t>
      </w:r>
      <w:r w:rsidRPr="0018058B">
        <w:rPr>
          <w:rFonts w:ascii="Times New Roman" w:eastAsia="Times New Roman" w:hAnsi="Times New Roman" w:cs="Times New Roman"/>
          <w:sz w:val="24"/>
          <w:szCs w:val="24"/>
        </w:rPr>
        <w:noBreakHyphen/>
        <w:t>cell engagers; simplicity makes it attractive in resource</w:t>
      </w:r>
      <w:r w:rsidRPr="0018058B">
        <w:rPr>
          <w:rFonts w:ascii="Times New Roman" w:eastAsia="Times New Roman" w:hAnsi="Times New Roman" w:cs="Times New Roman"/>
          <w:sz w:val="24"/>
          <w:szCs w:val="24"/>
        </w:rPr>
        <w:noBreakHyphen/>
        <w:t>limited settings.</w:t>
      </w:r>
    </w:p>
    <w:p w14:paraId="5F1ECA14" w14:textId="77777777" w:rsidR="00ED6CC1" w:rsidRPr="0018058B" w:rsidRDefault="00ED6CC1" w:rsidP="0018058B">
      <w:pPr>
        <w:numPr>
          <w:ilvl w:val="0"/>
          <w:numId w:val="10"/>
        </w:num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IMWG Frailty Index (International Myeloma Working Group Frailty Score):</w:t>
      </w:r>
      <w:r w:rsidRPr="0018058B">
        <w:rPr>
          <w:rFonts w:ascii="Times New Roman" w:eastAsia="Times New Roman" w:hAnsi="Times New Roman" w:cs="Times New Roman"/>
          <w:sz w:val="24"/>
          <w:szCs w:val="24"/>
        </w:rPr>
        <w:t> A practical scoring system using age, performance status (ECOG/ADL), and Charlson Comorbidity Index (CCI). Frailty is defined as ≥2 points. Widely used in myeloma, it predicts PFS, OS, and toxicity risk. In BCMA CAR T and bispecific antibody trials, frail patients show comparable CRS/ICANS rates but higher NRM and inferior OS (HR 1.5–2.2), supporting tailored optimization and prehabilitation strategies.</w:t>
      </w:r>
    </w:p>
    <w:p w14:paraId="136932E4" w14:textId="77777777" w:rsidR="000B71DA" w:rsidRDefault="000B71DA" w:rsidP="0018058B">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p w14:paraId="27D5C014" w14:textId="77777777" w:rsidR="000B71DA" w:rsidRDefault="00E7074D" w:rsidP="0018058B">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0E73DD">
        <w:rPr>
          <w:rFonts w:ascii="Times New Roman" w:eastAsia="Times New Roman" w:hAnsi="Times New Roman" w:cs="Times New Roman"/>
          <w:b/>
          <w:bCs/>
          <w:sz w:val="24"/>
          <w:szCs w:val="24"/>
        </w:rPr>
        <w:t>&lt;H1&gt;</w:t>
      </w:r>
      <w:r w:rsidR="00ED6CC1" w:rsidRPr="0018058B">
        <w:rPr>
          <w:rFonts w:ascii="Times New Roman" w:eastAsia="Times New Roman" w:hAnsi="Times New Roman" w:cs="Times New Roman"/>
          <w:b/>
          <w:bCs/>
          <w:sz w:val="24"/>
          <w:szCs w:val="24"/>
        </w:rPr>
        <w:t>Minimum Organ Function</w:t>
      </w:r>
      <w:r w:rsidR="00ED6CC1" w:rsidRPr="0018058B">
        <w:rPr>
          <w:rFonts w:ascii="Times New Roman" w:eastAsia="Times New Roman" w:hAnsi="Times New Roman" w:cs="Times New Roman"/>
          <w:sz w:val="24"/>
          <w:szCs w:val="24"/>
        </w:rPr>
        <w:t xml:space="preserve"> </w:t>
      </w:r>
    </w:p>
    <w:p w14:paraId="1AAC0B5D" w14:textId="4E36973B" w:rsidR="00ED6CC1" w:rsidRPr="0018058B" w:rsidRDefault="00ED6CC1" w:rsidP="0018058B">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Minimum organ function standards support leukapheresis, lymphodepletion, and infusion, with requirements varying by therapy intensity (e.g., stricter for TILs compared to CARs). </w:t>
      </w:r>
      <w:r w:rsidRPr="0018058B">
        <w:rPr>
          <w:rFonts w:ascii="Times New Roman" w:eastAsia="Times New Roman" w:hAnsi="Times New Roman" w:cs="Times New Roman"/>
          <w:sz w:val="24"/>
          <w:szCs w:val="24"/>
        </w:rPr>
        <w:lastRenderedPageBreak/>
        <w:t>Adequate hematologic reserves (e.g., ANC, platelets) mitigate infection and bleeding risks, while preserved cardiopulmonary, hepatic, and renal functions reduce toxicity risks associated with lymphodepletion and cellular therapy-related toxicities. Protocols typically require ANC ≥500–1,000/µL, platelets ≥50,000/µL, hemoglobin ≥8 g/</w:t>
      </w:r>
      <w:proofErr w:type="spellStart"/>
      <w:r w:rsidRPr="0018058B">
        <w:rPr>
          <w:rFonts w:ascii="Times New Roman" w:eastAsia="Times New Roman" w:hAnsi="Times New Roman" w:cs="Times New Roman"/>
          <w:sz w:val="24"/>
          <w:szCs w:val="24"/>
        </w:rPr>
        <w:t>dL</w:t>
      </w:r>
      <w:proofErr w:type="spellEnd"/>
      <w:r w:rsidRPr="0018058B">
        <w:rPr>
          <w:rFonts w:ascii="Times New Roman" w:eastAsia="Times New Roman" w:hAnsi="Times New Roman" w:cs="Times New Roman"/>
          <w:sz w:val="24"/>
          <w:szCs w:val="24"/>
        </w:rPr>
        <w:t xml:space="preserve">, </w:t>
      </w:r>
      <w:proofErr w:type="spellStart"/>
      <w:r w:rsidRPr="0018058B">
        <w:rPr>
          <w:rFonts w:ascii="Times New Roman" w:eastAsia="Times New Roman" w:hAnsi="Times New Roman" w:cs="Times New Roman"/>
          <w:sz w:val="24"/>
          <w:szCs w:val="24"/>
        </w:rPr>
        <w:t>CrCl</w:t>
      </w:r>
      <w:proofErr w:type="spellEnd"/>
      <w:r w:rsidRPr="0018058B">
        <w:rPr>
          <w:rFonts w:ascii="Times New Roman" w:eastAsia="Times New Roman" w:hAnsi="Times New Roman" w:cs="Times New Roman"/>
          <w:sz w:val="24"/>
          <w:szCs w:val="24"/>
        </w:rPr>
        <w:t xml:space="preserve"> ≥30 mL/min (≥45 mL/min for TILs requiring high dose-IL2</w:t>
      </w:r>
      <w:proofErr w:type="gramStart"/>
      <w:r w:rsidRPr="0018058B">
        <w:rPr>
          <w:rFonts w:ascii="Times New Roman" w:eastAsia="Times New Roman" w:hAnsi="Times New Roman" w:cs="Times New Roman"/>
          <w:sz w:val="24"/>
          <w:szCs w:val="24"/>
        </w:rPr>
        <w:t>, )</w:t>
      </w:r>
      <w:proofErr w:type="gramEnd"/>
      <w:r w:rsidRPr="0018058B">
        <w:rPr>
          <w:rFonts w:ascii="Times New Roman" w:eastAsia="Times New Roman" w:hAnsi="Times New Roman" w:cs="Times New Roman"/>
          <w:sz w:val="24"/>
          <w:szCs w:val="24"/>
        </w:rPr>
        <w:t xml:space="preserve">, bilirubin ≤2 mg/dL, LVEF ≥45% (NYHA Class I-II) but specifics may vary based on product and protocol. </w:t>
      </w:r>
    </w:p>
    <w:p w14:paraId="553CBF7B" w14:textId="0132BCB5" w:rsidR="00ED6CC1" w:rsidRPr="0018058B" w:rsidRDefault="00E7074D" w:rsidP="0018058B">
      <w:pPr>
        <w:spacing w:before="100" w:beforeAutospacing="1" w:after="100" w:afterAutospacing="1" w:line="480" w:lineRule="auto"/>
        <w:contextualSpacing/>
        <w:rPr>
          <w:rFonts w:ascii="Times New Roman" w:eastAsia="Times New Roman" w:hAnsi="Times New Roman" w:cs="Times New Roman"/>
          <w:b/>
          <w:bCs/>
          <w:sz w:val="24"/>
          <w:szCs w:val="24"/>
        </w:rPr>
      </w:pPr>
      <w:r w:rsidRPr="000E73DD">
        <w:rPr>
          <w:rFonts w:ascii="Times New Roman" w:eastAsia="Times New Roman" w:hAnsi="Times New Roman" w:cs="Times New Roman"/>
          <w:b/>
          <w:bCs/>
          <w:sz w:val="24"/>
          <w:szCs w:val="24"/>
        </w:rPr>
        <w:t>&lt;H1&gt;</w:t>
      </w:r>
      <w:r w:rsidR="00ED6CC1" w:rsidRPr="0018058B">
        <w:rPr>
          <w:rFonts w:ascii="Times New Roman" w:eastAsia="Times New Roman" w:hAnsi="Times New Roman" w:cs="Times New Roman"/>
          <w:b/>
          <w:bCs/>
          <w:sz w:val="24"/>
          <w:szCs w:val="24"/>
        </w:rPr>
        <w:t xml:space="preserve">Cellular Collection </w:t>
      </w:r>
      <w:r w:rsidR="006453F4">
        <w:rPr>
          <w:rFonts w:ascii="Times New Roman" w:eastAsia="Times New Roman" w:hAnsi="Times New Roman" w:cs="Times New Roman"/>
          <w:b/>
          <w:bCs/>
          <w:sz w:val="24"/>
          <w:szCs w:val="24"/>
        </w:rPr>
        <w:t>and</w:t>
      </w:r>
      <w:r w:rsidR="006453F4" w:rsidRPr="0018058B">
        <w:rPr>
          <w:rFonts w:ascii="Times New Roman" w:eastAsia="Times New Roman" w:hAnsi="Times New Roman" w:cs="Times New Roman"/>
          <w:b/>
          <w:bCs/>
          <w:sz w:val="24"/>
          <w:szCs w:val="24"/>
        </w:rPr>
        <w:t xml:space="preserve"> </w:t>
      </w:r>
      <w:r w:rsidR="00ED6CC1" w:rsidRPr="0018058B">
        <w:rPr>
          <w:rFonts w:ascii="Times New Roman" w:eastAsia="Times New Roman" w:hAnsi="Times New Roman" w:cs="Times New Roman"/>
          <w:b/>
          <w:bCs/>
          <w:sz w:val="24"/>
          <w:szCs w:val="24"/>
        </w:rPr>
        <w:t>Manufacturing</w:t>
      </w:r>
    </w:p>
    <w:p w14:paraId="168AC394" w14:textId="127E2800" w:rsidR="00ED6CC1" w:rsidRPr="000E73DD" w:rsidRDefault="00ED6CC1"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After consent and exhaustive baseline screening, patients may undergo leukapheresis or TIL harvesting (typically 2–4 weeks prior to lymphodepletion) if clinically stable and meeting hematologic/clinical criteria. Pre-collection evaluation should confirm current infectious serologic status, exclude active infections, ensure adequate vascular access, and verify avoidance of </w:t>
      </w:r>
      <w:proofErr w:type="spellStart"/>
      <w:r w:rsidRPr="0018058B">
        <w:rPr>
          <w:rFonts w:ascii="Times New Roman" w:eastAsia="Times New Roman" w:hAnsi="Times New Roman" w:cs="Times New Roman"/>
          <w:sz w:val="24"/>
          <w:szCs w:val="24"/>
        </w:rPr>
        <w:t>lymphotoxic</w:t>
      </w:r>
      <w:proofErr w:type="spellEnd"/>
      <w:r w:rsidRPr="0018058B">
        <w:rPr>
          <w:rFonts w:ascii="Times New Roman" w:eastAsia="Times New Roman" w:hAnsi="Times New Roman" w:cs="Times New Roman"/>
          <w:sz w:val="24"/>
          <w:szCs w:val="24"/>
        </w:rPr>
        <w:t xml:space="preserve"> drugs within the protocol-specified washout period (typically 2-4 weeks but varies based on drug’s pharmacokinetics and lymphocyte impact; Table 5.</w:t>
      </w:r>
      <w:r w:rsidR="00185D24" w:rsidRPr="000E73DD">
        <w:rPr>
          <w:rFonts w:ascii="Times New Roman" w:eastAsia="Times New Roman" w:hAnsi="Times New Roman" w:cs="Times New Roman"/>
          <w:sz w:val="24"/>
          <w:szCs w:val="24"/>
        </w:rPr>
        <w:t>4</w:t>
      </w:r>
      <w:r w:rsidRPr="0018058B">
        <w:rPr>
          <w:rFonts w:ascii="Times New Roman" w:eastAsia="Times New Roman" w:hAnsi="Times New Roman" w:cs="Times New Roman"/>
          <w:sz w:val="24"/>
          <w:szCs w:val="24"/>
        </w:rPr>
        <w:t>):</w:t>
      </w:r>
    </w:p>
    <w:p w14:paraId="647DBBD6" w14:textId="77777777" w:rsidR="00185D24" w:rsidRPr="000E73DD" w:rsidRDefault="00185D24"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&lt;INSERT TAB5.4&gt;</w:t>
      </w:r>
    </w:p>
    <w:p w14:paraId="469BEDFD" w14:textId="77777777" w:rsidR="00E7074D" w:rsidRPr="0018058B" w:rsidRDefault="00E7074D" w:rsidP="0018058B">
      <w:pPr>
        <w:spacing w:before="100" w:beforeAutospacing="1" w:after="100" w:afterAutospacing="1" w:line="480" w:lineRule="auto"/>
        <w:contextualSpacing/>
        <w:rPr>
          <w:rFonts w:ascii="Times New Roman" w:eastAsia="Times New Roman" w:hAnsi="Times New Roman" w:cs="Times New Roman"/>
          <w:sz w:val="24"/>
          <w:szCs w:val="24"/>
        </w:rPr>
      </w:pPr>
      <w:r w:rsidRPr="000E73DD">
        <w:rPr>
          <w:rFonts w:ascii="Times New Roman" w:eastAsia="Times New Roman" w:hAnsi="Times New Roman" w:cs="Times New Roman"/>
          <w:sz w:val="24"/>
          <w:szCs w:val="24"/>
        </w:rPr>
        <w:t>&lt;BL&gt;</w:t>
      </w:r>
    </w:p>
    <w:p w14:paraId="6705D64E" w14:textId="1F5495B7" w:rsidR="00ED6CC1" w:rsidRPr="0018058B" w:rsidRDefault="00ED6CC1" w:rsidP="0018058B">
      <w:pPr>
        <w:numPr>
          <w:ilvl w:val="0"/>
          <w:numId w:val="8"/>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Cellular Material</w:t>
      </w:r>
      <w:r w:rsidRPr="0018058B">
        <w:rPr>
          <w:rFonts w:ascii="Times New Roman" w:eastAsia="Times New Roman" w:hAnsi="Times New Roman" w:cs="Times New Roman"/>
          <w:sz w:val="24"/>
          <w:szCs w:val="24"/>
        </w:rPr>
        <w:t xml:space="preserve">: For leukapheresis, higher baseline CD3 counts (≥500/µL) correlate with improved manufacturing yield for autologous cellular therapies; for TILs, larger </w:t>
      </w:r>
      <w:proofErr w:type="spellStart"/>
      <w:r w:rsidRPr="0018058B">
        <w:rPr>
          <w:rFonts w:ascii="Times New Roman" w:eastAsia="Times New Roman" w:hAnsi="Times New Roman" w:cs="Times New Roman"/>
          <w:sz w:val="24"/>
          <w:szCs w:val="24"/>
        </w:rPr>
        <w:t>resectable</w:t>
      </w:r>
      <w:proofErr w:type="spellEnd"/>
      <w:r w:rsidRPr="0018058B">
        <w:rPr>
          <w:rFonts w:ascii="Times New Roman" w:eastAsia="Times New Roman" w:hAnsi="Times New Roman" w:cs="Times New Roman"/>
          <w:sz w:val="24"/>
          <w:szCs w:val="24"/>
        </w:rPr>
        <w:t xml:space="preserve"> tumor results in more successful manufacturing.</w:t>
      </w:r>
    </w:p>
    <w:p w14:paraId="65FB4E8B" w14:textId="77777777" w:rsidR="00ED6CC1" w:rsidRPr="0018058B" w:rsidRDefault="00ED6CC1" w:rsidP="0018058B">
      <w:pPr>
        <w:numPr>
          <w:ilvl w:val="0"/>
          <w:numId w:val="8"/>
        </w:numPr>
        <w:spacing w:before="100" w:beforeAutospacing="1" w:after="100" w:afterAutospacing="1" w:line="480" w:lineRule="auto"/>
        <w:contextualSpacing/>
        <w:rPr>
          <w:rFonts w:ascii="Times New Roman" w:eastAsia="Times New Roman" w:hAnsi="Times New Roman" w:cs="Times New Roman"/>
          <w:sz w:val="24"/>
          <w:szCs w:val="24"/>
        </w:rPr>
      </w:pPr>
      <w:r w:rsidRPr="0018058B">
        <w:rPr>
          <w:rFonts w:ascii="Times New Roman" w:eastAsia="Times New Roman" w:hAnsi="Times New Roman" w:cs="Times New Roman"/>
          <w:b/>
          <w:bCs/>
          <w:sz w:val="24"/>
          <w:szCs w:val="24"/>
        </w:rPr>
        <w:t>Venous Access</w:t>
      </w:r>
      <w:r w:rsidRPr="0018058B">
        <w:rPr>
          <w:rFonts w:ascii="Times New Roman" w:eastAsia="Times New Roman" w:hAnsi="Times New Roman" w:cs="Times New Roman"/>
          <w:sz w:val="24"/>
          <w:szCs w:val="24"/>
        </w:rPr>
        <w:t>: Dual/triple-lumen catheter (e.g., PICC, CVC) for leukapheresis/infusion.</w:t>
      </w:r>
    </w:p>
    <w:p w14:paraId="62A2463D" w14:textId="661AD3CC" w:rsidR="00ED6CC1" w:rsidRPr="000E73DD" w:rsidRDefault="00ED6CC1" w:rsidP="0018058B">
      <w:pPr>
        <w:pStyle w:val="NormalWeb"/>
        <w:spacing w:line="480" w:lineRule="auto"/>
        <w:contextualSpacing/>
        <w:rPr>
          <w:rFonts w:eastAsia="Times New Roman"/>
        </w:rPr>
      </w:pPr>
      <w:r w:rsidRPr="000E73DD">
        <w:rPr>
          <w:rFonts w:eastAsia="Times New Roman"/>
        </w:rPr>
        <w:t xml:space="preserve">Patient evaluation and selection for cellular immunotherapies demand a tailored approach, considering all therapy types and disease indications. Clinicians should leverage real-world evidence and multidisciplinary optimization to expand access, avoiding rigid exclusions based on frailty or comorbidities for regulatory approved products given established benefit in real world patients. Comprehensive screening, strategic therapy selection, and proactive </w:t>
      </w:r>
      <w:r w:rsidRPr="000E73DD">
        <w:rPr>
          <w:rFonts w:eastAsia="Times New Roman"/>
        </w:rPr>
        <w:lastRenderedPageBreak/>
        <w:t>risk management ensure safety and efficacy, with criteria that are evolving to reflect therapeutic advances in the field. Regulatory guidance and trial specific protocols should always be followed for updated standards.</w:t>
      </w:r>
    </w:p>
    <w:p w14:paraId="066D7093" w14:textId="77777777" w:rsidR="00E7074D" w:rsidRDefault="00E7074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F8465C9" w14:textId="77777777" w:rsidR="00ED6CC1" w:rsidRPr="0018058B" w:rsidRDefault="00E7074D" w:rsidP="0018058B">
      <w:pPr>
        <w:spacing w:before="100" w:beforeAutospacing="1" w:after="100" w:afterAutospacing="1" w:line="48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&lt;REF&gt;</w:t>
      </w:r>
      <w:r w:rsidR="00ED6CC1" w:rsidRPr="0018058B">
        <w:rPr>
          <w:rFonts w:ascii="Times New Roman" w:eastAsia="Times New Roman" w:hAnsi="Times New Roman" w:cs="Times New Roman"/>
          <w:b/>
          <w:bCs/>
          <w:sz w:val="24"/>
          <w:szCs w:val="24"/>
        </w:rPr>
        <w:t>Suggested Readings</w:t>
      </w:r>
    </w:p>
    <w:p w14:paraId="05419435"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Akkad N, </w:t>
      </w:r>
      <w:proofErr w:type="spellStart"/>
      <w:r w:rsidRPr="0018058B">
        <w:rPr>
          <w:rFonts w:ascii="Times New Roman" w:eastAsia="Times New Roman" w:hAnsi="Times New Roman" w:cs="Times New Roman"/>
          <w:sz w:val="24"/>
          <w:szCs w:val="24"/>
        </w:rPr>
        <w:t>Chihara</w:t>
      </w:r>
      <w:proofErr w:type="spellEnd"/>
      <w:r w:rsidRPr="0018058B">
        <w:rPr>
          <w:rFonts w:ascii="Times New Roman" w:eastAsia="Times New Roman" w:hAnsi="Times New Roman" w:cs="Times New Roman"/>
          <w:sz w:val="24"/>
          <w:szCs w:val="24"/>
        </w:rPr>
        <w:t xml:space="preserve"> D. License for a CAR T: Examining patient eligibility. </w:t>
      </w:r>
      <w:proofErr w:type="spellStart"/>
      <w:r w:rsidRPr="0018058B">
        <w:rPr>
          <w:rFonts w:ascii="Times New Roman" w:eastAsia="Times New Roman" w:hAnsi="Times New Roman" w:cs="Times New Roman"/>
          <w:sz w:val="24"/>
          <w:szCs w:val="24"/>
        </w:rPr>
        <w:t>Semin</w:t>
      </w:r>
      <w:proofErr w:type="spellEnd"/>
      <w:r w:rsidRPr="0018058B">
        <w:rPr>
          <w:rFonts w:ascii="Times New Roman" w:eastAsia="Times New Roman" w:hAnsi="Times New Roman" w:cs="Times New Roman"/>
          <w:sz w:val="24"/>
          <w:szCs w:val="24"/>
        </w:rPr>
        <w:t xml:space="preserve"> </w:t>
      </w:r>
      <w:proofErr w:type="spellStart"/>
      <w:r w:rsidRPr="0018058B">
        <w:rPr>
          <w:rFonts w:ascii="Times New Roman" w:eastAsia="Times New Roman" w:hAnsi="Times New Roman" w:cs="Times New Roman"/>
          <w:sz w:val="24"/>
          <w:szCs w:val="24"/>
        </w:rPr>
        <w:t>Hematol</w:t>
      </w:r>
      <w:proofErr w:type="spellEnd"/>
      <w:r w:rsidRPr="0018058B">
        <w:rPr>
          <w:rFonts w:ascii="Times New Roman" w:eastAsia="Times New Roman" w:hAnsi="Times New Roman" w:cs="Times New Roman"/>
          <w:sz w:val="24"/>
          <w:szCs w:val="24"/>
        </w:rPr>
        <w:t>. 2024.</w:t>
      </w:r>
    </w:p>
    <w:p w14:paraId="3FDF73F8"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D’Angelo SP, et al. Antitumor activity with prolonged persistence of NY</w:t>
      </w:r>
      <w:r w:rsidRPr="0018058B">
        <w:rPr>
          <w:rFonts w:ascii="Times New Roman" w:eastAsia="Times New Roman" w:hAnsi="Times New Roman" w:cs="Times New Roman"/>
          <w:sz w:val="24"/>
          <w:szCs w:val="24"/>
        </w:rPr>
        <w:noBreakHyphen/>
        <w:t>ESO</w:t>
      </w:r>
      <w:r w:rsidRPr="0018058B">
        <w:rPr>
          <w:rFonts w:ascii="Times New Roman" w:eastAsia="Times New Roman" w:hAnsi="Times New Roman" w:cs="Times New Roman"/>
          <w:sz w:val="24"/>
          <w:szCs w:val="24"/>
        </w:rPr>
        <w:noBreakHyphen/>
        <w:t>1c259T cells in synovial sarcoma. Nat Med. 2022</w:t>
      </w:r>
      <w:proofErr w:type="gramStart"/>
      <w:r w:rsidRPr="0018058B">
        <w:rPr>
          <w:rFonts w:ascii="Times New Roman" w:eastAsia="Times New Roman" w:hAnsi="Times New Roman" w:cs="Times New Roman"/>
          <w:sz w:val="24"/>
          <w:szCs w:val="24"/>
        </w:rPr>
        <w:t>;28:83</w:t>
      </w:r>
      <w:proofErr w:type="gramEnd"/>
      <w:r w:rsidRPr="0018058B">
        <w:rPr>
          <w:rFonts w:ascii="Times New Roman" w:eastAsia="Times New Roman" w:hAnsi="Times New Roman" w:cs="Times New Roman"/>
          <w:sz w:val="24"/>
          <w:szCs w:val="24"/>
        </w:rPr>
        <w:noBreakHyphen/>
        <w:t>91.</w:t>
      </w:r>
    </w:p>
    <w:p w14:paraId="7A70CC34"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proofErr w:type="spellStart"/>
      <w:r w:rsidRPr="0018058B">
        <w:rPr>
          <w:rFonts w:ascii="Times New Roman" w:eastAsia="Times New Roman" w:hAnsi="Times New Roman" w:cs="Times New Roman"/>
          <w:sz w:val="24"/>
          <w:szCs w:val="24"/>
        </w:rPr>
        <w:t>Hiwarkar</w:t>
      </w:r>
      <w:proofErr w:type="spellEnd"/>
      <w:r w:rsidRPr="0018058B">
        <w:rPr>
          <w:rFonts w:ascii="Times New Roman" w:eastAsia="Times New Roman" w:hAnsi="Times New Roman" w:cs="Times New Roman"/>
          <w:sz w:val="24"/>
          <w:szCs w:val="24"/>
        </w:rPr>
        <w:t xml:space="preserve"> P, et al. Impact of viral reactivations after allogeneic SCT in children in the era of pre</w:t>
      </w:r>
      <w:r w:rsidRPr="0018058B">
        <w:rPr>
          <w:rFonts w:ascii="Times New Roman" w:eastAsia="Times New Roman" w:hAnsi="Times New Roman" w:cs="Times New Roman"/>
          <w:sz w:val="24"/>
          <w:szCs w:val="24"/>
        </w:rPr>
        <w:noBreakHyphen/>
        <w:t>emptive antivirals. Blood. 2015</w:t>
      </w:r>
      <w:proofErr w:type="gramStart"/>
      <w:r w:rsidRPr="0018058B">
        <w:rPr>
          <w:rFonts w:ascii="Times New Roman" w:eastAsia="Times New Roman" w:hAnsi="Times New Roman" w:cs="Times New Roman"/>
          <w:sz w:val="24"/>
          <w:szCs w:val="24"/>
        </w:rPr>
        <w:t>;126:2067</w:t>
      </w:r>
      <w:proofErr w:type="gramEnd"/>
      <w:r w:rsidRPr="0018058B">
        <w:rPr>
          <w:rFonts w:ascii="Times New Roman" w:eastAsia="Times New Roman" w:hAnsi="Times New Roman" w:cs="Times New Roman"/>
          <w:sz w:val="24"/>
          <w:szCs w:val="24"/>
        </w:rPr>
        <w:t>.</w:t>
      </w:r>
    </w:p>
    <w:p w14:paraId="5456E24C"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Jacobson CA, et al. Real</w:t>
      </w:r>
      <w:r w:rsidRPr="0018058B">
        <w:rPr>
          <w:rFonts w:ascii="Times New Roman" w:eastAsia="Times New Roman" w:hAnsi="Times New Roman" w:cs="Times New Roman"/>
          <w:sz w:val="24"/>
          <w:szCs w:val="24"/>
        </w:rPr>
        <w:noBreakHyphen/>
        <w:t xml:space="preserve">world outcomes with </w:t>
      </w:r>
      <w:proofErr w:type="spellStart"/>
      <w:r w:rsidRPr="0018058B">
        <w:rPr>
          <w:rFonts w:ascii="Times New Roman" w:eastAsia="Times New Roman" w:hAnsi="Times New Roman" w:cs="Times New Roman"/>
          <w:sz w:val="24"/>
          <w:szCs w:val="24"/>
        </w:rPr>
        <w:t>axicabtagene</w:t>
      </w:r>
      <w:proofErr w:type="spellEnd"/>
      <w:r w:rsidRPr="0018058B">
        <w:rPr>
          <w:rFonts w:ascii="Times New Roman" w:eastAsia="Times New Roman" w:hAnsi="Times New Roman" w:cs="Times New Roman"/>
          <w:sz w:val="24"/>
          <w:szCs w:val="24"/>
        </w:rPr>
        <w:t xml:space="preserve"> </w:t>
      </w:r>
      <w:proofErr w:type="spellStart"/>
      <w:r w:rsidRPr="0018058B">
        <w:rPr>
          <w:rFonts w:ascii="Times New Roman" w:eastAsia="Times New Roman" w:hAnsi="Times New Roman" w:cs="Times New Roman"/>
          <w:sz w:val="24"/>
          <w:szCs w:val="24"/>
        </w:rPr>
        <w:t>ciloleucel</w:t>
      </w:r>
      <w:proofErr w:type="spellEnd"/>
      <w:r w:rsidRPr="0018058B">
        <w:rPr>
          <w:rFonts w:ascii="Times New Roman" w:eastAsia="Times New Roman" w:hAnsi="Times New Roman" w:cs="Times New Roman"/>
          <w:sz w:val="24"/>
          <w:szCs w:val="24"/>
        </w:rPr>
        <w:t xml:space="preserve"> in r/r large B</w:t>
      </w:r>
      <w:r w:rsidRPr="0018058B">
        <w:rPr>
          <w:rFonts w:ascii="Times New Roman" w:eastAsia="Times New Roman" w:hAnsi="Times New Roman" w:cs="Times New Roman"/>
          <w:sz w:val="24"/>
          <w:szCs w:val="24"/>
        </w:rPr>
        <w:noBreakHyphen/>
        <w:t>cell lymphoma: A multicenter study. J Clin Oncol. 2021;39(15 Suppl):7503.</w:t>
      </w:r>
    </w:p>
    <w:p w14:paraId="24345DBF"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Maude SL, et al. </w:t>
      </w:r>
      <w:proofErr w:type="spellStart"/>
      <w:r w:rsidRPr="0018058B">
        <w:rPr>
          <w:rFonts w:ascii="Times New Roman" w:eastAsia="Times New Roman" w:hAnsi="Times New Roman" w:cs="Times New Roman"/>
          <w:sz w:val="24"/>
          <w:szCs w:val="24"/>
        </w:rPr>
        <w:t>Tisagenlecleucel</w:t>
      </w:r>
      <w:proofErr w:type="spellEnd"/>
      <w:r w:rsidRPr="0018058B">
        <w:rPr>
          <w:rFonts w:ascii="Times New Roman" w:eastAsia="Times New Roman" w:hAnsi="Times New Roman" w:cs="Times New Roman"/>
          <w:sz w:val="24"/>
          <w:szCs w:val="24"/>
        </w:rPr>
        <w:t xml:space="preserve"> in children and young adults with B</w:t>
      </w:r>
      <w:r w:rsidRPr="0018058B">
        <w:rPr>
          <w:rFonts w:ascii="Times New Roman" w:eastAsia="Times New Roman" w:hAnsi="Times New Roman" w:cs="Times New Roman"/>
          <w:sz w:val="24"/>
          <w:szCs w:val="24"/>
        </w:rPr>
        <w:noBreakHyphen/>
        <w:t>ALL. N Engl J Med. 2018</w:t>
      </w:r>
      <w:proofErr w:type="gramStart"/>
      <w:r w:rsidRPr="0018058B">
        <w:rPr>
          <w:rFonts w:ascii="Times New Roman" w:eastAsia="Times New Roman" w:hAnsi="Times New Roman" w:cs="Times New Roman"/>
          <w:sz w:val="24"/>
          <w:szCs w:val="24"/>
        </w:rPr>
        <w:t>;378:439</w:t>
      </w:r>
      <w:proofErr w:type="gramEnd"/>
      <w:r w:rsidRPr="0018058B">
        <w:rPr>
          <w:rFonts w:ascii="Times New Roman" w:eastAsia="Times New Roman" w:hAnsi="Times New Roman" w:cs="Times New Roman"/>
          <w:sz w:val="24"/>
          <w:szCs w:val="24"/>
        </w:rPr>
        <w:noBreakHyphen/>
        <w:t>448.</w:t>
      </w:r>
    </w:p>
    <w:p w14:paraId="07FD1D97"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Munshi NC, et al. </w:t>
      </w:r>
      <w:proofErr w:type="spellStart"/>
      <w:r w:rsidRPr="0018058B">
        <w:rPr>
          <w:rFonts w:ascii="Times New Roman" w:eastAsia="Times New Roman" w:hAnsi="Times New Roman" w:cs="Times New Roman"/>
          <w:sz w:val="24"/>
          <w:szCs w:val="24"/>
        </w:rPr>
        <w:t>Idecabtagene</w:t>
      </w:r>
      <w:proofErr w:type="spellEnd"/>
      <w:r w:rsidRPr="0018058B">
        <w:rPr>
          <w:rFonts w:ascii="Times New Roman" w:eastAsia="Times New Roman" w:hAnsi="Times New Roman" w:cs="Times New Roman"/>
          <w:sz w:val="24"/>
          <w:szCs w:val="24"/>
        </w:rPr>
        <w:t xml:space="preserve"> </w:t>
      </w:r>
      <w:proofErr w:type="spellStart"/>
      <w:r w:rsidRPr="0018058B">
        <w:rPr>
          <w:rFonts w:ascii="Times New Roman" w:eastAsia="Times New Roman" w:hAnsi="Times New Roman" w:cs="Times New Roman"/>
          <w:sz w:val="24"/>
          <w:szCs w:val="24"/>
        </w:rPr>
        <w:t>vicleucel</w:t>
      </w:r>
      <w:proofErr w:type="spellEnd"/>
      <w:r w:rsidRPr="0018058B">
        <w:rPr>
          <w:rFonts w:ascii="Times New Roman" w:eastAsia="Times New Roman" w:hAnsi="Times New Roman" w:cs="Times New Roman"/>
          <w:sz w:val="24"/>
          <w:szCs w:val="24"/>
        </w:rPr>
        <w:t xml:space="preserve"> in relapsed and refractory multiple myeloma. N Engl J Med. 2021</w:t>
      </w:r>
      <w:proofErr w:type="gramStart"/>
      <w:r w:rsidRPr="0018058B">
        <w:rPr>
          <w:rFonts w:ascii="Times New Roman" w:eastAsia="Times New Roman" w:hAnsi="Times New Roman" w:cs="Times New Roman"/>
          <w:sz w:val="24"/>
          <w:szCs w:val="24"/>
        </w:rPr>
        <w:t>;384:705</w:t>
      </w:r>
      <w:proofErr w:type="gramEnd"/>
      <w:r w:rsidRPr="0018058B">
        <w:rPr>
          <w:rFonts w:ascii="Times New Roman" w:eastAsia="Times New Roman" w:hAnsi="Times New Roman" w:cs="Times New Roman"/>
          <w:sz w:val="24"/>
          <w:szCs w:val="24"/>
        </w:rPr>
        <w:noBreakHyphen/>
        <w:t>716.</w:t>
      </w:r>
    </w:p>
    <w:p w14:paraId="1464DBFC"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proofErr w:type="spellStart"/>
      <w:r w:rsidRPr="0018058B">
        <w:rPr>
          <w:rFonts w:ascii="Times New Roman" w:eastAsia="Times New Roman" w:hAnsi="Times New Roman" w:cs="Times New Roman"/>
          <w:sz w:val="24"/>
          <w:szCs w:val="24"/>
        </w:rPr>
        <w:t>Neelapu</w:t>
      </w:r>
      <w:proofErr w:type="spellEnd"/>
      <w:r w:rsidRPr="0018058B">
        <w:rPr>
          <w:rFonts w:ascii="Times New Roman" w:eastAsia="Times New Roman" w:hAnsi="Times New Roman" w:cs="Times New Roman"/>
          <w:sz w:val="24"/>
          <w:szCs w:val="24"/>
        </w:rPr>
        <w:t xml:space="preserve"> SS, et al. </w:t>
      </w:r>
      <w:proofErr w:type="spellStart"/>
      <w:r w:rsidRPr="0018058B">
        <w:rPr>
          <w:rFonts w:ascii="Times New Roman" w:eastAsia="Times New Roman" w:hAnsi="Times New Roman" w:cs="Times New Roman"/>
          <w:sz w:val="24"/>
          <w:szCs w:val="24"/>
        </w:rPr>
        <w:t>Axicabtagene</w:t>
      </w:r>
      <w:proofErr w:type="spellEnd"/>
      <w:r w:rsidRPr="0018058B">
        <w:rPr>
          <w:rFonts w:ascii="Times New Roman" w:eastAsia="Times New Roman" w:hAnsi="Times New Roman" w:cs="Times New Roman"/>
          <w:sz w:val="24"/>
          <w:szCs w:val="24"/>
        </w:rPr>
        <w:t xml:space="preserve"> </w:t>
      </w:r>
      <w:proofErr w:type="spellStart"/>
      <w:r w:rsidRPr="0018058B">
        <w:rPr>
          <w:rFonts w:ascii="Times New Roman" w:eastAsia="Times New Roman" w:hAnsi="Times New Roman" w:cs="Times New Roman"/>
          <w:sz w:val="24"/>
          <w:szCs w:val="24"/>
        </w:rPr>
        <w:t>ciloleucel</w:t>
      </w:r>
      <w:proofErr w:type="spellEnd"/>
      <w:r w:rsidRPr="0018058B">
        <w:rPr>
          <w:rFonts w:ascii="Times New Roman" w:eastAsia="Times New Roman" w:hAnsi="Times New Roman" w:cs="Times New Roman"/>
          <w:sz w:val="24"/>
          <w:szCs w:val="24"/>
        </w:rPr>
        <w:t xml:space="preserve"> CAR T</w:t>
      </w:r>
      <w:r w:rsidRPr="0018058B">
        <w:rPr>
          <w:rFonts w:ascii="Times New Roman" w:eastAsia="Times New Roman" w:hAnsi="Times New Roman" w:cs="Times New Roman"/>
          <w:sz w:val="24"/>
          <w:szCs w:val="24"/>
        </w:rPr>
        <w:noBreakHyphen/>
        <w:t>cell therapy in refractory large B</w:t>
      </w:r>
      <w:r w:rsidRPr="0018058B">
        <w:rPr>
          <w:rFonts w:ascii="Times New Roman" w:eastAsia="Times New Roman" w:hAnsi="Times New Roman" w:cs="Times New Roman"/>
          <w:sz w:val="24"/>
          <w:szCs w:val="24"/>
        </w:rPr>
        <w:noBreakHyphen/>
        <w:t>cell lymphoma. N Engl J Med. 2017</w:t>
      </w:r>
      <w:proofErr w:type="gramStart"/>
      <w:r w:rsidRPr="0018058B">
        <w:rPr>
          <w:rFonts w:ascii="Times New Roman" w:eastAsia="Times New Roman" w:hAnsi="Times New Roman" w:cs="Times New Roman"/>
          <w:sz w:val="24"/>
          <w:szCs w:val="24"/>
        </w:rPr>
        <w:t>;377:2531</w:t>
      </w:r>
      <w:proofErr w:type="gramEnd"/>
      <w:r w:rsidRPr="0018058B">
        <w:rPr>
          <w:rFonts w:ascii="Times New Roman" w:eastAsia="Times New Roman" w:hAnsi="Times New Roman" w:cs="Times New Roman"/>
          <w:sz w:val="24"/>
          <w:szCs w:val="24"/>
        </w:rPr>
        <w:noBreakHyphen/>
        <w:t>2544.</w:t>
      </w:r>
    </w:p>
    <w:p w14:paraId="7C5819E0"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proofErr w:type="spellStart"/>
      <w:r w:rsidRPr="0018058B">
        <w:rPr>
          <w:rFonts w:ascii="Times New Roman" w:eastAsia="Times New Roman" w:hAnsi="Times New Roman" w:cs="Times New Roman"/>
          <w:sz w:val="24"/>
          <w:szCs w:val="24"/>
        </w:rPr>
        <w:t>Panch</w:t>
      </w:r>
      <w:proofErr w:type="spellEnd"/>
      <w:r w:rsidRPr="0018058B">
        <w:rPr>
          <w:rFonts w:ascii="Times New Roman" w:eastAsia="Times New Roman" w:hAnsi="Times New Roman" w:cs="Times New Roman"/>
          <w:sz w:val="24"/>
          <w:szCs w:val="24"/>
        </w:rPr>
        <w:t xml:space="preserve"> SR, et al. Effect of cryopreservation on autologous CAR T</w:t>
      </w:r>
      <w:r w:rsidRPr="0018058B">
        <w:rPr>
          <w:rFonts w:ascii="Times New Roman" w:eastAsia="Times New Roman" w:hAnsi="Times New Roman" w:cs="Times New Roman"/>
          <w:sz w:val="24"/>
          <w:szCs w:val="24"/>
        </w:rPr>
        <w:noBreakHyphen/>
        <w:t>cell characteristics. Mol Ther. 2019</w:t>
      </w:r>
      <w:proofErr w:type="gramStart"/>
      <w:r w:rsidRPr="0018058B">
        <w:rPr>
          <w:rFonts w:ascii="Times New Roman" w:eastAsia="Times New Roman" w:hAnsi="Times New Roman" w:cs="Times New Roman"/>
          <w:sz w:val="24"/>
          <w:szCs w:val="24"/>
        </w:rPr>
        <w:t>;27:326</w:t>
      </w:r>
      <w:proofErr w:type="gramEnd"/>
      <w:r w:rsidRPr="0018058B">
        <w:rPr>
          <w:rFonts w:ascii="Times New Roman" w:eastAsia="Times New Roman" w:hAnsi="Times New Roman" w:cs="Times New Roman"/>
          <w:sz w:val="24"/>
          <w:szCs w:val="24"/>
        </w:rPr>
        <w:noBreakHyphen/>
        <w:t>334.</w:t>
      </w:r>
    </w:p>
    <w:p w14:paraId="5AE5A394"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proofErr w:type="spellStart"/>
      <w:r w:rsidRPr="0018058B">
        <w:rPr>
          <w:rFonts w:ascii="Times New Roman" w:eastAsia="Times New Roman" w:hAnsi="Times New Roman" w:cs="Times New Roman"/>
          <w:sz w:val="24"/>
          <w:szCs w:val="24"/>
        </w:rPr>
        <w:t>Rejeski</w:t>
      </w:r>
      <w:proofErr w:type="spellEnd"/>
      <w:r w:rsidRPr="0018058B">
        <w:rPr>
          <w:rFonts w:ascii="Times New Roman" w:eastAsia="Times New Roman" w:hAnsi="Times New Roman" w:cs="Times New Roman"/>
          <w:sz w:val="24"/>
          <w:szCs w:val="24"/>
        </w:rPr>
        <w:t xml:space="preserve"> K, et al. CAR</w:t>
      </w:r>
      <w:r w:rsidRPr="0018058B">
        <w:rPr>
          <w:rFonts w:ascii="Times New Roman" w:eastAsia="Times New Roman" w:hAnsi="Times New Roman" w:cs="Times New Roman"/>
          <w:sz w:val="24"/>
          <w:szCs w:val="24"/>
        </w:rPr>
        <w:noBreakHyphen/>
        <w:t>HEMATOTOX: A model for CAR T</w:t>
      </w:r>
      <w:r w:rsidRPr="0018058B">
        <w:rPr>
          <w:rFonts w:ascii="Times New Roman" w:eastAsia="Times New Roman" w:hAnsi="Times New Roman" w:cs="Times New Roman"/>
          <w:sz w:val="24"/>
          <w:szCs w:val="24"/>
        </w:rPr>
        <w:noBreakHyphen/>
        <w:t>cell</w:t>
      </w:r>
      <w:r w:rsidRPr="0018058B">
        <w:rPr>
          <w:rFonts w:ascii="Times New Roman" w:eastAsia="Times New Roman" w:hAnsi="Times New Roman" w:cs="Times New Roman"/>
          <w:sz w:val="24"/>
          <w:szCs w:val="24"/>
        </w:rPr>
        <w:noBreakHyphen/>
        <w:t>related hematologic toxicity in r/r large B</w:t>
      </w:r>
      <w:r w:rsidRPr="0018058B">
        <w:rPr>
          <w:rFonts w:ascii="Times New Roman" w:eastAsia="Times New Roman" w:hAnsi="Times New Roman" w:cs="Times New Roman"/>
          <w:sz w:val="24"/>
          <w:szCs w:val="24"/>
        </w:rPr>
        <w:noBreakHyphen/>
        <w:t>cell lymphoma. Blood. 2021</w:t>
      </w:r>
      <w:proofErr w:type="gramStart"/>
      <w:r w:rsidRPr="0018058B">
        <w:rPr>
          <w:rFonts w:ascii="Times New Roman" w:eastAsia="Times New Roman" w:hAnsi="Times New Roman" w:cs="Times New Roman"/>
          <w:sz w:val="24"/>
          <w:szCs w:val="24"/>
        </w:rPr>
        <w:t>;138:2499</w:t>
      </w:r>
      <w:proofErr w:type="gramEnd"/>
      <w:r w:rsidRPr="0018058B">
        <w:rPr>
          <w:rFonts w:ascii="Times New Roman" w:eastAsia="Times New Roman" w:hAnsi="Times New Roman" w:cs="Times New Roman"/>
          <w:sz w:val="24"/>
          <w:szCs w:val="24"/>
        </w:rPr>
        <w:noBreakHyphen/>
        <w:t>2513.</w:t>
      </w:r>
    </w:p>
    <w:p w14:paraId="36C152B0"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 xml:space="preserve">Sarnaik AA, et al. </w:t>
      </w:r>
      <w:proofErr w:type="spellStart"/>
      <w:r w:rsidRPr="0018058B">
        <w:rPr>
          <w:rFonts w:ascii="Times New Roman" w:eastAsia="Times New Roman" w:hAnsi="Times New Roman" w:cs="Times New Roman"/>
          <w:sz w:val="24"/>
          <w:szCs w:val="24"/>
        </w:rPr>
        <w:t>Lifileucel</w:t>
      </w:r>
      <w:proofErr w:type="spellEnd"/>
      <w:r w:rsidRPr="0018058B">
        <w:rPr>
          <w:rFonts w:ascii="Times New Roman" w:eastAsia="Times New Roman" w:hAnsi="Times New Roman" w:cs="Times New Roman"/>
          <w:sz w:val="24"/>
          <w:szCs w:val="24"/>
        </w:rPr>
        <w:t>, a tumor</w:t>
      </w:r>
      <w:r w:rsidRPr="0018058B">
        <w:rPr>
          <w:rFonts w:ascii="Times New Roman" w:eastAsia="Times New Roman" w:hAnsi="Times New Roman" w:cs="Times New Roman"/>
          <w:sz w:val="24"/>
          <w:szCs w:val="24"/>
        </w:rPr>
        <w:noBreakHyphen/>
        <w:t>infiltrating lymphocyte therapy, in metastatic melanoma. J Clin Oncol. 2021</w:t>
      </w:r>
      <w:proofErr w:type="gramStart"/>
      <w:r w:rsidRPr="0018058B">
        <w:rPr>
          <w:rFonts w:ascii="Times New Roman" w:eastAsia="Times New Roman" w:hAnsi="Times New Roman" w:cs="Times New Roman"/>
          <w:sz w:val="24"/>
          <w:szCs w:val="24"/>
        </w:rPr>
        <w:t>;39:2656</w:t>
      </w:r>
      <w:proofErr w:type="gramEnd"/>
      <w:r w:rsidRPr="0018058B">
        <w:rPr>
          <w:rFonts w:ascii="Times New Roman" w:eastAsia="Times New Roman" w:hAnsi="Times New Roman" w:cs="Times New Roman"/>
          <w:sz w:val="24"/>
          <w:szCs w:val="24"/>
        </w:rPr>
        <w:noBreakHyphen/>
        <w:t>2666.</w:t>
      </w:r>
    </w:p>
    <w:p w14:paraId="318DEF53"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proofErr w:type="spellStart"/>
      <w:r w:rsidRPr="0018058B">
        <w:rPr>
          <w:rFonts w:ascii="Times New Roman" w:eastAsia="Times New Roman" w:hAnsi="Times New Roman" w:cs="Times New Roman"/>
          <w:sz w:val="24"/>
          <w:szCs w:val="24"/>
        </w:rPr>
        <w:t>Sorror</w:t>
      </w:r>
      <w:proofErr w:type="spellEnd"/>
      <w:r w:rsidRPr="0018058B">
        <w:rPr>
          <w:rFonts w:ascii="Times New Roman" w:eastAsia="Times New Roman" w:hAnsi="Times New Roman" w:cs="Times New Roman"/>
          <w:sz w:val="24"/>
          <w:szCs w:val="24"/>
        </w:rPr>
        <w:t xml:space="preserve"> ML, et al. Hematopoietic cell transplantation comorbidity index and risk assessment in older patients. Blood. 2014</w:t>
      </w:r>
      <w:proofErr w:type="gramStart"/>
      <w:r w:rsidRPr="0018058B">
        <w:rPr>
          <w:rFonts w:ascii="Times New Roman" w:eastAsia="Times New Roman" w:hAnsi="Times New Roman" w:cs="Times New Roman"/>
          <w:sz w:val="24"/>
          <w:szCs w:val="24"/>
        </w:rPr>
        <w:t>;123:3873</w:t>
      </w:r>
      <w:proofErr w:type="gramEnd"/>
      <w:r w:rsidRPr="0018058B">
        <w:rPr>
          <w:rFonts w:ascii="Times New Roman" w:eastAsia="Times New Roman" w:hAnsi="Times New Roman" w:cs="Times New Roman"/>
          <w:sz w:val="24"/>
          <w:szCs w:val="24"/>
        </w:rPr>
        <w:noBreakHyphen/>
        <w:t>3880.</w:t>
      </w:r>
    </w:p>
    <w:p w14:paraId="2D22FE46"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proofErr w:type="spellStart"/>
      <w:r w:rsidRPr="0018058B">
        <w:rPr>
          <w:rFonts w:ascii="Times New Roman" w:eastAsia="Times New Roman" w:hAnsi="Times New Roman" w:cs="Times New Roman"/>
          <w:sz w:val="24"/>
          <w:szCs w:val="24"/>
        </w:rPr>
        <w:t>Tyagarajan</w:t>
      </w:r>
      <w:proofErr w:type="spellEnd"/>
      <w:r w:rsidRPr="0018058B">
        <w:rPr>
          <w:rFonts w:ascii="Times New Roman" w:eastAsia="Times New Roman" w:hAnsi="Times New Roman" w:cs="Times New Roman"/>
          <w:sz w:val="24"/>
          <w:szCs w:val="24"/>
        </w:rPr>
        <w:t xml:space="preserve"> S, et al. Optimizing CAR T</w:t>
      </w:r>
      <w:r w:rsidRPr="0018058B">
        <w:rPr>
          <w:rFonts w:ascii="Times New Roman" w:eastAsia="Times New Roman" w:hAnsi="Times New Roman" w:cs="Times New Roman"/>
          <w:sz w:val="24"/>
          <w:szCs w:val="24"/>
        </w:rPr>
        <w:noBreakHyphen/>
        <w:t>cell manufacturing processes during pivotal clinical trials. Mol Ther Methods Clin Dev. 2020</w:t>
      </w:r>
      <w:proofErr w:type="gramStart"/>
      <w:r w:rsidRPr="0018058B">
        <w:rPr>
          <w:rFonts w:ascii="Times New Roman" w:eastAsia="Times New Roman" w:hAnsi="Times New Roman" w:cs="Times New Roman"/>
          <w:sz w:val="24"/>
          <w:szCs w:val="24"/>
        </w:rPr>
        <w:t>;16:136</w:t>
      </w:r>
      <w:proofErr w:type="gramEnd"/>
      <w:r w:rsidRPr="0018058B">
        <w:rPr>
          <w:rFonts w:ascii="Times New Roman" w:eastAsia="Times New Roman" w:hAnsi="Times New Roman" w:cs="Times New Roman"/>
          <w:sz w:val="24"/>
          <w:szCs w:val="24"/>
        </w:rPr>
        <w:noBreakHyphen/>
        <w:t>144.</w:t>
      </w:r>
    </w:p>
    <w:p w14:paraId="328182F8" w14:textId="77777777" w:rsidR="00ED6CC1" w:rsidRPr="0018058B" w:rsidRDefault="00ED6CC1" w:rsidP="0018058B">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lastRenderedPageBreak/>
        <w:t xml:space="preserve">Warner AB, et al. Expert consensus guidelines on TIL therapy: Management and best practices. J </w:t>
      </w:r>
      <w:proofErr w:type="spellStart"/>
      <w:r w:rsidRPr="0018058B">
        <w:rPr>
          <w:rFonts w:ascii="Times New Roman" w:eastAsia="Times New Roman" w:hAnsi="Times New Roman" w:cs="Times New Roman"/>
          <w:sz w:val="24"/>
          <w:szCs w:val="24"/>
        </w:rPr>
        <w:t>Immunother</w:t>
      </w:r>
      <w:proofErr w:type="spellEnd"/>
      <w:r w:rsidRPr="0018058B">
        <w:rPr>
          <w:rFonts w:ascii="Times New Roman" w:eastAsia="Times New Roman" w:hAnsi="Times New Roman" w:cs="Times New Roman"/>
          <w:sz w:val="24"/>
          <w:szCs w:val="24"/>
        </w:rPr>
        <w:t xml:space="preserve"> Cancer. 2024</w:t>
      </w:r>
      <w:proofErr w:type="gramStart"/>
      <w:r w:rsidRPr="0018058B">
        <w:rPr>
          <w:rFonts w:ascii="Times New Roman" w:eastAsia="Times New Roman" w:hAnsi="Times New Roman" w:cs="Times New Roman"/>
          <w:sz w:val="24"/>
          <w:szCs w:val="24"/>
        </w:rPr>
        <w:t>;12:e008735</w:t>
      </w:r>
      <w:proofErr w:type="gramEnd"/>
      <w:r w:rsidRPr="0018058B">
        <w:rPr>
          <w:rFonts w:ascii="Times New Roman" w:eastAsia="Times New Roman" w:hAnsi="Times New Roman" w:cs="Times New Roman"/>
          <w:sz w:val="24"/>
          <w:szCs w:val="24"/>
        </w:rPr>
        <w:t>.</w:t>
      </w:r>
    </w:p>
    <w:p w14:paraId="2D8A3F22" w14:textId="77777777" w:rsidR="00E7074D" w:rsidRDefault="00ED6CC1" w:rsidP="000F6933">
      <w:pPr>
        <w:numPr>
          <w:ilvl w:val="0"/>
          <w:numId w:val="9"/>
        </w:numPr>
        <w:spacing w:before="100" w:beforeAutospacing="1" w:after="100" w:afterAutospacing="1" w:line="480" w:lineRule="auto"/>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Yakoub</w:t>
      </w:r>
      <w:r w:rsidRPr="0018058B">
        <w:rPr>
          <w:rFonts w:ascii="Times New Roman" w:eastAsia="Times New Roman" w:hAnsi="Times New Roman" w:cs="Times New Roman"/>
          <w:sz w:val="24"/>
          <w:szCs w:val="24"/>
        </w:rPr>
        <w:noBreakHyphen/>
        <w:t>Agha I, et al. Management of adults and children receiving CAR T</w:t>
      </w:r>
      <w:r w:rsidRPr="0018058B">
        <w:rPr>
          <w:rFonts w:ascii="Times New Roman" w:eastAsia="Times New Roman" w:hAnsi="Times New Roman" w:cs="Times New Roman"/>
          <w:sz w:val="24"/>
          <w:szCs w:val="24"/>
        </w:rPr>
        <w:noBreakHyphen/>
        <w:t>cell therapy: EBMT recommendations. </w:t>
      </w:r>
      <w:proofErr w:type="spellStart"/>
      <w:r w:rsidRPr="0018058B">
        <w:rPr>
          <w:rFonts w:ascii="Times New Roman" w:eastAsia="Times New Roman" w:hAnsi="Times New Roman" w:cs="Times New Roman"/>
          <w:sz w:val="24"/>
          <w:szCs w:val="24"/>
        </w:rPr>
        <w:t>Haematologica</w:t>
      </w:r>
      <w:proofErr w:type="spellEnd"/>
      <w:r w:rsidRPr="0018058B">
        <w:rPr>
          <w:rFonts w:ascii="Times New Roman" w:eastAsia="Times New Roman" w:hAnsi="Times New Roman" w:cs="Times New Roman"/>
          <w:sz w:val="24"/>
          <w:szCs w:val="24"/>
        </w:rPr>
        <w:t>. 2020</w:t>
      </w:r>
      <w:proofErr w:type="gramStart"/>
      <w:r w:rsidRPr="0018058B">
        <w:rPr>
          <w:rFonts w:ascii="Times New Roman" w:eastAsia="Times New Roman" w:hAnsi="Times New Roman" w:cs="Times New Roman"/>
          <w:sz w:val="24"/>
          <w:szCs w:val="24"/>
        </w:rPr>
        <w:t>;105:297</w:t>
      </w:r>
      <w:proofErr w:type="gramEnd"/>
      <w:r w:rsidRPr="0018058B">
        <w:rPr>
          <w:rFonts w:ascii="Times New Roman" w:eastAsia="Times New Roman" w:hAnsi="Times New Roman" w:cs="Times New Roman"/>
          <w:sz w:val="24"/>
          <w:szCs w:val="24"/>
        </w:rPr>
        <w:noBreakHyphen/>
        <w:t>316.</w:t>
      </w:r>
    </w:p>
    <w:p w14:paraId="2BA4C96E" w14:textId="77777777" w:rsidR="00E7074D" w:rsidRDefault="00E7074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BD03EC6" w14:textId="77777777" w:rsidR="00E7074D" w:rsidRDefault="00E7074D" w:rsidP="0018058B">
      <w:pPr>
        <w:spacing w:before="100" w:beforeAutospacing="1" w:after="100" w:afterAutospacing="1" w:line="48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&lt;Figure&gt;</w:t>
      </w:r>
    </w:p>
    <w:p w14:paraId="48E3536B" w14:textId="6C7AF401" w:rsidR="000E73DD" w:rsidRDefault="00E7074D" w:rsidP="000E73DD">
      <w:pPr>
        <w:spacing w:before="100" w:beforeAutospacing="1" w:after="100" w:afterAutospacing="1" w:line="480" w:lineRule="auto"/>
        <w:ind w:left="360"/>
        <w:rPr>
          <w:rFonts w:ascii="Times New Roman" w:hAnsi="Times New Roman" w:cs="Times New Roman"/>
          <w:sz w:val="24"/>
          <w:szCs w:val="24"/>
        </w:rPr>
      </w:pPr>
      <w:r>
        <w:rPr>
          <w:rFonts w:ascii="Times New Roman" w:eastAsia="Times New Roman" w:hAnsi="Times New Roman" w:cs="Times New Roman"/>
          <w:b/>
          <w:bCs/>
          <w:sz w:val="24"/>
          <w:szCs w:val="24"/>
        </w:rPr>
        <w:t>&lt;DFIG5.1&gt;</w:t>
      </w:r>
      <w:r w:rsidRPr="00A3150B">
        <w:rPr>
          <w:rFonts w:ascii="Times New Roman" w:eastAsia="Times New Roman" w:hAnsi="Times New Roman" w:cs="Times New Roman"/>
          <w:b/>
          <w:bCs/>
          <w:sz w:val="24"/>
          <w:szCs w:val="24"/>
        </w:rPr>
        <w:t>Figure 5.1: Cellular Therapy Timeline</w:t>
      </w:r>
    </w:p>
    <w:p w14:paraId="4DC637B2" w14:textId="2AA9B2FB" w:rsidR="000E73DD" w:rsidRPr="0018058B" w:rsidRDefault="000E73DD" w:rsidP="0018058B">
      <w:pPr>
        <w:spacing w:before="100" w:beforeAutospacing="1" w:after="100" w:afterAutospacing="1" w:line="480" w:lineRule="auto"/>
        <w:ind w:left="360"/>
        <w:rPr>
          <w:rFonts w:ascii="Times New Roman" w:eastAsia="Times New Roman" w:hAnsi="Times New Roman" w:cs="Times New Roman"/>
          <w:sz w:val="24"/>
          <w:szCs w:val="24"/>
        </w:rPr>
      </w:pPr>
      <w:r w:rsidRPr="0018058B">
        <w:rPr>
          <w:rFonts w:ascii="Times New Roman" w:eastAsia="Times New Roman" w:hAnsi="Times New Roman" w:cs="Times New Roman"/>
          <w:sz w:val="24"/>
          <w:szCs w:val="24"/>
        </w:rPr>
        <w:t>Consideration of cellular therapy requires complex coordination between patient, disease centers, manufacturing labs, cell therapy clinical team (outpatient and inpatient), and study sponsor (for clinical trial patients</w:t>
      </w:r>
      <w:r>
        <w:rPr>
          <w:rFonts w:ascii="Times New Roman" w:eastAsia="Times New Roman" w:hAnsi="Times New Roman" w:cs="Times New Roman"/>
          <w:sz w:val="24"/>
          <w:szCs w:val="24"/>
        </w:rPr>
        <w:t>)</w:t>
      </w:r>
      <w:r w:rsidRPr="0018058B">
        <w:rPr>
          <w:rFonts w:ascii="Times New Roman" w:eastAsia="Times New Roman" w:hAnsi="Times New Roman" w:cs="Times New Roman"/>
          <w:sz w:val="24"/>
          <w:szCs w:val="24"/>
        </w:rPr>
        <w:t>. Timeline illustrates key stages of patient evaluation and treatment for cellular immunotherapies, including collection, lymphodepletion, and infusion with special note of ensuring active eligibility assessments at critical time points including baseline screening, pre-cellular procurement, pre-lymphodepletion, and prior to cellular therapy administration.  LD= Lymphodepletion; IEC = Immune Effector Cell</w:t>
      </w:r>
    </w:p>
    <w:p w14:paraId="59A8FDC5" w14:textId="77777777" w:rsidR="00E7074D" w:rsidRDefault="00ED6CC1">
      <w:pPr>
        <w:spacing w:before="100" w:beforeAutospacing="1" w:after="100" w:afterAutospacing="1" w:line="480" w:lineRule="auto"/>
        <w:rPr>
          <w:rFonts w:ascii="Times New Roman" w:hAnsi="Times New Roman" w:cs="Times New Roman"/>
          <w:sz w:val="24"/>
          <w:szCs w:val="24"/>
          <w:u w:val="single"/>
        </w:rPr>
      </w:pPr>
      <w:r w:rsidRPr="0018058B">
        <w:rPr>
          <w:rFonts w:ascii="Times New Roman" w:hAnsi="Times New Roman" w:cs="Times New Roman"/>
          <w:sz w:val="24"/>
          <w:szCs w:val="24"/>
          <w:u w:val="single"/>
        </w:rPr>
        <w:br w:type="page"/>
      </w:r>
    </w:p>
    <w:p w14:paraId="431C4735" w14:textId="77777777" w:rsidR="00E7074D" w:rsidRDefault="00E7074D">
      <w:pPr>
        <w:spacing w:before="100" w:beforeAutospacing="1"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&lt;TABLES&gt;</w:t>
      </w:r>
    </w:p>
    <w:p w14:paraId="2EE49186" w14:textId="77777777" w:rsidR="00E7074D" w:rsidRPr="00A3150B" w:rsidRDefault="00E7074D">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&lt;TAB5.1&gt;</w:t>
      </w:r>
      <w:r w:rsidRPr="00A3150B">
        <w:rPr>
          <w:rFonts w:ascii="Times New Roman" w:eastAsia="Times New Roman" w:hAnsi="Times New Roman" w:cs="Times New Roman"/>
          <w:b/>
          <w:bCs/>
          <w:sz w:val="24"/>
          <w:szCs w:val="24"/>
        </w:rPr>
        <w:t>Table 5.1: Informed Consent Components for Cellular Therapies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3400"/>
        <w:gridCol w:w="3769"/>
      </w:tblGrid>
      <w:tr w:rsidR="00E7074D" w:rsidRPr="00A3150B" w14:paraId="5C032EC8" w14:textId="77777777" w:rsidTr="00A3150B">
        <w:trPr>
          <w:tblHeader/>
          <w:tblCellSpacing w:w="15" w:type="dxa"/>
        </w:trPr>
        <w:tc>
          <w:tcPr>
            <w:tcW w:w="0" w:type="auto"/>
            <w:vAlign w:val="center"/>
            <w:hideMark/>
          </w:tcPr>
          <w:p w14:paraId="11AF9048" w14:textId="77777777" w:rsidR="00E7074D" w:rsidRPr="00A3150B" w:rsidRDefault="00E7074D" w:rsidP="00A3150B">
            <w:pPr>
              <w:spacing w:after="0" w:line="480" w:lineRule="auto"/>
              <w:jc w:val="center"/>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Component</w:t>
            </w:r>
          </w:p>
        </w:tc>
        <w:tc>
          <w:tcPr>
            <w:tcW w:w="0" w:type="auto"/>
            <w:vAlign w:val="center"/>
            <w:hideMark/>
          </w:tcPr>
          <w:p w14:paraId="173EE264" w14:textId="77777777" w:rsidR="00E7074D" w:rsidRPr="00A3150B" w:rsidRDefault="00E7074D" w:rsidP="00A3150B">
            <w:pPr>
              <w:spacing w:after="0" w:line="480" w:lineRule="auto"/>
              <w:jc w:val="center"/>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Description</w:t>
            </w:r>
          </w:p>
        </w:tc>
        <w:tc>
          <w:tcPr>
            <w:tcW w:w="0" w:type="auto"/>
            <w:vAlign w:val="center"/>
            <w:hideMark/>
          </w:tcPr>
          <w:p w14:paraId="627FCDB3" w14:textId="77777777" w:rsidR="00E7074D" w:rsidRPr="00A3150B" w:rsidRDefault="00E7074D" w:rsidP="00A3150B">
            <w:pPr>
              <w:spacing w:after="0" w:line="480" w:lineRule="auto"/>
              <w:jc w:val="center"/>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Collective Clinical Risks</w:t>
            </w:r>
          </w:p>
        </w:tc>
      </w:tr>
      <w:tr w:rsidR="00E7074D" w:rsidRPr="00A3150B" w14:paraId="12A6B351" w14:textId="77777777" w:rsidTr="00A3150B">
        <w:trPr>
          <w:tblCellSpacing w:w="15" w:type="dxa"/>
        </w:trPr>
        <w:tc>
          <w:tcPr>
            <w:tcW w:w="0" w:type="auto"/>
            <w:vAlign w:val="center"/>
            <w:hideMark/>
          </w:tcPr>
          <w:p w14:paraId="012697EF"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Procedures</w:t>
            </w:r>
          </w:p>
        </w:tc>
        <w:tc>
          <w:tcPr>
            <w:tcW w:w="0" w:type="auto"/>
            <w:vAlign w:val="center"/>
            <w:hideMark/>
          </w:tcPr>
          <w:p w14:paraId="409F672B"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Biopsies, PICC/CVC placement, leukapheresis, TIL harvesting (varies by therapy type)</w:t>
            </w:r>
          </w:p>
        </w:tc>
        <w:tc>
          <w:tcPr>
            <w:tcW w:w="0" w:type="auto"/>
            <w:vAlign w:val="center"/>
            <w:hideMark/>
          </w:tcPr>
          <w:p w14:paraId="3E45B111"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Potential for bleeding, clotting, infections, vessel, nerve, or anatomical damage, poor wound healing, surgical scarring</w:t>
            </w:r>
          </w:p>
        </w:tc>
      </w:tr>
      <w:tr w:rsidR="00E7074D" w:rsidRPr="00A3150B" w14:paraId="49766E70" w14:textId="77777777" w:rsidTr="00A3150B">
        <w:trPr>
          <w:tblCellSpacing w:w="15" w:type="dxa"/>
        </w:trPr>
        <w:tc>
          <w:tcPr>
            <w:tcW w:w="0" w:type="auto"/>
            <w:vAlign w:val="center"/>
            <w:hideMark/>
          </w:tcPr>
          <w:p w14:paraId="2039F19C"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Therapy &amp; Target-associated</w:t>
            </w:r>
          </w:p>
        </w:tc>
        <w:tc>
          <w:tcPr>
            <w:tcW w:w="0" w:type="auto"/>
            <w:vAlign w:val="center"/>
            <w:hideMark/>
          </w:tcPr>
          <w:p w14:paraId="69F6B693"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Lymphodepletion, cell therapy-related, adjuvant cytokine-based (high-dose IL-2)</w:t>
            </w:r>
          </w:p>
        </w:tc>
        <w:tc>
          <w:tcPr>
            <w:tcW w:w="0" w:type="auto"/>
            <w:vAlign w:val="center"/>
            <w:hideMark/>
          </w:tcPr>
          <w:p w14:paraId="38C71B7D" w14:textId="77777777" w:rsidR="00E7074D" w:rsidRPr="00A3150B" w:rsidRDefault="00E7074D" w:rsidP="00A3150B">
            <w:pPr>
              <w:spacing w:after="0" w:line="480" w:lineRule="auto"/>
              <w:rPr>
                <w:rFonts w:ascii="Times New Roman" w:eastAsia="Times New Roman" w:hAnsi="Times New Roman" w:cs="Times New Roman"/>
                <w:sz w:val="24"/>
                <w:szCs w:val="24"/>
              </w:rPr>
            </w:pPr>
            <w:proofErr w:type="spellStart"/>
            <w:r w:rsidRPr="00A3150B">
              <w:rPr>
                <w:rFonts w:ascii="Times New Roman" w:eastAsia="Times New Roman" w:hAnsi="Times New Roman" w:cs="Times New Roman"/>
                <w:sz w:val="24"/>
                <w:szCs w:val="24"/>
              </w:rPr>
              <w:t>Cytopenias</w:t>
            </w:r>
            <w:proofErr w:type="spellEnd"/>
            <w:r w:rsidRPr="00A3150B">
              <w:rPr>
                <w:rFonts w:ascii="Times New Roman" w:eastAsia="Times New Roman" w:hAnsi="Times New Roman" w:cs="Times New Roman"/>
                <w:sz w:val="24"/>
                <w:szCs w:val="24"/>
              </w:rPr>
              <w:t xml:space="preserve"> requiring transfusion support, infectious risks, bleeding; severe multiorgan dysfunction from lymphodepletion/CRS, ICANS, HLH, potential for on-target/off-tumor effects, ICU requirements, fatality</w:t>
            </w:r>
          </w:p>
        </w:tc>
      </w:tr>
      <w:tr w:rsidR="00E7074D" w:rsidRPr="00A3150B" w14:paraId="69C45121" w14:textId="77777777" w:rsidTr="00A3150B">
        <w:trPr>
          <w:tblCellSpacing w:w="15" w:type="dxa"/>
        </w:trPr>
        <w:tc>
          <w:tcPr>
            <w:tcW w:w="0" w:type="auto"/>
            <w:vAlign w:val="center"/>
            <w:hideMark/>
          </w:tcPr>
          <w:p w14:paraId="5F77AB55"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Logistics/Quality of Life</w:t>
            </w:r>
          </w:p>
        </w:tc>
        <w:tc>
          <w:tcPr>
            <w:tcW w:w="0" w:type="auto"/>
            <w:vAlign w:val="center"/>
            <w:hideMark/>
          </w:tcPr>
          <w:p w14:paraId="0CF4C442"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Lodging requirements (within 1–2 hours of treatment center for 2-4 weeks), 24/7 caregiver support, protracted hospitalization needs, restriction on activity (e.g., driving restrictions due to ICANS), frequent clinic visits</w:t>
            </w:r>
          </w:p>
        </w:tc>
        <w:tc>
          <w:tcPr>
            <w:tcW w:w="0" w:type="auto"/>
            <w:vAlign w:val="center"/>
            <w:hideMark/>
          </w:tcPr>
          <w:p w14:paraId="2519CC6E"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May impose psychosocial challenges, financial toxicity, social fatigue, compromise goals of care</w:t>
            </w:r>
          </w:p>
        </w:tc>
      </w:tr>
      <w:tr w:rsidR="00E7074D" w:rsidRPr="00A3150B" w14:paraId="11AFE52F" w14:textId="77777777" w:rsidTr="00A3150B">
        <w:trPr>
          <w:tblCellSpacing w:w="15" w:type="dxa"/>
        </w:trPr>
        <w:tc>
          <w:tcPr>
            <w:tcW w:w="0" w:type="auto"/>
            <w:vAlign w:val="center"/>
            <w:hideMark/>
          </w:tcPr>
          <w:p w14:paraId="2B694F88"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Manufacturing Risks</w:t>
            </w:r>
          </w:p>
        </w:tc>
        <w:tc>
          <w:tcPr>
            <w:tcW w:w="0" w:type="auto"/>
            <w:vAlign w:val="center"/>
            <w:hideMark/>
          </w:tcPr>
          <w:p w14:paraId="021CE781"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Manufacturing delays, manufacturing failure, suboptimal cell therapy product</w:t>
            </w:r>
          </w:p>
        </w:tc>
        <w:tc>
          <w:tcPr>
            <w:tcW w:w="0" w:type="auto"/>
            <w:vAlign w:val="center"/>
            <w:hideMark/>
          </w:tcPr>
          <w:p w14:paraId="29EA0433"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Potential for disease progression while awaiting product and/or fatality due to therapeutic delay</w:t>
            </w:r>
          </w:p>
        </w:tc>
      </w:tr>
      <w:tr w:rsidR="00E7074D" w:rsidRPr="00A3150B" w14:paraId="0C2D1CD3" w14:textId="77777777" w:rsidTr="00A3150B">
        <w:trPr>
          <w:tblCellSpacing w:w="15" w:type="dxa"/>
        </w:trPr>
        <w:tc>
          <w:tcPr>
            <w:tcW w:w="0" w:type="auto"/>
            <w:vAlign w:val="center"/>
            <w:hideMark/>
          </w:tcPr>
          <w:p w14:paraId="23F7FF96"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lastRenderedPageBreak/>
              <w:t>Outcome Risks</w:t>
            </w:r>
          </w:p>
        </w:tc>
        <w:tc>
          <w:tcPr>
            <w:tcW w:w="0" w:type="auto"/>
            <w:vAlign w:val="center"/>
            <w:hideMark/>
          </w:tcPr>
          <w:p w14:paraId="7C14EA37"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Ineligibility from therapy, treatment failure, debilitating toxicities</w:t>
            </w:r>
          </w:p>
        </w:tc>
        <w:tc>
          <w:tcPr>
            <w:tcW w:w="0" w:type="auto"/>
            <w:vAlign w:val="center"/>
            <w:hideMark/>
          </w:tcPr>
          <w:p w14:paraId="496A402F"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May shorten survival due to disease progression or treatment complications</w:t>
            </w:r>
          </w:p>
        </w:tc>
      </w:tr>
      <w:tr w:rsidR="00E7074D" w:rsidRPr="00A3150B" w14:paraId="716EBBE2" w14:textId="77777777" w:rsidTr="00A3150B">
        <w:trPr>
          <w:tblCellSpacing w:w="15" w:type="dxa"/>
        </w:trPr>
        <w:tc>
          <w:tcPr>
            <w:tcW w:w="0" w:type="auto"/>
            <w:vAlign w:val="center"/>
            <w:hideMark/>
          </w:tcPr>
          <w:p w14:paraId="39B784A6"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Long-Term Risk</w:t>
            </w:r>
          </w:p>
        </w:tc>
        <w:tc>
          <w:tcPr>
            <w:tcW w:w="0" w:type="auto"/>
            <w:vAlign w:val="center"/>
            <w:hideMark/>
          </w:tcPr>
          <w:p w14:paraId="50689E68"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Potential for genotoxicity</w:t>
            </w:r>
          </w:p>
        </w:tc>
        <w:tc>
          <w:tcPr>
            <w:tcW w:w="0" w:type="auto"/>
            <w:vAlign w:val="center"/>
            <w:hideMark/>
          </w:tcPr>
          <w:p w14:paraId="5891EE45"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Rare risk requiring close follow-up</w:t>
            </w:r>
          </w:p>
        </w:tc>
      </w:tr>
      <w:tr w:rsidR="00E7074D" w:rsidRPr="00A3150B" w14:paraId="6E4A4D34" w14:textId="77777777" w:rsidTr="00A3150B">
        <w:trPr>
          <w:tblCellSpacing w:w="15" w:type="dxa"/>
        </w:trPr>
        <w:tc>
          <w:tcPr>
            <w:tcW w:w="0" w:type="auto"/>
            <w:vAlign w:val="center"/>
            <w:hideMark/>
          </w:tcPr>
          <w:p w14:paraId="402ABFBE" w14:textId="77777777" w:rsidR="00E7074D" w:rsidRPr="00A3150B" w:rsidRDefault="00E7074D" w:rsidP="00A3150B">
            <w:pPr>
              <w:spacing w:after="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i/>
                <w:iCs/>
                <w:sz w:val="24"/>
                <w:szCs w:val="24"/>
              </w:rPr>
              <w:t>Risks are general and vary by therapy type.</w:t>
            </w:r>
          </w:p>
        </w:tc>
        <w:tc>
          <w:tcPr>
            <w:tcW w:w="0" w:type="auto"/>
            <w:vAlign w:val="center"/>
            <w:hideMark/>
          </w:tcPr>
          <w:p w14:paraId="430AB291" w14:textId="77777777" w:rsidR="00E7074D" w:rsidRPr="00A3150B" w:rsidRDefault="00E7074D" w:rsidP="00A3150B">
            <w:pPr>
              <w:spacing w:after="0" w:line="480" w:lineRule="auto"/>
              <w:rPr>
                <w:rFonts w:ascii="Times New Roman" w:eastAsia="Times New Roman" w:hAnsi="Times New Roman" w:cs="Times New Roman"/>
                <w:sz w:val="24"/>
                <w:szCs w:val="24"/>
              </w:rPr>
            </w:pPr>
          </w:p>
        </w:tc>
        <w:tc>
          <w:tcPr>
            <w:tcW w:w="0" w:type="auto"/>
            <w:vAlign w:val="center"/>
            <w:hideMark/>
          </w:tcPr>
          <w:p w14:paraId="0C7136A7" w14:textId="77777777" w:rsidR="00E7074D" w:rsidRPr="00A3150B" w:rsidRDefault="00E7074D" w:rsidP="00A3150B">
            <w:pPr>
              <w:spacing w:after="0" w:line="480" w:lineRule="auto"/>
              <w:rPr>
                <w:rFonts w:ascii="Times New Roman" w:eastAsia="Times New Roman" w:hAnsi="Times New Roman" w:cs="Times New Roman"/>
                <w:sz w:val="24"/>
                <w:szCs w:val="24"/>
              </w:rPr>
            </w:pPr>
          </w:p>
        </w:tc>
      </w:tr>
    </w:tbl>
    <w:p w14:paraId="27A87C0F" w14:textId="77777777" w:rsidR="000B71DA" w:rsidRDefault="000B71DA" w:rsidP="00E7074D">
      <w:pPr>
        <w:spacing w:line="480" w:lineRule="auto"/>
        <w:rPr>
          <w:rFonts w:ascii="Times New Roman" w:hAnsi="Times New Roman" w:cs="Times New Roman"/>
          <w:sz w:val="24"/>
          <w:szCs w:val="24"/>
        </w:rPr>
      </w:pPr>
    </w:p>
    <w:p w14:paraId="3380A7FF" w14:textId="0B005ACF" w:rsidR="00185D24" w:rsidRDefault="00E7074D" w:rsidP="00E7074D">
      <w:pPr>
        <w:spacing w:line="480" w:lineRule="auto"/>
        <w:rPr>
          <w:rFonts w:ascii="Times New Roman" w:hAnsi="Times New Roman" w:cs="Times New Roman"/>
          <w:sz w:val="24"/>
          <w:szCs w:val="24"/>
        </w:rPr>
      </w:pPr>
      <w:r>
        <w:rPr>
          <w:rFonts w:ascii="Times New Roman" w:hAnsi="Times New Roman" w:cs="Times New Roman"/>
          <w:sz w:val="24"/>
          <w:szCs w:val="24"/>
        </w:rPr>
        <w:t>&lt;/TAB5.1&gt;</w:t>
      </w:r>
    </w:p>
    <w:p w14:paraId="69B9AEE3" w14:textId="77777777" w:rsidR="00185D24" w:rsidRDefault="00185D24">
      <w:pPr>
        <w:rPr>
          <w:rFonts w:ascii="Times New Roman" w:hAnsi="Times New Roman" w:cs="Times New Roman"/>
          <w:sz w:val="24"/>
          <w:szCs w:val="24"/>
        </w:rPr>
      </w:pPr>
      <w:r>
        <w:rPr>
          <w:rFonts w:ascii="Times New Roman" w:hAnsi="Times New Roman" w:cs="Times New Roman"/>
          <w:sz w:val="24"/>
          <w:szCs w:val="24"/>
        </w:rPr>
        <w:br w:type="page"/>
      </w:r>
    </w:p>
    <w:p w14:paraId="13771EB9" w14:textId="77777777" w:rsidR="00185D24" w:rsidRPr="00A3150B" w:rsidRDefault="00185D24" w:rsidP="00185D24">
      <w:pPr>
        <w:spacing w:before="100" w:beforeAutospacing="1"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&lt;TAB5.2&gt;</w:t>
      </w:r>
      <w:r w:rsidRPr="00A3150B">
        <w:rPr>
          <w:rFonts w:ascii="Times New Roman" w:eastAsia="Times New Roman" w:hAnsi="Times New Roman" w:cs="Times New Roman"/>
          <w:b/>
          <w:bCs/>
          <w:sz w:val="24"/>
          <w:szCs w:val="24"/>
        </w:rPr>
        <w:t>Table 5.2: Principles of Cellular Immunotherapy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2212"/>
        <w:gridCol w:w="1971"/>
        <w:gridCol w:w="3111"/>
      </w:tblGrid>
      <w:tr w:rsidR="00185D24" w:rsidRPr="00A3150B" w14:paraId="400D5D5C" w14:textId="77777777" w:rsidTr="00A3150B">
        <w:trPr>
          <w:tblHeader/>
          <w:tblCellSpacing w:w="15" w:type="dxa"/>
        </w:trPr>
        <w:tc>
          <w:tcPr>
            <w:tcW w:w="0" w:type="auto"/>
            <w:vAlign w:val="center"/>
            <w:hideMark/>
          </w:tcPr>
          <w:p w14:paraId="5BE25408"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Principle</w:t>
            </w:r>
          </w:p>
        </w:tc>
        <w:tc>
          <w:tcPr>
            <w:tcW w:w="0" w:type="auto"/>
            <w:vAlign w:val="center"/>
            <w:hideMark/>
          </w:tcPr>
          <w:p w14:paraId="14BE92EC"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Key Factors</w:t>
            </w:r>
          </w:p>
        </w:tc>
        <w:tc>
          <w:tcPr>
            <w:tcW w:w="0" w:type="auto"/>
            <w:vAlign w:val="center"/>
            <w:hideMark/>
          </w:tcPr>
          <w:p w14:paraId="6E171D4E"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Therapy Options</w:t>
            </w:r>
          </w:p>
        </w:tc>
        <w:tc>
          <w:tcPr>
            <w:tcW w:w="0" w:type="auto"/>
            <w:vAlign w:val="center"/>
            <w:hideMark/>
          </w:tcPr>
          <w:p w14:paraId="07CC34AC"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Key Considerations</w:t>
            </w:r>
          </w:p>
        </w:tc>
      </w:tr>
      <w:tr w:rsidR="00185D24" w:rsidRPr="00A3150B" w14:paraId="0ABE8280" w14:textId="77777777" w:rsidTr="00A3150B">
        <w:trPr>
          <w:tblCellSpacing w:w="15" w:type="dxa"/>
        </w:trPr>
        <w:tc>
          <w:tcPr>
            <w:tcW w:w="0" w:type="auto"/>
            <w:vAlign w:val="center"/>
            <w:hideMark/>
          </w:tcPr>
          <w:p w14:paraId="5BC37912"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Patient Fitness &amp; Comorbidities</w:t>
            </w:r>
          </w:p>
        </w:tc>
        <w:tc>
          <w:tcPr>
            <w:tcW w:w="0" w:type="auto"/>
            <w:vAlign w:val="center"/>
            <w:hideMark/>
          </w:tcPr>
          <w:p w14:paraId="7508A1E5"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Frailty (e.g., age &gt;70, sarcopenia, cognitive impairment)</w:t>
            </w:r>
          </w:p>
        </w:tc>
        <w:tc>
          <w:tcPr>
            <w:tcW w:w="0" w:type="auto"/>
            <w:vAlign w:val="center"/>
            <w:hideMark/>
          </w:tcPr>
          <w:p w14:paraId="37B4FE57" w14:textId="77777777" w:rsidR="000B71DA"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w:t>
            </w:r>
            <w:proofErr w:type="spellStart"/>
            <w:r w:rsidRPr="00A3150B">
              <w:rPr>
                <w:rFonts w:ascii="Times New Roman" w:eastAsia="Times New Roman" w:hAnsi="Times New Roman" w:cs="Times New Roman"/>
                <w:sz w:val="24"/>
                <w:szCs w:val="24"/>
              </w:rPr>
              <w:t>BiTEs</w:t>
            </w:r>
            <w:proofErr w:type="spellEnd"/>
            <w:r w:rsidRPr="00A3150B">
              <w:rPr>
                <w:rFonts w:ascii="Times New Roman" w:eastAsia="Times New Roman" w:hAnsi="Times New Roman" w:cs="Times New Roman"/>
                <w:sz w:val="24"/>
                <w:szCs w:val="24"/>
              </w:rPr>
              <w:t xml:space="preserve"> </w:t>
            </w:r>
          </w:p>
          <w:p w14:paraId="29A22E8B" w14:textId="77777777" w:rsidR="000B71DA"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- 4-1BB CAR T </w:t>
            </w:r>
          </w:p>
          <w:p w14:paraId="6737BFC8" w14:textId="358E2806"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CD28 CAR T (less preferred)</w:t>
            </w:r>
          </w:p>
        </w:tc>
        <w:tc>
          <w:tcPr>
            <w:tcW w:w="0" w:type="auto"/>
            <w:vAlign w:val="center"/>
            <w:hideMark/>
          </w:tcPr>
          <w:p w14:paraId="34A126FA" w14:textId="77777777" w:rsidR="000B71DA"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w:t>
            </w:r>
            <w:proofErr w:type="spellStart"/>
            <w:r w:rsidRPr="00A3150B">
              <w:rPr>
                <w:rFonts w:ascii="Times New Roman" w:eastAsia="Times New Roman" w:hAnsi="Times New Roman" w:cs="Times New Roman"/>
                <w:sz w:val="24"/>
                <w:szCs w:val="24"/>
              </w:rPr>
              <w:t>BiTEs</w:t>
            </w:r>
            <w:proofErr w:type="spellEnd"/>
            <w:r w:rsidRPr="00A3150B">
              <w:rPr>
                <w:rFonts w:ascii="Times New Roman" w:eastAsia="Times New Roman" w:hAnsi="Times New Roman" w:cs="Times New Roman"/>
                <w:sz w:val="24"/>
                <w:szCs w:val="24"/>
              </w:rPr>
              <w:t xml:space="preserve"> preferred for milder toxicity </w:t>
            </w:r>
          </w:p>
          <w:p w14:paraId="60C54395" w14:textId="4DE06575"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- 4-1BB CAR T for reduced CRS risk - Less intensive lymphodepletion - Multidisciplinary frailty assessment</w:t>
            </w:r>
          </w:p>
        </w:tc>
      </w:tr>
      <w:tr w:rsidR="00185D24" w:rsidRPr="00A3150B" w14:paraId="3CC48EB0" w14:textId="77777777" w:rsidTr="00A3150B">
        <w:trPr>
          <w:tblCellSpacing w:w="15" w:type="dxa"/>
        </w:trPr>
        <w:tc>
          <w:tcPr>
            <w:tcW w:w="0" w:type="auto"/>
            <w:vAlign w:val="center"/>
            <w:hideMark/>
          </w:tcPr>
          <w:p w14:paraId="49A11408"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Disease Urgency</w:t>
            </w:r>
          </w:p>
        </w:tc>
        <w:tc>
          <w:tcPr>
            <w:tcW w:w="0" w:type="auto"/>
            <w:vAlign w:val="center"/>
            <w:hideMark/>
          </w:tcPr>
          <w:p w14:paraId="438A6533"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High tumor burden, rapid progression</w:t>
            </w:r>
          </w:p>
        </w:tc>
        <w:tc>
          <w:tcPr>
            <w:tcW w:w="0" w:type="auto"/>
            <w:vAlign w:val="center"/>
            <w:hideMark/>
          </w:tcPr>
          <w:p w14:paraId="164D1453" w14:textId="77777777" w:rsidR="000B71DA"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w:t>
            </w:r>
            <w:proofErr w:type="spellStart"/>
            <w:r w:rsidRPr="00A3150B">
              <w:rPr>
                <w:rFonts w:ascii="Times New Roman" w:eastAsia="Times New Roman" w:hAnsi="Times New Roman" w:cs="Times New Roman"/>
                <w:sz w:val="24"/>
                <w:szCs w:val="24"/>
              </w:rPr>
              <w:t>BiTEs</w:t>
            </w:r>
            <w:proofErr w:type="spellEnd"/>
            <w:r w:rsidRPr="00A3150B">
              <w:rPr>
                <w:rFonts w:ascii="Times New Roman" w:eastAsia="Times New Roman" w:hAnsi="Times New Roman" w:cs="Times New Roman"/>
                <w:sz w:val="24"/>
                <w:szCs w:val="24"/>
              </w:rPr>
              <w:t xml:space="preserve"> </w:t>
            </w:r>
          </w:p>
          <w:p w14:paraId="0639EC39" w14:textId="77777777" w:rsidR="000B71DA"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Allogeneic therapies </w:t>
            </w:r>
          </w:p>
          <w:p w14:paraId="533A144E" w14:textId="77777777" w:rsidR="000B71DA"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CD28 CAR T (fast expansion) </w:t>
            </w:r>
          </w:p>
          <w:p w14:paraId="2F593DC1" w14:textId="7727F6F5"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Autologous CAR T (short manufacturing)</w:t>
            </w:r>
          </w:p>
        </w:tc>
        <w:tc>
          <w:tcPr>
            <w:tcW w:w="0" w:type="auto"/>
            <w:vAlign w:val="center"/>
            <w:hideMark/>
          </w:tcPr>
          <w:p w14:paraId="40583DAC" w14:textId="77777777" w:rsidR="000B71DA"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"Off-the-shelf" for urgent cases </w:t>
            </w:r>
          </w:p>
          <w:p w14:paraId="0DA2E1FE" w14:textId="7629E58D"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Bridging strategies (see Chapter 7) - Prioritize </w:t>
            </w:r>
            <w:proofErr w:type="spellStart"/>
            <w:r w:rsidRPr="00A3150B">
              <w:rPr>
                <w:rFonts w:ascii="Times New Roman" w:eastAsia="Times New Roman" w:hAnsi="Times New Roman" w:cs="Times New Roman"/>
                <w:sz w:val="24"/>
                <w:szCs w:val="24"/>
              </w:rPr>
              <w:t>BiTEs</w:t>
            </w:r>
            <w:proofErr w:type="spellEnd"/>
            <w:r w:rsidRPr="00A3150B">
              <w:rPr>
                <w:rFonts w:ascii="Times New Roman" w:eastAsia="Times New Roman" w:hAnsi="Times New Roman" w:cs="Times New Roman"/>
                <w:sz w:val="24"/>
                <w:szCs w:val="24"/>
              </w:rPr>
              <w:t>/allogeneic with limited bridging options</w:t>
            </w:r>
          </w:p>
        </w:tc>
      </w:tr>
      <w:tr w:rsidR="00185D24" w:rsidRPr="00A3150B" w14:paraId="4AA0C35A" w14:textId="77777777" w:rsidTr="00A3150B">
        <w:trPr>
          <w:tblCellSpacing w:w="15" w:type="dxa"/>
        </w:trPr>
        <w:tc>
          <w:tcPr>
            <w:tcW w:w="0" w:type="auto"/>
            <w:vAlign w:val="center"/>
            <w:hideMark/>
          </w:tcPr>
          <w:p w14:paraId="5BA2BF5E"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Logistics</w:t>
            </w:r>
          </w:p>
        </w:tc>
        <w:tc>
          <w:tcPr>
            <w:tcW w:w="0" w:type="auto"/>
            <w:vAlign w:val="center"/>
            <w:hideMark/>
          </w:tcPr>
          <w:p w14:paraId="0D94534A"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Administration setting, caregiver support, proximity to center</w:t>
            </w:r>
          </w:p>
        </w:tc>
        <w:tc>
          <w:tcPr>
            <w:tcW w:w="0" w:type="auto"/>
            <w:vAlign w:val="center"/>
            <w:hideMark/>
          </w:tcPr>
          <w:p w14:paraId="0E4C0511" w14:textId="77777777"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Any therapy (adjusted by feasibility)</w:t>
            </w:r>
          </w:p>
        </w:tc>
        <w:tc>
          <w:tcPr>
            <w:tcW w:w="0" w:type="auto"/>
            <w:vAlign w:val="center"/>
            <w:hideMark/>
          </w:tcPr>
          <w:p w14:paraId="5E2FE97B" w14:textId="77777777" w:rsidR="000B71DA"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Ensure access to care </w:t>
            </w:r>
          </w:p>
          <w:p w14:paraId="156B2615" w14:textId="1442B53F" w:rsidR="00185D24" w:rsidRPr="00A3150B" w:rsidRDefault="00185D24" w:rsidP="00A3150B">
            <w:pPr>
              <w:spacing w:before="100" w:beforeAutospacing="1" w:after="100" w:afterAutospacing="1"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Adjust based on caregiver availability and center distance</w:t>
            </w:r>
          </w:p>
        </w:tc>
      </w:tr>
    </w:tbl>
    <w:p w14:paraId="147337BA" w14:textId="77777777" w:rsidR="00185D24" w:rsidRDefault="00185D24" w:rsidP="00E7074D">
      <w:pPr>
        <w:spacing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i/>
          <w:iCs/>
          <w:sz w:val="24"/>
          <w:szCs w:val="24"/>
        </w:rPr>
        <w:lastRenderedPageBreak/>
        <w:t>Clinical decision pathways for selecting cellular immunotherapies should integrate disease indications, kinetics, patient frailty, and treatment logistics. Rapid disease progression prompts consideration of bridging therapies and rapid-expansion or off-the-shelf products. Frailty status influences CAR T cell costimulatory domain selection and choice of alternative cellular therapies. Patient logistics and preferences—including treatment frequency and proximity to treatment centers—are paramount in final therapy decisions. All therapeutic selection should weigh available efficacy data and sequencing.</w:t>
      </w:r>
      <w:r w:rsidRPr="00A3150B">
        <w:rPr>
          <w:rFonts w:ascii="Times New Roman" w:eastAsia="Times New Roman" w:hAnsi="Times New Roman" w:cs="Times New Roman"/>
          <w:sz w:val="24"/>
          <w:szCs w:val="24"/>
        </w:rPr>
        <w:t xml:space="preserve">  </w:t>
      </w:r>
    </w:p>
    <w:p w14:paraId="48490BE1" w14:textId="77777777" w:rsidR="000B71DA" w:rsidRDefault="00185D24" w:rsidP="00E7074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&lt;/TAB5.2&gt;</w:t>
      </w:r>
    </w:p>
    <w:p w14:paraId="232DA0DB" w14:textId="6F1D0B57" w:rsidR="00E7074D" w:rsidRDefault="00E7074D" w:rsidP="00E7074D">
      <w:pPr>
        <w:spacing w:line="480" w:lineRule="auto"/>
        <w:rPr>
          <w:rFonts w:ascii="Times New Roman" w:hAnsi="Times New Roman" w:cs="Times New Roman"/>
          <w:sz w:val="24"/>
          <w:szCs w:val="24"/>
        </w:rPr>
      </w:pPr>
    </w:p>
    <w:p w14:paraId="2880B392" w14:textId="77777777" w:rsidR="00E7074D" w:rsidRDefault="00E7074D">
      <w:pPr>
        <w:rPr>
          <w:rFonts w:ascii="Times New Roman" w:hAnsi="Times New Roman" w:cs="Times New Roman"/>
          <w:sz w:val="24"/>
          <w:szCs w:val="24"/>
        </w:rPr>
      </w:pPr>
      <w:r>
        <w:rPr>
          <w:rFonts w:ascii="Times New Roman" w:hAnsi="Times New Roman" w:cs="Times New Roman"/>
          <w:sz w:val="24"/>
          <w:szCs w:val="24"/>
        </w:rPr>
        <w:br w:type="page"/>
      </w:r>
    </w:p>
    <w:p w14:paraId="6C75C2DA" w14:textId="03B1AD30" w:rsidR="00E7074D" w:rsidRPr="00A3150B" w:rsidRDefault="00185D24" w:rsidP="00E7074D">
      <w:pPr>
        <w:spacing w:before="100" w:beforeAutospacing="1" w:after="100" w:afterAutospacing="1" w:line="480" w:lineRule="auto"/>
        <w:outlineLvl w:val="3"/>
        <w:rPr>
          <w:rFonts w:ascii="Times New Roman" w:eastAsia="Times New Roman" w:hAnsi="Times New Roman" w:cs="Times New Roman"/>
          <w:b/>
          <w:bCs/>
          <w:spacing w:val="1"/>
          <w:sz w:val="24"/>
          <w:szCs w:val="24"/>
        </w:rPr>
      </w:pPr>
      <w:r>
        <w:rPr>
          <w:rFonts w:ascii="Times New Roman" w:eastAsia="Times New Roman" w:hAnsi="Times New Roman" w:cs="Times New Roman"/>
          <w:b/>
          <w:bCs/>
          <w:sz w:val="24"/>
          <w:szCs w:val="24"/>
        </w:rPr>
        <w:lastRenderedPageBreak/>
        <w:t>&lt;TAB5.3&gt;</w:t>
      </w:r>
      <w:r w:rsidR="00E7074D" w:rsidRPr="00A3150B">
        <w:rPr>
          <w:rFonts w:ascii="Times New Roman" w:eastAsia="Times New Roman" w:hAnsi="Times New Roman" w:cs="Times New Roman"/>
          <w:b/>
          <w:bCs/>
          <w:sz w:val="24"/>
          <w:szCs w:val="24"/>
        </w:rPr>
        <w:t>Table 5.</w:t>
      </w:r>
      <w:r>
        <w:rPr>
          <w:rFonts w:ascii="Times New Roman" w:eastAsia="Times New Roman" w:hAnsi="Times New Roman" w:cs="Times New Roman"/>
          <w:b/>
          <w:bCs/>
          <w:sz w:val="24"/>
          <w:szCs w:val="24"/>
        </w:rPr>
        <w:t>3</w:t>
      </w:r>
      <w:r w:rsidR="00E7074D" w:rsidRPr="00A3150B">
        <w:rPr>
          <w:rFonts w:ascii="Times New Roman" w:eastAsia="Times New Roman" w:hAnsi="Times New Roman" w:cs="Times New Roman"/>
          <w:sz w:val="24"/>
          <w:szCs w:val="24"/>
        </w:rPr>
        <w:t xml:space="preserve"> - </w:t>
      </w:r>
      <w:r w:rsidR="00E7074D" w:rsidRPr="00A3150B">
        <w:rPr>
          <w:rFonts w:ascii="Times New Roman" w:eastAsia="Times New Roman" w:hAnsi="Times New Roman" w:cs="Times New Roman"/>
          <w:b/>
          <w:bCs/>
          <w:spacing w:val="1"/>
          <w:sz w:val="24"/>
          <w:szCs w:val="24"/>
        </w:rPr>
        <w:t>Risk Stratification Indices in Cellular Therapy</w:t>
      </w:r>
    </w:p>
    <w:tbl>
      <w:tblPr>
        <w:tblW w:w="863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6"/>
        <w:gridCol w:w="2099"/>
        <w:gridCol w:w="2300"/>
        <w:gridCol w:w="2246"/>
      </w:tblGrid>
      <w:tr w:rsidR="00E7074D" w:rsidRPr="00A3150B" w14:paraId="4773CE55" w14:textId="77777777" w:rsidTr="00A3150B">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C104BA" w14:textId="77777777" w:rsidR="00E7074D" w:rsidRPr="00A3150B" w:rsidRDefault="00E7074D" w:rsidP="00A3150B">
            <w:pPr>
              <w:spacing w:before="240" w:after="240"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 xml:space="preserve"> INDEX</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3DF4431" w14:textId="77777777" w:rsidR="00E7074D" w:rsidRPr="00A3150B" w:rsidRDefault="00E7074D" w:rsidP="00A3150B">
            <w:pPr>
              <w:spacing w:before="240" w:after="240"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 xml:space="preserve"> CORE INPUTS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47BF93" w14:textId="77777777" w:rsidR="00E7074D" w:rsidRPr="00A3150B" w:rsidRDefault="00E7074D" w:rsidP="00A3150B">
            <w:pPr>
              <w:spacing w:before="240" w:after="240"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 xml:space="preserve"> CLINICAL UTILITY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68D57F3" w14:textId="77777777" w:rsidR="00E7074D" w:rsidRPr="00A3150B" w:rsidRDefault="00E7074D" w:rsidP="00A3150B">
            <w:pPr>
              <w:spacing w:before="240" w:after="240"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 xml:space="preserve"> VALIDATED IN</w:t>
            </w:r>
          </w:p>
        </w:tc>
      </w:tr>
      <w:tr w:rsidR="00E7074D" w:rsidRPr="00A3150B" w14:paraId="066500BD" w14:textId="77777777" w:rsidTr="00A3150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F708A" w14:textId="77777777" w:rsidR="00E7074D" w:rsidRPr="00A3150B" w:rsidRDefault="00E7074D" w:rsidP="00A3150B">
            <w:pPr>
              <w:spacing w:before="240" w:after="240"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CAR HEMATOTOX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D39EC"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ANC, platelets, hemoglobin, CRP, ferritin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B3D9C5"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Predict </w:t>
            </w:r>
            <w:proofErr w:type="spellStart"/>
            <w:r w:rsidRPr="00A3150B">
              <w:rPr>
                <w:rFonts w:ascii="Times New Roman" w:eastAsia="Times New Roman" w:hAnsi="Times New Roman" w:cs="Times New Roman"/>
                <w:sz w:val="24"/>
                <w:szCs w:val="24"/>
              </w:rPr>
              <w:t>cytopenias</w:t>
            </w:r>
            <w:proofErr w:type="spellEnd"/>
            <w:r w:rsidRPr="00A3150B">
              <w:rPr>
                <w:rFonts w:ascii="Times New Roman" w:eastAsia="Times New Roman" w:hAnsi="Times New Roman" w:cs="Times New Roman"/>
                <w:sz w:val="24"/>
                <w:szCs w:val="24"/>
              </w:rPr>
              <w:t>, CRS/ICANS, survival in CAR-T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B6158A"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DLBCL, B-ALL (ALL variant), MM (under study)</w:t>
            </w:r>
          </w:p>
        </w:tc>
      </w:tr>
      <w:tr w:rsidR="00E7074D" w:rsidRPr="00A3150B" w14:paraId="46D566C4" w14:textId="77777777" w:rsidTr="00A3150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DA0F93" w14:textId="77777777" w:rsidR="00E7074D" w:rsidRPr="00A3150B" w:rsidRDefault="00E7074D" w:rsidP="00A3150B">
            <w:pPr>
              <w:spacing w:before="240" w:after="240"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HCT – CI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946E18"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Cardiac, pulmonary, hepatic, diabetes, malignancy scores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505395"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Predict NRM and OS post </w:t>
            </w:r>
            <w:proofErr w:type="spellStart"/>
            <w:r w:rsidRPr="00A3150B">
              <w:rPr>
                <w:rFonts w:ascii="Times New Roman" w:eastAsia="Times New Roman" w:hAnsi="Times New Roman" w:cs="Times New Roman"/>
                <w:sz w:val="24"/>
                <w:szCs w:val="24"/>
              </w:rPr>
              <w:t>allo</w:t>
            </w:r>
            <w:proofErr w:type="spellEnd"/>
            <w:r w:rsidRPr="00A3150B">
              <w:rPr>
                <w:rFonts w:ascii="Times New Roman" w:eastAsia="Times New Roman" w:hAnsi="Times New Roman" w:cs="Times New Roman"/>
                <w:sz w:val="24"/>
                <w:szCs w:val="24"/>
              </w:rPr>
              <w:t>-HSCT and CAR-T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A32BD6"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proofErr w:type="spellStart"/>
            <w:r w:rsidRPr="00A3150B">
              <w:rPr>
                <w:rFonts w:ascii="Times New Roman" w:eastAsia="Times New Roman" w:hAnsi="Times New Roman" w:cs="Times New Roman"/>
                <w:sz w:val="24"/>
                <w:szCs w:val="24"/>
              </w:rPr>
              <w:t>Allo</w:t>
            </w:r>
            <w:proofErr w:type="spellEnd"/>
            <w:r w:rsidRPr="00A3150B">
              <w:rPr>
                <w:rFonts w:ascii="Times New Roman" w:eastAsia="Times New Roman" w:hAnsi="Times New Roman" w:cs="Times New Roman"/>
                <w:sz w:val="24"/>
                <w:szCs w:val="24"/>
              </w:rPr>
              <w:t>-HSCT (original), CAR-T (DLBCL, ALL, MM)</w:t>
            </w:r>
          </w:p>
        </w:tc>
      </w:tr>
      <w:tr w:rsidR="00E7074D" w:rsidRPr="00A3150B" w14:paraId="1A27CB2C" w14:textId="77777777" w:rsidTr="00A3150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D4459F" w14:textId="77777777" w:rsidR="00E7074D" w:rsidRPr="00A3150B" w:rsidRDefault="00E7074D" w:rsidP="00A3150B">
            <w:pPr>
              <w:spacing w:before="240" w:after="240" w:line="480" w:lineRule="auto"/>
              <w:rPr>
                <w:rFonts w:ascii="Times New Roman" w:eastAsia="Times New Roman" w:hAnsi="Times New Roman" w:cs="Times New Roman"/>
                <w:b/>
                <w:bCs/>
                <w:sz w:val="24"/>
                <w:szCs w:val="24"/>
              </w:rPr>
            </w:pPr>
            <w:r w:rsidRPr="00A3150B">
              <w:rPr>
                <w:rFonts w:ascii="Times New Roman" w:eastAsia="Times New Roman" w:hAnsi="Times New Roman" w:cs="Times New Roman"/>
                <w:b/>
                <w:bCs/>
                <w:sz w:val="24"/>
                <w:szCs w:val="24"/>
              </w:rPr>
              <w:t>CIRS-G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7FA521"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14–18 organ system comorbidities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EE9797"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Assess frailty and predict survival/toxicity in CAR-T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3A42F7"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DLBCL, MM (validated 2025); TIL/</w:t>
            </w:r>
            <w:proofErr w:type="spellStart"/>
            <w:r w:rsidRPr="00A3150B">
              <w:rPr>
                <w:rFonts w:ascii="Times New Roman" w:eastAsia="Times New Roman" w:hAnsi="Times New Roman" w:cs="Times New Roman"/>
                <w:sz w:val="24"/>
                <w:szCs w:val="24"/>
              </w:rPr>
              <w:t>BiTE</w:t>
            </w:r>
            <w:proofErr w:type="spellEnd"/>
            <w:r w:rsidRPr="00A3150B">
              <w:rPr>
                <w:rFonts w:ascii="Times New Roman" w:eastAsia="Times New Roman" w:hAnsi="Times New Roman" w:cs="Times New Roman"/>
                <w:sz w:val="24"/>
                <w:szCs w:val="24"/>
              </w:rPr>
              <w:t xml:space="preserve"> studies ongoing</w:t>
            </w:r>
          </w:p>
        </w:tc>
      </w:tr>
      <w:tr w:rsidR="00E7074D" w:rsidRPr="00A3150B" w14:paraId="1FAD7E28" w14:textId="77777777" w:rsidTr="00A3150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AA131E"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 xml:space="preserve"> </w:t>
            </w:r>
            <w:r w:rsidRPr="00A3150B">
              <w:rPr>
                <w:rFonts w:ascii="Times New Roman" w:eastAsia="Times New Roman" w:hAnsi="Times New Roman" w:cs="Times New Roman"/>
                <w:b/>
                <w:bCs/>
                <w:sz w:val="24"/>
                <w:szCs w:val="24"/>
              </w:rPr>
              <w:t>EASIX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AC239A"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(LDH × creatinine) ÷ platelets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EA7E5"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Predict endothelial dysfunction, NRM, infections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DBCF54"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proofErr w:type="spellStart"/>
            <w:r w:rsidRPr="00A3150B">
              <w:rPr>
                <w:rFonts w:ascii="Times New Roman" w:eastAsia="Times New Roman" w:hAnsi="Times New Roman" w:cs="Times New Roman"/>
                <w:sz w:val="24"/>
                <w:szCs w:val="24"/>
              </w:rPr>
              <w:t>Allo</w:t>
            </w:r>
            <w:proofErr w:type="spellEnd"/>
            <w:r w:rsidRPr="00A3150B">
              <w:rPr>
                <w:rFonts w:ascii="Times New Roman" w:eastAsia="Times New Roman" w:hAnsi="Times New Roman" w:cs="Times New Roman"/>
                <w:sz w:val="24"/>
                <w:szCs w:val="24"/>
              </w:rPr>
              <w:t xml:space="preserve">-HSCT, CAR-T (DLBCL, MM); trials in TCR T, </w:t>
            </w:r>
            <w:proofErr w:type="spellStart"/>
            <w:r w:rsidRPr="00A3150B">
              <w:rPr>
                <w:rFonts w:ascii="Times New Roman" w:eastAsia="Times New Roman" w:hAnsi="Times New Roman" w:cs="Times New Roman"/>
                <w:sz w:val="24"/>
                <w:szCs w:val="24"/>
              </w:rPr>
              <w:lastRenderedPageBreak/>
              <w:t>BiTE</w:t>
            </w:r>
            <w:proofErr w:type="spellEnd"/>
          </w:p>
        </w:tc>
      </w:tr>
      <w:tr w:rsidR="00E7074D" w:rsidRPr="00A3150B" w14:paraId="24BB7626" w14:textId="77777777" w:rsidTr="00A3150B">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D7BF0"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b/>
                <w:bCs/>
                <w:sz w:val="24"/>
                <w:szCs w:val="24"/>
              </w:rPr>
              <w:lastRenderedPageBreak/>
              <w:t>IMWG Frailty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189F9C"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Age, ECOG or ADL, Charlson Comorbidity Index</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AFF7BD"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Predict survival and toxicity in MM CAR-T/</w:t>
            </w:r>
            <w:proofErr w:type="spellStart"/>
            <w:r w:rsidRPr="00A3150B">
              <w:rPr>
                <w:rFonts w:ascii="Times New Roman" w:eastAsia="Times New Roman" w:hAnsi="Times New Roman" w:cs="Times New Roman"/>
                <w:sz w:val="24"/>
                <w:szCs w:val="24"/>
              </w:rPr>
              <w:t>bispecifics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C00639" w14:textId="77777777" w:rsidR="00E7074D" w:rsidRPr="00A3150B" w:rsidRDefault="00E7074D" w:rsidP="00A3150B">
            <w:pPr>
              <w:spacing w:before="240" w:after="240" w:line="480" w:lineRule="auto"/>
              <w:rPr>
                <w:rFonts w:ascii="Times New Roman" w:eastAsia="Times New Roman" w:hAnsi="Times New Roman" w:cs="Times New Roman"/>
                <w:sz w:val="24"/>
                <w:szCs w:val="24"/>
              </w:rPr>
            </w:pPr>
            <w:r w:rsidRPr="00A3150B">
              <w:rPr>
                <w:rFonts w:ascii="Times New Roman" w:eastAsia="Times New Roman" w:hAnsi="Times New Roman" w:cs="Times New Roman"/>
                <w:sz w:val="24"/>
                <w:szCs w:val="24"/>
              </w:rPr>
              <w:t>MM clinical trials (CAR-T and bispecific antibodies)</w:t>
            </w:r>
          </w:p>
        </w:tc>
      </w:tr>
    </w:tbl>
    <w:p w14:paraId="49653FEB" w14:textId="77777777" w:rsidR="000B71DA" w:rsidRDefault="000B71DA" w:rsidP="00E7074D">
      <w:pPr>
        <w:spacing w:line="480" w:lineRule="auto"/>
        <w:rPr>
          <w:rFonts w:ascii="Times New Roman" w:eastAsia="Times New Roman" w:hAnsi="Times New Roman" w:cs="Times New Roman"/>
          <w:b/>
          <w:bCs/>
          <w:sz w:val="24"/>
          <w:szCs w:val="24"/>
        </w:rPr>
      </w:pPr>
    </w:p>
    <w:p w14:paraId="46B0678C" w14:textId="35599992" w:rsidR="00E7074D" w:rsidRDefault="00185D24" w:rsidP="00E7074D">
      <w:pPr>
        <w:spacing w:line="480" w:lineRule="auto"/>
        <w:rPr>
          <w:rFonts w:ascii="Times New Roman" w:hAnsi="Times New Roman" w:cs="Times New Roman"/>
          <w:sz w:val="24"/>
          <w:szCs w:val="24"/>
        </w:rPr>
      </w:pPr>
      <w:r>
        <w:rPr>
          <w:rFonts w:ascii="Times New Roman" w:hAnsi="Times New Roman" w:cs="Times New Roman"/>
          <w:sz w:val="24"/>
          <w:szCs w:val="24"/>
        </w:rPr>
        <w:t>&lt;/TAB5.3&gt;</w:t>
      </w:r>
    </w:p>
    <w:p w14:paraId="7881343B" w14:textId="77777777" w:rsidR="00E7074D" w:rsidRDefault="00E7074D">
      <w:pPr>
        <w:rPr>
          <w:rFonts w:ascii="Times New Roman" w:hAnsi="Times New Roman" w:cs="Times New Roman"/>
          <w:sz w:val="24"/>
          <w:szCs w:val="24"/>
        </w:rPr>
      </w:pPr>
      <w:r>
        <w:rPr>
          <w:rFonts w:ascii="Times New Roman" w:hAnsi="Times New Roman" w:cs="Times New Roman"/>
          <w:sz w:val="24"/>
          <w:szCs w:val="24"/>
        </w:rPr>
        <w:br w:type="page"/>
      </w:r>
    </w:p>
    <w:p w14:paraId="0FBDBB7D" w14:textId="524DACD4" w:rsidR="00E7074D" w:rsidRPr="00A3150B" w:rsidRDefault="00185D24" w:rsidP="00E7074D">
      <w:pPr>
        <w:spacing w:before="100" w:beforeAutospacing="1" w:after="100" w:afterAutospacing="1" w:line="480" w:lineRule="auto"/>
        <w:rPr>
          <w:rFonts w:ascii="Times New Roman" w:eastAsia="Times New Roman" w:hAnsi="Times New Roman" w:cs="Times New Roman"/>
          <w:b/>
          <w:bCs/>
          <w:spacing w:val="1"/>
          <w:sz w:val="24"/>
          <w:szCs w:val="24"/>
        </w:rPr>
      </w:pPr>
      <w:r>
        <w:rPr>
          <w:rFonts w:ascii="Times New Roman" w:eastAsia="Times New Roman" w:hAnsi="Times New Roman" w:cs="Times New Roman"/>
          <w:b/>
          <w:bCs/>
          <w:sz w:val="24"/>
          <w:szCs w:val="24"/>
        </w:rPr>
        <w:lastRenderedPageBreak/>
        <w:t>&lt;TAB5.4&gt;</w:t>
      </w:r>
      <w:r w:rsidR="00E7074D" w:rsidRPr="00A3150B">
        <w:rPr>
          <w:rFonts w:ascii="Times New Roman" w:eastAsia="Times New Roman" w:hAnsi="Times New Roman" w:cs="Times New Roman"/>
          <w:b/>
          <w:bCs/>
          <w:sz w:val="24"/>
          <w:szCs w:val="24"/>
        </w:rPr>
        <w:t>Table 5</w:t>
      </w:r>
      <w:r w:rsidR="00E7074D" w:rsidRPr="00A3150B">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4</w:t>
      </w:r>
      <w:r w:rsidR="00E7074D" w:rsidRPr="00A3150B">
        <w:rPr>
          <w:rFonts w:ascii="Times New Roman" w:eastAsia="Times New Roman" w:hAnsi="Times New Roman" w:cs="Times New Roman"/>
          <w:b/>
          <w:bCs/>
          <w:sz w:val="24"/>
          <w:szCs w:val="24"/>
        </w:rPr>
        <w:t xml:space="preserve">: Recommended Washout Periods for </w:t>
      </w:r>
      <w:proofErr w:type="spellStart"/>
      <w:r w:rsidR="00E7074D" w:rsidRPr="00A3150B">
        <w:rPr>
          <w:rFonts w:ascii="Times New Roman" w:eastAsia="Times New Roman" w:hAnsi="Times New Roman" w:cs="Times New Roman"/>
          <w:b/>
          <w:bCs/>
          <w:sz w:val="24"/>
          <w:szCs w:val="24"/>
        </w:rPr>
        <w:t>Lymphotoxic</w:t>
      </w:r>
      <w:proofErr w:type="spellEnd"/>
      <w:r w:rsidR="00E7074D" w:rsidRPr="00A3150B">
        <w:rPr>
          <w:rFonts w:ascii="Times New Roman" w:eastAsia="Times New Roman" w:hAnsi="Times New Roman" w:cs="Times New Roman"/>
          <w:b/>
          <w:bCs/>
          <w:sz w:val="24"/>
          <w:szCs w:val="24"/>
        </w:rPr>
        <w:t xml:space="preserve"> Drugs Prior to Leukapheresis</w:t>
      </w:r>
      <w:r w:rsidR="00E7074D" w:rsidRPr="00A3150B">
        <w:rPr>
          <w:rFonts w:ascii="Times New Roman" w:eastAsia="Times New Roman" w:hAnsi="Times New Roman" w:cs="Times New Roman"/>
          <w:sz w:val="24"/>
          <w:szCs w:val="24"/>
        </w:rPr>
        <w:t xml:space="preserve"> </w:t>
      </w:r>
    </w:p>
    <w:tbl>
      <w:tblPr>
        <w:tblW w:w="9512"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06"/>
        <w:gridCol w:w="2332"/>
        <w:gridCol w:w="3574"/>
      </w:tblGrid>
      <w:tr w:rsidR="00E7074D" w:rsidRPr="00A3150B" w14:paraId="54A3B53C" w14:textId="77777777" w:rsidTr="00A3150B">
        <w:trPr>
          <w:trHeight w:val="73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CE6E38" w14:textId="77777777" w:rsidR="00E7074D" w:rsidRPr="00A3150B" w:rsidRDefault="00E7074D" w:rsidP="00A3150B">
            <w:pPr>
              <w:pStyle w:val="NormalWeb"/>
              <w:spacing w:line="480" w:lineRule="auto"/>
              <w:rPr>
                <w:rFonts w:eastAsia="Times New Roman"/>
                <w:b/>
                <w:bCs/>
              </w:rPr>
            </w:pPr>
            <w:r w:rsidRPr="00A3150B">
              <w:rPr>
                <w:rFonts w:eastAsia="Times New Roman"/>
                <w:b/>
                <w:bCs/>
              </w:rPr>
              <w:t>Drug/Class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66742F2" w14:textId="77777777" w:rsidR="00E7074D" w:rsidRPr="00A3150B" w:rsidRDefault="00E7074D" w:rsidP="00A3150B">
            <w:pPr>
              <w:pStyle w:val="NormalWeb"/>
              <w:spacing w:line="480" w:lineRule="auto"/>
              <w:rPr>
                <w:rFonts w:eastAsia="Times New Roman"/>
                <w:b/>
                <w:bCs/>
              </w:rPr>
            </w:pPr>
            <w:r w:rsidRPr="00A3150B">
              <w:rPr>
                <w:rFonts w:eastAsia="Times New Roman"/>
                <w:b/>
                <w:bCs/>
              </w:rPr>
              <w:t>Suggested Washout Period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800746" w14:textId="77777777" w:rsidR="00E7074D" w:rsidRPr="00A3150B" w:rsidRDefault="00E7074D" w:rsidP="00A3150B">
            <w:pPr>
              <w:pStyle w:val="NormalWeb"/>
              <w:spacing w:line="480" w:lineRule="auto"/>
              <w:rPr>
                <w:rFonts w:eastAsia="Times New Roman"/>
                <w:b/>
                <w:bCs/>
              </w:rPr>
            </w:pPr>
            <w:r w:rsidRPr="00A3150B">
              <w:rPr>
                <w:rFonts w:eastAsia="Times New Roman"/>
                <w:b/>
                <w:bCs/>
              </w:rPr>
              <w:t>Notes</w:t>
            </w:r>
          </w:p>
        </w:tc>
      </w:tr>
      <w:tr w:rsidR="00E7074D" w:rsidRPr="00A3150B" w14:paraId="7DB02F43" w14:textId="77777777" w:rsidTr="00A3150B">
        <w:trPr>
          <w:trHeight w:val="7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6CB077" w14:textId="77777777" w:rsidR="00E7074D" w:rsidRPr="00A3150B" w:rsidRDefault="00E7074D" w:rsidP="00A3150B">
            <w:pPr>
              <w:pStyle w:val="NormalWeb"/>
              <w:spacing w:line="480" w:lineRule="auto"/>
              <w:rPr>
                <w:rFonts w:eastAsia="Times New Roman"/>
              </w:rPr>
            </w:pPr>
            <w:r w:rsidRPr="00A3150B">
              <w:rPr>
                <w:rFonts w:eastAsia="Times New Roman"/>
              </w:rPr>
              <w:t>Corticosteroids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BA8DC4" w14:textId="77777777" w:rsidR="00E7074D" w:rsidRPr="00A3150B" w:rsidRDefault="00E7074D" w:rsidP="00A3150B">
            <w:pPr>
              <w:pStyle w:val="NormalWeb"/>
              <w:spacing w:line="480" w:lineRule="auto"/>
              <w:rPr>
                <w:rFonts w:eastAsia="Times New Roman"/>
              </w:rPr>
            </w:pPr>
            <w:r w:rsidRPr="00A3150B">
              <w:rPr>
                <w:rFonts w:eastAsia="Times New Roman"/>
              </w:rPr>
              <w:t>≥ 7 days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D4517" w14:textId="77777777" w:rsidR="00E7074D" w:rsidRPr="00A3150B" w:rsidRDefault="00E7074D" w:rsidP="00A3150B">
            <w:pPr>
              <w:pStyle w:val="NormalWeb"/>
              <w:spacing w:line="480" w:lineRule="auto"/>
              <w:rPr>
                <w:rFonts w:eastAsia="Times New Roman"/>
              </w:rPr>
            </w:pPr>
            <w:r w:rsidRPr="00A3150B">
              <w:rPr>
                <w:rFonts w:eastAsia="Times New Roman"/>
              </w:rPr>
              <w:t>Avoid systemic steroids to preserve T cell viability</w:t>
            </w:r>
          </w:p>
        </w:tc>
      </w:tr>
      <w:tr w:rsidR="00E7074D" w:rsidRPr="00A3150B" w14:paraId="015FA9A2" w14:textId="77777777" w:rsidTr="00A3150B">
        <w:trPr>
          <w:trHeight w:val="7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12081D" w14:textId="77777777" w:rsidR="00E7074D" w:rsidRPr="00A3150B" w:rsidRDefault="00E7074D" w:rsidP="00A3150B">
            <w:pPr>
              <w:pStyle w:val="NormalWeb"/>
              <w:spacing w:line="480" w:lineRule="auto"/>
              <w:rPr>
                <w:rFonts w:eastAsia="Times New Roman"/>
              </w:rPr>
            </w:pPr>
            <w:proofErr w:type="spellStart"/>
            <w:r w:rsidRPr="00A3150B">
              <w:rPr>
                <w:rFonts w:eastAsia="Times New Roman"/>
              </w:rPr>
              <w:t>Fludarabine</w:t>
            </w:r>
            <w:proofErr w:type="spellEnd"/>
            <w:r w:rsidRPr="00A3150B">
              <w:rPr>
                <w:rFonts w:eastAsia="Times New Roman"/>
              </w:rPr>
              <w:t xml:space="preserve">, </w:t>
            </w:r>
            <w:proofErr w:type="spellStart"/>
            <w:r w:rsidRPr="00A3150B">
              <w:rPr>
                <w:rFonts w:eastAsia="Times New Roman"/>
              </w:rPr>
              <w:t>Bendamustine</w:t>
            </w:r>
            <w:proofErr w:type="spellEnd"/>
            <w:r w:rsidRPr="00A3150B">
              <w:rPr>
                <w:rFonts w:eastAsia="Times New Roman"/>
              </w:rPr>
              <w:t xml:space="preserve">, </w:t>
            </w:r>
            <w:proofErr w:type="spellStart"/>
            <w:r w:rsidRPr="00A3150B">
              <w:rPr>
                <w:rFonts w:eastAsia="Times New Roman"/>
              </w:rPr>
              <w:t>Clofarabine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CE2B29" w14:textId="77777777" w:rsidR="00E7074D" w:rsidRPr="00A3150B" w:rsidRDefault="00E7074D" w:rsidP="00A3150B">
            <w:pPr>
              <w:pStyle w:val="NormalWeb"/>
              <w:spacing w:line="480" w:lineRule="auto"/>
              <w:rPr>
                <w:rFonts w:eastAsia="Times New Roman"/>
              </w:rPr>
            </w:pPr>
            <w:r w:rsidRPr="00A3150B">
              <w:rPr>
                <w:rFonts w:eastAsia="Times New Roman"/>
              </w:rPr>
              <w:t>≥ 8–12 weeks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5A89A7" w14:textId="77777777" w:rsidR="00E7074D" w:rsidRPr="00A3150B" w:rsidRDefault="00E7074D" w:rsidP="00A3150B">
            <w:pPr>
              <w:pStyle w:val="NormalWeb"/>
              <w:spacing w:line="480" w:lineRule="auto"/>
              <w:rPr>
                <w:rFonts w:eastAsia="Times New Roman"/>
              </w:rPr>
            </w:pPr>
            <w:r w:rsidRPr="00A3150B">
              <w:rPr>
                <w:rFonts w:eastAsia="Times New Roman"/>
              </w:rPr>
              <w:t xml:space="preserve">Long-lasting </w:t>
            </w:r>
            <w:proofErr w:type="spellStart"/>
            <w:r w:rsidRPr="00A3150B">
              <w:rPr>
                <w:rFonts w:eastAsia="Times New Roman"/>
              </w:rPr>
              <w:t>lymphotoxic</w:t>
            </w:r>
            <w:proofErr w:type="spellEnd"/>
            <w:r w:rsidRPr="00A3150B">
              <w:rPr>
                <w:rFonts w:eastAsia="Times New Roman"/>
              </w:rPr>
              <w:t xml:space="preserve"> effects</w:t>
            </w:r>
          </w:p>
        </w:tc>
      </w:tr>
      <w:tr w:rsidR="00E7074D" w:rsidRPr="00A3150B" w14:paraId="4A87CD57" w14:textId="77777777" w:rsidTr="00A3150B">
        <w:trPr>
          <w:trHeight w:val="7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FB56C9" w14:textId="77777777" w:rsidR="00E7074D" w:rsidRPr="00A3150B" w:rsidRDefault="00E7074D" w:rsidP="00A3150B">
            <w:pPr>
              <w:pStyle w:val="NormalWeb"/>
              <w:spacing w:line="480" w:lineRule="auto"/>
              <w:rPr>
                <w:rFonts w:eastAsia="Times New Roman"/>
              </w:rPr>
            </w:pPr>
            <w:r w:rsidRPr="00A3150B">
              <w:rPr>
                <w:rFonts w:eastAsia="Times New Roman"/>
              </w:rPr>
              <w:t>Alemtuzumab (Anti-CD52 monoclonal antibody)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D39EF" w14:textId="77777777" w:rsidR="00E7074D" w:rsidRPr="00A3150B" w:rsidRDefault="00E7074D" w:rsidP="00A3150B">
            <w:pPr>
              <w:pStyle w:val="NormalWeb"/>
              <w:spacing w:line="480" w:lineRule="auto"/>
              <w:rPr>
                <w:rFonts w:eastAsia="Times New Roman"/>
              </w:rPr>
            </w:pPr>
            <w:r w:rsidRPr="00A3150B">
              <w:rPr>
                <w:rFonts w:eastAsia="Times New Roman"/>
              </w:rPr>
              <w:t>≥ 6 months (typically 6+ months)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E44DC1" w14:textId="77777777" w:rsidR="00E7074D" w:rsidRPr="00A3150B" w:rsidRDefault="00E7074D" w:rsidP="00A3150B">
            <w:pPr>
              <w:pStyle w:val="NormalWeb"/>
              <w:spacing w:line="480" w:lineRule="auto"/>
              <w:rPr>
                <w:rFonts w:eastAsia="Times New Roman"/>
              </w:rPr>
            </w:pPr>
            <w:r w:rsidRPr="00A3150B">
              <w:rPr>
                <w:rFonts w:eastAsia="Times New Roman"/>
              </w:rPr>
              <w:t>Prolonged deep lymphocyte depletion</w:t>
            </w:r>
          </w:p>
        </w:tc>
      </w:tr>
      <w:tr w:rsidR="00E7074D" w:rsidRPr="00A3150B" w14:paraId="481CE6C0" w14:textId="77777777" w:rsidTr="00A3150B">
        <w:trPr>
          <w:trHeight w:val="73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DD4F7B" w14:textId="77777777" w:rsidR="00E7074D" w:rsidRPr="00A3150B" w:rsidRDefault="00E7074D" w:rsidP="00A3150B">
            <w:pPr>
              <w:pStyle w:val="NormalWeb"/>
              <w:spacing w:line="480" w:lineRule="auto"/>
              <w:rPr>
                <w:rFonts w:eastAsia="Times New Roman"/>
              </w:rPr>
            </w:pPr>
            <w:r w:rsidRPr="00A3150B">
              <w:rPr>
                <w:rFonts w:eastAsia="Times New Roman"/>
              </w:rPr>
              <w:t>Other Immunosuppressants (e.g., anti-CD38 Abs)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3F0977" w14:textId="77777777" w:rsidR="00E7074D" w:rsidRPr="00A3150B" w:rsidRDefault="00E7074D" w:rsidP="00A3150B">
            <w:pPr>
              <w:pStyle w:val="NormalWeb"/>
              <w:spacing w:line="480" w:lineRule="auto"/>
              <w:rPr>
                <w:rFonts w:eastAsia="Times New Roman"/>
              </w:rPr>
            </w:pPr>
            <w:r w:rsidRPr="00A3150B">
              <w:rPr>
                <w:rFonts w:eastAsia="Times New Roman"/>
              </w:rPr>
              <w:t>Variable, 2–8+ weeks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5ABD4D" w14:textId="77777777" w:rsidR="00E7074D" w:rsidRPr="00A3150B" w:rsidRDefault="00E7074D" w:rsidP="00A3150B">
            <w:pPr>
              <w:pStyle w:val="NormalWeb"/>
              <w:spacing w:line="480" w:lineRule="auto"/>
              <w:rPr>
                <w:rFonts w:eastAsia="Times New Roman"/>
              </w:rPr>
            </w:pPr>
            <w:r w:rsidRPr="00A3150B">
              <w:rPr>
                <w:rFonts w:eastAsia="Times New Roman"/>
              </w:rPr>
              <w:t>Based on individual drug pharmacodynamics</w:t>
            </w:r>
          </w:p>
        </w:tc>
      </w:tr>
    </w:tbl>
    <w:p w14:paraId="7FA246D2" w14:textId="77777777" w:rsidR="000B71DA" w:rsidRDefault="00185D24" w:rsidP="0018058B">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&lt;/TAB5.4&gt;</w:t>
      </w:r>
    </w:p>
    <w:p w14:paraId="17CD31F0" w14:textId="4C51F7F5" w:rsidR="00D40955" w:rsidRPr="0018058B" w:rsidRDefault="00D40955" w:rsidP="0018058B">
      <w:pPr>
        <w:spacing w:line="480" w:lineRule="auto"/>
        <w:rPr>
          <w:rFonts w:ascii="Times New Roman" w:hAnsi="Times New Roman" w:cs="Times New Roman"/>
          <w:sz w:val="24"/>
          <w:szCs w:val="24"/>
        </w:rPr>
      </w:pPr>
    </w:p>
    <w:sectPr w:rsidR="00D40955" w:rsidRPr="00180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E4604"/>
    <w:multiLevelType w:val="multilevel"/>
    <w:tmpl w:val="B93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67F4F"/>
    <w:multiLevelType w:val="multilevel"/>
    <w:tmpl w:val="7D4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C5284D"/>
    <w:multiLevelType w:val="multilevel"/>
    <w:tmpl w:val="B3B81E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0602BE"/>
    <w:multiLevelType w:val="multilevel"/>
    <w:tmpl w:val="C00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9EB5534"/>
    <w:multiLevelType w:val="multilevel"/>
    <w:tmpl w:val="ECB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D554AE"/>
    <w:multiLevelType w:val="multilevel"/>
    <w:tmpl w:val="AE6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6414DD"/>
    <w:multiLevelType w:val="multilevel"/>
    <w:tmpl w:val="130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7C1B00"/>
    <w:multiLevelType w:val="multilevel"/>
    <w:tmpl w:val="08C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1914CD"/>
    <w:multiLevelType w:val="multilevel"/>
    <w:tmpl w:val="480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6A4BC8"/>
    <w:multiLevelType w:val="multilevel"/>
    <w:tmpl w:val="F04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0"/>
  </w:num>
  <w:num w:numId="4">
    <w:abstractNumId w:val="4"/>
  </w:num>
  <w:num w:numId="5">
    <w:abstractNumId w:val="6"/>
  </w:num>
  <w:num w:numId="6">
    <w:abstractNumId w:val="8"/>
  </w:num>
  <w:num w:numId="7">
    <w:abstractNumId w:val="7"/>
  </w:num>
  <w:num w:numId="8">
    <w:abstractNumId w:val="5"/>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CC1"/>
    <w:rsid w:val="00024B17"/>
    <w:rsid w:val="000B71DA"/>
    <w:rsid w:val="000E73DD"/>
    <w:rsid w:val="000F57FB"/>
    <w:rsid w:val="000F6933"/>
    <w:rsid w:val="0018058B"/>
    <w:rsid w:val="00185D24"/>
    <w:rsid w:val="002D13B4"/>
    <w:rsid w:val="00470D30"/>
    <w:rsid w:val="006453F4"/>
    <w:rsid w:val="00925968"/>
    <w:rsid w:val="00D40955"/>
    <w:rsid w:val="00DF7EBB"/>
    <w:rsid w:val="00E7074D"/>
    <w:rsid w:val="00ED6CC1"/>
    <w:rsid w:val="00F70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9A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CC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6CC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185D24"/>
    <w:rPr>
      <w:sz w:val="16"/>
      <w:szCs w:val="16"/>
    </w:rPr>
  </w:style>
  <w:style w:type="paragraph" w:styleId="CommentText">
    <w:name w:val="annotation text"/>
    <w:basedOn w:val="Normal"/>
    <w:link w:val="CommentTextChar"/>
    <w:uiPriority w:val="99"/>
    <w:semiHidden/>
    <w:unhideWhenUsed/>
    <w:rsid w:val="00185D24"/>
    <w:pPr>
      <w:spacing w:line="240" w:lineRule="auto"/>
    </w:pPr>
    <w:rPr>
      <w:sz w:val="20"/>
      <w:szCs w:val="20"/>
    </w:rPr>
  </w:style>
  <w:style w:type="character" w:customStyle="1" w:styleId="CommentTextChar">
    <w:name w:val="Comment Text Char"/>
    <w:basedOn w:val="DefaultParagraphFont"/>
    <w:link w:val="CommentText"/>
    <w:uiPriority w:val="99"/>
    <w:semiHidden/>
    <w:rsid w:val="00185D24"/>
    <w:rPr>
      <w:sz w:val="20"/>
      <w:szCs w:val="20"/>
      <w:lang w:val="en-US"/>
    </w:rPr>
  </w:style>
  <w:style w:type="paragraph" w:styleId="CommentSubject">
    <w:name w:val="annotation subject"/>
    <w:basedOn w:val="CommentText"/>
    <w:next w:val="CommentText"/>
    <w:link w:val="CommentSubjectChar"/>
    <w:uiPriority w:val="99"/>
    <w:semiHidden/>
    <w:unhideWhenUsed/>
    <w:rsid w:val="00185D24"/>
    <w:rPr>
      <w:b/>
      <w:bCs/>
    </w:rPr>
  </w:style>
  <w:style w:type="character" w:customStyle="1" w:styleId="CommentSubjectChar">
    <w:name w:val="Comment Subject Char"/>
    <w:basedOn w:val="CommentTextChar"/>
    <w:link w:val="CommentSubject"/>
    <w:uiPriority w:val="99"/>
    <w:semiHidden/>
    <w:rsid w:val="00185D24"/>
    <w:rPr>
      <w:b/>
      <w:bCs/>
      <w:sz w:val="20"/>
      <w:szCs w:val="20"/>
      <w:lang w:val="en-US"/>
    </w:rPr>
  </w:style>
  <w:style w:type="paragraph" w:styleId="BalloonText">
    <w:name w:val="Balloon Text"/>
    <w:basedOn w:val="Normal"/>
    <w:link w:val="BalloonTextChar"/>
    <w:uiPriority w:val="99"/>
    <w:semiHidden/>
    <w:unhideWhenUsed/>
    <w:rsid w:val="00185D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5D24"/>
    <w:rPr>
      <w:rFonts w:ascii="Segoe UI" w:hAnsi="Segoe UI" w:cs="Segoe UI"/>
      <w:sz w:val="18"/>
      <w:szCs w:val="18"/>
      <w:lang w:val="en-US"/>
    </w:rPr>
  </w:style>
  <w:style w:type="paragraph" w:styleId="Revision">
    <w:name w:val="Revision"/>
    <w:hidden/>
    <w:uiPriority w:val="99"/>
    <w:semiHidden/>
    <w:rsid w:val="000E73DD"/>
    <w:pPr>
      <w:spacing w:after="0" w:line="240" w:lineRule="auto"/>
    </w:pPr>
    <w:rPr>
      <w:lang w:val="en-US"/>
    </w:rPr>
  </w:style>
  <w:style w:type="paragraph" w:styleId="ListParagraph">
    <w:name w:val="List Paragraph"/>
    <w:basedOn w:val="Normal"/>
    <w:uiPriority w:val="34"/>
    <w:qFormat/>
    <w:rsid w:val="000B71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CC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6CC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185D24"/>
    <w:rPr>
      <w:sz w:val="16"/>
      <w:szCs w:val="16"/>
    </w:rPr>
  </w:style>
  <w:style w:type="paragraph" w:styleId="CommentText">
    <w:name w:val="annotation text"/>
    <w:basedOn w:val="Normal"/>
    <w:link w:val="CommentTextChar"/>
    <w:uiPriority w:val="99"/>
    <w:semiHidden/>
    <w:unhideWhenUsed/>
    <w:rsid w:val="00185D24"/>
    <w:pPr>
      <w:spacing w:line="240" w:lineRule="auto"/>
    </w:pPr>
    <w:rPr>
      <w:sz w:val="20"/>
      <w:szCs w:val="20"/>
    </w:rPr>
  </w:style>
  <w:style w:type="character" w:customStyle="1" w:styleId="CommentTextChar">
    <w:name w:val="Comment Text Char"/>
    <w:basedOn w:val="DefaultParagraphFont"/>
    <w:link w:val="CommentText"/>
    <w:uiPriority w:val="99"/>
    <w:semiHidden/>
    <w:rsid w:val="00185D24"/>
    <w:rPr>
      <w:sz w:val="20"/>
      <w:szCs w:val="20"/>
      <w:lang w:val="en-US"/>
    </w:rPr>
  </w:style>
  <w:style w:type="paragraph" w:styleId="CommentSubject">
    <w:name w:val="annotation subject"/>
    <w:basedOn w:val="CommentText"/>
    <w:next w:val="CommentText"/>
    <w:link w:val="CommentSubjectChar"/>
    <w:uiPriority w:val="99"/>
    <w:semiHidden/>
    <w:unhideWhenUsed/>
    <w:rsid w:val="00185D24"/>
    <w:rPr>
      <w:b/>
      <w:bCs/>
    </w:rPr>
  </w:style>
  <w:style w:type="character" w:customStyle="1" w:styleId="CommentSubjectChar">
    <w:name w:val="Comment Subject Char"/>
    <w:basedOn w:val="CommentTextChar"/>
    <w:link w:val="CommentSubject"/>
    <w:uiPriority w:val="99"/>
    <w:semiHidden/>
    <w:rsid w:val="00185D24"/>
    <w:rPr>
      <w:b/>
      <w:bCs/>
      <w:sz w:val="20"/>
      <w:szCs w:val="20"/>
      <w:lang w:val="en-US"/>
    </w:rPr>
  </w:style>
  <w:style w:type="paragraph" w:styleId="BalloonText">
    <w:name w:val="Balloon Text"/>
    <w:basedOn w:val="Normal"/>
    <w:link w:val="BalloonTextChar"/>
    <w:uiPriority w:val="99"/>
    <w:semiHidden/>
    <w:unhideWhenUsed/>
    <w:rsid w:val="00185D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5D24"/>
    <w:rPr>
      <w:rFonts w:ascii="Segoe UI" w:hAnsi="Segoe UI" w:cs="Segoe UI"/>
      <w:sz w:val="18"/>
      <w:szCs w:val="18"/>
      <w:lang w:val="en-US"/>
    </w:rPr>
  </w:style>
  <w:style w:type="paragraph" w:styleId="Revision">
    <w:name w:val="Revision"/>
    <w:hidden/>
    <w:uiPriority w:val="99"/>
    <w:semiHidden/>
    <w:rsid w:val="000E73DD"/>
    <w:pPr>
      <w:spacing w:after="0" w:line="240" w:lineRule="auto"/>
    </w:pPr>
    <w:rPr>
      <w:lang w:val="en-US"/>
    </w:rPr>
  </w:style>
  <w:style w:type="paragraph" w:styleId="ListParagraph">
    <w:name w:val="List Paragraph"/>
    <w:basedOn w:val="Normal"/>
    <w:uiPriority w:val="34"/>
    <w:qFormat/>
    <w:rsid w:val="000B71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757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4023</Words>
  <Characters>22934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Ganesan</dc:creator>
  <cp:keywords/>
  <dc:description/>
  <cp:lastModifiedBy>Anbazhagan Arumugam</cp:lastModifiedBy>
  <cp:revision>9</cp:revision>
  <dcterms:created xsi:type="dcterms:W3CDTF">2025-10-01T18:09:00Z</dcterms:created>
  <dcterms:modified xsi:type="dcterms:W3CDTF">2025-11-05T04:36:00Z</dcterms:modified>
</cp:coreProperties>
</file>