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A025B2" w14:textId="53BF1ED5" w:rsidR="00E16CC8" w:rsidRPr="00823801" w:rsidRDefault="00040DC9" w:rsidP="00823801">
      <w:pPr>
        <w:spacing w:line="480" w:lineRule="auto"/>
        <w:rPr>
          <w:rFonts w:ascii="Times New Roman" w:hAnsi="Times New Roman" w:cs="Times New Roman"/>
          <w:b/>
          <w:bCs/>
        </w:rPr>
      </w:pPr>
      <w:bookmarkStart w:id="0" w:name="_GoBack"/>
      <w:bookmarkEnd w:id="0"/>
      <w:r>
        <w:rPr>
          <w:rFonts w:ascii="Times New Roman" w:hAnsi="Times New Roman" w:cs="Times New Roman"/>
          <w:b/>
          <w:bCs/>
        </w:rPr>
        <w:t>&lt;S&gt;&lt;CN&gt;</w:t>
      </w:r>
      <w:r w:rsidR="00823801" w:rsidRPr="00823801">
        <w:rPr>
          <w:rFonts w:ascii="Times New Roman" w:hAnsi="Times New Roman" w:cs="Times New Roman"/>
          <w:b/>
          <w:bCs/>
        </w:rPr>
        <w:t>CHAPTER 2</w:t>
      </w:r>
      <w:r>
        <w:rPr>
          <w:rFonts w:ascii="Times New Roman" w:hAnsi="Times New Roman" w:cs="Times New Roman"/>
          <w:b/>
          <w:bCs/>
        </w:rPr>
        <w:t>&lt;/S&gt;&lt;/CN&gt;</w:t>
      </w:r>
    </w:p>
    <w:p w14:paraId="36B7C046" w14:textId="423FF29F" w:rsidR="00823801" w:rsidRPr="00823801" w:rsidRDefault="00040DC9" w:rsidP="00823801">
      <w:pPr>
        <w:spacing w:line="480" w:lineRule="auto"/>
        <w:rPr>
          <w:rFonts w:ascii="Times New Roman" w:hAnsi="Times New Roman" w:cs="Times New Roman"/>
          <w:b/>
          <w:bCs/>
        </w:rPr>
      </w:pPr>
      <w:r>
        <w:rPr>
          <w:rFonts w:ascii="Times New Roman" w:hAnsi="Times New Roman" w:cs="Times New Roman"/>
          <w:b/>
          <w:bCs/>
        </w:rPr>
        <w:t>&lt;CT&gt;</w:t>
      </w:r>
      <w:r w:rsidR="00823801" w:rsidRPr="00823801">
        <w:rPr>
          <w:rFonts w:ascii="Times New Roman" w:hAnsi="Times New Roman" w:cs="Times New Roman"/>
          <w:b/>
          <w:bCs/>
        </w:rPr>
        <w:t>Preparing for Pediatric Emergencies</w:t>
      </w:r>
      <w:r>
        <w:rPr>
          <w:rFonts w:ascii="Times New Roman" w:hAnsi="Times New Roman" w:cs="Times New Roman"/>
          <w:b/>
          <w:bCs/>
        </w:rPr>
        <w:t>&lt;/CT&gt;</w:t>
      </w:r>
    </w:p>
    <w:p w14:paraId="28D6270E" w14:textId="4B6427B9" w:rsidR="00823801" w:rsidRPr="00823801" w:rsidRDefault="00040DC9" w:rsidP="00823801">
      <w:pPr>
        <w:spacing w:line="480" w:lineRule="auto"/>
        <w:rPr>
          <w:rFonts w:ascii="Times New Roman" w:hAnsi="Times New Roman" w:cs="Times New Roman"/>
          <w:i/>
          <w:iCs/>
        </w:rPr>
      </w:pPr>
      <w:r>
        <w:rPr>
          <w:rFonts w:ascii="Times New Roman" w:hAnsi="Times New Roman" w:cs="Times New Roman"/>
          <w:i/>
          <w:iCs/>
        </w:rPr>
        <w:t>&lt;AU&gt;</w:t>
      </w:r>
      <w:r w:rsidR="00823801" w:rsidRPr="00823801">
        <w:rPr>
          <w:rFonts w:ascii="Times New Roman" w:hAnsi="Times New Roman" w:cs="Times New Roman"/>
          <w:i/>
          <w:iCs/>
        </w:rPr>
        <w:t>Robin Goodman, MSN, RN, CPEN</w:t>
      </w:r>
      <w:r>
        <w:rPr>
          <w:rFonts w:ascii="Times New Roman" w:hAnsi="Times New Roman" w:cs="Times New Roman"/>
          <w:i/>
          <w:iCs/>
        </w:rPr>
        <w:t>&lt;/AU&gt;</w:t>
      </w:r>
    </w:p>
    <w:p w14:paraId="62CD572F" w14:textId="5F4E5B1E" w:rsidR="00823801" w:rsidRPr="00823801" w:rsidRDefault="00040DC9" w:rsidP="00823801">
      <w:pPr>
        <w:spacing w:line="480" w:lineRule="auto"/>
        <w:rPr>
          <w:rFonts w:ascii="Times New Roman" w:hAnsi="Times New Roman" w:cs="Times New Roman"/>
          <w:b/>
          <w:bCs/>
        </w:rPr>
      </w:pPr>
      <w:r>
        <w:rPr>
          <w:rFonts w:ascii="Times New Roman" w:hAnsi="Times New Roman" w:cs="Times New Roman"/>
          <w:b/>
          <w:bCs/>
        </w:rPr>
        <w:t>&lt;H1&gt;</w:t>
      </w:r>
      <w:r w:rsidR="00823801" w:rsidRPr="00823801">
        <w:rPr>
          <w:rFonts w:ascii="Times New Roman" w:hAnsi="Times New Roman" w:cs="Times New Roman"/>
          <w:b/>
          <w:bCs/>
        </w:rPr>
        <w:t>OBJECTIVES</w:t>
      </w:r>
    </w:p>
    <w:p w14:paraId="724133FD" w14:textId="77777777"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Upon completion of this chapter, the learner will be able to:</w:t>
      </w:r>
    </w:p>
    <w:p w14:paraId="4A745EAE" w14:textId="37AF227C" w:rsidR="00823801" w:rsidRPr="00823801" w:rsidRDefault="00040DC9" w:rsidP="00823801">
      <w:pPr>
        <w:pStyle w:val="ListParagraph"/>
        <w:numPr>
          <w:ilvl w:val="0"/>
          <w:numId w:val="1"/>
        </w:numPr>
        <w:spacing w:line="480" w:lineRule="auto"/>
        <w:rPr>
          <w:rFonts w:ascii="Times New Roman" w:hAnsi="Times New Roman" w:cs="Times New Roman"/>
        </w:rPr>
      </w:pPr>
      <w:r>
        <w:rPr>
          <w:rFonts w:ascii="Times New Roman" w:hAnsi="Times New Roman" w:cs="Times New Roman"/>
        </w:rPr>
        <w:t>&lt;NL&gt;</w:t>
      </w:r>
      <w:r w:rsidR="00823801" w:rsidRPr="00823801">
        <w:rPr>
          <w:rFonts w:ascii="Times New Roman" w:hAnsi="Times New Roman" w:cs="Times New Roman"/>
        </w:rPr>
        <w:t>Define the National Pediatric Readiness Project’s pediatric readiness areas of focus.</w:t>
      </w:r>
    </w:p>
    <w:p w14:paraId="6D611718" w14:textId="7805BCB6" w:rsidR="00823801" w:rsidRPr="00823801" w:rsidRDefault="00823801" w:rsidP="00823801">
      <w:pPr>
        <w:pStyle w:val="ListParagraph"/>
        <w:numPr>
          <w:ilvl w:val="0"/>
          <w:numId w:val="1"/>
        </w:numPr>
        <w:spacing w:line="480" w:lineRule="auto"/>
        <w:rPr>
          <w:rFonts w:ascii="Times New Roman" w:hAnsi="Times New Roman" w:cs="Times New Roman"/>
        </w:rPr>
      </w:pPr>
      <w:r w:rsidRPr="00823801">
        <w:rPr>
          <w:rFonts w:ascii="Times New Roman" w:hAnsi="Times New Roman" w:cs="Times New Roman"/>
        </w:rPr>
        <w:t>Identify four structural and/or process measures that can be implemented to improve pediatric care.</w:t>
      </w:r>
    </w:p>
    <w:p w14:paraId="40BFE469" w14:textId="7C3118C1" w:rsidR="00823801" w:rsidRPr="00823801" w:rsidRDefault="00823801" w:rsidP="00823801">
      <w:pPr>
        <w:pStyle w:val="ListParagraph"/>
        <w:numPr>
          <w:ilvl w:val="0"/>
          <w:numId w:val="1"/>
        </w:numPr>
        <w:spacing w:line="480" w:lineRule="auto"/>
        <w:rPr>
          <w:rFonts w:ascii="Times New Roman" w:hAnsi="Times New Roman" w:cs="Times New Roman"/>
        </w:rPr>
      </w:pPr>
      <w:r w:rsidRPr="00823801">
        <w:rPr>
          <w:rFonts w:ascii="Times New Roman" w:hAnsi="Times New Roman" w:cs="Times New Roman"/>
        </w:rPr>
        <w:t>Discuss the role of the pediatric emergency care coordinator (PECC) and how it can affect pediatric emergency care.</w:t>
      </w:r>
    </w:p>
    <w:p w14:paraId="3659968E" w14:textId="58D707D1" w:rsidR="00823801" w:rsidRPr="00823801" w:rsidRDefault="00823801" w:rsidP="00823801">
      <w:pPr>
        <w:pStyle w:val="ListParagraph"/>
        <w:numPr>
          <w:ilvl w:val="0"/>
          <w:numId w:val="1"/>
        </w:numPr>
        <w:spacing w:line="480" w:lineRule="auto"/>
        <w:rPr>
          <w:rFonts w:ascii="Times New Roman" w:hAnsi="Times New Roman" w:cs="Times New Roman"/>
        </w:rPr>
      </w:pPr>
      <w:r w:rsidRPr="00823801">
        <w:rPr>
          <w:rFonts w:ascii="Times New Roman" w:hAnsi="Times New Roman" w:cs="Times New Roman"/>
        </w:rPr>
        <w:t>Describe two examples of how to incorporate family-centered care.</w:t>
      </w:r>
      <w:r w:rsidR="00040DC9">
        <w:rPr>
          <w:rFonts w:ascii="Times New Roman" w:hAnsi="Times New Roman" w:cs="Times New Roman"/>
        </w:rPr>
        <w:t>&lt;/NL&gt;</w:t>
      </w:r>
    </w:p>
    <w:p w14:paraId="6FEA9401" w14:textId="21646800" w:rsidR="00823801" w:rsidRPr="00823801" w:rsidRDefault="00823801" w:rsidP="00823801">
      <w:pPr>
        <w:spacing w:line="480" w:lineRule="auto"/>
        <w:rPr>
          <w:rFonts w:ascii="Times New Roman" w:hAnsi="Times New Roman" w:cs="Times New Roman"/>
          <w:b/>
          <w:bCs/>
        </w:rPr>
      </w:pPr>
      <w:r w:rsidRPr="00823801">
        <w:rPr>
          <w:rFonts w:ascii="Times New Roman" w:hAnsi="Times New Roman" w:cs="Times New Roman"/>
          <w:b/>
          <w:bCs/>
        </w:rPr>
        <w:t>&lt;H1&gt; Introduction &lt;/H1&gt;</w:t>
      </w:r>
    </w:p>
    <w:p w14:paraId="554B7800" w14:textId="2798C321" w:rsidR="00823801" w:rsidRDefault="00823801" w:rsidP="00823801">
      <w:pPr>
        <w:spacing w:line="480" w:lineRule="auto"/>
        <w:rPr>
          <w:rFonts w:ascii="Times New Roman" w:hAnsi="Times New Roman" w:cs="Times New Roman"/>
        </w:rPr>
      </w:pPr>
      <w:r w:rsidRPr="00823801">
        <w:rPr>
          <w:rFonts w:ascii="Times New Roman" w:hAnsi="Times New Roman" w:cs="Times New Roman"/>
        </w:rPr>
        <w:t xml:space="preserve">Approximately 25% of all emergency department (ED) visits in the United States are from pediatric patients, resulting in approximately 30 million visits each year (Iyer et al., 2024; McDermott et al., 2018). During the COVID-19 pandemic, a significant reduction in pediatric ED visits was noted for many presentations, while slight increases in visits from children with behavioral health and/or chronic illnesses were observed (Cairns et al., 2023; DeLaroche et al., 2021; Radhakrishnan et al., 2022). Due to the regionalization of pediatric care across the </w:t>
      </w:r>
      <w:r w:rsidR="00954090">
        <w:rPr>
          <w:rFonts w:ascii="Times New Roman" w:hAnsi="Times New Roman" w:cs="Times New Roman"/>
        </w:rPr>
        <w:t>United States</w:t>
      </w:r>
      <w:r w:rsidRPr="00823801">
        <w:rPr>
          <w:rFonts w:ascii="Times New Roman" w:hAnsi="Times New Roman" w:cs="Times New Roman"/>
        </w:rPr>
        <w:t xml:space="preserve">, 80% of pediatric visits occur in community, rural, and critical access EDs. With the majority of general EDs seeing fewer than 10 pediatric patients per day, it can be challenging for them to be adequately equipped to care for this population (Remick et al., 2023a; Wells et al., </w:t>
      </w:r>
      <w:r w:rsidRPr="00823801">
        <w:rPr>
          <w:rFonts w:ascii="Times New Roman" w:hAnsi="Times New Roman" w:cs="Times New Roman"/>
        </w:rPr>
        <w:lastRenderedPageBreak/>
        <w:t>2024). It is essential to recognize that children have distinct developmental, physiological, anatomical, and medical needs compared to adults. EDs must integrate these unique pediatric characteristics and considerations into all aspects of care that affect children in the ED, including policies and procedures, clinical pathways, competency evaluations, staff onboarding and training, ongoing education, supplies and equipment, and quality improvement initiatives, to care for children effectively (Remick et al., 2023a). The vulnerability of children necessitates population-specific, accessible, safe, and high-quality pediatric emergency care.</w:t>
      </w:r>
    </w:p>
    <w:p w14:paraId="1BEC2966" w14:textId="7498A428" w:rsidR="00823801" w:rsidRPr="00823801" w:rsidRDefault="00823801" w:rsidP="00823801">
      <w:pPr>
        <w:spacing w:line="480" w:lineRule="auto"/>
        <w:rPr>
          <w:rFonts w:ascii="Times New Roman" w:hAnsi="Times New Roman" w:cs="Times New Roman"/>
          <w:b/>
          <w:bCs/>
        </w:rPr>
      </w:pPr>
      <w:r w:rsidRPr="00823801">
        <w:rPr>
          <w:rFonts w:ascii="Times New Roman" w:hAnsi="Times New Roman" w:cs="Times New Roman"/>
          <w:b/>
          <w:bCs/>
        </w:rPr>
        <w:t>&lt;H1&gt; Background and History &lt;/H1&gt;</w:t>
      </w:r>
    </w:p>
    <w:p w14:paraId="6D271470" w14:textId="2A828A07"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Emergency medical services (EMS) were initially designed to address adult morbidity and mortality (Institute of Medicine</w:t>
      </w:r>
      <w:r w:rsidR="007F3C09">
        <w:rPr>
          <w:rFonts w:ascii="Times New Roman" w:hAnsi="Times New Roman" w:cs="Times New Roman"/>
        </w:rPr>
        <w:t xml:space="preserve"> [IOM]</w:t>
      </w:r>
      <w:r w:rsidRPr="00823801">
        <w:rPr>
          <w:rFonts w:ascii="Times New Roman" w:hAnsi="Times New Roman" w:cs="Times New Roman"/>
        </w:rPr>
        <w:t>, 2006, 2007). With the passage of the Emergency Medical Services Act of 1973, regional EMS systems were established nationwide, resulting in improved outcomes for adults, while pediatric outcomes continued to lag. There was a failure within these systems to recognize the unique needs of ill and injured children. Beginning in 1972, pediatric champions such as physicians Calvin Sia and James Seidel, along with U.S. Senators Daniel Inouye, Orrin Hatch, and Lowell Weicker, created increased awareness around the needs of pediatric patients and the lack of pediatric training and equipment within the EMS space. Their work led to the passage of the Emergency Medical Services for Children (EMSC) legislation in 1984 (Fuchs, 2021; Warren &amp; Kavanagh, 2023).</w:t>
      </w:r>
    </w:p>
    <w:p w14:paraId="581DF12B" w14:textId="6CF5FB7E" w:rsidR="00823801" w:rsidRDefault="00823801" w:rsidP="00823801">
      <w:pPr>
        <w:spacing w:line="480" w:lineRule="auto"/>
        <w:ind w:firstLine="720"/>
        <w:rPr>
          <w:rFonts w:ascii="Times New Roman" w:hAnsi="Times New Roman" w:cs="Times New Roman"/>
        </w:rPr>
      </w:pPr>
      <w:r w:rsidRPr="00823801">
        <w:rPr>
          <w:rFonts w:ascii="Times New Roman" w:hAnsi="Times New Roman" w:cs="Times New Roman"/>
        </w:rPr>
        <w:t xml:space="preserve">Administered by the Health Resources and Services Administration’s Maternal and Child Health Bureau, the EMSC Program includes the EMSC Innovation and Improvement Center (EIIC), the EMSC Data Center (EDC), the Pediatric Emergency Care Applied Research Network (PECARN), and EMSC State Partnership Program and is the only federally funded program dedicated to ensuring that pediatric patients receive high-quality emergency care throughout the </w:t>
      </w:r>
      <w:r w:rsidR="00954090">
        <w:rPr>
          <w:rFonts w:ascii="Times New Roman" w:hAnsi="Times New Roman" w:cs="Times New Roman"/>
        </w:rPr>
        <w:lastRenderedPageBreak/>
        <w:t>United States</w:t>
      </w:r>
      <w:r w:rsidRPr="00823801">
        <w:rPr>
          <w:rFonts w:ascii="Times New Roman" w:hAnsi="Times New Roman" w:cs="Times New Roman"/>
        </w:rPr>
        <w:t xml:space="preserve"> and its territories. EMSC strives to reduce pediatric mortality and morbidity through research, practice, and partnership.</w:t>
      </w:r>
    </w:p>
    <w:p w14:paraId="432AA107" w14:textId="5F340E97" w:rsidR="00823801" w:rsidRPr="00823801" w:rsidRDefault="00823801" w:rsidP="00823801">
      <w:pPr>
        <w:spacing w:line="480" w:lineRule="auto"/>
        <w:rPr>
          <w:rFonts w:ascii="Times New Roman" w:hAnsi="Times New Roman" w:cs="Times New Roman"/>
          <w:b/>
          <w:bCs/>
        </w:rPr>
      </w:pPr>
      <w:r w:rsidRPr="00823801">
        <w:rPr>
          <w:rFonts w:ascii="Times New Roman" w:hAnsi="Times New Roman" w:cs="Times New Roman"/>
          <w:b/>
          <w:bCs/>
        </w:rPr>
        <w:t>&lt;H1&gt; Guidelines for Pediatric Care &lt;/H1&gt;</w:t>
      </w:r>
    </w:p>
    <w:p w14:paraId="7810994F" w14:textId="1B0056A1"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 xml:space="preserve">Despite the creation of the EMSC Program and efforts to improve pediatric emergency care, disparities in care continued. Published reports in 1993 and 2006 described the variability of pediatric emergency care throughout the </w:t>
      </w:r>
      <w:r w:rsidR="00954090">
        <w:rPr>
          <w:rFonts w:ascii="Times New Roman" w:hAnsi="Times New Roman" w:cs="Times New Roman"/>
        </w:rPr>
        <w:t>United States</w:t>
      </w:r>
      <w:r w:rsidRPr="00823801">
        <w:rPr>
          <w:rFonts w:ascii="Times New Roman" w:hAnsi="Times New Roman" w:cs="Times New Roman"/>
        </w:rPr>
        <w:t xml:space="preserve"> as uneven, with factors such as geographic location, the existence or lack of organized trauma systems, and training requirements identified as directly impacting patient outcomes (</w:t>
      </w:r>
      <w:r w:rsidR="007F3C09">
        <w:rPr>
          <w:rFonts w:ascii="Times New Roman" w:hAnsi="Times New Roman" w:cs="Times New Roman"/>
        </w:rPr>
        <w:t>IOM</w:t>
      </w:r>
      <w:r w:rsidRPr="00823801">
        <w:rPr>
          <w:rFonts w:ascii="Times New Roman" w:hAnsi="Times New Roman" w:cs="Times New Roman"/>
        </w:rPr>
        <w:t xml:space="preserve">, 2007). </w:t>
      </w:r>
    </w:p>
    <w:p w14:paraId="5D869560" w14:textId="19735691" w:rsidR="00823801" w:rsidRDefault="00823801" w:rsidP="00823801">
      <w:pPr>
        <w:spacing w:line="480" w:lineRule="auto"/>
        <w:ind w:firstLine="720"/>
        <w:rPr>
          <w:rFonts w:ascii="Times New Roman" w:hAnsi="Times New Roman" w:cs="Times New Roman"/>
        </w:rPr>
      </w:pPr>
      <w:r w:rsidRPr="00823801">
        <w:rPr>
          <w:rFonts w:ascii="Times New Roman" w:hAnsi="Times New Roman" w:cs="Times New Roman"/>
        </w:rPr>
        <w:t>To improve pediatric patient care and safety, the National Academy of Sciences (</w:t>
      </w:r>
      <w:r w:rsidR="007F3C09">
        <w:rPr>
          <w:rFonts w:ascii="Times New Roman" w:hAnsi="Times New Roman" w:cs="Times New Roman"/>
        </w:rPr>
        <w:t xml:space="preserve">which, </w:t>
      </w:r>
      <w:r w:rsidRPr="00823801">
        <w:rPr>
          <w:rFonts w:ascii="Times New Roman" w:hAnsi="Times New Roman" w:cs="Times New Roman"/>
        </w:rPr>
        <w:t>at that time</w:t>
      </w:r>
      <w:r w:rsidR="007F3C09">
        <w:rPr>
          <w:rFonts w:ascii="Times New Roman" w:hAnsi="Times New Roman" w:cs="Times New Roman"/>
        </w:rPr>
        <w:t xml:space="preserve">, </w:t>
      </w:r>
      <w:r w:rsidRPr="00823801">
        <w:rPr>
          <w:rFonts w:ascii="Times New Roman" w:hAnsi="Times New Roman" w:cs="Times New Roman"/>
        </w:rPr>
        <w:t xml:space="preserve">included the </w:t>
      </w:r>
      <w:r w:rsidR="007F3C09">
        <w:rPr>
          <w:rFonts w:ascii="Times New Roman" w:hAnsi="Times New Roman" w:cs="Times New Roman"/>
        </w:rPr>
        <w:t>IOM</w:t>
      </w:r>
      <w:r w:rsidRPr="00823801">
        <w:rPr>
          <w:rFonts w:ascii="Times New Roman" w:hAnsi="Times New Roman" w:cs="Times New Roman"/>
        </w:rPr>
        <w:t>, now the National Academy of Medicine) made recommendations for emergency care systems to implement measures to reduce disparities in pediatric emergency care (</w:t>
      </w:r>
      <w:r w:rsidR="007F3C09">
        <w:rPr>
          <w:rFonts w:ascii="Times New Roman" w:hAnsi="Times New Roman" w:cs="Times New Roman"/>
        </w:rPr>
        <w:t>IOM</w:t>
      </w:r>
      <w:r w:rsidRPr="00823801">
        <w:rPr>
          <w:rFonts w:ascii="Times New Roman" w:hAnsi="Times New Roman" w:cs="Times New Roman"/>
        </w:rPr>
        <w:t>, 2007). These recommendations included incorporating pediatric considerations into standards for care and equipment, disaster planning, and training programs; appointing two pediatric emergency care coordinators (PECCs), one being a nurse and the other a physician/advanced practice provider, to lead pediatric-specific initiatives within an ED; and establishing performance measures to assess and track improvements in pediatric care (</w:t>
      </w:r>
      <w:r w:rsidR="007F3C09">
        <w:rPr>
          <w:rFonts w:ascii="Times New Roman" w:hAnsi="Times New Roman" w:cs="Times New Roman"/>
        </w:rPr>
        <w:t>IOM</w:t>
      </w:r>
      <w:r w:rsidRPr="00823801">
        <w:rPr>
          <w:rFonts w:ascii="Times New Roman" w:hAnsi="Times New Roman" w:cs="Times New Roman"/>
        </w:rPr>
        <w:t>, 2007). To align with these recommendations, EMSC has established nine performance measures (</w:t>
      </w:r>
      <w:r w:rsidRPr="00823801">
        <w:rPr>
          <w:rFonts w:ascii="Times New Roman" w:hAnsi="Times New Roman" w:cs="Times New Roman"/>
          <w:b/>
          <w:bCs/>
        </w:rPr>
        <w:t xml:space="preserve">Table </w:t>
      </w:r>
      <w:r w:rsidR="00040DC9">
        <w:rPr>
          <w:rFonts w:ascii="Times New Roman" w:hAnsi="Times New Roman" w:cs="Times New Roman"/>
          <w:b/>
          <w:bCs/>
        </w:rPr>
        <w:t>&lt;S&gt;2-&lt;/S&gt;</w:t>
      </w:r>
      <w:r w:rsidRPr="00823801">
        <w:rPr>
          <w:rFonts w:ascii="Times New Roman" w:hAnsi="Times New Roman" w:cs="Times New Roman"/>
          <w:b/>
          <w:bCs/>
        </w:rPr>
        <w:t>1</w:t>
      </w:r>
      <w:r w:rsidRPr="00823801">
        <w:rPr>
          <w:rFonts w:ascii="Times New Roman" w:hAnsi="Times New Roman" w:cs="Times New Roman"/>
        </w:rPr>
        <w:t>) that evaluate overall program objectives at the state and national levels.</w:t>
      </w:r>
    </w:p>
    <w:p w14:paraId="51256804" w14:textId="5DE6F1FF" w:rsidR="00823801" w:rsidRPr="00823801" w:rsidRDefault="007F3C09" w:rsidP="00823801">
      <w:pPr>
        <w:spacing w:line="480" w:lineRule="auto"/>
        <w:rPr>
          <w:rFonts w:ascii="Times New Roman" w:hAnsi="Times New Roman" w:cs="Times New Roman"/>
          <w:b/>
          <w:bCs/>
        </w:rPr>
      </w:pPr>
      <w:r>
        <w:rPr>
          <w:rFonts w:ascii="Times New Roman" w:hAnsi="Times New Roman" w:cs="Times New Roman"/>
          <w:b/>
          <w:bCs/>
        </w:rPr>
        <w:t>&lt;TN&gt;</w:t>
      </w:r>
      <w:r w:rsidR="00823801" w:rsidRPr="00823801">
        <w:rPr>
          <w:rFonts w:ascii="Times New Roman" w:hAnsi="Times New Roman" w:cs="Times New Roman"/>
          <w:b/>
          <w:bCs/>
        </w:rPr>
        <w:t xml:space="preserve">TABLE </w:t>
      </w:r>
      <w:r w:rsidR="00040DC9">
        <w:rPr>
          <w:rFonts w:ascii="Times New Roman" w:hAnsi="Times New Roman" w:cs="Times New Roman"/>
          <w:b/>
          <w:bCs/>
        </w:rPr>
        <w:t>&lt;S&gt;2-&lt;/S&gt;</w:t>
      </w:r>
      <w:r w:rsidR="00823801" w:rsidRPr="00823801">
        <w:rPr>
          <w:rFonts w:ascii="Times New Roman" w:hAnsi="Times New Roman" w:cs="Times New Roman"/>
          <w:b/>
          <w:bCs/>
        </w:rPr>
        <w:t xml:space="preserve">1 </w:t>
      </w:r>
      <w:r>
        <w:rPr>
          <w:rFonts w:ascii="Times New Roman" w:hAnsi="Times New Roman" w:cs="Times New Roman"/>
          <w:b/>
          <w:bCs/>
        </w:rPr>
        <w:t>&lt;TT&gt;</w:t>
      </w:r>
      <w:r w:rsidR="00823801" w:rsidRPr="00823801">
        <w:rPr>
          <w:rFonts w:ascii="Times New Roman" w:hAnsi="Times New Roman" w:cs="Times New Roman"/>
          <w:b/>
          <w:bCs/>
        </w:rPr>
        <w:t>Summary of 2023</w:t>
      </w:r>
      <w:r>
        <w:rPr>
          <w:rFonts w:ascii="Times New Roman" w:hAnsi="Times New Roman" w:cs="Times New Roman"/>
          <w:b/>
          <w:bCs/>
        </w:rPr>
        <w:t>–</w:t>
      </w:r>
      <w:r w:rsidR="00823801" w:rsidRPr="00823801">
        <w:rPr>
          <w:rFonts w:ascii="Times New Roman" w:hAnsi="Times New Roman" w:cs="Times New Roman"/>
          <w:b/>
          <w:bCs/>
        </w:rPr>
        <w:t>2027 National EMSC Performance Measures</w:t>
      </w:r>
    </w:p>
    <w:tbl>
      <w:tblPr>
        <w:tblStyle w:val="TableGrid"/>
        <w:tblW w:w="0" w:type="auto"/>
        <w:tblLook w:val="04A0" w:firstRow="1" w:lastRow="0" w:firstColumn="1" w:lastColumn="0" w:noHBand="0" w:noVBand="1"/>
      </w:tblPr>
      <w:tblGrid>
        <w:gridCol w:w="1899"/>
        <w:gridCol w:w="7465"/>
      </w:tblGrid>
      <w:tr w:rsidR="00823801" w:rsidRPr="00823801" w14:paraId="21838476" w14:textId="77777777" w:rsidTr="00823801">
        <w:tc>
          <w:tcPr>
            <w:tcW w:w="1885" w:type="dxa"/>
          </w:tcPr>
          <w:p w14:paraId="3091A8A9" w14:textId="32DE6D70" w:rsidR="00823801" w:rsidRPr="00823801" w:rsidRDefault="007F3C09" w:rsidP="00823801">
            <w:pPr>
              <w:spacing w:line="480" w:lineRule="auto"/>
              <w:rPr>
                <w:rFonts w:ascii="Times New Roman" w:hAnsi="Times New Roman" w:cs="Times New Roman"/>
                <w:b/>
                <w:bCs/>
              </w:rPr>
            </w:pPr>
            <w:r>
              <w:rPr>
                <w:rFonts w:ascii="Times New Roman" w:hAnsi="Times New Roman" w:cs="Times New Roman"/>
                <w:b/>
                <w:bCs/>
              </w:rPr>
              <w:t>&lt;TCH&gt;</w:t>
            </w:r>
            <w:r w:rsidR="00823801" w:rsidRPr="00823801">
              <w:rPr>
                <w:rFonts w:ascii="Times New Roman" w:hAnsi="Times New Roman" w:cs="Times New Roman"/>
                <w:b/>
                <w:bCs/>
              </w:rPr>
              <w:t>Measure</w:t>
            </w:r>
          </w:p>
        </w:tc>
        <w:tc>
          <w:tcPr>
            <w:tcW w:w="7465" w:type="dxa"/>
          </w:tcPr>
          <w:p w14:paraId="5F00171C" w14:textId="7939AA5F" w:rsidR="00823801" w:rsidRPr="00823801" w:rsidRDefault="00823801" w:rsidP="00823801">
            <w:pPr>
              <w:spacing w:line="480" w:lineRule="auto"/>
              <w:rPr>
                <w:rFonts w:ascii="Times New Roman" w:hAnsi="Times New Roman" w:cs="Times New Roman"/>
                <w:b/>
                <w:bCs/>
              </w:rPr>
            </w:pPr>
            <w:r w:rsidRPr="00823801">
              <w:rPr>
                <w:rFonts w:ascii="Times New Roman" w:hAnsi="Times New Roman" w:cs="Times New Roman"/>
                <w:b/>
                <w:bCs/>
              </w:rPr>
              <w:t>Description</w:t>
            </w:r>
            <w:r w:rsidR="007F3C09">
              <w:rPr>
                <w:rFonts w:ascii="Times New Roman" w:hAnsi="Times New Roman" w:cs="Times New Roman"/>
                <w:b/>
                <w:bCs/>
              </w:rPr>
              <w:t>&lt;/TCH&gt;</w:t>
            </w:r>
          </w:p>
        </w:tc>
      </w:tr>
      <w:tr w:rsidR="00823801" w:rsidRPr="00823801" w14:paraId="41D8B659" w14:textId="77777777" w:rsidTr="00A84A79">
        <w:tc>
          <w:tcPr>
            <w:tcW w:w="9350" w:type="dxa"/>
            <w:gridSpan w:val="2"/>
          </w:tcPr>
          <w:p w14:paraId="5D633442" w14:textId="2D903590" w:rsidR="00823801" w:rsidRPr="00823801" w:rsidRDefault="007F3C09" w:rsidP="00823801">
            <w:pPr>
              <w:spacing w:line="480" w:lineRule="auto"/>
              <w:rPr>
                <w:rFonts w:ascii="Times New Roman" w:hAnsi="Times New Roman" w:cs="Times New Roman"/>
                <w:b/>
                <w:bCs/>
              </w:rPr>
            </w:pPr>
            <w:r>
              <w:rPr>
                <w:rFonts w:ascii="Times New Roman" w:hAnsi="Times New Roman" w:cs="Times New Roman"/>
                <w:b/>
                <w:bCs/>
              </w:rPr>
              <w:lastRenderedPageBreak/>
              <w:t>&lt;STCH&gt;</w:t>
            </w:r>
            <w:r w:rsidR="00823801" w:rsidRPr="00823801">
              <w:rPr>
                <w:rFonts w:ascii="Times New Roman" w:hAnsi="Times New Roman" w:cs="Times New Roman"/>
                <w:b/>
                <w:bCs/>
              </w:rPr>
              <w:t>Program Objective 1: By 2027, expand the update of pediatric readiness in EDs</w:t>
            </w:r>
            <w:r>
              <w:rPr>
                <w:rFonts w:ascii="Times New Roman" w:hAnsi="Times New Roman" w:cs="Times New Roman"/>
                <w:b/>
                <w:bCs/>
              </w:rPr>
              <w:t>&lt;/STCH&gt;</w:t>
            </w:r>
          </w:p>
        </w:tc>
      </w:tr>
      <w:tr w:rsidR="00823801" w14:paraId="10C4843E" w14:textId="77777777" w:rsidTr="74950158">
        <w:trPr>
          <w:trHeight w:val="1500"/>
        </w:trPr>
        <w:tc>
          <w:tcPr>
            <w:tcW w:w="1885" w:type="dxa"/>
          </w:tcPr>
          <w:p w14:paraId="31D83D2A" w14:textId="2142DEEF" w:rsidR="00823801" w:rsidRDefault="00823801" w:rsidP="00823801">
            <w:pPr>
              <w:spacing w:line="480" w:lineRule="auto"/>
              <w:rPr>
                <w:rFonts w:ascii="Times New Roman" w:hAnsi="Times New Roman" w:cs="Times New Roman"/>
              </w:rPr>
            </w:pPr>
            <w:r>
              <w:rPr>
                <w:rFonts w:ascii="Times New Roman" w:hAnsi="Times New Roman" w:cs="Times New Roman"/>
              </w:rPr>
              <w:t>EMSC.11</w:t>
            </w:r>
          </w:p>
        </w:tc>
        <w:tc>
          <w:tcPr>
            <w:tcW w:w="7465" w:type="dxa"/>
          </w:tcPr>
          <w:p w14:paraId="4FAF3D03" w14:textId="2F51F9CF" w:rsidR="00823801" w:rsidRDefault="00823801" w:rsidP="00823801">
            <w:pPr>
              <w:spacing w:line="480" w:lineRule="auto"/>
              <w:rPr>
                <w:rFonts w:ascii="Times New Roman" w:hAnsi="Times New Roman" w:cs="Times New Roman"/>
              </w:rPr>
            </w:pPr>
            <w:r w:rsidRPr="00823801">
              <w:rPr>
                <w:rFonts w:ascii="Times New Roman" w:hAnsi="Times New Roman" w:cs="Times New Roman"/>
              </w:rPr>
              <w:t>States/jurisdictions have a standardized pediatric readiness recognition program for EDs</w:t>
            </w:r>
          </w:p>
        </w:tc>
      </w:tr>
      <w:tr w:rsidR="00823801" w14:paraId="6B9C24A5" w14:textId="77777777" w:rsidTr="00823801">
        <w:tc>
          <w:tcPr>
            <w:tcW w:w="1885" w:type="dxa"/>
          </w:tcPr>
          <w:p w14:paraId="6688AC94" w14:textId="3A4329CD" w:rsidR="00823801" w:rsidRDefault="00823801" w:rsidP="00823801">
            <w:pPr>
              <w:spacing w:line="480" w:lineRule="auto"/>
              <w:rPr>
                <w:rFonts w:ascii="Times New Roman" w:hAnsi="Times New Roman" w:cs="Times New Roman"/>
              </w:rPr>
            </w:pPr>
            <w:r>
              <w:rPr>
                <w:rFonts w:ascii="Times New Roman" w:hAnsi="Times New Roman" w:cs="Times New Roman"/>
              </w:rPr>
              <w:t>EMSC.12</w:t>
            </w:r>
          </w:p>
        </w:tc>
        <w:tc>
          <w:tcPr>
            <w:tcW w:w="7465" w:type="dxa"/>
          </w:tcPr>
          <w:p w14:paraId="2451A7B9" w14:textId="31CC3BEF" w:rsidR="00823801" w:rsidRDefault="00823801" w:rsidP="00823801">
            <w:pPr>
              <w:spacing w:line="480" w:lineRule="auto"/>
              <w:rPr>
                <w:rFonts w:ascii="Times New Roman" w:hAnsi="Times New Roman" w:cs="Times New Roman"/>
              </w:rPr>
            </w:pPr>
            <w:r w:rsidRPr="00823801">
              <w:rPr>
                <w:rFonts w:ascii="Times New Roman" w:hAnsi="Times New Roman" w:cs="Times New Roman"/>
              </w:rPr>
              <w:t>Hospital EDs have a designated pediatric emergency care coordinator</w:t>
            </w:r>
          </w:p>
        </w:tc>
      </w:tr>
      <w:tr w:rsidR="00823801" w14:paraId="386CF0BA" w14:textId="77777777" w:rsidTr="00823801">
        <w:tc>
          <w:tcPr>
            <w:tcW w:w="1885" w:type="dxa"/>
          </w:tcPr>
          <w:p w14:paraId="5637A12C" w14:textId="06F79020" w:rsidR="00823801" w:rsidRDefault="00823801" w:rsidP="00823801">
            <w:pPr>
              <w:spacing w:line="480" w:lineRule="auto"/>
              <w:rPr>
                <w:rFonts w:ascii="Times New Roman" w:hAnsi="Times New Roman" w:cs="Times New Roman"/>
              </w:rPr>
            </w:pPr>
            <w:r>
              <w:rPr>
                <w:rFonts w:ascii="Times New Roman" w:hAnsi="Times New Roman" w:cs="Times New Roman"/>
              </w:rPr>
              <w:t>EMSC.13</w:t>
            </w:r>
          </w:p>
        </w:tc>
        <w:tc>
          <w:tcPr>
            <w:tcW w:w="7465" w:type="dxa"/>
          </w:tcPr>
          <w:p w14:paraId="2F2EFB56" w14:textId="2C2AE0A7" w:rsidR="00823801" w:rsidRDefault="00823801" w:rsidP="00823801">
            <w:pPr>
              <w:spacing w:line="480" w:lineRule="auto"/>
              <w:rPr>
                <w:rFonts w:ascii="Times New Roman" w:hAnsi="Times New Roman" w:cs="Times New Roman"/>
              </w:rPr>
            </w:pPr>
            <w:r w:rsidRPr="00823801">
              <w:rPr>
                <w:rFonts w:ascii="Times New Roman" w:hAnsi="Times New Roman" w:cs="Times New Roman"/>
              </w:rPr>
              <w:t>Hospital EDs weigh and record children’s weights in kilograms</w:t>
            </w:r>
          </w:p>
        </w:tc>
      </w:tr>
      <w:tr w:rsidR="00823801" w14:paraId="773F4FF9" w14:textId="77777777" w:rsidTr="00823801">
        <w:tc>
          <w:tcPr>
            <w:tcW w:w="1885" w:type="dxa"/>
          </w:tcPr>
          <w:p w14:paraId="5E12046E" w14:textId="643C61D0" w:rsidR="00823801" w:rsidRDefault="00823801" w:rsidP="00823801">
            <w:pPr>
              <w:spacing w:line="480" w:lineRule="auto"/>
              <w:rPr>
                <w:rFonts w:ascii="Times New Roman" w:hAnsi="Times New Roman" w:cs="Times New Roman"/>
              </w:rPr>
            </w:pPr>
            <w:r>
              <w:rPr>
                <w:rFonts w:ascii="Times New Roman" w:hAnsi="Times New Roman" w:cs="Times New Roman"/>
              </w:rPr>
              <w:t>EMSC.14</w:t>
            </w:r>
          </w:p>
        </w:tc>
        <w:tc>
          <w:tcPr>
            <w:tcW w:w="7465" w:type="dxa"/>
          </w:tcPr>
          <w:p w14:paraId="7440DBDB" w14:textId="0045C0D2" w:rsidR="00823801" w:rsidRDefault="00823801" w:rsidP="00823801">
            <w:pPr>
              <w:spacing w:line="480" w:lineRule="auto"/>
              <w:rPr>
                <w:rFonts w:ascii="Times New Roman" w:hAnsi="Times New Roman" w:cs="Times New Roman"/>
              </w:rPr>
            </w:pPr>
            <w:r w:rsidRPr="00823801">
              <w:rPr>
                <w:rFonts w:ascii="Times New Roman" w:hAnsi="Times New Roman" w:cs="Times New Roman"/>
              </w:rPr>
              <w:t>Hospital EDs have disaster plans that address the needs of children</w:t>
            </w:r>
          </w:p>
        </w:tc>
      </w:tr>
      <w:tr w:rsidR="00823801" w:rsidRPr="00823801" w14:paraId="02CCA047" w14:textId="77777777" w:rsidTr="003A4F16">
        <w:tc>
          <w:tcPr>
            <w:tcW w:w="9350" w:type="dxa"/>
            <w:gridSpan w:val="2"/>
          </w:tcPr>
          <w:p w14:paraId="57E18C35" w14:textId="5001A916" w:rsidR="00823801" w:rsidRPr="00823801" w:rsidRDefault="007F3C09" w:rsidP="00823801">
            <w:pPr>
              <w:spacing w:line="480" w:lineRule="auto"/>
              <w:rPr>
                <w:rFonts w:ascii="Times New Roman" w:hAnsi="Times New Roman" w:cs="Times New Roman"/>
                <w:b/>
                <w:bCs/>
              </w:rPr>
            </w:pPr>
            <w:r>
              <w:rPr>
                <w:rFonts w:ascii="Times New Roman" w:hAnsi="Times New Roman" w:cs="Times New Roman"/>
                <w:b/>
                <w:bCs/>
              </w:rPr>
              <w:t>&lt;STCH&gt;</w:t>
            </w:r>
            <w:r w:rsidR="00823801" w:rsidRPr="00823801">
              <w:rPr>
                <w:rFonts w:ascii="Times New Roman" w:hAnsi="Times New Roman" w:cs="Times New Roman"/>
                <w:b/>
                <w:bCs/>
              </w:rPr>
              <w:t>Program Objective 2: By 2027, expand the update of pediatric readiness in EMS systems</w:t>
            </w:r>
            <w:r>
              <w:rPr>
                <w:rFonts w:ascii="Times New Roman" w:hAnsi="Times New Roman" w:cs="Times New Roman"/>
                <w:b/>
                <w:bCs/>
              </w:rPr>
              <w:t>&lt;/STCH&gt;</w:t>
            </w:r>
          </w:p>
        </w:tc>
      </w:tr>
      <w:tr w:rsidR="00823801" w14:paraId="664662E7" w14:textId="77777777" w:rsidTr="00823801">
        <w:tc>
          <w:tcPr>
            <w:tcW w:w="1885" w:type="dxa"/>
          </w:tcPr>
          <w:p w14:paraId="5551926B" w14:textId="6709A934" w:rsidR="00823801" w:rsidRDefault="00823801" w:rsidP="00823801">
            <w:pPr>
              <w:spacing w:line="480" w:lineRule="auto"/>
              <w:rPr>
                <w:rFonts w:ascii="Times New Roman" w:hAnsi="Times New Roman" w:cs="Times New Roman"/>
              </w:rPr>
            </w:pPr>
            <w:r>
              <w:rPr>
                <w:rFonts w:ascii="Times New Roman" w:hAnsi="Times New Roman" w:cs="Times New Roman"/>
              </w:rPr>
              <w:t>EMSC.21</w:t>
            </w:r>
          </w:p>
        </w:tc>
        <w:tc>
          <w:tcPr>
            <w:tcW w:w="7465" w:type="dxa"/>
          </w:tcPr>
          <w:p w14:paraId="356B0909" w14:textId="6B06F1AF"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States/jurisdictions have a standardized pediatric readiness recognition program for prehospital EMS agencies</w:t>
            </w:r>
          </w:p>
        </w:tc>
      </w:tr>
      <w:tr w:rsidR="00823801" w14:paraId="361F3DEC" w14:textId="77777777" w:rsidTr="00823801">
        <w:tc>
          <w:tcPr>
            <w:tcW w:w="1885" w:type="dxa"/>
          </w:tcPr>
          <w:p w14:paraId="00AF6AA8" w14:textId="16E0B41B" w:rsidR="00823801" w:rsidRDefault="00823801" w:rsidP="00823801">
            <w:pPr>
              <w:spacing w:line="480" w:lineRule="auto"/>
              <w:rPr>
                <w:rFonts w:ascii="Times New Roman" w:hAnsi="Times New Roman" w:cs="Times New Roman"/>
              </w:rPr>
            </w:pPr>
            <w:r>
              <w:rPr>
                <w:rFonts w:ascii="Times New Roman" w:hAnsi="Times New Roman" w:cs="Times New Roman"/>
              </w:rPr>
              <w:t>EMSC.22</w:t>
            </w:r>
          </w:p>
        </w:tc>
        <w:tc>
          <w:tcPr>
            <w:tcW w:w="7465" w:type="dxa"/>
          </w:tcPr>
          <w:p w14:paraId="649B552B" w14:textId="210EB89E"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Prehospital EMS agencies have a designated pediatric emergency care coordinator</w:t>
            </w:r>
          </w:p>
        </w:tc>
      </w:tr>
      <w:tr w:rsidR="00823801" w14:paraId="3FDFEA41" w14:textId="77777777" w:rsidTr="00823801">
        <w:tc>
          <w:tcPr>
            <w:tcW w:w="1885" w:type="dxa"/>
          </w:tcPr>
          <w:p w14:paraId="6BCF2415" w14:textId="538A1557" w:rsidR="00823801" w:rsidRDefault="00823801" w:rsidP="00823801">
            <w:pPr>
              <w:spacing w:line="480" w:lineRule="auto"/>
              <w:rPr>
                <w:rFonts w:ascii="Times New Roman" w:hAnsi="Times New Roman" w:cs="Times New Roman"/>
              </w:rPr>
            </w:pPr>
            <w:r>
              <w:rPr>
                <w:rFonts w:ascii="Times New Roman" w:hAnsi="Times New Roman" w:cs="Times New Roman"/>
              </w:rPr>
              <w:t>EMSC.23</w:t>
            </w:r>
          </w:p>
        </w:tc>
        <w:tc>
          <w:tcPr>
            <w:tcW w:w="7465" w:type="dxa"/>
          </w:tcPr>
          <w:p w14:paraId="04A81951" w14:textId="20800AF6"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Prehospital EMS agencies have a process for conducting a pediatric skills-check on the use of pediatric equipment</w:t>
            </w:r>
          </w:p>
        </w:tc>
      </w:tr>
      <w:tr w:rsidR="00823801" w14:paraId="02FDF4AD" w14:textId="77777777" w:rsidTr="00823801">
        <w:tc>
          <w:tcPr>
            <w:tcW w:w="1885" w:type="dxa"/>
          </w:tcPr>
          <w:p w14:paraId="45BD9D39" w14:textId="22CE689B" w:rsidR="00823801" w:rsidRDefault="00823801" w:rsidP="00823801">
            <w:pPr>
              <w:spacing w:line="480" w:lineRule="auto"/>
              <w:rPr>
                <w:rFonts w:ascii="Times New Roman" w:hAnsi="Times New Roman" w:cs="Times New Roman"/>
              </w:rPr>
            </w:pPr>
            <w:r>
              <w:rPr>
                <w:rFonts w:ascii="Times New Roman" w:hAnsi="Times New Roman" w:cs="Times New Roman"/>
              </w:rPr>
              <w:t>EMSC.24</w:t>
            </w:r>
          </w:p>
        </w:tc>
        <w:tc>
          <w:tcPr>
            <w:tcW w:w="7465" w:type="dxa"/>
          </w:tcPr>
          <w:p w14:paraId="16457DF6" w14:textId="405750D1"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Prehospital EMS agencies have disaster plans that address the needs of children</w:t>
            </w:r>
          </w:p>
        </w:tc>
      </w:tr>
      <w:tr w:rsidR="00823801" w:rsidRPr="00823801" w14:paraId="446382D2" w14:textId="77777777" w:rsidTr="00462F81">
        <w:tc>
          <w:tcPr>
            <w:tcW w:w="9350" w:type="dxa"/>
            <w:gridSpan w:val="2"/>
          </w:tcPr>
          <w:p w14:paraId="387D9254" w14:textId="1C11ADAB" w:rsidR="00823801" w:rsidRPr="00823801" w:rsidRDefault="007F3C09" w:rsidP="00823801">
            <w:pPr>
              <w:spacing w:line="480" w:lineRule="auto"/>
              <w:rPr>
                <w:rFonts w:ascii="Times New Roman" w:hAnsi="Times New Roman" w:cs="Times New Roman"/>
                <w:b/>
                <w:bCs/>
              </w:rPr>
            </w:pPr>
            <w:r>
              <w:rPr>
                <w:rFonts w:ascii="Times New Roman" w:hAnsi="Times New Roman" w:cs="Times New Roman"/>
                <w:b/>
                <w:bCs/>
              </w:rPr>
              <w:t>&lt;STCH&gt;</w:t>
            </w:r>
            <w:r w:rsidR="00823801" w:rsidRPr="00823801">
              <w:rPr>
                <w:rFonts w:ascii="Times New Roman" w:hAnsi="Times New Roman" w:cs="Times New Roman"/>
                <w:b/>
                <w:bCs/>
              </w:rPr>
              <w:t>Program Objective 3: By 2027, prioritize and advance family partnership and leadership efforts to improve EMSC systems of care</w:t>
            </w:r>
            <w:r>
              <w:rPr>
                <w:rFonts w:ascii="Times New Roman" w:hAnsi="Times New Roman" w:cs="Times New Roman"/>
                <w:b/>
                <w:bCs/>
              </w:rPr>
              <w:t>&lt;/STCH&gt;</w:t>
            </w:r>
          </w:p>
        </w:tc>
      </w:tr>
      <w:tr w:rsidR="00823801" w14:paraId="67C5D112" w14:textId="77777777" w:rsidTr="00823801">
        <w:tc>
          <w:tcPr>
            <w:tcW w:w="1885" w:type="dxa"/>
          </w:tcPr>
          <w:p w14:paraId="6A4FBBBB" w14:textId="314588D9" w:rsidR="00823801" w:rsidRDefault="00823801" w:rsidP="00823801">
            <w:pPr>
              <w:spacing w:line="480" w:lineRule="auto"/>
              <w:rPr>
                <w:rFonts w:ascii="Times New Roman" w:hAnsi="Times New Roman" w:cs="Times New Roman"/>
              </w:rPr>
            </w:pPr>
            <w:r>
              <w:rPr>
                <w:rFonts w:ascii="Times New Roman" w:hAnsi="Times New Roman" w:cs="Times New Roman"/>
              </w:rPr>
              <w:t>EMSC.31</w:t>
            </w:r>
          </w:p>
        </w:tc>
        <w:tc>
          <w:tcPr>
            <w:tcW w:w="7465" w:type="dxa"/>
          </w:tcPr>
          <w:p w14:paraId="0FE1E2C8" w14:textId="2B22B904"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States/jurisdictions have a family representative on their state EMSC advisory committee who represents the needs of children in their community</w:t>
            </w:r>
          </w:p>
        </w:tc>
      </w:tr>
      <w:tr w:rsidR="00823801" w14:paraId="2FD75F0B" w14:textId="77777777" w:rsidTr="009E4AE0">
        <w:tc>
          <w:tcPr>
            <w:tcW w:w="9350" w:type="dxa"/>
            <w:gridSpan w:val="2"/>
          </w:tcPr>
          <w:p w14:paraId="2B0D147A" w14:textId="6F493298" w:rsidR="00823801" w:rsidRPr="00823801" w:rsidRDefault="007F3C09" w:rsidP="00823801">
            <w:pPr>
              <w:spacing w:line="480" w:lineRule="auto"/>
              <w:rPr>
                <w:rFonts w:ascii="Times New Roman" w:hAnsi="Times New Roman" w:cs="Times New Roman"/>
              </w:rPr>
            </w:pPr>
            <w:r>
              <w:rPr>
                <w:rFonts w:ascii="Times New Roman" w:hAnsi="Times New Roman" w:cs="Times New Roman"/>
              </w:rPr>
              <w:lastRenderedPageBreak/>
              <w:t>&lt;STC&gt;</w:t>
            </w:r>
            <w:r w:rsidR="00823801" w:rsidRPr="00823801">
              <w:rPr>
                <w:rFonts w:ascii="Times New Roman" w:hAnsi="Times New Roman" w:cs="Times New Roman"/>
              </w:rPr>
              <w:t xml:space="preserve">Data from Emergency Medical Services for Children. (2023). </w:t>
            </w:r>
            <w:r w:rsidR="00823801" w:rsidRPr="00823801">
              <w:rPr>
                <w:rFonts w:ascii="Times New Roman" w:hAnsi="Times New Roman" w:cs="Times New Roman"/>
                <w:i/>
                <w:iCs/>
              </w:rPr>
              <w:t>Performance measures</w:t>
            </w:r>
            <w:r w:rsidR="00823801" w:rsidRPr="00823801">
              <w:rPr>
                <w:rFonts w:ascii="Times New Roman" w:hAnsi="Times New Roman" w:cs="Times New Roman"/>
              </w:rPr>
              <w:t xml:space="preserve">. </w:t>
            </w:r>
            <w:hyperlink r:id="rId12">
              <w:r w:rsidR="00823801" w:rsidRPr="00823801">
                <w:rPr>
                  <w:rStyle w:val="Hyperlink"/>
                  <w:rFonts w:ascii="Times New Roman" w:hAnsi="Times New Roman" w:cs="Times New Roman"/>
                </w:rPr>
                <w:t>https://emscimprovement.center/programs/</w:t>
              </w:r>
              <w:r w:rsidR="00823801" w:rsidRPr="00823801">
                <w:rPr>
                  <w:rStyle w:val="Hyperlink"/>
                  <w:rFonts w:ascii="Times New Roman" w:hAnsi="Times New Roman" w:cs="Times New Roman"/>
                  <w:rtl/>
                </w:rPr>
                <w:t>‌</w:t>
              </w:r>
              <w:r w:rsidR="00823801" w:rsidRPr="00823801">
                <w:rPr>
                  <w:rStyle w:val="Hyperlink"/>
                  <w:rFonts w:ascii="Times New Roman" w:hAnsi="Times New Roman" w:cs="Times New Roman"/>
                </w:rPr>
                <w:t>‌partnerships/performance-measures/</w:t>
              </w:r>
            </w:hyperlink>
            <w:r>
              <w:rPr>
                <w:rStyle w:val="Hyperlink"/>
                <w:rFonts w:ascii="Times New Roman" w:hAnsi="Times New Roman" w:cs="Times New Roman"/>
              </w:rPr>
              <w:t>&lt;</w:t>
            </w:r>
            <w:r>
              <w:rPr>
                <w:rStyle w:val="Hyperlink"/>
              </w:rPr>
              <w:t>/SRC&gt;&lt;/TAB&gt;</w:t>
            </w:r>
          </w:p>
        </w:tc>
      </w:tr>
    </w:tbl>
    <w:p w14:paraId="22246586" w14:textId="7FDEA0C5" w:rsidR="00823801" w:rsidRPr="00823801" w:rsidRDefault="00823801" w:rsidP="00823801">
      <w:pPr>
        <w:spacing w:line="480" w:lineRule="auto"/>
        <w:ind w:firstLine="720"/>
        <w:rPr>
          <w:rFonts w:ascii="Times New Roman" w:hAnsi="Times New Roman" w:cs="Times New Roman"/>
        </w:rPr>
      </w:pPr>
      <w:r w:rsidRPr="00823801">
        <w:rPr>
          <w:rFonts w:ascii="Times New Roman" w:hAnsi="Times New Roman" w:cs="Times New Roman"/>
        </w:rPr>
        <w:t>Pediatric-focused quality improvement (QI) initiatives should be implemented to optimize the safety and efficacy of care provided to pediatric patients presenting to an ED (Remick et al., 2018). Pediatric-specific quality measures, such as obtaining and recording weight in kilograms only; adherence to evidence-based guidelines when caring for pediatric patients with septic shock, bronchiolitis, asthma, and closed head injury; and obtaining and documenting a complete set of vital signs (e.g., temperature, respiratory rate, pulse oximetry, heart rate, blood pressure, plus pain and mental status when indicated) are examples of measures that should be included in an ED’s overall QI or performance improvement plan (American Academy of Pediatrics</w:t>
      </w:r>
      <w:r w:rsidR="00F46724">
        <w:rPr>
          <w:rFonts w:ascii="Times New Roman" w:hAnsi="Times New Roman" w:cs="Times New Roman"/>
        </w:rPr>
        <w:t xml:space="preserve"> [AAP]</w:t>
      </w:r>
      <w:r w:rsidRPr="00823801">
        <w:rPr>
          <w:rFonts w:ascii="Times New Roman" w:hAnsi="Times New Roman" w:cs="Times New Roman"/>
        </w:rPr>
        <w:t xml:space="preserve"> Committee on Pediatric Emergency Medicine et al., in press; Remick et al., 2018). </w:t>
      </w:r>
    </w:p>
    <w:p w14:paraId="23593A80" w14:textId="1ACA9D4E" w:rsidR="00823801" w:rsidRDefault="00823801" w:rsidP="00823801">
      <w:pPr>
        <w:spacing w:line="480" w:lineRule="auto"/>
        <w:ind w:firstLine="720"/>
        <w:rPr>
          <w:rFonts w:ascii="Times New Roman" w:hAnsi="Times New Roman" w:cs="Times New Roman"/>
        </w:rPr>
      </w:pPr>
      <w:r w:rsidRPr="00823801">
        <w:rPr>
          <w:rFonts w:ascii="Times New Roman" w:hAnsi="Times New Roman" w:cs="Times New Roman"/>
        </w:rPr>
        <w:t xml:space="preserve">Numerous tools have been developed to improve the quality of care provided to patients. Some help identify causes of performance issues, whereas others are designed to implement change. Any QI project requires an end evaluation to determine whether the changes have improved performance. </w:t>
      </w:r>
      <w:r w:rsidRPr="00823801">
        <w:rPr>
          <w:rFonts w:ascii="Times New Roman" w:hAnsi="Times New Roman" w:cs="Times New Roman"/>
          <w:b/>
          <w:bCs/>
        </w:rPr>
        <w:t xml:space="preserve">Table </w:t>
      </w:r>
      <w:r w:rsidR="00040DC9">
        <w:rPr>
          <w:rFonts w:ascii="Times New Roman" w:hAnsi="Times New Roman" w:cs="Times New Roman"/>
          <w:b/>
          <w:bCs/>
        </w:rPr>
        <w:t>&lt;S&gt;2-&lt;/S&gt;</w:t>
      </w:r>
      <w:r w:rsidRPr="00823801">
        <w:rPr>
          <w:rFonts w:ascii="Times New Roman" w:hAnsi="Times New Roman" w:cs="Times New Roman"/>
          <w:b/>
          <w:bCs/>
        </w:rPr>
        <w:t>2</w:t>
      </w:r>
      <w:r w:rsidRPr="00823801">
        <w:rPr>
          <w:rFonts w:ascii="Times New Roman" w:hAnsi="Times New Roman" w:cs="Times New Roman"/>
        </w:rPr>
        <w:t xml:space="preserve"> provides examples of commonly used QI tools (Iyer &amp; Stone, 2018).</w:t>
      </w:r>
    </w:p>
    <w:p w14:paraId="7D7180D6" w14:textId="6A0176DA" w:rsidR="00823801" w:rsidRPr="00823801" w:rsidRDefault="007F3C09" w:rsidP="00823801">
      <w:pPr>
        <w:spacing w:line="480" w:lineRule="auto"/>
        <w:rPr>
          <w:rFonts w:ascii="Times New Roman" w:hAnsi="Times New Roman" w:cs="Times New Roman"/>
          <w:b/>
          <w:bCs/>
        </w:rPr>
      </w:pPr>
      <w:r>
        <w:rPr>
          <w:rFonts w:ascii="Times New Roman" w:hAnsi="Times New Roman" w:cs="Times New Roman"/>
          <w:b/>
          <w:bCs/>
        </w:rPr>
        <w:t>&lt;TN&gt;</w:t>
      </w:r>
      <w:r w:rsidR="00823801" w:rsidRPr="00823801">
        <w:rPr>
          <w:rFonts w:ascii="Times New Roman" w:hAnsi="Times New Roman" w:cs="Times New Roman"/>
          <w:b/>
          <w:bCs/>
        </w:rPr>
        <w:t xml:space="preserve">TABLE </w:t>
      </w:r>
      <w:r w:rsidR="00040DC9">
        <w:rPr>
          <w:rFonts w:ascii="Times New Roman" w:hAnsi="Times New Roman" w:cs="Times New Roman"/>
          <w:b/>
          <w:bCs/>
        </w:rPr>
        <w:t>&lt;S&gt;2-&lt;/S&gt;</w:t>
      </w:r>
      <w:r w:rsidR="00823801" w:rsidRPr="00823801">
        <w:rPr>
          <w:rFonts w:ascii="Times New Roman" w:hAnsi="Times New Roman" w:cs="Times New Roman"/>
          <w:b/>
          <w:bCs/>
        </w:rPr>
        <w:t xml:space="preserve">2 </w:t>
      </w:r>
      <w:r>
        <w:rPr>
          <w:rFonts w:ascii="Times New Roman" w:hAnsi="Times New Roman" w:cs="Times New Roman"/>
          <w:b/>
          <w:bCs/>
        </w:rPr>
        <w:t>&lt;TT&gt;</w:t>
      </w:r>
      <w:r w:rsidR="00823801" w:rsidRPr="00823801">
        <w:rPr>
          <w:rFonts w:ascii="Times New Roman" w:hAnsi="Times New Roman" w:cs="Times New Roman"/>
          <w:b/>
          <w:bCs/>
        </w:rPr>
        <w:t>Commonly Used Quality Improvement Tools</w:t>
      </w:r>
    </w:p>
    <w:tbl>
      <w:tblPr>
        <w:tblStyle w:val="TableGrid"/>
        <w:tblW w:w="0" w:type="auto"/>
        <w:tblLook w:val="04A0" w:firstRow="1" w:lastRow="0" w:firstColumn="1" w:lastColumn="0" w:noHBand="0" w:noVBand="1"/>
      </w:tblPr>
      <w:tblGrid>
        <w:gridCol w:w="4675"/>
        <w:gridCol w:w="4675"/>
      </w:tblGrid>
      <w:tr w:rsidR="00823801" w:rsidRPr="00823801" w14:paraId="6609FCB9" w14:textId="77777777" w:rsidTr="00823801">
        <w:tc>
          <w:tcPr>
            <w:tcW w:w="4675" w:type="dxa"/>
          </w:tcPr>
          <w:p w14:paraId="499FAF3A" w14:textId="4F35A709" w:rsidR="00823801" w:rsidRPr="00823801" w:rsidRDefault="007F3C09" w:rsidP="00823801">
            <w:pPr>
              <w:spacing w:line="480" w:lineRule="auto"/>
              <w:rPr>
                <w:rFonts w:ascii="Times New Roman" w:hAnsi="Times New Roman" w:cs="Times New Roman"/>
                <w:b/>
                <w:bCs/>
              </w:rPr>
            </w:pPr>
            <w:r>
              <w:rPr>
                <w:rFonts w:ascii="Times New Roman" w:hAnsi="Times New Roman" w:cs="Times New Roman"/>
                <w:b/>
                <w:bCs/>
              </w:rPr>
              <w:t>&lt;TCH&gt;</w:t>
            </w:r>
            <w:r w:rsidR="00823801" w:rsidRPr="00823801">
              <w:rPr>
                <w:rFonts w:ascii="Times New Roman" w:hAnsi="Times New Roman" w:cs="Times New Roman"/>
                <w:b/>
                <w:bCs/>
              </w:rPr>
              <w:t>Tool</w:t>
            </w:r>
          </w:p>
        </w:tc>
        <w:tc>
          <w:tcPr>
            <w:tcW w:w="4675" w:type="dxa"/>
          </w:tcPr>
          <w:p w14:paraId="0E12105A" w14:textId="706668F1" w:rsidR="00823801" w:rsidRPr="00823801" w:rsidRDefault="00823801" w:rsidP="00823801">
            <w:pPr>
              <w:spacing w:line="480" w:lineRule="auto"/>
              <w:rPr>
                <w:rFonts w:ascii="Times New Roman" w:hAnsi="Times New Roman" w:cs="Times New Roman"/>
                <w:b/>
                <w:bCs/>
              </w:rPr>
            </w:pPr>
            <w:r w:rsidRPr="00823801">
              <w:rPr>
                <w:rFonts w:ascii="Times New Roman" w:hAnsi="Times New Roman" w:cs="Times New Roman"/>
                <w:b/>
                <w:bCs/>
              </w:rPr>
              <w:t>Use and Characteristics</w:t>
            </w:r>
            <w:r w:rsidR="007F3C09">
              <w:rPr>
                <w:rFonts w:ascii="Times New Roman" w:hAnsi="Times New Roman" w:cs="Times New Roman"/>
                <w:b/>
                <w:bCs/>
              </w:rPr>
              <w:t>&lt;/TCH&gt;</w:t>
            </w:r>
          </w:p>
        </w:tc>
      </w:tr>
      <w:tr w:rsidR="00823801" w:rsidRPr="00823801" w14:paraId="410F3322" w14:textId="77777777" w:rsidTr="00823801">
        <w:tc>
          <w:tcPr>
            <w:tcW w:w="4675" w:type="dxa"/>
          </w:tcPr>
          <w:p w14:paraId="28312F9B" w14:textId="553967E7"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Affinity diagram</w:t>
            </w:r>
          </w:p>
        </w:tc>
        <w:tc>
          <w:tcPr>
            <w:tcW w:w="4675" w:type="dxa"/>
          </w:tcPr>
          <w:p w14:paraId="01FC2474" w14:textId="07DB8747"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 xml:space="preserve">Enables organization and brainstorming of ideas into groupings for confusing or difficult </w:t>
            </w:r>
            <w:r w:rsidRPr="00823801">
              <w:rPr>
                <w:rFonts w:ascii="Times New Roman" w:hAnsi="Times New Roman" w:cs="Times New Roman"/>
              </w:rPr>
              <w:lastRenderedPageBreak/>
              <w:t>issues.</w:t>
            </w:r>
          </w:p>
        </w:tc>
      </w:tr>
      <w:tr w:rsidR="00823801" w:rsidRPr="00823801" w14:paraId="4F84BDCF" w14:textId="77777777" w:rsidTr="00823801">
        <w:tc>
          <w:tcPr>
            <w:tcW w:w="4675" w:type="dxa"/>
          </w:tcPr>
          <w:p w14:paraId="7F2973A5" w14:textId="1653F98A"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lastRenderedPageBreak/>
              <w:t>Checklist</w:t>
            </w:r>
          </w:p>
        </w:tc>
        <w:tc>
          <w:tcPr>
            <w:tcW w:w="4675" w:type="dxa"/>
          </w:tcPr>
          <w:p w14:paraId="74467F0B" w14:textId="5EB4F78F"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Straightforward but powerful tool to assure consistent implementation of a change.</w:t>
            </w:r>
          </w:p>
        </w:tc>
      </w:tr>
      <w:tr w:rsidR="00823801" w:rsidRPr="00823801" w14:paraId="52F4CCAA" w14:textId="77777777" w:rsidTr="00823801">
        <w:tc>
          <w:tcPr>
            <w:tcW w:w="4675" w:type="dxa"/>
          </w:tcPr>
          <w:p w14:paraId="32728EEF" w14:textId="5F8A0DA7"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Control chart</w:t>
            </w:r>
          </w:p>
        </w:tc>
        <w:tc>
          <w:tcPr>
            <w:tcW w:w="4675" w:type="dxa"/>
          </w:tcPr>
          <w:p w14:paraId="6FE22D67" w14:textId="4E3A9E4D"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Method to display data over time and determine when variability exceeds the expected randomness based on common probability theory rules of variation and trends.</w:t>
            </w:r>
          </w:p>
        </w:tc>
      </w:tr>
      <w:tr w:rsidR="00823801" w:rsidRPr="00823801" w14:paraId="211DB38C" w14:textId="77777777" w:rsidTr="00823801">
        <w:tc>
          <w:tcPr>
            <w:tcW w:w="4675" w:type="dxa"/>
          </w:tcPr>
          <w:p w14:paraId="145C8687" w14:textId="39D7D99F"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DMAIC (define, measure, analyze, improve, control)</w:t>
            </w:r>
          </w:p>
        </w:tc>
        <w:tc>
          <w:tcPr>
            <w:tcW w:w="4675" w:type="dxa"/>
          </w:tcPr>
          <w:p w14:paraId="3CA1AAAE" w14:textId="28C486F3"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Common project structure for a Six Sigma improvement effort that lays out the steps of an improvement process.</w:t>
            </w:r>
          </w:p>
        </w:tc>
      </w:tr>
      <w:tr w:rsidR="00823801" w:rsidRPr="00823801" w14:paraId="561D9B05" w14:textId="77777777" w:rsidTr="00823801">
        <w:tc>
          <w:tcPr>
            <w:tcW w:w="4675" w:type="dxa"/>
          </w:tcPr>
          <w:p w14:paraId="0B7DCFA3" w14:textId="7D84C390"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Failure mode and effects analysis</w:t>
            </w:r>
          </w:p>
        </w:tc>
        <w:tc>
          <w:tcPr>
            <w:tcW w:w="4675" w:type="dxa"/>
          </w:tcPr>
          <w:p w14:paraId="74936885" w14:textId="694F770D"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Analysis of a process to examine the modes in which an error might occur or a step may fail. Quality improvement work focuses on implementing a mitigation plan based on the analysis.</w:t>
            </w:r>
          </w:p>
        </w:tc>
      </w:tr>
      <w:tr w:rsidR="00823801" w:rsidRPr="00823801" w14:paraId="6E1394C2" w14:textId="77777777" w:rsidTr="00823801">
        <w:tc>
          <w:tcPr>
            <w:tcW w:w="4675" w:type="dxa"/>
          </w:tcPr>
          <w:p w14:paraId="634973F9" w14:textId="289724C9"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Fishbone diagram</w:t>
            </w:r>
          </w:p>
        </w:tc>
        <w:tc>
          <w:tcPr>
            <w:tcW w:w="4675" w:type="dxa"/>
          </w:tcPr>
          <w:p w14:paraId="13F30BAC" w14:textId="496AFE8C"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 xml:space="preserve">A graphic representation of the inputs to a particular problem. Common </w:t>
            </w:r>
            <w:proofErr w:type="gramStart"/>
            <w:r w:rsidRPr="00823801">
              <w:rPr>
                <w:rFonts w:ascii="Times New Roman" w:hAnsi="Times New Roman" w:cs="Times New Roman"/>
              </w:rPr>
              <w:t>part of a root cause</w:t>
            </w:r>
            <w:proofErr w:type="gramEnd"/>
            <w:r w:rsidRPr="00823801">
              <w:rPr>
                <w:rFonts w:ascii="Times New Roman" w:hAnsi="Times New Roman" w:cs="Times New Roman"/>
              </w:rPr>
              <w:t xml:space="preserve"> analysis. Each input is broken into possible causes for the input.</w:t>
            </w:r>
          </w:p>
        </w:tc>
      </w:tr>
      <w:tr w:rsidR="00823801" w:rsidRPr="00823801" w14:paraId="312E3DA3" w14:textId="77777777" w:rsidTr="00823801">
        <w:tc>
          <w:tcPr>
            <w:tcW w:w="4675" w:type="dxa"/>
          </w:tcPr>
          <w:p w14:paraId="1109694C" w14:textId="28B41E4C"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Gemba exercise</w:t>
            </w:r>
          </w:p>
        </w:tc>
        <w:tc>
          <w:tcPr>
            <w:tcW w:w="4675" w:type="dxa"/>
          </w:tcPr>
          <w:p w14:paraId="3119430E" w14:textId="20FB107E"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 xml:space="preserve">To “go and see.” The direct observation of actual operations in the real-world environment to understand a process. </w:t>
            </w:r>
            <w:r w:rsidRPr="00823801">
              <w:rPr>
                <w:rFonts w:ascii="Times New Roman" w:hAnsi="Times New Roman" w:cs="Times New Roman"/>
              </w:rPr>
              <w:lastRenderedPageBreak/>
              <w:t>Observations usually have a specific focus (e.g., identifying waste in a process).</w:t>
            </w:r>
          </w:p>
        </w:tc>
      </w:tr>
      <w:tr w:rsidR="00823801" w:rsidRPr="00823801" w14:paraId="259F3340" w14:textId="77777777" w:rsidTr="00823801">
        <w:tc>
          <w:tcPr>
            <w:tcW w:w="4675" w:type="dxa"/>
          </w:tcPr>
          <w:p w14:paraId="0630DBB2" w14:textId="5AB4852B"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lastRenderedPageBreak/>
              <w:t>Kaizen event</w:t>
            </w:r>
          </w:p>
        </w:tc>
        <w:tc>
          <w:tcPr>
            <w:tcW w:w="4675" w:type="dxa"/>
          </w:tcPr>
          <w:p w14:paraId="1B68FC2E" w14:textId="5ABD5693"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Group working for a fixed time and focusing on a specific improvement while using Lean principles</w:t>
            </w:r>
            <w:r w:rsidR="007F3C09">
              <w:rPr>
                <w:rFonts w:ascii="Times New Roman" w:hAnsi="Times New Roman" w:cs="Times New Roman"/>
              </w:rPr>
              <w:t>.</w:t>
            </w:r>
          </w:p>
        </w:tc>
      </w:tr>
      <w:tr w:rsidR="00823801" w:rsidRPr="00823801" w14:paraId="360A4E90" w14:textId="77777777" w:rsidTr="00823801">
        <w:tc>
          <w:tcPr>
            <w:tcW w:w="4675" w:type="dxa"/>
          </w:tcPr>
          <w:p w14:paraId="0A0FA394" w14:textId="180A7EB6"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Pareto analysis</w:t>
            </w:r>
          </w:p>
        </w:tc>
        <w:tc>
          <w:tcPr>
            <w:tcW w:w="4675" w:type="dxa"/>
          </w:tcPr>
          <w:p w14:paraId="15032E0C" w14:textId="0991CCFB"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Typically, a bar chart in which items or problems are listed in order of importance or frequency. Based on the 80/20 principle that 80% of the errors are caused by only 20% of all factors</w:t>
            </w:r>
            <w:r w:rsidR="007F3C09">
              <w:rPr>
                <w:rFonts w:ascii="Times New Roman" w:hAnsi="Times New Roman" w:cs="Times New Roman"/>
              </w:rPr>
              <w:t>.</w:t>
            </w:r>
          </w:p>
        </w:tc>
      </w:tr>
      <w:tr w:rsidR="00823801" w:rsidRPr="00823801" w14:paraId="2305C6EA" w14:textId="77777777" w:rsidTr="00823801">
        <w:tc>
          <w:tcPr>
            <w:tcW w:w="4675" w:type="dxa"/>
          </w:tcPr>
          <w:p w14:paraId="5074DED2" w14:textId="0C8DF19B"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PDSA cycles</w:t>
            </w:r>
          </w:p>
        </w:tc>
        <w:tc>
          <w:tcPr>
            <w:tcW w:w="4675" w:type="dxa"/>
          </w:tcPr>
          <w:p w14:paraId="2E94F19C" w14:textId="13CC706F"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Cycles of improvement focused on small incremental changes. Consists of four steps: plan, do, study, and act</w:t>
            </w:r>
            <w:r w:rsidR="007F3C09">
              <w:rPr>
                <w:rFonts w:ascii="Times New Roman" w:hAnsi="Times New Roman" w:cs="Times New Roman"/>
              </w:rPr>
              <w:t>.</w:t>
            </w:r>
          </w:p>
        </w:tc>
      </w:tr>
      <w:tr w:rsidR="00823801" w:rsidRPr="00823801" w14:paraId="047F8D2B" w14:textId="77777777" w:rsidTr="00823801">
        <w:tc>
          <w:tcPr>
            <w:tcW w:w="4675" w:type="dxa"/>
          </w:tcPr>
          <w:p w14:paraId="11FE1B25" w14:textId="40F92BE0"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Run chart</w:t>
            </w:r>
          </w:p>
        </w:tc>
        <w:tc>
          <w:tcPr>
            <w:tcW w:w="4675" w:type="dxa"/>
          </w:tcPr>
          <w:p w14:paraId="5C640779" w14:textId="48A47578"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Graph of data over time to assess effectiveness of change. Does not use control limits, and cannot be used to make conclusions if the process is stable or if change is from unexpected variation</w:t>
            </w:r>
            <w:r w:rsidR="007F3C09">
              <w:rPr>
                <w:rFonts w:ascii="Times New Roman" w:hAnsi="Times New Roman" w:cs="Times New Roman"/>
              </w:rPr>
              <w:t>.</w:t>
            </w:r>
          </w:p>
        </w:tc>
      </w:tr>
      <w:tr w:rsidR="00823801" w:rsidRPr="00823801" w14:paraId="66B06E02" w14:textId="77777777" w:rsidTr="00823801">
        <w:tc>
          <w:tcPr>
            <w:tcW w:w="4675" w:type="dxa"/>
          </w:tcPr>
          <w:p w14:paraId="3D87DD72" w14:textId="69FF6B21"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Six Sigma approach</w:t>
            </w:r>
          </w:p>
        </w:tc>
        <w:tc>
          <w:tcPr>
            <w:tcW w:w="4675" w:type="dxa"/>
          </w:tcPr>
          <w:p w14:paraId="2047345C" w14:textId="56FA8993"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Improvement approach using many quantitative tools with an intense focus on quality and reducing variation</w:t>
            </w:r>
            <w:r w:rsidR="007F3C09">
              <w:rPr>
                <w:rFonts w:ascii="Times New Roman" w:hAnsi="Times New Roman" w:cs="Times New Roman"/>
              </w:rPr>
              <w:t>.</w:t>
            </w:r>
          </w:p>
        </w:tc>
      </w:tr>
      <w:tr w:rsidR="00823801" w:rsidRPr="00823801" w14:paraId="1B43CAF0" w14:textId="77777777" w:rsidTr="00823801">
        <w:tc>
          <w:tcPr>
            <w:tcW w:w="4675" w:type="dxa"/>
          </w:tcPr>
          <w:p w14:paraId="6007515A" w14:textId="0833719A"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SMART goals</w:t>
            </w:r>
          </w:p>
        </w:tc>
        <w:tc>
          <w:tcPr>
            <w:tcW w:w="4675" w:type="dxa"/>
          </w:tcPr>
          <w:p w14:paraId="13C8D944" w14:textId="3899E79A"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 xml:space="preserve">Acronym for effective goals meeting the requirements of being specific, measurable, </w:t>
            </w:r>
            <w:r w:rsidRPr="00823801">
              <w:rPr>
                <w:rFonts w:ascii="Times New Roman" w:hAnsi="Times New Roman" w:cs="Times New Roman"/>
              </w:rPr>
              <w:lastRenderedPageBreak/>
              <w:t>attainable, relevant, and time-bound. Created to help implement management by objectives.</w:t>
            </w:r>
          </w:p>
        </w:tc>
      </w:tr>
      <w:tr w:rsidR="00823801" w:rsidRPr="00823801" w14:paraId="0C67EA99" w14:textId="77777777" w:rsidTr="00AA667E">
        <w:tc>
          <w:tcPr>
            <w:tcW w:w="9350" w:type="dxa"/>
            <w:gridSpan w:val="2"/>
          </w:tcPr>
          <w:p w14:paraId="15CA493A" w14:textId="539DF4F0" w:rsidR="00823801" w:rsidRPr="00823801" w:rsidRDefault="007F3C09" w:rsidP="00823801">
            <w:pPr>
              <w:spacing w:line="480" w:lineRule="auto"/>
              <w:rPr>
                <w:rFonts w:ascii="Times New Roman" w:hAnsi="Times New Roman" w:cs="Times New Roman"/>
              </w:rPr>
            </w:pPr>
            <w:r>
              <w:rPr>
                <w:rFonts w:ascii="Times New Roman" w:hAnsi="Times New Roman" w:cs="Times New Roman"/>
              </w:rPr>
              <w:lastRenderedPageBreak/>
              <w:t>&lt;SRC&gt;</w:t>
            </w:r>
            <w:r w:rsidR="00823801" w:rsidRPr="00823801">
              <w:rPr>
                <w:rFonts w:ascii="Times New Roman" w:hAnsi="Times New Roman" w:cs="Times New Roman"/>
              </w:rPr>
              <w:t>Data from Iyer, S., &amp; Stone, E. (2018). Pediatric quality improvement in the prehospital and emergency department worlds: Tools and examples to guide change. </w:t>
            </w:r>
            <w:r w:rsidR="00823801" w:rsidRPr="00823801">
              <w:rPr>
                <w:rStyle w:val="ItalicText"/>
                <w:rFonts w:ascii="Times New Roman" w:hAnsi="Times New Roman" w:cs="Times New Roman"/>
              </w:rPr>
              <w:t>Clinical Pediatric Emergency Medicine</w:t>
            </w:r>
            <w:r w:rsidR="00823801" w:rsidRPr="00823801">
              <w:rPr>
                <w:rFonts w:ascii="Times New Roman" w:hAnsi="Times New Roman" w:cs="Times New Roman"/>
              </w:rPr>
              <w:t>, </w:t>
            </w:r>
            <w:r w:rsidR="00823801" w:rsidRPr="00823801">
              <w:rPr>
                <w:rStyle w:val="ItalicText"/>
                <w:rFonts w:ascii="Times New Roman" w:hAnsi="Times New Roman" w:cs="Times New Roman"/>
              </w:rPr>
              <w:t>19</w:t>
            </w:r>
            <w:r w:rsidR="00823801" w:rsidRPr="00823801">
              <w:rPr>
                <w:rFonts w:ascii="Times New Roman" w:hAnsi="Times New Roman" w:cs="Times New Roman"/>
              </w:rPr>
              <w:t xml:space="preserve">(3), 199–205. </w:t>
            </w:r>
            <w:hyperlink r:id="rId13">
              <w:r w:rsidR="00823801" w:rsidRPr="00823801">
                <w:rPr>
                  <w:rStyle w:val="Hyperlink"/>
                  <w:rFonts w:ascii="Times New Roman" w:hAnsi="Times New Roman" w:cs="Times New Roman"/>
                </w:rPr>
                <w:t>https://doi.org/10.1016/j.cpem.2018.09.002</w:t>
              </w:r>
            </w:hyperlink>
            <w:r>
              <w:rPr>
                <w:rStyle w:val="Hyperlink"/>
                <w:rFonts w:ascii="Times New Roman" w:hAnsi="Times New Roman" w:cs="Times New Roman"/>
              </w:rPr>
              <w:t>&lt;/SRC&gt;&lt;/TAB&gt;</w:t>
            </w:r>
          </w:p>
        </w:tc>
      </w:tr>
    </w:tbl>
    <w:p w14:paraId="6EB75F55" w14:textId="7ED6CE29" w:rsidR="00823801" w:rsidRDefault="00823801" w:rsidP="00823801">
      <w:pPr>
        <w:spacing w:line="480" w:lineRule="auto"/>
        <w:ind w:firstLine="720"/>
        <w:rPr>
          <w:rFonts w:ascii="Times New Roman" w:hAnsi="Times New Roman" w:cs="Times New Roman"/>
        </w:rPr>
      </w:pPr>
      <w:r w:rsidRPr="00823801">
        <w:rPr>
          <w:rFonts w:ascii="Times New Roman" w:hAnsi="Times New Roman" w:cs="Times New Roman"/>
        </w:rPr>
        <w:t>The AAP, American College of Emergency Physicians (ACEP), American College of Surgeons Committee on Trauma (ACS COT), Emergency Nurses Association (ENA), National Association of EMS Physicians (NAEMSP), National Association of E</w:t>
      </w:r>
      <w:r w:rsidR="00D80A30">
        <w:rPr>
          <w:rFonts w:ascii="Times New Roman" w:hAnsi="Times New Roman" w:cs="Times New Roman"/>
        </w:rPr>
        <w:t xml:space="preserve">mergency Medical Technicians </w:t>
      </w:r>
      <w:r w:rsidRPr="00823801">
        <w:rPr>
          <w:rFonts w:ascii="Times New Roman" w:hAnsi="Times New Roman" w:cs="Times New Roman"/>
        </w:rPr>
        <w:t xml:space="preserve">(NAEMT), and National Association of State EMS Officials (NASEMSO) work collaboratively and in conjunction with the EMSC program to support pediatric care throughout their broad networks. In 2025, AAP, ACEP, ACS COT, and ENA authored an updated joint policy statement and technical report, </w:t>
      </w:r>
      <w:r w:rsidRPr="00823801">
        <w:rPr>
          <w:rFonts w:ascii="Times New Roman" w:hAnsi="Times New Roman" w:cs="Times New Roman"/>
          <w:i/>
          <w:iCs/>
        </w:rPr>
        <w:t>Pediatric Readiness in the Emergency Department</w:t>
      </w:r>
      <w:r w:rsidRPr="00823801">
        <w:rPr>
          <w:rFonts w:ascii="Times New Roman" w:hAnsi="Times New Roman" w:cs="Times New Roman"/>
        </w:rPr>
        <w:t xml:space="preserve"> (</w:t>
      </w:r>
      <w:r w:rsidR="00F46724">
        <w:rPr>
          <w:rFonts w:ascii="Times New Roman" w:hAnsi="Times New Roman" w:cs="Times New Roman"/>
        </w:rPr>
        <w:t>AAP</w:t>
      </w:r>
      <w:r w:rsidRPr="00823801">
        <w:rPr>
          <w:rFonts w:ascii="Times New Roman" w:hAnsi="Times New Roman" w:cs="Times New Roman"/>
        </w:rPr>
        <w:t xml:space="preserve"> Committee on Pediatric Emergency Medicine et al., in press) following the 2023 publication of “National Assessment of Pediatric Readiness of US Emergency Departments </w:t>
      </w:r>
      <w:proofErr w:type="gramStart"/>
      <w:r w:rsidRPr="00823801">
        <w:rPr>
          <w:rFonts w:ascii="Times New Roman" w:hAnsi="Times New Roman" w:cs="Times New Roman"/>
        </w:rPr>
        <w:t>During</w:t>
      </w:r>
      <w:proofErr w:type="gramEnd"/>
      <w:r w:rsidRPr="00823801">
        <w:rPr>
          <w:rFonts w:ascii="Times New Roman" w:hAnsi="Times New Roman" w:cs="Times New Roman"/>
        </w:rPr>
        <w:t xml:space="preserve"> the COVID-19 Pandemic” (Remick et al., 2023a). These guidelines provide expanded recommendations to better prepare EDs to care for children. They identify seven areas of focus to support pediatric readiness in the ED:</w:t>
      </w:r>
    </w:p>
    <w:p w14:paraId="7A973D1A" w14:textId="26EAB4AD" w:rsidR="00823801" w:rsidRPr="00823801" w:rsidRDefault="00D80A30" w:rsidP="00823801">
      <w:pPr>
        <w:pStyle w:val="ListParagraph"/>
        <w:numPr>
          <w:ilvl w:val="0"/>
          <w:numId w:val="2"/>
        </w:numPr>
        <w:spacing w:line="480" w:lineRule="auto"/>
        <w:rPr>
          <w:rFonts w:ascii="Times New Roman" w:hAnsi="Times New Roman" w:cs="Times New Roman"/>
        </w:rPr>
      </w:pPr>
      <w:r>
        <w:rPr>
          <w:rFonts w:ascii="Times New Roman" w:hAnsi="Times New Roman" w:cs="Times New Roman"/>
        </w:rPr>
        <w:t>&lt;BL&gt;</w:t>
      </w:r>
      <w:r w:rsidR="00823801" w:rsidRPr="00823801">
        <w:rPr>
          <w:rFonts w:ascii="Times New Roman" w:hAnsi="Times New Roman" w:cs="Times New Roman"/>
        </w:rPr>
        <w:t>Administration and coordination of care</w:t>
      </w:r>
    </w:p>
    <w:p w14:paraId="17100E6D" w14:textId="21B9862D" w:rsidR="00823801" w:rsidRPr="00823801" w:rsidRDefault="00823801" w:rsidP="00823801">
      <w:pPr>
        <w:pStyle w:val="ListParagraph"/>
        <w:numPr>
          <w:ilvl w:val="0"/>
          <w:numId w:val="2"/>
        </w:numPr>
        <w:spacing w:line="480" w:lineRule="auto"/>
        <w:rPr>
          <w:rFonts w:ascii="Times New Roman" w:hAnsi="Times New Roman" w:cs="Times New Roman"/>
        </w:rPr>
      </w:pPr>
      <w:r w:rsidRPr="00823801">
        <w:rPr>
          <w:rFonts w:ascii="Times New Roman" w:hAnsi="Times New Roman" w:cs="Times New Roman"/>
        </w:rPr>
        <w:t>Care team competencies</w:t>
      </w:r>
    </w:p>
    <w:p w14:paraId="5E06285D" w14:textId="45187F98" w:rsidR="00823801" w:rsidRPr="00823801" w:rsidRDefault="00823801" w:rsidP="00823801">
      <w:pPr>
        <w:pStyle w:val="ListParagraph"/>
        <w:numPr>
          <w:ilvl w:val="0"/>
          <w:numId w:val="2"/>
        </w:numPr>
        <w:spacing w:line="480" w:lineRule="auto"/>
        <w:rPr>
          <w:rFonts w:ascii="Times New Roman" w:hAnsi="Times New Roman" w:cs="Times New Roman"/>
        </w:rPr>
      </w:pPr>
      <w:r w:rsidRPr="00823801">
        <w:rPr>
          <w:rFonts w:ascii="Times New Roman" w:hAnsi="Times New Roman" w:cs="Times New Roman"/>
        </w:rPr>
        <w:t>Pediatric quality improvement plan</w:t>
      </w:r>
    </w:p>
    <w:p w14:paraId="2D475D8A" w14:textId="580203D4" w:rsidR="00823801" w:rsidRPr="00823801" w:rsidRDefault="00823801" w:rsidP="00823801">
      <w:pPr>
        <w:pStyle w:val="ListParagraph"/>
        <w:numPr>
          <w:ilvl w:val="0"/>
          <w:numId w:val="2"/>
        </w:numPr>
        <w:spacing w:line="480" w:lineRule="auto"/>
        <w:rPr>
          <w:rFonts w:ascii="Times New Roman" w:hAnsi="Times New Roman" w:cs="Times New Roman"/>
        </w:rPr>
      </w:pPr>
      <w:r w:rsidRPr="00823801">
        <w:rPr>
          <w:rFonts w:ascii="Times New Roman" w:hAnsi="Times New Roman" w:cs="Times New Roman"/>
        </w:rPr>
        <w:t xml:space="preserve">Pediatric patient and medication safety </w:t>
      </w:r>
    </w:p>
    <w:p w14:paraId="25DC443C" w14:textId="6C23E9EB" w:rsidR="00823801" w:rsidRPr="00823801" w:rsidRDefault="00823801" w:rsidP="00823801">
      <w:pPr>
        <w:pStyle w:val="ListParagraph"/>
        <w:numPr>
          <w:ilvl w:val="0"/>
          <w:numId w:val="2"/>
        </w:numPr>
        <w:spacing w:line="480" w:lineRule="auto"/>
        <w:rPr>
          <w:rFonts w:ascii="Times New Roman" w:hAnsi="Times New Roman" w:cs="Times New Roman"/>
        </w:rPr>
      </w:pPr>
      <w:r w:rsidRPr="00823801">
        <w:rPr>
          <w:rFonts w:ascii="Times New Roman" w:hAnsi="Times New Roman" w:cs="Times New Roman"/>
        </w:rPr>
        <w:t>Policies, procedures, and protocols</w:t>
      </w:r>
    </w:p>
    <w:p w14:paraId="0E32881E" w14:textId="64641807" w:rsidR="00823801" w:rsidRPr="00823801" w:rsidRDefault="00823801" w:rsidP="00823801">
      <w:pPr>
        <w:pStyle w:val="ListParagraph"/>
        <w:numPr>
          <w:ilvl w:val="0"/>
          <w:numId w:val="2"/>
        </w:numPr>
        <w:spacing w:line="480" w:lineRule="auto"/>
        <w:rPr>
          <w:rFonts w:ascii="Times New Roman" w:hAnsi="Times New Roman" w:cs="Times New Roman"/>
        </w:rPr>
      </w:pPr>
      <w:r w:rsidRPr="00823801">
        <w:rPr>
          <w:rFonts w:ascii="Times New Roman" w:hAnsi="Times New Roman" w:cs="Times New Roman"/>
        </w:rPr>
        <w:lastRenderedPageBreak/>
        <w:t>Support services</w:t>
      </w:r>
    </w:p>
    <w:p w14:paraId="2EB0F81F" w14:textId="193F7689" w:rsidR="00823801" w:rsidRDefault="00823801" w:rsidP="00823801">
      <w:pPr>
        <w:pStyle w:val="ListParagraph"/>
        <w:numPr>
          <w:ilvl w:val="0"/>
          <w:numId w:val="2"/>
        </w:numPr>
        <w:spacing w:line="480" w:lineRule="auto"/>
        <w:rPr>
          <w:rFonts w:ascii="Times New Roman" w:hAnsi="Times New Roman" w:cs="Times New Roman"/>
        </w:rPr>
      </w:pPr>
      <w:r w:rsidRPr="00823801">
        <w:rPr>
          <w:rFonts w:ascii="Times New Roman" w:hAnsi="Times New Roman" w:cs="Times New Roman"/>
        </w:rPr>
        <w:t>Equipment, supplies, and medications</w:t>
      </w:r>
      <w:r w:rsidR="00D80A30">
        <w:rPr>
          <w:rFonts w:ascii="Times New Roman" w:hAnsi="Times New Roman" w:cs="Times New Roman"/>
        </w:rPr>
        <w:t>&lt;/BL&gt;</w:t>
      </w:r>
    </w:p>
    <w:p w14:paraId="31217D03" w14:textId="27B603CD" w:rsidR="00823801" w:rsidRDefault="00823801" w:rsidP="00823801">
      <w:pPr>
        <w:spacing w:line="480" w:lineRule="auto"/>
        <w:rPr>
          <w:rFonts w:ascii="Times New Roman" w:hAnsi="Times New Roman" w:cs="Times New Roman"/>
          <w:b/>
          <w:bCs/>
          <w:i/>
          <w:iCs/>
        </w:rPr>
      </w:pPr>
      <w:r w:rsidRPr="00823801">
        <w:rPr>
          <w:rFonts w:ascii="Times New Roman" w:hAnsi="Times New Roman" w:cs="Times New Roman"/>
          <w:b/>
          <w:bCs/>
          <w:i/>
          <w:iCs/>
        </w:rPr>
        <w:t>&lt;H2&gt; National Pediatric Readiness Project &lt;/H2&gt;</w:t>
      </w:r>
    </w:p>
    <w:p w14:paraId="2A101CD3" w14:textId="2768FE05" w:rsidR="00823801" w:rsidRPr="00823801" w:rsidRDefault="00823801" w:rsidP="00823801">
      <w:pPr>
        <w:spacing w:line="480" w:lineRule="auto"/>
        <w:rPr>
          <w:rFonts w:ascii="Times New Roman" w:hAnsi="Times New Roman" w:cs="Times New Roman"/>
        </w:rPr>
      </w:pPr>
      <w:r w:rsidRPr="00823801">
        <w:rPr>
          <w:rFonts w:ascii="Times New Roman" w:hAnsi="Times New Roman" w:cs="Times New Roman"/>
        </w:rPr>
        <w:t xml:space="preserve">Established in 2011 to measure and advance system-level improvements in pediatric emergency care, the National Pediatric Readiness Project (NPRP) is led by the EMSC Program in partnership with AAP, ACEP, ACS COT, and ENA. The NPRP is a multidisciplinary, multiphase, longitudinal study that seeks to empower EDs to improve health outcomes for acutely ill and injured children (Gausche-Hill et al., 2015; Remick et al, 2023a). EDs are considered “pediatric ready” when they have all the recommended policies, competencies, pediatric champions, and equipment necessary to care for children and the capability to recognize when a child may benefit from specialized care at a pediatric referral center (Remick et al., 2023a). Initially focused on enhancing pediatric emergency care in U.S. EDs, NPRP leaders have collaborated with many countries worldwide, including Canada, Denmark, France, Latvia, and Spain, to evaluate </w:t>
      </w:r>
      <w:r w:rsidR="00F566D0">
        <w:rPr>
          <w:rFonts w:ascii="Times New Roman" w:hAnsi="Times New Roman" w:cs="Times New Roman"/>
        </w:rPr>
        <w:t>each</w:t>
      </w:r>
      <w:r w:rsidR="00F566D0" w:rsidRPr="00823801">
        <w:rPr>
          <w:rFonts w:ascii="Times New Roman" w:hAnsi="Times New Roman" w:cs="Times New Roman"/>
        </w:rPr>
        <w:t xml:space="preserve"> </w:t>
      </w:r>
      <w:r w:rsidR="00F566D0">
        <w:rPr>
          <w:rFonts w:ascii="Times New Roman" w:hAnsi="Times New Roman" w:cs="Times New Roman"/>
        </w:rPr>
        <w:t>country’s</w:t>
      </w:r>
      <w:r w:rsidR="00F566D0" w:rsidRPr="00823801">
        <w:rPr>
          <w:rFonts w:ascii="Times New Roman" w:hAnsi="Times New Roman" w:cs="Times New Roman"/>
        </w:rPr>
        <w:t xml:space="preserve"> </w:t>
      </w:r>
      <w:r w:rsidRPr="00823801">
        <w:rPr>
          <w:rFonts w:ascii="Times New Roman" w:hAnsi="Times New Roman" w:cs="Times New Roman"/>
        </w:rPr>
        <w:t>pediatric readiness to improve pediatric emergency care for all children (Aregbesola et al., 2022; Balmarks et al., 2020; Jensen et al, 2022; Mintegi et al., 2021).</w:t>
      </w:r>
    </w:p>
    <w:p w14:paraId="3B6AC2BD" w14:textId="01E5D2D9" w:rsidR="00823801" w:rsidRDefault="00823801" w:rsidP="00823801">
      <w:pPr>
        <w:spacing w:line="480" w:lineRule="auto"/>
        <w:ind w:firstLine="720"/>
        <w:rPr>
          <w:rFonts w:ascii="Times New Roman" w:hAnsi="Times New Roman" w:cs="Times New Roman"/>
        </w:rPr>
      </w:pPr>
      <w:r w:rsidRPr="00823801">
        <w:rPr>
          <w:rFonts w:ascii="Times New Roman" w:hAnsi="Times New Roman" w:cs="Times New Roman"/>
          <w:b/>
          <w:bCs/>
        </w:rPr>
        <w:t xml:space="preserve">Figure </w:t>
      </w:r>
      <w:r w:rsidR="00040DC9">
        <w:rPr>
          <w:rFonts w:ascii="Times New Roman" w:hAnsi="Times New Roman" w:cs="Times New Roman"/>
          <w:b/>
          <w:bCs/>
        </w:rPr>
        <w:t>&lt;S&gt;2-&lt;/S&gt;</w:t>
      </w:r>
      <w:r w:rsidRPr="00823801">
        <w:rPr>
          <w:rFonts w:ascii="Times New Roman" w:hAnsi="Times New Roman" w:cs="Times New Roman"/>
          <w:b/>
          <w:bCs/>
        </w:rPr>
        <w:t>1</w:t>
      </w:r>
      <w:r w:rsidRPr="00823801">
        <w:rPr>
          <w:rFonts w:ascii="Times New Roman" w:hAnsi="Times New Roman" w:cs="Times New Roman"/>
        </w:rPr>
        <w:t xml:space="preserve"> identifies the components and considerations that comprise ED pediatric readiness (EMSC Innovation and Improvement Center, n.d.-a)</w:t>
      </w:r>
      <w:r>
        <w:rPr>
          <w:rFonts w:ascii="Times New Roman" w:hAnsi="Times New Roman" w:cs="Times New Roman"/>
        </w:rPr>
        <w:t xml:space="preserve">. </w:t>
      </w:r>
    </w:p>
    <w:p w14:paraId="583DEA2A" w14:textId="68D677D1" w:rsidR="00823801" w:rsidRPr="00823801" w:rsidRDefault="00823801" w:rsidP="00823801">
      <w:pPr>
        <w:spacing w:line="480" w:lineRule="auto"/>
        <w:rPr>
          <w:rFonts w:ascii="Times New Roman" w:hAnsi="Times New Roman" w:cs="Times New Roman"/>
          <w:b/>
          <w:bCs/>
        </w:rPr>
      </w:pPr>
      <w:r w:rsidRPr="00823801">
        <w:rPr>
          <w:rFonts w:ascii="Times New Roman" w:hAnsi="Times New Roman" w:cs="Times New Roman"/>
          <w:b/>
          <w:bCs/>
          <w:highlight w:val="yellow"/>
        </w:rPr>
        <w:t xml:space="preserve">&lt;Insert </w:t>
      </w:r>
      <w:r w:rsidR="00F566D0">
        <w:rPr>
          <w:rFonts w:ascii="Times New Roman" w:hAnsi="Times New Roman" w:cs="Times New Roman"/>
          <w:b/>
          <w:bCs/>
          <w:highlight w:val="yellow"/>
        </w:rPr>
        <w:t>&lt;FN&gt;</w:t>
      </w:r>
      <w:r w:rsidRPr="00823801">
        <w:rPr>
          <w:rFonts w:ascii="Times New Roman" w:hAnsi="Times New Roman" w:cs="Times New Roman"/>
          <w:b/>
          <w:bCs/>
          <w:highlight w:val="yellow"/>
        </w:rPr>
        <w:t xml:space="preserve">Figure </w:t>
      </w:r>
      <w:r w:rsidR="00040DC9">
        <w:rPr>
          <w:rFonts w:ascii="Times New Roman" w:hAnsi="Times New Roman" w:cs="Times New Roman"/>
          <w:b/>
          <w:bCs/>
          <w:highlight w:val="yellow"/>
        </w:rPr>
        <w:t>&lt;S&gt;2-&lt;/S&gt;</w:t>
      </w:r>
      <w:r w:rsidRPr="00823801">
        <w:rPr>
          <w:rFonts w:ascii="Times New Roman" w:hAnsi="Times New Roman" w:cs="Times New Roman"/>
          <w:b/>
          <w:bCs/>
          <w:highlight w:val="yellow"/>
        </w:rPr>
        <w:t xml:space="preserve">1 </w:t>
      </w:r>
      <w:r w:rsidR="00F566D0">
        <w:rPr>
          <w:rFonts w:ascii="Times New Roman" w:hAnsi="Times New Roman" w:cs="Times New Roman"/>
          <w:b/>
          <w:bCs/>
          <w:highlight w:val="yellow"/>
        </w:rPr>
        <w:t>&lt;FT&gt;</w:t>
      </w:r>
      <w:r w:rsidRPr="00823801">
        <w:rPr>
          <w:rFonts w:ascii="Times New Roman" w:hAnsi="Times New Roman" w:cs="Times New Roman"/>
          <w:b/>
          <w:bCs/>
          <w:highlight w:val="yellow"/>
        </w:rPr>
        <w:t xml:space="preserve">Seven </w:t>
      </w:r>
      <w:r w:rsidR="00F566D0" w:rsidRPr="00823801">
        <w:rPr>
          <w:rFonts w:ascii="Times New Roman" w:hAnsi="Times New Roman" w:cs="Times New Roman"/>
          <w:b/>
          <w:bCs/>
          <w:highlight w:val="yellow"/>
        </w:rPr>
        <w:t>pediatric readiness area of focus</w:t>
      </w:r>
      <w:r w:rsidR="00F566D0">
        <w:rPr>
          <w:rFonts w:ascii="Times New Roman" w:hAnsi="Times New Roman" w:cs="Times New Roman"/>
          <w:b/>
          <w:bCs/>
          <w:highlight w:val="yellow"/>
        </w:rPr>
        <w:t>.</w:t>
      </w:r>
      <w:r w:rsidRPr="00823801">
        <w:rPr>
          <w:rFonts w:ascii="Times New Roman" w:hAnsi="Times New Roman" w:cs="Times New Roman"/>
          <w:b/>
          <w:bCs/>
          <w:highlight w:val="yellow"/>
        </w:rPr>
        <w:t>&gt;</w:t>
      </w:r>
      <w:r w:rsidRPr="00823801">
        <w:rPr>
          <w:rFonts w:ascii="Times New Roman" w:hAnsi="Times New Roman" w:cs="Times New Roman"/>
          <w:b/>
          <w:bCs/>
        </w:rPr>
        <w:t xml:space="preserve"> </w:t>
      </w:r>
    </w:p>
    <w:p w14:paraId="61D852EA" w14:textId="06BF747C" w:rsidR="00823801" w:rsidRDefault="00F566D0" w:rsidP="00823801">
      <w:pPr>
        <w:spacing w:line="480" w:lineRule="auto"/>
        <w:rPr>
          <w:rFonts w:ascii="Times New Roman" w:hAnsi="Times New Roman" w:cs="Times New Roman"/>
        </w:rPr>
      </w:pPr>
      <w:r>
        <w:rPr>
          <w:rFonts w:ascii="Times New Roman" w:hAnsi="Times New Roman" w:cs="Times New Roman"/>
        </w:rPr>
        <w:t>&lt;CL&gt;</w:t>
      </w:r>
      <w:r w:rsidRPr="00823801">
        <w:rPr>
          <w:rFonts w:ascii="Times New Roman" w:hAnsi="Times New Roman" w:cs="Times New Roman"/>
        </w:rPr>
        <w:t>Courtesy</w:t>
      </w:r>
      <w:r w:rsidR="00823801" w:rsidRPr="00823801">
        <w:rPr>
          <w:rFonts w:ascii="Times New Roman" w:hAnsi="Times New Roman" w:cs="Times New Roman"/>
        </w:rPr>
        <w:t xml:space="preserve"> of Emergency Medical Services for Children Innovation and Improvement Center</w:t>
      </w:r>
      <w:proofErr w:type="gramStart"/>
      <w:r w:rsidR="00823801" w:rsidRPr="00823801">
        <w:rPr>
          <w:rFonts w:ascii="Times New Roman" w:hAnsi="Times New Roman" w:cs="Times New Roman"/>
        </w:rPr>
        <w:t>.</w:t>
      </w:r>
      <w:r>
        <w:rPr>
          <w:rFonts w:ascii="Times New Roman" w:hAnsi="Times New Roman" w:cs="Times New Roman"/>
        </w:rPr>
        <w:t>&lt;</w:t>
      </w:r>
      <w:proofErr w:type="gramEnd"/>
      <w:r>
        <w:rPr>
          <w:rFonts w:ascii="Times New Roman" w:hAnsi="Times New Roman" w:cs="Times New Roman"/>
        </w:rPr>
        <w:t>/CL&gt;</w:t>
      </w:r>
    </w:p>
    <w:p w14:paraId="5006105C" w14:textId="79E45E35" w:rsidR="00823801" w:rsidRDefault="00823801" w:rsidP="00823801">
      <w:pPr>
        <w:spacing w:line="480" w:lineRule="auto"/>
        <w:ind w:firstLine="720"/>
        <w:rPr>
          <w:rFonts w:ascii="Times New Roman" w:hAnsi="Times New Roman" w:cs="Times New Roman"/>
        </w:rPr>
      </w:pPr>
      <w:r w:rsidRPr="00823801">
        <w:rPr>
          <w:rFonts w:ascii="Times New Roman" w:hAnsi="Times New Roman" w:cs="Times New Roman"/>
        </w:rPr>
        <w:t xml:space="preserve">In 2013, the first national NPRP Assessment was sent to EDs in all 50 states and U.S. territories to determine compliance with the 2009 </w:t>
      </w:r>
      <w:r w:rsidRPr="008C2DB3">
        <w:rPr>
          <w:rFonts w:ascii="Times New Roman" w:hAnsi="Times New Roman" w:cs="Times New Roman"/>
          <w:i/>
          <w:iCs/>
        </w:rPr>
        <w:t xml:space="preserve">Joint Policy Statement: Guidelines for Care of </w:t>
      </w:r>
      <w:r w:rsidRPr="008C2DB3">
        <w:rPr>
          <w:rFonts w:ascii="Times New Roman" w:hAnsi="Times New Roman" w:cs="Times New Roman"/>
          <w:i/>
          <w:iCs/>
        </w:rPr>
        <w:lastRenderedPageBreak/>
        <w:t>Children in the Emergency Department</w:t>
      </w:r>
      <w:r w:rsidRPr="00823801">
        <w:rPr>
          <w:rFonts w:ascii="Times New Roman" w:hAnsi="Times New Roman" w:cs="Times New Roman"/>
        </w:rPr>
        <w:t xml:space="preserve"> (</w:t>
      </w:r>
      <w:r w:rsidR="00F46724">
        <w:rPr>
          <w:rFonts w:ascii="Times New Roman" w:hAnsi="Times New Roman" w:cs="Times New Roman"/>
        </w:rPr>
        <w:t>AAP</w:t>
      </w:r>
      <w:r w:rsidRPr="00823801">
        <w:rPr>
          <w:rFonts w:ascii="Times New Roman" w:hAnsi="Times New Roman" w:cs="Times New Roman"/>
        </w:rPr>
        <w:t xml:space="preserve"> Committee on Pediatric Emergency Medicine et al., 2009). Assessment findings highlighted gaps in and barriers to implementing pediatric readiness recommendations and evaluated the effectiveness of nurse and physician PECCs in ensuring pediatric readiness. The second NPRP Assessment took place in 2021, and the findings included the following (Remick et al., 2023a):</w:t>
      </w:r>
    </w:p>
    <w:p w14:paraId="240A9A57" w14:textId="74FBC883" w:rsidR="008C2DB3" w:rsidRPr="008C2DB3" w:rsidRDefault="00F566D0" w:rsidP="008C2DB3">
      <w:pPr>
        <w:pStyle w:val="ListParagraph"/>
        <w:numPr>
          <w:ilvl w:val="0"/>
          <w:numId w:val="3"/>
        </w:numPr>
        <w:spacing w:line="480" w:lineRule="auto"/>
        <w:rPr>
          <w:rFonts w:ascii="Times New Roman" w:hAnsi="Times New Roman" w:cs="Times New Roman"/>
        </w:rPr>
      </w:pPr>
      <w:r>
        <w:rPr>
          <w:rFonts w:ascii="Times New Roman" w:hAnsi="Times New Roman" w:cs="Times New Roman"/>
        </w:rPr>
        <w:t>&lt;BL&gt;</w:t>
      </w:r>
      <w:r w:rsidR="008C2DB3" w:rsidRPr="008C2DB3">
        <w:rPr>
          <w:rFonts w:ascii="Times New Roman" w:hAnsi="Times New Roman" w:cs="Times New Roman"/>
        </w:rPr>
        <w:t>The median weighted Pediatric Readiness Score (WPRS) of participating EDs was 69.5 on a 100-point scale, indicating that many EDs lacked key components of pediatric readiness. A full 83% of participating EDs were not considered pediatric ready.</w:t>
      </w:r>
    </w:p>
    <w:p w14:paraId="45CFC0C4" w14:textId="48FF1B0D" w:rsidR="008C2DB3" w:rsidRPr="008C2DB3" w:rsidRDefault="008C2DB3" w:rsidP="008C2DB3">
      <w:pPr>
        <w:pStyle w:val="ListParagraph"/>
        <w:numPr>
          <w:ilvl w:val="0"/>
          <w:numId w:val="3"/>
        </w:numPr>
        <w:spacing w:line="480" w:lineRule="auto"/>
        <w:rPr>
          <w:rFonts w:ascii="Times New Roman" w:hAnsi="Times New Roman" w:cs="Times New Roman"/>
        </w:rPr>
      </w:pPr>
      <w:r w:rsidRPr="008C2DB3">
        <w:rPr>
          <w:rFonts w:ascii="Times New Roman" w:hAnsi="Times New Roman" w:cs="Times New Roman"/>
        </w:rPr>
        <w:t xml:space="preserve">The presence of more than </w:t>
      </w:r>
      <w:r w:rsidR="00F566D0">
        <w:rPr>
          <w:rFonts w:ascii="Times New Roman" w:hAnsi="Times New Roman" w:cs="Times New Roman"/>
        </w:rPr>
        <w:t>one</w:t>
      </w:r>
      <w:r w:rsidRPr="008C2DB3">
        <w:rPr>
          <w:rFonts w:ascii="Times New Roman" w:hAnsi="Times New Roman" w:cs="Times New Roman"/>
        </w:rPr>
        <w:t xml:space="preserve"> PECC in an ED was associated with increased odds of meeting all remaining components of each pediatric readiness area of focus.</w:t>
      </w:r>
    </w:p>
    <w:p w14:paraId="4E22EBC8" w14:textId="45CA20A4" w:rsidR="008C2DB3" w:rsidRPr="008C2DB3" w:rsidRDefault="008C2DB3" w:rsidP="008C2DB3">
      <w:pPr>
        <w:pStyle w:val="ListParagraph"/>
        <w:numPr>
          <w:ilvl w:val="0"/>
          <w:numId w:val="3"/>
        </w:numPr>
        <w:spacing w:line="480" w:lineRule="auto"/>
        <w:rPr>
          <w:rFonts w:ascii="Times New Roman" w:hAnsi="Times New Roman" w:cs="Times New Roman"/>
        </w:rPr>
      </w:pPr>
      <w:r w:rsidRPr="008C2DB3">
        <w:rPr>
          <w:rFonts w:ascii="Times New Roman" w:hAnsi="Times New Roman" w:cs="Times New Roman"/>
        </w:rPr>
        <w:t>The three elements associated with the most significant impact on an ED’s WPRS, regardless of pediatric patient volume</w:t>
      </w:r>
      <w:r w:rsidR="00F566D0">
        <w:rPr>
          <w:rFonts w:ascii="Times New Roman" w:hAnsi="Times New Roman" w:cs="Times New Roman"/>
        </w:rPr>
        <w:t>,</w:t>
      </w:r>
      <w:r w:rsidRPr="008C2DB3">
        <w:rPr>
          <w:rFonts w:ascii="Times New Roman" w:hAnsi="Times New Roman" w:cs="Times New Roman"/>
        </w:rPr>
        <w:t xml:space="preserve"> were as follows (Remick et al, 2023a):</w:t>
      </w:r>
    </w:p>
    <w:p w14:paraId="2CBC238F" w14:textId="38D0D7E9" w:rsidR="008C2DB3" w:rsidRPr="008C2DB3" w:rsidRDefault="00F566D0" w:rsidP="008C2DB3">
      <w:pPr>
        <w:pStyle w:val="ListParagraph"/>
        <w:numPr>
          <w:ilvl w:val="1"/>
          <w:numId w:val="3"/>
        </w:numPr>
        <w:spacing w:line="480" w:lineRule="auto"/>
        <w:rPr>
          <w:rFonts w:ascii="Times New Roman" w:hAnsi="Times New Roman" w:cs="Times New Roman"/>
        </w:rPr>
      </w:pPr>
      <w:r>
        <w:rPr>
          <w:rFonts w:ascii="Times New Roman" w:hAnsi="Times New Roman" w:cs="Times New Roman"/>
        </w:rPr>
        <w:t>&lt;SBL&gt;</w:t>
      </w:r>
      <w:r w:rsidR="008C2DB3" w:rsidRPr="008C2DB3">
        <w:rPr>
          <w:rFonts w:ascii="Times New Roman" w:hAnsi="Times New Roman" w:cs="Times New Roman"/>
        </w:rPr>
        <w:t>Designating either a physician or nurse, ideally both, as a PECC</w:t>
      </w:r>
    </w:p>
    <w:p w14:paraId="48ACFEDD" w14:textId="160B449B" w:rsidR="008C2DB3" w:rsidRPr="008C2DB3" w:rsidRDefault="008C2DB3" w:rsidP="008C2DB3">
      <w:pPr>
        <w:pStyle w:val="ListParagraph"/>
        <w:numPr>
          <w:ilvl w:val="1"/>
          <w:numId w:val="3"/>
        </w:numPr>
        <w:spacing w:line="480" w:lineRule="auto"/>
        <w:rPr>
          <w:rFonts w:ascii="Times New Roman" w:hAnsi="Times New Roman" w:cs="Times New Roman"/>
        </w:rPr>
      </w:pPr>
      <w:r w:rsidRPr="008C2DB3">
        <w:rPr>
          <w:rFonts w:ascii="Times New Roman" w:hAnsi="Times New Roman" w:cs="Times New Roman"/>
        </w:rPr>
        <w:t>Having pediatric-specific QI plans in place</w:t>
      </w:r>
    </w:p>
    <w:p w14:paraId="12754222" w14:textId="6CF8942E" w:rsidR="008C2DB3" w:rsidRDefault="008C2DB3" w:rsidP="008C2DB3">
      <w:pPr>
        <w:pStyle w:val="ListParagraph"/>
        <w:numPr>
          <w:ilvl w:val="1"/>
          <w:numId w:val="3"/>
        </w:numPr>
        <w:spacing w:line="480" w:lineRule="auto"/>
        <w:rPr>
          <w:rFonts w:ascii="Times New Roman" w:hAnsi="Times New Roman" w:cs="Times New Roman"/>
        </w:rPr>
      </w:pPr>
      <w:r w:rsidRPr="008C2DB3">
        <w:rPr>
          <w:rFonts w:ascii="Times New Roman" w:hAnsi="Times New Roman" w:cs="Times New Roman"/>
        </w:rPr>
        <w:t>Staffing the ED with physicians board-certified in general emergency medicine or pediatric emergency medicine</w:t>
      </w:r>
      <w:r w:rsidR="00F566D0">
        <w:rPr>
          <w:rFonts w:ascii="Times New Roman" w:hAnsi="Times New Roman" w:cs="Times New Roman"/>
        </w:rPr>
        <w:t>&lt;/SBL&gt;&lt;/BL&gt;</w:t>
      </w:r>
    </w:p>
    <w:p w14:paraId="221A3C37" w14:textId="0D57E572" w:rsid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t>Identified gaps among respondents were as follows (Remick et al, 2023a):</w:t>
      </w:r>
    </w:p>
    <w:p w14:paraId="338BBB39" w14:textId="114F63EB" w:rsidR="008C2DB3" w:rsidRPr="008C2DB3" w:rsidRDefault="00F566D0" w:rsidP="008C2DB3">
      <w:pPr>
        <w:pStyle w:val="ListParagraph"/>
        <w:numPr>
          <w:ilvl w:val="0"/>
          <w:numId w:val="4"/>
        </w:numPr>
        <w:spacing w:line="480" w:lineRule="auto"/>
        <w:rPr>
          <w:rFonts w:ascii="Times New Roman" w:hAnsi="Times New Roman" w:cs="Times New Roman"/>
        </w:rPr>
      </w:pPr>
      <w:r>
        <w:rPr>
          <w:rFonts w:ascii="Times New Roman" w:hAnsi="Times New Roman" w:cs="Times New Roman"/>
        </w:rPr>
        <w:t>&lt;BL&gt;</w:t>
      </w:r>
      <w:r w:rsidR="008C2DB3" w:rsidRPr="008C2DB3">
        <w:rPr>
          <w:rFonts w:ascii="Times New Roman" w:hAnsi="Times New Roman" w:cs="Times New Roman"/>
        </w:rPr>
        <w:t>28.5% reported having both a nurse and a physician PECC, down from 42% in 2013</w:t>
      </w:r>
      <w:r>
        <w:rPr>
          <w:rFonts w:ascii="Times New Roman" w:hAnsi="Times New Roman" w:cs="Times New Roman"/>
        </w:rPr>
        <w:t>.</w:t>
      </w:r>
    </w:p>
    <w:p w14:paraId="129A4C82" w14:textId="2BBC461A" w:rsidR="008C2DB3" w:rsidRPr="008C2DB3" w:rsidRDefault="008C2DB3" w:rsidP="008C2DB3">
      <w:pPr>
        <w:pStyle w:val="ListParagraph"/>
        <w:numPr>
          <w:ilvl w:val="0"/>
          <w:numId w:val="4"/>
        </w:numPr>
        <w:spacing w:line="480" w:lineRule="auto"/>
        <w:rPr>
          <w:rFonts w:ascii="Times New Roman" w:hAnsi="Times New Roman" w:cs="Times New Roman"/>
        </w:rPr>
      </w:pPr>
      <w:r w:rsidRPr="008C2DB3">
        <w:rPr>
          <w:rFonts w:ascii="Times New Roman" w:hAnsi="Times New Roman" w:cs="Times New Roman"/>
        </w:rPr>
        <w:t>50.0% reported having a pediatric QI plan</w:t>
      </w:r>
      <w:r w:rsidR="00F566D0">
        <w:rPr>
          <w:rFonts w:ascii="Times New Roman" w:hAnsi="Times New Roman" w:cs="Times New Roman"/>
        </w:rPr>
        <w:t>.</w:t>
      </w:r>
    </w:p>
    <w:p w14:paraId="1A6B2A00" w14:textId="2A680946" w:rsidR="008C2DB3" w:rsidRDefault="008C2DB3" w:rsidP="008C2DB3">
      <w:pPr>
        <w:pStyle w:val="ListParagraph"/>
        <w:numPr>
          <w:ilvl w:val="0"/>
          <w:numId w:val="4"/>
        </w:numPr>
        <w:spacing w:line="480" w:lineRule="auto"/>
        <w:rPr>
          <w:rFonts w:ascii="Times New Roman" w:hAnsi="Times New Roman" w:cs="Times New Roman"/>
        </w:rPr>
      </w:pPr>
      <w:r w:rsidRPr="008C2DB3">
        <w:rPr>
          <w:rFonts w:ascii="Times New Roman" w:hAnsi="Times New Roman" w:cs="Times New Roman"/>
        </w:rPr>
        <w:t>47.5% lacked a disaster plan that included pediatric components</w:t>
      </w:r>
      <w:r w:rsidR="00F566D0">
        <w:rPr>
          <w:rFonts w:ascii="Times New Roman" w:hAnsi="Times New Roman" w:cs="Times New Roman"/>
        </w:rPr>
        <w:t>.&lt;/BL&gt;</w:t>
      </w:r>
    </w:p>
    <w:p w14:paraId="7932D568" w14:textId="774E0882" w:rsid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lastRenderedPageBreak/>
        <w:t>A high pediatric readiness score, scoring a minimum of 88 points, is associated with the potential for the following:</w:t>
      </w:r>
    </w:p>
    <w:p w14:paraId="4BEF72FB" w14:textId="7DBDAF0A" w:rsidR="008C2DB3" w:rsidRPr="008C2DB3" w:rsidRDefault="00F566D0" w:rsidP="008C2DB3">
      <w:pPr>
        <w:pStyle w:val="ListParagraph"/>
        <w:numPr>
          <w:ilvl w:val="0"/>
          <w:numId w:val="5"/>
        </w:numPr>
        <w:spacing w:line="480" w:lineRule="auto"/>
        <w:rPr>
          <w:rFonts w:ascii="Times New Roman" w:hAnsi="Times New Roman" w:cs="Times New Roman"/>
        </w:rPr>
      </w:pPr>
      <w:r>
        <w:rPr>
          <w:rFonts w:ascii="Times New Roman" w:hAnsi="Times New Roman" w:cs="Times New Roman"/>
        </w:rPr>
        <w:t>&lt;BL&gt;</w:t>
      </w:r>
      <w:r w:rsidR="008C2DB3" w:rsidRPr="008C2DB3">
        <w:rPr>
          <w:rFonts w:ascii="Times New Roman" w:hAnsi="Times New Roman" w:cs="Times New Roman"/>
        </w:rPr>
        <w:t xml:space="preserve">76% lower mortality risk in children (Ames et al., </w:t>
      </w:r>
      <w:r>
        <w:rPr>
          <w:rFonts w:ascii="Times New Roman" w:hAnsi="Times New Roman" w:cs="Times New Roman"/>
        </w:rPr>
        <w:t xml:space="preserve">2019, </w:t>
      </w:r>
      <w:r w:rsidR="008C2DB3" w:rsidRPr="008C2DB3">
        <w:rPr>
          <w:rFonts w:ascii="Times New Roman" w:hAnsi="Times New Roman" w:cs="Times New Roman"/>
        </w:rPr>
        <w:t>2024; Newgard et al., 2023)</w:t>
      </w:r>
    </w:p>
    <w:p w14:paraId="3C1AF5C7" w14:textId="70F1135B" w:rsidR="008C2DB3" w:rsidRPr="008C2DB3" w:rsidRDefault="008C2DB3" w:rsidP="008C2DB3">
      <w:pPr>
        <w:pStyle w:val="ListParagraph"/>
        <w:numPr>
          <w:ilvl w:val="0"/>
          <w:numId w:val="5"/>
        </w:numPr>
        <w:spacing w:line="480" w:lineRule="auto"/>
        <w:rPr>
          <w:rFonts w:ascii="Times New Roman" w:hAnsi="Times New Roman" w:cs="Times New Roman"/>
        </w:rPr>
      </w:pPr>
      <w:r w:rsidRPr="008C2DB3">
        <w:rPr>
          <w:rFonts w:ascii="Times New Roman" w:hAnsi="Times New Roman" w:cs="Times New Roman"/>
        </w:rPr>
        <w:t xml:space="preserve">2,143 children’s lives saved across the </w:t>
      </w:r>
      <w:r w:rsidR="00954090">
        <w:rPr>
          <w:rFonts w:ascii="Times New Roman" w:hAnsi="Times New Roman" w:cs="Times New Roman"/>
        </w:rPr>
        <w:t>United States</w:t>
      </w:r>
      <w:r w:rsidRPr="008C2DB3">
        <w:rPr>
          <w:rFonts w:ascii="Times New Roman" w:hAnsi="Times New Roman" w:cs="Times New Roman"/>
        </w:rPr>
        <w:t xml:space="preserve"> each year (Newgard et al., 2024)</w:t>
      </w:r>
    </w:p>
    <w:p w14:paraId="7153B107" w14:textId="6B808C82" w:rsidR="008C2DB3" w:rsidRPr="008C2DB3" w:rsidRDefault="008C2DB3" w:rsidP="008C2DB3">
      <w:pPr>
        <w:pStyle w:val="ListParagraph"/>
        <w:numPr>
          <w:ilvl w:val="0"/>
          <w:numId w:val="5"/>
        </w:numPr>
        <w:spacing w:line="480" w:lineRule="auto"/>
        <w:rPr>
          <w:rFonts w:ascii="Times New Roman" w:hAnsi="Times New Roman" w:cs="Times New Roman"/>
        </w:rPr>
      </w:pPr>
      <w:r w:rsidRPr="008C2DB3">
        <w:rPr>
          <w:rFonts w:ascii="Times New Roman" w:hAnsi="Times New Roman" w:cs="Times New Roman"/>
        </w:rPr>
        <w:t xml:space="preserve">EDs in the highest pediatric readiness score quartile, WPRS of 95 to 100, were linked to improved long-term outcomes for children when treated in </w:t>
      </w:r>
      <w:r w:rsidR="00D07AAE">
        <w:rPr>
          <w:rFonts w:ascii="Times New Roman" w:hAnsi="Times New Roman" w:cs="Times New Roman"/>
        </w:rPr>
        <w:t>United States</w:t>
      </w:r>
      <w:r w:rsidRPr="008C2DB3">
        <w:rPr>
          <w:rFonts w:ascii="Times New Roman" w:hAnsi="Times New Roman" w:cs="Times New Roman"/>
        </w:rPr>
        <w:t xml:space="preserve"> trauma centers (Newgard et al., 2022).</w:t>
      </w:r>
    </w:p>
    <w:p w14:paraId="32BB3C4D" w14:textId="51CD4756" w:rsidR="008C2DB3" w:rsidRPr="008C2DB3" w:rsidRDefault="008C2DB3" w:rsidP="008C2DB3">
      <w:pPr>
        <w:pStyle w:val="ListParagraph"/>
        <w:numPr>
          <w:ilvl w:val="0"/>
          <w:numId w:val="5"/>
        </w:numPr>
        <w:spacing w:line="480" w:lineRule="auto"/>
        <w:rPr>
          <w:rFonts w:ascii="Times New Roman" w:hAnsi="Times New Roman" w:cs="Times New Roman"/>
        </w:rPr>
      </w:pPr>
      <w:r w:rsidRPr="008C2DB3">
        <w:rPr>
          <w:rFonts w:ascii="Times New Roman" w:hAnsi="Times New Roman" w:cs="Times New Roman"/>
        </w:rPr>
        <w:t>Reduced racial and ethnic mortality disparities (Jenkins et al., 2023)</w:t>
      </w:r>
    </w:p>
    <w:p w14:paraId="06081F5A" w14:textId="3D9B3A35" w:rsidR="008C2DB3" w:rsidRDefault="008C2DB3" w:rsidP="008C2DB3">
      <w:pPr>
        <w:pStyle w:val="ListParagraph"/>
        <w:numPr>
          <w:ilvl w:val="0"/>
          <w:numId w:val="5"/>
        </w:numPr>
        <w:spacing w:line="480" w:lineRule="auto"/>
        <w:rPr>
          <w:rFonts w:ascii="Times New Roman" w:hAnsi="Times New Roman" w:cs="Times New Roman"/>
        </w:rPr>
      </w:pPr>
      <w:r w:rsidRPr="008C2DB3">
        <w:rPr>
          <w:rFonts w:ascii="Times New Roman" w:hAnsi="Times New Roman" w:cs="Times New Roman"/>
        </w:rPr>
        <w:t>Cost</w:t>
      </w:r>
      <w:r w:rsidR="00F566D0">
        <w:rPr>
          <w:rFonts w:ascii="Times New Roman" w:hAnsi="Times New Roman" w:cs="Times New Roman"/>
        </w:rPr>
        <w:t>-</w:t>
      </w:r>
      <w:r w:rsidRPr="008C2DB3">
        <w:rPr>
          <w:rFonts w:ascii="Times New Roman" w:hAnsi="Times New Roman" w:cs="Times New Roman"/>
        </w:rPr>
        <w:t>effective care ranging from $4 to $48 per child (Newgard et al., 2024; Remick et al., 2024; Weyant et al., 2024)</w:t>
      </w:r>
      <w:r w:rsidR="00F566D0">
        <w:rPr>
          <w:rFonts w:ascii="Times New Roman" w:hAnsi="Times New Roman" w:cs="Times New Roman"/>
        </w:rPr>
        <w:t>&lt;/BL&gt;</w:t>
      </w:r>
    </w:p>
    <w:p w14:paraId="1DB74585" w14:textId="5FD0F9DF" w:rsid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t>While a WPRS of 100 is the goal for all EDs, it is essential to remember that any work done to improve an ED’s pediatric readiness score contributes to enhancing pediatric emergency care. Since its inception, the NPRP has grown beyond an assessment tool and now provides free, open access, comprehensive resources and training for EDs to utilize in improving care for pediatric patients. In 2024, the NPRP launched the National Pediatric Readiness Quality Initiative (NPRQI). Serving as the implementation arm of the NPRP, NPRQI enables EDs to assess their performance and benchmark against national and cohort data while implementing QI efforts. This free, innovative platform helps equip EDs with tools to measure, evaluate, and improve pediatric clinical care. NPRQI supports EDs in gaining insights to advance clinical care and enhance overall pediatric readiness through quality data, regardless of an ED's pediatric volume or resources (Emergency Medical Services for Children Innovation and Improvement Center, n.d.-b).</w:t>
      </w:r>
    </w:p>
    <w:p w14:paraId="230DF118" w14:textId="3F09A8E6" w:rsidR="008C2DB3" w:rsidRDefault="008C2DB3" w:rsidP="008C2DB3">
      <w:pPr>
        <w:spacing w:line="480" w:lineRule="auto"/>
        <w:rPr>
          <w:rFonts w:ascii="Times New Roman" w:hAnsi="Times New Roman" w:cs="Times New Roman"/>
        </w:rPr>
      </w:pPr>
      <w:r>
        <w:rPr>
          <w:rFonts w:ascii="Times New Roman" w:hAnsi="Times New Roman" w:cs="Times New Roman"/>
        </w:rPr>
        <w:lastRenderedPageBreak/>
        <w:t>&lt;NOTE&gt;</w:t>
      </w:r>
    </w:p>
    <w:p w14:paraId="782EB206" w14:textId="06D71AE0" w:rsidR="008C2DB3" w:rsidRPr="008C2DB3" w:rsidRDefault="008C2DB3" w:rsidP="008C2DB3">
      <w:pPr>
        <w:spacing w:line="480" w:lineRule="auto"/>
        <w:rPr>
          <w:rFonts w:ascii="Times New Roman" w:hAnsi="Times New Roman" w:cs="Times New Roman"/>
          <w:b/>
          <w:bCs/>
        </w:rPr>
      </w:pPr>
      <w:r w:rsidRPr="008C2DB3">
        <w:rPr>
          <w:rFonts w:ascii="Times New Roman" w:hAnsi="Times New Roman" w:cs="Times New Roman"/>
          <w:b/>
          <w:bCs/>
        </w:rPr>
        <w:t>NOTE</w:t>
      </w:r>
    </w:p>
    <w:p w14:paraId="3095368E" w14:textId="0993146F" w:rsidR="008C2DB3" w:rsidRPr="008C2DB3" w:rsidRDefault="00F46724" w:rsidP="008C2DB3">
      <w:pPr>
        <w:spacing w:line="480" w:lineRule="auto"/>
        <w:rPr>
          <w:rFonts w:ascii="Times New Roman" w:hAnsi="Times New Roman" w:cs="Times New Roman"/>
          <w:b/>
          <w:bCs/>
        </w:rPr>
      </w:pPr>
      <w:r>
        <w:rPr>
          <w:rFonts w:ascii="Times New Roman" w:hAnsi="Times New Roman" w:cs="Times New Roman"/>
          <w:b/>
          <w:bCs/>
        </w:rPr>
        <w:t>&lt;BT&gt;</w:t>
      </w:r>
      <w:r w:rsidR="008C2DB3" w:rsidRPr="008C2DB3">
        <w:rPr>
          <w:rFonts w:ascii="Times New Roman" w:hAnsi="Times New Roman" w:cs="Times New Roman"/>
          <w:b/>
          <w:bCs/>
        </w:rPr>
        <w:t xml:space="preserve">National Pediatric Readiness Project </w:t>
      </w:r>
    </w:p>
    <w:p w14:paraId="6B2F861E" w14:textId="6CFF6561" w:rsidR="008C2DB3" w:rsidRPr="008C2DB3" w:rsidRDefault="008C2DB3" w:rsidP="008C2DB3">
      <w:pPr>
        <w:spacing w:line="480" w:lineRule="auto"/>
        <w:rPr>
          <w:rFonts w:ascii="Times New Roman" w:hAnsi="Times New Roman" w:cs="Times New Roman"/>
        </w:rPr>
      </w:pPr>
      <w:r w:rsidRPr="008C2DB3">
        <w:rPr>
          <w:rFonts w:ascii="Times New Roman" w:hAnsi="Times New Roman" w:cs="Times New Roman"/>
        </w:rPr>
        <w:t>Learn more about The National Pediatric Readiness Project and get started on improving your ED’s pediatric readiness by reviewing the NPRP checklist, completing the open assessment, and exploring the toolkit to address gaps in pediatric emergency care by visiting</w:t>
      </w:r>
      <w:r w:rsidR="00040DC9">
        <w:rPr>
          <w:rFonts w:ascii="Times New Roman" w:hAnsi="Times New Roman" w:cs="Times New Roman"/>
        </w:rPr>
        <w:t xml:space="preserve"> </w:t>
      </w:r>
      <w:hyperlink r:id="rId14">
        <w:r w:rsidR="2240707B" w:rsidRPr="2A104A67">
          <w:rPr>
            <w:rStyle w:val="Hyperlink"/>
            <w:rFonts w:ascii="Times New Roman" w:hAnsi="Times New Roman" w:cs="Times New Roman"/>
          </w:rPr>
          <w:t>https://emscimprovement.center/‌‌domains/pediatric-readiness-project/</w:t>
        </w:r>
      </w:hyperlink>
      <w:r w:rsidRPr="008C2DB3">
        <w:rPr>
          <w:rFonts w:ascii="Times New Roman" w:hAnsi="Times New Roman" w:cs="Times New Roman"/>
        </w:rPr>
        <w:t>.</w:t>
      </w:r>
      <w:r w:rsidR="29490EE9" w:rsidRPr="2A104A67">
        <w:rPr>
          <w:rFonts w:ascii="Times New Roman" w:hAnsi="Times New Roman" w:cs="Times New Roman"/>
        </w:rPr>
        <w:t xml:space="preserve"> </w:t>
      </w:r>
    </w:p>
    <w:p w14:paraId="4223093D" w14:textId="58477771" w:rsidR="008C2DB3" w:rsidRDefault="008C2DB3" w:rsidP="008C2DB3">
      <w:pPr>
        <w:spacing w:line="480" w:lineRule="auto"/>
        <w:rPr>
          <w:rFonts w:ascii="Times New Roman" w:hAnsi="Times New Roman" w:cs="Times New Roman"/>
        </w:rPr>
      </w:pPr>
      <w:r>
        <w:rPr>
          <w:rFonts w:ascii="Times New Roman" w:hAnsi="Times New Roman" w:cs="Times New Roman"/>
        </w:rPr>
        <w:t>&lt;/NOTE&gt;</w:t>
      </w:r>
    </w:p>
    <w:p w14:paraId="5FA9C4C2" w14:textId="0714DB26" w:rsid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b/>
          <w:bCs/>
        </w:rPr>
        <w:t xml:space="preserve">Figure </w:t>
      </w:r>
      <w:r w:rsidR="00040DC9">
        <w:rPr>
          <w:rFonts w:ascii="Times New Roman" w:hAnsi="Times New Roman" w:cs="Times New Roman"/>
          <w:b/>
          <w:bCs/>
        </w:rPr>
        <w:t>&lt;S&gt;2-&lt;/S&gt;</w:t>
      </w:r>
      <w:r w:rsidRPr="008C2DB3">
        <w:rPr>
          <w:rFonts w:ascii="Times New Roman" w:hAnsi="Times New Roman" w:cs="Times New Roman"/>
          <w:b/>
          <w:bCs/>
        </w:rPr>
        <w:t>2</w:t>
      </w:r>
      <w:r w:rsidRPr="008C2DB3">
        <w:rPr>
          <w:rFonts w:ascii="Times New Roman" w:hAnsi="Times New Roman" w:cs="Times New Roman"/>
        </w:rPr>
        <w:t xml:space="preserve"> presents </w:t>
      </w:r>
      <w:r w:rsidR="00F46724" w:rsidRPr="00F46724">
        <w:rPr>
          <w:rFonts w:ascii="Times New Roman" w:hAnsi="Times New Roman" w:cs="Times New Roman"/>
        </w:rPr>
        <w:t xml:space="preserve">the </w:t>
      </w:r>
      <w:r w:rsidR="00F46724" w:rsidRPr="00EE5229">
        <w:rPr>
          <w:rFonts w:ascii="Times New Roman" w:hAnsi="Times New Roman" w:cs="Times New Roman"/>
        </w:rPr>
        <w:t>route to pediatric readiness in emergency departme</w:t>
      </w:r>
      <w:r w:rsidRPr="00EE5229">
        <w:rPr>
          <w:rFonts w:ascii="Times New Roman" w:hAnsi="Times New Roman" w:cs="Times New Roman"/>
        </w:rPr>
        <w:t>nts</w:t>
      </w:r>
      <w:r w:rsidRPr="00F46724">
        <w:rPr>
          <w:rFonts w:ascii="Times New Roman" w:hAnsi="Times New Roman" w:cs="Times New Roman"/>
        </w:rPr>
        <w:t xml:space="preserve"> </w:t>
      </w:r>
      <w:r w:rsidRPr="008C2DB3">
        <w:rPr>
          <w:rFonts w:ascii="Times New Roman" w:hAnsi="Times New Roman" w:cs="Times New Roman"/>
        </w:rPr>
        <w:t>(EMSC Innovation and Improvement Center, 2025).</w:t>
      </w:r>
    </w:p>
    <w:p w14:paraId="50EF72E2" w14:textId="4627F6C1" w:rsidR="008C2DB3" w:rsidRPr="008C2DB3" w:rsidRDefault="008C2DB3" w:rsidP="008C2DB3">
      <w:pPr>
        <w:spacing w:line="480" w:lineRule="auto"/>
        <w:rPr>
          <w:rFonts w:ascii="Times New Roman" w:hAnsi="Times New Roman" w:cs="Times New Roman"/>
          <w:b/>
          <w:bCs/>
        </w:rPr>
      </w:pPr>
      <w:r w:rsidRPr="008C2DB3">
        <w:rPr>
          <w:rFonts w:ascii="Times New Roman" w:hAnsi="Times New Roman" w:cs="Times New Roman"/>
          <w:b/>
          <w:bCs/>
          <w:highlight w:val="yellow"/>
        </w:rPr>
        <w:t xml:space="preserve">&lt;Insert </w:t>
      </w:r>
      <w:r w:rsidR="00F46724">
        <w:rPr>
          <w:rFonts w:ascii="Times New Roman" w:hAnsi="Times New Roman" w:cs="Times New Roman"/>
          <w:b/>
          <w:bCs/>
          <w:highlight w:val="yellow"/>
        </w:rPr>
        <w:t>&lt;FN&gt;</w:t>
      </w:r>
      <w:r w:rsidRPr="008C2DB3">
        <w:rPr>
          <w:rFonts w:ascii="Times New Roman" w:hAnsi="Times New Roman" w:cs="Times New Roman"/>
          <w:b/>
          <w:bCs/>
          <w:highlight w:val="yellow"/>
        </w:rPr>
        <w:t xml:space="preserve">Figure </w:t>
      </w:r>
      <w:r w:rsidR="00040DC9">
        <w:rPr>
          <w:rFonts w:ascii="Times New Roman" w:hAnsi="Times New Roman" w:cs="Times New Roman"/>
          <w:b/>
          <w:bCs/>
          <w:highlight w:val="yellow"/>
        </w:rPr>
        <w:t>&lt;S&gt;2-&lt;/S&gt;</w:t>
      </w:r>
      <w:r w:rsidRPr="008C2DB3">
        <w:rPr>
          <w:rFonts w:ascii="Times New Roman" w:hAnsi="Times New Roman" w:cs="Times New Roman"/>
          <w:b/>
          <w:bCs/>
          <w:highlight w:val="yellow"/>
        </w:rPr>
        <w:t xml:space="preserve">2 Route to </w:t>
      </w:r>
      <w:r w:rsidR="00F46724" w:rsidRPr="008C2DB3">
        <w:rPr>
          <w:rFonts w:ascii="Times New Roman" w:hAnsi="Times New Roman" w:cs="Times New Roman"/>
          <w:b/>
          <w:bCs/>
          <w:highlight w:val="yellow"/>
        </w:rPr>
        <w:t xml:space="preserve">pediatric readiness </w:t>
      </w:r>
      <w:r w:rsidRPr="008C2DB3">
        <w:rPr>
          <w:rFonts w:ascii="Times New Roman" w:hAnsi="Times New Roman" w:cs="Times New Roman"/>
          <w:b/>
          <w:bCs/>
          <w:highlight w:val="yellow"/>
        </w:rPr>
        <w:t>in the ED</w:t>
      </w:r>
      <w:r w:rsidR="00F46724">
        <w:rPr>
          <w:rFonts w:ascii="Times New Roman" w:hAnsi="Times New Roman" w:cs="Times New Roman"/>
          <w:b/>
          <w:bCs/>
          <w:highlight w:val="yellow"/>
        </w:rPr>
        <w:t>.</w:t>
      </w:r>
      <w:r w:rsidRPr="008C2DB3">
        <w:rPr>
          <w:rFonts w:ascii="Times New Roman" w:hAnsi="Times New Roman" w:cs="Times New Roman"/>
          <w:b/>
          <w:bCs/>
          <w:highlight w:val="yellow"/>
        </w:rPr>
        <w:t>&gt;</w:t>
      </w:r>
    </w:p>
    <w:p w14:paraId="628883DD" w14:textId="522C3C3E" w:rsidR="008C2DB3" w:rsidRDefault="00F46724" w:rsidP="008C2DB3">
      <w:pPr>
        <w:spacing w:line="480" w:lineRule="auto"/>
        <w:rPr>
          <w:rFonts w:ascii="Times New Roman" w:hAnsi="Times New Roman" w:cs="Times New Roman"/>
        </w:rPr>
      </w:pPr>
      <w:proofErr w:type="gramStart"/>
      <w:r>
        <w:rPr>
          <w:rFonts w:ascii="Times New Roman" w:hAnsi="Times New Roman" w:cs="Times New Roman"/>
        </w:rPr>
        <w:t>&lt;CL&gt;</w:t>
      </w:r>
      <w:r w:rsidR="008C2DB3" w:rsidRPr="008C2DB3">
        <w:rPr>
          <w:rFonts w:ascii="Times New Roman" w:hAnsi="Times New Roman" w:cs="Times New Roman"/>
        </w:rPr>
        <w:t>From Emergency Medical Services for Children Innovation and Improvement Center.</w:t>
      </w:r>
      <w:proofErr w:type="gramEnd"/>
      <w:r w:rsidR="008C2DB3" w:rsidRPr="008C2DB3">
        <w:rPr>
          <w:rFonts w:ascii="Times New Roman" w:hAnsi="Times New Roman" w:cs="Times New Roman"/>
        </w:rPr>
        <w:t xml:space="preserve"> (2025). </w:t>
      </w:r>
      <w:proofErr w:type="gramStart"/>
      <w:r w:rsidR="008C2DB3" w:rsidRPr="008C2DB3">
        <w:rPr>
          <w:rFonts w:ascii="Times New Roman" w:hAnsi="Times New Roman" w:cs="Times New Roman"/>
          <w:i/>
          <w:iCs/>
        </w:rPr>
        <w:t>The</w:t>
      </w:r>
      <w:proofErr w:type="gramEnd"/>
      <w:r w:rsidR="008C2DB3" w:rsidRPr="008C2DB3">
        <w:rPr>
          <w:rFonts w:ascii="Times New Roman" w:hAnsi="Times New Roman" w:cs="Times New Roman"/>
          <w:i/>
          <w:iCs/>
        </w:rPr>
        <w:t xml:space="preserve"> route to pediatric readiness in emergency departments</w:t>
      </w:r>
      <w:r w:rsidR="008C2DB3" w:rsidRPr="008C2DB3">
        <w:rPr>
          <w:rFonts w:ascii="Times New Roman" w:hAnsi="Times New Roman" w:cs="Times New Roman"/>
        </w:rPr>
        <w:t xml:space="preserve"> [Infographic]. </w:t>
      </w:r>
      <w:hyperlink r:id="rId15" w:history="1">
        <w:r w:rsidR="008C2DB3" w:rsidRPr="00C945A8">
          <w:rPr>
            <w:rStyle w:val="Hyperlink"/>
            <w:rFonts w:ascii="Times New Roman" w:hAnsi="Times New Roman" w:cs="Times New Roman"/>
          </w:rPr>
          <w:t>https://media.emscimprovement.center/documents/NPRP_Pathways_Final.pdf</w:t>
        </w:r>
      </w:hyperlink>
      <w:r w:rsidR="008C2DB3">
        <w:rPr>
          <w:rFonts w:ascii="Times New Roman" w:hAnsi="Times New Roman" w:cs="Times New Roman"/>
        </w:rPr>
        <w:t xml:space="preserve"> </w:t>
      </w:r>
      <w:r>
        <w:rPr>
          <w:rFonts w:ascii="Times New Roman" w:hAnsi="Times New Roman" w:cs="Times New Roman"/>
        </w:rPr>
        <w:t>&lt;/CL&gt;</w:t>
      </w:r>
    </w:p>
    <w:p w14:paraId="789A7D61" w14:textId="34B940B4" w:rsidR="008C2DB3" w:rsidRPr="008C2DB3" w:rsidRDefault="008C2DB3" w:rsidP="008C2DB3">
      <w:pPr>
        <w:spacing w:line="480" w:lineRule="auto"/>
        <w:rPr>
          <w:rFonts w:ascii="Times New Roman" w:hAnsi="Times New Roman" w:cs="Times New Roman"/>
          <w:b/>
          <w:bCs/>
          <w:i/>
          <w:iCs/>
        </w:rPr>
      </w:pPr>
      <w:r w:rsidRPr="008C2DB3">
        <w:rPr>
          <w:rFonts w:ascii="Times New Roman" w:hAnsi="Times New Roman" w:cs="Times New Roman"/>
          <w:b/>
          <w:bCs/>
          <w:i/>
          <w:iCs/>
        </w:rPr>
        <w:t>&lt;H2&gt; International Pediatric Emergency Care &lt;/H2&gt;</w:t>
      </w:r>
    </w:p>
    <w:p w14:paraId="49F1C2DB" w14:textId="06321B90" w:rsidR="008C2DB3" w:rsidRDefault="008C2DB3" w:rsidP="008C2DB3">
      <w:pPr>
        <w:spacing w:line="480" w:lineRule="auto"/>
        <w:rPr>
          <w:rFonts w:ascii="Times New Roman" w:hAnsi="Times New Roman" w:cs="Times New Roman"/>
        </w:rPr>
      </w:pPr>
      <w:r w:rsidRPr="008C2DB3">
        <w:rPr>
          <w:rFonts w:ascii="Times New Roman" w:hAnsi="Times New Roman" w:cs="Times New Roman"/>
        </w:rPr>
        <w:t xml:space="preserve">Reducing childhood mortality continues to be a global priority, with initiatives contributing to a decline in pediatric deaths worldwide (Sharrow et al., 2022; Villavicencio et al., 2024). Similar to trends in the </w:t>
      </w:r>
      <w:r w:rsidR="00954090">
        <w:rPr>
          <w:rFonts w:ascii="Times New Roman" w:hAnsi="Times New Roman" w:cs="Times New Roman"/>
        </w:rPr>
        <w:t>United States</w:t>
      </w:r>
      <w:r w:rsidRPr="008C2DB3">
        <w:rPr>
          <w:rFonts w:ascii="Times New Roman" w:hAnsi="Times New Roman" w:cs="Times New Roman"/>
        </w:rPr>
        <w:t xml:space="preserve">, pediatric emergency care worldwide also lags behind the standards of care provided to adult emergency care patients (Gutierrez et al., 2020; Losonczy et al., 2021; Paediatric Emergency Medicine Special Interest Group, 2019). In recent years, there has been a shift internationally towards an increase in trauma-related pediatric deaths and a decline in </w:t>
      </w:r>
      <w:r w:rsidRPr="008C2DB3">
        <w:rPr>
          <w:rFonts w:ascii="Times New Roman" w:hAnsi="Times New Roman" w:cs="Times New Roman"/>
        </w:rPr>
        <w:lastRenderedPageBreak/>
        <w:t>pediatric deaths resulting from poor nutrition and illness. Organizations such as the International Federation of Emergency Medicine (IFEM), the African Federation of Emergency Medicine (AFEM), and the World Health Organization (WHO) have created standards and guidelines for the care of pediatric patients that can be modified based on local resources (Muzigaba et al., 2022; Paediatric Emergency Medicine Special Interest Group, 2019).</w:t>
      </w:r>
    </w:p>
    <w:p w14:paraId="0B20EC35" w14:textId="1143EFA8" w:rsid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t>A survey assessing pediatric readiness of EDs in 21 European countries found that 95% fulfilled more than half of the IFEM essential standards of care. Areas that were scored lower in the survey were linked to inadequate staffing, safety, and quality measures, along with care of pediatric mental health patients and management of major incidents (Mintegi et al., 2021). Association with a multicenter international research network was found to be positively related to the level of pediatric preparedness.</w:t>
      </w:r>
    </w:p>
    <w:p w14:paraId="1CEF5F48" w14:textId="61766582" w:rsidR="008C2DB3" w:rsidRPr="008C2DB3" w:rsidRDefault="008C2DB3" w:rsidP="008C2DB3">
      <w:pPr>
        <w:spacing w:line="480" w:lineRule="auto"/>
        <w:rPr>
          <w:rFonts w:ascii="Times New Roman" w:hAnsi="Times New Roman" w:cs="Times New Roman"/>
          <w:b/>
          <w:bCs/>
          <w:i/>
          <w:iCs/>
        </w:rPr>
      </w:pPr>
      <w:r w:rsidRPr="008C2DB3">
        <w:rPr>
          <w:rFonts w:ascii="Times New Roman" w:hAnsi="Times New Roman" w:cs="Times New Roman"/>
          <w:b/>
          <w:bCs/>
          <w:i/>
          <w:iCs/>
        </w:rPr>
        <w:t>&lt;H2&gt; Disaster Planning &lt;/H2&gt;</w:t>
      </w:r>
    </w:p>
    <w:p w14:paraId="0C68668C" w14:textId="23492860" w:rsidR="008C2DB3" w:rsidRDefault="008C2DB3" w:rsidP="008C2DB3">
      <w:pPr>
        <w:spacing w:line="480" w:lineRule="auto"/>
        <w:rPr>
          <w:rFonts w:ascii="Times New Roman" w:hAnsi="Times New Roman" w:cs="Times New Roman"/>
        </w:rPr>
      </w:pPr>
      <w:r w:rsidRPr="008C2DB3">
        <w:rPr>
          <w:rFonts w:ascii="Times New Roman" w:hAnsi="Times New Roman" w:cs="Times New Roman"/>
        </w:rPr>
        <w:t>Incorporating the needs of children into every phase of disaster planning was identified by the National Academy of Sciences as a priority recommendation when addressing the disparities in pediatric emergency care (Callahan et al., 2023; Disaster Preparedness Advisory Council et al., 2016</w:t>
      </w:r>
      <w:r w:rsidR="007F3C09">
        <w:rPr>
          <w:rFonts w:ascii="Times New Roman" w:hAnsi="Times New Roman" w:cs="Times New Roman"/>
        </w:rPr>
        <w:t>; IOM</w:t>
      </w:r>
      <w:r w:rsidR="007F3C09" w:rsidRPr="008C2DB3">
        <w:rPr>
          <w:rFonts w:ascii="Times New Roman" w:hAnsi="Times New Roman" w:cs="Times New Roman"/>
        </w:rPr>
        <w:t>, 2006</w:t>
      </w:r>
      <w:r w:rsidRPr="008C2DB3">
        <w:rPr>
          <w:rFonts w:ascii="Times New Roman" w:hAnsi="Times New Roman" w:cs="Times New Roman"/>
        </w:rPr>
        <w:t>). For disaster plans to be successfully operationalized, the unique needs of children call for day-to-day pediatric readiness (</w:t>
      </w:r>
      <w:r w:rsidR="00F46724">
        <w:rPr>
          <w:rFonts w:ascii="Times New Roman" w:hAnsi="Times New Roman" w:cs="Times New Roman"/>
        </w:rPr>
        <w:t>AAP</w:t>
      </w:r>
      <w:r w:rsidRPr="008C2DB3">
        <w:rPr>
          <w:rFonts w:ascii="Times New Roman" w:hAnsi="Times New Roman" w:cs="Times New Roman"/>
        </w:rPr>
        <w:t xml:space="preserve"> Committee on Pediatric Emergency Medicine et al., in press) to ensure overall pediatric preparedness when a disaster occurs (Chiu et al., 2022; Remick et al., 2023a). Disaster triage systems that include the assessment of pediatric patients, resources on the decontamination process of children, participation in regular drills and exercises, and just-in-time resources for care and mental health support of children during a disaster are a few examples of ways that pediatric needs can be integrated into disaster plans (AAP &amp; Massachusetts General Hospital, 2018; Hoffman et al., 2025). Additionally, </w:t>
      </w:r>
      <w:r w:rsidR="00F46724">
        <w:rPr>
          <w:rFonts w:ascii="Times New Roman" w:hAnsi="Times New Roman" w:cs="Times New Roman"/>
        </w:rPr>
        <w:t>because</w:t>
      </w:r>
      <w:r w:rsidR="00F46724" w:rsidRPr="008C2DB3">
        <w:rPr>
          <w:rFonts w:ascii="Times New Roman" w:hAnsi="Times New Roman" w:cs="Times New Roman"/>
        </w:rPr>
        <w:t xml:space="preserve"> </w:t>
      </w:r>
      <w:r w:rsidRPr="008C2DB3">
        <w:rPr>
          <w:rFonts w:ascii="Times New Roman" w:hAnsi="Times New Roman" w:cs="Times New Roman"/>
        </w:rPr>
        <w:lastRenderedPageBreak/>
        <w:t>more than 60 million children are separated from their families during the normal course of a day (i.e., in schools and daycare centers) and disasters can occur at any time, facilities must have a process in place to reconnect children with their families. Facilities should include family information centers, family reunification processes, and policies for the care of unaccompanied minors in their disaster planning to reunite children with their families during disasters successfully (AAP</w:t>
      </w:r>
      <w:r w:rsidR="00F46724">
        <w:rPr>
          <w:rFonts w:ascii="Times New Roman" w:hAnsi="Times New Roman" w:cs="Times New Roman"/>
        </w:rPr>
        <w:t xml:space="preserve"> </w:t>
      </w:r>
      <w:r w:rsidRPr="008C2DB3">
        <w:rPr>
          <w:rFonts w:ascii="Times New Roman" w:hAnsi="Times New Roman" w:cs="Times New Roman"/>
        </w:rPr>
        <w:t>&amp; Massachusetts General Hospital, 2018; Spectorsky et al., 2024). As frontline providers, it is imperative that emergency nurses are aware of and participate in disaster preparedness activities (e.g., disaster drills, ED disaster preparedness training). Research has found significant gaps in emergency nurses’ disaster preparedness education, and considerable efforts must be undertaken to prepare nurses for public health emergencies and disasters (Amberson et al., 2020; Bulson 2020; National Academies of Sciences, Engineering, and Medicine, 2021).</w:t>
      </w:r>
    </w:p>
    <w:p w14:paraId="24FBE2C0" w14:textId="35644A70" w:rsidR="008C2DB3" w:rsidRDefault="008C2DB3" w:rsidP="008C2DB3">
      <w:pPr>
        <w:spacing w:line="480" w:lineRule="auto"/>
        <w:rPr>
          <w:rFonts w:ascii="Times New Roman" w:hAnsi="Times New Roman" w:cs="Times New Roman"/>
        </w:rPr>
      </w:pPr>
      <w:r>
        <w:rPr>
          <w:rFonts w:ascii="Times New Roman" w:hAnsi="Times New Roman" w:cs="Times New Roman"/>
        </w:rPr>
        <w:t>&lt;NOTE&gt;</w:t>
      </w:r>
    </w:p>
    <w:p w14:paraId="059C1460" w14:textId="3202CA68" w:rsidR="008C2DB3" w:rsidRPr="008C2DB3" w:rsidRDefault="008C2DB3" w:rsidP="008C2DB3">
      <w:pPr>
        <w:spacing w:line="480" w:lineRule="auto"/>
        <w:rPr>
          <w:rFonts w:ascii="Times New Roman" w:hAnsi="Times New Roman" w:cs="Times New Roman"/>
          <w:b/>
          <w:bCs/>
        </w:rPr>
      </w:pPr>
      <w:r w:rsidRPr="008C2DB3">
        <w:rPr>
          <w:rFonts w:ascii="Times New Roman" w:hAnsi="Times New Roman" w:cs="Times New Roman"/>
          <w:b/>
          <w:bCs/>
        </w:rPr>
        <w:t>NOTE</w:t>
      </w:r>
    </w:p>
    <w:p w14:paraId="0BE29556" w14:textId="319BF2B2" w:rsidR="008C2DB3" w:rsidRPr="008C2DB3" w:rsidRDefault="00F46724" w:rsidP="008C2DB3">
      <w:pPr>
        <w:spacing w:line="480" w:lineRule="auto"/>
        <w:rPr>
          <w:rFonts w:ascii="Times New Roman" w:hAnsi="Times New Roman" w:cs="Times New Roman"/>
          <w:b/>
          <w:bCs/>
        </w:rPr>
      </w:pPr>
      <w:r>
        <w:rPr>
          <w:rFonts w:ascii="Times New Roman" w:hAnsi="Times New Roman" w:cs="Times New Roman"/>
          <w:b/>
          <w:bCs/>
        </w:rPr>
        <w:t>&lt;BT&gt;</w:t>
      </w:r>
      <w:r w:rsidR="008C2DB3" w:rsidRPr="008C2DB3">
        <w:rPr>
          <w:rFonts w:ascii="Times New Roman" w:hAnsi="Times New Roman" w:cs="Times New Roman"/>
          <w:b/>
          <w:bCs/>
        </w:rPr>
        <w:t>Pediatric Disaster Preparedness Resources</w:t>
      </w:r>
    </w:p>
    <w:p w14:paraId="0E87B88C" w14:textId="6D3001F9" w:rsidR="008C2DB3" w:rsidRPr="008C2DB3" w:rsidRDefault="008C2DB3" w:rsidP="008C2DB3">
      <w:pPr>
        <w:spacing w:line="480" w:lineRule="auto"/>
        <w:rPr>
          <w:rFonts w:ascii="Times New Roman" w:hAnsi="Times New Roman" w:cs="Times New Roman"/>
        </w:rPr>
      </w:pPr>
      <w:r w:rsidRPr="008C2DB3">
        <w:rPr>
          <w:rFonts w:ascii="Times New Roman" w:hAnsi="Times New Roman" w:cs="Times New Roman"/>
        </w:rPr>
        <w:t>The Pediatric Pandemic Network (</w:t>
      </w:r>
      <w:hyperlink r:id="rId16" w:history="1">
        <w:r w:rsidRPr="00C945A8">
          <w:rPr>
            <w:rStyle w:val="Hyperlink"/>
            <w:rFonts w:ascii="Times New Roman" w:hAnsi="Times New Roman" w:cs="Times New Roman"/>
          </w:rPr>
          <w:t>https://pedspandemicnetwork.org</w:t>
        </w:r>
      </w:hyperlink>
      <w:r>
        <w:rPr>
          <w:rFonts w:ascii="Times New Roman" w:hAnsi="Times New Roman" w:cs="Times New Roman"/>
        </w:rPr>
        <w:t>)</w:t>
      </w:r>
      <w:r w:rsidRPr="008C2DB3">
        <w:rPr>
          <w:rFonts w:ascii="Times New Roman" w:hAnsi="Times New Roman" w:cs="Times New Roman"/>
        </w:rPr>
        <w:t xml:space="preserve"> and ASPR Pediatric Disaster Centers of Excellence (</w:t>
      </w:r>
      <w:hyperlink r:id="rId17" w:history="1">
        <w:r w:rsidRPr="00C945A8">
          <w:rPr>
            <w:rStyle w:val="Hyperlink"/>
            <w:rFonts w:ascii="Times New Roman" w:hAnsi="Times New Roman" w:cs="Times New Roman"/>
          </w:rPr>
          <w:t>https://www.pediatricdisaster.org</w:t>
        </w:r>
      </w:hyperlink>
      <w:r>
        <w:rPr>
          <w:rFonts w:ascii="Times New Roman" w:hAnsi="Times New Roman" w:cs="Times New Roman"/>
        </w:rPr>
        <w:t>)</w:t>
      </w:r>
      <w:r w:rsidRPr="008C2DB3">
        <w:rPr>
          <w:rFonts w:ascii="Times New Roman" w:hAnsi="Times New Roman" w:cs="Times New Roman"/>
        </w:rPr>
        <w:t xml:space="preserve"> are federally funded programs working to provide free open access resources and support for national and regional improvements in pediatric disaster response capabilities.</w:t>
      </w:r>
      <w:r w:rsidR="00040DC9">
        <w:rPr>
          <w:rFonts w:ascii="Times New Roman" w:hAnsi="Times New Roman" w:cs="Times New Roman"/>
        </w:rPr>
        <w:t xml:space="preserve"> </w:t>
      </w:r>
    </w:p>
    <w:p w14:paraId="07BF7E19" w14:textId="77777777" w:rsidR="008C2DB3" w:rsidRP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t xml:space="preserve">EMSC’s Disaster Checklist for Every Hospital can be used to incorporate essential pediatric considerations into existing disaster policies. </w:t>
      </w:r>
    </w:p>
    <w:p w14:paraId="0DFD63CA" w14:textId="2CD94A46" w:rsidR="008C2DB3" w:rsidRDefault="00F46724" w:rsidP="008C2DB3">
      <w:pPr>
        <w:spacing w:line="480" w:lineRule="auto"/>
        <w:rPr>
          <w:rFonts w:ascii="Times New Roman" w:hAnsi="Times New Roman" w:cs="Times New Roman"/>
        </w:rPr>
      </w:pPr>
      <w:r>
        <w:rPr>
          <w:rFonts w:ascii="Times New Roman" w:hAnsi="Times New Roman" w:cs="Times New Roman"/>
        </w:rPr>
        <w:lastRenderedPageBreak/>
        <w:t>&lt;SRC&gt;</w:t>
      </w:r>
      <w:r w:rsidR="008C2DB3" w:rsidRPr="008C2DB3">
        <w:rPr>
          <w:rFonts w:ascii="Times New Roman" w:hAnsi="Times New Roman" w:cs="Times New Roman"/>
        </w:rPr>
        <w:t>Cooper, A., Edgerton, E., Foltin, G, Forgel, M., Hodge, J.,</w:t>
      </w:r>
      <w:r>
        <w:rPr>
          <w:rFonts w:ascii="Times New Roman" w:hAnsi="Times New Roman" w:cs="Times New Roman"/>
        </w:rPr>
        <w:t xml:space="preserve"> </w:t>
      </w:r>
      <w:r w:rsidR="008C2DB3" w:rsidRPr="008C2DB3">
        <w:rPr>
          <w:rFonts w:ascii="Times New Roman" w:hAnsi="Times New Roman" w:cs="Times New Roman"/>
        </w:rPr>
        <w:t xml:space="preserve">Jean-Jaques, L., Krug, S., Lozon, M. M., Mace, S. E., Nasca, S., Schonfeld, D. (2022). </w:t>
      </w:r>
      <w:proofErr w:type="gramStart"/>
      <w:r w:rsidR="008C2DB3" w:rsidRPr="008C2DB3">
        <w:rPr>
          <w:rFonts w:ascii="Times New Roman" w:hAnsi="Times New Roman" w:cs="Times New Roman"/>
          <w:i/>
          <w:iCs/>
        </w:rPr>
        <w:t>Checklist of essential pediatric considerations for every hospital’s disaster policies</w:t>
      </w:r>
      <w:r w:rsidR="008C2DB3" w:rsidRPr="008C2DB3">
        <w:rPr>
          <w:rFonts w:ascii="Times New Roman" w:hAnsi="Times New Roman" w:cs="Times New Roman"/>
        </w:rPr>
        <w:t>.</w:t>
      </w:r>
      <w:proofErr w:type="gramEnd"/>
      <w:r w:rsidR="008C2DB3" w:rsidRPr="008C2DB3">
        <w:rPr>
          <w:rFonts w:ascii="Times New Roman" w:hAnsi="Times New Roman" w:cs="Times New Roman"/>
        </w:rPr>
        <w:t xml:space="preserve"> </w:t>
      </w:r>
      <w:hyperlink r:id="rId18" w:history="1">
        <w:r w:rsidR="008C2DB3" w:rsidRPr="00C945A8">
          <w:rPr>
            <w:rStyle w:val="Hyperlink"/>
            <w:rFonts w:ascii="Times New Roman" w:hAnsi="Times New Roman" w:cs="Times New Roman"/>
          </w:rPr>
          <w:t>https://emscimprovement.center/domains/preparedness/disaster-plan-prepare/disaster-checklist/</w:t>
        </w:r>
      </w:hyperlink>
      <w:r w:rsidR="008C2DB3">
        <w:rPr>
          <w:rFonts w:ascii="Times New Roman" w:hAnsi="Times New Roman" w:cs="Times New Roman"/>
        </w:rPr>
        <w:t xml:space="preserve"> </w:t>
      </w:r>
      <w:r>
        <w:rPr>
          <w:rFonts w:ascii="Times New Roman" w:hAnsi="Times New Roman" w:cs="Times New Roman"/>
        </w:rPr>
        <w:t>&lt;/SRC&gt;</w:t>
      </w:r>
    </w:p>
    <w:p w14:paraId="3659B187" w14:textId="5CFA9251" w:rsidR="008C2DB3" w:rsidRDefault="008C2DB3" w:rsidP="008C2DB3">
      <w:pPr>
        <w:spacing w:line="480" w:lineRule="auto"/>
        <w:rPr>
          <w:rFonts w:ascii="Times New Roman" w:hAnsi="Times New Roman" w:cs="Times New Roman"/>
        </w:rPr>
      </w:pPr>
      <w:r>
        <w:rPr>
          <w:rFonts w:ascii="Times New Roman" w:hAnsi="Times New Roman" w:cs="Times New Roman"/>
        </w:rPr>
        <w:t>&lt;/NOTE&gt;</w:t>
      </w:r>
      <w:r w:rsidR="00040DC9">
        <w:rPr>
          <w:rFonts w:ascii="Times New Roman" w:hAnsi="Times New Roman" w:cs="Times New Roman"/>
        </w:rPr>
        <w:t xml:space="preserve"> </w:t>
      </w:r>
    </w:p>
    <w:p w14:paraId="095A29FF" w14:textId="1EF17231" w:rsidR="008C2DB3" w:rsidRPr="008C2DB3" w:rsidRDefault="008C2DB3" w:rsidP="008C2DB3">
      <w:pPr>
        <w:spacing w:line="480" w:lineRule="auto"/>
        <w:rPr>
          <w:rFonts w:ascii="Times New Roman" w:hAnsi="Times New Roman" w:cs="Times New Roman"/>
          <w:b/>
          <w:bCs/>
        </w:rPr>
      </w:pPr>
      <w:r w:rsidRPr="008C2DB3">
        <w:rPr>
          <w:rFonts w:ascii="Times New Roman" w:hAnsi="Times New Roman" w:cs="Times New Roman"/>
          <w:b/>
          <w:bCs/>
        </w:rPr>
        <w:t>&lt;H1&gt; Role of the Emergency Nurse and Pediatric Readiness &lt;/H1&gt;</w:t>
      </w:r>
    </w:p>
    <w:p w14:paraId="06FFE7FC" w14:textId="489EB9C6" w:rsidR="008C2DB3" w:rsidRDefault="008C2DB3" w:rsidP="008C2DB3">
      <w:pPr>
        <w:spacing w:line="480" w:lineRule="auto"/>
        <w:rPr>
          <w:rFonts w:ascii="Times New Roman" w:hAnsi="Times New Roman" w:cs="Times New Roman"/>
        </w:rPr>
      </w:pPr>
      <w:r w:rsidRPr="008C2DB3">
        <w:rPr>
          <w:rFonts w:ascii="Times New Roman" w:hAnsi="Times New Roman" w:cs="Times New Roman"/>
        </w:rPr>
        <w:t>Emergency nurses care for patients throughout the age continuum and must have resources and clinical competencies to provide emergency stabilization and safe, effective care for pediatric patients (</w:t>
      </w:r>
      <w:r w:rsidR="00791A9C">
        <w:rPr>
          <w:rFonts w:ascii="Times New Roman" w:hAnsi="Times New Roman" w:cs="Times New Roman"/>
        </w:rPr>
        <w:t>Snow &amp; Stone, 2019</w:t>
      </w:r>
      <w:r w:rsidRPr="008C2DB3">
        <w:rPr>
          <w:rFonts w:ascii="Times New Roman" w:hAnsi="Times New Roman" w:cs="Times New Roman"/>
        </w:rPr>
        <w:t>). The Emergency Nursing Pediatric Course (ENPC) was introduced in 1993 to address the need for specialized education in pediatric emergency care. ENPC is taught internationally and remains the minimum standard for education for emergency nurses, preparing them to recognize the unique physiologic</w:t>
      </w:r>
      <w:r w:rsidR="00781FC5">
        <w:rPr>
          <w:rFonts w:ascii="Times New Roman" w:hAnsi="Times New Roman" w:cs="Times New Roman"/>
        </w:rPr>
        <w:t>al</w:t>
      </w:r>
      <w:r w:rsidRPr="008C2DB3">
        <w:rPr>
          <w:rFonts w:ascii="Times New Roman" w:hAnsi="Times New Roman" w:cs="Times New Roman"/>
        </w:rPr>
        <w:t xml:space="preserve"> and anatomical differences that increase the risk of rapid deterioration in pediatric patients who are ill or injured. Key points from ENA’s position statement, </w:t>
      </w:r>
      <w:r w:rsidRPr="00EE5229">
        <w:rPr>
          <w:rFonts w:ascii="Times New Roman" w:hAnsi="Times New Roman" w:cs="Times New Roman"/>
          <w:i/>
          <w:iCs/>
        </w:rPr>
        <w:t xml:space="preserve">The Emergency Nurse’s Role in </w:t>
      </w:r>
      <w:r w:rsidRPr="008C2DB3">
        <w:rPr>
          <w:rFonts w:ascii="Times New Roman" w:hAnsi="Times New Roman" w:cs="Times New Roman"/>
          <w:i/>
          <w:iCs/>
        </w:rPr>
        <w:t>Supporting Pediatric Readiness in the Emergency Department</w:t>
      </w:r>
      <w:r w:rsidRPr="008C2DB3">
        <w:rPr>
          <w:rFonts w:ascii="Times New Roman" w:hAnsi="Times New Roman" w:cs="Times New Roman"/>
        </w:rPr>
        <w:t xml:space="preserve"> (</w:t>
      </w:r>
      <w:r w:rsidR="007B54C1">
        <w:rPr>
          <w:rFonts w:ascii="Times New Roman" w:hAnsi="Times New Roman" w:cs="Times New Roman"/>
        </w:rPr>
        <w:t>Snow &amp; Stone</w:t>
      </w:r>
      <w:r w:rsidRPr="008C2DB3">
        <w:rPr>
          <w:rFonts w:ascii="Times New Roman" w:hAnsi="Times New Roman" w:cs="Times New Roman"/>
        </w:rPr>
        <w:t xml:space="preserve">, </w:t>
      </w:r>
      <w:r w:rsidR="007B54C1">
        <w:rPr>
          <w:rFonts w:ascii="Times New Roman" w:hAnsi="Times New Roman" w:cs="Times New Roman"/>
        </w:rPr>
        <w:t>2019</w:t>
      </w:r>
      <w:r w:rsidRPr="008C2DB3">
        <w:rPr>
          <w:rFonts w:ascii="Times New Roman" w:hAnsi="Times New Roman" w:cs="Times New Roman"/>
        </w:rPr>
        <w:t>), include the following:</w:t>
      </w:r>
    </w:p>
    <w:p w14:paraId="5C421224" w14:textId="08B195FC" w:rsidR="008C2DB3" w:rsidRPr="008C2DB3" w:rsidRDefault="00781FC5" w:rsidP="008C2DB3">
      <w:pPr>
        <w:pStyle w:val="ListParagraph"/>
        <w:numPr>
          <w:ilvl w:val="0"/>
          <w:numId w:val="6"/>
        </w:numPr>
        <w:spacing w:line="480" w:lineRule="auto"/>
        <w:rPr>
          <w:rFonts w:ascii="Times New Roman" w:hAnsi="Times New Roman" w:cs="Times New Roman"/>
        </w:rPr>
      </w:pPr>
      <w:r>
        <w:rPr>
          <w:rFonts w:ascii="Times New Roman" w:hAnsi="Times New Roman" w:cs="Times New Roman"/>
        </w:rPr>
        <w:t>&lt;BL&gt;</w:t>
      </w:r>
      <w:r w:rsidR="008C2DB3" w:rsidRPr="008C2DB3">
        <w:rPr>
          <w:rFonts w:ascii="Times New Roman" w:hAnsi="Times New Roman" w:cs="Times New Roman"/>
        </w:rPr>
        <w:t>All EDs have a professional and ethical responsibility to be prepared to deliver life- and limb-saving care and stabilization to pediatric patients just as they do for adult patients.</w:t>
      </w:r>
    </w:p>
    <w:p w14:paraId="6DBEDE58" w14:textId="0DF9435F" w:rsidR="008C2DB3" w:rsidRPr="008C2DB3" w:rsidRDefault="008C2DB3" w:rsidP="008C2DB3">
      <w:pPr>
        <w:pStyle w:val="ListParagraph"/>
        <w:numPr>
          <w:ilvl w:val="0"/>
          <w:numId w:val="6"/>
        </w:numPr>
        <w:spacing w:line="480" w:lineRule="auto"/>
        <w:rPr>
          <w:rFonts w:ascii="Times New Roman" w:hAnsi="Times New Roman" w:cs="Times New Roman"/>
        </w:rPr>
      </w:pPr>
      <w:r w:rsidRPr="008C2DB3">
        <w:rPr>
          <w:rFonts w:ascii="Times New Roman" w:hAnsi="Times New Roman" w:cs="Times New Roman"/>
        </w:rPr>
        <w:t>Identification of a nurse PECC is central to the readiness of any ED that cares for pediatric patients.</w:t>
      </w:r>
    </w:p>
    <w:p w14:paraId="4E64CC0E" w14:textId="73092265" w:rsidR="008C2DB3" w:rsidRPr="008C2DB3" w:rsidRDefault="008C2DB3" w:rsidP="008C2DB3">
      <w:pPr>
        <w:pStyle w:val="ListParagraph"/>
        <w:numPr>
          <w:ilvl w:val="0"/>
          <w:numId w:val="6"/>
        </w:numPr>
        <w:spacing w:line="480" w:lineRule="auto"/>
        <w:rPr>
          <w:rFonts w:ascii="Times New Roman" w:hAnsi="Times New Roman" w:cs="Times New Roman"/>
        </w:rPr>
      </w:pPr>
      <w:r w:rsidRPr="008C2DB3">
        <w:rPr>
          <w:rFonts w:ascii="Times New Roman" w:hAnsi="Times New Roman" w:cs="Times New Roman"/>
        </w:rPr>
        <w:t>ED performance improvement plans include pediatric-specific indicators.</w:t>
      </w:r>
    </w:p>
    <w:p w14:paraId="5D01902A" w14:textId="226926DF" w:rsidR="008C2DB3" w:rsidRDefault="008C2DB3" w:rsidP="008C2DB3">
      <w:pPr>
        <w:pStyle w:val="ListParagraph"/>
        <w:numPr>
          <w:ilvl w:val="0"/>
          <w:numId w:val="6"/>
        </w:numPr>
        <w:spacing w:line="480" w:lineRule="auto"/>
        <w:rPr>
          <w:rFonts w:ascii="Times New Roman" w:hAnsi="Times New Roman" w:cs="Times New Roman"/>
        </w:rPr>
      </w:pPr>
      <w:r w:rsidRPr="008C2DB3">
        <w:rPr>
          <w:rFonts w:ascii="Times New Roman" w:hAnsi="Times New Roman" w:cs="Times New Roman"/>
        </w:rPr>
        <w:lastRenderedPageBreak/>
        <w:t>All EDs (hospital based and freestanding) must maintain appropriately sized equipment and supplies to provide quality care for children of all ages.</w:t>
      </w:r>
      <w:r w:rsidR="00781FC5">
        <w:rPr>
          <w:rFonts w:ascii="Times New Roman" w:hAnsi="Times New Roman" w:cs="Times New Roman"/>
        </w:rPr>
        <w:t>&lt;/BL&gt;</w:t>
      </w:r>
    </w:p>
    <w:p w14:paraId="63285049" w14:textId="7B18E085" w:rsidR="008C2DB3" w:rsidRPr="008C2DB3" w:rsidRDefault="008C2DB3" w:rsidP="008C2DB3">
      <w:pPr>
        <w:spacing w:line="480" w:lineRule="auto"/>
        <w:rPr>
          <w:rFonts w:ascii="Times New Roman" w:hAnsi="Times New Roman" w:cs="Times New Roman"/>
          <w:b/>
          <w:bCs/>
        </w:rPr>
      </w:pPr>
      <w:r w:rsidRPr="008C2DB3">
        <w:rPr>
          <w:rFonts w:ascii="Times New Roman" w:hAnsi="Times New Roman" w:cs="Times New Roman"/>
          <w:b/>
          <w:bCs/>
        </w:rPr>
        <w:t xml:space="preserve">&lt;H1&gt; </w:t>
      </w:r>
      <w:proofErr w:type="gramStart"/>
      <w:r w:rsidRPr="008C2DB3">
        <w:rPr>
          <w:rFonts w:ascii="Times New Roman" w:hAnsi="Times New Roman" w:cs="Times New Roman"/>
          <w:b/>
          <w:bCs/>
        </w:rPr>
        <w:t>The</w:t>
      </w:r>
      <w:proofErr w:type="gramEnd"/>
      <w:r w:rsidRPr="008C2DB3">
        <w:rPr>
          <w:rFonts w:ascii="Times New Roman" w:hAnsi="Times New Roman" w:cs="Times New Roman"/>
          <w:b/>
          <w:bCs/>
        </w:rPr>
        <w:t xml:space="preserve"> Family &lt;/H1&gt; </w:t>
      </w:r>
    </w:p>
    <w:p w14:paraId="79A160AF" w14:textId="0C49C50A" w:rsidR="008C2DB3" w:rsidRDefault="008C2DB3" w:rsidP="008C2DB3">
      <w:pPr>
        <w:spacing w:line="480" w:lineRule="auto"/>
        <w:rPr>
          <w:rFonts w:ascii="Times New Roman" w:hAnsi="Times New Roman" w:cs="Times New Roman"/>
        </w:rPr>
      </w:pPr>
      <w:r w:rsidRPr="008C2DB3">
        <w:rPr>
          <w:rFonts w:ascii="Times New Roman" w:hAnsi="Times New Roman" w:cs="Times New Roman"/>
        </w:rPr>
        <w:t xml:space="preserve">A key component of providing high-quality pediatric care </w:t>
      </w:r>
      <w:proofErr w:type="gramStart"/>
      <w:r w:rsidRPr="008C2DB3">
        <w:rPr>
          <w:rFonts w:ascii="Times New Roman" w:hAnsi="Times New Roman" w:cs="Times New Roman"/>
        </w:rPr>
        <w:t>is understanding</w:t>
      </w:r>
      <w:proofErr w:type="gramEnd"/>
      <w:r w:rsidRPr="008C2DB3">
        <w:rPr>
          <w:rFonts w:ascii="Times New Roman" w:hAnsi="Times New Roman" w:cs="Times New Roman"/>
        </w:rPr>
        <w:t xml:space="preserve"> the significant role that the family plays in the pediatric patient’s life. Pediatric patient- and family-centered care (PFCC) acknowledges the unique behavioral and developmental needs of children and the fundamental role of the family when caring for the pediatric patient (Brown et al., 2021; Dudley et al., 2015). PFCC creates partnerships between the healthcare team and the patient and family, recognizing that working with patients and families leads to improved patient outcomes, enhanced patient and family experiences, wiser allocation of resources, and heightened clinician and staff satisfaction (Institute for Patient- and Family-Centered Care, n.d.). Healthcare systems have recognized that increasing patient and family engagement and presence is a central element in ensuring the delivery of high-quality care (Auerbach et al., 2021; Vardanjani et al., 2021). ENA’s </w:t>
      </w:r>
      <w:r w:rsidRPr="008C2DB3">
        <w:rPr>
          <w:rFonts w:ascii="Times New Roman" w:hAnsi="Times New Roman" w:cs="Times New Roman"/>
          <w:i/>
          <w:iCs/>
        </w:rPr>
        <w:t>Patient- and Family-Centered Care for Children in the Emergency Department: A Self-Assessment Tool</w:t>
      </w:r>
      <w:r w:rsidRPr="008C2DB3">
        <w:rPr>
          <w:rFonts w:ascii="Times New Roman" w:hAnsi="Times New Roman" w:cs="Times New Roman"/>
        </w:rPr>
        <w:t xml:space="preserve"> is an instrument all EDs can use to evaluate their readiness to effectively care for pediatric patients and their families (Redio et al., 2019). This tool is based on the integration of PFCC core concepts (Institute for Patient- and Family-Centered Care, n.d.</w:t>
      </w:r>
      <w:r w:rsidR="00781FC5">
        <w:rPr>
          <w:rFonts w:ascii="Times New Roman" w:hAnsi="Times New Roman" w:cs="Times New Roman"/>
        </w:rPr>
        <w:t xml:space="preserve">; </w:t>
      </w:r>
      <w:r w:rsidR="00781FC5" w:rsidRPr="008C2DB3">
        <w:rPr>
          <w:rFonts w:ascii="Times New Roman" w:hAnsi="Times New Roman" w:cs="Times New Roman"/>
        </w:rPr>
        <w:t>Redio et al., 2019</w:t>
      </w:r>
      <w:r w:rsidRPr="008C2DB3">
        <w:rPr>
          <w:rFonts w:ascii="Times New Roman" w:hAnsi="Times New Roman" w:cs="Times New Roman"/>
        </w:rPr>
        <w:t>):</w:t>
      </w:r>
    </w:p>
    <w:p w14:paraId="57C5CD13" w14:textId="08E6812B" w:rsidR="008C2DB3" w:rsidRPr="008C2DB3" w:rsidRDefault="00781FC5" w:rsidP="008C2DB3">
      <w:pPr>
        <w:pStyle w:val="ListParagraph"/>
        <w:numPr>
          <w:ilvl w:val="0"/>
          <w:numId w:val="7"/>
        </w:numPr>
        <w:spacing w:line="480" w:lineRule="auto"/>
        <w:rPr>
          <w:rFonts w:ascii="Times New Roman" w:hAnsi="Times New Roman" w:cs="Times New Roman"/>
        </w:rPr>
      </w:pPr>
      <w:r>
        <w:rPr>
          <w:rFonts w:ascii="Times New Roman" w:hAnsi="Times New Roman" w:cs="Times New Roman"/>
          <w:i/>
          <w:iCs/>
        </w:rPr>
        <w:t>&lt;BL&gt;</w:t>
      </w:r>
      <w:r w:rsidR="008C2DB3" w:rsidRPr="008C2DB3">
        <w:rPr>
          <w:rFonts w:ascii="Times New Roman" w:hAnsi="Times New Roman" w:cs="Times New Roman"/>
          <w:i/>
          <w:iCs/>
        </w:rPr>
        <w:t>Dignity and respect</w:t>
      </w:r>
      <w:r w:rsidR="008C2DB3" w:rsidRPr="008C2DB3">
        <w:rPr>
          <w:rFonts w:ascii="Times New Roman" w:hAnsi="Times New Roman" w:cs="Times New Roman"/>
        </w:rPr>
        <w:t>. Patient and family perspectives and choice are honored by the healthcare team. Patient and family knowledge, values, beliefs, and cultural backgrounds are incorporated into the planning and delivery of care.</w:t>
      </w:r>
    </w:p>
    <w:p w14:paraId="5A592F30" w14:textId="14C9C17D" w:rsidR="008C2DB3" w:rsidRPr="008C2DB3" w:rsidRDefault="008C2DB3" w:rsidP="008C2DB3">
      <w:pPr>
        <w:pStyle w:val="ListParagraph"/>
        <w:numPr>
          <w:ilvl w:val="0"/>
          <w:numId w:val="7"/>
        </w:numPr>
        <w:spacing w:line="480" w:lineRule="auto"/>
        <w:rPr>
          <w:rFonts w:ascii="Times New Roman" w:hAnsi="Times New Roman" w:cs="Times New Roman"/>
        </w:rPr>
      </w:pPr>
      <w:r w:rsidRPr="008C2DB3">
        <w:rPr>
          <w:rFonts w:ascii="Times New Roman" w:hAnsi="Times New Roman" w:cs="Times New Roman"/>
          <w:i/>
          <w:iCs/>
        </w:rPr>
        <w:t>Information sharing</w:t>
      </w:r>
      <w:r w:rsidRPr="008C2DB3">
        <w:rPr>
          <w:rFonts w:ascii="Times New Roman" w:hAnsi="Times New Roman" w:cs="Times New Roman"/>
        </w:rPr>
        <w:t xml:space="preserve">. Healthcare practitioners communicate and share complete and unbiased information with patients and families in ways that are affirming and useful. </w:t>
      </w:r>
      <w:r w:rsidRPr="008C2DB3">
        <w:rPr>
          <w:rFonts w:ascii="Times New Roman" w:hAnsi="Times New Roman" w:cs="Times New Roman"/>
        </w:rPr>
        <w:lastRenderedPageBreak/>
        <w:t>Patients and families receive timely, complete, and accurate information so that they can effectively participate in care and decision-making.</w:t>
      </w:r>
    </w:p>
    <w:p w14:paraId="2A7423BF" w14:textId="318334E8" w:rsidR="008C2DB3" w:rsidRPr="008C2DB3" w:rsidRDefault="008C2DB3" w:rsidP="008C2DB3">
      <w:pPr>
        <w:pStyle w:val="ListParagraph"/>
        <w:numPr>
          <w:ilvl w:val="0"/>
          <w:numId w:val="7"/>
        </w:numPr>
        <w:spacing w:line="480" w:lineRule="auto"/>
        <w:rPr>
          <w:rFonts w:ascii="Times New Roman" w:hAnsi="Times New Roman" w:cs="Times New Roman"/>
        </w:rPr>
      </w:pPr>
      <w:r w:rsidRPr="008C2DB3">
        <w:rPr>
          <w:rFonts w:ascii="Times New Roman" w:hAnsi="Times New Roman" w:cs="Times New Roman"/>
          <w:i/>
          <w:iCs/>
        </w:rPr>
        <w:t>Participation</w:t>
      </w:r>
      <w:r w:rsidRPr="008C2DB3">
        <w:rPr>
          <w:rFonts w:ascii="Times New Roman" w:hAnsi="Times New Roman" w:cs="Times New Roman"/>
        </w:rPr>
        <w:t>. Patients and families are encouraged and supported in participating in care and decision-making at the level they choose.</w:t>
      </w:r>
    </w:p>
    <w:p w14:paraId="577523A2" w14:textId="6F49570E" w:rsidR="008C2DB3" w:rsidRDefault="008C2DB3" w:rsidP="008C2DB3">
      <w:pPr>
        <w:pStyle w:val="ListParagraph"/>
        <w:numPr>
          <w:ilvl w:val="0"/>
          <w:numId w:val="7"/>
        </w:numPr>
        <w:spacing w:line="480" w:lineRule="auto"/>
        <w:rPr>
          <w:rFonts w:ascii="Times New Roman" w:hAnsi="Times New Roman" w:cs="Times New Roman"/>
        </w:rPr>
      </w:pPr>
      <w:r w:rsidRPr="008C2DB3">
        <w:rPr>
          <w:rFonts w:ascii="Times New Roman" w:hAnsi="Times New Roman" w:cs="Times New Roman"/>
          <w:i/>
          <w:iCs/>
        </w:rPr>
        <w:t>Collaboration</w:t>
      </w:r>
      <w:r w:rsidRPr="008C2DB3">
        <w:rPr>
          <w:rFonts w:ascii="Times New Roman" w:hAnsi="Times New Roman" w:cs="Times New Roman"/>
        </w:rPr>
        <w:t>. Patients, families, healthcare practitioners, and healthcare leaders collaborate in policy and program development, implementation, and evaluation; facility design; professional education; research; and the delivery of care.</w:t>
      </w:r>
      <w:r w:rsidR="006B0DCD">
        <w:rPr>
          <w:rFonts w:ascii="Times New Roman" w:hAnsi="Times New Roman" w:cs="Times New Roman"/>
        </w:rPr>
        <w:t>&lt;/BL&gt;</w:t>
      </w:r>
    </w:p>
    <w:p w14:paraId="75C0AD17" w14:textId="216E79A8" w:rsidR="008C2DB3" w:rsidRDefault="008C2DB3" w:rsidP="008C2DB3">
      <w:pPr>
        <w:spacing w:line="480" w:lineRule="auto"/>
        <w:rPr>
          <w:rFonts w:ascii="Times New Roman" w:hAnsi="Times New Roman" w:cs="Times New Roman"/>
        </w:rPr>
      </w:pPr>
      <w:r>
        <w:rPr>
          <w:rFonts w:ascii="Times New Roman" w:hAnsi="Times New Roman" w:cs="Times New Roman"/>
        </w:rPr>
        <w:t>&lt;NOTE&gt;</w:t>
      </w:r>
    </w:p>
    <w:p w14:paraId="25C2BBD0" w14:textId="77777777" w:rsidR="008C2DB3" w:rsidRPr="008C2DB3" w:rsidRDefault="008C2DB3" w:rsidP="008C2DB3">
      <w:pPr>
        <w:spacing w:line="480" w:lineRule="auto"/>
        <w:rPr>
          <w:rFonts w:ascii="Times New Roman" w:hAnsi="Times New Roman" w:cs="Times New Roman"/>
          <w:b/>
          <w:bCs/>
        </w:rPr>
      </w:pPr>
      <w:r w:rsidRPr="008C2DB3">
        <w:rPr>
          <w:rFonts w:ascii="Times New Roman" w:hAnsi="Times New Roman" w:cs="Times New Roman"/>
          <w:b/>
          <w:bCs/>
        </w:rPr>
        <w:t>NOTE</w:t>
      </w:r>
    </w:p>
    <w:p w14:paraId="6A34C721" w14:textId="0617AABA" w:rsidR="008C2DB3" w:rsidRPr="008C2DB3" w:rsidRDefault="006B0DCD" w:rsidP="008C2DB3">
      <w:pPr>
        <w:spacing w:line="480" w:lineRule="auto"/>
        <w:rPr>
          <w:rFonts w:ascii="Times New Roman" w:hAnsi="Times New Roman" w:cs="Times New Roman"/>
          <w:b/>
          <w:bCs/>
        </w:rPr>
      </w:pPr>
      <w:r>
        <w:rPr>
          <w:rFonts w:ascii="Times New Roman" w:hAnsi="Times New Roman" w:cs="Times New Roman"/>
          <w:b/>
          <w:bCs/>
        </w:rPr>
        <w:t>&lt;BT&gt;</w:t>
      </w:r>
      <w:r w:rsidR="008C2DB3" w:rsidRPr="008C2DB3">
        <w:rPr>
          <w:rFonts w:ascii="Times New Roman" w:hAnsi="Times New Roman" w:cs="Times New Roman"/>
          <w:b/>
          <w:bCs/>
        </w:rPr>
        <w:t>Resources for Patient- and Family-Centered Care</w:t>
      </w:r>
    </w:p>
    <w:p w14:paraId="05C837E0" w14:textId="77777777" w:rsidR="008C2DB3" w:rsidRPr="008C2DB3" w:rsidRDefault="008C2DB3" w:rsidP="008C2DB3">
      <w:pPr>
        <w:spacing w:line="480" w:lineRule="auto"/>
        <w:rPr>
          <w:rFonts w:ascii="Times New Roman" w:hAnsi="Times New Roman" w:cs="Times New Roman"/>
        </w:rPr>
      </w:pPr>
      <w:r w:rsidRPr="008C2DB3">
        <w:rPr>
          <w:rFonts w:ascii="Times New Roman" w:hAnsi="Times New Roman" w:cs="Times New Roman"/>
        </w:rPr>
        <w:t>Resources available include the following:</w:t>
      </w:r>
    </w:p>
    <w:p w14:paraId="6D143BA7" w14:textId="46AAAFBF" w:rsidR="008C2DB3" w:rsidRPr="008C2DB3" w:rsidRDefault="006B0DCD" w:rsidP="008C2DB3">
      <w:pPr>
        <w:pStyle w:val="ListParagraph"/>
        <w:numPr>
          <w:ilvl w:val="0"/>
          <w:numId w:val="8"/>
        </w:numPr>
        <w:spacing w:line="480" w:lineRule="auto"/>
        <w:rPr>
          <w:rFonts w:ascii="Times New Roman" w:hAnsi="Times New Roman" w:cs="Times New Roman"/>
        </w:rPr>
      </w:pPr>
      <w:r>
        <w:rPr>
          <w:rFonts w:ascii="Times New Roman" w:hAnsi="Times New Roman" w:cs="Times New Roman"/>
        </w:rPr>
        <w:t>&lt;BL&gt;</w:t>
      </w:r>
      <w:r w:rsidR="008C2DB3" w:rsidRPr="008C2DB3">
        <w:rPr>
          <w:rFonts w:ascii="Times New Roman" w:hAnsi="Times New Roman" w:cs="Times New Roman"/>
        </w:rPr>
        <w:t xml:space="preserve">Institute for Patient- and Family-Centered Care website: </w:t>
      </w:r>
      <w:hyperlink r:id="rId19" w:history="1">
        <w:r w:rsidR="008C2DB3" w:rsidRPr="00C945A8">
          <w:rPr>
            <w:rStyle w:val="Hyperlink"/>
            <w:rFonts w:ascii="Times New Roman" w:hAnsi="Times New Roman" w:cs="Times New Roman"/>
          </w:rPr>
          <w:t>https://www.ipfcc.org</w:t>
        </w:r>
      </w:hyperlink>
      <w:r w:rsidR="008C2DB3">
        <w:rPr>
          <w:rFonts w:ascii="Times New Roman" w:hAnsi="Times New Roman" w:cs="Times New Roman"/>
        </w:rPr>
        <w:t xml:space="preserve"> </w:t>
      </w:r>
    </w:p>
    <w:p w14:paraId="3292B015" w14:textId="1C25C9A4" w:rsidR="008C2DB3" w:rsidRDefault="008C2DB3" w:rsidP="008C2DB3">
      <w:pPr>
        <w:pStyle w:val="ListParagraph"/>
        <w:numPr>
          <w:ilvl w:val="0"/>
          <w:numId w:val="8"/>
        </w:numPr>
        <w:spacing w:line="480" w:lineRule="auto"/>
        <w:rPr>
          <w:rFonts w:ascii="Times New Roman" w:hAnsi="Times New Roman" w:cs="Times New Roman"/>
        </w:rPr>
      </w:pPr>
      <w:r w:rsidRPr="008C2DB3">
        <w:rPr>
          <w:rFonts w:ascii="Times New Roman" w:hAnsi="Times New Roman" w:cs="Times New Roman"/>
        </w:rPr>
        <w:t xml:space="preserve">Patient and Family-Centered Care for Children in the Emergency Department: A Self-Assessment Tool. </w:t>
      </w:r>
      <w:hyperlink r:id="rId20" w:history="1">
        <w:r w:rsidRPr="00C945A8">
          <w:rPr>
            <w:rStyle w:val="Hyperlink"/>
            <w:rFonts w:ascii="Times New Roman" w:hAnsi="Times New Roman" w:cs="Times New Roman"/>
          </w:rPr>
          <w:t>https://enau.ena.org/URL/Patient-and-Family-Centered-Care-for-Children-in-the-Emergency-Department-A-Self-Assessment-Tool</w:t>
        </w:r>
      </w:hyperlink>
      <w:r w:rsidR="006B0DCD">
        <w:rPr>
          <w:rStyle w:val="Hyperlink"/>
          <w:rFonts w:ascii="Times New Roman" w:hAnsi="Times New Roman" w:cs="Times New Roman"/>
        </w:rPr>
        <w:t>&lt;/BL&gt;</w:t>
      </w:r>
    </w:p>
    <w:p w14:paraId="03D480C9" w14:textId="2F50B49E" w:rsidR="008C2DB3" w:rsidRDefault="008C2DB3" w:rsidP="008C2DB3">
      <w:pPr>
        <w:spacing w:line="480" w:lineRule="auto"/>
        <w:rPr>
          <w:rFonts w:ascii="Times New Roman" w:hAnsi="Times New Roman" w:cs="Times New Roman"/>
        </w:rPr>
      </w:pPr>
      <w:r>
        <w:rPr>
          <w:rFonts w:ascii="Times New Roman" w:hAnsi="Times New Roman" w:cs="Times New Roman"/>
        </w:rPr>
        <w:t>&lt;/NOTE&gt;</w:t>
      </w:r>
    </w:p>
    <w:p w14:paraId="67EBD442" w14:textId="4806E2B7" w:rsidR="008C2DB3" w:rsidRPr="008C2DB3" w:rsidRDefault="008C2DB3" w:rsidP="008C2DB3">
      <w:pPr>
        <w:spacing w:line="480" w:lineRule="auto"/>
        <w:rPr>
          <w:rFonts w:ascii="Times New Roman" w:hAnsi="Times New Roman" w:cs="Times New Roman"/>
          <w:b/>
          <w:bCs/>
          <w:i/>
          <w:iCs/>
        </w:rPr>
      </w:pPr>
      <w:r w:rsidRPr="008C2DB3">
        <w:rPr>
          <w:rFonts w:ascii="Times New Roman" w:hAnsi="Times New Roman" w:cs="Times New Roman"/>
          <w:b/>
          <w:bCs/>
          <w:i/>
          <w:iCs/>
        </w:rPr>
        <w:t>&lt;H2&gt; Definition of Family &lt;/H2&gt;</w:t>
      </w:r>
    </w:p>
    <w:p w14:paraId="4B6A3E50" w14:textId="77777777" w:rsidR="008C2DB3" w:rsidRPr="008C2DB3" w:rsidRDefault="008C2DB3" w:rsidP="008C2DB3">
      <w:pPr>
        <w:spacing w:line="480" w:lineRule="auto"/>
        <w:rPr>
          <w:rFonts w:ascii="Times New Roman" w:hAnsi="Times New Roman" w:cs="Times New Roman"/>
        </w:rPr>
      </w:pPr>
      <w:r w:rsidRPr="008C2DB3">
        <w:rPr>
          <w:rFonts w:ascii="Times New Roman" w:hAnsi="Times New Roman" w:cs="Times New Roman"/>
        </w:rPr>
        <w:t xml:space="preserve">A key principle in PFCC is understanding that “family” is defined by the patient and is their primary source of support. The term family has evolved over time to include many different configurations and definitions. Family is ultimately self-defined; it is what each individual </w:t>
      </w:r>
      <w:r w:rsidRPr="008C2DB3">
        <w:rPr>
          <w:rFonts w:ascii="Times New Roman" w:hAnsi="Times New Roman" w:cs="Times New Roman"/>
        </w:rPr>
        <w:lastRenderedPageBreak/>
        <w:t>considers it to be, and it is the child’s primary resource for support. The structure of a family and the dynamics within it can have long-term influences on a child’s health and well-being.</w:t>
      </w:r>
    </w:p>
    <w:p w14:paraId="36093CD0" w14:textId="45E55EB3" w:rsid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t>For most families, taking a child to the ED can be a major source of stress, capable of reducing normal coping mechanisms in even the calmest of adults. Children can be affected by how their family members respond to situations. For example, worried caregivers can become emotional, angry, or even confrontational. Children often sense distrust, fear, and/or anxiety in others and may also reflect these qualities themselves. Employing a PFCC approach can mitigate some of these negative responses and foster a therapeutic partnership in the child’s care.</w:t>
      </w:r>
    </w:p>
    <w:p w14:paraId="3673F69F" w14:textId="0E84AFE0" w:rsidR="008C2DB3" w:rsidRPr="008C2DB3" w:rsidRDefault="008C2DB3" w:rsidP="008C2DB3">
      <w:pPr>
        <w:spacing w:line="480" w:lineRule="auto"/>
        <w:rPr>
          <w:rFonts w:ascii="Times New Roman" w:hAnsi="Times New Roman" w:cs="Times New Roman"/>
          <w:i/>
          <w:iCs/>
        </w:rPr>
      </w:pPr>
      <w:r w:rsidRPr="008C2DB3">
        <w:rPr>
          <w:rFonts w:ascii="Times New Roman" w:hAnsi="Times New Roman" w:cs="Times New Roman"/>
          <w:i/>
          <w:iCs/>
        </w:rPr>
        <w:t>&lt;H3&gt; Recognition of Family Diversity &lt;/H3&gt;</w:t>
      </w:r>
    </w:p>
    <w:p w14:paraId="63FE09F1" w14:textId="77777777" w:rsidR="008C2DB3" w:rsidRPr="008C2DB3" w:rsidRDefault="008C2DB3" w:rsidP="008C2DB3">
      <w:pPr>
        <w:spacing w:line="480" w:lineRule="auto"/>
        <w:rPr>
          <w:rFonts w:ascii="Times New Roman" w:hAnsi="Times New Roman" w:cs="Times New Roman"/>
        </w:rPr>
      </w:pPr>
      <w:r w:rsidRPr="008C2DB3">
        <w:rPr>
          <w:rFonts w:ascii="Times New Roman" w:hAnsi="Times New Roman" w:cs="Times New Roman"/>
        </w:rPr>
        <w:t>When appropriate, identifying a caregiver with the authority to consent to the child’s care is a priority in the triage process unless there is an immediate threat to life. The person accompanying the child might not be the child’s legal guardian. Asking the simple question, “How are you related?” is completely reasonable, especially if asked in an open, nonthreatening manner. Sorting out relationships between the patient and the people accompanying the patient is an important and legally necessary step.</w:t>
      </w:r>
    </w:p>
    <w:p w14:paraId="23D0423C" w14:textId="0518B786" w:rsidR="008C2DB3" w:rsidRP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t>In the United States in 2023, 71.1% of children live in a two-parent household, 3.8% live with neither parent, and remaining family structure types included single</w:t>
      </w:r>
      <w:r w:rsidR="0058387D">
        <w:rPr>
          <w:rFonts w:ascii="Times New Roman" w:hAnsi="Times New Roman" w:cs="Times New Roman"/>
        </w:rPr>
        <w:t>-</w:t>
      </w:r>
      <w:r w:rsidRPr="008C2DB3">
        <w:rPr>
          <w:rFonts w:ascii="Times New Roman" w:hAnsi="Times New Roman" w:cs="Times New Roman"/>
        </w:rPr>
        <w:t>parent families, blended families, and multigenerational households (U.S. Census Bureau, 2024). In the member countries of the Organisation for Economic Co-operation and Development, the percentage of children living in a two-parent household ranges from 70% to 90% (Organisation for Economic Co-operation and Development, 2024). In the United Kingdom, 79</w:t>
      </w:r>
      <w:r w:rsidR="0058387D">
        <w:rPr>
          <w:rFonts w:ascii="Times New Roman" w:hAnsi="Times New Roman" w:cs="Times New Roman"/>
        </w:rPr>
        <w:t>%</w:t>
      </w:r>
      <w:r w:rsidRPr="008C2DB3">
        <w:rPr>
          <w:rFonts w:ascii="Times New Roman" w:hAnsi="Times New Roman" w:cs="Times New Roman"/>
        </w:rPr>
        <w:t xml:space="preserve"> to 85% of children live in a </w:t>
      </w:r>
      <w:r w:rsidRPr="008C2DB3">
        <w:rPr>
          <w:rFonts w:ascii="Times New Roman" w:hAnsi="Times New Roman" w:cs="Times New Roman"/>
        </w:rPr>
        <w:lastRenderedPageBreak/>
        <w:t>two-parent household. While multifamily households represent only 1% of U.K. households, they are the fastest-growing type of household (Office for National Statistics, 2023).</w:t>
      </w:r>
    </w:p>
    <w:p w14:paraId="438BEDDA" w14:textId="0789CFEB" w:rsidR="008C2DB3" w:rsidRDefault="008C2DB3" w:rsidP="008C2DB3">
      <w:pPr>
        <w:spacing w:line="480" w:lineRule="auto"/>
        <w:ind w:firstLine="720"/>
        <w:rPr>
          <w:rFonts w:ascii="Times New Roman" w:hAnsi="Times New Roman" w:cs="Times New Roman"/>
        </w:rPr>
      </w:pPr>
      <w:r w:rsidRPr="008C2DB3">
        <w:rPr>
          <w:rFonts w:ascii="Times New Roman" w:hAnsi="Times New Roman" w:cs="Times New Roman"/>
        </w:rPr>
        <w:t>Guardians, caregivers, family members, siblings, and/or friends may accompany the child to the ED. Nurses should not make assumptions about the child or family structure based on age, gender, race, ethnicity, family dynamics, and/or socioeconomic status. Considerations for positive family engagement include using inclusive terms for family relationships, recognizing that family structures can vary, and not presuming sexuality and gender based upon physical appearance. Understanding each child’s unique family structure maximizes the nurse’s ability to engage with and support the child and family while in the ED.</w:t>
      </w:r>
    </w:p>
    <w:p w14:paraId="689F3D2B" w14:textId="19226086" w:rsidR="0077138B" w:rsidRPr="0077138B" w:rsidRDefault="0077138B" w:rsidP="0077138B">
      <w:pPr>
        <w:spacing w:line="480" w:lineRule="auto"/>
        <w:rPr>
          <w:rFonts w:ascii="Times New Roman" w:hAnsi="Times New Roman" w:cs="Times New Roman"/>
          <w:u w:val="single"/>
        </w:rPr>
      </w:pPr>
      <w:r w:rsidRPr="0077138B">
        <w:rPr>
          <w:rFonts w:ascii="Times New Roman" w:hAnsi="Times New Roman" w:cs="Times New Roman"/>
          <w:u w:val="single"/>
        </w:rPr>
        <w:t>&lt;H</w:t>
      </w:r>
      <w:r>
        <w:rPr>
          <w:rFonts w:ascii="Times New Roman" w:hAnsi="Times New Roman" w:cs="Times New Roman"/>
          <w:u w:val="single"/>
        </w:rPr>
        <w:t>4</w:t>
      </w:r>
      <w:r w:rsidRPr="0077138B">
        <w:rPr>
          <w:rFonts w:ascii="Times New Roman" w:hAnsi="Times New Roman" w:cs="Times New Roman"/>
          <w:u w:val="single"/>
        </w:rPr>
        <w:t>&gt; Consent &lt;/H</w:t>
      </w:r>
      <w:r>
        <w:rPr>
          <w:rFonts w:ascii="Times New Roman" w:hAnsi="Times New Roman" w:cs="Times New Roman"/>
          <w:u w:val="single"/>
        </w:rPr>
        <w:t>4</w:t>
      </w:r>
      <w:r w:rsidRPr="0077138B">
        <w:rPr>
          <w:rFonts w:ascii="Times New Roman" w:hAnsi="Times New Roman" w:cs="Times New Roman"/>
          <w:u w:val="single"/>
        </w:rPr>
        <w:t>&gt;</w:t>
      </w:r>
    </w:p>
    <w:p w14:paraId="042A636A" w14:textId="20454D93" w:rsidR="0077138B" w:rsidRDefault="0077138B" w:rsidP="0077138B">
      <w:pPr>
        <w:spacing w:line="480" w:lineRule="auto"/>
        <w:rPr>
          <w:rFonts w:ascii="Times New Roman" w:hAnsi="Times New Roman" w:cs="Times New Roman"/>
        </w:rPr>
      </w:pPr>
      <w:r w:rsidRPr="0077138B">
        <w:rPr>
          <w:rFonts w:ascii="Times New Roman" w:hAnsi="Times New Roman" w:cs="Times New Roman"/>
        </w:rPr>
        <w:t xml:space="preserve">Consent for treatment may be either expressed (communicated verbally or written) or implied (such as in an emergency when the patient is unable to communicate). A legal guardian is usually required to provide consent for a child’s treatment. The challenge is to determine whether the adult who accompanied a child to the ED is the patient’s legal guardian. If the adult is not the legal guardian, phone or written consent is often obtained per organizational policy for non-emergent care. In some circumstances, minors are legally able to seek care and consent for treatment themselves in the ED. Confidentiality encourages access to care and is a core component of high-quality healthcare (Chung et al., 2024). </w:t>
      </w:r>
      <w:r w:rsidRPr="0077138B">
        <w:rPr>
          <w:rFonts w:ascii="Times New Roman" w:hAnsi="Times New Roman" w:cs="Times New Roman"/>
          <w:b/>
          <w:bCs/>
        </w:rPr>
        <w:t xml:space="preserve">Box </w:t>
      </w:r>
      <w:r w:rsidR="00040DC9">
        <w:rPr>
          <w:rFonts w:ascii="Times New Roman" w:hAnsi="Times New Roman" w:cs="Times New Roman"/>
          <w:b/>
          <w:bCs/>
        </w:rPr>
        <w:t>&lt;S&gt;2-&lt;/S&gt;</w:t>
      </w:r>
      <w:r w:rsidRPr="0077138B">
        <w:rPr>
          <w:rFonts w:ascii="Times New Roman" w:hAnsi="Times New Roman" w:cs="Times New Roman"/>
          <w:b/>
          <w:bCs/>
        </w:rPr>
        <w:t>1</w:t>
      </w:r>
      <w:r w:rsidRPr="0077138B">
        <w:rPr>
          <w:rFonts w:ascii="Times New Roman" w:hAnsi="Times New Roman" w:cs="Times New Roman"/>
        </w:rPr>
        <w:t xml:space="preserve"> provides examples of possible allowances for minor consent. Minor consent requires the nurse to identify how the adult(s) present are related to the child, be aware of state and local laws, and comply with facility policies (Mientkiewicz &amp; Grover, 2022).</w:t>
      </w:r>
    </w:p>
    <w:p w14:paraId="74C7AD62" w14:textId="77575FA4" w:rsidR="0077138B" w:rsidRDefault="0077138B" w:rsidP="0077138B">
      <w:pPr>
        <w:spacing w:line="480" w:lineRule="auto"/>
        <w:rPr>
          <w:rFonts w:ascii="Times New Roman" w:hAnsi="Times New Roman" w:cs="Times New Roman"/>
        </w:rPr>
      </w:pPr>
      <w:r>
        <w:rPr>
          <w:rFonts w:ascii="Times New Roman" w:hAnsi="Times New Roman" w:cs="Times New Roman"/>
        </w:rPr>
        <w:t>&lt;BOX&gt;</w:t>
      </w:r>
    </w:p>
    <w:p w14:paraId="1F885D9D" w14:textId="1DBDB53B" w:rsidR="0077138B" w:rsidRPr="0077138B" w:rsidRDefault="0058387D" w:rsidP="0077138B">
      <w:pPr>
        <w:spacing w:line="480" w:lineRule="auto"/>
        <w:rPr>
          <w:rFonts w:ascii="Times New Roman" w:hAnsi="Times New Roman" w:cs="Times New Roman"/>
          <w:b/>
          <w:bCs/>
        </w:rPr>
      </w:pPr>
      <w:r>
        <w:rPr>
          <w:rFonts w:ascii="Times New Roman" w:hAnsi="Times New Roman" w:cs="Times New Roman"/>
          <w:b/>
          <w:bCs/>
        </w:rPr>
        <w:lastRenderedPageBreak/>
        <w:t>&lt;BN&gt;</w:t>
      </w:r>
      <w:r w:rsidR="0077138B" w:rsidRPr="0077138B">
        <w:rPr>
          <w:rFonts w:ascii="Times New Roman" w:hAnsi="Times New Roman" w:cs="Times New Roman"/>
          <w:b/>
          <w:bCs/>
        </w:rPr>
        <w:t xml:space="preserve">BOX </w:t>
      </w:r>
      <w:r w:rsidR="00040DC9">
        <w:rPr>
          <w:rFonts w:ascii="Times New Roman" w:hAnsi="Times New Roman" w:cs="Times New Roman"/>
          <w:b/>
          <w:bCs/>
        </w:rPr>
        <w:t>&lt;S&gt;2-&lt;/S&gt;</w:t>
      </w:r>
      <w:r w:rsidR="0077138B" w:rsidRPr="0077138B">
        <w:rPr>
          <w:rFonts w:ascii="Times New Roman" w:hAnsi="Times New Roman" w:cs="Times New Roman"/>
          <w:b/>
          <w:bCs/>
        </w:rPr>
        <w:t xml:space="preserve">1 </w:t>
      </w:r>
      <w:r>
        <w:rPr>
          <w:rFonts w:ascii="Times New Roman" w:hAnsi="Times New Roman" w:cs="Times New Roman"/>
          <w:b/>
          <w:bCs/>
        </w:rPr>
        <w:t>&lt;BT&gt;</w:t>
      </w:r>
      <w:r w:rsidR="0077138B" w:rsidRPr="0077138B">
        <w:rPr>
          <w:rFonts w:ascii="Times New Roman" w:hAnsi="Times New Roman" w:cs="Times New Roman"/>
          <w:b/>
          <w:bCs/>
        </w:rPr>
        <w:t>Possible Allowances for Minor Consent</w:t>
      </w:r>
    </w:p>
    <w:p w14:paraId="2755309D" w14:textId="77777777"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Minor consent laws vary. Be familiar with the current regional statues and facility policy. Though they are often based on age (12 to 14 years is common), exceptions may include the following circumstances:</w:t>
      </w:r>
    </w:p>
    <w:p w14:paraId="0A36B72D" w14:textId="7A14D789" w:rsidR="0077138B" w:rsidRPr="0077138B" w:rsidRDefault="0058387D" w:rsidP="0077138B">
      <w:pPr>
        <w:pStyle w:val="ListParagraph"/>
        <w:numPr>
          <w:ilvl w:val="0"/>
          <w:numId w:val="9"/>
        </w:numPr>
        <w:spacing w:line="480" w:lineRule="auto"/>
        <w:rPr>
          <w:rFonts w:ascii="Times New Roman" w:hAnsi="Times New Roman" w:cs="Times New Roman"/>
        </w:rPr>
      </w:pPr>
      <w:r>
        <w:rPr>
          <w:rFonts w:ascii="Times New Roman" w:hAnsi="Times New Roman" w:cs="Times New Roman"/>
        </w:rPr>
        <w:t>&lt;BL&gt;</w:t>
      </w:r>
      <w:r w:rsidR="0077138B" w:rsidRPr="0077138B">
        <w:rPr>
          <w:rFonts w:ascii="Times New Roman" w:hAnsi="Times New Roman" w:cs="Times New Roman"/>
        </w:rPr>
        <w:t>Contraceptives</w:t>
      </w:r>
    </w:p>
    <w:p w14:paraId="701DFF67" w14:textId="7D4E8AAC"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Emancipation</w:t>
      </w:r>
    </w:p>
    <w:p w14:paraId="49DC0C40" w14:textId="0FD406C0"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Marital status</w:t>
      </w:r>
    </w:p>
    <w:p w14:paraId="19CEDA94" w14:textId="143C28A1"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Medical care for the minor’s child</w:t>
      </w:r>
    </w:p>
    <w:p w14:paraId="2FA425C0" w14:textId="1490B9EE"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Mental health</w:t>
      </w:r>
    </w:p>
    <w:p w14:paraId="47490340" w14:textId="306D5FDA"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Military service</w:t>
      </w:r>
    </w:p>
    <w:p w14:paraId="570E998C" w14:textId="5DBAA818"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Pregnancy status (is pregnant or has given birth)</w:t>
      </w:r>
    </w:p>
    <w:p w14:paraId="66256DE4" w14:textId="1F6C8850"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Prenatal care</w:t>
      </w:r>
    </w:p>
    <w:p w14:paraId="44F5C275" w14:textId="634DE6FE"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Sexual health</w:t>
      </w:r>
    </w:p>
    <w:p w14:paraId="2331DB4C" w14:textId="72E554B7" w:rsidR="0077138B" w:rsidRPr="0077138B" w:rsidRDefault="0077138B" w:rsidP="0077138B">
      <w:pPr>
        <w:pStyle w:val="ListParagraph"/>
        <w:numPr>
          <w:ilvl w:val="0"/>
          <w:numId w:val="9"/>
        </w:numPr>
        <w:spacing w:line="480" w:lineRule="auto"/>
        <w:rPr>
          <w:rFonts w:ascii="Times New Roman" w:hAnsi="Times New Roman" w:cs="Times New Roman"/>
        </w:rPr>
      </w:pPr>
      <w:r w:rsidRPr="0077138B">
        <w:rPr>
          <w:rFonts w:ascii="Times New Roman" w:hAnsi="Times New Roman" w:cs="Times New Roman"/>
        </w:rPr>
        <w:t>Substance dependency or use</w:t>
      </w:r>
      <w:r w:rsidR="0058387D">
        <w:rPr>
          <w:rFonts w:ascii="Times New Roman" w:hAnsi="Times New Roman" w:cs="Times New Roman"/>
        </w:rPr>
        <w:t>&lt;/BL&gt;</w:t>
      </w:r>
    </w:p>
    <w:p w14:paraId="4AB6AF73" w14:textId="77777777"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 xml:space="preserve">Other lists of pediatric statutes are also available from AAP: </w:t>
      </w:r>
    </w:p>
    <w:p w14:paraId="43218B6C" w14:textId="12F17430" w:rsidR="0077138B" w:rsidRDefault="0058387D" w:rsidP="0077138B">
      <w:pPr>
        <w:pStyle w:val="ListParagraph"/>
        <w:numPr>
          <w:ilvl w:val="0"/>
          <w:numId w:val="10"/>
        </w:numPr>
        <w:spacing w:line="480" w:lineRule="auto"/>
        <w:rPr>
          <w:rFonts w:ascii="Times New Roman" w:hAnsi="Times New Roman" w:cs="Times New Roman"/>
        </w:rPr>
      </w:pPr>
      <w:r>
        <w:rPr>
          <w:rFonts w:ascii="Times New Roman" w:hAnsi="Times New Roman" w:cs="Times New Roman"/>
        </w:rPr>
        <w:t>&lt;BL&gt;</w:t>
      </w:r>
      <w:r w:rsidR="0077138B" w:rsidRPr="0077138B">
        <w:rPr>
          <w:rFonts w:ascii="Times New Roman" w:hAnsi="Times New Roman" w:cs="Times New Roman"/>
        </w:rPr>
        <w:t xml:space="preserve">Sharko, M., Jameson, R., Ancker, J. S., Krams, L., Webber, E. C., &amp; Rosenbloom, S. T. (2022). State-by-state variability in adolescent privacy laws. </w:t>
      </w:r>
      <w:r w:rsidR="0077138B" w:rsidRPr="0077138B">
        <w:rPr>
          <w:rFonts w:ascii="Times New Roman" w:hAnsi="Times New Roman" w:cs="Times New Roman"/>
          <w:i/>
          <w:iCs/>
        </w:rPr>
        <w:t>Pediatrics, 149</w:t>
      </w:r>
      <w:r w:rsidR="0077138B" w:rsidRPr="0077138B">
        <w:rPr>
          <w:rFonts w:ascii="Times New Roman" w:hAnsi="Times New Roman" w:cs="Times New Roman"/>
        </w:rPr>
        <w:t xml:space="preserve">(6), Article e2021053458. </w:t>
      </w:r>
      <w:hyperlink r:id="rId21" w:history="1">
        <w:r w:rsidR="0077138B" w:rsidRPr="00C945A8">
          <w:rPr>
            <w:rStyle w:val="Hyperlink"/>
            <w:rFonts w:ascii="Times New Roman" w:hAnsi="Times New Roman" w:cs="Times New Roman"/>
          </w:rPr>
          <w:t>https://doi.org/10.1542/peds.2021-053458</w:t>
        </w:r>
      </w:hyperlink>
      <w:r w:rsidR="0077138B">
        <w:rPr>
          <w:rFonts w:ascii="Times New Roman" w:hAnsi="Times New Roman" w:cs="Times New Roman"/>
        </w:rPr>
        <w:t xml:space="preserve"> </w:t>
      </w:r>
      <w:r>
        <w:rPr>
          <w:rFonts w:ascii="Times New Roman" w:hAnsi="Times New Roman" w:cs="Times New Roman"/>
        </w:rPr>
        <w:t>&lt;/BL&gt;</w:t>
      </w:r>
    </w:p>
    <w:p w14:paraId="67B2F8D5" w14:textId="4F445CFE" w:rsidR="0077138B" w:rsidRDefault="0077138B" w:rsidP="0077138B">
      <w:pPr>
        <w:spacing w:line="480" w:lineRule="auto"/>
        <w:rPr>
          <w:rFonts w:ascii="Times New Roman" w:hAnsi="Times New Roman" w:cs="Times New Roman"/>
        </w:rPr>
      </w:pPr>
      <w:r>
        <w:rPr>
          <w:rFonts w:ascii="Times New Roman" w:hAnsi="Times New Roman" w:cs="Times New Roman"/>
        </w:rPr>
        <w:t>&lt;/BOX&gt;</w:t>
      </w:r>
    </w:p>
    <w:p w14:paraId="63323039" w14:textId="3E476C82" w:rsidR="0077138B" w:rsidRPr="0077138B" w:rsidRDefault="0077138B" w:rsidP="0077138B">
      <w:pPr>
        <w:spacing w:line="480" w:lineRule="auto"/>
        <w:rPr>
          <w:rFonts w:ascii="Times New Roman" w:hAnsi="Times New Roman" w:cs="Times New Roman"/>
          <w:b/>
          <w:bCs/>
          <w:i/>
          <w:iCs/>
        </w:rPr>
      </w:pPr>
      <w:r w:rsidRPr="0077138B">
        <w:rPr>
          <w:rFonts w:ascii="Times New Roman" w:hAnsi="Times New Roman" w:cs="Times New Roman"/>
          <w:b/>
          <w:bCs/>
          <w:i/>
          <w:iCs/>
        </w:rPr>
        <w:t>&lt;H2&gt; Diversity, Equity, and Inclusion</w:t>
      </w:r>
      <w:r w:rsidR="00F328E0">
        <w:rPr>
          <w:rFonts w:ascii="Times New Roman" w:hAnsi="Times New Roman" w:cs="Times New Roman"/>
          <w:b/>
          <w:bCs/>
          <w:i/>
          <w:iCs/>
        </w:rPr>
        <w:t xml:space="preserve"> (DEI)</w:t>
      </w:r>
      <w:r w:rsidRPr="0077138B">
        <w:rPr>
          <w:rFonts w:ascii="Times New Roman" w:hAnsi="Times New Roman" w:cs="Times New Roman"/>
          <w:b/>
          <w:bCs/>
          <w:i/>
          <w:iCs/>
        </w:rPr>
        <w:t xml:space="preserve"> Considerations &lt;/H2&gt; </w:t>
      </w:r>
    </w:p>
    <w:p w14:paraId="4FA8E7F7" w14:textId="11DE4E16"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lastRenderedPageBreak/>
        <w:t>It is crucial that emergency nurses understand the impact that culture has on essential emergency interactions. Providing affirming and inclusive care plays an important role in improving health outcomes and quality. Stereotyping and inequities have been found throughout the continuum of pediatric emergency care, including triage, pain assessment and management, general care, and admission practices (Guedj et al., 2021; Metzger et al., 2022; Portillo et al., 2023). Housing insecurity, language barriers, reliance on caregivers and healthcare team members to communicate needs, poor access to subspecialist care for persons in rural areas, and reduced access to primary care providers are additional equity considerations the nurse must consider when caring for children and their families (Brown et al., 2021; Gutman et al., 2025; Morgan et al., 2023). Emergency nurses must work toward creating a culture and environment that welcome all patients and their families. Creating an evaluation process that includes input from pediatric patients and their families, identifies inequities in care, and encourages advocacy for the inclusion of a patient’s cultural beliefs will increase an ED’s ability to meet this vulnerable population’s needs (Brown et al., 2021; Dudley et al., 2015).</w:t>
      </w:r>
    </w:p>
    <w:p w14:paraId="7C5985F1" w14:textId="18665792" w:rsidR="0077138B" w:rsidRDefault="0077138B" w:rsidP="0077138B">
      <w:pPr>
        <w:spacing w:line="480" w:lineRule="auto"/>
        <w:ind w:firstLine="720"/>
        <w:rPr>
          <w:rFonts w:ascii="Times New Roman" w:hAnsi="Times New Roman" w:cs="Times New Roman"/>
        </w:rPr>
      </w:pPr>
      <w:r w:rsidRPr="0077138B">
        <w:rPr>
          <w:rFonts w:ascii="Times New Roman" w:hAnsi="Times New Roman" w:cs="Times New Roman"/>
        </w:rPr>
        <w:t xml:space="preserve">Nurses are responsible for acknowledging the need to correct inequity that often stems from skin color, socioeconomic status, family structure, language, and many other factors. Physical assessment and nursing interventions should be tailored best to meet the needs of an increasingly diverse patient population. </w:t>
      </w:r>
      <w:r w:rsidR="0090094C">
        <w:rPr>
          <w:rFonts w:ascii="Times New Roman" w:hAnsi="Times New Roman" w:cs="Times New Roman"/>
        </w:rPr>
        <w:t>&lt;S&gt;</w:t>
      </w:r>
      <w:r w:rsidRPr="0077138B">
        <w:rPr>
          <w:rFonts w:ascii="Times New Roman" w:hAnsi="Times New Roman" w:cs="Times New Roman"/>
        </w:rPr>
        <w:t xml:space="preserve">See Chapter 4, </w:t>
      </w:r>
      <w:r w:rsidRPr="00BB7893">
        <w:rPr>
          <w:rFonts w:ascii="Times New Roman" w:hAnsi="Times New Roman" w:cs="Times New Roman"/>
        </w:rPr>
        <w:t>“Prioritization</w:t>
      </w:r>
      <w:r w:rsidRPr="0077138B">
        <w:rPr>
          <w:rFonts w:ascii="Times New Roman" w:hAnsi="Times New Roman" w:cs="Times New Roman"/>
        </w:rPr>
        <w:t xml:space="preserve">,” and Chapter 5, </w:t>
      </w:r>
      <w:r w:rsidRPr="00BB7893">
        <w:rPr>
          <w:rFonts w:ascii="Times New Roman" w:hAnsi="Times New Roman" w:cs="Times New Roman"/>
        </w:rPr>
        <w:t>“Initial Assessment</w:t>
      </w:r>
      <w:r w:rsidRPr="0077138B">
        <w:rPr>
          <w:rFonts w:ascii="Times New Roman" w:hAnsi="Times New Roman" w:cs="Times New Roman"/>
        </w:rPr>
        <w:t>,” for more specific details about nursing process adaptations to promote equitable care</w:t>
      </w:r>
      <w:proofErr w:type="gramStart"/>
      <w:r w:rsidRPr="0077138B">
        <w:rPr>
          <w:rFonts w:ascii="Times New Roman" w:hAnsi="Times New Roman" w:cs="Times New Roman"/>
        </w:rPr>
        <w:t>.</w:t>
      </w:r>
      <w:r w:rsidR="0090094C">
        <w:rPr>
          <w:rFonts w:ascii="Times New Roman" w:hAnsi="Times New Roman" w:cs="Times New Roman"/>
        </w:rPr>
        <w:t>&lt;</w:t>
      </w:r>
      <w:proofErr w:type="gramEnd"/>
      <w:r w:rsidR="0090094C">
        <w:rPr>
          <w:rFonts w:ascii="Times New Roman" w:hAnsi="Times New Roman" w:cs="Times New Roman"/>
        </w:rPr>
        <w:t>/S&gt;</w:t>
      </w:r>
    </w:p>
    <w:p w14:paraId="0824CBA8" w14:textId="0A27C6BF" w:rsidR="0077138B" w:rsidRDefault="0077138B" w:rsidP="0077138B">
      <w:pPr>
        <w:spacing w:line="480" w:lineRule="auto"/>
        <w:rPr>
          <w:rFonts w:ascii="Times New Roman" w:hAnsi="Times New Roman" w:cs="Times New Roman"/>
        </w:rPr>
      </w:pPr>
      <w:r>
        <w:rPr>
          <w:rFonts w:ascii="Times New Roman" w:hAnsi="Times New Roman" w:cs="Times New Roman"/>
        </w:rPr>
        <w:t>&lt;NOTE&gt;</w:t>
      </w:r>
    </w:p>
    <w:p w14:paraId="2C6BE875" w14:textId="7206E012" w:rsidR="0077138B" w:rsidRPr="0077138B" w:rsidRDefault="0077138B" w:rsidP="0077138B">
      <w:pPr>
        <w:spacing w:line="480" w:lineRule="auto"/>
        <w:rPr>
          <w:rFonts w:ascii="Times New Roman" w:hAnsi="Times New Roman" w:cs="Times New Roman"/>
          <w:b/>
          <w:bCs/>
        </w:rPr>
      </w:pPr>
      <w:r w:rsidRPr="0077138B">
        <w:rPr>
          <w:rFonts w:ascii="Times New Roman" w:hAnsi="Times New Roman" w:cs="Times New Roman"/>
          <w:b/>
          <w:bCs/>
        </w:rPr>
        <w:t>NOTE</w:t>
      </w:r>
    </w:p>
    <w:p w14:paraId="645415A6" w14:textId="2B8C8A26" w:rsidR="0077138B" w:rsidRPr="0077138B" w:rsidRDefault="00F328E0" w:rsidP="0077138B">
      <w:pPr>
        <w:spacing w:line="480" w:lineRule="auto"/>
        <w:rPr>
          <w:rFonts w:ascii="Times New Roman" w:hAnsi="Times New Roman" w:cs="Times New Roman"/>
          <w:b/>
          <w:bCs/>
        </w:rPr>
      </w:pPr>
      <w:r>
        <w:rPr>
          <w:rFonts w:ascii="Times New Roman" w:hAnsi="Times New Roman" w:cs="Times New Roman"/>
          <w:b/>
          <w:bCs/>
        </w:rPr>
        <w:lastRenderedPageBreak/>
        <w:t>&lt;BT&gt;</w:t>
      </w:r>
      <w:r w:rsidR="0077138B" w:rsidRPr="0077138B">
        <w:rPr>
          <w:rFonts w:ascii="Times New Roman" w:hAnsi="Times New Roman" w:cs="Times New Roman"/>
          <w:b/>
          <w:bCs/>
        </w:rPr>
        <w:t>ENA DEI Strategic Member Roadmap</w:t>
      </w:r>
    </w:p>
    <w:p w14:paraId="7FCC8C3B" w14:textId="7310DC27" w:rsidR="0077138B" w:rsidRDefault="0077138B" w:rsidP="0077138B">
      <w:pPr>
        <w:spacing w:line="480" w:lineRule="auto"/>
        <w:rPr>
          <w:rFonts w:ascii="Times New Roman" w:hAnsi="Times New Roman" w:cs="Times New Roman"/>
        </w:rPr>
      </w:pPr>
      <w:proofErr w:type="gramStart"/>
      <w:r w:rsidRPr="0077138B">
        <w:rPr>
          <w:rFonts w:ascii="Times New Roman" w:hAnsi="Times New Roman" w:cs="Times New Roman"/>
        </w:rPr>
        <w:t>Emergency Nurses Association.</w:t>
      </w:r>
      <w:proofErr w:type="gramEnd"/>
      <w:r w:rsidRPr="0077138B">
        <w:rPr>
          <w:rFonts w:ascii="Times New Roman" w:hAnsi="Times New Roman" w:cs="Times New Roman"/>
        </w:rPr>
        <w:t xml:space="preserve"> </w:t>
      </w:r>
      <w:proofErr w:type="gramStart"/>
      <w:r w:rsidRPr="0077138B">
        <w:rPr>
          <w:rFonts w:ascii="Times New Roman" w:hAnsi="Times New Roman" w:cs="Times New Roman"/>
        </w:rPr>
        <w:t>(n.d.).</w:t>
      </w:r>
      <w:proofErr w:type="gramEnd"/>
      <w:r w:rsidRPr="0077138B">
        <w:rPr>
          <w:rFonts w:ascii="Times New Roman" w:hAnsi="Times New Roman" w:cs="Times New Roman"/>
        </w:rPr>
        <w:t xml:space="preserve"> </w:t>
      </w:r>
      <w:proofErr w:type="gramStart"/>
      <w:r w:rsidRPr="0077138B">
        <w:rPr>
          <w:rFonts w:ascii="Times New Roman" w:hAnsi="Times New Roman" w:cs="Times New Roman"/>
          <w:i/>
          <w:iCs/>
        </w:rPr>
        <w:t>DEI Strategic Member Roadmap</w:t>
      </w:r>
      <w:r w:rsidRPr="0077138B">
        <w:rPr>
          <w:rFonts w:ascii="Times New Roman" w:hAnsi="Times New Roman" w:cs="Times New Roman"/>
        </w:rPr>
        <w:t>.</w:t>
      </w:r>
      <w:proofErr w:type="gramEnd"/>
      <w:r w:rsidRPr="0077138B">
        <w:rPr>
          <w:rFonts w:ascii="Times New Roman" w:hAnsi="Times New Roman" w:cs="Times New Roman"/>
        </w:rPr>
        <w:t xml:space="preserve"> </w:t>
      </w:r>
      <w:hyperlink r:id="rId22" w:history="1">
        <w:r w:rsidRPr="00C945A8">
          <w:rPr>
            <w:rStyle w:val="Hyperlink"/>
            <w:rFonts w:ascii="Times New Roman" w:hAnsi="Times New Roman" w:cs="Times New Roman"/>
          </w:rPr>
          <w:t>https://www.ena.org/sites/default/files/2025-04/DEI%20Roadmap.pdf</w:t>
        </w:r>
      </w:hyperlink>
    </w:p>
    <w:p w14:paraId="6C79B02B" w14:textId="75C176ED" w:rsidR="0077138B" w:rsidRDefault="0077138B" w:rsidP="0077138B">
      <w:pPr>
        <w:spacing w:line="480" w:lineRule="auto"/>
        <w:rPr>
          <w:rFonts w:ascii="Times New Roman" w:hAnsi="Times New Roman" w:cs="Times New Roman"/>
        </w:rPr>
      </w:pPr>
      <w:r>
        <w:rPr>
          <w:rFonts w:ascii="Times New Roman" w:hAnsi="Times New Roman" w:cs="Times New Roman"/>
        </w:rPr>
        <w:t>&lt;/NOTE&gt;</w:t>
      </w:r>
    </w:p>
    <w:p w14:paraId="019BFE00" w14:textId="058313A3" w:rsidR="0077138B" w:rsidRPr="0077138B" w:rsidRDefault="0077138B" w:rsidP="0077138B">
      <w:pPr>
        <w:spacing w:line="480" w:lineRule="auto"/>
        <w:rPr>
          <w:rFonts w:ascii="Times New Roman" w:hAnsi="Times New Roman" w:cs="Times New Roman"/>
          <w:b/>
          <w:bCs/>
        </w:rPr>
      </w:pPr>
      <w:r w:rsidRPr="0077138B">
        <w:rPr>
          <w:rFonts w:ascii="Times New Roman" w:hAnsi="Times New Roman" w:cs="Times New Roman"/>
          <w:b/>
          <w:bCs/>
        </w:rPr>
        <w:t xml:space="preserve">&lt;H1&gt; Health Promotion and Injury Prevention &lt;/H1&gt; </w:t>
      </w:r>
    </w:p>
    <w:p w14:paraId="11F0127D" w14:textId="3782D508"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Each time a child and their family visit an ED, there is an opportunity to discuss health promotion and injury prevention topics (McCain et al., 2023). The 2025 joint policy statement</w:t>
      </w:r>
      <w:r w:rsidR="009B24E6">
        <w:rPr>
          <w:rFonts w:ascii="Times New Roman" w:hAnsi="Times New Roman" w:cs="Times New Roman"/>
        </w:rPr>
        <w:t>,</w:t>
      </w:r>
      <w:r w:rsidRPr="0077138B">
        <w:rPr>
          <w:rFonts w:ascii="Times New Roman" w:hAnsi="Times New Roman" w:cs="Times New Roman"/>
        </w:rPr>
        <w:t xml:space="preserve"> </w:t>
      </w:r>
      <w:r w:rsidRPr="00EE5229">
        <w:rPr>
          <w:rFonts w:ascii="Times New Roman" w:hAnsi="Times New Roman" w:cs="Times New Roman"/>
          <w:i/>
          <w:iCs/>
        </w:rPr>
        <w:t xml:space="preserve">Pediatric </w:t>
      </w:r>
      <w:r w:rsidR="009B24E6" w:rsidRPr="00EE5229">
        <w:rPr>
          <w:rFonts w:ascii="Times New Roman" w:hAnsi="Times New Roman" w:cs="Times New Roman"/>
          <w:i/>
          <w:iCs/>
        </w:rPr>
        <w:t xml:space="preserve">Readiness </w:t>
      </w:r>
      <w:r w:rsidRPr="00EE5229">
        <w:rPr>
          <w:rFonts w:ascii="Times New Roman" w:hAnsi="Times New Roman" w:cs="Times New Roman"/>
          <w:i/>
          <w:iCs/>
        </w:rPr>
        <w:t xml:space="preserve">in the </w:t>
      </w:r>
      <w:r w:rsidR="009B24E6" w:rsidRPr="00EE5229">
        <w:rPr>
          <w:rFonts w:ascii="Times New Roman" w:hAnsi="Times New Roman" w:cs="Times New Roman"/>
          <w:i/>
          <w:iCs/>
        </w:rPr>
        <w:t>Emergency Department</w:t>
      </w:r>
      <w:r w:rsidR="009B24E6">
        <w:rPr>
          <w:rFonts w:ascii="Times New Roman" w:hAnsi="Times New Roman" w:cs="Times New Roman"/>
        </w:rPr>
        <w:t>,</w:t>
      </w:r>
      <w:r w:rsidRPr="0077138B">
        <w:rPr>
          <w:rFonts w:ascii="Times New Roman" w:hAnsi="Times New Roman" w:cs="Times New Roman"/>
        </w:rPr>
        <w:t xml:space="preserve"> highlighted the need for these discussions to occur throughout the ED visit as well as to ensure that they are incorporated into quality plans and community outreach and advocacy programs (Remick et al., 2025). Despite the work that has been done to decrease injuries in children, firearm injuries remain the leading cause of death in children older than 1 year and are a source of significant morbidity and healthcare costs (Bongiorno et al., 2021; Roberts et al., 2023).</w:t>
      </w:r>
    </w:p>
    <w:p w14:paraId="3FFBC6FB" w14:textId="31336C9F" w:rsidR="0077138B" w:rsidRDefault="0077138B" w:rsidP="0077138B">
      <w:pPr>
        <w:spacing w:line="480" w:lineRule="auto"/>
        <w:ind w:firstLine="720"/>
        <w:rPr>
          <w:rFonts w:ascii="Times New Roman" w:hAnsi="Times New Roman" w:cs="Times New Roman"/>
        </w:rPr>
      </w:pPr>
      <w:r w:rsidRPr="0077138B">
        <w:rPr>
          <w:rFonts w:ascii="Times New Roman" w:hAnsi="Times New Roman" w:cs="Times New Roman"/>
        </w:rPr>
        <w:t>Integration of health promotion and child injury prevention strategies, in addition to use of screening tools such as HEAD-ED for adolescent patients (Cappelli et al., 2012) (</w:t>
      </w:r>
      <w:r w:rsidRPr="0077138B">
        <w:rPr>
          <w:rFonts w:ascii="Times New Roman" w:hAnsi="Times New Roman" w:cs="Times New Roman"/>
          <w:b/>
          <w:bCs/>
        </w:rPr>
        <w:t xml:space="preserve">Table </w:t>
      </w:r>
      <w:r w:rsidR="00040DC9">
        <w:rPr>
          <w:rFonts w:ascii="Times New Roman" w:hAnsi="Times New Roman" w:cs="Times New Roman"/>
          <w:b/>
          <w:bCs/>
        </w:rPr>
        <w:t>&lt;S&gt;2-&lt;/S&gt;</w:t>
      </w:r>
      <w:r w:rsidRPr="0077138B">
        <w:rPr>
          <w:rFonts w:ascii="Times New Roman" w:hAnsi="Times New Roman" w:cs="Times New Roman"/>
          <w:b/>
          <w:bCs/>
        </w:rPr>
        <w:t>3</w:t>
      </w:r>
      <w:r w:rsidRPr="0077138B">
        <w:rPr>
          <w:rFonts w:ascii="Times New Roman" w:hAnsi="Times New Roman" w:cs="Times New Roman"/>
        </w:rPr>
        <w:t>), creates a comprehensive approach to the health and development of children and can be completed during various interactions throughout the ED visit (Cappelli et al., 2020; Goldenring &amp; Cohen, 1988; Salentiny-Wrobleski, 2019). Engaging children in these discussions increases their awareness of healthy practices and injury prevention from an early age and empowers pediatric patients to be participants in their own care. Various modalities for dissemination could include third-party or ED/facility-created vi</w:t>
      </w:r>
      <w:r w:rsidR="00B16254">
        <w:rPr>
          <w:rFonts w:ascii="Times New Roman" w:hAnsi="Times New Roman" w:cs="Times New Roman"/>
        </w:rPr>
        <w:t>d</w:t>
      </w:r>
      <w:r w:rsidRPr="0077138B">
        <w:rPr>
          <w:rFonts w:ascii="Times New Roman" w:hAnsi="Times New Roman" w:cs="Times New Roman"/>
        </w:rPr>
        <w:t xml:space="preserve">eos, discussions, and digital and paper pamphlets </w:t>
      </w:r>
      <w:r w:rsidRPr="0077138B">
        <w:rPr>
          <w:rFonts w:ascii="Times New Roman" w:hAnsi="Times New Roman" w:cs="Times New Roman"/>
        </w:rPr>
        <w:lastRenderedPageBreak/>
        <w:t>that include information and links to vetted resources. Topics to start discussions could include the following:</w:t>
      </w:r>
    </w:p>
    <w:p w14:paraId="255FE617" w14:textId="11D4FD6A" w:rsidR="0077138B" w:rsidRPr="0077138B" w:rsidRDefault="00B16254" w:rsidP="0077138B">
      <w:pPr>
        <w:pStyle w:val="ListParagraph"/>
        <w:numPr>
          <w:ilvl w:val="0"/>
          <w:numId w:val="10"/>
        </w:numPr>
        <w:spacing w:line="480" w:lineRule="auto"/>
        <w:rPr>
          <w:rFonts w:ascii="Times New Roman" w:hAnsi="Times New Roman" w:cs="Times New Roman"/>
        </w:rPr>
      </w:pPr>
      <w:r>
        <w:rPr>
          <w:rFonts w:ascii="Times New Roman" w:hAnsi="Times New Roman" w:cs="Times New Roman"/>
        </w:rPr>
        <w:t>&lt;BL&gt;</w:t>
      </w:r>
      <w:r w:rsidR="0077138B" w:rsidRPr="0077138B">
        <w:rPr>
          <w:rFonts w:ascii="Times New Roman" w:hAnsi="Times New Roman" w:cs="Times New Roman"/>
        </w:rPr>
        <w:t>Nutrition/food: Ask about favorite foods, with a focus on how options improve health rather than being good or bad choices.</w:t>
      </w:r>
    </w:p>
    <w:p w14:paraId="6B0AD852" w14:textId="4D9D4DDD" w:rsidR="0077138B" w:rsidRPr="0077138B" w:rsidRDefault="0077138B" w:rsidP="0077138B">
      <w:pPr>
        <w:pStyle w:val="ListParagraph"/>
        <w:numPr>
          <w:ilvl w:val="0"/>
          <w:numId w:val="10"/>
        </w:numPr>
        <w:spacing w:line="480" w:lineRule="auto"/>
        <w:rPr>
          <w:rFonts w:ascii="Times New Roman" w:hAnsi="Times New Roman" w:cs="Times New Roman"/>
        </w:rPr>
      </w:pPr>
      <w:r w:rsidRPr="0077138B">
        <w:rPr>
          <w:rFonts w:ascii="Times New Roman" w:hAnsi="Times New Roman" w:cs="Times New Roman"/>
        </w:rPr>
        <w:t>Activity safety: What color is the child’s helmet or how fast do they think they can get their seat belt on? What kind of car seat do they have, and where/how is it positioned? Has the parent considered routinely placing an often-used item such as a phone or purse next to the car seat to prevent inadvertently leaving the child in a hot car? Did the child attend an e-bike safety course to understand the rules of the road?</w:t>
      </w:r>
    </w:p>
    <w:p w14:paraId="1A19A512" w14:textId="56374420" w:rsidR="0077138B" w:rsidRPr="0077138B" w:rsidRDefault="0077138B" w:rsidP="0077138B">
      <w:pPr>
        <w:pStyle w:val="ListParagraph"/>
        <w:numPr>
          <w:ilvl w:val="0"/>
          <w:numId w:val="10"/>
        </w:numPr>
        <w:spacing w:line="480" w:lineRule="auto"/>
        <w:rPr>
          <w:rFonts w:ascii="Times New Roman" w:hAnsi="Times New Roman" w:cs="Times New Roman"/>
        </w:rPr>
      </w:pPr>
      <w:r w:rsidRPr="0077138B">
        <w:rPr>
          <w:rFonts w:ascii="Times New Roman" w:hAnsi="Times New Roman" w:cs="Times New Roman"/>
        </w:rPr>
        <w:t>Home safety: Have the parents anticipated the child’s ability to access medications, firearms (Lee et al., 2022) candles, or other potential hazards? Are smoke and carbon monoxide alarms present and tested? Does the child know two ways to escape from every room in the house if there is a fire?</w:t>
      </w:r>
    </w:p>
    <w:p w14:paraId="4B0A69D9" w14:textId="77777777" w:rsidR="0077138B" w:rsidRDefault="0077138B" w:rsidP="0077138B">
      <w:pPr>
        <w:pStyle w:val="ListParagraph"/>
        <w:numPr>
          <w:ilvl w:val="0"/>
          <w:numId w:val="10"/>
        </w:numPr>
        <w:spacing w:line="480" w:lineRule="auto"/>
        <w:rPr>
          <w:rFonts w:ascii="Times New Roman" w:hAnsi="Times New Roman" w:cs="Times New Roman"/>
        </w:rPr>
      </w:pPr>
      <w:r w:rsidRPr="0077138B">
        <w:rPr>
          <w:rFonts w:ascii="Times New Roman" w:hAnsi="Times New Roman" w:cs="Times New Roman"/>
        </w:rPr>
        <w:t>Personal safety: For children with special healthcare needs, ask them about their medical condition and medications, if they are able to answer such questions. Ask about personal relationships with family, friends, and partners. What is the safest thing for the child to do if inadvertently separated from their caregivers? Is the child aware of where they live and/or the phone number of a trusted adult?</w:t>
      </w:r>
    </w:p>
    <w:p w14:paraId="58E59C6A" w14:textId="77777777" w:rsidR="00B16254" w:rsidRDefault="0077138B" w:rsidP="0077138B">
      <w:pPr>
        <w:pStyle w:val="ListParagraph"/>
        <w:numPr>
          <w:ilvl w:val="0"/>
          <w:numId w:val="10"/>
        </w:numPr>
        <w:spacing w:line="480" w:lineRule="auto"/>
        <w:rPr>
          <w:rFonts w:ascii="Times New Roman" w:hAnsi="Times New Roman" w:cs="Times New Roman"/>
        </w:rPr>
      </w:pPr>
      <w:r w:rsidRPr="0077138B">
        <w:rPr>
          <w:rFonts w:ascii="Times New Roman" w:hAnsi="Times New Roman" w:cs="Times New Roman"/>
        </w:rPr>
        <w:t xml:space="preserve">Health safety: Review immunization status and overall management of health and/or medical conditions. Review sexual health screening and possible need for sexually transmitted infection testing (Liddon et al., 2022). Promote awareness of safe sleep initiatives for infants (Moon et al., 2022). </w:t>
      </w:r>
    </w:p>
    <w:p w14:paraId="64DE70F0" w14:textId="488CB416" w:rsidR="0077138B" w:rsidRPr="0077138B" w:rsidRDefault="0077138B" w:rsidP="0077138B">
      <w:pPr>
        <w:pStyle w:val="ListParagraph"/>
        <w:numPr>
          <w:ilvl w:val="0"/>
          <w:numId w:val="10"/>
        </w:numPr>
        <w:spacing w:line="480" w:lineRule="auto"/>
        <w:rPr>
          <w:rFonts w:ascii="Times New Roman" w:hAnsi="Times New Roman" w:cs="Times New Roman"/>
        </w:rPr>
      </w:pPr>
      <w:r w:rsidRPr="0077138B">
        <w:rPr>
          <w:rFonts w:ascii="Times New Roman" w:hAnsi="Times New Roman" w:cs="Times New Roman"/>
        </w:rPr>
        <w:lastRenderedPageBreak/>
        <w:t xml:space="preserve">Physical activity: Explore activity level, with the understanding that not all patients and families have a safe, outdoor area to be active in, and discuss alternatives. Does the child like to swim or run? What level of supervision and/or protective equipment is recommended based on the child’s age and the specific activity? </w:t>
      </w:r>
    </w:p>
    <w:p w14:paraId="10CD3EEE" w14:textId="7CCDDBCC" w:rsidR="0077138B" w:rsidRDefault="0077138B" w:rsidP="0077138B">
      <w:pPr>
        <w:pStyle w:val="ListParagraph"/>
        <w:numPr>
          <w:ilvl w:val="0"/>
          <w:numId w:val="10"/>
        </w:numPr>
        <w:spacing w:line="480" w:lineRule="auto"/>
        <w:rPr>
          <w:rFonts w:ascii="Times New Roman" w:hAnsi="Times New Roman" w:cs="Times New Roman"/>
        </w:rPr>
      </w:pPr>
      <w:r w:rsidRPr="0077138B">
        <w:rPr>
          <w:rFonts w:ascii="Times New Roman" w:hAnsi="Times New Roman" w:cs="Times New Roman"/>
        </w:rPr>
        <w:t>Resources: Provide phone numbers for the poison control center and suicide and/or mental health support services. Connect the caregivers with local resources for injury prevention initiatives</w:t>
      </w:r>
      <w:r w:rsidR="00B16254">
        <w:rPr>
          <w:rFonts w:ascii="Times New Roman" w:hAnsi="Times New Roman" w:cs="Times New Roman"/>
        </w:rPr>
        <w:t>.&lt;/BL&gt;</w:t>
      </w:r>
    </w:p>
    <w:p w14:paraId="7ACC73F4" w14:textId="240605A0" w:rsidR="0077138B" w:rsidRDefault="0077138B" w:rsidP="0077138B">
      <w:pPr>
        <w:spacing w:line="480" w:lineRule="auto"/>
        <w:ind w:firstLine="720"/>
        <w:rPr>
          <w:rFonts w:ascii="Times New Roman" w:hAnsi="Times New Roman" w:cs="Times New Roman"/>
        </w:rPr>
      </w:pPr>
      <w:r w:rsidRPr="0077138B">
        <w:rPr>
          <w:rFonts w:ascii="Times New Roman" w:hAnsi="Times New Roman" w:cs="Times New Roman"/>
        </w:rPr>
        <w:t>When these conversations occur throughout the visit, it enables the ED nurse to provide education and information in smaller, more digestible segments rather than just during the patient discharge, which can overwhelm patients and families. These discussions can also assist the nurse in determining whether the patient and family need referrals for housing and/or food insecurity, safety concerns, social and support services, mental health services, establishment of a medical home, or changes in home healthcare needs.</w:t>
      </w:r>
    </w:p>
    <w:p w14:paraId="5EE5E7BC" w14:textId="1CDAEC00" w:rsidR="0077138B" w:rsidRPr="0077138B" w:rsidRDefault="00B16254" w:rsidP="0077138B">
      <w:pPr>
        <w:spacing w:line="480" w:lineRule="auto"/>
        <w:rPr>
          <w:rFonts w:ascii="Times New Roman" w:hAnsi="Times New Roman" w:cs="Times New Roman"/>
          <w:b/>
          <w:bCs/>
        </w:rPr>
      </w:pPr>
      <w:r>
        <w:rPr>
          <w:rFonts w:ascii="Times New Roman" w:hAnsi="Times New Roman" w:cs="Times New Roman"/>
          <w:b/>
          <w:bCs/>
        </w:rPr>
        <w:t>&lt;TN&gt;</w:t>
      </w:r>
      <w:r w:rsidR="0077138B" w:rsidRPr="0077138B">
        <w:rPr>
          <w:rFonts w:ascii="Times New Roman" w:hAnsi="Times New Roman" w:cs="Times New Roman"/>
          <w:b/>
          <w:bCs/>
        </w:rPr>
        <w:t xml:space="preserve">TABLE </w:t>
      </w:r>
      <w:r w:rsidR="00040DC9">
        <w:rPr>
          <w:rFonts w:ascii="Times New Roman" w:hAnsi="Times New Roman" w:cs="Times New Roman"/>
          <w:b/>
          <w:bCs/>
        </w:rPr>
        <w:t>&lt;S&gt;2-&lt;/S&gt;</w:t>
      </w:r>
      <w:r w:rsidR="0077138B" w:rsidRPr="0077138B">
        <w:rPr>
          <w:rFonts w:ascii="Times New Roman" w:hAnsi="Times New Roman" w:cs="Times New Roman"/>
          <w:b/>
          <w:bCs/>
        </w:rPr>
        <w:t xml:space="preserve">3 </w:t>
      </w:r>
      <w:r>
        <w:rPr>
          <w:rFonts w:ascii="Times New Roman" w:hAnsi="Times New Roman" w:cs="Times New Roman"/>
          <w:b/>
          <w:bCs/>
        </w:rPr>
        <w:t>&lt;TT&gt;</w:t>
      </w:r>
      <w:proofErr w:type="gramStart"/>
      <w:r w:rsidR="0077138B" w:rsidRPr="0077138B">
        <w:rPr>
          <w:rFonts w:ascii="Times New Roman" w:hAnsi="Times New Roman" w:cs="Times New Roman"/>
          <w:b/>
          <w:bCs/>
        </w:rPr>
        <w:t>The</w:t>
      </w:r>
      <w:proofErr w:type="gramEnd"/>
      <w:r w:rsidR="0077138B" w:rsidRPr="0077138B">
        <w:rPr>
          <w:rFonts w:ascii="Times New Roman" w:hAnsi="Times New Roman" w:cs="Times New Roman"/>
          <w:b/>
          <w:bCs/>
        </w:rPr>
        <w:t xml:space="preserve"> HEADS-ED Screening Tool</w:t>
      </w:r>
    </w:p>
    <w:tbl>
      <w:tblPr>
        <w:tblStyle w:val="TableGrid"/>
        <w:tblW w:w="0" w:type="auto"/>
        <w:tblLook w:val="04A0" w:firstRow="1" w:lastRow="0" w:firstColumn="1" w:lastColumn="0" w:noHBand="0" w:noVBand="1"/>
      </w:tblPr>
      <w:tblGrid>
        <w:gridCol w:w="2337"/>
        <w:gridCol w:w="2337"/>
        <w:gridCol w:w="2338"/>
        <w:gridCol w:w="2338"/>
      </w:tblGrid>
      <w:tr w:rsidR="0077138B" w14:paraId="54A9BC45" w14:textId="77777777" w:rsidTr="0077138B">
        <w:tc>
          <w:tcPr>
            <w:tcW w:w="2337" w:type="dxa"/>
          </w:tcPr>
          <w:p w14:paraId="1BF8F54B" w14:textId="3E1AA127" w:rsidR="0077138B" w:rsidRDefault="0077138B" w:rsidP="0077138B">
            <w:pPr>
              <w:spacing w:line="480" w:lineRule="auto"/>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658240" behindDoc="0" locked="0" layoutInCell="1" allowOverlap="1" wp14:anchorId="1EA53980" wp14:editId="181688C3">
                      <wp:simplePos x="0" y="0"/>
                      <wp:positionH relativeFrom="column">
                        <wp:posOffset>1398319</wp:posOffset>
                      </wp:positionH>
                      <wp:positionV relativeFrom="paragraph">
                        <wp:posOffset>224204</wp:posOffset>
                      </wp:positionV>
                      <wp:extent cx="4473526" cy="14068"/>
                      <wp:effectExtent l="0" t="0" r="22860" b="24130"/>
                      <wp:wrapNone/>
                      <wp:docPr id="1954629061" name="Straight Connector 4"/>
                      <wp:cNvGraphicFramePr/>
                      <a:graphic xmlns:a="http://schemas.openxmlformats.org/drawingml/2006/main">
                        <a:graphicData uri="http://schemas.microsoft.com/office/word/2010/wordprocessingShape">
                          <wps:wsp>
                            <wps:cNvCnPr/>
                            <wps:spPr>
                              <a:xfrm>
                                <a:off x="0" y="0"/>
                                <a:ext cx="4473526" cy="140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4"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10.1pt,17.65pt" to="462.35pt,18.75pt" w14:anchorId="07047C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">
                      <v:stroke joinstyle="miter"/>
                    </v:line>
                  </w:pict>
                </mc:Fallback>
              </mc:AlternateContent>
            </w:r>
          </w:p>
        </w:tc>
        <w:tc>
          <w:tcPr>
            <w:tcW w:w="2337" w:type="dxa"/>
          </w:tcPr>
          <w:p w14:paraId="5CBB1CE9" w14:textId="199487B8" w:rsidR="0077138B" w:rsidRPr="0077138B" w:rsidRDefault="00B16254" w:rsidP="0077138B">
            <w:pPr>
              <w:spacing w:line="480" w:lineRule="auto"/>
              <w:jc w:val="center"/>
              <w:rPr>
                <w:rFonts w:ascii="Times New Roman" w:hAnsi="Times New Roman" w:cs="Times New Roman"/>
                <w:b/>
                <w:bCs/>
              </w:rPr>
            </w:pPr>
            <w:r>
              <w:rPr>
                <w:rFonts w:ascii="Times New Roman" w:hAnsi="Times New Roman" w:cs="Times New Roman"/>
                <w:b/>
                <w:bCs/>
              </w:rPr>
              <w:t>&lt;TCH&gt;</w:t>
            </w:r>
            <w:r w:rsidR="0077138B" w:rsidRPr="0077138B">
              <w:rPr>
                <w:rFonts w:ascii="Times New Roman" w:hAnsi="Times New Roman" w:cs="Times New Roman"/>
                <w:b/>
                <w:bCs/>
              </w:rPr>
              <w:t>0</w:t>
            </w:r>
          </w:p>
          <w:p w14:paraId="38E7037B" w14:textId="13F005E8" w:rsidR="0077138B" w:rsidRPr="0077138B" w:rsidRDefault="0077138B" w:rsidP="0077138B">
            <w:pPr>
              <w:spacing w:line="480" w:lineRule="auto"/>
              <w:jc w:val="center"/>
              <w:rPr>
                <w:rFonts w:ascii="Times New Roman" w:hAnsi="Times New Roman" w:cs="Times New Roman"/>
                <w:b/>
                <w:bCs/>
              </w:rPr>
            </w:pPr>
            <w:r w:rsidRPr="0077138B">
              <w:rPr>
                <w:rFonts w:ascii="Times New Roman" w:hAnsi="Times New Roman" w:cs="Times New Roman"/>
                <w:b/>
                <w:bCs/>
              </w:rPr>
              <w:t>No action needed</w:t>
            </w:r>
          </w:p>
        </w:tc>
        <w:tc>
          <w:tcPr>
            <w:tcW w:w="2338" w:type="dxa"/>
          </w:tcPr>
          <w:p w14:paraId="3BFD6164" w14:textId="77777777" w:rsidR="0077138B" w:rsidRPr="0077138B" w:rsidRDefault="0077138B" w:rsidP="0077138B">
            <w:pPr>
              <w:spacing w:line="480" w:lineRule="auto"/>
              <w:jc w:val="center"/>
              <w:rPr>
                <w:rFonts w:ascii="Times New Roman" w:hAnsi="Times New Roman" w:cs="Times New Roman"/>
                <w:b/>
                <w:bCs/>
              </w:rPr>
            </w:pPr>
            <w:r w:rsidRPr="0077138B">
              <w:rPr>
                <w:rFonts w:ascii="Times New Roman" w:hAnsi="Times New Roman" w:cs="Times New Roman"/>
                <w:b/>
                <w:bCs/>
              </w:rPr>
              <w:t>1</w:t>
            </w:r>
          </w:p>
          <w:p w14:paraId="117D593B" w14:textId="6227B463" w:rsidR="0077138B" w:rsidRPr="0077138B" w:rsidRDefault="0077138B" w:rsidP="0077138B">
            <w:pPr>
              <w:spacing w:line="480" w:lineRule="auto"/>
              <w:jc w:val="center"/>
              <w:rPr>
                <w:rFonts w:ascii="Times New Roman" w:hAnsi="Times New Roman" w:cs="Times New Roman"/>
                <w:b/>
                <w:bCs/>
              </w:rPr>
            </w:pPr>
            <w:r w:rsidRPr="0077138B">
              <w:rPr>
                <w:rFonts w:ascii="Times New Roman" w:hAnsi="Times New Roman" w:cs="Times New Roman"/>
                <w:b/>
                <w:bCs/>
              </w:rPr>
              <w:t>Needs action, but not immediate/moderate functional impairment</w:t>
            </w:r>
          </w:p>
        </w:tc>
        <w:tc>
          <w:tcPr>
            <w:tcW w:w="2338" w:type="dxa"/>
          </w:tcPr>
          <w:p w14:paraId="287707DD" w14:textId="77777777" w:rsidR="0077138B" w:rsidRPr="0077138B" w:rsidRDefault="0077138B" w:rsidP="0077138B">
            <w:pPr>
              <w:spacing w:line="480" w:lineRule="auto"/>
              <w:jc w:val="center"/>
              <w:rPr>
                <w:rFonts w:ascii="Times New Roman" w:hAnsi="Times New Roman" w:cs="Times New Roman"/>
                <w:b/>
                <w:bCs/>
              </w:rPr>
            </w:pPr>
            <w:r w:rsidRPr="0077138B">
              <w:rPr>
                <w:rFonts w:ascii="Times New Roman" w:hAnsi="Times New Roman" w:cs="Times New Roman"/>
                <w:b/>
                <w:bCs/>
              </w:rPr>
              <w:t>2</w:t>
            </w:r>
          </w:p>
          <w:p w14:paraId="10D4F438" w14:textId="4E3BA663" w:rsidR="0077138B" w:rsidRPr="0077138B" w:rsidRDefault="0077138B" w:rsidP="0077138B">
            <w:pPr>
              <w:spacing w:line="480" w:lineRule="auto"/>
              <w:jc w:val="center"/>
              <w:rPr>
                <w:rFonts w:ascii="Times New Roman" w:hAnsi="Times New Roman" w:cs="Times New Roman"/>
                <w:b/>
                <w:bCs/>
              </w:rPr>
            </w:pPr>
            <w:r w:rsidRPr="0077138B">
              <w:rPr>
                <w:rFonts w:ascii="Times New Roman" w:hAnsi="Times New Roman" w:cs="Times New Roman"/>
                <w:b/>
                <w:bCs/>
              </w:rPr>
              <w:t>Needs immediate action/severe functional impairment</w:t>
            </w:r>
            <w:r w:rsidR="00B16254">
              <w:rPr>
                <w:rFonts w:ascii="Times New Roman" w:hAnsi="Times New Roman" w:cs="Times New Roman"/>
                <w:b/>
                <w:bCs/>
              </w:rPr>
              <w:t>&lt;/TCH&gt;</w:t>
            </w:r>
          </w:p>
        </w:tc>
      </w:tr>
      <w:tr w:rsidR="0077138B" w14:paraId="11945F9A" w14:textId="77777777" w:rsidTr="0077138B">
        <w:tc>
          <w:tcPr>
            <w:tcW w:w="2337" w:type="dxa"/>
          </w:tcPr>
          <w:p w14:paraId="25B9ADDE" w14:textId="77777777" w:rsidR="0077138B" w:rsidRPr="0077138B" w:rsidRDefault="0077138B" w:rsidP="0077138B">
            <w:pPr>
              <w:pStyle w:val="TableEntry"/>
              <w:keepNext w:val="0"/>
              <w:spacing w:line="480" w:lineRule="auto"/>
              <w:rPr>
                <w:rFonts w:ascii="Times New Roman" w:hAnsi="Times New Roman" w:cs="Times New Roman"/>
                <w:sz w:val="24"/>
              </w:rPr>
            </w:pPr>
            <w:r w:rsidRPr="0077138B">
              <w:rPr>
                <w:rStyle w:val="BoldfaceExtra"/>
                <w:rFonts w:ascii="Times New Roman" w:hAnsi="Times New Roman" w:cs="Times New Roman"/>
                <w:sz w:val="24"/>
              </w:rPr>
              <w:t>H</w:t>
            </w:r>
            <w:r w:rsidRPr="0077138B">
              <w:rPr>
                <w:rFonts w:ascii="Times New Roman" w:hAnsi="Times New Roman" w:cs="Times New Roman"/>
                <w:sz w:val="24"/>
              </w:rPr>
              <w:t>ome</w:t>
            </w:r>
          </w:p>
          <w:p w14:paraId="0EA87830" w14:textId="5F4FE581"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 xml:space="preserve">Example: How does </w:t>
            </w:r>
            <w:r w:rsidRPr="0077138B">
              <w:rPr>
                <w:rFonts w:ascii="Times New Roman" w:hAnsi="Times New Roman" w:cs="Times New Roman"/>
              </w:rPr>
              <w:lastRenderedPageBreak/>
              <w:t>your family get along with each other?</w:t>
            </w:r>
          </w:p>
        </w:tc>
        <w:tc>
          <w:tcPr>
            <w:tcW w:w="2337" w:type="dxa"/>
          </w:tcPr>
          <w:p w14:paraId="70178A19" w14:textId="77777777" w:rsidR="0077138B" w:rsidRDefault="0077138B" w:rsidP="0077138B">
            <w:pPr>
              <w:spacing w:line="480" w:lineRule="auto"/>
              <w:rPr>
                <w:rFonts w:ascii="Times New Roman" w:hAnsi="Times New Roman" w:cs="Times New Roman"/>
              </w:rPr>
            </w:pPr>
          </w:p>
        </w:tc>
        <w:tc>
          <w:tcPr>
            <w:tcW w:w="2338" w:type="dxa"/>
          </w:tcPr>
          <w:p w14:paraId="5219D7EB" w14:textId="77777777" w:rsidR="0077138B" w:rsidRDefault="0077138B" w:rsidP="0077138B">
            <w:pPr>
              <w:spacing w:line="480" w:lineRule="auto"/>
              <w:rPr>
                <w:rFonts w:ascii="Times New Roman" w:hAnsi="Times New Roman" w:cs="Times New Roman"/>
              </w:rPr>
            </w:pPr>
          </w:p>
        </w:tc>
        <w:tc>
          <w:tcPr>
            <w:tcW w:w="2338" w:type="dxa"/>
          </w:tcPr>
          <w:p w14:paraId="447D2F82" w14:textId="77777777" w:rsidR="0077138B" w:rsidRDefault="0077138B" w:rsidP="0077138B">
            <w:pPr>
              <w:spacing w:line="480" w:lineRule="auto"/>
              <w:rPr>
                <w:rFonts w:ascii="Times New Roman" w:hAnsi="Times New Roman" w:cs="Times New Roman"/>
              </w:rPr>
            </w:pPr>
          </w:p>
        </w:tc>
      </w:tr>
      <w:tr w:rsidR="0077138B" w14:paraId="37974BC8" w14:textId="77777777" w:rsidTr="0077138B">
        <w:tc>
          <w:tcPr>
            <w:tcW w:w="2337" w:type="dxa"/>
          </w:tcPr>
          <w:p w14:paraId="1724671F" w14:textId="77777777" w:rsidR="0077138B" w:rsidRPr="0077138B" w:rsidRDefault="0077138B" w:rsidP="0077138B">
            <w:pPr>
              <w:pStyle w:val="TableEntry"/>
              <w:keepNext w:val="0"/>
              <w:spacing w:line="480" w:lineRule="auto"/>
              <w:rPr>
                <w:rFonts w:ascii="Times New Roman" w:hAnsi="Times New Roman" w:cs="Times New Roman"/>
                <w:sz w:val="24"/>
              </w:rPr>
            </w:pPr>
            <w:r w:rsidRPr="0077138B">
              <w:rPr>
                <w:rStyle w:val="BoldfaceExtra"/>
                <w:rFonts w:ascii="Times New Roman" w:hAnsi="Times New Roman" w:cs="Times New Roman"/>
                <w:sz w:val="24"/>
              </w:rPr>
              <w:lastRenderedPageBreak/>
              <w:t>E</w:t>
            </w:r>
            <w:r w:rsidRPr="0077138B">
              <w:rPr>
                <w:rFonts w:ascii="Times New Roman" w:hAnsi="Times New Roman" w:cs="Times New Roman"/>
                <w:sz w:val="24"/>
              </w:rPr>
              <w:t xml:space="preserve">ducation, </w:t>
            </w:r>
            <w:r w:rsidRPr="0077138B">
              <w:rPr>
                <w:rStyle w:val="BoldfaceExtra"/>
                <w:rFonts w:ascii="Times New Roman" w:hAnsi="Times New Roman" w:cs="Times New Roman"/>
                <w:sz w:val="24"/>
              </w:rPr>
              <w:t>e</w:t>
            </w:r>
            <w:r w:rsidRPr="0077138B">
              <w:rPr>
                <w:rFonts w:ascii="Times New Roman" w:hAnsi="Times New Roman" w:cs="Times New Roman"/>
                <w:sz w:val="24"/>
              </w:rPr>
              <w:t>mployment</w:t>
            </w:r>
          </w:p>
          <w:p w14:paraId="04245477" w14:textId="159C867B"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Example: How is your school attendance? How are your grades? Are you working?</w:t>
            </w:r>
          </w:p>
        </w:tc>
        <w:tc>
          <w:tcPr>
            <w:tcW w:w="2337" w:type="dxa"/>
          </w:tcPr>
          <w:p w14:paraId="00C91195" w14:textId="77777777" w:rsidR="0077138B" w:rsidRDefault="0077138B" w:rsidP="0077138B">
            <w:pPr>
              <w:spacing w:line="480" w:lineRule="auto"/>
              <w:rPr>
                <w:rFonts w:ascii="Times New Roman" w:hAnsi="Times New Roman" w:cs="Times New Roman"/>
              </w:rPr>
            </w:pPr>
          </w:p>
        </w:tc>
        <w:tc>
          <w:tcPr>
            <w:tcW w:w="2338" w:type="dxa"/>
          </w:tcPr>
          <w:p w14:paraId="3CB42505" w14:textId="77777777" w:rsidR="0077138B" w:rsidRDefault="0077138B" w:rsidP="0077138B">
            <w:pPr>
              <w:spacing w:line="480" w:lineRule="auto"/>
              <w:rPr>
                <w:rFonts w:ascii="Times New Roman" w:hAnsi="Times New Roman" w:cs="Times New Roman"/>
              </w:rPr>
            </w:pPr>
          </w:p>
        </w:tc>
        <w:tc>
          <w:tcPr>
            <w:tcW w:w="2338" w:type="dxa"/>
          </w:tcPr>
          <w:p w14:paraId="65FD0AE1" w14:textId="77777777" w:rsidR="0077138B" w:rsidRDefault="0077138B" w:rsidP="0077138B">
            <w:pPr>
              <w:spacing w:line="480" w:lineRule="auto"/>
              <w:rPr>
                <w:rFonts w:ascii="Times New Roman" w:hAnsi="Times New Roman" w:cs="Times New Roman"/>
              </w:rPr>
            </w:pPr>
          </w:p>
        </w:tc>
      </w:tr>
      <w:tr w:rsidR="0077138B" w14:paraId="59D5CFCD" w14:textId="77777777" w:rsidTr="0077138B">
        <w:tc>
          <w:tcPr>
            <w:tcW w:w="2337" w:type="dxa"/>
          </w:tcPr>
          <w:p w14:paraId="6C928860" w14:textId="77777777" w:rsidR="0077138B" w:rsidRPr="0077138B" w:rsidRDefault="0077138B" w:rsidP="0077138B">
            <w:pPr>
              <w:pStyle w:val="TableEntry"/>
              <w:keepNext w:val="0"/>
              <w:spacing w:line="480" w:lineRule="auto"/>
              <w:rPr>
                <w:rFonts w:ascii="Times New Roman" w:hAnsi="Times New Roman" w:cs="Times New Roman"/>
                <w:sz w:val="24"/>
              </w:rPr>
            </w:pPr>
            <w:r w:rsidRPr="0077138B">
              <w:rPr>
                <w:rStyle w:val="BoldfaceExtra"/>
                <w:rFonts w:ascii="Times New Roman" w:hAnsi="Times New Roman" w:cs="Times New Roman"/>
                <w:sz w:val="24"/>
              </w:rPr>
              <w:t>A</w:t>
            </w:r>
            <w:r w:rsidRPr="0077138B">
              <w:rPr>
                <w:rFonts w:ascii="Times New Roman" w:hAnsi="Times New Roman" w:cs="Times New Roman"/>
                <w:sz w:val="24"/>
              </w:rPr>
              <w:t>ctivities and peers</w:t>
            </w:r>
          </w:p>
          <w:p w14:paraId="4242FCAA" w14:textId="4C86BE30"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Example: What are your relationships like with your friends?</w:t>
            </w:r>
          </w:p>
        </w:tc>
        <w:tc>
          <w:tcPr>
            <w:tcW w:w="2337" w:type="dxa"/>
          </w:tcPr>
          <w:p w14:paraId="1EE3EAC3" w14:textId="77777777" w:rsidR="0077138B" w:rsidRDefault="0077138B" w:rsidP="0077138B">
            <w:pPr>
              <w:spacing w:line="480" w:lineRule="auto"/>
              <w:rPr>
                <w:rFonts w:ascii="Times New Roman" w:hAnsi="Times New Roman" w:cs="Times New Roman"/>
              </w:rPr>
            </w:pPr>
          </w:p>
        </w:tc>
        <w:tc>
          <w:tcPr>
            <w:tcW w:w="2338" w:type="dxa"/>
          </w:tcPr>
          <w:p w14:paraId="28B20EFC" w14:textId="77777777" w:rsidR="0077138B" w:rsidRDefault="0077138B" w:rsidP="0077138B">
            <w:pPr>
              <w:spacing w:line="480" w:lineRule="auto"/>
              <w:rPr>
                <w:rFonts w:ascii="Times New Roman" w:hAnsi="Times New Roman" w:cs="Times New Roman"/>
              </w:rPr>
            </w:pPr>
          </w:p>
        </w:tc>
        <w:tc>
          <w:tcPr>
            <w:tcW w:w="2338" w:type="dxa"/>
          </w:tcPr>
          <w:p w14:paraId="51F5B2B6" w14:textId="77777777" w:rsidR="0077138B" w:rsidRDefault="0077138B" w:rsidP="0077138B">
            <w:pPr>
              <w:spacing w:line="480" w:lineRule="auto"/>
              <w:rPr>
                <w:rFonts w:ascii="Times New Roman" w:hAnsi="Times New Roman" w:cs="Times New Roman"/>
              </w:rPr>
            </w:pPr>
          </w:p>
        </w:tc>
      </w:tr>
      <w:tr w:rsidR="0077138B" w14:paraId="7F8CA569" w14:textId="77777777" w:rsidTr="0077138B">
        <w:tc>
          <w:tcPr>
            <w:tcW w:w="2337" w:type="dxa"/>
          </w:tcPr>
          <w:p w14:paraId="47681CE0" w14:textId="77777777" w:rsidR="0077138B" w:rsidRPr="0077138B" w:rsidRDefault="0077138B" w:rsidP="0077138B">
            <w:pPr>
              <w:pStyle w:val="TableEntry"/>
              <w:keepNext w:val="0"/>
              <w:spacing w:line="480" w:lineRule="auto"/>
              <w:rPr>
                <w:rFonts w:ascii="Times New Roman" w:hAnsi="Times New Roman" w:cs="Times New Roman"/>
                <w:sz w:val="24"/>
              </w:rPr>
            </w:pPr>
            <w:r w:rsidRPr="0077138B">
              <w:rPr>
                <w:rStyle w:val="BoldfaceExtra"/>
                <w:rFonts w:ascii="Times New Roman" w:hAnsi="Times New Roman" w:cs="Times New Roman"/>
                <w:sz w:val="24"/>
              </w:rPr>
              <w:t>D</w:t>
            </w:r>
            <w:r w:rsidRPr="0077138B">
              <w:rPr>
                <w:rFonts w:ascii="Times New Roman" w:hAnsi="Times New Roman" w:cs="Times New Roman"/>
                <w:sz w:val="24"/>
              </w:rPr>
              <w:t>rugs and alcohol</w:t>
            </w:r>
          </w:p>
          <w:p w14:paraId="7A91C396" w14:textId="00289EC9"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Example: How often are you using drugs or alcohol?</w:t>
            </w:r>
          </w:p>
        </w:tc>
        <w:tc>
          <w:tcPr>
            <w:tcW w:w="2337" w:type="dxa"/>
          </w:tcPr>
          <w:p w14:paraId="450942B5" w14:textId="77777777" w:rsidR="0077138B" w:rsidRDefault="0077138B" w:rsidP="0077138B">
            <w:pPr>
              <w:spacing w:line="480" w:lineRule="auto"/>
              <w:rPr>
                <w:rFonts w:ascii="Times New Roman" w:hAnsi="Times New Roman" w:cs="Times New Roman"/>
              </w:rPr>
            </w:pPr>
          </w:p>
        </w:tc>
        <w:tc>
          <w:tcPr>
            <w:tcW w:w="2338" w:type="dxa"/>
          </w:tcPr>
          <w:p w14:paraId="0F510548" w14:textId="77777777" w:rsidR="0077138B" w:rsidRDefault="0077138B" w:rsidP="0077138B">
            <w:pPr>
              <w:spacing w:line="480" w:lineRule="auto"/>
              <w:rPr>
                <w:rFonts w:ascii="Times New Roman" w:hAnsi="Times New Roman" w:cs="Times New Roman"/>
              </w:rPr>
            </w:pPr>
          </w:p>
        </w:tc>
        <w:tc>
          <w:tcPr>
            <w:tcW w:w="2338" w:type="dxa"/>
          </w:tcPr>
          <w:p w14:paraId="3244415F" w14:textId="77777777" w:rsidR="0077138B" w:rsidRDefault="0077138B" w:rsidP="0077138B">
            <w:pPr>
              <w:spacing w:line="480" w:lineRule="auto"/>
              <w:rPr>
                <w:rFonts w:ascii="Times New Roman" w:hAnsi="Times New Roman" w:cs="Times New Roman"/>
              </w:rPr>
            </w:pPr>
          </w:p>
        </w:tc>
      </w:tr>
      <w:tr w:rsidR="0077138B" w14:paraId="4547EBB3" w14:textId="77777777" w:rsidTr="0077138B">
        <w:tc>
          <w:tcPr>
            <w:tcW w:w="2337" w:type="dxa"/>
          </w:tcPr>
          <w:p w14:paraId="31603D97" w14:textId="77777777" w:rsidR="0077138B" w:rsidRPr="0077138B" w:rsidRDefault="0077138B" w:rsidP="0077138B">
            <w:pPr>
              <w:pStyle w:val="TableEntry"/>
              <w:keepNext w:val="0"/>
              <w:spacing w:line="480" w:lineRule="auto"/>
              <w:rPr>
                <w:rFonts w:ascii="Times New Roman" w:hAnsi="Times New Roman" w:cs="Times New Roman"/>
                <w:sz w:val="24"/>
              </w:rPr>
            </w:pPr>
            <w:r w:rsidRPr="0077138B">
              <w:rPr>
                <w:rStyle w:val="BoldfaceExtra"/>
                <w:rFonts w:ascii="Times New Roman" w:hAnsi="Times New Roman" w:cs="Times New Roman"/>
                <w:sz w:val="24"/>
              </w:rPr>
              <w:t>S</w:t>
            </w:r>
            <w:r w:rsidRPr="0077138B">
              <w:rPr>
                <w:rFonts w:ascii="Times New Roman" w:hAnsi="Times New Roman" w:cs="Times New Roman"/>
                <w:sz w:val="24"/>
              </w:rPr>
              <w:t>uicidality</w:t>
            </w:r>
          </w:p>
          <w:p w14:paraId="64D8AFD4" w14:textId="5427A904"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 xml:space="preserve">Example: Do you have any thoughts of wanting to kill </w:t>
            </w:r>
            <w:r w:rsidRPr="0077138B">
              <w:rPr>
                <w:rFonts w:ascii="Times New Roman" w:hAnsi="Times New Roman" w:cs="Times New Roman"/>
              </w:rPr>
              <w:lastRenderedPageBreak/>
              <w:t>yourself?</w:t>
            </w:r>
          </w:p>
        </w:tc>
        <w:tc>
          <w:tcPr>
            <w:tcW w:w="2337" w:type="dxa"/>
          </w:tcPr>
          <w:p w14:paraId="67DE3D3E" w14:textId="77777777" w:rsidR="0077138B" w:rsidRDefault="0077138B" w:rsidP="0077138B">
            <w:pPr>
              <w:spacing w:line="480" w:lineRule="auto"/>
              <w:rPr>
                <w:rFonts w:ascii="Times New Roman" w:hAnsi="Times New Roman" w:cs="Times New Roman"/>
              </w:rPr>
            </w:pPr>
          </w:p>
        </w:tc>
        <w:tc>
          <w:tcPr>
            <w:tcW w:w="2338" w:type="dxa"/>
          </w:tcPr>
          <w:p w14:paraId="53E05C92" w14:textId="77777777" w:rsidR="0077138B" w:rsidRDefault="0077138B" w:rsidP="0077138B">
            <w:pPr>
              <w:spacing w:line="480" w:lineRule="auto"/>
              <w:rPr>
                <w:rFonts w:ascii="Times New Roman" w:hAnsi="Times New Roman" w:cs="Times New Roman"/>
              </w:rPr>
            </w:pPr>
          </w:p>
        </w:tc>
        <w:tc>
          <w:tcPr>
            <w:tcW w:w="2338" w:type="dxa"/>
          </w:tcPr>
          <w:p w14:paraId="614C4034" w14:textId="77777777" w:rsidR="0077138B" w:rsidRDefault="0077138B" w:rsidP="0077138B">
            <w:pPr>
              <w:spacing w:line="480" w:lineRule="auto"/>
              <w:rPr>
                <w:rFonts w:ascii="Times New Roman" w:hAnsi="Times New Roman" w:cs="Times New Roman"/>
              </w:rPr>
            </w:pPr>
          </w:p>
        </w:tc>
      </w:tr>
      <w:tr w:rsidR="0077138B" w14:paraId="7F9BDDFA" w14:textId="77777777" w:rsidTr="0077138B">
        <w:tc>
          <w:tcPr>
            <w:tcW w:w="2337" w:type="dxa"/>
          </w:tcPr>
          <w:p w14:paraId="108BDA8B" w14:textId="77777777" w:rsidR="0077138B" w:rsidRPr="0077138B" w:rsidRDefault="0077138B" w:rsidP="0077138B">
            <w:pPr>
              <w:pStyle w:val="TableEntry"/>
              <w:keepNext w:val="0"/>
              <w:spacing w:line="480" w:lineRule="auto"/>
              <w:rPr>
                <w:rFonts w:ascii="Times New Roman" w:hAnsi="Times New Roman" w:cs="Times New Roman"/>
                <w:sz w:val="24"/>
              </w:rPr>
            </w:pPr>
            <w:r w:rsidRPr="0077138B">
              <w:rPr>
                <w:rStyle w:val="BoldfaceExtra"/>
                <w:rFonts w:ascii="Times New Roman" w:hAnsi="Times New Roman" w:cs="Times New Roman"/>
                <w:sz w:val="24"/>
              </w:rPr>
              <w:lastRenderedPageBreak/>
              <w:t>E</w:t>
            </w:r>
            <w:r w:rsidRPr="0077138B">
              <w:rPr>
                <w:rFonts w:ascii="Times New Roman" w:hAnsi="Times New Roman" w:cs="Times New Roman"/>
                <w:sz w:val="24"/>
              </w:rPr>
              <w:t>motions, behaviors, thought disturbance</w:t>
            </w:r>
          </w:p>
          <w:p w14:paraId="2902A591" w14:textId="604BC309"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Example: How have you been feeling lately?</w:t>
            </w:r>
          </w:p>
        </w:tc>
        <w:tc>
          <w:tcPr>
            <w:tcW w:w="2337" w:type="dxa"/>
          </w:tcPr>
          <w:p w14:paraId="65966A77" w14:textId="77777777" w:rsidR="0077138B" w:rsidRDefault="0077138B" w:rsidP="0077138B">
            <w:pPr>
              <w:spacing w:line="480" w:lineRule="auto"/>
              <w:rPr>
                <w:rFonts w:ascii="Times New Roman" w:hAnsi="Times New Roman" w:cs="Times New Roman"/>
              </w:rPr>
            </w:pPr>
          </w:p>
        </w:tc>
        <w:tc>
          <w:tcPr>
            <w:tcW w:w="2338" w:type="dxa"/>
          </w:tcPr>
          <w:p w14:paraId="567F3950" w14:textId="77777777" w:rsidR="0077138B" w:rsidRDefault="0077138B" w:rsidP="0077138B">
            <w:pPr>
              <w:spacing w:line="480" w:lineRule="auto"/>
              <w:rPr>
                <w:rFonts w:ascii="Times New Roman" w:hAnsi="Times New Roman" w:cs="Times New Roman"/>
              </w:rPr>
            </w:pPr>
          </w:p>
        </w:tc>
        <w:tc>
          <w:tcPr>
            <w:tcW w:w="2338" w:type="dxa"/>
          </w:tcPr>
          <w:p w14:paraId="69C682FC" w14:textId="77777777" w:rsidR="0077138B" w:rsidRDefault="0077138B" w:rsidP="0077138B">
            <w:pPr>
              <w:spacing w:line="480" w:lineRule="auto"/>
              <w:rPr>
                <w:rFonts w:ascii="Times New Roman" w:hAnsi="Times New Roman" w:cs="Times New Roman"/>
              </w:rPr>
            </w:pPr>
          </w:p>
        </w:tc>
      </w:tr>
      <w:tr w:rsidR="0077138B" w14:paraId="6D337AB9" w14:textId="77777777" w:rsidTr="0077138B">
        <w:tc>
          <w:tcPr>
            <w:tcW w:w="2337" w:type="dxa"/>
          </w:tcPr>
          <w:p w14:paraId="5586277B" w14:textId="77777777" w:rsidR="0077138B" w:rsidRPr="0077138B" w:rsidRDefault="0077138B" w:rsidP="0077138B">
            <w:pPr>
              <w:pStyle w:val="TableEntry"/>
              <w:keepNext w:val="0"/>
              <w:spacing w:line="480" w:lineRule="auto"/>
              <w:rPr>
                <w:rFonts w:ascii="Times New Roman" w:hAnsi="Times New Roman" w:cs="Times New Roman"/>
                <w:sz w:val="24"/>
              </w:rPr>
            </w:pPr>
            <w:r w:rsidRPr="0077138B">
              <w:rPr>
                <w:rStyle w:val="BoldfaceExtra"/>
                <w:rFonts w:ascii="Times New Roman" w:hAnsi="Times New Roman" w:cs="Times New Roman"/>
                <w:sz w:val="24"/>
              </w:rPr>
              <w:t>D</w:t>
            </w:r>
            <w:r w:rsidRPr="0077138B">
              <w:rPr>
                <w:rFonts w:ascii="Times New Roman" w:hAnsi="Times New Roman" w:cs="Times New Roman"/>
                <w:sz w:val="24"/>
              </w:rPr>
              <w:t xml:space="preserve">ischarge or current resources </w:t>
            </w:r>
          </w:p>
          <w:p w14:paraId="51B2AD6C" w14:textId="16A57327"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Example: Do you have any help or are you waiting to receive help (counseling, other)?</w:t>
            </w:r>
          </w:p>
        </w:tc>
        <w:tc>
          <w:tcPr>
            <w:tcW w:w="2337" w:type="dxa"/>
          </w:tcPr>
          <w:p w14:paraId="4EB3E0E0" w14:textId="77777777" w:rsidR="0077138B" w:rsidRDefault="0077138B" w:rsidP="0077138B">
            <w:pPr>
              <w:spacing w:line="480" w:lineRule="auto"/>
              <w:rPr>
                <w:rFonts w:ascii="Times New Roman" w:hAnsi="Times New Roman" w:cs="Times New Roman"/>
              </w:rPr>
            </w:pPr>
          </w:p>
        </w:tc>
        <w:tc>
          <w:tcPr>
            <w:tcW w:w="2338" w:type="dxa"/>
          </w:tcPr>
          <w:p w14:paraId="65C6C6A4" w14:textId="77777777" w:rsidR="0077138B" w:rsidRDefault="0077138B" w:rsidP="0077138B">
            <w:pPr>
              <w:spacing w:line="480" w:lineRule="auto"/>
              <w:rPr>
                <w:rFonts w:ascii="Times New Roman" w:hAnsi="Times New Roman" w:cs="Times New Roman"/>
              </w:rPr>
            </w:pPr>
          </w:p>
        </w:tc>
        <w:tc>
          <w:tcPr>
            <w:tcW w:w="2338" w:type="dxa"/>
          </w:tcPr>
          <w:p w14:paraId="15BF768B" w14:textId="77777777" w:rsidR="0077138B" w:rsidRDefault="0077138B" w:rsidP="0077138B">
            <w:pPr>
              <w:spacing w:line="480" w:lineRule="auto"/>
              <w:rPr>
                <w:rFonts w:ascii="Times New Roman" w:hAnsi="Times New Roman" w:cs="Times New Roman"/>
              </w:rPr>
            </w:pPr>
          </w:p>
        </w:tc>
      </w:tr>
      <w:tr w:rsidR="0077138B" w14:paraId="110739C3" w14:textId="77777777" w:rsidTr="00C24E5C">
        <w:tc>
          <w:tcPr>
            <w:tcW w:w="9350" w:type="dxa"/>
            <w:gridSpan w:val="4"/>
          </w:tcPr>
          <w:p w14:paraId="59BD1E75" w14:textId="71C025DC"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The HEADS-ED is a screening too</w:t>
            </w:r>
            <w:r w:rsidR="00B16254">
              <w:rPr>
                <w:rFonts w:ascii="Times New Roman" w:hAnsi="Times New Roman" w:cs="Times New Roman"/>
              </w:rPr>
              <w:t>l</w:t>
            </w:r>
            <w:r w:rsidRPr="0077138B">
              <w:rPr>
                <w:rFonts w:ascii="Times New Roman" w:hAnsi="Times New Roman" w:cs="Times New Roman"/>
              </w:rPr>
              <w:t xml:space="preserve"> and is not intended to replace clinical judgment.</w:t>
            </w:r>
          </w:p>
          <w:p w14:paraId="47465C80" w14:textId="12374026"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 xml:space="preserve">Scoring: Items can be evaluated independently of need for action. To obtain a score, add the value of each item together. Referral for a specialized mental health assessment should be considered if the total sum score is greater than or equal to 8 and the “Suicidality” item is rated as 2. See </w:t>
            </w:r>
            <w:hyperlink r:id="rId23" w:history="1">
              <w:r w:rsidRPr="00C945A8">
                <w:rPr>
                  <w:rStyle w:val="Hyperlink"/>
                  <w:rFonts w:ascii="Times New Roman" w:hAnsi="Times New Roman" w:cs="Times New Roman"/>
                </w:rPr>
                <w:t>www.heads-ed.com/en/home</w:t>
              </w:r>
            </w:hyperlink>
            <w:r>
              <w:rPr>
                <w:rFonts w:ascii="Times New Roman" w:hAnsi="Times New Roman" w:cs="Times New Roman"/>
              </w:rPr>
              <w:t xml:space="preserve"> </w:t>
            </w:r>
            <w:r w:rsidRPr="0077138B">
              <w:rPr>
                <w:rFonts w:ascii="Times New Roman" w:hAnsi="Times New Roman" w:cs="Times New Roman"/>
              </w:rPr>
              <w:t>for more details.</w:t>
            </w:r>
          </w:p>
          <w:p w14:paraId="04D240A9" w14:textId="186C2219" w:rsidR="0077138B" w:rsidRDefault="00B16254" w:rsidP="0077138B">
            <w:pPr>
              <w:spacing w:line="480" w:lineRule="auto"/>
              <w:rPr>
                <w:rFonts w:ascii="Times New Roman" w:hAnsi="Times New Roman" w:cs="Times New Roman"/>
              </w:rPr>
            </w:pPr>
            <w:r>
              <w:rPr>
                <w:rFonts w:ascii="Times New Roman" w:hAnsi="Times New Roman" w:cs="Times New Roman"/>
              </w:rPr>
              <w:t>&lt;SRC&gt;</w:t>
            </w:r>
            <w:r w:rsidR="0077138B" w:rsidRPr="0077138B">
              <w:rPr>
                <w:rFonts w:ascii="Times New Roman" w:hAnsi="Times New Roman" w:cs="Times New Roman"/>
              </w:rPr>
              <w:t xml:space="preserve">Data from Cappelli, M., Gray, C., Zemek, R., Cappelli, M., Gray, C., Zemek, R., Cloutier, P., Kennedy, A., Glennie, E., Doucet, G., &amp; Lyons. J. S. (2012). The HEADS-ED: A rapid mental health screening tool for pediatric patients in the emergency department. </w:t>
            </w:r>
            <w:r w:rsidR="0077138B" w:rsidRPr="0077138B">
              <w:rPr>
                <w:rFonts w:ascii="Times New Roman" w:hAnsi="Times New Roman" w:cs="Times New Roman"/>
                <w:i/>
                <w:iCs/>
              </w:rPr>
              <w:t>Pediatrics, 130</w:t>
            </w:r>
            <w:r w:rsidR="0077138B" w:rsidRPr="0077138B">
              <w:rPr>
                <w:rFonts w:ascii="Times New Roman" w:hAnsi="Times New Roman" w:cs="Times New Roman"/>
              </w:rPr>
              <w:t>(2)</w:t>
            </w:r>
            <w:r>
              <w:rPr>
                <w:rFonts w:ascii="Times New Roman" w:hAnsi="Times New Roman" w:cs="Times New Roman"/>
              </w:rPr>
              <w:t>,</w:t>
            </w:r>
            <w:r w:rsidR="0077138B" w:rsidRPr="0077138B">
              <w:rPr>
                <w:rFonts w:ascii="Times New Roman" w:hAnsi="Times New Roman" w:cs="Times New Roman"/>
              </w:rPr>
              <w:t xml:space="preserve"> e321</w:t>
            </w:r>
            <w:r>
              <w:rPr>
                <w:rFonts w:ascii="Times New Roman" w:hAnsi="Times New Roman" w:cs="Times New Roman"/>
              </w:rPr>
              <w:t>–</w:t>
            </w:r>
            <w:r w:rsidR="0077138B" w:rsidRPr="0077138B">
              <w:rPr>
                <w:rFonts w:ascii="Times New Roman" w:hAnsi="Times New Roman" w:cs="Times New Roman"/>
              </w:rPr>
              <w:t xml:space="preserve">e327. </w:t>
            </w:r>
            <w:hyperlink r:id="rId24" w:history="1">
              <w:r w:rsidR="0077138B" w:rsidRPr="00C945A8">
                <w:rPr>
                  <w:rStyle w:val="Hyperlink"/>
                  <w:rFonts w:ascii="Times New Roman" w:hAnsi="Times New Roman" w:cs="Times New Roman"/>
                </w:rPr>
                <w:t>https://doi.org/10.1542/peds.2011-3798</w:t>
              </w:r>
            </w:hyperlink>
            <w:r w:rsidR="0077138B" w:rsidRPr="0077138B">
              <w:rPr>
                <w:rFonts w:ascii="Times New Roman" w:hAnsi="Times New Roman" w:cs="Times New Roman"/>
              </w:rPr>
              <w:t>.</w:t>
            </w:r>
            <w:r>
              <w:rPr>
                <w:rFonts w:ascii="Times New Roman" w:hAnsi="Times New Roman" w:cs="Times New Roman"/>
              </w:rPr>
              <w:t>&lt;/SRC&gt;&lt;/TAB&gt;</w:t>
            </w:r>
          </w:p>
        </w:tc>
      </w:tr>
    </w:tbl>
    <w:p w14:paraId="7ABD3640" w14:textId="5C04C24A" w:rsidR="0077138B" w:rsidRPr="0077138B" w:rsidRDefault="0077138B" w:rsidP="0077138B">
      <w:pPr>
        <w:spacing w:line="480" w:lineRule="auto"/>
        <w:rPr>
          <w:rFonts w:ascii="Times New Roman" w:hAnsi="Times New Roman" w:cs="Times New Roman"/>
          <w:b/>
          <w:bCs/>
        </w:rPr>
      </w:pPr>
      <w:r w:rsidRPr="0077138B">
        <w:rPr>
          <w:rFonts w:ascii="Times New Roman" w:hAnsi="Times New Roman" w:cs="Times New Roman"/>
          <w:b/>
          <w:bCs/>
        </w:rPr>
        <w:t xml:space="preserve">&lt;H1&gt; Discharge Planning or Transfer to Definitive Care &lt;/H1&gt; </w:t>
      </w:r>
    </w:p>
    <w:p w14:paraId="053CA12C" w14:textId="64213F3F" w:rsidR="0077138B" w:rsidRDefault="0077138B" w:rsidP="0077138B">
      <w:pPr>
        <w:spacing w:line="480" w:lineRule="auto"/>
        <w:rPr>
          <w:rFonts w:ascii="Times New Roman" w:hAnsi="Times New Roman" w:cs="Times New Roman"/>
        </w:rPr>
      </w:pPr>
      <w:r w:rsidRPr="0077138B">
        <w:rPr>
          <w:rFonts w:ascii="Times New Roman" w:hAnsi="Times New Roman" w:cs="Times New Roman"/>
        </w:rPr>
        <w:lastRenderedPageBreak/>
        <w:t>Discharge planning or planning for transfer of the patient to definitive care should begin early in the pediatric patient’s visit (Salentiny-Wrobleski, 2019). Most children who visit EDs are discharged home, highlighting the need for high-quality discharge education for this population (Curran et al., 2019). Discussions or screening can occur during each patient and family interaction. Topics could include the patient’s plan of care, patient/family needs, the ability of the parent to safely care for the patient at home, psychosocial needs, transportation needs, and the need for additional medical equipment and/or medications. Determining the needs of the patient and family early in the visit enables the focus at discharge to be on the discharge instructions and education related to the reason for the ED visit.</w:t>
      </w:r>
    </w:p>
    <w:p w14:paraId="7072B558" w14:textId="4507AD95" w:rsidR="0077138B" w:rsidRDefault="0077138B" w:rsidP="0077138B">
      <w:pPr>
        <w:spacing w:line="480" w:lineRule="auto"/>
        <w:ind w:firstLine="720"/>
        <w:rPr>
          <w:rFonts w:ascii="Times New Roman" w:hAnsi="Times New Roman" w:cs="Times New Roman"/>
        </w:rPr>
      </w:pPr>
      <w:r w:rsidRPr="0077138B">
        <w:rPr>
          <w:rFonts w:ascii="Times New Roman" w:hAnsi="Times New Roman" w:cs="Times New Roman"/>
        </w:rPr>
        <w:t>Communication strategies such as Ask Me 3 (Institute for Healthcare Improvement, 2021) (</w:t>
      </w:r>
      <w:r w:rsidRPr="0077138B">
        <w:rPr>
          <w:rFonts w:ascii="Times New Roman" w:hAnsi="Times New Roman" w:cs="Times New Roman"/>
          <w:b/>
          <w:bCs/>
        </w:rPr>
        <w:t xml:space="preserve">Box </w:t>
      </w:r>
      <w:r w:rsidR="00040DC9">
        <w:rPr>
          <w:rFonts w:ascii="Times New Roman" w:hAnsi="Times New Roman" w:cs="Times New Roman"/>
          <w:b/>
          <w:bCs/>
        </w:rPr>
        <w:t>&lt;S&gt;2-&lt;/S&gt;</w:t>
      </w:r>
      <w:r w:rsidRPr="0077138B">
        <w:rPr>
          <w:rFonts w:ascii="Times New Roman" w:hAnsi="Times New Roman" w:cs="Times New Roman"/>
          <w:b/>
          <w:bCs/>
        </w:rPr>
        <w:t>2</w:t>
      </w:r>
      <w:r w:rsidRPr="0077138B">
        <w:rPr>
          <w:rFonts w:ascii="Times New Roman" w:hAnsi="Times New Roman" w:cs="Times New Roman"/>
        </w:rPr>
        <w:t>) and Teach Back (Brach, 2024; Hesselink et al., 2022) (</w:t>
      </w:r>
      <w:r w:rsidRPr="0077138B">
        <w:rPr>
          <w:rFonts w:ascii="Times New Roman" w:hAnsi="Times New Roman" w:cs="Times New Roman"/>
          <w:b/>
          <w:bCs/>
        </w:rPr>
        <w:t xml:space="preserve">Box </w:t>
      </w:r>
      <w:r w:rsidR="00040DC9">
        <w:rPr>
          <w:rFonts w:ascii="Times New Roman" w:hAnsi="Times New Roman" w:cs="Times New Roman"/>
          <w:b/>
          <w:bCs/>
        </w:rPr>
        <w:t>&lt;S&gt;2-&lt;/S&gt;</w:t>
      </w:r>
      <w:r w:rsidRPr="0077138B">
        <w:rPr>
          <w:rFonts w:ascii="Times New Roman" w:hAnsi="Times New Roman" w:cs="Times New Roman"/>
          <w:b/>
          <w:bCs/>
        </w:rPr>
        <w:t>3</w:t>
      </w:r>
      <w:r w:rsidRPr="0077138B">
        <w:rPr>
          <w:rFonts w:ascii="Times New Roman" w:hAnsi="Times New Roman" w:cs="Times New Roman"/>
        </w:rPr>
        <w:t>) have been shown to improve parent comprehension of discharge instructions, increase adherence to treatment plans, reduce unnecessary return visits, improve health outcomes for children, and improve health literacy (Brown et al., 2021; Curran et al., 2019; Dudley et al., 2019). Utilization of multimodal educational and communications strategies, in the learner’s primary language, optimized caregiver understanding (Glick et al., 2023).</w:t>
      </w:r>
    </w:p>
    <w:p w14:paraId="4D7CADA6" w14:textId="4765AD61" w:rsidR="0077138B" w:rsidRDefault="0077138B" w:rsidP="0077138B">
      <w:pPr>
        <w:spacing w:line="480" w:lineRule="auto"/>
        <w:rPr>
          <w:rFonts w:ascii="Times New Roman" w:hAnsi="Times New Roman" w:cs="Times New Roman"/>
        </w:rPr>
      </w:pPr>
      <w:r>
        <w:rPr>
          <w:rFonts w:ascii="Times New Roman" w:hAnsi="Times New Roman" w:cs="Times New Roman"/>
        </w:rPr>
        <w:t>&lt;BOX&gt;</w:t>
      </w:r>
    </w:p>
    <w:p w14:paraId="36E0E156" w14:textId="529AFD3A" w:rsidR="0077138B" w:rsidRPr="0077138B" w:rsidRDefault="004B301A" w:rsidP="0077138B">
      <w:pPr>
        <w:spacing w:line="480" w:lineRule="auto"/>
        <w:rPr>
          <w:rFonts w:ascii="Times New Roman" w:hAnsi="Times New Roman" w:cs="Times New Roman"/>
          <w:b/>
          <w:bCs/>
        </w:rPr>
      </w:pPr>
      <w:r>
        <w:rPr>
          <w:rFonts w:ascii="Times New Roman" w:hAnsi="Times New Roman" w:cs="Times New Roman"/>
          <w:b/>
          <w:bCs/>
        </w:rPr>
        <w:t>&lt;BN&gt;</w:t>
      </w:r>
      <w:r w:rsidR="0077138B" w:rsidRPr="0077138B">
        <w:rPr>
          <w:rFonts w:ascii="Times New Roman" w:hAnsi="Times New Roman" w:cs="Times New Roman"/>
          <w:b/>
          <w:bCs/>
        </w:rPr>
        <w:t xml:space="preserve">BOX </w:t>
      </w:r>
      <w:r w:rsidR="00040DC9">
        <w:rPr>
          <w:rFonts w:ascii="Times New Roman" w:hAnsi="Times New Roman" w:cs="Times New Roman"/>
          <w:b/>
          <w:bCs/>
        </w:rPr>
        <w:t>&lt;S&gt;2-&lt;/S&gt;</w:t>
      </w:r>
      <w:r w:rsidR="0077138B" w:rsidRPr="0077138B">
        <w:rPr>
          <w:rFonts w:ascii="Times New Roman" w:hAnsi="Times New Roman" w:cs="Times New Roman"/>
          <w:b/>
          <w:bCs/>
        </w:rPr>
        <w:t xml:space="preserve">2 </w:t>
      </w:r>
      <w:r>
        <w:rPr>
          <w:rFonts w:ascii="Times New Roman" w:hAnsi="Times New Roman" w:cs="Times New Roman"/>
          <w:b/>
          <w:bCs/>
        </w:rPr>
        <w:t>&lt;BT&gt;</w:t>
      </w:r>
      <w:r w:rsidR="0077138B" w:rsidRPr="0077138B">
        <w:rPr>
          <w:rFonts w:ascii="Times New Roman" w:hAnsi="Times New Roman" w:cs="Times New Roman"/>
          <w:b/>
          <w:bCs/>
        </w:rPr>
        <w:t>Ask Me 3</w:t>
      </w:r>
    </w:p>
    <w:p w14:paraId="50CB1F42" w14:textId="77777777"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The Institute for Healthcare Improvement provides guidance to patients and families intended to increase their participation in their healthcare and improve communications. Complementary educational materials are available.</w:t>
      </w:r>
    </w:p>
    <w:p w14:paraId="1B7B1307" w14:textId="77777777"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The three questions are:</w:t>
      </w:r>
    </w:p>
    <w:p w14:paraId="5B95A42C" w14:textId="77AF89C3" w:rsidR="0077138B" w:rsidRPr="0077138B" w:rsidRDefault="004B301A" w:rsidP="0077138B">
      <w:pPr>
        <w:pStyle w:val="ListParagraph"/>
        <w:numPr>
          <w:ilvl w:val="0"/>
          <w:numId w:val="11"/>
        </w:numPr>
        <w:spacing w:line="480" w:lineRule="auto"/>
        <w:rPr>
          <w:rFonts w:ascii="Times New Roman" w:hAnsi="Times New Roman" w:cs="Times New Roman"/>
        </w:rPr>
      </w:pPr>
      <w:r>
        <w:rPr>
          <w:rFonts w:ascii="Times New Roman" w:hAnsi="Times New Roman" w:cs="Times New Roman"/>
        </w:rPr>
        <w:lastRenderedPageBreak/>
        <w:t>&lt;BL&gt;</w:t>
      </w:r>
      <w:proofErr w:type="gramStart"/>
      <w:r w:rsidR="0077138B" w:rsidRPr="0077138B">
        <w:rPr>
          <w:rFonts w:ascii="Times New Roman" w:hAnsi="Times New Roman" w:cs="Times New Roman"/>
        </w:rPr>
        <w:t>What</w:t>
      </w:r>
      <w:proofErr w:type="gramEnd"/>
      <w:r w:rsidR="0077138B" w:rsidRPr="0077138B">
        <w:rPr>
          <w:rFonts w:ascii="Times New Roman" w:hAnsi="Times New Roman" w:cs="Times New Roman"/>
        </w:rPr>
        <w:t xml:space="preserve"> is my main problem?</w:t>
      </w:r>
    </w:p>
    <w:p w14:paraId="16C80168" w14:textId="25370A80" w:rsidR="0077138B" w:rsidRPr="0077138B" w:rsidRDefault="0077138B" w:rsidP="0077138B">
      <w:pPr>
        <w:pStyle w:val="ListParagraph"/>
        <w:numPr>
          <w:ilvl w:val="0"/>
          <w:numId w:val="11"/>
        </w:numPr>
        <w:spacing w:line="480" w:lineRule="auto"/>
        <w:rPr>
          <w:rFonts w:ascii="Times New Roman" w:hAnsi="Times New Roman" w:cs="Times New Roman"/>
        </w:rPr>
      </w:pPr>
      <w:r w:rsidRPr="0077138B">
        <w:rPr>
          <w:rFonts w:ascii="Times New Roman" w:hAnsi="Times New Roman" w:cs="Times New Roman"/>
        </w:rPr>
        <w:t>What do I need to do?</w:t>
      </w:r>
    </w:p>
    <w:p w14:paraId="11EAA8F5" w14:textId="35ECBFE3" w:rsidR="0077138B" w:rsidRPr="0077138B" w:rsidRDefault="0077138B" w:rsidP="0077138B">
      <w:pPr>
        <w:pStyle w:val="ListParagraph"/>
        <w:numPr>
          <w:ilvl w:val="0"/>
          <w:numId w:val="11"/>
        </w:numPr>
        <w:spacing w:line="480" w:lineRule="auto"/>
        <w:rPr>
          <w:rFonts w:ascii="Times New Roman" w:hAnsi="Times New Roman" w:cs="Times New Roman"/>
        </w:rPr>
      </w:pPr>
      <w:r w:rsidRPr="0077138B">
        <w:rPr>
          <w:rFonts w:ascii="Times New Roman" w:hAnsi="Times New Roman" w:cs="Times New Roman"/>
        </w:rPr>
        <w:t>Why is it important for me to do this?</w:t>
      </w:r>
      <w:r w:rsidR="004B301A">
        <w:rPr>
          <w:rFonts w:ascii="Times New Roman" w:hAnsi="Times New Roman" w:cs="Times New Roman"/>
        </w:rPr>
        <w:t>&lt;/BL&gt;</w:t>
      </w:r>
    </w:p>
    <w:p w14:paraId="1ABAAEE0" w14:textId="60208179" w:rsidR="0077138B" w:rsidRDefault="004B301A" w:rsidP="0077138B">
      <w:pPr>
        <w:spacing w:line="480" w:lineRule="auto"/>
        <w:rPr>
          <w:rFonts w:ascii="Times New Roman" w:hAnsi="Times New Roman" w:cs="Times New Roman"/>
        </w:rPr>
      </w:pPr>
      <w:r>
        <w:rPr>
          <w:rFonts w:ascii="Times New Roman" w:hAnsi="Times New Roman" w:cs="Times New Roman"/>
        </w:rPr>
        <w:t>&lt;SRC&gt;</w:t>
      </w:r>
      <w:r w:rsidR="0077138B" w:rsidRPr="0077138B">
        <w:rPr>
          <w:rFonts w:ascii="Times New Roman" w:hAnsi="Times New Roman" w:cs="Times New Roman"/>
        </w:rPr>
        <w:t xml:space="preserve">Institute for Healthcare Improvement. (2021). </w:t>
      </w:r>
      <w:proofErr w:type="gramStart"/>
      <w:r w:rsidR="0077138B" w:rsidRPr="0077138B">
        <w:rPr>
          <w:rFonts w:ascii="Times New Roman" w:hAnsi="Times New Roman" w:cs="Times New Roman"/>
          <w:i/>
          <w:iCs/>
        </w:rPr>
        <w:t>Ask</w:t>
      </w:r>
      <w:proofErr w:type="gramEnd"/>
      <w:r w:rsidR="0077138B" w:rsidRPr="0077138B">
        <w:rPr>
          <w:rFonts w:ascii="Times New Roman" w:hAnsi="Times New Roman" w:cs="Times New Roman"/>
          <w:i/>
          <w:iCs/>
        </w:rPr>
        <w:t xml:space="preserve"> me 3: Good questions for your good health</w:t>
      </w:r>
      <w:r w:rsidR="0077138B" w:rsidRPr="0077138B">
        <w:rPr>
          <w:rFonts w:ascii="Times New Roman" w:hAnsi="Times New Roman" w:cs="Times New Roman"/>
        </w:rPr>
        <w:t xml:space="preserve">. </w:t>
      </w:r>
      <w:hyperlink r:id="rId25" w:history="1">
        <w:r w:rsidR="0077138B" w:rsidRPr="00C945A8">
          <w:rPr>
            <w:rStyle w:val="Hyperlink"/>
            <w:rFonts w:ascii="Times New Roman" w:hAnsi="Times New Roman" w:cs="Times New Roman"/>
          </w:rPr>
          <w:t>http://www.ihi.org/resources/Pages/Tools/Ask-Me-3-Good-Questions-for-Your-Good-Health.aspx</w:t>
        </w:r>
      </w:hyperlink>
      <w:r w:rsidR="0077138B">
        <w:rPr>
          <w:rFonts w:ascii="Times New Roman" w:hAnsi="Times New Roman" w:cs="Times New Roman"/>
        </w:rPr>
        <w:t xml:space="preserve"> </w:t>
      </w:r>
      <w:r>
        <w:rPr>
          <w:rFonts w:ascii="Times New Roman" w:hAnsi="Times New Roman" w:cs="Times New Roman"/>
        </w:rPr>
        <w:t>&lt;/SRC&gt;</w:t>
      </w:r>
    </w:p>
    <w:p w14:paraId="1FD674B5" w14:textId="47819B8A" w:rsidR="0077138B" w:rsidRDefault="0077138B" w:rsidP="0077138B">
      <w:pPr>
        <w:spacing w:line="480" w:lineRule="auto"/>
        <w:rPr>
          <w:rFonts w:ascii="Times New Roman" w:hAnsi="Times New Roman" w:cs="Times New Roman"/>
        </w:rPr>
      </w:pPr>
      <w:r>
        <w:rPr>
          <w:rFonts w:ascii="Times New Roman" w:hAnsi="Times New Roman" w:cs="Times New Roman"/>
        </w:rPr>
        <w:t>&lt;/BOX&gt;</w:t>
      </w:r>
    </w:p>
    <w:p w14:paraId="67DE542C" w14:textId="77D6FE9E" w:rsidR="0077138B" w:rsidRDefault="0077138B" w:rsidP="0077138B">
      <w:pPr>
        <w:spacing w:line="480" w:lineRule="auto"/>
        <w:rPr>
          <w:rFonts w:ascii="Times New Roman" w:hAnsi="Times New Roman" w:cs="Times New Roman"/>
        </w:rPr>
      </w:pPr>
      <w:r>
        <w:rPr>
          <w:rFonts w:ascii="Times New Roman" w:hAnsi="Times New Roman" w:cs="Times New Roman"/>
        </w:rPr>
        <w:t>&lt;BOX&gt;</w:t>
      </w:r>
    </w:p>
    <w:p w14:paraId="3C7DEC6F" w14:textId="1EF17A95" w:rsidR="0077138B" w:rsidRPr="0077138B" w:rsidRDefault="004B301A" w:rsidP="0077138B">
      <w:pPr>
        <w:spacing w:line="480" w:lineRule="auto"/>
        <w:rPr>
          <w:rFonts w:ascii="Times New Roman" w:hAnsi="Times New Roman" w:cs="Times New Roman"/>
          <w:b/>
          <w:bCs/>
        </w:rPr>
      </w:pPr>
      <w:r>
        <w:rPr>
          <w:rFonts w:ascii="Times New Roman" w:hAnsi="Times New Roman" w:cs="Times New Roman"/>
          <w:b/>
          <w:bCs/>
        </w:rPr>
        <w:t>&lt;BN&gt;</w:t>
      </w:r>
      <w:r w:rsidR="0077138B" w:rsidRPr="0077138B">
        <w:rPr>
          <w:rFonts w:ascii="Times New Roman" w:hAnsi="Times New Roman" w:cs="Times New Roman"/>
          <w:b/>
          <w:bCs/>
        </w:rPr>
        <w:t xml:space="preserve">BOX </w:t>
      </w:r>
      <w:r w:rsidR="00040DC9">
        <w:rPr>
          <w:rFonts w:ascii="Times New Roman" w:hAnsi="Times New Roman" w:cs="Times New Roman"/>
          <w:b/>
          <w:bCs/>
        </w:rPr>
        <w:t>&lt;S&gt;2-&lt;/S&gt;</w:t>
      </w:r>
      <w:r w:rsidR="0077138B" w:rsidRPr="0077138B">
        <w:rPr>
          <w:rFonts w:ascii="Times New Roman" w:hAnsi="Times New Roman" w:cs="Times New Roman"/>
          <w:b/>
          <w:bCs/>
        </w:rPr>
        <w:t xml:space="preserve">3 </w:t>
      </w:r>
      <w:r>
        <w:rPr>
          <w:rFonts w:ascii="Times New Roman" w:hAnsi="Times New Roman" w:cs="Times New Roman"/>
          <w:b/>
          <w:bCs/>
        </w:rPr>
        <w:t>&lt;BT&gt;</w:t>
      </w:r>
      <w:r w:rsidR="0077138B" w:rsidRPr="0077138B">
        <w:rPr>
          <w:rFonts w:ascii="Times New Roman" w:hAnsi="Times New Roman" w:cs="Times New Roman"/>
          <w:b/>
          <w:bCs/>
        </w:rPr>
        <w:t>Teach Back</w:t>
      </w:r>
    </w:p>
    <w:p w14:paraId="0BBB4487" w14:textId="77777777"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Studies have shown that 40% to 80% of the information given to patients is forgotten immediately and nearly 50% is remembered incorrectly. The teach-back method, however, can improve patient comprehension, adherence, satisfaction, and outcomes. After providing the patient and family with any instructions, use variations on the following phrases to help assess their understanding. These can be prefaced with “This was a lot of information. I want to be sure that I explained things well.”</w:t>
      </w:r>
    </w:p>
    <w:p w14:paraId="2A40976E" w14:textId="30F857CF" w:rsidR="0077138B" w:rsidRPr="0077138B" w:rsidRDefault="004B301A" w:rsidP="0077138B">
      <w:pPr>
        <w:pStyle w:val="ListParagraph"/>
        <w:numPr>
          <w:ilvl w:val="0"/>
          <w:numId w:val="12"/>
        </w:numPr>
        <w:spacing w:line="480" w:lineRule="auto"/>
        <w:rPr>
          <w:rFonts w:ascii="Times New Roman" w:hAnsi="Times New Roman" w:cs="Times New Roman"/>
        </w:rPr>
      </w:pPr>
      <w:r>
        <w:rPr>
          <w:rFonts w:ascii="Times New Roman" w:hAnsi="Times New Roman" w:cs="Times New Roman"/>
        </w:rPr>
        <w:t>&lt;BL&gt;</w:t>
      </w:r>
      <w:r w:rsidR="0077138B" w:rsidRPr="0077138B">
        <w:rPr>
          <w:rFonts w:ascii="Times New Roman" w:hAnsi="Times New Roman" w:cs="Times New Roman"/>
        </w:rPr>
        <w:t xml:space="preserve">Describe the three things you will do within the next </w:t>
      </w:r>
      <w:r>
        <w:rPr>
          <w:rFonts w:ascii="Times New Roman" w:hAnsi="Times New Roman" w:cs="Times New Roman"/>
        </w:rPr>
        <w:t>2</w:t>
      </w:r>
      <w:r w:rsidRPr="0077138B">
        <w:rPr>
          <w:rFonts w:ascii="Times New Roman" w:hAnsi="Times New Roman" w:cs="Times New Roman"/>
        </w:rPr>
        <w:t xml:space="preserve"> </w:t>
      </w:r>
      <w:r w:rsidR="0077138B" w:rsidRPr="0077138B">
        <w:rPr>
          <w:rFonts w:ascii="Times New Roman" w:hAnsi="Times New Roman" w:cs="Times New Roman"/>
        </w:rPr>
        <w:t>days.</w:t>
      </w:r>
    </w:p>
    <w:p w14:paraId="0AFE2D22" w14:textId="673B6F2B" w:rsidR="0077138B" w:rsidRPr="0077138B" w:rsidRDefault="0077138B" w:rsidP="0077138B">
      <w:pPr>
        <w:pStyle w:val="ListParagraph"/>
        <w:numPr>
          <w:ilvl w:val="0"/>
          <w:numId w:val="12"/>
        </w:numPr>
        <w:spacing w:line="480" w:lineRule="auto"/>
        <w:rPr>
          <w:rFonts w:ascii="Times New Roman" w:hAnsi="Times New Roman" w:cs="Times New Roman"/>
        </w:rPr>
      </w:pPr>
      <w:r w:rsidRPr="0077138B">
        <w:rPr>
          <w:rFonts w:ascii="Times New Roman" w:hAnsi="Times New Roman" w:cs="Times New Roman"/>
        </w:rPr>
        <w:t>Can you show me how you are going to [administer the medication, clean the wound]?</w:t>
      </w:r>
    </w:p>
    <w:p w14:paraId="5416207B" w14:textId="0F3BB6E5" w:rsidR="0077138B" w:rsidRPr="0077138B" w:rsidRDefault="0077138B" w:rsidP="0077138B">
      <w:pPr>
        <w:pStyle w:val="ListParagraph"/>
        <w:numPr>
          <w:ilvl w:val="0"/>
          <w:numId w:val="12"/>
        </w:numPr>
        <w:spacing w:line="480" w:lineRule="auto"/>
        <w:rPr>
          <w:rFonts w:ascii="Times New Roman" w:hAnsi="Times New Roman" w:cs="Times New Roman"/>
        </w:rPr>
      </w:pPr>
      <w:r w:rsidRPr="0077138B">
        <w:rPr>
          <w:rFonts w:ascii="Times New Roman" w:hAnsi="Times New Roman" w:cs="Times New Roman"/>
        </w:rPr>
        <w:t>In your own words, tell me what signs and symptoms you will watch out for.</w:t>
      </w:r>
    </w:p>
    <w:p w14:paraId="6FE8F230" w14:textId="77C1B9C4" w:rsidR="0077138B" w:rsidRPr="0077138B" w:rsidRDefault="0077138B" w:rsidP="0077138B">
      <w:pPr>
        <w:pStyle w:val="ListParagraph"/>
        <w:numPr>
          <w:ilvl w:val="0"/>
          <w:numId w:val="12"/>
        </w:numPr>
        <w:spacing w:line="480" w:lineRule="auto"/>
        <w:rPr>
          <w:rFonts w:ascii="Times New Roman" w:hAnsi="Times New Roman" w:cs="Times New Roman"/>
        </w:rPr>
      </w:pPr>
      <w:r w:rsidRPr="0077138B">
        <w:rPr>
          <w:rFonts w:ascii="Times New Roman" w:hAnsi="Times New Roman" w:cs="Times New Roman"/>
        </w:rPr>
        <w:t>When should you come back to the emergency department?</w:t>
      </w:r>
      <w:r w:rsidR="004B301A">
        <w:rPr>
          <w:rFonts w:ascii="Times New Roman" w:hAnsi="Times New Roman" w:cs="Times New Roman"/>
        </w:rPr>
        <w:t>&lt;/BL&gt;</w:t>
      </w:r>
    </w:p>
    <w:p w14:paraId="569FFDAB" w14:textId="77777777" w:rsidR="0077138B" w:rsidRPr="0077138B" w:rsidRDefault="0077138B" w:rsidP="0077138B">
      <w:pPr>
        <w:spacing w:line="480" w:lineRule="auto"/>
        <w:rPr>
          <w:rFonts w:ascii="Times New Roman" w:hAnsi="Times New Roman" w:cs="Times New Roman"/>
        </w:rPr>
      </w:pPr>
      <w:r w:rsidRPr="0077138B">
        <w:rPr>
          <w:rFonts w:ascii="Times New Roman" w:hAnsi="Times New Roman" w:cs="Times New Roman"/>
        </w:rPr>
        <w:t>Other techniques include the following:</w:t>
      </w:r>
    </w:p>
    <w:p w14:paraId="52D3680E" w14:textId="4F35523F" w:rsidR="0077138B" w:rsidRPr="0077138B" w:rsidRDefault="004B301A" w:rsidP="0077138B">
      <w:pPr>
        <w:pStyle w:val="ListParagraph"/>
        <w:numPr>
          <w:ilvl w:val="0"/>
          <w:numId w:val="13"/>
        </w:numPr>
        <w:spacing w:line="480" w:lineRule="auto"/>
        <w:rPr>
          <w:rFonts w:ascii="Times New Roman" w:hAnsi="Times New Roman" w:cs="Times New Roman"/>
        </w:rPr>
      </w:pPr>
      <w:r>
        <w:rPr>
          <w:rFonts w:ascii="Times New Roman" w:hAnsi="Times New Roman" w:cs="Times New Roman"/>
        </w:rPr>
        <w:t>&lt;BL&gt;</w:t>
      </w:r>
      <w:r w:rsidR="0077138B" w:rsidRPr="0077138B">
        <w:rPr>
          <w:rFonts w:ascii="Times New Roman" w:hAnsi="Times New Roman" w:cs="Times New Roman"/>
        </w:rPr>
        <w:t>Highlight handouts during the teach-back session.</w:t>
      </w:r>
    </w:p>
    <w:p w14:paraId="134BC03F" w14:textId="2E3A0321" w:rsidR="0077138B" w:rsidRPr="0077138B" w:rsidRDefault="0077138B" w:rsidP="0077138B">
      <w:pPr>
        <w:pStyle w:val="ListParagraph"/>
        <w:numPr>
          <w:ilvl w:val="0"/>
          <w:numId w:val="13"/>
        </w:numPr>
        <w:spacing w:line="480" w:lineRule="auto"/>
        <w:rPr>
          <w:rFonts w:ascii="Times New Roman" w:hAnsi="Times New Roman" w:cs="Times New Roman"/>
        </w:rPr>
      </w:pPr>
      <w:r w:rsidRPr="0077138B">
        <w:rPr>
          <w:rFonts w:ascii="Times New Roman" w:hAnsi="Times New Roman" w:cs="Times New Roman"/>
        </w:rPr>
        <w:lastRenderedPageBreak/>
        <w:t>Use clear, plain language.</w:t>
      </w:r>
    </w:p>
    <w:p w14:paraId="5C1AFE96" w14:textId="6E38B6D6" w:rsidR="0077138B" w:rsidRPr="0077138B" w:rsidRDefault="0077138B" w:rsidP="0077138B">
      <w:pPr>
        <w:pStyle w:val="ListParagraph"/>
        <w:numPr>
          <w:ilvl w:val="0"/>
          <w:numId w:val="13"/>
        </w:numPr>
        <w:spacing w:line="480" w:lineRule="auto"/>
        <w:rPr>
          <w:rFonts w:ascii="Times New Roman" w:hAnsi="Times New Roman" w:cs="Times New Roman"/>
        </w:rPr>
      </w:pPr>
      <w:r w:rsidRPr="0077138B">
        <w:rPr>
          <w:rFonts w:ascii="Times New Roman" w:hAnsi="Times New Roman" w:cs="Times New Roman"/>
        </w:rPr>
        <w:t>Make eye contact and sit at eye level.</w:t>
      </w:r>
    </w:p>
    <w:p w14:paraId="12A5A832" w14:textId="10D8B1C7" w:rsidR="0077138B" w:rsidRPr="0077138B" w:rsidRDefault="0077138B" w:rsidP="0077138B">
      <w:pPr>
        <w:pStyle w:val="ListParagraph"/>
        <w:numPr>
          <w:ilvl w:val="0"/>
          <w:numId w:val="13"/>
        </w:numPr>
        <w:spacing w:line="480" w:lineRule="auto"/>
        <w:rPr>
          <w:rFonts w:ascii="Times New Roman" w:hAnsi="Times New Roman" w:cs="Times New Roman"/>
        </w:rPr>
      </w:pPr>
      <w:r w:rsidRPr="0077138B">
        <w:rPr>
          <w:rFonts w:ascii="Times New Roman" w:hAnsi="Times New Roman" w:cs="Times New Roman"/>
        </w:rPr>
        <w:t>Use a caring—not testing or judging—tone of voice.</w:t>
      </w:r>
      <w:r w:rsidR="004B301A">
        <w:rPr>
          <w:rFonts w:ascii="Times New Roman" w:hAnsi="Times New Roman" w:cs="Times New Roman"/>
        </w:rPr>
        <w:t>&lt;/BL&gt;</w:t>
      </w:r>
    </w:p>
    <w:p w14:paraId="0609804A" w14:textId="70EEA262" w:rsidR="0077138B" w:rsidRDefault="004B301A" w:rsidP="0077138B">
      <w:pPr>
        <w:spacing w:line="480" w:lineRule="auto"/>
        <w:rPr>
          <w:rFonts w:ascii="Times New Roman" w:hAnsi="Times New Roman" w:cs="Times New Roman"/>
        </w:rPr>
      </w:pPr>
      <w:r>
        <w:rPr>
          <w:rFonts w:ascii="Times New Roman" w:hAnsi="Times New Roman" w:cs="Times New Roman"/>
        </w:rPr>
        <w:t>&lt;SRC&gt;</w:t>
      </w:r>
      <w:r w:rsidR="0077138B" w:rsidRPr="0077138B">
        <w:rPr>
          <w:rFonts w:ascii="Times New Roman" w:hAnsi="Times New Roman" w:cs="Times New Roman"/>
        </w:rPr>
        <w:t>Data from Brach</w:t>
      </w:r>
      <w:r>
        <w:rPr>
          <w:rFonts w:ascii="Times New Roman" w:hAnsi="Times New Roman" w:cs="Times New Roman"/>
        </w:rPr>
        <w:t>, C</w:t>
      </w:r>
      <w:r w:rsidR="0077138B" w:rsidRPr="0077138B">
        <w:rPr>
          <w:rFonts w:ascii="Times New Roman" w:hAnsi="Times New Roman" w:cs="Times New Roman"/>
        </w:rPr>
        <w:t xml:space="preserve">. (2024). </w:t>
      </w:r>
      <w:r w:rsidR="0077138B" w:rsidRPr="001614B2">
        <w:rPr>
          <w:rFonts w:ascii="Times New Roman" w:hAnsi="Times New Roman" w:cs="Times New Roman"/>
          <w:i/>
          <w:iCs/>
        </w:rPr>
        <w:t>Health literacy universal precautions toolkit</w:t>
      </w:r>
      <w:r w:rsidR="0077138B" w:rsidRPr="0077138B">
        <w:rPr>
          <w:rFonts w:ascii="Times New Roman" w:hAnsi="Times New Roman" w:cs="Times New Roman"/>
        </w:rPr>
        <w:t xml:space="preserve"> (</w:t>
      </w:r>
      <w:r w:rsidR="44A9E412" w:rsidRPr="2A104A67">
        <w:rPr>
          <w:rFonts w:ascii="Times New Roman" w:hAnsi="Times New Roman" w:cs="Times New Roman"/>
        </w:rPr>
        <w:t>3</w:t>
      </w:r>
      <w:r w:rsidR="6463E93E" w:rsidRPr="2A104A67">
        <w:rPr>
          <w:rFonts w:ascii="Times New Roman" w:hAnsi="Times New Roman" w:cs="Times New Roman"/>
        </w:rPr>
        <w:t>r</w:t>
      </w:r>
      <w:r w:rsidR="44A9E412" w:rsidRPr="2A104A67">
        <w:rPr>
          <w:rFonts w:ascii="Times New Roman" w:hAnsi="Times New Roman" w:cs="Times New Roman"/>
        </w:rPr>
        <w:t>d</w:t>
      </w:r>
      <w:r w:rsidR="0077138B" w:rsidRPr="0077138B">
        <w:rPr>
          <w:rFonts w:ascii="Times New Roman" w:hAnsi="Times New Roman" w:cs="Times New Roman"/>
        </w:rPr>
        <w:t xml:space="preserve"> </w:t>
      </w:r>
      <w:proofErr w:type="gramStart"/>
      <w:r w:rsidR="0077138B" w:rsidRPr="0077138B">
        <w:rPr>
          <w:rFonts w:ascii="Times New Roman" w:hAnsi="Times New Roman" w:cs="Times New Roman"/>
        </w:rPr>
        <w:t>ed</w:t>
      </w:r>
      <w:proofErr w:type="gramEnd"/>
      <w:r w:rsidR="0077138B" w:rsidRPr="0077138B">
        <w:rPr>
          <w:rFonts w:ascii="Times New Roman" w:hAnsi="Times New Roman" w:cs="Times New Roman"/>
        </w:rPr>
        <w:t xml:space="preserve">.). AHRQ Publication No. 23-0075. Agency for Healthcare Research and Quality </w:t>
      </w:r>
      <w:r w:rsidR="4A69BA0B">
        <w:t>https://www.ahrq.gov/sites/default/files/wysiwyg/health-literacy/3rd-edition-toolkit/health-literacy-toolkit-third-edition.pdf</w:t>
      </w:r>
      <w:r w:rsidRPr="004B301A" w:rsidDel="004B301A">
        <w:t xml:space="preserve"> </w:t>
      </w:r>
      <w:r>
        <w:rPr>
          <w:rStyle w:val="Hyperlink"/>
          <w:rFonts w:ascii="Times New Roman" w:hAnsi="Times New Roman" w:cs="Times New Roman"/>
        </w:rPr>
        <w:t>&lt;/SRC&gt;</w:t>
      </w:r>
    </w:p>
    <w:p w14:paraId="5ED2DBCC" w14:textId="29BAA635" w:rsidR="001614B2" w:rsidRDefault="001614B2" w:rsidP="0077138B">
      <w:pPr>
        <w:spacing w:line="480" w:lineRule="auto"/>
        <w:rPr>
          <w:rFonts w:ascii="Times New Roman" w:hAnsi="Times New Roman" w:cs="Times New Roman"/>
        </w:rPr>
      </w:pPr>
      <w:r>
        <w:rPr>
          <w:rFonts w:ascii="Times New Roman" w:hAnsi="Times New Roman" w:cs="Times New Roman"/>
        </w:rPr>
        <w:t>&lt;/BOX&gt;</w:t>
      </w:r>
    </w:p>
    <w:p w14:paraId="6EDDE1CA" w14:textId="00235B0D" w:rsidR="001614B2" w:rsidRDefault="001614B2" w:rsidP="001614B2">
      <w:pPr>
        <w:spacing w:line="480" w:lineRule="auto"/>
        <w:ind w:firstLine="720"/>
        <w:rPr>
          <w:rFonts w:ascii="Times New Roman" w:hAnsi="Times New Roman" w:cs="Times New Roman"/>
        </w:rPr>
      </w:pPr>
      <w:r w:rsidRPr="001614B2">
        <w:rPr>
          <w:rFonts w:ascii="Times New Roman" w:hAnsi="Times New Roman" w:cs="Times New Roman"/>
        </w:rPr>
        <w:t>Assessing the patient’s discharge readiness includes a review of the discharge instructions for completeness (e.g., clinical condition information, new medications and/or changes to home medications, signs and symptoms indicating the need to return to the ED, follow-up appointment information, focused care needs such as dressing/wound care, and home health contacts) and patient-centered communications with caregivers and/or patient focusing on any concerns related to discharge from the ED. Ensuring discharge readiness also includes a full reassessment of the patient’s vital signs, effectiveness of interventions, primary and focused assessment, and pain. To decrease barriers to continuity of care and adherence to discharge instructions, the patient and/or family are provided with a paper copy of the discharge instructions to reference once discharged and to share with their primary care or subspecialty providers who may not have access to the ED’s electronic medical record system.</w:t>
      </w:r>
    </w:p>
    <w:p w14:paraId="346CD4B0" w14:textId="722D2836" w:rsidR="001614B2" w:rsidRPr="001614B2" w:rsidRDefault="001614B2" w:rsidP="001614B2">
      <w:pPr>
        <w:spacing w:line="480" w:lineRule="auto"/>
        <w:rPr>
          <w:rFonts w:ascii="Times New Roman" w:hAnsi="Times New Roman" w:cs="Times New Roman"/>
          <w:b/>
          <w:bCs/>
          <w:i/>
          <w:iCs/>
        </w:rPr>
      </w:pPr>
      <w:r w:rsidRPr="001614B2">
        <w:rPr>
          <w:rFonts w:ascii="Times New Roman" w:hAnsi="Times New Roman" w:cs="Times New Roman"/>
          <w:b/>
          <w:bCs/>
          <w:i/>
          <w:iCs/>
        </w:rPr>
        <w:t>&lt;H2&gt; Transfer to Definitive Care &lt;/H2&gt;</w:t>
      </w:r>
    </w:p>
    <w:p w14:paraId="1A16EE57" w14:textId="0DD877C0" w:rsidR="001614B2" w:rsidRDefault="001614B2" w:rsidP="001614B2">
      <w:pPr>
        <w:spacing w:line="480" w:lineRule="auto"/>
        <w:rPr>
          <w:rFonts w:ascii="Times New Roman" w:hAnsi="Times New Roman" w:cs="Times New Roman"/>
        </w:rPr>
      </w:pPr>
      <w:r w:rsidRPr="001614B2">
        <w:rPr>
          <w:rFonts w:ascii="Times New Roman" w:hAnsi="Times New Roman" w:cs="Times New Roman"/>
        </w:rPr>
        <w:t xml:space="preserve">Eighty-five percent of neonatal and pediatric patients present to general EDs rather than specialized pediatric EDs (Iyer et al., 2024), and in 2020 more than 13,000 severely injured </w:t>
      </w:r>
      <w:r w:rsidRPr="001614B2">
        <w:rPr>
          <w:rFonts w:ascii="Times New Roman" w:hAnsi="Times New Roman" w:cs="Times New Roman"/>
        </w:rPr>
        <w:lastRenderedPageBreak/>
        <w:t>children required transfer to higher level of care and specialty services (</w:t>
      </w:r>
      <w:r w:rsidR="009F1237">
        <w:rPr>
          <w:rFonts w:ascii="Times New Roman" w:hAnsi="Times New Roman" w:cs="Times New Roman"/>
        </w:rPr>
        <w:t>ACS</w:t>
      </w:r>
      <w:r w:rsidRPr="001614B2">
        <w:rPr>
          <w:rFonts w:ascii="Times New Roman" w:hAnsi="Times New Roman" w:cs="Times New Roman"/>
        </w:rPr>
        <w:t>, n.d.). To help bridge this gap and maximize positive outcomes for pediatric patients, general EDs should have written transfer agreements and relationships with pediatric referral centers. Early recognition of the need to transfer the pediatric patient, effective communication with the receiving center, and establishment of interfacility transfer agreements and guidelines are key components of pediatric readiness.</w:t>
      </w:r>
    </w:p>
    <w:p w14:paraId="22BDC334" w14:textId="2BD66F4C" w:rsidR="001614B2" w:rsidRPr="001614B2" w:rsidRDefault="001614B2" w:rsidP="001614B2">
      <w:pPr>
        <w:spacing w:line="480" w:lineRule="auto"/>
        <w:rPr>
          <w:rFonts w:ascii="Times New Roman" w:hAnsi="Times New Roman" w:cs="Times New Roman"/>
          <w:i/>
          <w:iCs/>
        </w:rPr>
      </w:pPr>
      <w:r w:rsidRPr="001614B2">
        <w:rPr>
          <w:rFonts w:ascii="Times New Roman" w:hAnsi="Times New Roman" w:cs="Times New Roman"/>
          <w:i/>
          <w:iCs/>
        </w:rPr>
        <w:t>&lt;H3&gt; Regional Transfer Agreements and Guidelines &lt;/H3&gt;</w:t>
      </w:r>
    </w:p>
    <w:p w14:paraId="2B0D545E" w14:textId="77777777" w:rsidR="001614B2" w:rsidRPr="001614B2" w:rsidRDefault="001614B2" w:rsidP="001614B2">
      <w:pPr>
        <w:spacing w:line="480" w:lineRule="auto"/>
        <w:rPr>
          <w:rFonts w:ascii="Times New Roman" w:hAnsi="Times New Roman" w:cs="Times New Roman"/>
        </w:rPr>
      </w:pPr>
      <w:r w:rsidRPr="001614B2">
        <w:rPr>
          <w:rFonts w:ascii="Times New Roman" w:hAnsi="Times New Roman" w:cs="Times New Roman"/>
        </w:rPr>
        <w:t>Interfacility transfer agreements are written contracts between a referring facility (such as a community hospital) and facility with a higher level of care and/or appropriate resources for the child (such as a specialized pediatric center). These agreements formalize arrangements for the consultation and transport of a pediatric patient to the facility offering a higher level of care.</w:t>
      </w:r>
    </w:p>
    <w:p w14:paraId="396A64C7" w14:textId="77777777" w:rsidR="001614B2" w:rsidRPr="001614B2" w:rsidRDefault="001614B2" w:rsidP="001614B2">
      <w:pPr>
        <w:spacing w:line="480" w:lineRule="auto"/>
        <w:ind w:firstLine="720"/>
        <w:rPr>
          <w:rFonts w:ascii="Times New Roman" w:hAnsi="Times New Roman" w:cs="Times New Roman"/>
        </w:rPr>
      </w:pPr>
      <w:r w:rsidRPr="001614B2">
        <w:rPr>
          <w:rFonts w:ascii="Times New Roman" w:hAnsi="Times New Roman" w:cs="Times New Roman"/>
        </w:rPr>
        <w:t>Interfacility transfer guidelines are developed between hospitals—including out-of-state/territory facilities—and outline administrative policies and procedures for transferring critically ill pediatric patients to facilities with the resources to provide specialized pediatric care. Specific components of a transfer include the following:</w:t>
      </w:r>
    </w:p>
    <w:p w14:paraId="41A8FCD6" w14:textId="3E2F7DA4" w:rsidR="001614B2" w:rsidRPr="001614B2" w:rsidRDefault="009F1237" w:rsidP="001614B2">
      <w:pPr>
        <w:pStyle w:val="ListParagraph"/>
        <w:numPr>
          <w:ilvl w:val="0"/>
          <w:numId w:val="14"/>
        </w:numPr>
        <w:spacing w:line="480" w:lineRule="auto"/>
        <w:rPr>
          <w:rFonts w:ascii="Times New Roman" w:hAnsi="Times New Roman" w:cs="Times New Roman"/>
        </w:rPr>
      </w:pPr>
      <w:r>
        <w:rPr>
          <w:rFonts w:ascii="Times New Roman" w:hAnsi="Times New Roman" w:cs="Times New Roman"/>
        </w:rPr>
        <w:t>&lt;BL&gt;</w:t>
      </w:r>
      <w:r w:rsidR="001614B2" w:rsidRPr="001614B2">
        <w:rPr>
          <w:rFonts w:ascii="Times New Roman" w:hAnsi="Times New Roman" w:cs="Times New Roman"/>
        </w:rPr>
        <w:t>A defined process for timely initiation of a transfer, including the roles and responsibilities of the referring facility and the referral center (including responsibilities for requesting transfer and communication)</w:t>
      </w:r>
    </w:p>
    <w:p w14:paraId="0F0C20F8" w14:textId="77777777" w:rsid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t>The process for selecting the appropriate care facility</w:t>
      </w:r>
    </w:p>
    <w:p w14:paraId="0AF86FB8" w14:textId="4C590B1C" w:rsidR="001614B2" w:rsidRP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t>Consideration of a verified pediatric center to increase the probability of improved outcomes and survival (Newgard et al., 2023)</w:t>
      </w:r>
    </w:p>
    <w:p w14:paraId="77E28E60" w14:textId="44EA38D0" w:rsidR="001614B2" w:rsidRP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lastRenderedPageBreak/>
        <w:t>The process for selecting the appropriately staffed transport service to match the patient’s acuity level (e.g., level of care required by the patient, equipment needed during the transport)</w:t>
      </w:r>
    </w:p>
    <w:p w14:paraId="497D0358" w14:textId="51A8CF01" w:rsidR="001614B2" w:rsidRP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t>The process for patient transfer (including obtaining informed consent)</w:t>
      </w:r>
    </w:p>
    <w:p w14:paraId="5BF61438" w14:textId="0C929EE9" w:rsidR="001614B2" w:rsidRP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t>Plan for transfer of the patient’s medical records, including imaging studies</w:t>
      </w:r>
    </w:p>
    <w:p w14:paraId="0A728C9A" w14:textId="0D4822EB" w:rsidR="001614B2" w:rsidRP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t>Plan for transfer of a copy of the signed transport consent</w:t>
      </w:r>
    </w:p>
    <w:p w14:paraId="07746EA1" w14:textId="77777777" w:rsid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t>Plan for transfer of the patient’s personal belongings</w:t>
      </w:r>
    </w:p>
    <w:p w14:paraId="14312CA8" w14:textId="79092233" w:rsidR="001614B2" w:rsidRDefault="001614B2" w:rsidP="001614B2">
      <w:pPr>
        <w:pStyle w:val="ListParagraph"/>
        <w:numPr>
          <w:ilvl w:val="0"/>
          <w:numId w:val="14"/>
        </w:numPr>
        <w:spacing w:line="480" w:lineRule="auto"/>
        <w:rPr>
          <w:rFonts w:ascii="Times New Roman" w:hAnsi="Times New Roman" w:cs="Times New Roman"/>
        </w:rPr>
      </w:pPr>
      <w:r w:rsidRPr="001614B2">
        <w:rPr>
          <w:rFonts w:ascii="Times New Roman" w:hAnsi="Times New Roman" w:cs="Times New Roman"/>
        </w:rPr>
        <w:t>Plan for provision of directions and referral institution information to the family</w:t>
      </w:r>
      <w:r w:rsidR="009F1237">
        <w:rPr>
          <w:rFonts w:ascii="Times New Roman" w:hAnsi="Times New Roman" w:cs="Times New Roman"/>
        </w:rPr>
        <w:t>&lt;/BL&gt;</w:t>
      </w:r>
    </w:p>
    <w:p w14:paraId="4E2C156E" w14:textId="0E8F4CF9" w:rsidR="001614B2" w:rsidRPr="001614B2" w:rsidRDefault="001614B2" w:rsidP="001614B2">
      <w:pPr>
        <w:spacing w:line="480" w:lineRule="auto"/>
        <w:rPr>
          <w:rFonts w:ascii="Times New Roman" w:hAnsi="Times New Roman" w:cs="Times New Roman"/>
          <w:i/>
          <w:iCs/>
        </w:rPr>
      </w:pPr>
      <w:r w:rsidRPr="001614B2">
        <w:rPr>
          <w:rFonts w:ascii="Times New Roman" w:hAnsi="Times New Roman" w:cs="Times New Roman"/>
          <w:i/>
          <w:iCs/>
        </w:rPr>
        <w:t xml:space="preserve">&lt;H3&gt; Transfer Responsibilities &lt;/H3&gt; </w:t>
      </w:r>
    </w:p>
    <w:p w14:paraId="57A89745" w14:textId="31CBECCC" w:rsidR="001614B2" w:rsidRDefault="001614B2" w:rsidP="001614B2">
      <w:pPr>
        <w:spacing w:line="480" w:lineRule="auto"/>
        <w:rPr>
          <w:rFonts w:ascii="Times New Roman" w:hAnsi="Times New Roman" w:cs="Times New Roman"/>
        </w:rPr>
      </w:pPr>
      <w:r w:rsidRPr="001614B2">
        <w:rPr>
          <w:rFonts w:ascii="Times New Roman" w:hAnsi="Times New Roman" w:cs="Times New Roman"/>
        </w:rPr>
        <w:t>In the United States, transfers of unstable patients must be done in accordance with the provisions in the Emergency Medical Treatment and Active Labor Act (EMTALA), which was passed by Congress in 1986. Under EMTALA, patients who present to an ED for care, including newly born infants, must be provided with a medical screening exam to determine whether a medical emergency exists; the ED must provide care for the patient until either the situation resolves or the patient’s condition has been stabilized within the facility’s capacity and capabilities. If the patient’s condition exceeds the facility’s capabilities, the patient can be transferred, as long as this transfer is done in accordance with the EMTALA regulations. EMTALA does not apply to the transfer of stable patients. When transferring an unstable patient, EMTALA requires the referring facility to do the following (EMSC et al., 2024):</w:t>
      </w:r>
    </w:p>
    <w:p w14:paraId="08E74572" w14:textId="2C216575" w:rsidR="001614B2" w:rsidRPr="001614B2" w:rsidRDefault="009F1237" w:rsidP="001614B2">
      <w:pPr>
        <w:pStyle w:val="ListParagraph"/>
        <w:numPr>
          <w:ilvl w:val="0"/>
          <w:numId w:val="15"/>
        </w:numPr>
        <w:spacing w:line="480" w:lineRule="auto"/>
        <w:rPr>
          <w:rFonts w:ascii="Times New Roman" w:hAnsi="Times New Roman" w:cs="Times New Roman"/>
        </w:rPr>
      </w:pPr>
      <w:r>
        <w:rPr>
          <w:rFonts w:ascii="Times New Roman" w:hAnsi="Times New Roman" w:cs="Times New Roman"/>
        </w:rPr>
        <w:t>&lt;BL&gt;</w:t>
      </w:r>
      <w:r w:rsidR="001614B2" w:rsidRPr="001614B2">
        <w:rPr>
          <w:rFonts w:ascii="Times New Roman" w:hAnsi="Times New Roman" w:cs="Times New Roman"/>
        </w:rPr>
        <w:t xml:space="preserve">Ensure a physician, or designee as defined by facility rules or regulations, certifies that the medical benefits expected from the transfer outweigh the risks or arranges </w:t>
      </w:r>
      <w:r w:rsidR="001614B2" w:rsidRPr="001614B2">
        <w:rPr>
          <w:rFonts w:ascii="Times New Roman" w:hAnsi="Times New Roman" w:cs="Times New Roman"/>
        </w:rPr>
        <w:lastRenderedPageBreak/>
        <w:t>transfer at the patient’s or family’s request after being informed of the hospital’s obligations under EMTALA and the risks of transfer.</w:t>
      </w:r>
    </w:p>
    <w:p w14:paraId="2B5FD9D1" w14:textId="5F8D6BFC" w:rsidR="001614B2" w:rsidRPr="001614B2" w:rsidRDefault="001614B2" w:rsidP="001614B2">
      <w:pPr>
        <w:pStyle w:val="ListParagraph"/>
        <w:numPr>
          <w:ilvl w:val="0"/>
          <w:numId w:val="15"/>
        </w:numPr>
        <w:spacing w:line="480" w:lineRule="auto"/>
        <w:rPr>
          <w:rFonts w:ascii="Times New Roman" w:hAnsi="Times New Roman" w:cs="Times New Roman"/>
        </w:rPr>
      </w:pPr>
      <w:r w:rsidRPr="001614B2">
        <w:rPr>
          <w:rFonts w:ascii="Times New Roman" w:hAnsi="Times New Roman" w:cs="Times New Roman"/>
        </w:rPr>
        <w:t>Continue to provide care within its capabilities until the transfer occurs to minimize transfer risks.</w:t>
      </w:r>
    </w:p>
    <w:p w14:paraId="1733F1A2" w14:textId="2D3B4C88" w:rsidR="001614B2" w:rsidRPr="001614B2" w:rsidRDefault="001614B2" w:rsidP="001614B2">
      <w:pPr>
        <w:pStyle w:val="ListParagraph"/>
        <w:numPr>
          <w:ilvl w:val="0"/>
          <w:numId w:val="15"/>
        </w:numPr>
        <w:spacing w:line="480" w:lineRule="auto"/>
        <w:rPr>
          <w:rFonts w:ascii="Times New Roman" w:hAnsi="Times New Roman" w:cs="Times New Roman"/>
        </w:rPr>
      </w:pPr>
      <w:r w:rsidRPr="001614B2">
        <w:rPr>
          <w:rFonts w:ascii="Times New Roman" w:hAnsi="Times New Roman" w:cs="Times New Roman"/>
        </w:rPr>
        <w:t>Provide copies of medical records.</w:t>
      </w:r>
    </w:p>
    <w:p w14:paraId="3EC98B00" w14:textId="27FABC30" w:rsidR="001614B2" w:rsidRPr="001614B2" w:rsidRDefault="001614B2" w:rsidP="001614B2">
      <w:pPr>
        <w:pStyle w:val="ListParagraph"/>
        <w:numPr>
          <w:ilvl w:val="0"/>
          <w:numId w:val="15"/>
        </w:numPr>
        <w:spacing w:line="480" w:lineRule="auto"/>
        <w:rPr>
          <w:rFonts w:ascii="Times New Roman" w:hAnsi="Times New Roman" w:cs="Times New Roman"/>
        </w:rPr>
      </w:pPr>
      <w:r w:rsidRPr="001614B2">
        <w:rPr>
          <w:rFonts w:ascii="Times New Roman" w:hAnsi="Times New Roman" w:cs="Times New Roman"/>
        </w:rPr>
        <w:t>Confirm that the receiving facility has space and qualified personnel to treat the condition and has agreed to accept the transfer.</w:t>
      </w:r>
    </w:p>
    <w:p w14:paraId="224913F5" w14:textId="77D74A7B" w:rsidR="001614B2" w:rsidRDefault="001614B2" w:rsidP="001614B2">
      <w:pPr>
        <w:pStyle w:val="ListParagraph"/>
        <w:numPr>
          <w:ilvl w:val="0"/>
          <w:numId w:val="15"/>
        </w:numPr>
        <w:spacing w:line="480" w:lineRule="auto"/>
        <w:rPr>
          <w:rFonts w:ascii="Times New Roman" w:hAnsi="Times New Roman" w:cs="Times New Roman"/>
        </w:rPr>
      </w:pPr>
      <w:r w:rsidRPr="001614B2">
        <w:rPr>
          <w:rFonts w:ascii="Times New Roman" w:hAnsi="Times New Roman" w:cs="Times New Roman"/>
        </w:rPr>
        <w:t>Arrange to transfer the patient with qualified personnel and appropriate medical equipment for the patient’s condition. When requesting transport services, special considerations such as the need for a neonatal transport team, use of emergency child restraint systems, ability of the family to accompany the patient, and need for bariatric or mental health transport services should be communicated.</w:t>
      </w:r>
      <w:r w:rsidR="009F1237">
        <w:rPr>
          <w:rFonts w:ascii="Times New Roman" w:hAnsi="Times New Roman" w:cs="Times New Roman"/>
        </w:rPr>
        <w:t>&lt;/BL&gt;</w:t>
      </w:r>
    </w:p>
    <w:p w14:paraId="7760EB10" w14:textId="4BC6CA57" w:rsidR="001614B2" w:rsidRDefault="001614B2" w:rsidP="001614B2">
      <w:pPr>
        <w:spacing w:line="480" w:lineRule="auto"/>
        <w:ind w:firstLine="720"/>
        <w:rPr>
          <w:rFonts w:ascii="Times New Roman" w:hAnsi="Times New Roman" w:cs="Times New Roman"/>
        </w:rPr>
      </w:pPr>
      <w:r w:rsidRPr="001614B2">
        <w:rPr>
          <w:rFonts w:ascii="Times New Roman" w:hAnsi="Times New Roman" w:cs="Times New Roman"/>
        </w:rPr>
        <w:t>Under EMTALA, hospitals with specialized services are obligated to accept transfers from other U.S. hospitals when the referring facility does not have the capability to treat unstable emergency medical conditions. Internationally, transfer responsibilities and regulations vary with few options for pediatric critical care in low resource settings (Losonczy et al., 2021).</w:t>
      </w:r>
    </w:p>
    <w:p w14:paraId="45F1DB1E" w14:textId="1CCDD7D6" w:rsidR="001614B2" w:rsidRDefault="001614B2" w:rsidP="001614B2">
      <w:pPr>
        <w:spacing w:line="480" w:lineRule="auto"/>
        <w:rPr>
          <w:rFonts w:ascii="Times New Roman" w:hAnsi="Times New Roman" w:cs="Times New Roman"/>
        </w:rPr>
      </w:pPr>
      <w:r>
        <w:rPr>
          <w:rFonts w:ascii="Times New Roman" w:hAnsi="Times New Roman" w:cs="Times New Roman"/>
        </w:rPr>
        <w:t>&lt;NOTE&gt;</w:t>
      </w:r>
    </w:p>
    <w:p w14:paraId="1D9959E6" w14:textId="377E9662" w:rsidR="001614B2" w:rsidRPr="001614B2" w:rsidRDefault="001614B2" w:rsidP="001614B2">
      <w:pPr>
        <w:spacing w:line="480" w:lineRule="auto"/>
        <w:rPr>
          <w:rFonts w:ascii="Times New Roman" w:hAnsi="Times New Roman" w:cs="Times New Roman"/>
          <w:b/>
          <w:bCs/>
        </w:rPr>
      </w:pPr>
      <w:r w:rsidRPr="001614B2">
        <w:rPr>
          <w:rFonts w:ascii="Times New Roman" w:hAnsi="Times New Roman" w:cs="Times New Roman"/>
          <w:b/>
          <w:bCs/>
        </w:rPr>
        <w:t>NOTE</w:t>
      </w:r>
    </w:p>
    <w:p w14:paraId="1189A241" w14:textId="37599001" w:rsidR="001614B2" w:rsidRPr="001614B2" w:rsidRDefault="009F1237" w:rsidP="001614B2">
      <w:pPr>
        <w:spacing w:line="480" w:lineRule="auto"/>
        <w:rPr>
          <w:rFonts w:ascii="Times New Roman" w:hAnsi="Times New Roman" w:cs="Times New Roman"/>
          <w:b/>
          <w:bCs/>
        </w:rPr>
      </w:pPr>
      <w:r>
        <w:rPr>
          <w:rFonts w:ascii="Times New Roman" w:hAnsi="Times New Roman" w:cs="Times New Roman"/>
          <w:b/>
          <w:bCs/>
        </w:rPr>
        <w:t>&lt;BT&gt;</w:t>
      </w:r>
      <w:r w:rsidR="001614B2" w:rsidRPr="001614B2">
        <w:rPr>
          <w:rFonts w:ascii="Times New Roman" w:hAnsi="Times New Roman" w:cs="Times New Roman"/>
          <w:b/>
          <w:bCs/>
        </w:rPr>
        <w:t>Pediatric Interfacility Transfer Resource</w:t>
      </w:r>
    </w:p>
    <w:p w14:paraId="798283A5" w14:textId="295B8E78" w:rsidR="001614B2" w:rsidRPr="001614B2" w:rsidRDefault="001614B2" w:rsidP="001614B2">
      <w:pPr>
        <w:spacing w:line="480" w:lineRule="auto"/>
        <w:rPr>
          <w:rFonts w:ascii="Times New Roman" w:hAnsi="Times New Roman" w:cs="Times New Roman"/>
        </w:rPr>
      </w:pPr>
      <w:proofErr w:type="gramStart"/>
      <w:r w:rsidRPr="001614B2">
        <w:rPr>
          <w:rFonts w:ascii="Times New Roman" w:hAnsi="Times New Roman" w:cs="Times New Roman"/>
        </w:rPr>
        <w:t>Emergency Medical Services for Children, Emergency Nurses Association, &amp; Society of Trauma Nurses.</w:t>
      </w:r>
      <w:proofErr w:type="gramEnd"/>
      <w:r w:rsidRPr="001614B2">
        <w:rPr>
          <w:rFonts w:ascii="Times New Roman" w:hAnsi="Times New Roman" w:cs="Times New Roman"/>
        </w:rPr>
        <w:t xml:space="preserve"> </w:t>
      </w:r>
      <w:proofErr w:type="gramStart"/>
      <w:r w:rsidRPr="001614B2">
        <w:rPr>
          <w:rFonts w:ascii="Times New Roman" w:hAnsi="Times New Roman" w:cs="Times New Roman"/>
        </w:rPr>
        <w:t xml:space="preserve">(2024). </w:t>
      </w:r>
      <w:r w:rsidRPr="001614B2">
        <w:rPr>
          <w:rFonts w:ascii="Times New Roman" w:hAnsi="Times New Roman" w:cs="Times New Roman"/>
          <w:i/>
          <w:iCs/>
        </w:rPr>
        <w:t>Pediatric interfacility transfer guide</w:t>
      </w:r>
      <w:r w:rsidRPr="001614B2">
        <w:rPr>
          <w:rFonts w:ascii="Times New Roman" w:hAnsi="Times New Roman" w:cs="Times New Roman"/>
        </w:rPr>
        <w:t>.</w:t>
      </w:r>
      <w:proofErr w:type="gramEnd"/>
      <w:r w:rsidRPr="001614B2">
        <w:rPr>
          <w:rFonts w:ascii="Times New Roman" w:hAnsi="Times New Roman" w:cs="Times New Roman"/>
        </w:rPr>
        <w:t xml:space="preserve"> </w:t>
      </w:r>
      <w:hyperlink r:id="rId26">
        <w:r w:rsidRPr="001614B2">
          <w:rPr>
            <w:rStyle w:val="Hyperlink"/>
            <w:rFonts w:ascii="Times New Roman" w:hAnsi="Times New Roman" w:cs="Times New Roman"/>
          </w:rPr>
          <w:t>https://media.emscimprovement.center/documents/</w:t>
        </w:r>
        <w:r w:rsidRPr="001614B2">
          <w:rPr>
            <w:rStyle w:val="Hyperlink"/>
            <w:rFonts w:ascii="Times New Roman" w:hAnsi="Times New Roman" w:cs="Times New Roman"/>
            <w:rtl/>
          </w:rPr>
          <w:t>‌</w:t>
        </w:r>
        <w:r w:rsidRPr="001614B2">
          <w:rPr>
            <w:rStyle w:val="Hyperlink"/>
            <w:rFonts w:ascii="Times New Roman" w:hAnsi="Times New Roman" w:cs="Times New Roman"/>
          </w:rPr>
          <w:t>‌EMSC_Pediatric_Interfacility_Transfer_Guide.pdf</w:t>
        </w:r>
      </w:hyperlink>
    </w:p>
    <w:p w14:paraId="0EA773A0" w14:textId="3BFD3C9D" w:rsidR="001614B2" w:rsidRDefault="001614B2" w:rsidP="001614B2">
      <w:pPr>
        <w:spacing w:line="480" w:lineRule="auto"/>
        <w:rPr>
          <w:rFonts w:ascii="Times New Roman" w:hAnsi="Times New Roman" w:cs="Times New Roman"/>
        </w:rPr>
      </w:pPr>
      <w:r>
        <w:rPr>
          <w:rFonts w:ascii="Times New Roman" w:hAnsi="Times New Roman" w:cs="Times New Roman"/>
        </w:rPr>
        <w:t>&lt;/NOTE&gt;</w:t>
      </w:r>
    </w:p>
    <w:p w14:paraId="2E00A1CE" w14:textId="65BB2BFF" w:rsidR="001614B2" w:rsidRPr="001614B2" w:rsidRDefault="001614B2" w:rsidP="001614B2">
      <w:pPr>
        <w:spacing w:line="480" w:lineRule="auto"/>
        <w:rPr>
          <w:rFonts w:ascii="Times New Roman" w:hAnsi="Times New Roman" w:cs="Times New Roman"/>
          <w:b/>
          <w:bCs/>
        </w:rPr>
      </w:pPr>
      <w:r w:rsidRPr="001614B2">
        <w:rPr>
          <w:rFonts w:ascii="Times New Roman" w:hAnsi="Times New Roman" w:cs="Times New Roman"/>
          <w:b/>
          <w:bCs/>
        </w:rPr>
        <w:t>&lt;H1&gt; Emerging Trends &lt;/H1&gt;</w:t>
      </w:r>
    </w:p>
    <w:p w14:paraId="3BFF5DCE" w14:textId="7DC6986A" w:rsidR="001614B2" w:rsidRDefault="001614B2" w:rsidP="001614B2">
      <w:pPr>
        <w:spacing w:line="480" w:lineRule="auto"/>
        <w:rPr>
          <w:rFonts w:ascii="Times New Roman" w:hAnsi="Times New Roman" w:cs="Times New Roman"/>
        </w:rPr>
      </w:pPr>
      <w:r w:rsidRPr="001614B2">
        <w:rPr>
          <w:rFonts w:ascii="Times New Roman" w:hAnsi="Times New Roman" w:cs="Times New Roman"/>
        </w:rPr>
        <w:t>Emerging trends in readiness for pediatric emergency care are focused on pediatric trauma, facility recognition programs, the Prehospital Pediatric Readiness Project, and paediatric care initiatives in Europe</w:t>
      </w:r>
      <w:r>
        <w:rPr>
          <w:rFonts w:ascii="Times New Roman" w:hAnsi="Times New Roman" w:cs="Times New Roman"/>
        </w:rPr>
        <w:t>.</w:t>
      </w:r>
    </w:p>
    <w:p w14:paraId="01F370ED" w14:textId="39196B10" w:rsidR="001614B2" w:rsidRPr="001614B2" w:rsidRDefault="001614B2" w:rsidP="001614B2">
      <w:pPr>
        <w:spacing w:line="480" w:lineRule="auto"/>
        <w:rPr>
          <w:rFonts w:ascii="Times New Roman" w:hAnsi="Times New Roman" w:cs="Times New Roman"/>
          <w:b/>
          <w:bCs/>
          <w:i/>
          <w:iCs/>
        </w:rPr>
      </w:pPr>
      <w:r w:rsidRPr="001614B2">
        <w:rPr>
          <w:rFonts w:ascii="Times New Roman" w:hAnsi="Times New Roman" w:cs="Times New Roman"/>
          <w:b/>
          <w:bCs/>
          <w:i/>
          <w:iCs/>
        </w:rPr>
        <w:t>&lt;H2&gt; Pediatric Trauma &lt;/H2&gt;</w:t>
      </w:r>
    </w:p>
    <w:p w14:paraId="1EF575C0" w14:textId="18FE25F8" w:rsidR="001614B2" w:rsidRDefault="001614B2" w:rsidP="001614B2">
      <w:pPr>
        <w:spacing w:line="480" w:lineRule="auto"/>
        <w:rPr>
          <w:rFonts w:ascii="Times New Roman" w:hAnsi="Times New Roman" w:cs="Times New Roman"/>
        </w:rPr>
      </w:pPr>
      <w:r w:rsidRPr="001614B2">
        <w:rPr>
          <w:rFonts w:ascii="Times New Roman" w:hAnsi="Times New Roman" w:cs="Times New Roman"/>
        </w:rPr>
        <w:t>Ongoing efforts are needed in trauma centers to improve ED pediatric readiness in these facilities that treat the most critically injured children. Designation as an ACS-verified trauma center was found to not equate to a high WPRS (i.e., minimum score of 88) (Newgard et al., 2021</w:t>
      </w:r>
      <w:r w:rsidR="009F1237">
        <w:rPr>
          <w:rFonts w:ascii="Times New Roman" w:hAnsi="Times New Roman" w:cs="Times New Roman"/>
        </w:rPr>
        <w:t xml:space="preserve">; </w:t>
      </w:r>
      <w:r w:rsidR="009F1237" w:rsidRPr="001614B2">
        <w:rPr>
          <w:rFonts w:ascii="Times New Roman" w:hAnsi="Times New Roman" w:cs="Times New Roman"/>
        </w:rPr>
        <w:t>Remick et al., 2023b</w:t>
      </w:r>
      <w:r w:rsidRPr="001614B2">
        <w:rPr>
          <w:rFonts w:ascii="Times New Roman" w:hAnsi="Times New Roman" w:cs="Times New Roman"/>
        </w:rPr>
        <w:t xml:space="preserve">). Gaps in readiness identified in ACS-verified trauma centers include lack of interfacility transfer agreements for pediatric patients, failure to weigh children in kilograms, lack of pediatric-specific quality improvement metrics, and lack of comfort with some pediatric trauma-specific protocols (Genovese et al., 2021; </w:t>
      </w:r>
      <w:r w:rsidR="00D121CA" w:rsidRPr="001614B2">
        <w:rPr>
          <w:rFonts w:ascii="Times New Roman" w:hAnsi="Times New Roman" w:cs="Times New Roman"/>
        </w:rPr>
        <w:t xml:space="preserve">Melhado et al., 2024; </w:t>
      </w:r>
      <w:r w:rsidRPr="001614B2">
        <w:rPr>
          <w:rFonts w:ascii="Times New Roman" w:hAnsi="Times New Roman" w:cs="Times New Roman"/>
        </w:rPr>
        <w:t>Remick et al., 2018). Efforts to improve pediatric readiness at non-pediatric trauma centers are crucial, especially in facilities that often transfer children to other facilities for ongoing care (Melhado et al., 2025). As of 2022, ACS requires that all ACS-verified adult and pediatric trauma centers work with ED-based pediatric champions to complete the NPRP Assessment, review the follow-up gap analysis, and create improvement plans to address identified gaps (EMSC Innovation and Improvement Center, 2021; Melhado et al, 2023).</w:t>
      </w:r>
    </w:p>
    <w:p w14:paraId="7BD2CA91" w14:textId="52DFCEC2" w:rsidR="001614B2" w:rsidRPr="001614B2" w:rsidRDefault="001614B2" w:rsidP="001614B2">
      <w:pPr>
        <w:spacing w:line="480" w:lineRule="auto"/>
        <w:rPr>
          <w:rFonts w:ascii="Times New Roman" w:hAnsi="Times New Roman" w:cs="Times New Roman"/>
          <w:b/>
          <w:bCs/>
          <w:i/>
          <w:iCs/>
        </w:rPr>
      </w:pPr>
      <w:r w:rsidRPr="001614B2">
        <w:rPr>
          <w:rFonts w:ascii="Times New Roman" w:hAnsi="Times New Roman" w:cs="Times New Roman"/>
          <w:b/>
          <w:bCs/>
          <w:i/>
          <w:iCs/>
        </w:rPr>
        <w:t xml:space="preserve">&lt;H2&gt; Pediatric Readiness Recognition Programs &lt;/H2&gt; </w:t>
      </w:r>
    </w:p>
    <w:p w14:paraId="339A3309" w14:textId="2ECD7371" w:rsidR="001614B2" w:rsidRDefault="001614B2" w:rsidP="001614B2">
      <w:pPr>
        <w:spacing w:line="480" w:lineRule="auto"/>
        <w:rPr>
          <w:rFonts w:ascii="Times New Roman" w:hAnsi="Times New Roman" w:cs="Times New Roman"/>
        </w:rPr>
      </w:pPr>
      <w:r w:rsidRPr="001614B2">
        <w:rPr>
          <w:rFonts w:ascii="Times New Roman" w:hAnsi="Times New Roman" w:cs="Times New Roman"/>
        </w:rPr>
        <w:lastRenderedPageBreak/>
        <w:t xml:space="preserve">Pediatric readiness facility recognition programs are state-wide initiatives that identify EDs and EMS/fire-rescue agencies that have become pediatric ready. Facility recognition programs support improvements in care, enhance coordination, and ensure children </w:t>
      </w:r>
      <w:proofErr w:type="gramStart"/>
      <w:r w:rsidRPr="001614B2">
        <w:rPr>
          <w:rFonts w:ascii="Times New Roman" w:hAnsi="Times New Roman" w:cs="Times New Roman"/>
        </w:rPr>
        <w:t>receive</w:t>
      </w:r>
      <w:proofErr w:type="gramEnd"/>
      <w:r w:rsidRPr="001614B2">
        <w:rPr>
          <w:rFonts w:ascii="Times New Roman" w:hAnsi="Times New Roman" w:cs="Times New Roman"/>
        </w:rPr>
        <w:t xml:space="preserve"> appropriate treatment from well-prepared clinicians. EDs that participate in pediatric readiness recognition programs scored significantly higher (i.e., median WPRS 24 points higher) in the 2021 assessment than facilities not participating in recognition programs (Remick et al., 2023).</w:t>
      </w:r>
    </w:p>
    <w:p w14:paraId="1BB02673" w14:textId="418A78D0" w:rsidR="001614B2" w:rsidRDefault="001614B2" w:rsidP="001614B2">
      <w:pPr>
        <w:spacing w:line="480" w:lineRule="auto"/>
        <w:rPr>
          <w:rFonts w:ascii="Times New Roman" w:hAnsi="Times New Roman" w:cs="Times New Roman"/>
        </w:rPr>
      </w:pPr>
      <w:r>
        <w:rPr>
          <w:rFonts w:ascii="Times New Roman" w:hAnsi="Times New Roman" w:cs="Times New Roman"/>
        </w:rPr>
        <w:t xml:space="preserve">&lt;NOTE&gt; </w:t>
      </w:r>
    </w:p>
    <w:p w14:paraId="7A215A1E" w14:textId="7FBB5E27" w:rsidR="001614B2" w:rsidRPr="001614B2" w:rsidRDefault="00D121CA" w:rsidP="001614B2">
      <w:pPr>
        <w:spacing w:line="480" w:lineRule="auto"/>
        <w:rPr>
          <w:rFonts w:ascii="Times New Roman" w:hAnsi="Times New Roman" w:cs="Times New Roman"/>
          <w:b/>
          <w:bCs/>
        </w:rPr>
      </w:pPr>
      <w:r>
        <w:rPr>
          <w:rFonts w:ascii="Times New Roman" w:hAnsi="Times New Roman" w:cs="Times New Roman"/>
          <w:b/>
          <w:bCs/>
        </w:rPr>
        <w:t>&lt;BT&gt;</w:t>
      </w:r>
      <w:r w:rsidR="001614B2" w:rsidRPr="001614B2">
        <w:rPr>
          <w:rFonts w:ascii="Times New Roman" w:hAnsi="Times New Roman" w:cs="Times New Roman"/>
          <w:b/>
          <w:bCs/>
        </w:rPr>
        <w:t xml:space="preserve">Recognition Programs </w:t>
      </w:r>
    </w:p>
    <w:p w14:paraId="6C8B3059" w14:textId="6B7486B7" w:rsidR="001614B2" w:rsidRPr="001614B2" w:rsidRDefault="001614B2" w:rsidP="001614B2">
      <w:pPr>
        <w:spacing w:line="480" w:lineRule="auto"/>
        <w:rPr>
          <w:rFonts w:ascii="Times New Roman" w:hAnsi="Times New Roman" w:cs="Times New Roman"/>
        </w:rPr>
      </w:pPr>
      <w:r w:rsidRPr="001614B2">
        <w:rPr>
          <w:rFonts w:ascii="Times New Roman" w:hAnsi="Times New Roman" w:cs="Times New Roman"/>
        </w:rPr>
        <w:t xml:space="preserve">To learn more, or to apply for pediatric readiness recognition programs, visit </w:t>
      </w:r>
      <w:hyperlink r:id="rId27" w:history="1">
        <w:r w:rsidRPr="00C945A8">
          <w:rPr>
            <w:rStyle w:val="Hyperlink"/>
            <w:rFonts w:ascii="Times New Roman" w:hAnsi="Times New Roman" w:cs="Times New Roman"/>
          </w:rPr>
          <w:t>https://emscimprovement.center/domains/recognition-programs/</w:t>
        </w:r>
      </w:hyperlink>
      <w:r>
        <w:rPr>
          <w:rFonts w:ascii="Times New Roman" w:hAnsi="Times New Roman" w:cs="Times New Roman"/>
        </w:rPr>
        <w:t xml:space="preserve"> </w:t>
      </w:r>
    </w:p>
    <w:p w14:paraId="3B8CE590" w14:textId="36E5DBC3" w:rsidR="001614B2" w:rsidRDefault="00D121CA" w:rsidP="001614B2">
      <w:pPr>
        <w:spacing w:line="480" w:lineRule="auto"/>
        <w:rPr>
          <w:rFonts w:ascii="Times New Roman" w:hAnsi="Times New Roman" w:cs="Times New Roman"/>
        </w:rPr>
      </w:pPr>
      <w:proofErr w:type="gramStart"/>
      <w:r>
        <w:rPr>
          <w:rFonts w:ascii="Times New Roman" w:hAnsi="Times New Roman" w:cs="Times New Roman"/>
        </w:rPr>
        <w:t>&lt;SRC&gt;</w:t>
      </w:r>
      <w:r w:rsidR="001614B2" w:rsidRPr="001614B2">
        <w:rPr>
          <w:rFonts w:ascii="Times New Roman" w:hAnsi="Times New Roman" w:cs="Times New Roman"/>
        </w:rPr>
        <w:t>Emergency Medical Services for Children Innovation and Improvement Center.</w:t>
      </w:r>
      <w:proofErr w:type="gramEnd"/>
      <w:r w:rsidR="001614B2" w:rsidRPr="001614B2">
        <w:rPr>
          <w:rFonts w:ascii="Times New Roman" w:hAnsi="Times New Roman" w:cs="Times New Roman"/>
        </w:rPr>
        <w:t xml:space="preserve"> (n.d.-c). </w:t>
      </w:r>
      <w:r w:rsidR="001614B2" w:rsidRPr="001614B2">
        <w:rPr>
          <w:rFonts w:ascii="Times New Roman" w:hAnsi="Times New Roman" w:cs="Times New Roman"/>
          <w:i/>
          <w:iCs/>
        </w:rPr>
        <w:t>Raising the standard for pediatric care</w:t>
      </w:r>
      <w:r w:rsidR="001614B2" w:rsidRPr="001614B2">
        <w:rPr>
          <w:rFonts w:ascii="Times New Roman" w:hAnsi="Times New Roman" w:cs="Times New Roman"/>
        </w:rPr>
        <w:t xml:space="preserve">. </w:t>
      </w:r>
      <w:hyperlink>
        <w:r w:rsidR="2931745A" w:rsidRPr="2A104A67">
          <w:rPr>
            <w:rStyle w:val="Hyperlink"/>
            <w:rFonts w:ascii="Times New Roman" w:hAnsi="Times New Roman" w:cs="Times New Roman"/>
          </w:rPr>
          <w:t>https://emsc</w:t>
        </w:r>
        <w:r w:rsidR="47EA8DBD" w:rsidRPr="2A104A67">
          <w:rPr>
            <w:rStyle w:val="Hyperlink"/>
            <w:rFonts w:ascii="Times New Roman" w:hAnsi="Times New Roman" w:cs="Times New Roman"/>
          </w:rPr>
          <w:t xml:space="preserve"> </w:t>
        </w:r>
        <w:r w:rsidR="5CF7BB79" w:rsidRPr="2A104A67">
          <w:rPr>
            <w:rStyle w:val="Hyperlink"/>
            <w:rFonts w:ascii="Times New Roman" w:hAnsi="Times New Roman" w:cs="Times New Roman"/>
          </w:rPr>
          <w:t>,</w:t>
        </w:r>
        <w:r w:rsidR="2931745A" w:rsidRPr="2A104A67">
          <w:rPr>
            <w:rStyle w:val="Hyperlink"/>
            <w:rFonts w:ascii="Times New Roman" w:hAnsi="Times New Roman" w:cs="Times New Roman"/>
          </w:rPr>
          <w:t>improvement.center/domains/recognition-programs/</w:t>
        </w:r>
      </w:hyperlink>
      <w:r w:rsidR="6B7D32E3" w:rsidRPr="2A104A67">
        <w:rPr>
          <w:rStyle w:val="Hyperlink"/>
          <w:rFonts w:ascii="Times New Roman" w:hAnsi="Times New Roman" w:cs="Times New Roman"/>
        </w:rPr>
        <w:t>&lt;/SRC&gt;</w:t>
      </w:r>
    </w:p>
    <w:p w14:paraId="05096E24" w14:textId="4132FE0E" w:rsidR="001614B2" w:rsidRDefault="001614B2" w:rsidP="001614B2">
      <w:pPr>
        <w:spacing w:line="480" w:lineRule="auto"/>
        <w:rPr>
          <w:rFonts w:ascii="Times New Roman" w:hAnsi="Times New Roman" w:cs="Times New Roman"/>
        </w:rPr>
      </w:pPr>
      <w:r>
        <w:rPr>
          <w:rFonts w:ascii="Times New Roman" w:hAnsi="Times New Roman" w:cs="Times New Roman"/>
        </w:rPr>
        <w:t>&lt;/NOTE&gt;</w:t>
      </w:r>
    </w:p>
    <w:p w14:paraId="0183DD7B" w14:textId="59E54749" w:rsidR="001614B2" w:rsidRPr="001614B2" w:rsidRDefault="001614B2" w:rsidP="001614B2">
      <w:pPr>
        <w:spacing w:line="480" w:lineRule="auto"/>
        <w:rPr>
          <w:rFonts w:ascii="Times New Roman" w:hAnsi="Times New Roman" w:cs="Times New Roman"/>
          <w:b/>
          <w:bCs/>
          <w:i/>
          <w:iCs/>
        </w:rPr>
      </w:pPr>
      <w:r w:rsidRPr="001614B2">
        <w:rPr>
          <w:rFonts w:ascii="Times New Roman" w:hAnsi="Times New Roman" w:cs="Times New Roman"/>
          <w:b/>
          <w:bCs/>
          <w:i/>
          <w:iCs/>
        </w:rPr>
        <w:t>&lt;H2&gt; Prehospital Pediatric Readiness Project &lt;/H2&gt;</w:t>
      </w:r>
    </w:p>
    <w:p w14:paraId="4EB795C2" w14:textId="69035BC1" w:rsidR="001614B2" w:rsidRDefault="001614B2" w:rsidP="001614B2">
      <w:pPr>
        <w:spacing w:line="480" w:lineRule="auto"/>
        <w:rPr>
          <w:rFonts w:ascii="Times New Roman" w:hAnsi="Times New Roman" w:cs="Times New Roman"/>
        </w:rPr>
      </w:pPr>
      <w:r w:rsidRPr="001614B2">
        <w:rPr>
          <w:rFonts w:ascii="Times New Roman" w:hAnsi="Times New Roman" w:cs="Times New Roman"/>
        </w:rPr>
        <w:t xml:space="preserve">Established in 2019, the Prehospital Pediatric Readiness Project (PPRP) aims to improve prehospital care for acutely ill and injured children across the </w:t>
      </w:r>
      <w:r w:rsidR="00954090">
        <w:rPr>
          <w:rFonts w:ascii="Times New Roman" w:hAnsi="Times New Roman" w:cs="Times New Roman"/>
        </w:rPr>
        <w:t>United States</w:t>
      </w:r>
      <w:r w:rsidR="00D121CA">
        <w:rPr>
          <w:rFonts w:ascii="Times New Roman" w:hAnsi="Times New Roman" w:cs="Times New Roman"/>
        </w:rPr>
        <w:t>.</w:t>
      </w:r>
      <w:r w:rsidRPr="001614B2">
        <w:rPr>
          <w:rFonts w:ascii="Times New Roman" w:hAnsi="Times New Roman" w:cs="Times New Roman"/>
        </w:rPr>
        <w:t xml:space="preserve"> Pediatric patients account for approximately 10% of EMS volume, and the PPRP focuses on ensuring that EMS/fire-rescue agencies have the appropriate equipment, supplies, training, education, physician oversight, and policies to effectively provide emergency care to pediatric patients as </w:t>
      </w:r>
      <w:r w:rsidRPr="001614B2">
        <w:rPr>
          <w:rFonts w:ascii="Times New Roman" w:hAnsi="Times New Roman" w:cs="Times New Roman"/>
        </w:rPr>
        <w:lastRenderedPageBreak/>
        <w:t xml:space="preserve">recommended in the 2020 joint policy statement and technical report, </w:t>
      </w:r>
      <w:r w:rsidRPr="001614B2">
        <w:rPr>
          <w:rFonts w:ascii="Times New Roman" w:hAnsi="Times New Roman" w:cs="Times New Roman"/>
          <w:i/>
          <w:iCs/>
        </w:rPr>
        <w:t>Pediatric Readiness in Emergency Medical Services Systems</w:t>
      </w:r>
      <w:r w:rsidRPr="001614B2">
        <w:rPr>
          <w:rFonts w:ascii="Times New Roman" w:hAnsi="Times New Roman" w:cs="Times New Roman"/>
        </w:rPr>
        <w:t xml:space="preserve"> (Moore et al., 2020; Owusu-Ansah et al., 2020).</w:t>
      </w:r>
      <w:r w:rsidR="00040DC9">
        <w:rPr>
          <w:rFonts w:ascii="Times New Roman" w:hAnsi="Times New Roman" w:cs="Times New Roman"/>
        </w:rPr>
        <w:t xml:space="preserve"> </w:t>
      </w:r>
    </w:p>
    <w:p w14:paraId="11A13B43" w14:textId="10398224" w:rsidR="001614B2" w:rsidRPr="001614B2" w:rsidRDefault="001614B2" w:rsidP="001614B2">
      <w:pPr>
        <w:spacing w:line="480" w:lineRule="auto"/>
        <w:rPr>
          <w:rFonts w:ascii="Times New Roman" w:hAnsi="Times New Roman" w:cs="Times New Roman"/>
          <w:b/>
          <w:bCs/>
          <w:i/>
          <w:iCs/>
        </w:rPr>
      </w:pPr>
      <w:r w:rsidRPr="001614B2">
        <w:rPr>
          <w:rFonts w:ascii="Times New Roman" w:hAnsi="Times New Roman" w:cs="Times New Roman"/>
          <w:b/>
          <w:bCs/>
          <w:i/>
          <w:iCs/>
        </w:rPr>
        <w:t>&lt;H2&gt; Paediatric Innovation in Europe &lt;/H2&gt;</w:t>
      </w:r>
    </w:p>
    <w:p w14:paraId="51ECD1AB" w14:textId="40E3F1F3" w:rsidR="001614B2" w:rsidRDefault="001614B2" w:rsidP="001614B2">
      <w:pPr>
        <w:spacing w:line="480" w:lineRule="auto"/>
        <w:rPr>
          <w:rFonts w:ascii="Times New Roman" w:hAnsi="Times New Roman" w:cs="Times New Roman"/>
        </w:rPr>
      </w:pPr>
      <w:r w:rsidRPr="001614B2">
        <w:rPr>
          <w:rFonts w:ascii="Times New Roman" w:hAnsi="Times New Roman" w:cs="Times New Roman"/>
        </w:rPr>
        <w:t>In January 2025, the i4KIDS-EUROPE consortium, representing 16 European countries, published a white paper that served as a call to action for the European Union and national policymakers to improve the paediatric innovation landscape across Europe with a specific focus on medicines and medical devices. Anticipated actions resulting from this paper include boosting public funding dedicated to paediatric care, improving paediatric regulation navigation, incentivizing companies investing in and enhancing the visibility of children’s health, and creating a strong culture of paediatric innovation in hospitals (i4KIDS-EUROPE, 2025).</w:t>
      </w:r>
    </w:p>
    <w:p w14:paraId="40146A0A" w14:textId="6A48CC01" w:rsidR="001614B2" w:rsidRPr="001614B2" w:rsidRDefault="001614B2" w:rsidP="001614B2">
      <w:pPr>
        <w:spacing w:line="480" w:lineRule="auto"/>
        <w:rPr>
          <w:rFonts w:ascii="Times New Roman" w:hAnsi="Times New Roman" w:cs="Times New Roman"/>
          <w:b/>
          <w:bCs/>
        </w:rPr>
      </w:pPr>
      <w:r w:rsidRPr="001614B2">
        <w:rPr>
          <w:rFonts w:ascii="Times New Roman" w:hAnsi="Times New Roman" w:cs="Times New Roman"/>
          <w:b/>
          <w:bCs/>
        </w:rPr>
        <w:t xml:space="preserve">&lt;H1&gt; Summary &lt;/H1&gt; </w:t>
      </w:r>
    </w:p>
    <w:p w14:paraId="4626BF4F" w14:textId="576CF823" w:rsidR="001614B2" w:rsidRDefault="001614B2" w:rsidP="001614B2">
      <w:pPr>
        <w:spacing w:line="480" w:lineRule="auto"/>
        <w:rPr>
          <w:rFonts w:ascii="Times New Roman" w:hAnsi="Times New Roman" w:cs="Times New Roman"/>
        </w:rPr>
      </w:pPr>
      <w:r w:rsidRPr="001614B2">
        <w:rPr>
          <w:rFonts w:ascii="Times New Roman" w:hAnsi="Times New Roman" w:cs="Times New Roman"/>
        </w:rPr>
        <w:t xml:space="preserve">Initiatives such as the NPRP continue to demonstrate progress toward improving ED pediatric readiness globally. Continued readiness efforts are needed to ensure that all critically ill and injured children have access to timely, well-resourced, and effective emergency care regardless of where they reside (Glass et al., 2023; Newgard et al., </w:t>
      </w:r>
      <w:r w:rsidR="00D121CA">
        <w:rPr>
          <w:rFonts w:ascii="Times New Roman" w:hAnsi="Times New Roman" w:cs="Times New Roman"/>
        </w:rPr>
        <w:t xml:space="preserve">2022, </w:t>
      </w:r>
      <w:r w:rsidRPr="001614B2">
        <w:rPr>
          <w:rFonts w:ascii="Times New Roman" w:hAnsi="Times New Roman" w:cs="Times New Roman"/>
        </w:rPr>
        <w:t xml:space="preserve">2023). Identifying an ED nurse PECC can strongly affect pediatric emergency nursing care. The PECC can improve outcomes by overseeing nursing-based aspects of pediatric readiness such as incorporating principles of PFCC; assessment and care of the pediatric patient; health promotion/injury prevention activities; disaster planning; best practices for the safe disposition of the pediatric patient to include transfer, admission, or discharge; and incorporation of pediatric performance measures into QI plans. Partnering with local emergency medical services and neighboring hospitals to create a community of readiness further improves outcomes for ill and injured children and </w:t>
      </w:r>
      <w:r w:rsidRPr="001614B2">
        <w:rPr>
          <w:rFonts w:ascii="Times New Roman" w:hAnsi="Times New Roman" w:cs="Times New Roman"/>
        </w:rPr>
        <w:lastRenderedPageBreak/>
        <w:t>reduces the fragmented and uneven care that currently exists in some parts of the world (Paediatric Emergency Medicine Special Interest Group, 2019</w:t>
      </w:r>
      <w:r w:rsidR="00D121CA">
        <w:rPr>
          <w:rFonts w:ascii="Times New Roman" w:hAnsi="Times New Roman" w:cs="Times New Roman"/>
        </w:rPr>
        <w:t xml:space="preserve">; </w:t>
      </w:r>
      <w:r w:rsidR="00D121CA" w:rsidRPr="001614B2">
        <w:rPr>
          <w:rFonts w:ascii="Times New Roman" w:hAnsi="Times New Roman" w:cs="Times New Roman"/>
        </w:rPr>
        <w:t>Remick et al., 2023a</w:t>
      </w:r>
      <w:r w:rsidRPr="001614B2">
        <w:rPr>
          <w:rFonts w:ascii="Times New Roman" w:hAnsi="Times New Roman" w:cs="Times New Roman"/>
        </w:rPr>
        <w:t>).</w:t>
      </w:r>
    </w:p>
    <w:p w14:paraId="3D2CA077" w14:textId="68005A8E" w:rsidR="001614B2" w:rsidRPr="001614B2" w:rsidRDefault="001614B2" w:rsidP="001614B2">
      <w:pPr>
        <w:spacing w:line="480" w:lineRule="auto"/>
        <w:rPr>
          <w:rFonts w:ascii="Times New Roman" w:hAnsi="Times New Roman" w:cs="Times New Roman"/>
          <w:b/>
          <w:bCs/>
        </w:rPr>
      </w:pPr>
      <w:r w:rsidRPr="001614B2">
        <w:rPr>
          <w:rFonts w:ascii="Times New Roman" w:hAnsi="Times New Roman" w:cs="Times New Roman"/>
          <w:b/>
          <w:bCs/>
        </w:rPr>
        <w:t>&lt;H1&gt; References &lt;/H1&gt;</w:t>
      </w:r>
    </w:p>
    <w:p w14:paraId="37DAB6E7"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Amberson, T., Wells, C., &amp; Gossman, S. (2020). </w:t>
      </w:r>
      <w:proofErr w:type="gramStart"/>
      <w:r w:rsidRPr="001614B2">
        <w:rPr>
          <w:rFonts w:ascii="Times New Roman" w:hAnsi="Times New Roman"/>
          <w:sz w:val="24"/>
          <w:szCs w:val="24"/>
        </w:rPr>
        <w:t>Increasing disaster preparedness in emergency nurses: A quality improvement initiative.</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Journal of Emergency Nursing, 46</w:t>
      </w:r>
      <w:r w:rsidRPr="001614B2">
        <w:rPr>
          <w:rFonts w:ascii="Times New Roman" w:hAnsi="Times New Roman"/>
          <w:sz w:val="24"/>
          <w:szCs w:val="24"/>
        </w:rPr>
        <w:t>(5), 654–665.e21.</w:t>
      </w:r>
      <w:proofErr w:type="gramEnd"/>
      <w:r w:rsidRPr="001614B2">
        <w:rPr>
          <w:rFonts w:ascii="Times New Roman" w:hAnsi="Times New Roman"/>
          <w:sz w:val="24"/>
          <w:szCs w:val="24"/>
        </w:rPr>
        <w:t xml:space="preserve"> </w:t>
      </w:r>
      <w:hyperlink r:id="rId28">
        <w:r w:rsidRPr="001614B2">
          <w:rPr>
            <w:rStyle w:val="Hyperlink"/>
            <w:rFonts w:ascii="Times New Roman" w:hAnsi="Times New Roman"/>
            <w:sz w:val="24"/>
            <w:szCs w:val="24"/>
          </w:rPr>
          <w:t>https://doi.org/10.1016/j.jen.2020.05.001</w:t>
        </w:r>
      </w:hyperlink>
    </w:p>
    <w:p w14:paraId="5CA79767" w14:textId="51DAE86D" w:rsidR="001614B2" w:rsidRPr="001614B2" w:rsidRDefault="001614B2" w:rsidP="001614B2">
      <w:pPr>
        <w:pStyle w:val="ReferenceAPA"/>
        <w:spacing w:line="480" w:lineRule="auto"/>
        <w:rPr>
          <w:rStyle w:val="ItalicText"/>
          <w:rFonts w:ascii="Times New Roman" w:hAnsi="Times New Roman"/>
          <w:sz w:val="24"/>
          <w:szCs w:val="24"/>
        </w:rPr>
      </w:pPr>
      <w:r w:rsidRPr="001614B2">
        <w:rPr>
          <w:rFonts w:ascii="Times New Roman" w:hAnsi="Times New Roman"/>
          <w:sz w:val="24"/>
          <w:szCs w:val="24"/>
        </w:rPr>
        <w:t xml:space="preserve">American Academy of Pediatrics Committee on Pediatric Emergency Medicine, American College of Emergency Physicians Pediatric Committee, American College of Surgeons Committee on Trauma, Emergency Nurses Association Pediatric Committee, Remick, K. E., Foster, A. A., Jensen, A., Williams, R. F, Brown, K., Stone, E., Joseph, M., Conners, G., &amp; Gausche-Hill, M. (in press). </w:t>
      </w:r>
      <w:proofErr w:type="gramStart"/>
      <w:r w:rsidRPr="001614B2">
        <w:rPr>
          <w:rStyle w:val="ItalicText"/>
          <w:rFonts w:ascii="Times New Roman" w:hAnsi="Times New Roman"/>
          <w:sz w:val="24"/>
          <w:szCs w:val="24"/>
        </w:rPr>
        <w:t>Pediatric readiness in the emergency department</w:t>
      </w:r>
      <w:r w:rsidRPr="001614B2">
        <w:rPr>
          <w:rFonts w:ascii="Times New Roman" w:hAnsi="Times New Roman"/>
          <w:sz w:val="24"/>
          <w:szCs w:val="24"/>
        </w:rPr>
        <w:t xml:space="preserve"> [Joint policy statement].</w:t>
      </w:r>
      <w:proofErr w:type="gramEnd"/>
      <w:r w:rsidR="00040DC9">
        <w:rPr>
          <w:rFonts w:ascii="Times New Roman" w:hAnsi="Times New Roman"/>
          <w:sz w:val="24"/>
          <w:szCs w:val="24"/>
        </w:rPr>
        <w:t xml:space="preserve"> </w:t>
      </w:r>
    </w:p>
    <w:p w14:paraId="2468424E" w14:textId="0A7842D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American Academy of </w:t>
      </w:r>
      <w:proofErr w:type="gramStart"/>
      <w:r w:rsidRPr="001614B2">
        <w:rPr>
          <w:rFonts w:ascii="Times New Roman" w:hAnsi="Times New Roman"/>
          <w:sz w:val="24"/>
          <w:szCs w:val="24"/>
        </w:rPr>
        <w:t>Pediatrics</w:t>
      </w:r>
      <w:r w:rsidRPr="001614B2" w:rsidDel="00B22E63">
        <w:rPr>
          <w:rFonts w:ascii="Times New Roman" w:hAnsi="Times New Roman"/>
          <w:sz w:val="24"/>
          <w:szCs w:val="24"/>
        </w:rPr>
        <w:t>,</w:t>
      </w:r>
      <w:proofErr w:type="gramEnd"/>
      <w:r w:rsidR="003C3824">
        <w:rPr>
          <w:rFonts w:ascii="Times New Roman" w:hAnsi="Times New Roman"/>
          <w:sz w:val="24"/>
          <w:szCs w:val="24"/>
        </w:rPr>
        <w:t xml:space="preserve"> </w:t>
      </w:r>
      <w:r w:rsidRPr="001614B2">
        <w:rPr>
          <w:rFonts w:ascii="Times New Roman" w:hAnsi="Times New Roman"/>
          <w:sz w:val="24"/>
          <w:szCs w:val="24"/>
        </w:rPr>
        <w:t xml:space="preserve">&amp; Massachusetts General Hospital. </w:t>
      </w:r>
      <w:proofErr w:type="gramStart"/>
      <w:r w:rsidRPr="001614B2">
        <w:rPr>
          <w:rFonts w:ascii="Times New Roman" w:hAnsi="Times New Roman"/>
          <w:sz w:val="24"/>
          <w:szCs w:val="24"/>
        </w:rPr>
        <w:t>(2018, July).</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Family reunification following disasters: A planning tool for health care facilities</w:t>
      </w:r>
      <w:hyperlink r:id="rId29" w:history="1">
        <w:r w:rsidRPr="001614B2">
          <w:rPr>
            <w:rFonts w:ascii="Times New Roman" w:hAnsi="Times New Roman"/>
            <w:sz w:val="24"/>
            <w:szCs w:val="24"/>
          </w:rPr>
          <w:t xml:space="preserve">. </w:t>
        </w:r>
      </w:hyperlink>
      <w:hyperlink r:id="rId30" w:history="1">
        <w:r w:rsidRPr="001614B2">
          <w:rPr>
            <w:rStyle w:val="Hyperlink"/>
            <w:rFonts w:ascii="Times New Roman" w:hAnsi="Times New Roman"/>
            <w:sz w:val="24"/>
            <w:szCs w:val="24"/>
          </w:rPr>
          <w:t>https://downloads.aap.org/AAP/PDF/AAP%20Reunification%20Toolkit.pdf</w:t>
        </w:r>
      </w:hyperlink>
    </w:p>
    <w:p w14:paraId="4EC475CA" w14:textId="42A8E9B4"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American Academy of Pediatrics Committee on Pediatric Emergency Medicine, American College of Emergency Physicians Pediatric Committee, &amp; Emergency Nurses Association Pediatric Committee. (2009). Joint policy statement: Guidelines for care of children in the emergency department, </w:t>
      </w:r>
      <w:r w:rsidRPr="001614B2">
        <w:rPr>
          <w:rStyle w:val="ItalicText"/>
          <w:rFonts w:ascii="Times New Roman" w:hAnsi="Times New Roman"/>
          <w:sz w:val="24"/>
          <w:szCs w:val="24"/>
        </w:rPr>
        <w:t>Annals of Emergency Medicine</w:t>
      </w:r>
      <w:r w:rsidRPr="001614B2">
        <w:rPr>
          <w:rFonts w:ascii="Times New Roman" w:hAnsi="Times New Roman"/>
          <w:sz w:val="24"/>
          <w:szCs w:val="24"/>
        </w:rPr>
        <w:t xml:space="preserve">, </w:t>
      </w:r>
      <w:r w:rsidRPr="001614B2">
        <w:rPr>
          <w:rStyle w:val="ItalicText"/>
          <w:rFonts w:ascii="Times New Roman" w:hAnsi="Times New Roman"/>
          <w:sz w:val="24"/>
          <w:szCs w:val="24"/>
        </w:rPr>
        <w:t>54</w:t>
      </w:r>
      <w:r w:rsidRPr="001614B2">
        <w:rPr>
          <w:rFonts w:ascii="Times New Roman" w:hAnsi="Times New Roman"/>
          <w:sz w:val="24"/>
          <w:szCs w:val="24"/>
        </w:rPr>
        <w:t xml:space="preserve">(4), 543–552. </w:t>
      </w:r>
      <w:hyperlink r:id="rId31">
        <w:r w:rsidRPr="001614B2">
          <w:rPr>
            <w:rStyle w:val="Hyperlink"/>
            <w:rFonts w:ascii="Times New Roman" w:hAnsi="Times New Roman"/>
            <w:sz w:val="24"/>
            <w:szCs w:val="24"/>
          </w:rPr>
          <w:t>https://doi.org/10.1016/j.annemergmed.2009.08.010</w:t>
        </w:r>
      </w:hyperlink>
    </w:p>
    <w:p w14:paraId="61E79CD9" w14:textId="651A6FB0"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American College of Surgeons.</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(n.d.).</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Trauma quality programs participant use file</w:t>
      </w:r>
      <w:r w:rsidRPr="001614B2">
        <w:rPr>
          <w:rFonts w:ascii="Times New Roman" w:hAnsi="Times New Roman"/>
          <w:sz w:val="24"/>
          <w:szCs w:val="24"/>
        </w:rPr>
        <w:t xml:space="preserve">. </w:t>
      </w:r>
      <w:hyperlink r:id="rId32">
        <w:r w:rsidRPr="001614B2">
          <w:rPr>
            <w:rStyle w:val="Hyperlink"/>
            <w:rFonts w:ascii="Times New Roman" w:hAnsi="Times New Roman"/>
            <w:sz w:val="24"/>
            <w:szCs w:val="24"/>
          </w:rPr>
          <w:t>https://www.facs.org/quality-programs/trauma/quality/national-trauma-data-bank/datasets</w:t>
        </w:r>
      </w:hyperlink>
    </w:p>
    <w:p w14:paraId="0D792234" w14:textId="77777777" w:rsidR="001614B2" w:rsidRPr="001614B2" w:rsidRDefault="001614B2" w:rsidP="001614B2">
      <w:pPr>
        <w:pStyle w:val="ReferenceAPA"/>
        <w:spacing w:line="480" w:lineRule="auto"/>
        <w:rPr>
          <w:rStyle w:val="Hyperlink"/>
          <w:rFonts w:ascii="Times New Roman" w:hAnsi="Times New Roman"/>
          <w:sz w:val="24"/>
          <w:szCs w:val="24"/>
        </w:rPr>
      </w:pPr>
      <w:r w:rsidRPr="001614B2">
        <w:rPr>
          <w:rFonts w:ascii="Times New Roman" w:hAnsi="Times New Roman"/>
          <w:sz w:val="24"/>
          <w:szCs w:val="24"/>
        </w:rPr>
        <w:lastRenderedPageBreak/>
        <w:t xml:space="preserve">Ames, S. G., Davis, B. S., Marin, J. R., Fink, E. L., Olson, L. M., Gausche-Hill, M., &amp; Kahn, J. M. (2019). </w:t>
      </w:r>
      <w:proofErr w:type="gramStart"/>
      <w:r w:rsidRPr="001614B2">
        <w:rPr>
          <w:rFonts w:ascii="Times New Roman" w:hAnsi="Times New Roman"/>
          <w:sz w:val="24"/>
          <w:szCs w:val="24"/>
        </w:rPr>
        <w:t>Emergency department pediatric readiness and mortality in critically ill children.</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144</w:t>
      </w:r>
      <w:r w:rsidRPr="001614B2">
        <w:rPr>
          <w:rFonts w:ascii="Times New Roman" w:hAnsi="Times New Roman"/>
          <w:sz w:val="24"/>
          <w:szCs w:val="24"/>
        </w:rPr>
        <w:t>(3), Article e20190568.</w:t>
      </w:r>
      <w:proofErr w:type="gramEnd"/>
      <w:r w:rsidRPr="001614B2">
        <w:rPr>
          <w:rFonts w:ascii="Times New Roman" w:hAnsi="Times New Roman"/>
          <w:sz w:val="24"/>
          <w:szCs w:val="24"/>
        </w:rPr>
        <w:t xml:space="preserve"> </w:t>
      </w:r>
      <w:hyperlink r:id="rId33" w:history="1">
        <w:r w:rsidRPr="001614B2">
          <w:rPr>
            <w:rStyle w:val="Hyperlink"/>
            <w:rFonts w:ascii="Times New Roman" w:hAnsi="Times New Roman"/>
            <w:sz w:val="24"/>
            <w:szCs w:val="24"/>
          </w:rPr>
          <w:t>https://doi.org/10.1542/peds.2019-0568</w:t>
        </w:r>
      </w:hyperlink>
    </w:p>
    <w:p w14:paraId="7B21D18B"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Ames, S. G., Salvi, A., Lin, A., Malveau, S., Mann, N. C., Jenkins, P. C., Hansen, M., Papa, L., Schmitz, S., Sabogal, C., Newgard, C. D., &amp; Pediatric Readiness Study Group (2024). </w:t>
      </w:r>
      <w:proofErr w:type="gramStart"/>
      <w:r w:rsidRPr="001614B2">
        <w:rPr>
          <w:rFonts w:ascii="Times New Roman" w:hAnsi="Times New Roman"/>
          <w:sz w:val="24"/>
          <w:szCs w:val="24"/>
        </w:rPr>
        <w:t>Timing and causes of death to 1 year among children presenting to emergency departments.</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Academic Emergency Medicine</w:t>
      </w:r>
      <w:r w:rsidRPr="001614B2">
        <w:rPr>
          <w:rFonts w:ascii="Times New Roman" w:hAnsi="Times New Roman"/>
          <w:sz w:val="24"/>
          <w:szCs w:val="24"/>
        </w:rPr>
        <w:t xml:space="preserve">, </w:t>
      </w:r>
      <w:r w:rsidRPr="001614B2">
        <w:rPr>
          <w:rStyle w:val="ItalicText"/>
          <w:rFonts w:ascii="Times New Roman" w:hAnsi="Times New Roman"/>
          <w:sz w:val="24"/>
          <w:szCs w:val="24"/>
        </w:rPr>
        <w:t>31</w:t>
      </w:r>
      <w:r w:rsidRPr="001614B2">
        <w:rPr>
          <w:rFonts w:ascii="Times New Roman" w:hAnsi="Times New Roman"/>
          <w:sz w:val="24"/>
          <w:szCs w:val="24"/>
        </w:rPr>
        <w:t xml:space="preserve">(6), 555–563. </w:t>
      </w:r>
      <w:hyperlink r:id="rId34">
        <w:r w:rsidRPr="001614B2">
          <w:rPr>
            <w:rStyle w:val="Hyperlink"/>
            <w:rFonts w:ascii="Times New Roman" w:hAnsi="Times New Roman"/>
            <w:sz w:val="24"/>
            <w:szCs w:val="24"/>
          </w:rPr>
          <w:t>https://doi.org/10.1111/acem.14875</w:t>
        </w:r>
      </w:hyperlink>
    </w:p>
    <w:p w14:paraId="5B70CB96" w14:textId="117B962C" w:rsidR="001614B2" w:rsidRPr="001614B2" w:rsidRDefault="001614B2" w:rsidP="001614B2">
      <w:pPr>
        <w:pStyle w:val="ReferenceAPA"/>
        <w:spacing w:line="480" w:lineRule="auto"/>
        <w:rPr>
          <w:rFonts w:ascii="Times New Roman" w:eastAsia="Arial" w:hAnsi="Times New Roman"/>
          <w:sz w:val="24"/>
          <w:szCs w:val="24"/>
        </w:rPr>
      </w:pPr>
      <w:proofErr w:type="gramStart"/>
      <w:r w:rsidRPr="001614B2">
        <w:rPr>
          <w:rFonts w:ascii="Times New Roman" w:hAnsi="Times New Roman"/>
          <w:sz w:val="24"/>
          <w:szCs w:val="24"/>
        </w:rPr>
        <w:t>Aregbesola, A., Florescu, O., Tam, C., Coyle, A., Knisley, L., Hogue, K., Beer, D., Sawyer, S., &amp; Klassen, T. P. (2022).</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Evaluation of baseline pediatric readiness of emergency departments in Manitoba, Canada.</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International Journal of Emergency Medicine</w:t>
      </w:r>
      <w:r w:rsidRPr="001614B2">
        <w:rPr>
          <w:rFonts w:ascii="Times New Roman" w:hAnsi="Times New Roman"/>
          <w:sz w:val="24"/>
          <w:szCs w:val="24"/>
        </w:rPr>
        <w:t xml:space="preserve">, </w:t>
      </w:r>
      <w:r w:rsidRPr="001614B2">
        <w:rPr>
          <w:rStyle w:val="ItalicText"/>
          <w:rFonts w:ascii="Times New Roman" w:hAnsi="Times New Roman"/>
          <w:sz w:val="24"/>
          <w:szCs w:val="24"/>
        </w:rPr>
        <w:t>15</w:t>
      </w:r>
      <w:r w:rsidRPr="001614B2">
        <w:rPr>
          <w:rFonts w:ascii="Times New Roman" w:hAnsi="Times New Roman"/>
          <w:sz w:val="24"/>
          <w:szCs w:val="24"/>
        </w:rPr>
        <w:t xml:space="preserve">(1), Article 58. </w:t>
      </w:r>
      <w:hyperlink r:id="rId35">
        <w:r w:rsidRPr="001614B2">
          <w:rPr>
            <w:rStyle w:val="Hyperlink"/>
            <w:rFonts w:ascii="Times New Roman" w:eastAsia="BlinkMacSystemFont" w:hAnsi="Times New Roman"/>
            <w:sz w:val="24"/>
            <w:szCs w:val="24"/>
          </w:rPr>
          <w:t>https://doi.org/10.1186/s12245-022-00462-0</w:t>
        </w:r>
      </w:hyperlink>
    </w:p>
    <w:p w14:paraId="113F30B5"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Auerbach, M., Butler, L., Myers, S. R., Donoghue, A., &amp; Kassam-Adams, N. (2021). Implementing family presence during pediatric resuscitations in the emergency department: Family-centered care and trauma-informed care best practices. </w:t>
      </w:r>
      <w:r w:rsidRPr="001614B2">
        <w:rPr>
          <w:rStyle w:val="ItalicText"/>
          <w:rFonts w:ascii="Times New Roman" w:hAnsi="Times New Roman"/>
          <w:sz w:val="24"/>
          <w:szCs w:val="24"/>
        </w:rPr>
        <w:t>Journal of Emergency Nursing</w:t>
      </w:r>
      <w:r w:rsidRPr="001614B2">
        <w:rPr>
          <w:rFonts w:ascii="Times New Roman" w:hAnsi="Times New Roman"/>
          <w:sz w:val="24"/>
          <w:szCs w:val="24"/>
        </w:rPr>
        <w:t xml:space="preserve">, </w:t>
      </w:r>
      <w:r w:rsidRPr="001614B2">
        <w:rPr>
          <w:rStyle w:val="ItalicText"/>
          <w:rFonts w:ascii="Times New Roman" w:hAnsi="Times New Roman"/>
          <w:sz w:val="24"/>
          <w:szCs w:val="24"/>
        </w:rPr>
        <w:t>47</w:t>
      </w:r>
      <w:r w:rsidRPr="001614B2">
        <w:rPr>
          <w:rFonts w:ascii="Times New Roman" w:hAnsi="Times New Roman"/>
          <w:sz w:val="24"/>
          <w:szCs w:val="24"/>
        </w:rPr>
        <w:t xml:space="preserve">(5), 689–692. </w:t>
      </w:r>
      <w:hyperlink r:id="rId36">
        <w:r w:rsidRPr="001614B2">
          <w:rPr>
            <w:rStyle w:val="Hyperlink"/>
            <w:rFonts w:ascii="Times New Roman" w:hAnsi="Times New Roman"/>
            <w:sz w:val="24"/>
            <w:szCs w:val="24"/>
          </w:rPr>
          <w:t>https://doi.org/10.1016/j.jen.2021.07.003</w:t>
        </w:r>
      </w:hyperlink>
    </w:p>
    <w:p w14:paraId="62DDA0C0"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Balmaks, R., Whitfill, T. M., Ziemele, B., Blumberga, M., Upenieks, R., Vegeris, I., Grope, I., Pavare, J., Auerbach, M. A., &amp; Gross, I. T. (2020).</w:t>
      </w:r>
      <w:proofErr w:type="gramEnd"/>
      <w:r w:rsidRPr="001614B2">
        <w:rPr>
          <w:rFonts w:ascii="Times New Roman" w:hAnsi="Times New Roman"/>
          <w:sz w:val="24"/>
          <w:szCs w:val="24"/>
        </w:rPr>
        <w:t xml:space="preserve"> Pediatric readiness in the emergency department and its association with patient outcomes in critical care: A prospective cohort study. </w:t>
      </w:r>
      <w:proofErr w:type="gramStart"/>
      <w:r w:rsidRPr="001614B2">
        <w:rPr>
          <w:rStyle w:val="ItalicText"/>
          <w:rFonts w:ascii="Times New Roman" w:hAnsi="Times New Roman"/>
          <w:sz w:val="24"/>
          <w:szCs w:val="24"/>
        </w:rPr>
        <w:t>Pediatric Critical Care Medicine</w:t>
      </w:r>
      <w:r w:rsidRPr="001614B2">
        <w:rPr>
          <w:rFonts w:ascii="Times New Roman" w:hAnsi="Times New Roman"/>
          <w:sz w:val="24"/>
          <w:szCs w:val="24"/>
        </w:rPr>
        <w:t xml:space="preserve">, </w:t>
      </w:r>
      <w:r w:rsidRPr="001614B2">
        <w:rPr>
          <w:rStyle w:val="ItalicText"/>
          <w:rFonts w:ascii="Times New Roman" w:hAnsi="Times New Roman"/>
          <w:sz w:val="24"/>
          <w:szCs w:val="24"/>
        </w:rPr>
        <w:t>21</w:t>
      </w:r>
      <w:r w:rsidRPr="001614B2">
        <w:rPr>
          <w:rFonts w:ascii="Times New Roman" w:hAnsi="Times New Roman"/>
          <w:sz w:val="24"/>
          <w:szCs w:val="24"/>
        </w:rPr>
        <w:t>(5), e213–e220.</w:t>
      </w:r>
      <w:proofErr w:type="gramEnd"/>
      <w:r w:rsidRPr="001614B2">
        <w:rPr>
          <w:rFonts w:ascii="Times New Roman" w:hAnsi="Times New Roman"/>
          <w:sz w:val="24"/>
          <w:szCs w:val="24"/>
        </w:rPr>
        <w:t xml:space="preserve"> </w:t>
      </w:r>
      <w:hyperlink r:id="rId37" w:history="1">
        <w:r w:rsidRPr="001614B2">
          <w:rPr>
            <w:rStyle w:val="Hyperlink"/>
            <w:rFonts w:ascii="Times New Roman" w:hAnsi="Times New Roman"/>
            <w:sz w:val="24"/>
            <w:szCs w:val="24"/>
          </w:rPr>
          <w:t>https://doi.org/10.1097/PCC.0000000000002255</w:t>
        </w:r>
      </w:hyperlink>
    </w:p>
    <w:p w14:paraId="6B6CD3BE"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Bongiorno, D. M., Badolato, G. M., Boyle, M., Vernick, J. S., Levy, J. F., &amp; Goyal, M. K. (2021).</w:t>
      </w:r>
      <w:proofErr w:type="gramEnd"/>
      <w:r w:rsidRPr="001614B2">
        <w:rPr>
          <w:rFonts w:ascii="Times New Roman" w:hAnsi="Times New Roman"/>
          <w:sz w:val="24"/>
          <w:szCs w:val="24"/>
        </w:rPr>
        <w:t xml:space="preserve"> United States trends in healthcare charges for pediatric firearm injuries. </w:t>
      </w:r>
      <w:r w:rsidRPr="001614B2">
        <w:rPr>
          <w:rStyle w:val="ItalicText"/>
          <w:rFonts w:ascii="Times New Roman" w:hAnsi="Times New Roman"/>
          <w:sz w:val="24"/>
          <w:szCs w:val="24"/>
        </w:rPr>
        <w:t>The American Journal of Emergency Medicine</w:t>
      </w:r>
      <w:r w:rsidRPr="001614B2">
        <w:rPr>
          <w:rFonts w:ascii="Times New Roman" w:hAnsi="Times New Roman"/>
          <w:sz w:val="24"/>
          <w:szCs w:val="24"/>
        </w:rPr>
        <w:t xml:space="preserve">, </w:t>
      </w:r>
      <w:r w:rsidRPr="001614B2">
        <w:rPr>
          <w:rStyle w:val="ItalicText"/>
          <w:rFonts w:ascii="Times New Roman" w:hAnsi="Times New Roman"/>
          <w:sz w:val="24"/>
          <w:szCs w:val="24"/>
        </w:rPr>
        <w:t>47</w:t>
      </w:r>
      <w:r w:rsidRPr="001614B2">
        <w:rPr>
          <w:rFonts w:ascii="Times New Roman" w:hAnsi="Times New Roman"/>
          <w:sz w:val="24"/>
          <w:szCs w:val="24"/>
        </w:rPr>
        <w:t xml:space="preserve">, 58–65. </w:t>
      </w:r>
      <w:hyperlink r:id="rId38">
        <w:r w:rsidRPr="001614B2">
          <w:rPr>
            <w:rStyle w:val="Hyperlink"/>
            <w:rFonts w:ascii="Times New Roman" w:hAnsi="Times New Roman"/>
            <w:sz w:val="24"/>
            <w:szCs w:val="24"/>
          </w:rPr>
          <w:t>https://doi.org/10.1016/j.ajem.2021.03.046</w:t>
        </w:r>
      </w:hyperlink>
    </w:p>
    <w:p w14:paraId="490412BD" w14:textId="24146A40" w:rsidR="001614B2" w:rsidRPr="001614B2" w:rsidRDefault="001614B2" w:rsidP="001614B2">
      <w:pPr>
        <w:pStyle w:val="ReferenceAPA"/>
        <w:spacing w:line="480" w:lineRule="auto"/>
        <w:rPr>
          <w:rFonts w:ascii="Times New Roman" w:hAnsi="Times New Roman"/>
          <w:sz w:val="24"/>
          <w:szCs w:val="24"/>
        </w:rPr>
      </w:pPr>
      <w:r w:rsidRPr="56AE7FAC">
        <w:rPr>
          <w:rFonts w:ascii="Times New Roman" w:hAnsi="Times New Roman"/>
          <w:sz w:val="24"/>
          <w:szCs w:val="24"/>
        </w:rPr>
        <w:lastRenderedPageBreak/>
        <w:t xml:space="preserve">Brach, C. (Ed.). (2024). </w:t>
      </w:r>
      <w:r w:rsidRPr="56AE7FAC">
        <w:rPr>
          <w:rStyle w:val="ItalicText"/>
          <w:rFonts w:ascii="Times New Roman" w:hAnsi="Times New Roman"/>
          <w:sz w:val="24"/>
          <w:szCs w:val="24"/>
        </w:rPr>
        <w:t>AHRQ health literacy universal precautions toolkit</w:t>
      </w:r>
      <w:r w:rsidRPr="56AE7FAC">
        <w:rPr>
          <w:rFonts w:ascii="Times New Roman" w:hAnsi="Times New Roman"/>
          <w:sz w:val="24"/>
          <w:szCs w:val="24"/>
        </w:rPr>
        <w:t xml:space="preserve"> (3rd </w:t>
      </w:r>
      <w:proofErr w:type="gramStart"/>
      <w:r w:rsidRPr="56AE7FAC">
        <w:rPr>
          <w:rFonts w:ascii="Times New Roman" w:hAnsi="Times New Roman"/>
          <w:sz w:val="24"/>
          <w:szCs w:val="24"/>
        </w:rPr>
        <w:t>ed</w:t>
      </w:r>
      <w:proofErr w:type="gramEnd"/>
      <w:r w:rsidRPr="56AE7FAC">
        <w:rPr>
          <w:rFonts w:ascii="Times New Roman" w:hAnsi="Times New Roman"/>
          <w:sz w:val="24"/>
          <w:szCs w:val="24"/>
        </w:rPr>
        <w:t xml:space="preserve">.). AHRQ Publication No. 23-0075. </w:t>
      </w:r>
      <w:proofErr w:type="gramStart"/>
      <w:r w:rsidRPr="56AE7FAC">
        <w:rPr>
          <w:rFonts w:ascii="Times New Roman" w:hAnsi="Times New Roman"/>
          <w:sz w:val="24"/>
          <w:szCs w:val="24"/>
        </w:rPr>
        <w:t>Agency for Healthcare Research and Quality.</w:t>
      </w:r>
      <w:proofErr w:type="gramEnd"/>
      <w:r w:rsidRPr="56AE7FAC">
        <w:rPr>
          <w:rFonts w:ascii="Times New Roman" w:hAnsi="Times New Roman"/>
          <w:sz w:val="24"/>
          <w:szCs w:val="24"/>
        </w:rPr>
        <w:t xml:space="preserve"> </w:t>
      </w:r>
      <w:r w:rsidR="54229C6C" w:rsidRPr="56AE7FAC">
        <w:rPr>
          <w:rFonts w:ascii="Times New Roman" w:hAnsi="Times New Roman"/>
          <w:sz w:val="24"/>
          <w:szCs w:val="24"/>
        </w:rPr>
        <w:t>https://www.ahrq.gov/sites/default/files/wysiwyg/health-literacy/3rd-edition-toolkit/health-literacy-toolkit-third-edition.pdf</w:t>
      </w:r>
    </w:p>
    <w:p w14:paraId="3C4FBA19"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Brown, K. M., Ackerman, A. D., Ruttan, T. K., Snow, S. K., &amp; Committee on Pediatric Emergency Medicine; American College of Emergency Physicians, Pediatric Emergency Medicine Committee; Emergency Nurses Association, Pediatric Committee, 2018–2019. </w:t>
      </w:r>
      <w:proofErr w:type="gramStart"/>
      <w:r w:rsidRPr="001614B2">
        <w:rPr>
          <w:rFonts w:ascii="Times New Roman" w:hAnsi="Times New Roman"/>
          <w:sz w:val="24"/>
          <w:szCs w:val="24"/>
        </w:rPr>
        <w:t>(2021). Access to optimal emergency care for children.</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147</w:t>
      </w:r>
      <w:r w:rsidRPr="001614B2">
        <w:rPr>
          <w:rFonts w:ascii="Times New Roman" w:hAnsi="Times New Roman"/>
          <w:sz w:val="24"/>
          <w:szCs w:val="24"/>
        </w:rPr>
        <w:t>(5), Article e2021050787.</w:t>
      </w:r>
      <w:proofErr w:type="gramEnd"/>
      <w:r w:rsidRPr="001614B2">
        <w:rPr>
          <w:rFonts w:ascii="Times New Roman" w:hAnsi="Times New Roman"/>
          <w:sz w:val="24"/>
          <w:szCs w:val="24"/>
        </w:rPr>
        <w:t xml:space="preserve"> </w:t>
      </w:r>
      <w:hyperlink r:id="rId39">
        <w:r w:rsidRPr="001614B2">
          <w:rPr>
            <w:rStyle w:val="Hyperlink"/>
            <w:rFonts w:ascii="Times New Roman" w:hAnsi="Times New Roman"/>
            <w:sz w:val="24"/>
            <w:szCs w:val="24"/>
          </w:rPr>
          <w:t>https://doi.org/10.1542/peds.2021-050787</w:t>
        </w:r>
      </w:hyperlink>
    </w:p>
    <w:p w14:paraId="59A317F7" w14:textId="77777777" w:rsidR="001614B2" w:rsidRPr="001614B2" w:rsidDel="007928C0" w:rsidRDefault="001614B2" w:rsidP="001614B2">
      <w:pPr>
        <w:pStyle w:val="ReferenceAPA"/>
        <w:spacing w:line="480" w:lineRule="auto"/>
        <w:rPr>
          <w:rStyle w:val="Hyperlink"/>
          <w:rFonts w:ascii="Times New Roman" w:hAnsi="Times New Roman"/>
          <w:sz w:val="24"/>
          <w:szCs w:val="24"/>
        </w:rPr>
      </w:pPr>
      <w:r w:rsidRPr="001614B2">
        <w:rPr>
          <w:rFonts w:ascii="Times New Roman" w:hAnsi="Times New Roman"/>
          <w:sz w:val="24"/>
          <w:szCs w:val="24"/>
        </w:rPr>
        <w:t xml:space="preserve">Bulson, J. (2020). Nurses’ perceived emergency preparedness knowledge: An opportunity for improvement. </w:t>
      </w:r>
      <w:r w:rsidRPr="001614B2">
        <w:rPr>
          <w:rStyle w:val="ItalicText"/>
          <w:rFonts w:ascii="Times New Roman" w:hAnsi="Times New Roman"/>
          <w:sz w:val="24"/>
          <w:szCs w:val="24"/>
        </w:rPr>
        <w:t>American Journal of Disaster Medicine</w:t>
      </w:r>
      <w:r w:rsidRPr="001614B2">
        <w:rPr>
          <w:rFonts w:ascii="Times New Roman" w:hAnsi="Times New Roman"/>
          <w:sz w:val="24"/>
          <w:szCs w:val="24"/>
        </w:rPr>
        <w:t xml:space="preserve">, </w:t>
      </w:r>
      <w:r w:rsidRPr="001614B2">
        <w:rPr>
          <w:rStyle w:val="ItalicText"/>
          <w:rFonts w:ascii="Times New Roman" w:hAnsi="Times New Roman"/>
          <w:sz w:val="24"/>
          <w:szCs w:val="24"/>
        </w:rPr>
        <w:t>15</w:t>
      </w:r>
      <w:r w:rsidRPr="001614B2">
        <w:rPr>
          <w:rFonts w:ascii="Times New Roman" w:hAnsi="Times New Roman"/>
          <w:sz w:val="24"/>
          <w:szCs w:val="24"/>
        </w:rPr>
        <w:t xml:space="preserve">(2), 29–36. </w:t>
      </w:r>
      <w:hyperlink r:id="rId40">
        <w:r w:rsidRPr="001614B2">
          <w:rPr>
            <w:rStyle w:val="Hyperlink"/>
            <w:rFonts w:ascii="Times New Roman" w:hAnsi="Times New Roman"/>
            <w:sz w:val="24"/>
            <w:szCs w:val="24"/>
          </w:rPr>
          <w:t>https://doi.org/10.5055/ajdm.2020.0362</w:t>
        </w:r>
      </w:hyperlink>
    </w:p>
    <w:p w14:paraId="60DB3220"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Cairns, C., Ashman, J. J., &amp; Peters, Z.J. (2023).</w:t>
      </w:r>
      <w:proofErr w:type="gramEnd"/>
      <w:r w:rsidRPr="001614B2">
        <w:rPr>
          <w:rFonts w:ascii="Times New Roman" w:hAnsi="Times New Roman"/>
          <w:sz w:val="24"/>
          <w:szCs w:val="24"/>
        </w:rPr>
        <w:t xml:space="preserve"> Emergency department visits among children aged 0–17 by selected characteristics: United States, 2019–2020. </w:t>
      </w:r>
      <w:r w:rsidRPr="001614B2">
        <w:rPr>
          <w:rStyle w:val="ItalicText"/>
          <w:rFonts w:ascii="Times New Roman" w:hAnsi="Times New Roman"/>
          <w:sz w:val="24"/>
          <w:szCs w:val="24"/>
        </w:rPr>
        <w:t>NCHS Data Brief</w:t>
      </w:r>
      <w:r w:rsidRPr="001614B2">
        <w:rPr>
          <w:rFonts w:ascii="Times New Roman" w:hAnsi="Times New Roman"/>
          <w:sz w:val="24"/>
          <w:szCs w:val="24"/>
        </w:rPr>
        <w:t xml:space="preserve"> (No. 469). </w:t>
      </w:r>
      <w:proofErr w:type="gramStart"/>
      <w:r w:rsidRPr="001614B2">
        <w:rPr>
          <w:rFonts w:ascii="Times New Roman" w:hAnsi="Times New Roman"/>
          <w:sz w:val="24"/>
          <w:szCs w:val="24"/>
        </w:rPr>
        <w:t>National Center for Health Statistics.</w:t>
      </w:r>
      <w:proofErr w:type="gramEnd"/>
      <w:r w:rsidRPr="001614B2">
        <w:rPr>
          <w:rFonts w:ascii="Times New Roman" w:hAnsi="Times New Roman"/>
          <w:sz w:val="24"/>
          <w:szCs w:val="24"/>
        </w:rPr>
        <w:t xml:space="preserve"> </w:t>
      </w:r>
      <w:hyperlink r:id="rId41" w:history="1">
        <w:r w:rsidRPr="001614B2">
          <w:rPr>
            <w:rStyle w:val="Hyperlink"/>
            <w:rFonts w:ascii="Times New Roman" w:hAnsi="Times New Roman"/>
            <w:sz w:val="24"/>
            <w:szCs w:val="24"/>
          </w:rPr>
          <w:t>https://doi.org/10.15620/cdc:127755</w:t>
        </w:r>
      </w:hyperlink>
    </w:p>
    <w:p w14:paraId="541ED5D5" w14:textId="7C6193A4"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Callahan, J. M., Baldwin, S., Bodnar, C., Fuchs, S., Krug, S., Lightfoot, C., Raskas, M., Weinberg, S., Committee on Pediatric Emergency Medicine, Council on Clinical Information Technology, Council on Children and Disasters, &amp; American College of Emergency Physicians, Pediatric Emergency Medicine Committee. (2023). Access to critical health information for children during emergencies: emergency information forms and beyond.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151</w:t>
      </w:r>
      <w:r w:rsidRPr="001614B2">
        <w:rPr>
          <w:rFonts w:ascii="Times New Roman" w:hAnsi="Times New Roman"/>
          <w:sz w:val="24"/>
          <w:szCs w:val="24"/>
        </w:rPr>
        <w:t>(3), Article e2022060970.</w:t>
      </w:r>
      <w:proofErr w:type="gramEnd"/>
      <w:r w:rsidRPr="001614B2">
        <w:rPr>
          <w:rFonts w:ascii="Times New Roman" w:hAnsi="Times New Roman"/>
          <w:sz w:val="24"/>
          <w:szCs w:val="24"/>
        </w:rPr>
        <w:t xml:space="preserve"> </w:t>
      </w:r>
      <w:hyperlink r:id="rId42">
        <w:r w:rsidRPr="001614B2">
          <w:rPr>
            <w:rStyle w:val="Hyperlink"/>
            <w:rFonts w:ascii="Times New Roman" w:hAnsi="Times New Roman"/>
            <w:sz w:val="24"/>
            <w:szCs w:val="24"/>
          </w:rPr>
          <w:t>https://doi.org/10.1542/peds.2022-060970</w:t>
        </w:r>
      </w:hyperlink>
    </w:p>
    <w:p w14:paraId="3DFE2EE9"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Cappelli, M., Gray, C., Zemek, R., Cappelli, M., Gray, C., Zemek, R., Cloutier, P., Kennedy, A., Glennie, E., Doucet, G., &amp; Lyons.</w:t>
      </w:r>
      <w:proofErr w:type="gramEnd"/>
      <w:r w:rsidRPr="001614B2">
        <w:rPr>
          <w:rFonts w:ascii="Times New Roman" w:hAnsi="Times New Roman"/>
          <w:sz w:val="24"/>
          <w:szCs w:val="24"/>
        </w:rPr>
        <w:t xml:space="preserve"> J. S. (2012). The HEADS-ED: A rapid mental health </w:t>
      </w:r>
      <w:r w:rsidRPr="001614B2">
        <w:rPr>
          <w:rFonts w:ascii="Times New Roman" w:hAnsi="Times New Roman"/>
          <w:sz w:val="24"/>
          <w:szCs w:val="24"/>
        </w:rPr>
        <w:lastRenderedPageBreak/>
        <w:t xml:space="preserve">screening tool for pediatric patients in the emergency department. </w:t>
      </w:r>
      <w:proofErr w:type="gramStart"/>
      <w:r w:rsidRPr="001614B2">
        <w:rPr>
          <w:rStyle w:val="ItalicText"/>
          <w:rFonts w:ascii="Times New Roman" w:hAnsi="Times New Roman"/>
          <w:sz w:val="24"/>
          <w:szCs w:val="24"/>
        </w:rPr>
        <w:t>Pediatrics, 130</w:t>
      </w:r>
      <w:r w:rsidRPr="001614B2">
        <w:rPr>
          <w:rFonts w:ascii="Times New Roman" w:hAnsi="Times New Roman"/>
          <w:sz w:val="24"/>
          <w:szCs w:val="24"/>
        </w:rPr>
        <w:t>(2), e321–e327.</w:t>
      </w:r>
      <w:proofErr w:type="gramEnd"/>
      <w:r w:rsidRPr="001614B2">
        <w:rPr>
          <w:rFonts w:ascii="Times New Roman" w:hAnsi="Times New Roman"/>
          <w:sz w:val="24"/>
          <w:szCs w:val="24"/>
        </w:rPr>
        <w:t xml:space="preserve"> </w:t>
      </w:r>
      <w:hyperlink r:id="rId43">
        <w:r w:rsidRPr="001614B2">
          <w:rPr>
            <w:rStyle w:val="Hyperlink"/>
            <w:rFonts w:ascii="Times New Roman" w:hAnsi="Times New Roman"/>
            <w:sz w:val="24"/>
            <w:szCs w:val="24"/>
          </w:rPr>
          <w:t>https://doi.org/10.1542/peds.2011-3798</w:t>
        </w:r>
      </w:hyperlink>
    </w:p>
    <w:p w14:paraId="5B5A7503"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Cappelli, M., Zemek, R., Polihronis, C., Thibedeau, N., Kennedy, A., Gray, C., Jabbour, M., Reid, S., &amp; Clouteir, P. (2020).</w:t>
      </w:r>
      <w:proofErr w:type="gramEnd"/>
      <w:r w:rsidRPr="001614B2">
        <w:rPr>
          <w:rFonts w:ascii="Times New Roman" w:hAnsi="Times New Roman"/>
          <w:sz w:val="24"/>
          <w:szCs w:val="24"/>
        </w:rPr>
        <w:t xml:space="preserve"> The HEADS-ED: Evaluating the clinical use of a brief, action-oriented, pediatric mental health screening tool. </w:t>
      </w:r>
      <w:r w:rsidRPr="001614B2">
        <w:rPr>
          <w:rStyle w:val="ItalicText"/>
          <w:rFonts w:ascii="Times New Roman" w:hAnsi="Times New Roman"/>
          <w:sz w:val="24"/>
          <w:szCs w:val="24"/>
        </w:rPr>
        <w:t>Pediatric Emergency Care</w:t>
      </w:r>
      <w:r w:rsidRPr="001614B2">
        <w:rPr>
          <w:rFonts w:ascii="Times New Roman" w:hAnsi="Times New Roman"/>
          <w:sz w:val="24"/>
          <w:szCs w:val="24"/>
        </w:rPr>
        <w:t xml:space="preserve">, </w:t>
      </w:r>
      <w:r w:rsidRPr="001614B2">
        <w:rPr>
          <w:rStyle w:val="ItalicText"/>
          <w:rFonts w:ascii="Times New Roman" w:hAnsi="Times New Roman"/>
          <w:sz w:val="24"/>
          <w:szCs w:val="24"/>
        </w:rPr>
        <w:t>36</w:t>
      </w:r>
      <w:r w:rsidRPr="001614B2">
        <w:rPr>
          <w:rFonts w:ascii="Times New Roman" w:hAnsi="Times New Roman"/>
          <w:sz w:val="24"/>
          <w:szCs w:val="24"/>
        </w:rPr>
        <w:t xml:space="preserve">(1), 9–15. </w:t>
      </w:r>
      <w:hyperlink r:id="rId44" w:history="1">
        <w:r w:rsidRPr="001614B2">
          <w:rPr>
            <w:rStyle w:val="Hyperlink"/>
            <w:rFonts w:ascii="Times New Roman" w:hAnsi="Times New Roman"/>
            <w:sz w:val="24"/>
            <w:szCs w:val="24"/>
          </w:rPr>
          <w:t>https://doi.org/10.1097/PEC.0000000000001180</w:t>
        </w:r>
      </w:hyperlink>
    </w:p>
    <w:p w14:paraId="3847E229"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Chiu, M., Goodman, L., Palacios, C. H., &amp; Dingeldein, M. (2022).</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Children in disasters.</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Seminars in Pediatric Surgery</w:t>
      </w:r>
      <w:r w:rsidRPr="001614B2">
        <w:rPr>
          <w:rFonts w:ascii="Times New Roman" w:hAnsi="Times New Roman"/>
          <w:sz w:val="24"/>
          <w:szCs w:val="24"/>
        </w:rPr>
        <w:t xml:space="preserve">, </w:t>
      </w:r>
      <w:r w:rsidRPr="001614B2">
        <w:rPr>
          <w:rStyle w:val="ItalicText"/>
          <w:rFonts w:ascii="Times New Roman" w:hAnsi="Times New Roman"/>
          <w:sz w:val="24"/>
          <w:szCs w:val="24"/>
        </w:rPr>
        <w:t>31</w:t>
      </w:r>
      <w:r w:rsidRPr="001614B2">
        <w:rPr>
          <w:rFonts w:ascii="Times New Roman" w:hAnsi="Times New Roman"/>
          <w:sz w:val="24"/>
          <w:szCs w:val="24"/>
        </w:rPr>
        <w:t xml:space="preserve">(5), Article 151219. </w:t>
      </w:r>
      <w:hyperlink r:id="rId45">
        <w:r w:rsidRPr="001614B2">
          <w:rPr>
            <w:rStyle w:val="Hyperlink"/>
            <w:rFonts w:ascii="Times New Roman" w:hAnsi="Times New Roman"/>
            <w:sz w:val="24"/>
            <w:szCs w:val="24"/>
          </w:rPr>
          <w:t>https://doi.org/10.1016/j.sempedsurg.2022.151219</w:t>
        </w:r>
      </w:hyperlink>
    </w:p>
    <w:p w14:paraId="38BC1237"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Chung, R. J., Lee, J. B., Hackell, J. M., Alderman, E. M., Committee on Adolescence, &amp; Committee on Practice &amp; Ambulatory Medicine.</w:t>
      </w:r>
      <w:proofErr w:type="gramEnd"/>
      <w:r w:rsidRPr="001614B2">
        <w:rPr>
          <w:rFonts w:ascii="Times New Roman" w:hAnsi="Times New Roman"/>
          <w:sz w:val="24"/>
          <w:szCs w:val="24"/>
        </w:rPr>
        <w:t xml:space="preserve"> (2024). Confidentiality in the care of adolescents: Technical report.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153</w:t>
      </w:r>
      <w:r w:rsidRPr="001614B2">
        <w:rPr>
          <w:rFonts w:ascii="Times New Roman" w:hAnsi="Times New Roman"/>
          <w:sz w:val="24"/>
          <w:szCs w:val="24"/>
        </w:rPr>
        <w:t>(5), Article e2024066327.</w:t>
      </w:r>
      <w:proofErr w:type="gramEnd"/>
      <w:r w:rsidRPr="001614B2">
        <w:rPr>
          <w:rFonts w:ascii="Times New Roman" w:hAnsi="Times New Roman"/>
          <w:sz w:val="24"/>
          <w:szCs w:val="24"/>
        </w:rPr>
        <w:t xml:space="preserve"> </w:t>
      </w:r>
      <w:hyperlink r:id="rId46">
        <w:r w:rsidRPr="001614B2">
          <w:rPr>
            <w:rStyle w:val="Hyperlink"/>
            <w:rFonts w:ascii="Times New Roman" w:hAnsi="Times New Roman"/>
            <w:sz w:val="24"/>
            <w:szCs w:val="24"/>
          </w:rPr>
          <w:t>https://doi.org/10.1542/</w:t>
        </w:r>
        <w:r w:rsidRPr="001614B2">
          <w:rPr>
            <w:rStyle w:val="Hyperlink"/>
            <w:rFonts w:ascii="Times New Roman" w:hAnsi="Times New Roman"/>
            <w:sz w:val="24"/>
            <w:szCs w:val="24"/>
            <w:rtl/>
          </w:rPr>
          <w:t>‌</w:t>
        </w:r>
        <w:r w:rsidRPr="001614B2">
          <w:rPr>
            <w:rStyle w:val="Hyperlink"/>
            <w:rFonts w:ascii="Times New Roman" w:hAnsi="Times New Roman"/>
            <w:sz w:val="24"/>
            <w:szCs w:val="24"/>
          </w:rPr>
          <w:t>‌peds.2024-066327</w:t>
        </w:r>
      </w:hyperlink>
    </w:p>
    <w:p w14:paraId="2213A139"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Cooper, A., Edgerton, E., Foltin, G, Forgel, M., Hodge, J.</w:t>
      </w:r>
      <w:proofErr w:type="gramStart"/>
      <w:r w:rsidRPr="001614B2">
        <w:rPr>
          <w:rFonts w:ascii="Times New Roman" w:hAnsi="Times New Roman"/>
          <w:sz w:val="24"/>
          <w:szCs w:val="24"/>
        </w:rPr>
        <w:t>,Jean</w:t>
      </w:r>
      <w:proofErr w:type="gramEnd"/>
      <w:r w:rsidRPr="001614B2">
        <w:rPr>
          <w:rFonts w:ascii="Times New Roman" w:hAnsi="Times New Roman"/>
          <w:sz w:val="24"/>
          <w:szCs w:val="24"/>
        </w:rPr>
        <w:t xml:space="preserve">-Jaques, L., Krug, S., Lozon, M. M., Mace, S. E., Nasca, S., Schonfeld, D. (2022). </w:t>
      </w:r>
      <w:proofErr w:type="gramStart"/>
      <w:r w:rsidRPr="001614B2">
        <w:rPr>
          <w:rStyle w:val="ItalicText"/>
          <w:rFonts w:ascii="Times New Roman" w:hAnsi="Times New Roman"/>
          <w:sz w:val="24"/>
          <w:szCs w:val="24"/>
        </w:rPr>
        <w:t>Checklist of essential pediatric considerations for every hospital’s disaster policies</w:t>
      </w:r>
      <w:r w:rsidRPr="001614B2">
        <w:rPr>
          <w:rFonts w:ascii="Times New Roman" w:hAnsi="Times New Roman"/>
          <w:sz w:val="24"/>
          <w:szCs w:val="24"/>
        </w:rPr>
        <w:t>.</w:t>
      </w:r>
      <w:proofErr w:type="gramEnd"/>
      <w:r w:rsidRPr="001614B2">
        <w:rPr>
          <w:rFonts w:ascii="Times New Roman" w:hAnsi="Times New Roman"/>
          <w:sz w:val="24"/>
          <w:szCs w:val="24"/>
        </w:rPr>
        <w:t xml:space="preserve"> </w:t>
      </w:r>
      <w:hyperlink r:id="rId47" w:history="1">
        <w:r w:rsidRPr="001614B2">
          <w:rPr>
            <w:rStyle w:val="Hyperlink"/>
            <w:rFonts w:ascii="Times New Roman" w:hAnsi="Times New Roman"/>
            <w:sz w:val="24"/>
            <w:szCs w:val="24"/>
          </w:rPr>
          <w:t>https://emscimprovement.center/</w:t>
        </w:r>
        <w:r w:rsidRPr="001614B2">
          <w:rPr>
            <w:rStyle w:val="Hyperlink"/>
            <w:rFonts w:ascii="Times New Roman" w:hAnsi="Times New Roman"/>
            <w:sz w:val="24"/>
            <w:szCs w:val="24"/>
            <w:rtl/>
          </w:rPr>
          <w:t>‌</w:t>
        </w:r>
        <w:r w:rsidRPr="001614B2">
          <w:rPr>
            <w:rStyle w:val="Hyperlink"/>
            <w:rFonts w:ascii="Times New Roman" w:hAnsi="Times New Roman"/>
            <w:sz w:val="24"/>
            <w:szCs w:val="24"/>
          </w:rPr>
          <w:t>‌domains/preparedness/disaster-plan-prepare/disaster-checklist/</w:t>
        </w:r>
      </w:hyperlink>
    </w:p>
    <w:p w14:paraId="661CC7FE"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Curran, J. A., Gallant, A. J., Zemek, R., Newton, A. S., Jabbour, M., Chorney, J., Murphy, A., Hartling, L., MacWilliams, K., Plint, A., MacPhee, S., Bishop, A., &amp; Campbell, S. G. (2019).</w:t>
      </w:r>
      <w:proofErr w:type="gramEnd"/>
      <w:r w:rsidRPr="001614B2">
        <w:rPr>
          <w:rFonts w:ascii="Times New Roman" w:hAnsi="Times New Roman"/>
          <w:sz w:val="24"/>
          <w:szCs w:val="24"/>
        </w:rPr>
        <w:t xml:space="preserve"> Discharge communication practices in pediatric emergency care: A systematic review and narrative synthesis. </w:t>
      </w:r>
      <w:r w:rsidRPr="001614B2">
        <w:rPr>
          <w:rStyle w:val="ItalicText"/>
          <w:rFonts w:ascii="Times New Roman" w:hAnsi="Times New Roman"/>
          <w:sz w:val="24"/>
          <w:szCs w:val="24"/>
        </w:rPr>
        <w:t>Systematic Reviews, 8</w:t>
      </w:r>
      <w:r w:rsidRPr="001614B2">
        <w:rPr>
          <w:rFonts w:ascii="Times New Roman" w:hAnsi="Times New Roman"/>
          <w:sz w:val="24"/>
          <w:szCs w:val="24"/>
        </w:rPr>
        <w:t xml:space="preserve">(1), Article 83. </w:t>
      </w:r>
      <w:hyperlink r:id="rId48">
        <w:r w:rsidRPr="001614B2">
          <w:rPr>
            <w:rStyle w:val="Hyperlink"/>
            <w:rFonts w:ascii="Times New Roman" w:hAnsi="Times New Roman"/>
            <w:sz w:val="24"/>
            <w:szCs w:val="24"/>
          </w:rPr>
          <w:t>https://doi.org/10.1186/s13643-019-0995-7</w:t>
        </w:r>
      </w:hyperlink>
    </w:p>
    <w:p w14:paraId="793155A1"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lastRenderedPageBreak/>
        <w:t xml:space="preserve">DeLaroche, A. M., Rodean, J., Aronson, P. L., Fleegler, E. W., Florin, T. A., Goyal, M., Hirsch, A. W., Jain, S., Kornblith, A. E., Sills, M. R., Wells, J. M., &amp; Neuman, M. I. (2021). Pediatric emergency department visits at U.S. children’s hospitals during the COVID-19 pandemic.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147</w:t>
      </w:r>
      <w:r w:rsidRPr="001614B2">
        <w:rPr>
          <w:rFonts w:ascii="Times New Roman" w:hAnsi="Times New Roman"/>
          <w:sz w:val="24"/>
          <w:szCs w:val="24"/>
        </w:rPr>
        <w:t>(4), Article e2020039628.</w:t>
      </w:r>
      <w:proofErr w:type="gramEnd"/>
      <w:r w:rsidRPr="001614B2">
        <w:rPr>
          <w:rFonts w:ascii="Times New Roman" w:hAnsi="Times New Roman"/>
          <w:sz w:val="24"/>
          <w:szCs w:val="24"/>
        </w:rPr>
        <w:t xml:space="preserve"> </w:t>
      </w:r>
      <w:hyperlink r:id="rId49">
        <w:r w:rsidRPr="001614B2">
          <w:rPr>
            <w:rStyle w:val="Hyperlink"/>
            <w:rFonts w:ascii="Times New Roman" w:hAnsi="Times New Roman"/>
            <w:sz w:val="24"/>
            <w:szCs w:val="24"/>
          </w:rPr>
          <w:t>https://doi.org/10.1542/peds.2020-039628</w:t>
        </w:r>
      </w:hyperlink>
    </w:p>
    <w:p w14:paraId="74AEF314"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Disaster Preparedness Advisory Council, &amp; Committee on Pediatric Emergency Medicine (2015).</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Ensuring the health of children in disasters [Policy statement].</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136</w:t>
      </w:r>
      <w:r w:rsidRPr="001614B2">
        <w:rPr>
          <w:rFonts w:ascii="Times New Roman" w:hAnsi="Times New Roman"/>
          <w:sz w:val="24"/>
          <w:szCs w:val="24"/>
        </w:rPr>
        <w:t>(5), e1407–e1417.</w:t>
      </w:r>
      <w:proofErr w:type="gramEnd"/>
      <w:r w:rsidRPr="001614B2">
        <w:rPr>
          <w:rFonts w:ascii="Times New Roman" w:hAnsi="Times New Roman"/>
          <w:sz w:val="24"/>
          <w:szCs w:val="24"/>
        </w:rPr>
        <w:t xml:space="preserve"> </w:t>
      </w:r>
      <w:hyperlink r:id="rId50">
        <w:r w:rsidRPr="001614B2">
          <w:rPr>
            <w:rStyle w:val="Hyperlink"/>
            <w:rFonts w:ascii="Times New Roman" w:hAnsi="Times New Roman"/>
            <w:sz w:val="24"/>
            <w:szCs w:val="24"/>
          </w:rPr>
          <w:t>https://doi.org/10.1542/peds.2015-3112</w:t>
        </w:r>
      </w:hyperlink>
    </w:p>
    <w:p w14:paraId="76B02E30"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Dudley, N., Ackerman, A., Brown, K. M., Snow, S. K., American Academy of Pediatrics Committee on Pediatric Emergency Medicine, American College of Emergency Physicians Pediatric Emergency Medicine Committee, &amp; Emergency Nurses Association Pediatric Committee. </w:t>
      </w:r>
      <w:proofErr w:type="gramStart"/>
      <w:r w:rsidRPr="001614B2">
        <w:rPr>
          <w:rFonts w:ascii="Times New Roman" w:hAnsi="Times New Roman"/>
          <w:sz w:val="24"/>
          <w:szCs w:val="24"/>
        </w:rPr>
        <w:t>(2015). Patient- and family-centered care of children in the emergency department [Reaffirmed in 2019].</w:t>
      </w:r>
      <w:proofErr w:type="gramEnd"/>
      <w:r w:rsidRPr="001614B2">
        <w:rPr>
          <w:rStyle w:val="ItalicText"/>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135</w:t>
      </w:r>
      <w:r w:rsidRPr="001614B2">
        <w:rPr>
          <w:rFonts w:ascii="Times New Roman" w:hAnsi="Times New Roman"/>
          <w:sz w:val="24"/>
          <w:szCs w:val="24"/>
        </w:rPr>
        <w:t>(1), e255–e272.</w:t>
      </w:r>
      <w:proofErr w:type="gramEnd"/>
      <w:r w:rsidRPr="001614B2">
        <w:rPr>
          <w:rFonts w:ascii="Times New Roman" w:hAnsi="Times New Roman"/>
          <w:sz w:val="24"/>
          <w:szCs w:val="24"/>
        </w:rPr>
        <w:t xml:space="preserve"> </w:t>
      </w:r>
      <w:hyperlink r:id="rId51">
        <w:r w:rsidRPr="001614B2">
          <w:rPr>
            <w:rStyle w:val="Hyperlink"/>
            <w:rFonts w:ascii="Times New Roman" w:hAnsi="Times New Roman"/>
            <w:sz w:val="24"/>
            <w:szCs w:val="24"/>
          </w:rPr>
          <w:t>https://doi.org/10.1542/peds.2014-3424</w:t>
        </w:r>
      </w:hyperlink>
    </w:p>
    <w:p w14:paraId="5FE8E53E"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Emergency Medical Services for Children Innovation and Improvement Center.</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 xml:space="preserve">(n.d.-a). </w:t>
      </w:r>
      <w:r w:rsidRPr="001614B2">
        <w:rPr>
          <w:rStyle w:val="ItalicText"/>
          <w:rFonts w:ascii="Times New Roman" w:hAnsi="Times New Roman"/>
          <w:sz w:val="24"/>
          <w:szCs w:val="24"/>
        </w:rPr>
        <w:t>Focus area guide</w:t>
      </w:r>
      <w:r w:rsidRPr="001614B2">
        <w:rPr>
          <w:rFonts w:ascii="Times New Roman" w:hAnsi="Times New Roman"/>
          <w:sz w:val="24"/>
          <w:szCs w:val="24"/>
        </w:rPr>
        <w:t>.</w:t>
      </w:r>
      <w:proofErr w:type="gramEnd"/>
      <w:r w:rsidRPr="001614B2">
        <w:rPr>
          <w:rFonts w:ascii="Times New Roman" w:hAnsi="Times New Roman"/>
          <w:sz w:val="24"/>
          <w:szCs w:val="24"/>
        </w:rPr>
        <w:t xml:space="preserve"> </w:t>
      </w:r>
      <w:hyperlink r:id="rId52" w:history="1">
        <w:r w:rsidRPr="001614B2">
          <w:rPr>
            <w:rStyle w:val="Hyperlink"/>
            <w:rFonts w:ascii="Times New Roman" w:hAnsi="Times New Roman"/>
            <w:sz w:val="24"/>
            <w:szCs w:val="24"/>
          </w:rPr>
          <w:t>https://emscimprovement.center/collaboratives/pwdc/resources/focus-area-guide/</w:t>
        </w:r>
      </w:hyperlink>
    </w:p>
    <w:p w14:paraId="04AF5478" w14:textId="77777777" w:rsidR="001614B2" w:rsidRPr="001614B2" w:rsidRDefault="001614B2" w:rsidP="001614B2">
      <w:pPr>
        <w:pStyle w:val="ReferenceAPA"/>
        <w:spacing w:line="480" w:lineRule="auto"/>
        <w:rPr>
          <w:rStyle w:val="ItalicText"/>
          <w:rFonts w:ascii="Times New Roman" w:hAnsi="Times New Roman"/>
          <w:sz w:val="24"/>
          <w:szCs w:val="24"/>
        </w:rPr>
      </w:pPr>
      <w:proofErr w:type="gramStart"/>
      <w:r w:rsidRPr="001614B2">
        <w:rPr>
          <w:rFonts w:ascii="Times New Roman" w:hAnsi="Times New Roman"/>
          <w:sz w:val="24"/>
          <w:szCs w:val="24"/>
        </w:rPr>
        <w:t>Emergency Medical Services for Children Innovation and Improvement Center.</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 xml:space="preserve">(n.d.-b). </w:t>
      </w:r>
      <w:r w:rsidRPr="001614B2">
        <w:rPr>
          <w:rStyle w:val="ItalicText"/>
          <w:rFonts w:ascii="Times New Roman" w:hAnsi="Times New Roman"/>
          <w:sz w:val="24"/>
          <w:szCs w:val="24"/>
        </w:rPr>
        <w:t>National Pediatr</w:t>
      </w:r>
      <w:r w:rsidRPr="001614B2">
        <w:rPr>
          <w:rFonts w:ascii="Times New Roman" w:hAnsi="Times New Roman"/>
          <w:sz w:val="24"/>
          <w:szCs w:val="24"/>
        </w:rPr>
        <w:t>ic</w:t>
      </w:r>
      <w:r w:rsidRPr="001614B2">
        <w:rPr>
          <w:rStyle w:val="ItalicText"/>
          <w:rFonts w:ascii="Times New Roman" w:hAnsi="Times New Roman"/>
          <w:sz w:val="24"/>
          <w:szCs w:val="24"/>
        </w:rPr>
        <w:t xml:space="preserve"> Readiness Quality Initiative.</w:t>
      </w:r>
      <w:proofErr w:type="gramEnd"/>
      <w:r w:rsidRPr="001614B2">
        <w:rPr>
          <w:rStyle w:val="ItalicText"/>
          <w:rFonts w:ascii="Times New Roman" w:hAnsi="Times New Roman"/>
          <w:sz w:val="24"/>
          <w:szCs w:val="24"/>
        </w:rPr>
        <w:t xml:space="preserve"> </w:t>
      </w:r>
      <w:hyperlink r:id="rId53">
        <w:r w:rsidRPr="001614B2">
          <w:rPr>
            <w:rStyle w:val="Hyperlink"/>
            <w:rFonts w:ascii="Times New Roman" w:hAnsi="Times New Roman"/>
            <w:sz w:val="24"/>
            <w:szCs w:val="24"/>
          </w:rPr>
          <w:t>https://emscimprovement.center/pediatric-readiness/eds/nprqi/</w:t>
        </w:r>
      </w:hyperlink>
    </w:p>
    <w:p w14:paraId="55482402"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Emergency Medical Services for Children Innovation and Improvement Center.</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 xml:space="preserve">(n.d.-c). </w:t>
      </w:r>
      <w:r w:rsidRPr="001614B2">
        <w:rPr>
          <w:rStyle w:val="ItalicText"/>
          <w:rFonts w:ascii="Times New Roman" w:hAnsi="Times New Roman"/>
          <w:sz w:val="24"/>
          <w:szCs w:val="24"/>
        </w:rPr>
        <w:t>Pediatric readiness recognition program</w:t>
      </w:r>
      <w:r w:rsidRPr="001614B2">
        <w:rPr>
          <w:rFonts w:ascii="Times New Roman" w:hAnsi="Times New Roman"/>
          <w:sz w:val="24"/>
          <w:szCs w:val="24"/>
        </w:rPr>
        <w:t>.</w:t>
      </w:r>
      <w:proofErr w:type="gramEnd"/>
      <w:r w:rsidRPr="001614B2">
        <w:rPr>
          <w:rFonts w:ascii="Times New Roman" w:hAnsi="Times New Roman"/>
          <w:sz w:val="24"/>
          <w:szCs w:val="24"/>
        </w:rPr>
        <w:t xml:space="preserve"> </w:t>
      </w:r>
      <w:hyperlink r:id="rId54">
        <w:r w:rsidRPr="001614B2">
          <w:rPr>
            <w:rStyle w:val="Hyperlink"/>
            <w:rFonts w:ascii="Times New Roman" w:hAnsi="Times New Roman"/>
            <w:sz w:val="24"/>
            <w:szCs w:val="24"/>
          </w:rPr>
          <w:t>https://emscimprovement.center/domains/recognition-programs/</w:t>
        </w:r>
      </w:hyperlink>
      <w:r w:rsidRPr="001614B2">
        <w:rPr>
          <w:rFonts w:ascii="Times New Roman" w:hAnsi="Times New Roman"/>
          <w:sz w:val="24"/>
          <w:szCs w:val="24"/>
        </w:rPr>
        <w:t xml:space="preserve"> </w:t>
      </w:r>
    </w:p>
    <w:p w14:paraId="4B9A4534"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Emergency Medical Services for Children Innovation and Improvement Center.</w:t>
      </w:r>
      <w:proofErr w:type="gramEnd"/>
      <w:r w:rsidRPr="001614B2">
        <w:rPr>
          <w:rFonts w:ascii="Times New Roman" w:hAnsi="Times New Roman"/>
          <w:sz w:val="24"/>
          <w:szCs w:val="24"/>
        </w:rPr>
        <w:t xml:space="preserve"> (2021). </w:t>
      </w:r>
      <w:r w:rsidRPr="001614B2">
        <w:rPr>
          <w:rStyle w:val="ItalicText"/>
          <w:rFonts w:ascii="Times New Roman" w:hAnsi="Times New Roman"/>
          <w:sz w:val="24"/>
          <w:szCs w:val="24"/>
        </w:rPr>
        <w:t>Raising the bar for pediatric trauma care</w:t>
      </w:r>
      <w:r w:rsidRPr="001614B2">
        <w:rPr>
          <w:rFonts w:ascii="Times New Roman" w:hAnsi="Times New Roman"/>
          <w:sz w:val="24"/>
          <w:szCs w:val="24"/>
        </w:rPr>
        <w:t xml:space="preserve">. </w:t>
      </w:r>
      <w:hyperlink r:id="rId55">
        <w:r w:rsidRPr="001614B2">
          <w:rPr>
            <w:rStyle w:val="Hyperlink"/>
            <w:rFonts w:ascii="Times New Roman" w:hAnsi="Times New Roman"/>
            <w:sz w:val="24"/>
            <w:szCs w:val="24"/>
          </w:rPr>
          <w:t>https://emscimprovement.center/news/raising-the-bar-for-pediatric-trauma-care-pulse/</w:t>
        </w:r>
      </w:hyperlink>
      <w:r w:rsidRPr="001614B2">
        <w:rPr>
          <w:rFonts w:ascii="Times New Roman" w:hAnsi="Times New Roman"/>
          <w:sz w:val="24"/>
          <w:szCs w:val="24"/>
        </w:rPr>
        <w:t xml:space="preserve"> </w:t>
      </w:r>
    </w:p>
    <w:p w14:paraId="785DCBFB"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lastRenderedPageBreak/>
        <w:t>Emergency Medical Services for Children Innovation and Improvement Center.</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 xml:space="preserve">(2022). </w:t>
      </w:r>
      <w:r w:rsidRPr="001614B2">
        <w:rPr>
          <w:rStyle w:val="ItalicText"/>
          <w:rFonts w:ascii="Times New Roman" w:hAnsi="Times New Roman"/>
          <w:sz w:val="24"/>
          <w:szCs w:val="24"/>
        </w:rPr>
        <w:t>New data on the power of ED recognition programs.</w:t>
      </w:r>
      <w:proofErr w:type="gramEnd"/>
      <w:r w:rsidRPr="001614B2">
        <w:rPr>
          <w:rFonts w:ascii="Times New Roman" w:hAnsi="Times New Roman"/>
          <w:sz w:val="24"/>
          <w:szCs w:val="24"/>
        </w:rPr>
        <w:t xml:space="preserve"> </w:t>
      </w:r>
      <w:hyperlink r:id="rId56">
        <w:r w:rsidRPr="001614B2">
          <w:rPr>
            <w:rStyle w:val="Hyperlink"/>
            <w:rFonts w:ascii="Times New Roman" w:hAnsi="Times New Roman"/>
            <w:sz w:val="24"/>
            <w:szCs w:val="24"/>
          </w:rPr>
          <w:t>https://emscimprovement.center/news/new-data-on-the-power-of-ed-facility-recognition-programs/</w:t>
        </w:r>
      </w:hyperlink>
      <w:r w:rsidRPr="001614B2">
        <w:rPr>
          <w:rFonts w:ascii="Times New Roman" w:hAnsi="Times New Roman"/>
          <w:sz w:val="24"/>
          <w:szCs w:val="24"/>
        </w:rPr>
        <w:t xml:space="preserve"> </w:t>
      </w:r>
    </w:p>
    <w:p w14:paraId="41675232"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Emergency Medical Services for Children Innovation and Improvement Center.</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 xml:space="preserve">(2023). </w:t>
      </w:r>
      <w:r w:rsidRPr="001614B2">
        <w:rPr>
          <w:rStyle w:val="ItalicText"/>
          <w:rFonts w:ascii="Times New Roman" w:hAnsi="Times New Roman"/>
          <w:sz w:val="24"/>
          <w:szCs w:val="24"/>
        </w:rPr>
        <w:t>Performance measures.</w:t>
      </w:r>
      <w:proofErr w:type="gramEnd"/>
      <w:r w:rsidRPr="001614B2">
        <w:rPr>
          <w:rStyle w:val="ItalicText"/>
          <w:rFonts w:ascii="Times New Roman" w:hAnsi="Times New Roman"/>
          <w:sz w:val="24"/>
          <w:szCs w:val="24"/>
        </w:rPr>
        <w:t xml:space="preserve"> </w:t>
      </w:r>
      <w:hyperlink r:id="rId57">
        <w:r w:rsidRPr="001614B2">
          <w:rPr>
            <w:rStyle w:val="Hyperlink"/>
            <w:rFonts w:ascii="Times New Roman" w:hAnsi="Times New Roman"/>
            <w:sz w:val="24"/>
            <w:szCs w:val="24"/>
          </w:rPr>
          <w:t>https://emscimprovement.center/programs/partnerships/performance-measures/</w:t>
        </w:r>
      </w:hyperlink>
    </w:p>
    <w:p w14:paraId="33C9254D"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Emergency Medical Services for Children Innovation and Improvement Center.</w:t>
      </w:r>
      <w:proofErr w:type="gramEnd"/>
      <w:r w:rsidRPr="001614B2">
        <w:rPr>
          <w:rFonts w:ascii="Times New Roman" w:hAnsi="Times New Roman"/>
          <w:sz w:val="24"/>
          <w:szCs w:val="24"/>
        </w:rPr>
        <w:t xml:space="preserve"> (2025). </w:t>
      </w:r>
      <w:proofErr w:type="gramStart"/>
      <w:r w:rsidRPr="001614B2">
        <w:rPr>
          <w:rStyle w:val="ItalicText"/>
          <w:rFonts w:ascii="Times New Roman" w:hAnsi="Times New Roman"/>
          <w:sz w:val="24"/>
          <w:szCs w:val="24"/>
        </w:rPr>
        <w:t>The</w:t>
      </w:r>
      <w:proofErr w:type="gramEnd"/>
      <w:r w:rsidRPr="001614B2">
        <w:rPr>
          <w:rStyle w:val="ItalicText"/>
          <w:rFonts w:ascii="Times New Roman" w:hAnsi="Times New Roman"/>
          <w:sz w:val="24"/>
          <w:szCs w:val="24"/>
        </w:rPr>
        <w:t xml:space="preserve"> route to pediatric readiness in emergency departments</w:t>
      </w:r>
      <w:r w:rsidRPr="001614B2">
        <w:rPr>
          <w:rFonts w:ascii="Times New Roman" w:hAnsi="Times New Roman"/>
          <w:sz w:val="24"/>
          <w:szCs w:val="24"/>
        </w:rPr>
        <w:t xml:space="preserve"> [Infographic]. </w:t>
      </w:r>
      <w:hyperlink r:id="rId58" w:history="1">
        <w:r w:rsidRPr="001614B2">
          <w:rPr>
            <w:rStyle w:val="Hyperlink"/>
            <w:rFonts w:ascii="Times New Roman" w:hAnsi="Times New Roman"/>
            <w:sz w:val="24"/>
            <w:szCs w:val="24"/>
          </w:rPr>
          <w:t>https://media.emscimprovement.center/documents/NPRP_Pathways_Final.pdf</w:t>
        </w:r>
      </w:hyperlink>
    </w:p>
    <w:p w14:paraId="46A8CC58"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Emergency Medical Services for Children, Emergency Nurses Association, Society of Trauma Nurses.</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 xml:space="preserve">(2024). </w:t>
      </w:r>
      <w:r w:rsidRPr="001614B2">
        <w:rPr>
          <w:rStyle w:val="ItalicText"/>
          <w:rFonts w:ascii="Times New Roman" w:hAnsi="Times New Roman"/>
          <w:sz w:val="24"/>
          <w:szCs w:val="24"/>
        </w:rPr>
        <w:t>Pediatric interfacility transfer guide</w:t>
      </w:r>
      <w:r w:rsidRPr="001614B2">
        <w:rPr>
          <w:rFonts w:ascii="Times New Roman" w:hAnsi="Times New Roman"/>
          <w:sz w:val="24"/>
          <w:szCs w:val="24"/>
        </w:rPr>
        <w:t>.</w:t>
      </w:r>
      <w:proofErr w:type="gramEnd"/>
      <w:r w:rsidRPr="001614B2">
        <w:rPr>
          <w:rFonts w:ascii="Times New Roman" w:hAnsi="Times New Roman"/>
          <w:sz w:val="24"/>
          <w:szCs w:val="24"/>
        </w:rPr>
        <w:t xml:space="preserve"> </w:t>
      </w:r>
      <w:hyperlink r:id="rId59">
        <w:r w:rsidRPr="001614B2">
          <w:rPr>
            <w:rStyle w:val="Hyperlink"/>
            <w:rFonts w:ascii="Times New Roman" w:hAnsi="Times New Roman"/>
            <w:sz w:val="24"/>
            <w:szCs w:val="24"/>
          </w:rPr>
          <w:t>https://emscimprovement.center/education-and-resources/interfacility-transfer/</w:t>
        </w:r>
      </w:hyperlink>
    </w:p>
    <w:p w14:paraId="54B42FD9" w14:textId="77777777" w:rsidR="001614B2" w:rsidRPr="001614B2" w:rsidRDefault="001614B2" w:rsidP="001614B2">
      <w:pPr>
        <w:pStyle w:val="ReferenceAPA"/>
        <w:spacing w:line="480" w:lineRule="auto"/>
        <w:rPr>
          <w:rStyle w:val="Hyperlink"/>
          <w:rFonts w:ascii="Times New Roman" w:hAnsi="Times New Roman"/>
          <w:sz w:val="24"/>
          <w:szCs w:val="24"/>
        </w:rPr>
      </w:pPr>
      <w:proofErr w:type="gramStart"/>
      <w:r w:rsidRPr="001614B2">
        <w:rPr>
          <w:rFonts w:ascii="Times New Roman" w:eastAsiaTheme="minorEastAsia" w:hAnsi="Times New Roman"/>
          <w:sz w:val="24"/>
          <w:szCs w:val="24"/>
        </w:rPr>
        <w:t>Emergency Nurses Association.</w:t>
      </w:r>
      <w:proofErr w:type="gramEnd"/>
      <w:r w:rsidRPr="001614B2">
        <w:rPr>
          <w:rFonts w:ascii="Times New Roman" w:eastAsiaTheme="minorEastAsia" w:hAnsi="Times New Roman"/>
          <w:sz w:val="24"/>
          <w:szCs w:val="24"/>
        </w:rPr>
        <w:t xml:space="preserve"> </w:t>
      </w:r>
      <w:proofErr w:type="gramStart"/>
      <w:r w:rsidRPr="001614B2">
        <w:rPr>
          <w:rFonts w:ascii="Times New Roman" w:eastAsiaTheme="minorEastAsia" w:hAnsi="Times New Roman"/>
          <w:sz w:val="24"/>
          <w:szCs w:val="24"/>
        </w:rPr>
        <w:t>(n.d.).</w:t>
      </w:r>
      <w:proofErr w:type="gramEnd"/>
      <w:r w:rsidRPr="001614B2">
        <w:rPr>
          <w:rFonts w:ascii="Times New Roman" w:eastAsiaTheme="minorEastAsia" w:hAnsi="Times New Roman"/>
          <w:sz w:val="24"/>
          <w:szCs w:val="24"/>
        </w:rPr>
        <w:t xml:space="preserve"> </w:t>
      </w:r>
      <w:proofErr w:type="gramStart"/>
      <w:r w:rsidRPr="001614B2">
        <w:rPr>
          <w:rStyle w:val="ItalicText"/>
          <w:rFonts w:ascii="Times New Roman" w:eastAsiaTheme="minorEastAsia" w:hAnsi="Times New Roman"/>
          <w:sz w:val="24"/>
          <w:szCs w:val="24"/>
        </w:rPr>
        <w:t>DEI strategic member roadmap.</w:t>
      </w:r>
      <w:proofErr w:type="gramEnd"/>
      <w:r w:rsidRPr="001614B2">
        <w:rPr>
          <w:rStyle w:val="ItalicText"/>
          <w:rFonts w:ascii="Times New Roman" w:eastAsiaTheme="minorEastAsia" w:hAnsi="Times New Roman"/>
          <w:sz w:val="24"/>
          <w:szCs w:val="24"/>
        </w:rPr>
        <w:t xml:space="preserve"> </w:t>
      </w:r>
      <w:hyperlink r:id="rId60" w:history="1">
        <w:r w:rsidRPr="001614B2">
          <w:rPr>
            <w:rStyle w:val="Hyperlink"/>
            <w:rFonts w:ascii="Times New Roman" w:hAnsi="Times New Roman"/>
            <w:sz w:val="24"/>
            <w:szCs w:val="24"/>
          </w:rPr>
          <w:t>https://www.ena.org/sites/default/files/2025-04/DEI%20Roadmap.pdf</w:t>
        </w:r>
      </w:hyperlink>
    </w:p>
    <w:p w14:paraId="1F9C768B"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Fuchs S. (2021). </w:t>
      </w:r>
      <w:proofErr w:type="gramStart"/>
      <w:r w:rsidRPr="001614B2">
        <w:rPr>
          <w:rFonts w:ascii="Times New Roman" w:hAnsi="Times New Roman"/>
          <w:sz w:val="24"/>
          <w:szCs w:val="24"/>
        </w:rPr>
        <w:t>The origins and evolution of emergency medical services for children.</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 Annals</w:t>
      </w:r>
      <w:r w:rsidRPr="001614B2">
        <w:rPr>
          <w:rFonts w:ascii="Times New Roman" w:hAnsi="Times New Roman"/>
          <w:sz w:val="24"/>
          <w:szCs w:val="24"/>
        </w:rPr>
        <w:t xml:space="preserve">, </w:t>
      </w:r>
      <w:r w:rsidRPr="001614B2">
        <w:rPr>
          <w:rStyle w:val="ItalicText"/>
          <w:rFonts w:ascii="Times New Roman" w:hAnsi="Times New Roman"/>
          <w:sz w:val="24"/>
          <w:szCs w:val="24"/>
        </w:rPr>
        <w:t>50</w:t>
      </w:r>
      <w:r w:rsidRPr="001614B2">
        <w:rPr>
          <w:rFonts w:ascii="Times New Roman" w:hAnsi="Times New Roman"/>
          <w:sz w:val="24"/>
          <w:szCs w:val="24"/>
        </w:rPr>
        <w:t>(4), e150–e154.</w:t>
      </w:r>
      <w:proofErr w:type="gramEnd"/>
      <w:r w:rsidRPr="001614B2">
        <w:rPr>
          <w:rFonts w:ascii="Times New Roman" w:hAnsi="Times New Roman"/>
          <w:sz w:val="24"/>
          <w:szCs w:val="24"/>
        </w:rPr>
        <w:t xml:space="preserve"> </w:t>
      </w:r>
      <w:hyperlink r:id="rId61">
        <w:r w:rsidRPr="001614B2">
          <w:rPr>
            <w:rStyle w:val="Hyperlink"/>
            <w:rFonts w:ascii="Times New Roman" w:hAnsi="Times New Roman"/>
            <w:sz w:val="24"/>
            <w:szCs w:val="24"/>
          </w:rPr>
          <w:t>https://doi.org/10.3928/19382359-20210316-01</w:t>
        </w:r>
      </w:hyperlink>
    </w:p>
    <w:p w14:paraId="507C7CC0"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Gausche-Hill, M., Ely, M., Schmuhl, P., Telford, R., Remick, K. E., Edgerton, E. A., &amp; Olson, L. M. (2015).</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A national assessment of pediatric readiness of emergency departments.</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JAMA 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169</w:t>
      </w:r>
      <w:r w:rsidRPr="001614B2">
        <w:rPr>
          <w:rFonts w:ascii="Times New Roman" w:hAnsi="Times New Roman"/>
          <w:sz w:val="24"/>
          <w:szCs w:val="24"/>
        </w:rPr>
        <w:t xml:space="preserve">(6), 527–534. </w:t>
      </w:r>
      <w:hyperlink r:id="rId62">
        <w:r w:rsidRPr="001614B2">
          <w:rPr>
            <w:rStyle w:val="Hyperlink"/>
            <w:rFonts w:ascii="Times New Roman" w:hAnsi="Times New Roman"/>
            <w:sz w:val="24"/>
            <w:szCs w:val="24"/>
          </w:rPr>
          <w:t>https://doi.org/10.1001/jamapediatrics.2015.138</w:t>
        </w:r>
      </w:hyperlink>
    </w:p>
    <w:p w14:paraId="52CAABD0"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eastAsiaTheme="minorEastAsia" w:hAnsi="Times New Roman"/>
          <w:sz w:val="24"/>
          <w:szCs w:val="24"/>
        </w:rPr>
        <w:t>Genovese, T. J., Roberts-Santana, C., &amp; Wills, H. (2021).</w:t>
      </w:r>
      <w:proofErr w:type="gramEnd"/>
      <w:r w:rsidRPr="001614B2">
        <w:rPr>
          <w:rFonts w:ascii="Times New Roman" w:eastAsiaTheme="minorEastAsia" w:hAnsi="Times New Roman"/>
          <w:sz w:val="24"/>
          <w:szCs w:val="24"/>
        </w:rPr>
        <w:t xml:space="preserve"> Pediatric trauma readiness: A trauma-specific assessment to complement the National Pediatric Readiness Project. </w:t>
      </w:r>
      <w:proofErr w:type="gramStart"/>
      <w:r w:rsidRPr="001614B2">
        <w:rPr>
          <w:rStyle w:val="ItalicText"/>
          <w:rFonts w:ascii="Times New Roman" w:hAnsi="Times New Roman"/>
          <w:sz w:val="24"/>
          <w:szCs w:val="24"/>
        </w:rPr>
        <w:t>Pediatric Emergency Care,</w:t>
      </w:r>
      <w:r w:rsidRPr="001614B2">
        <w:rPr>
          <w:rFonts w:ascii="Times New Roman" w:hAnsi="Times New Roman"/>
          <w:sz w:val="24"/>
          <w:szCs w:val="24"/>
        </w:rPr>
        <w:t xml:space="preserve"> </w:t>
      </w:r>
      <w:r w:rsidRPr="001614B2">
        <w:rPr>
          <w:rStyle w:val="ItalicText"/>
          <w:rFonts w:ascii="Times New Roman" w:hAnsi="Times New Roman"/>
          <w:sz w:val="24"/>
          <w:szCs w:val="24"/>
        </w:rPr>
        <w:t>37</w:t>
      </w:r>
      <w:r w:rsidRPr="001614B2">
        <w:rPr>
          <w:rFonts w:ascii="Times New Roman" w:hAnsi="Times New Roman"/>
          <w:sz w:val="24"/>
          <w:szCs w:val="24"/>
        </w:rPr>
        <w:t>(12), e1646–e1651.</w:t>
      </w:r>
      <w:proofErr w:type="gramEnd"/>
      <w:r w:rsidRPr="001614B2">
        <w:rPr>
          <w:rFonts w:ascii="Times New Roman" w:hAnsi="Times New Roman"/>
          <w:sz w:val="24"/>
          <w:szCs w:val="24"/>
        </w:rPr>
        <w:t xml:space="preserve"> </w:t>
      </w:r>
      <w:hyperlink r:id="rId63">
        <w:r w:rsidRPr="001614B2">
          <w:rPr>
            <w:rStyle w:val="Hyperlink"/>
            <w:rFonts w:ascii="Times New Roman" w:hAnsi="Times New Roman"/>
            <w:sz w:val="24"/>
            <w:szCs w:val="24"/>
          </w:rPr>
          <w:t>https://doi.org/10.1097/PEC.000000000000</w:t>
        </w:r>
        <w:r w:rsidRPr="001614B2">
          <w:rPr>
            <w:rStyle w:val="Hyperlink"/>
            <w:rFonts w:ascii="Times New Roman" w:hAnsi="Times New Roman"/>
            <w:sz w:val="24"/>
            <w:szCs w:val="24"/>
            <w:rtl/>
          </w:rPr>
          <w:t>‌</w:t>
        </w:r>
        <w:r w:rsidRPr="001614B2">
          <w:rPr>
            <w:rStyle w:val="Hyperlink"/>
            <w:rFonts w:ascii="Times New Roman" w:hAnsi="Times New Roman"/>
            <w:sz w:val="24"/>
            <w:szCs w:val="24"/>
          </w:rPr>
          <w:t>‌2144</w:t>
        </w:r>
      </w:hyperlink>
      <w:r w:rsidRPr="001614B2">
        <w:rPr>
          <w:rFonts w:ascii="Times New Roman" w:hAnsi="Times New Roman"/>
          <w:sz w:val="24"/>
          <w:szCs w:val="24"/>
        </w:rPr>
        <w:t xml:space="preserve"> </w:t>
      </w:r>
    </w:p>
    <w:p w14:paraId="442E3124"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lastRenderedPageBreak/>
        <w:t xml:space="preserve">Glass, N. E., Salvi, A., Wei, R., Lin, A., Malveau, S., Cook, J. N. B., Mann, N. C., Burd, R. S., Jenkins, P. C., Hansen, M., Mohr, N. M., Stephens, C., Fallat, M. E., Lerner, E. B., Carr, B. G., Wall, S. P., &amp; Newgard, C. D. (2023). </w:t>
      </w:r>
      <w:proofErr w:type="gramStart"/>
      <w:r w:rsidRPr="001614B2">
        <w:rPr>
          <w:rFonts w:ascii="Times New Roman" w:hAnsi="Times New Roman"/>
          <w:sz w:val="24"/>
          <w:szCs w:val="24"/>
        </w:rPr>
        <w:t>Association of transport time, proximity, and emergency department pediatric readiness with pediatric survival at us trauma centers.</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JAMA Surgery</w:t>
      </w:r>
      <w:r w:rsidRPr="001614B2">
        <w:rPr>
          <w:rFonts w:ascii="Times New Roman" w:hAnsi="Times New Roman"/>
          <w:sz w:val="24"/>
          <w:szCs w:val="24"/>
        </w:rPr>
        <w:t xml:space="preserve">, </w:t>
      </w:r>
      <w:r w:rsidRPr="001614B2">
        <w:rPr>
          <w:rStyle w:val="ItalicText"/>
          <w:rFonts w:ascii="Times New Roman" w:hAnsi="Times New Roman"/>
          <w:sz w:val="24"/>
          <w:szCs w:val="24"/>
        </w:rPr>
        <w:t>158</w:t>
      </w:r>
      <w:r w:rsidRPr="001614B2">
        <w:rPr>
          <w:rFonts w:ascii="Times New Roman" w:hAnsi="Times New Roman"/>
          <w:sz w:val="24"/>
          <w:szCs w:val="24"/>
        </w:rPr>
        <w:t xml:space="preserve">(10), 1078–1087. </w:t>
      </w:r>
      <w:hyperlink r:id="rId64">
        <w:r w:rsidRPr="001614B2">
          <w:rPr>
            <w:rStyle w:val="Hyperlink"/>
            <w:rFonts w:ascii="Times New Roman" w:hAnsi="Times New Roman"/>
            <w:sz w:val="24"/>
            <w:szCs w:val="24"/>
          </w:rPr>
          <w:t>https://doi.org/10.1001/jamasurg.2023.3344</w:t>
        </w:r>
      </w:hyperlink>
    </w:p>
    <w:p w14:paraId="3B1FFF1B"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Glick, A. F., Farkas, J. S., Magro, J., Shah, A. V., Taye, M., Zavodovsky, V., Rodriguez, R. H., Modi, A. C., Dreyer, B. P., Famiglietti, H., &amp; Yin, H. S. (2023). Management of discharge instructions for children with medical complexity: A systematic review.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152</w:t>
      </w:r>
      <w:r w:rsidRPr="001614B2">
        <w:rPr>
          <w:rFonts w:ascii="Times New Roman" w:hAnsi="Times New Roman"/>
          <w:sz w:val="24"/>
          <w:szCs w:val="24"/>
        </w:rPr>
        <w:t>(5), Article e2023061572.</w:t>
      </w:r>
      <w:proofErr w:type="gramEnd"/>
      <w:r w:rsidRPr="001614B2">
        <w:rPr>
          <w:rFonts w:ascii="Times New Roman" w:hAnsi="Times New Roman"/>
          <w:sz w:val="24"/>
          <w:szCs w:val="24"/>
        </w:rPr>
        <w:t xml:space="preserve"> </w:t>
      </w:r>
      <w:hyperlink r:id="rId65">
        <w:r w:rsidRPr="001614B2">
          <w:rPr>
            <w:rStyle w:val="Hyperlink"/>
            <w:rFonts w:ascii="Times New Roman" w:hAnsi="Times New Roman"/>
            <w:sz w:val="24"/>
            <w:szCs w:val="24"/>
          </w:rPr>
          <w:t>https://doi.org/10.1542/peds.2023-061572</w:t>
        </w:r>
      </w:hyperlink>
    </w:p>
    <w:p w14:paraId="558A7E28"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Goldenring, J., &amp; Cohen, E. (1988).</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Getting into adolescents heads.</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Contemporary Pediatrics</w:t>
      </w:r>
      <w:r w:rsidRPr="001614B2">
        <w:rPr>
          <w:rFonts w:ascii="Times New Roman" w:hAnsi="Times New Roman"/>
          <w:sz w:val="24"/>
          <w:szCs w:val="24"/>
        </w:rPr>
        <w:t xml:space="preserve">, 5(7), 75–80. </w:t>
      </w:r>
      <w:hyperlink r:id="rId66">
        <w:r w:rsidRPr="001614B2">
          <w:rPr>
            <w:rStyle w:val="Hyperlink"/>
            <w:rFonts w:ascii="Times New Roman" w:hAnsi="Times New Roman"/>
            <w:sz w:val="24"/>
            <w:szCs w:val="24"/>
          </w:rPr>
          <w:t>https://www.contemporarypediatrics.com/view/getting-adolescent-heads</w:t>
        </w:r>
      </w:hyperlink>
    </w:p>
    <w:p w14:paraId="3D16AC15"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Guedj, R., Marini, M., Kossowsky, J., Berde, C. B., Kimia, A. A., &amp; Fleegler, E. W. (2021).</w:t>
      </w:r>
      <w:proofErr w:type="gramEnd"/>
      <w:r w:rsidRPr="001614B2">
        <w:rPr>
          <w:rFonts w:ascii="Times New Roman" w:hAnsi="Times New Roman"/>
          <w:sz w:val="24"/>
          <w:szCs w:val="24"/>
        </w:rPr>
        <w:t xml:space="preserve"> Racial and ethnic disparities in pain management of children with limb fractures or suspected appendicitis: A retrospective cross-sectional study. </w:t>
      </w:r>
      <w:r w:rsidRPr="001614B2">
        <w:rPr>
          <w:rStyle w:val="ItalicText"/>
          <w:rFonts w:ascii="Times New Roman" w:hAnsi="Times New Roman"/>
          <w:sz w:val="24"/>
          <w:szCs w:val="24"/>
        </w:rPr>
        <w:t>Frontiers in Pediatrics</w:t>
      </w:r>
      <w:r w:rsidRPr="001614B2">
        <w:rPr>
          <w:rFonts w:ascii="Times New Roman" w:hAnsi="Times New Roman"/>
          <w:sz w:val="24"/>
          <w:szCs w:val="24"/>
        </w:rPr>
        <w:t xml:space="preserve">, </w:t>
      </w:r>
      <w:r w:rsidRPr="001614B2">
        <w:rPr>
          <w:rStyle w:val="ItalicText"/>
          <w:rFonts w:ascii="Times New Roman" w:hAnsi="Times New Roman"/>
          <w:sz w:val="24"/>
          <w:szCs w:val="24"/>
        </w:rPr>
        <w:t>9</w:t>
      </w:r>
      <w:r w:rsidRPr="001614B2">
        <w:rPr>
          <w:rFonts w:ascii="Times New Roman" w:hAnsi="Times New Roman"/>
          <w:sz w:val="24"/>
          <w:szCs w:val="24"/>
        </w:rPr>
        <w:t xml:space="preserve">, Article 652854. </w:t>
      </w:r>
      <w:hyperlink r:id="rId67">
        <w:r w:rsidRPr="001614B2">
          <w:rPr>
            <w:rStyle w:val="Hyperlink"/>
            <w:rFonts w:ascii="Times New Roman" w:hAnsi="Times New Roman"/>
            <w:sz w:val="24"/>
            <w:szCs w:val="24"/>
          </w:rPr>
          <w:t>https://doi.org/10.3389/fped.2021.652854</w:t>
        </w:r>
      </w:hyperlink>
    </w:p>
    <w:p w14:paraId="29D47C85"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Gutierrez, C. E., Gausche-Hill, M., &amp; Lim, R. K. (2020).</w:t>
      </w:r>
      <w:proofErr w:type="gramEnd"/>
      <w:r w:rsidRPr="001614B2">
        <w:rPr>
          <w:rFonts w:ascii="Times New Roman" w:hAnsi="Times New Roman"/>
          <w:sz w:val="24"/>
          <w:szCs w:val="24"/>
        </w:rPr>
        <w:t xml:space="preserve"> Standards of care for children in emergency departments: International Federation of Emergency Medicine Agenda for the Care of Children. </w:t>
      </w:r>
      <w:r w:rsidRPr="001614B2">
        <w:rPr>
          <w:rStyle w:val="ItalicText"/>
          <w:rFonts w:ascii="Times New Roman" w:hAnsi="Times New Roman"/>
          <w:sz w:val="24"/>
          <w:szCs w:val="24"/>
        </w:rPr>
        <w:t>The Western Journal of Emergency Medicine</w:t>
      </w:r>
      <w:r w:rsidRPr="001614B2">
        <w:rPr>
          <w:rFonts w:ascii="Times New Roman" w:hAnsi="Times New Roman"/>
          <w:sz w:val="24"/>
          <w:szCs w:val="24"/>
        </w:rPr>
        <w:t xml:space="preserve">, </w:t>
      </w:r>
      <w:r w:rsidRPr="001614B2">
        <w:rPr>
          <w:rStyle w:val="ItalicText"/>
          <w:rFonts w:ascii="Times New Roman" w:hAnsi="Times New Roman"/>
          <w:sz w:val="24"/>
          <w:szCs w:val="24"/>
        </w:rPr>
        <w:t>21</w:t>
      </w:r>
      <w:r w:rsidRPr="001614B2">
        <w:rPr>
          <w:rFonts w:ascii="Times New Roman" w:hAnsi="Times New Roman"/>
          <w:sz w:val="24"/>
          <w:szCs w:val="24"/>
        </w:rPr>
        <w:t xml:space="preserve">(3), 581–582. </w:t>
      </w:r>
      <w:hyperlink r:id="rId68">
        <w:r w:rsidRPr="001614B2">
          <w:rPr>
            <w:rStyle w:val="Hyperlink"/>
            <w:rFonts w:ascii="Times New Roman" w:hAnsi="Times New Roman"/>
            <w:sz w:val="24"/>
            <w:szCs w:val="24"/>
          </w:rPr>
          <w:t>https://doi.org/10.5811/westjem.2020.2.46917</w:t>
        </w:r>
      </w:hyperlink>
    </w:p>
    <w:p w14:paraId="57B9BA74"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Gutman, C. K., McFarlane, A., Fernandez, R., Lion, K. C., Aronson, P. L., Bylund, C. L., Joseph, N., Mecias, M. L., &amp; Fisher, C. L. (2025). “He was not listening to hear me”: Parent experiences with communication, inclusion, and marginalization in the pediatric emergency </w:t>
      </w:r>
      <w:r w:rsidRPr="001614B2">
        <w:rPr>
          <w:rFonts w:ascii="Times New Roman" w:hAnsi="Times New Roman"/>
          <w:sz w:val="24"/>
          <w:szCs w:val="24"/>
        </w:rPr>
        <w:lastRenderedPageBreak/>
        <w:t xml:space="preserve">department. </w:t>
      </w:r>
      <w:r w:rsidRPr="001614B2">
        <w:rPr>
          <w:rStyle w:val="ItalicText"/>
          <w:rFonts w:ascii="Times New Roman" w:hAnsi="Times New Roman"/>
          <w:sz w:val="24"/>
          <w:szCs w:val="24"/>
        </w:rPr>
        <w:t>Academic Emergency Medicine</w:t>
      </w:r>
      <w:proofErr w:type="gramStart"/>
      <w:r w:rsidRPr="001614B2">
        <w:rPr>
          <w:rFonts w:ascii="Times New Roman" w:hAnsi="Times New Roman"/>
          <w:sz w:val="24"/>
          <w:szCs w:val="24"/>
        </w:rPr>
        <w:t>,32</w:t>
      </w:r>
      <w:proofErr w:type="gramEnd"/>
      <w:r w:rsidRPr="001614B2">
        <w:rPr>
          <w:rFonts w:ascii="Times New Roman" w:hAnsi="Times New Roman"/>
          <w:sz w:val="24"/>
          <w:szCs w:val="24"/>
        </w:rPr>
        <w:t xml:space="preserve">(6), 632–642. </w:t>
      </w:r>
      <w:hyperlink r:id="rId69">
        <w:r w:rsidRPr="001614B2">
          <w:rPr>
            <w:rStyle w:val="Hyperlink"/>
            <w:rFonts w:ascii="Times New Roman" w:hAnsi="Times New Roman"/>
            <w:sz w:val="24"/>
            <w:szCs w:val="24"/>
          </w:rPr>
          <w:t>https://doi.org/10.1111/acem.15091</w:t>
        </w:r>
      </w:hyperlink>
    </w:p>
    <w:p w14:paraId="0B32E091"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Hesselink, G., Sir, </w:t>
      </w:r>
      <w:proofErr w:type="gramStart"/>
      <w:r w:rsidRPr="001614B2">
        <w:rPr>
          <w:rFonts w:ascii="Times New Roman" w:hAnsi="Times New Roman"/>
          <w:sz w:val="24"/>
          <w:szCs w:val="24"/>
        </w:rPr>
        <w:t>Ö.,</w:t>
      </w:r>
      <w:proofErr w:type="gramEnd"/>
      <w:r w:rsidRPr="001614B2">
        <w:rPr>
          <w:rFonts w:ascii="Times New Roman" w:hAnsi="Times New Roman"/>
          <w:sz w:val="24"/>
          <w:szCs w:val="24"/>
        </w:rPr>
        <w:t xml:space="preserve"> Koster, N., Tolsma, C., Munsterman, M., Olde Rikkert, M., &amp; Schoon, Y. (2022). Teach-back of discharge instructions in the emergency department: a pre-post pilot evaluation. </w:t>
      </w:r>
      <w:r w:rsidRPr="001614B2">
        <w:rPr>
          <w:rStyle w:val="ItalicText"/>
          <w:rFonts w:ascii="Times New Roman" w:hAnsi="Times New Roman"/>
          <w:sz w:val="24"/>
          <w:szCs w:val="24"/>
        </w:rPr>
        <w:t>Emergency Medicine Journal</w:t>
      </w:r>
      <w:r w:rsidRPr="001614B2">
        <w:rPr>
          <w:rFonts w:ascii="Times New Roman" w:hAnsi="Times New Roman"/>
          <w:sz w:val="24"/>
          <w:szCs w:val="24"/>
        </w:rPr>
        <w:t xml:space="preserve">, </w:t>
      </w:r>
      <w:r w:rsidRPr="001614B2">
        <w:rPr>
          <w:rStyle w:val="ItalicText"/>
          <w:rFonts w:ascii="Times New Roman" w:hAnsi="Times New Roman"/>
          <w:sz w:val="24"/>
          <w:szCs w:val="24"/>
        </w:rPr>
        <w:t>39</w:t>
      </w:r>
      <w:r w:rsidRPr="001614B2">
        <w:rPr>
          <w:rFonts w:ascii="Times New Roman" w:hAnsi="Times New Roman"/>
          <w:sz w:val="24"/>
          <w:szCs w:val="24"/>
        </w:rPr>
        <w:t xml:space="preserve">(2), 139–146. </w:t>
      </w:r>
      <w:hyperlink r:id="rId70">
        <w:r w:rsidRPr="001614B2">
          <w:rPr>
            <w:rStyle w:val="Hyperlink"/>
            <w:rFonts w:ascii="Times New Roman" w:hAnsi="Times New Roman"/>
            <w:sz w:val="24"/>
            <w:szCs w:val="24"/>
          </w:rPr>
          <w:t>https://doi.org/10.1136/emermed-2020-210168</w:t>
        </w:r>
      </w:hyperlink>
    </w:p>
    <w:p w14:paraId="39DDC7C9"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Hoffmann, J. A., Pergjika, A., Burkhart, K., Gable, C., Foster, A. A., Saidinejad, M., Covington, T., Edemba, D., Mullins, S., Schreiber, M., &amp; Beers, L. S. (2025). Supporting children’s mental health needs in disasters.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155</w:t>
      </w:r>
      <w:r w:rsidRPr="001614B2">
        <w:rPr>
          <w:rFonts w:ascii="Times New Roman" w:hAnsi="Times New Roman"/>
          <w:sz w:val="24"/>
          <w:szCs w:val="24"/>
        </w:rPr>
        <w:t>(1), Article e2024068076.</w:t>
      </w:r>
      <w:proofErr w:type="gramEnd"/>
      <w:r w:rsidRPr="001614B2">
        <w:rPr>
          <w:rFonts w:ascii="Times New Roman" w:hAnsi="Times New Roman"/>
          <w:sz w:val="24"/>
          <w:szCs w:val="24"/>
        </w:rPr>
        <w:t xml:space="preserve"> </w:t>
      </w:r>
      <w:hyperlink r:id="rId71">
        <w:r w:rsidRPr="001614B2">
          <w:rPr>
            <w:rStyle w:val="Hyperlink"/>
            <w:rFonts w:ascii="Times New Roman" w:hAnsi="Times New Roman"/>
            <w:sz w:val="24"/>
            <w:szCs w:val="24"/>
          </w:rPr>
          <w:t>https://doi.org/10.1542/peds.2024-068076</w:t>
        </w:r>
      </w:hyperlink>
    </w:p>
    <w:p w14:paraId="0C462AD6"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i4KIDS-EUROPE</w:t>
      </w:r>
      <w:proofErr w:type="gramEnd"/>
      <w:r w:rsidRPr="001614B2">
        <w:rPr>
          <w:rFonts w:ascii="Times New Roman" w:hAnsi="Times New Roman"/>
          <w:sz w:val="24"/>
          <w:szCs w:val="24"/>
        </w:rPr>
        <w:t xml:space="preserve">. (2025). </w:t>
      </w:r>
      <w:r w:rsidRPr="001614B2">
        <w:rPr>
          <w:rStyle w:val="ItalicText"/>
          <w:rFonts w:ascii="Times New Roman" w:hAnsi="Times New Roman"/>
          <w:sz w:val="24"/>
          <w:szCs w:val="24"/>
        </w:rPr>
        <w:t>i4KIDS-EUROPE white paper: Challenges and opportunities for effective paediatric innovation in Europe</w:t>
      </w:r>
      <w:r w:rsidRPr="001614B2">
        <w:rPr>
          <w:rFonts w:ascii="Times New Roman" w:hAnsi="Times New Roman"/>
          <w:sz w:val="24"/>
          <w:szCs w:val="24"/>
        </w:rPr>
        <w:t xml:space="preserve">. </w:t>
      </w:r>
      <w:hyperlink r:id="rId72">
        <w:r w:rsidRPr="001614B2">
          <w:rPr>
            <w:rStyle w:val="Hyperlink"/>
            <w:rFonts w:ascii="Times New Roman" w:hAnsi="Times New Roman"/>
            <w:sz w:val="24"/>
            <w:szCs w:val="24"/>
          </w:rPr>
          <w:t>https://www.innovation4kids.org/wp-content/uploads/2025/01/WHITEPAPER_v3_FINAL.pdf</w:t>
        </w:r>
      </w:hyperlink>
    </w:p>
    <w:p w14:paraId="7AE60BC9"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Institute for Healthcare Improvement. (2021). </w:t>
      </w:r>
      <w:r w:rsidRPr="001614B2">
        <w:rPr>
          <w:rStyle w:val="ItalicText"/>
          <w:rFonts w:ascii="Times New Roman" w:hAnsi="Times New Roman"/>
          <w:sz w:val="24"/>
          <w:szCs w:val="24"/>
        </w:rPr>
        <w:t>Ask Me 3: Good questions for your good health.</w:t>
      </w:r>
      <w:r w:rsidRPr="001614B2">
        <w:rPr>
          <w:rFonts w:ascii="Times New Roman" w:hAnsi="Times New Roman"/>
          <w:sz w:val="24"/>
          <w:szCs w:val="24"/>
        </w:rPr>
        <w:t xml:space="preserve"> </w:t>
      </w:r>
      <w:hyperlink r:id="rId73">
        <w:r w:rsidRPr="001614B2">
          <w:rPr>
            <w:rStyle w:val="Hyperlink"/>
            <w:rFonts w:ascii="Times New Roman" w:hAnsi="Times New Roman"/>
            <w:sz w:val="24"/>
            <w:szCs w:val="24"/>
          </w:rPr>
          <w:t>http://www.ihi.org/resources/</w:t>
        </w:r>
        <w:r w:rsidRPr="001614B2">
          <w:rPr>
            <w:rStyle w:val="Hyperlink"/>
            <w:rFonts w:ascii="Times New Roman" w:hAnsi="Times New Roman"/>
            <w:sz w:val="24"/>
            <w:szCs w:val="24"/>
            <w:rtl/>
          </w:rPr>
          <w:t>‌</w:t>
        </w:r>
        <w:r w:rsidRPr="001614B2">
          <w:rPr>
            <w:rStyle w:val="Hyperlink"/>
            <w:rFonts w:ascii="Times New Roman" w:hAnsi="Times New Roman"/>
            <w:sz w:val="24"/>
            <w:szCs w:val="24"/>
          </w:rPr>
          <w:t>‌Pages/Tools/Ask-Me-3-Good-Questions-for-Your-Good-Health.aspx</w:t>
        </w:r>
      </w:hyperlink>
    </w:p>
    <w:p w14:paraId="665F1920"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Institute for Patient- and Family-Centered Care. </w:t>
      </w:r>
      <w:proofErr w:type="gramStart"/>
      <w:r w:rsidRPr="001614B2">
        <w:rPr>
          <w:rFonts w:ascii="Times New Roman" w:hAnsi="Times New Roman"/>
          <w:sz w:val="24"/>
          <w:szCs w:val="24"/>
        </w:rPr>
        <w:t>(n.d.)</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Patient- and family-centered care.</w:t>
      </w:r>
      <w:r w:rsidRPr="001614B2">
        <w:rPr>
          <w:rFonts w:ascii="Times New Roman" w:hAnsi="Times New Roman"/>
          <w:sz w:val="24"/>
          <w:szCs w:val="24"/>
        </w:rPr>
        <w:t xml:space="preserve"> </w:t>
      </w:r>
      <w:hyperlink r:id="rId74">
        <w:r w:rsidRPr="001614B2">
          <w:rPr>
            <w:rStyle w:val="Hyperlink"/>
            <w:rFonts w:ascii="Times New Roman" w:hAnsi="Times New Roman"/>
            <w:sz w:val="24"/>
            <w:szCs w:val="24"/>
          </w:rPr>
          <w:t>https://www.ipfcc.org/about/pfcc.html</w:t>
        </w:r>
      </w:hyperlink>
    </w:p>
    <w:p w14:paraId="6953CB3F" w14:textId="423B8FD9"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Institute of Medicine.</w:t>
      </w:r>
      <w:proofErr w:type="gramEnd"/>
      <w:r w:rsidRPr="001614B2">
        <w:rPr>
          <w:rFonts w:ascii="Times New Roman" w:hAnsi="Times New Roman"/>
          <w:sz w:val="24"/>
          <w:szCs w:val="24"/>
        </w:rPr>
        <w:t xml:space="preserve"> (2006). IOM report: The future of emergency care in the United States health system. </w:t>
      </w:r>
      <w:r w:rsidRPr="001614B2">
        <w:rPr>
          <w:rStyle w:val="ItalicText"/>
          <w:rFonts w:ascii="Times New Roman" w:hAnsi="Times New Roman"/>
          <w:sz w:val="24"/>
          <w:szCs w:val="24"/>
        </w:rPr>
        <w:t>Academic Emergency Medicine</w:t>
      </w:r>
      <w:r w:rsidRPr="001614B2">
        <w:rPr>
          <w:rFonts w:ascii="Times New Roman" w:hAnsi="Times New Roman"/>
          <w:sz w:val="24"/>
          <w:szCs w:val="24"/>
        </w:rPr>
        <w:t xml:space="preserve">, </w:t>
      </w:r>
      <w:r w:rsidRPr="001614B2">
        <w:rPr>
          <w:rStyle w:val="ItalicText"/>
          <w:rFonts w:ascii="Times New Roman" w:hAnsi="Times New Roman"/>
          <w:sz w:val="24"/>
          <w:szCs w:val="24"/>
        </w:rPr>
        <w:t>13</w:t>
      </w:r>
      <w:r w:rsidRPr="001614B2">
        <w:rPr>
          <w:rFonts w:ascii="Times New Roman" w:hAnsi="Times New Roman"/>
          <w:sz w:val="24"/>
          <w:szCs w:val="24"/>
        </w:rPr>
        <w:t xml:space="preserve">(10), 1081–1085. </w:t>
      </w:r>
      <w:hyperlink r:id="rId75">
        <w:r w:rsidRPr="001614B2">
          <w:rPr>
            <w:rStyle w:val="Hyperlink"/>
            <w:rFonts w:ascii="Times New Roman" w:hAnsi="Times New Roman"/>
            <w:sz w:val="24"/>
            <w:szCs w:val="24"/>
          </w:rPr>
          <w:t>https://doi.org/10.1197/j.aem.2006.07.011</w:t>
        </w:r>
      </w:hyperlink>
    </w:p>
    <w:p w14:paraId="4EA91BEF" w14:textId="020A5AAB"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Institute of Medicine.</w:t>
      </w:r>
      <w:proofErr w:type="gramEnd"/>
      <w:r w:rsidRPr="001614B2">
        <w:rPr>
          <w:rFonts w:ascii="Times New Roman" w:hAnsi="Times New Roman"/>
          <w:sz w:val="24"/>
          <w:szCs w:val="24"/>
        </w:rPr>
        <w:t xml:space="preserve"> (2007). </w:t>
      </w:r>
      <w:r w:rsidRPr="001614B2">
        <w:rPr>
          <w:rStyle w:val="ItalicText"/>
          <w:rFonts w:ascii="Times New Roman" w:hAnsi="Times New Roman"/>
          <w:sz w:val="24"/>
          <w:szCs w:val="24"/>
        </w:rPr>
        <w:t>Emergency care for children: Growing pains</w:t>
      </w:r>
      <w:r w:rsidRPr="001614B2">
        <w:rPr>
          <w:rFonts w:ascii="Times New Roman" w:hAnsi="Times New Roman"/>
          <w:sz w:val="24"/>
          <w:szCs w:val="24"/>
        </w:rPr>
        <w:t xml:space="preserve">. The National Academies Press. </w:t>
      </w:r>
      <w:hyperlink r:id="rId76">
        <w:r w:rsidRPr="001614B2">
          <w:rPr>
            <w:rStyle w:val="Hyperlink"/>
            <w:rFonts w:ascii="Times New Roman" w:hAnsi="Times New Roman"/>
            <w:sz w:val="24"/>
            <w:szCs w:val="24"/>
          </w:rPr>
          <w:t>https://doi.org/10.17226/</w:t>
        </w:r>
        <w:r w:rsidRPr="001614B2">
          <w:rPr>
            <w:rStyle w:val="Hyperlink"/>
            <w:rFonts w:ascii="Times New Roman" w:hAnsi="Times New Roman"/>
            <w:sz w:val="24"/>
            <w:szCs w:val="24"/>
            <w:rtl/>
          </w:rPr>
          <w:t>‌</w:t>
        </w:r>
        <w:r w:rsidRPr="001614B2">
          <w:rPr>
            <w:rStyle w:val="Hyperlink"/>
            <w:rFonts w:ascii="Times New Roman" w:hAnsi="Times New Roman"/>
            <w:sz w:val="24"/>
            <w:szCs w:val="24"/>
          </w:rPr>
          <w:t>‌11655</w:t>
        </w:r>
      </w:hyperlink>
      <w:r w:rsidRPr="001614B2">
        <w:rPr>
          <w:rFonts w:ascii="Times New Roman" w:hAnsi="Times New Roman"/>
          <w:sz w:val="24"/>
          <w:szCs w:val="24"/>
        </w:rPr>
        <w:t>.</w:t>
      </w:r>
    </w:p>
    <w:p w14:paraId="48A176D1"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lastRenderedPageBreak/>
        <w:t>Iyer, M. S., Nagler, J., Mink, R. B., &amp; Gonzalez Del Rey, J. (2024).</w:t>
      </w:r>
      <w:proofErr w:type="gramEnd"/>
      <w:r w:rsidRPr="001614B2">
        <w:rPr>
          <w:rFonts w:ascii="Times New Roman" w:hAnsi="Times New Roman"/>
          <w:sz w:val="24"/>
          <w:szCs w:val="24"/>
        </w:rPr>
        <w:t xml:space="preserve"> Child health needs and the pediatric emergency medicine workforce: 2020-2040.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153</w:t>
      </w:r>
      <w:r w:rsidRPr="001614B2">
        <w:rPr>
          <w:rFonts w:ascii="Times New Roman" w:hAnsi="Times New Roman"/>
          <w:sz w:val="24"/>
          <w:szCs w:val="24"/>
        </w:rPr>
        <w:t>(Suppl 2), Article e2023063678I.</w:t>
      </w:r>
      <w:proofErr w:type="gramEnd"/>
      <w:r w:rsidRPr="001614B2">
        <w:rPr>
          <w:rFonts w:ascii="Times New Roman" w:hAnsi="Times New Roman"/>
          <w:sz w:val="24"/>
          <w:szCs w:val="24"/>
        </w:rPr>
        <w:t xml:space="preserve"> </w:t>
      </w:r>
      <w:hyperlink r:id="rId77">
        <w:r w:rsidRPr="001614B2">
          <w:rPr>
            <w:rStyle w:val="Hyperlink"/>
            <w:rFonts w:ascii="Times New Roman" w:hAnsi="Times New Roman"/>
            <w:sz w:val="24"/>
            <w:szCs w:val="24"/>
          </w:rPr>
          <w:t>https://doi.org/10.1542/peds.2023-063678I</w:t>
        </w:r>
      </w:hyperlink>
    </w:p>
    <w:p w14:paraId="75580557" w14:textId="77777777" w:rsidR="001614B2" w:rsidRPr="001614B2" w:rsidRDefault="001614B2" w:rsidP="001614B2">
      <w:pPr>
        <w:pStyle w:val="ReferenceAPA"/>
        <w:spacing w:line="480" w:lineRule="auto"/>
        <w:rPr>
          <w:rStyle w:val="Hyperlink"/>
          <w:rFonts w:ascii="Times New Roman" w:hAnsi="Times New Roman"/>
          <w:sz w:val="24"/>
          <w:szCs w:val="24"/>
        </w:rPr>
      </w:pPr>
      <w:proofErr w:type="gramStart"/>
      <w:r w:rsidRPr="001614B2">
        <w:rPr>
          <w:rFonts w:ascii="Times New Roman" w:hAnsi="Times New Roman"/>
          <w:sz w:val="24"/>
          <w:szCs w:val="24"/>
        </w:rPr>
        <w:t>Iyer, S., &amp; Stone, E. (2018).</w:t>
      </w:r>
      <w:proofErr w:type="gramEnd"/>
      <w:r w:rsidRPr="001614B2">
        <w:rPr>
          <w:rFonts w:ascii="Times New Roman" w:hAnsi="Times New Roman"/>
          <w:sz w:val="24"/>
          <w:szCs w:val="24"/>
        </w:rPr>
        <w:t xml:space="preserve"> Pediatric quality improvement in the prehospital and emergency department worlds: Tools and examples to guide change. </w:t>
      </w:r>
      <w:r w:rsidRPr="001614B2">
        <w:rPr>
          <w:rStyle w:val="ItalicText"/>
          <w:rFonts w:ascii="Times New Roman" w:hAnsi="Times New Roman"/>
          <w:sz w:val="24"/>
          <w:szCs w:val="24"/>
        </w:rPr>
        <w:t>Clinical Pediatric Emergency Medicine</w:t>
      </w:r>
      <w:r w:rsidRPr="001614B2">
        <w:rPr>
          <w:rFonts w:ascii="Times New Roman" w:hAnsi="Times New Roman"/>
          <w:sz w:val="24"/>
          <w:szCs w:val="24"/>
        </w:rPr>
        <w:t>, </w:t>
      </w:r>
      <w:r w:rsidRPr="001614B2">
        <w:rPr>
          <w:rStyle w:val="ItalicText"/>
          <w:rFonts w:ascii="Times New Roman" w:hAnsi="Times New Roman"/>
          <w:sz w:val="24"/>
          <w:szCs w:val="24"/>
        </w:rPr>
        <w:t>19</w:t>
      </w:r>
      <w:r w:rsidRPr="001614B2">
        <w:rPr>
          <w:rFonts w:ascii="Times New Roman" w:hAnsi="Times New Roman"/>
          <w:sz w:val="24"/>
          <w:szCs w:val="24"/>
        </w:rPr>
        <w:t xml:space="preserve">(3), 199–205. </w:t>
      </w:r>
      <w:hyperlink r:id="rId78">
        <w:r w:rsidRPr="001614B2">
          <w:rPr>
            <w:rStyle w:val="Hyperlink"/>
            <w:rFonts w:ascii="Times New Roman" w:hAnsi="Times New Roman"/>
            <w:sz w:val="24"/>
            <w:szCs w:val="24"/>
          </w:rPr>
          <w:t>https://doi.org/10.1016/j.cpem.2018.09.002</w:t>
        </w:r>
      </w:hyperlink>
    </w:p>
    <w:p w14:paraId="4CD1DD81"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Jenkins, P. C., Lin, A., Ames, S. G., Newgard, C. D., Lang, B., Winslow, J. E., Marin, J. R., Cook, J. N. B., Goldhaber-Fiebert, J. D., Papa, L., Zonfrillo, M. R., Hansen, M., Wall, S. P., Malveau, S., Kuppermann, N., &amp; Pediatric Readiness Study Group. (2023). Emergency department pediatric readiness and disparities in mortality based on race and ethnicity. </w:t>
      </w:r>
      <w:r w:rsidRPr="001614B2">
        <w:rPr>
          <w:rStyle w:val="ItalicText"/>
          <w:rFonts w:ascii="Times New Roman" w:hAnsi="Times New Roman"/>
          <w:sz w:val="24"/>
          <w:szCs w:val="24"/>
        </w:rPr>
        <w:t>JAMA Network Open</w:t>
      </w:r>
      <w:r w:rsidRPr="001614B2">
        <w:rPr>
          <w:rFonts w:ascii="Times New Roman" w:hAnsi="Times New Roman"/>
          <w:sz w:val="24"/>
          <w:szCs w:val="24"/>
        </w:rPr>
        <w:t xml:space="preserve">, </w:t>
      </w:r>
      <w:r w:rsidRPr="001614B2">
        <w:rPr>
          <w:rStyle w:val="ItalicText"/>
          <w:rFonts w:ascii="Times New Roman" w:hAnsi="Times New Roman"/>
          <w:sz w:val="24"/>
          <w:szCs w:val="24"/>
        </w:rPr>
        <w:t>6</w:t>
      </w:r>
      <w:r w:rsidRPr="001614B2">
        <w:rPr>
          <w:rFonts w:ascii="Times New Roman" w:hAnsi="Times New Roman"/>
          <w:sz w:val="24"/>
          <w:szCs w:val="24"/>
        </w:rPr>
        <w:t xml:space="preserve">(9), Article e2332160. </w:t>
      </w:r>
      <w:hyperlink r:id="rId79">
        <w:r w:rsidRPr="001614B2">
          <w:rPr>
            <w:rStyle w:val="Hyperlink"/>
            <w:rFonts w:ascii="Times New Roman" w:hAnsi="Times New Roman"/>
            <w:sz w:val="24"/>
            <w:szCs w:val="24"/>
          </w:rPr>
          <w:t>https://doi.org/10.1001/jamanetworkopen.2023.32160</w:t>
        </w:r>
      </w:hyperlink>
    </w:p>
    <w:p w14:paraId="2A2B844B"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Jensen, L. T., Andersen, L. H., &amp; Steinmetz, J. (2022).</w:t>
      </w:r>
      <w:proofErr w:type="gramEnd"/>
      <w:r w:rsidRPr="001614B2">
        <w:rPr>
          <w:rFonts w:ascii="Times New Roman" w:hAnsi="Times New Roman"/>
          <w:sz w:val="24"/>
          <w:szCs w:val="24"/>
        </w:rPr>
        <w:t xml:space="preserve"> Nationwide study found higher paediatric readiness in emergency departments and trauma centres with a paediatrician on-site. </w:t>
      </w:r>
      <w:r w:rsidRPr="001614B2">
        <w:rPr>
          <w:rStyle w:val="ItalicText"/>
          <w:rFonts w:ascii="Times New Roman" w:hAnsi="Times New Roman"/>
          <w:sz w:val="24"/>
          <w:szCs w:val="24"/>
        </w:rPr>
        <w:t>Acta Paediatrica</w:t>
      </w:r>
      <w:r w:rsidRPr="001614B2">
        <w:rPr>
          <w:rFonts w:ascii="Times New Roman" w:hAnsi="Times New Roman"/>
          <w:sz w:val="24"/>
          <w:szCs w:val="24"/>
        </w:rPr>
        <w:t xml:space="preserve">, </w:t>
      </w:r>
      <w:r w:rsidRPr="001614B2">
        <w:rPr>
          <w:rStyle w:val="ItalicText"/>
          <w:rFonts w:ascii="Times New Roman" w:hAnsi="Times New Roman"/>
          <w:sz w:val="24"/>
          <w:szCs w:val="24"/>
        </w:rPr>
        <w:t>111</w:t>
      </w:r>
      <w:r w:rsidRPr="001614B2">
        <w:rPr>
          <w:rFonts w:ascii="Times New Roman" w:hAnsi="Times New Roman"/>
          <w:sz w:val="24"/>
          <w:szCs w:val="24"/>
        </w:rPr>
        <w:t xml:space="preserve">(1), 171–173. </w:t>
      </w:r>
      <w:hyperlink r:id="rId80">
        <w:r w:rsidRPr="001614B2">
          <w:rPr>
            <w:rStyle w:val="Hyperlink"/>
            <w:rFonts w:ascii="Times New Roman" w:hAnsi="Times New Roman"/>
            <w:sz w:val="24"/>
            <w:szCs w:val="24"/>
          </w:rPr>
          <w:t>https://doi.org/10.1111/apa.16079</w:t>
        </w:r>
      </w:hyperlink>
    </w:p>
    <w:p w14:paraId="627EF055"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Disaster Preparedness Advisory Council, Krug, S. E., Chung,S. Fagbuyi, D. B., Fisher, M. C., Needle, S. M., &amp; Schonfeld, D. J. (2016). </w:t>
      </w:r>
      <w:proofErr w:type="gramStart"/>
      <w:r w:rsidRPr="001614B2">
        <w:rPr>
          <w:rFonts w:ascii="Times New Roman" w:hAnsi="Times New Roman"/>
          <w:sz w:val="24"/>
          <w:szCs w:val="24"/>
        </w:rPr>
        <w:t>Medical countermeasures for children in public health emergencies, disasters, or terrorism [Policy statement].</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137</w:t>
      </w:r>
      <w:r w:rsidRPr="001614B2">
        <w:rPr>
          <w:rFonts w:ascii="Times New Roman" w:hAnsi="Times New Roman"/>
          <w:sz w:val="24"/>
          <w:szCs w:val="24"/>
        </w:rPr>
        <w:t>(2), Article e20154273.</w:t>
      </w:r>
      <w:proofErr w:type="gramEnd"/>
      <w:r w:rsidRPr="001614B2">
        <w:rPr>
          <w:rFonts w:ascii="Times New Roman" w:hAnsi="Times New Roman"/>
          <w:sz w:val="24"/>
          <w:szCs w:val="24"/>
        </w:rPr>
        <w:t xml:space="preserve"> </w:t>
      </w:r>
      <w:hyperlink r:id="rId81">
        <w:r w:rsidRPr="001614B2">
          <w:rPr>
            <w:rStyle w:val="Hyperlink"/>
            <w:rFonts w:ascii="Times New Roman" w:hAnsi="Times New Roman"/>
            <w:sz w:val="24"/>
            <w:szCs w:val="24"/>
          </w:rPr>
          <w:t>https://doi.org/10.1542/peds.2015-4273</w:t>
        </w:r>
      </w:hyperlink>
    </w:p>
    <w:p w14:paraId="3AD6EAD6" w14:textId="4669E50D"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Lee, L. K., Fleegler, E. W., Goyal, M. K., Doh, K. F., Laraque-Arena, D., Hoffman, B. D., &amp; The Council on Injury, Violence, and Poison Prevention. (2022). Firearm-related injuries and deaths in children and youth: Injury prevention and harm reduction.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150</w:t>
      </w:r>
      <w:r w:rsidRPr="001614B2">
        <w:rPr>
          <w:rFonts w:ascii="Times New Roman" w:hAnsi="Times New Roman"/>
          <w:sz w:val="24"/>
          <w:szCs w:val="24"/>
        </w:rPr>
        <w:t>(6), Article e2022060070.</w:t>
      </w:r>
      <w:proofErr w:type="gramEnd"/>
      <w:r w:rsidRPr="001614B2">
        <w:rPr>
          <w:rFonts w:ascii="Times New Roman" w:hAnsi="Times New Roman"/>
          <w:sz w:val="24"/>
          <w:szCs w:val="24"/>
        </w:rPr>
        <w:t xml:space="preserve"> </w:t>
      </w:r>
      <w:hyperlink r:id="rId82">
        <w:r w:rsidRPr="001614B2">
          <w:rPr>
            <w:rStyle w:val="Hyperlink"/>
            <w:rFonts w:ascii="Times New Roman" w:hAnsi="Times New Roman"/>
            <w:sz w:val="24"/>
            <w:szCs w:val="24"/>
          </w:rPr>
          <w:t>https://doi.org/10.1542/peds.2022-060070</w:t>
        </w:r>
      </w:hyperlink>
    </w:p>
    <w:p w14:paraId="61FBD42E" w14:textId="77777777" w:rsidR="001614B2" w:rsidRPr="001614B2" w:rsidDel="007928C0" w:rsidRDefault="001614B2" w:rsidP="001614B2">
      <w:pPr>
        <w:pStyle w:val="ReferenceAPA"/>
        <w:spacing w:line="480" w:lineRule="auto"/>
        <w:rPr>
          <w:rStyle w:val="Hyperlink"/>
          <w:rFonts w:ascii="Times New Roman" w:hAnsi="Times New Roman"/>
          <w:sz w:val="24"/>
          <w:szCs w:val="24"/>
        </w:rPr>
      </w:pPr>
      <w:proofErr w:type="gramStart"/>
      <w:r w:rsidRPr="001614B2">
        <w:rPr>
          <w:rFonts w:ascii="Times New Roman" w:hAnsi="Times New Roman"/>
          <w:sz w:val="24"/>
          <w:szCs w:val="24"/>
        </w:rPr>
        <w:lastRenderedPageBreak/>
        <w:t>Liddon, N., Pampati, S., Dunville, R., Kilmer, G., &amp; Steiner, R. J. (2022).</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Annual STI testing among sexually active adolescents.</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149</w:t>
      </w:r>
      <w:r w:rsidRPr="001614B2">
        <w:rPr>
          <w:rFonts w:ascii="Times New Roman" w:hAnsi="Times New Roman"/>
          <w:sz w:val="24"/>
          <w:szCs w:val="24"/>
        </w:rPr>
        <w:t>(5), Article e2021051893.</w:t>
      </w:r>
      <w:proofErr w:type="gramEnd"/>
      <w:r w:rsidRPr="001614B2">
        <w:rPr>
          <w:rFonts w:ascii="Times New Roman" w:hAnsi="Times New Roman"/>
          <w:sz w:val="24"/>
          <w:szCs w:val="24"/>
        </w:rPr>
        <w:t xml:space="preserve"> </w:t>
      </w:r>
      <w:hyperlink r:id="rId83">
        <w:r w:rsidRPr="001614B2">
          <w:rPr>
            <w:rStyle w:val="Hyperlink"/>
            <w:rFonts w:ascii="Times New Roman" w:hAnsi="Times New Roman"/>
            <w:sz w:val="24"/>
            <w:szCs w:val="24"/>
          </w:rPr>
          <w:t>https://doi.org/10.1542/peds.2021-051893</w:t>
        </w:r>
      </w:hyperlink>
    </w:p>
    <w:p w14:paraId="1507CAA5" w14:textId="77777777" w:rsidR="001614B2" w:rsidRPr="001614B2" w:rsidDel="007928C0" w:rsidRDefault="001614B2" w:rsidP="001614B2">
      <w:pPr>
        <w:pStyle w:val="ReferenceAPA"/>
        <w:spacing w:line="480" w:lineRule="auto"/>
        <w:rPr>
          <w:rStyle w:val="Hyperlink"/>
          <w:rFonts w:ascii="Times New Roman" w:hAnsi="Times New Roman"/>
          <w:sz w:val="24"/>
          <w:szCs w:val="24"/>
        </w:rPr>
      </w:pPr>
      <w:r w:rsidRPr="001614B2">
        <w:rPr>
          <w:rFonts w:ascii="Times New Roman" w:hAnsi="Times New Roman"/>
          <w:sz w:val="24"/>
          <w:szCs w:val="24"/>
        </w:rPr>
        <w:t>Losonczy, L. I., Papali, A., Kivlehan, S., Calvello Hynes, E. J., Calderon, G., Laytin, A., Moll, V., Al Hazmi, A., Alsabri, M., Aryal, D., Atua, V., Becker, T., Benzoni, N., Dippenaar, E., Duneant, E., Girma, B., George, N., Gupta, P., Jaung, M., Hollong, B., … Reynolds, T. (2021). White paper on early critical care services in low resource settings.</w:t>
      </w:r>
      <w:r w:rsidRPr="001614B2">
        <w:rPr>
          <w:rStyle w:val="ItalicText"/>
          <w:rFonts w:ascii="Times New Roman" w:hAnsi="Times New Roman"/>
          <w:sz w:val="24"/>
          <w:szCs w:val="24"/>
        </w:rPr>
        <w:t xml:space="preserve"> Annals of Global Health</w:t>
      </w:r>
      <w:r w:rsidRPr="001614B2">
        <w:rPr>
          <w:rFonts w:ascii="Times New Roman" w:hAnsi="Times New Roman"/>
          <w:sz w:val="24"/>
          <w:szCs w:val="24"/>
        </w:rPr>
        <w:t xml:space="preserve">, </w:t>
      </w:r>
      <w:r w:rsidRPr="001614B2">
        <w:rPr>
          <w:rStyle w:val="ItalicText"/>
          <w:rFonts w:ascii="Times New Roman" w:hAnsi="Times New Roman"/>
          <w:sz w:val="24"/>
          <w:szCs w:val="24"/>
        </w:rPr>
        <w:t>87</w:t>
      </w:r>
      <w:r w:rsidRPr="001614B2">
        <w:rPr>
          <w:rFonts w:ascii="Times New Roman" w:hAnsi="Times New Roman"/>
          <w:sz w:val="24"/>
          <w:szCs w:val="24"/>
        </w:rPr>
        <w:t xml:space="preserve">(1), Article 105. </w:t>
      </w:r>
      <w:hyperlink r:id="rId84">
        <w:r w:rsidRPr="001614B2">
          <w:rPr>
            <w:rStyle w:val="Hyperlink"/>
            <w:rFonts w:ascii="Times New Roman" w:hAnsi="Times New Roman"/>
            <w:sz w:val="24"/>
            <w:szCs w:val="24"/>
          </w:rPr>
          <w:t>https://doi.org/10.5334/aogh.3377</w:t>
        </w:r>
      </w:hyperlink>
    </w:p>
    <w:p w14:paraId="66F5DEED"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McCain, J. E., Bridgmon, A. E., King, W. D., &amp; Monroe, K. (2023).</w:t>
      </w:r>
      <w:proofErr w:type="gramEnd"/>
      <w:r w:rsidRPr="001614B2">
        <w:rPr>
          <w:rFonts w:ascii="Times New Roman" w:hAnsi="Times New Roman"/>
          <w:sz w:val="24"/>
          <w:szCs w:val="24"/>
        </w:rPr>
        <w:t xml:space="preserve"> Children’s injury database: development of an injury surveillance system in a pediatric emergency department. </w:t>
      </w:r>
      <w:proofErr w:type="gramStart"/>
      <w:r w:rsidRPr="001614B2">
        <w:rPr>
          <w:rStyle w:val="ItalicText"/>
          <w:rFonts w:ascii="Times New Roman" w:hAnsi="Times New Roman"/>
          <w:sz w:val="24"/>
          <w:szCs w:val="24"/>
        </w:rPr>
        <w:t>Injury Epidemiology</w:t>
      </w:r>
      <w:r w:rsidRPr="001614B2">
        <w:rPr>
          <w:rFonts w:ascii="Times New Roman" w:hAnsi="Times New Roman"/>
          <w:sz w:val="24"/>
          <w:szCs w:val="24"/>
        </w:rPr>
        <w:t xml:space="preserve">, </w:t>
      </w:r>
      <w:r w:rsidRPr="001614B2">
        <w:rPr>
          <w:rStyle w:val="ItalicText"/>
          <w:rFonts w:ascii="Times New Roman" w:hAnsi="Times New Roman"/>
          <w:sz w:val="24"/>
          <w:szCs w:val="24"/>
        </w:rPr>
        <w:t>10</w:t>
      </w:r>
      <w:r w:rsidRPr="001614B2">
        <w:rPr>
          <w:rFonts w:ascii="Times New Roman" w:hAnsi="Times New Roman"/>
          <w:sz w:val="24"/>
          <w:szCs w:val="24"/>
        </w:rPr>
        <w:t>(Suppl 1), Article 40.</w:t>
      </w:r>
      <w:proofErr w:type="gramEnd"/>
      <w:r w:rsidRPr="001614B2">
        <w:rPr>
          <w:rFonts w:ascii="Times New Roman" w:hAnsi="Times New Roman"/>
          <w:sz w:val="24"/>
          <w:szCs w:val="24"/>
        </w:rPr>
        <w:t xml:space="preserve"> </w:t>
      </w:r>
      <w:hyperlink r:id="rId85">
        <w:r w:rsidRPr="001614B2">
          <w:rPr>
            <w:rStyle w:val="Hyperlink"/>
            <w:rFonts w:ascii="Times New Roman" w:hAnsi="Times New Roman"/>
            <w:sz w:val="24"/>
            <w:szCs w:val="24"/>
          </w:rPr>
          <w:t>https://doi.org/10.1186/s40621-023-00443-8</w:t>
        </w:r>
      </w:hyperlink>
    </w:p>
    <w:p w14:paraId="017612C7" w14:textId="678501E8"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McDermott, K. W., Stocks, C., &amp; Freeman, W. J. (2018).</w:t>
      </w:r>
      <w:proofErr w:type="gramEnd"/>
      <w:r w:rsidRPr="001614B2">
        <w:rPr>
          <w:rFonts w:ascii="Times New Roman" w:hAnsi="Times New Roman"/>
          <w:sz w:val="24"/>
          <w:szCs w:val="24"/>
        </w:rPr>
        <w:t xml:space="preserve"> Overview of pediatric emergency department visits, 2015. </w:t>
      </w:r>
      <w:proofErr w:type="gramStart"/>
      <w:r w:rsidRPr="001614B2">
        <w:rPr>
          <w:rStyle w:val="ItalicText"/>
          <w:rFonts w:ascii="Times New Roman" w:hAnsi="Times New Roman"/>
          <w:sz w:val="24"/>
          <w:szCs w:val="24"/>
        </w:rPr>
        <w:t>Statistical Brief</w:t>
      </w:r>
      <w:r w:rsidRPr="001614B2">
        <w:rPr>
          <w:rFonts w:ascii="Times New Roman" w:hAnsi="Times New Roman"/>
          <w:sz w:val="24"/>
          <w:szCs w:val="24"/>
        </w:rPr>
        <w:t xml:space="preserve"> (No. 242).</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Healthcare Cost and Utilization Project, Agency for Healthcare Research and Quality.</w:t>
      </w:r>
      <w:proofErr w:type="gramEnd"/>
      <w:r w:rsidRPr="001614B2">
        <w:rPr>
          <w:rFonts w:ascii="Times New Roman" w:hAnsi="Times New Roman"/>
          <w:sz w:val="24"/>
          <w:szCs w:val="24"/>
        </w:rPr>
        <w:t xml:space="preserve"> </w:t>
      </w:r>
      <w:hyperlink r:id="rId86">
        <w:r w:rsidRPr="001614B2">
          <w:rPr>
            <w:rStyle w:val="Hyperlink"/>
            <w:rFonts w:ascii="Times New Roman" w:hAnsi="Times New Roman"/>
            <w:sz w:val="24"/>
            <w:szCs w:val="24"/>
          </w:rPr>
          <w:t>https://hcup-us.ahrq.gov/reports/</w:t>
        </w:r>
        <w:r w:rsidRPr="001614B2">
          <w:rPr>
            <w:rStyle w:val="Hyperlink"/>
            <w:rFonts w:ascii="Times New Roman" w:hAnsi="Times New Roman"/>
            <w:sz w:val="24"/>
            <w:szCs w:val="24"/>
            <w:rtl/>
          </w:rPr>
          <w:t>‌</w:t>
        </w:r>
        <w:r w:rsidRPr="001614B2">
          <w:rPr>
            <w:rStyle w:val="Hyperlink"/>
            <w:rFonts w:ascii="Times New Roman" w:hAnsi="Times New Roman"/>
            <w:sz w:val="24"/>
            <w:szCs w:val="24"/>
          </w:rPr>
          <w:t>‌statbriefs/sb242-Pediatric-ED-Visits-2015.jsp</w:t>
        </w:r>
      </w:hyperlink>
    </w:p>
    <w:p w14:paraId="29BB0641"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Melhado, C. G., Remick, K., Miskovic, A., Patel, B., Hewes, H. A., Newgard, C. D., Nathens, A. B., Macias, C., Gray, L., Yorkgitis, B. K., Dingeldein, M. W., &amp; Jensen, A. R. (2025). Emergency department pediatric readiness of United States trauma centers in 2021: Trauma center facility characteristics and opportunities for improvement. </w:t>
      </w:r>
      <w:r w:rsidRPr="001614B2">
        <w:rPr>
          <w:rStyle w:val="ItalicText"/>
          <w:rFonts w:ascii="Times New Roman" w:hAnsi="Times New Roman"/>
          <w:sz w:val="24"/>
          <w:szCs w:val="24"/>
        </w:rPr>
        <w:t>The Journal of Trauma and Acute Care Surgery</w:t>
      </w:r>
      <w:r w:rsidRPr="001614B2">
        <w:rPr>
          <w:rFonts w:ascii="Times New Roman" w:hAnsi="Times New Roman"/>
          <w:sz w:val="24"/>
          <w:szCs w:val="24"/>
        </w:rPr>
        <w:t xml:space="preserve">, </w:t>
      </w:r>
      <w:r w:rsidRPr="001614B2">
        <w:rPr>
          <w:rStyle w:val="ItalicText"/>
          <w:rFonts w:ascii="Times New Roman" w:hAnsi="Times New Roman"/>
          <w:sz w:val="24"/>
          <w:szCs w:val="24"/>
        </w:rPr>
        <w:t>98</w:t>
      </w:r>
      <w:r w:rsidRPr="001614B2">
        <w:rPr>
          <w:rFonts w:ascii="Times New Roman" w:hAnsi="Times New Roman"/>
          <w:sz w:val="24"/>
          <w:szCs w:val="24"/>
        </w:rPr>
        <w:t xml:space="preserve">(1), 69–77. </w:t>
      </w:r>
      <w:hyperlink r:id="rId87">
        <w:r w:rsidRPr="001614B2">
          <w:rPr>
            <w:rStyle w:val="Hyperlink"/>
            <w:rFonts w:ascii="Times New Roman" w:hAnsi="Times New Roman"/>
            <w:sz w:val="24"/>
            <w:szCs w:val="24"/>
          </w:rPr>
          <w:t>https://doi.org/10.1097/TA.0000000000004387</w:t>
        </w:r>
      </w:hyperlink>
    </w:p>
    <w:p w14:paraId="06EBBAAB"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Melhado, C. G., Yorkgitis, B. K., Remick, K., Gray, L., Macias, C. G., Dingeldein, M. W., &amp; Jensen, A. R. (2023). Pediatric readiness and trauma centers: History, relevance, and practical </w:t>
      </w:r>
      <w:r w:rsidRPr="001614B2">
        <w:rPr>
          <w:rFonts w:ascii="Times New Roman" w:hAnsi="Times New Roman"/>
          <w:sz w:val="24"/>
          <w:szCs w:val="24"/>
        </w:rPr>
        <w:lastRenderedPageBreak/>
        <w:t>application. </w:t>
      </w:r>
      <w:r w:rsidRPr="001614B2">
        <w:rPr>
          <w:rStyle w:val="ItalicText"/>
          <w:rFonts w:ascii="Times New Roman" w:hAnsi="Times New Roman"/>
          <w:sz w:val="24"/>
          <w:szCs w:val="24"/>
        </w:rPr>
        <w:t>Current Trauma Reports</w:t>
      </w:r>
      <w:r w:rsidRPr="001614B2">
        <w:rPr>
          <w:rFonts w:ascii="Times New Roman" w:hAnsi="Times New Roman"/>
          <w:sz w:val="24"/>
          <w:szCs w:val="24"/>
        </w:rPr>
        <w:t>, </w:t>
      </w:r>
      <w:r w:rsidRPr="001614B2">
        <w:rPr>
          <w:rStyle w:val="ItalicText"/>
          <w:rFonts w:ascii="Times New Roman" w:hAnsi="Times New Roman"/>
          <w:sz w:val="24"/>
          <w:szCs w:val="24"/>
        </w:rPr>
        <w:t>9</w:t>
      </w:r>
      <w:r w:rsidRPr="001614B2">
        <w:rPr>
          <w:rFonts w:ascii="Times New Roman" w:hAnsi="Times New Roman"/>
          <w:sz w:val="24"/>
          <w:szCs w:val="24"/>
        </w:rPr>
        <w:t xml:space="preserve">(4), 132–139. </w:t>
      </w:r>
      <w:r w:rsidRPr="001614B2">
        <w:rPr>
          <w:rStyle w:val="Hyperlink"/>
          <w:rFonts w:ascii="Times New Roman" w:hAnsi="Times New Roman"/>
          <w:sz w:val="24"/>
          <w:szCs w:val="24"/>
        </w:rPr>
        <w:t>https://doi.org/10.1007/</w:t>
      </w:r>
      <w:r w:rsidRPr="001614B2">
        <w:rPr>
          <w:rStyle w:val="Hyperlink"/>
          <w:rFonts w:ascii="Times New Roman" w:hAnsi="Times New Roman"/>
          <w:sz w:val="24"/>
          <w:szCs w:val="24"/>
          <w:rtl/>
        </w:rPr>
        <w:t>‌</w:t>
      </w:r>
      <w:r w:rsidRPr="001614B2">
        <w:rPr>
          <w:rStyle w:val="Hyperlink"/>
          <w:rFonts w:ascii="Times New Roman" w:hAnsi="Times New Roman"/>
          <w:sz w:val="24"/>
          <w:szCs w:val="24"/>
        </w:rPr>
        <w:t>‌s40719-023-00263-7</w:t>
      </w:r>
    </w:p>
    <w:p w14:paraId="1C64E2F0"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Melhado, C., Remick, K., Miskovic, A., Patel, B., Hewes, H. A., Newgard, C. D., Nathens, A. B., Macias, C., Gray, L., Yorkgitis, B. K., Dingeldein, M. W., &amp; Jensen, A. R. (2024). The association between pediatric readiness and mortality for injured children treated at U.S. trauma centers. </w:t>
      </w:r>
      <w:proofErr w:type="gramStart"/>
      <w:r w:rsidRPr="001614B2">
        <w:rPr>
          <w:rStyle w:val="ItalicText"/>
          <w:rFonts w:ascii="Times New Roman" w:hAnsi="Times New Roman"/>
          <w:sz w:val="24"/>
          <w:szCs w:val="24"/>
        </w:rPr>
        <w:t>Annals of Surgery</w:t>
      </w:r>
      <w:r w:rsidRPr="001614B2">
        <w:rPr>
          <w:rFonts w:ascii="Times New Roman" w:hAnsi="Times New Roman"/>
          <w:sz w:val="24"/>
          <w:szCs w:val="24"/>
        </w:rPr>
        <w:t xml:space="preserve">, </w:t>
      </w:r>
      <w:r w:rsidRPr="001614B2">
        <w:rPr>
          <w:rStyle w:val="ItalicText"/>
          <w:rFonts w:ascii="Times New Roman" w:hAnsi="Times New Roman"/>
          <w:sz w:val="24"/>
          <w:szCs w:val="24"/>
        </w:rPr>
        <w:t>280</w:t>
      </w:r>
      <w:r w:rsidRPr="001614B2">
        <w:rPr>
          <w:rFonts w:ascii="Times New Roman" w:hAnsi="Times New Roman"/>
          <w:sz w:val="24"/>
          <w:szCs w:val="24"/>
        </w:rPr>
        <w:t>(6), e26–e33.</w:t>
      </w:r>
      <w:proofErr w:type="gramEnd"/>
      <w:r w:rsidRPr="001614B2">
        <w:rPr>
          <w:rFonts w:ascii="Times New Roman" w:hAnsi="Times New Roman"/>
          <w:sz w:val="24"/>
          <w:szCs w:val="24"/>
        </w:rPr>
        <w:t xml:space="preserve"> </w:t>
      </w:r>
      <w:hyperlink r:id="rId88">
        <w:r w:rsidRPr="001614B2">
          <w:rPr>
            <w:rStyle w:val="Hyperlink"/>
            <w:rFonts w:ascii="Times New Roman" w:hAnsi="Times New Roman"/>
            <w:sz w:val="24"/>
            <w:szCs w:val="24"/>
          </w:rPr>
          <w:t>https://doi.org/10.1097/SLA.0000000000006126</w:t>
        </w:r>
      </w:hyperlink>
    </w:p>
    <w:p w14:paraId="6562E4D8"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Metzger, P., Allum, L., Sullivan, E., Onchiri, F., &amp; Jones, M. (2022).</w:t>
      </w:r>
      <w:proofErr w:type="gramEnd"/>
      <w:r w:rsidRPr="001614B2">
        <w:rPr>
          <w:rFonts w:ascii="Times New Roman" w:hAnsi="Times New Roman"/>
          <w:sz w:val="24"/>
          <w:szCs w:val="24"/>
        </w:rPr>
        <w:t xml:space="preserve"> Racial and language disparities in pediatric emergency department triage. </w:t>
      </w:r>
      <w:proofErr w:type="gramStart"/>
      <w:r w:rsidRPr="001614B2">
        <w:rPr>
          <w:rStyle w:val="ItalicText"/>
          <w:rFonts w:ascii="Times New Roman" w:hAnsi="Times New Roman"/>
          <w:sz w:val="24"/>
          <w:szCs w:val="24"/>
        </w:rPr>
        <w:t>Pediatric Emergency Care</w:t>
      </w:r>
      <w:r w:rsidRPr="001614B2">
        <w:rPr>
          <w:rFonts w:ascii="Times New Roman" w:hAnsi="Times New Roman"/>
          <w:sz w:val="24"/>
          <w:szCs w:val="24"/>
        </w:rPr>
        <w:t xml:space="preserve">, </w:t>
      </w:r>
      <w:r w:rsidRPr="001614B2">
        <w:rPr>
          <w:rStyle w:val="ItalicText"/>
          <w:rFonts w:ascii="Times New Roman" w:hAnsi="Times New Roman"/>
          <w:sz w:val="24"/>
          <w:szCs w:val="24"/>
        </w:rPr>
        <w:t>38</w:t>
      </w:r>
      <w:r w:rsidRPr="001614B2">
        <w:rPr>
          <w:rFonts w:ascii="Times New Roman" w:hAnsi="Times New Roman"/>
          <w:sz w:val="24"/>
          <w:szCs w:val="24"/>
        </w:rPr>
        <w:t>(2), e556–e562.</w:t>
      </w:r>
      <w:proofErr w:type="gramEnd"/>
      <w:r w:rsidRPr="001614B2">
        <w:rPr>
          <w:rFonts w:ascii="Times New Roman" w:hAnsi="Times New Roman"/>
          <w:sz w:val="24"/>
          <w:szCs w:val="24"/>
        </w:rPr>
        <w:t xml:space="preserve"> </w:t>
      </w:r>
      <w:hyperlink r:id="rId89">
        <w:r w:rsidRPr="001614B2">
          <w:rPr>
            <w:rStyle w:val="Hyperlink"/>
            <w:rFonts w:ascii="Times New Roman" w:hAnsi="Times New Roman"/>
            <w:sz w:val="24"/>
            <w:szCs w:val="24"/>
          </w:rPr>
          <w:t>https://doi.org/10.1097/PEC.0000000000002439</w:t>
        </w:r>
      </w:hyperlink>
    </w:p>
    <w:p w14:paraId="1DF217E3"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Mientkiewicz, L., &amp; Grover, P. (2022).</w:t>
      </w:r>
      <w:proofErr w:type="gramEnd"/>
      <w:r w:rsidRPr="001614B2">
        <w:rPr>
          <w:rFonts w:ascii="Times New Roman" w:hAnsi="Times New Roman"/>
          <w:sz w:val="24"/>
          <w:szCs w:val="24"/>
        </w:rPr>
        <w:t xml:space="preserve"> Adolescent confidentiality and consent in an emergency setting. </w:t>
      </w:r>
      <w:r w:rsidRPr="001614B2">
        <w:rPr>
          <w:rStyle w:val="ItalicText"/>
          <w:rFonts w:ascii="Times New Roman" w:hAnsi="Times New Roman"/>
          <w:sz w:val="24"/>
          <w:szCs w:val="24"/>
        </w:rPr>
        <w:t>Pediatric Emergency Care</w:t>
      </w:r>
      <w:r w:rsidRPr="001614B2">
        <w:rPr>
          <w:rFonts w:ascii="Times New Roman" w:hAnsi="Times New Roman"/>
          <w:sz w:val="24"/>
          <w:szCs w:val="24"/>
        </w:rPr>
        <w:t xml:space="preserve">, </w:t>
      </w:r>
      <w:r w:rsidRPr="001614B2">
        <w:rPr>
          <w:rStyle w:val="ItalicText"/>
          <w:rFonts w:ascii="Times New Roman" w:hAnsi="Times New Roman"/>
          <w:sz w:val="24"/>
          <w:szCs w:val="24"/>
        </w:rPr>
        <w:t>38</w:t>
      </w:r>
      <w:r w:rsidRPr="001614B2">
        <w:rPr>
          <w:rFonts w:ascii="Times New Roman" w:hAnsi="Times New Roman"/>
          <w:sz w:val="24"/>
          <w:szCs w:val="24"/>
        </w:rPr>
        <w:t xml:space="preserve">(12), 697–699. </w:t>
      </w:r>
      <w:hyperlink r:id="rId90">
        <w:r w:rsidRPr="001614B2">
          <w:rPr>
            <w:rStyle w:val="Hyperlink"/>
            <w:rFonts w:ascii="Times New Roman" w:hAnsi="Times New Roman"/>
            <w:sz w:val="24"/>
            <w:szCs w:val="24"/>
          </w:rPr>
          <w:t>https://doi.org/10.1097/PEC.0000000000002880</w:t>
        </w:r>
      </w:hyperlink>
    </w:p>
    <w:p w14:paraId="6B8B205A"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Mintegi, S., Maconochie, I. K., Waisman, Y., Titomanlio, L., Benito, J., Laribi, S., &amp; Moll, H. (2021). Pediatric preparedness of European emergency departments: A multicenter international survey. </w:t>
      </w:r>
      <w:proofErr w:type="gramStart"/>
      <w:r w:rsidRPr="001614B2">
        <w:rPr>
          <w:rStyle w:val="ItalicText"/>
          <w:rFonts w:ascii="Times New Roman" w:hAnsi="Times New Roman"/>
          <w:sz w:val="24"/>
          <w:szCs w:val="24"/>
        </w:rPr>
        <w:t>Pediatric Emergency Care</w:t>
      </w:r>
      <w:r w:rsidRPr="001614B2">
        <w:rPr>
          <w:rFonts w:ascii="Times New Roman" w:hAnsi="Times New Roman"/>
          <w:sz w:val="24"/>
          <w:szCs w:val="24"/>
        </w:rPr>
        <w:t xml:space="preserve">, </w:t>
      </w:r>
      <w:r w:rsidRPr="001614B2">
        <w:rPr>
          <w:rStyle w:val="ItalicText"/>
          <w:rFonts w:ascii="Times New Roman" w:hAnsi="Times New Roman"/>
          <w:sz w:val="24"/>
          <w:szCs w:val="24"/>
        </w:rPr>
        <w:t>37</w:t>
      </w:r>
      <w:r w:rsidRPr="001614B2">
        <w:rPr>
          <w:rFonts w:ascii="Times New Roman" w:hAnsi="Times New Roman"/>
          <w:sz w:val="24"/>
          <w:szCs w:val="24"/>
        </w:rPr>
        <w:t>(12), e1150–e1153.</w:t>
      </w:r>
      <w:proofErr w:type="gramEnd"/>
      <w:r w:rsidRPr="001614B2">
        <w:rPr>
          <w:rFonts w:ascii="Times New Roman" w:hAnsi="Times New Roman"/>
          <w:sz w:val="24"/>
          <w:szCs w:val="24"/>
        </w:rPr>
        <w:t xml:space="preserve"> </w:t>
      </w:r>
      <w:hyperlink r:id="rId91">
        <w:r w:rsidRPr="001614B2">
          <w:rPr>
            <w:rStyle w:val="Hyperlink"/>
            <w:rFonts w:ascii="Times New Roman" w:hAnsi="Times New Roman"/>
            <w:sz w:val="24"/>
            <w:szCs w:val="24"/>
          </w:rPr>
          <w:t>https://doi.org/</w:t>
        </w:r>
        <w:r w:rsidRPr="001614B2">
          <w:rPr>
            <w:rStyle w:val="Hyperlink"/>
            <w:rFonts w:ascii="Times New Roman" w:hAnsi="Times New Roman"/>
            <w:sz w:val="24"/>
            <w:szCs w:val="24"/>
            <w:rtl/>
          </w:rPr>
          <w:t>‌</w:t>
        </w:r>
        <w:r w:rsidRPr="001614B2">
          <w:rPr>
            <w:rStyle w:val="Hyperlink"/>
            <w:rFonts w:ascii="Times New Roman" w:hAnsi="Times New Roman"/>
            <w:sz w:val="24"/>
            <w:szCs w:val="24"/>
          </w:rPr>
          <w:t>‌10.1097/PEC.0000000000001934</w:t>
        </w:r>
      </w:hyperlink>
    </w:p>
    <w:p w14:paraId="53650213" w14:textId="74A7077B"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Moon, R. Y., Carlin, R. F., Hand, I., Task Force on Sudden Infant Death Syndrome, &amp; The Committee on Fetus and Newborn. (2022). Sleep-related infant deaths: Updated 2022 recommendations for reducing infant deaths in the sleep environment.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150</w:t>
      </w:r>
      <w:r w:rsidRPr="001614B2">
        <w:rPr>
          <w:rFonts w:ascii="Times New Roman" w:hAnsi="Times New Roman"/>
          <w:sz w:val="24"/>
          <w:szCs w:val="24"/>
        </w:rPr>
        <w:t>(1), Article e2022057990.</w:t>
      </w:r>
      <w:proofErr w:type="gramEnd"/>
      <w:r w:rsidRPr="001614B2">
        <w:rPr>
          <w:rFonts w:ascii="Times New Roman" w:hAnsi="Times New Roman"/>
          <w:sz w:val="24"/>
          <w:szCs w:val="24"/>
        </w:rPr>
        <w:t xml:space="preserve"> </w:t>
      </w:r>
      <w:hyperlink r:id="rId92">
        <w:r w:rsidRPr="001614B2">
          <w:rPr>
            <w:rStyle w:val="Hyperlink"/>
            <w:rFonts w:ascii="Times New Roman" w:hAnsi="Times New Roman"/>
            <w:sz w:val="24"/>
            <w:szCs w:val="24"/>
          </w:rPr>
          <w:t>https://doi.org/10.1542/peds.2022-057990</w:t>
        </w:r>
      </w:hyperlink>
    </w:p>
    <w:p w14:paraId="650D6399"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Moore, B., Shah, M. I., Owusu-Ansah, S., Gross, T., Brown, K., Gausche-Hill, M., Remick, K., Adelgais, K., Lyng, J., Rappaport, L., Snow, S., Wright-Johnson, C., Leonard, J. C., American </w:t>
      </w:r>
      <w:r w:rsidRPr="001614B2">
        <w:rPr>
          <w:rFonts w:ascii="Times New Roman" w:hAnsi="Times New Roman"/>
          <w:sz w:val="24"/>
          <w:szCs w:val="24"/>
        </w:rPr>
        <w:lastRenderedPageBreak/>
        <w:t xml:space="preserve">Academy of Pediatrics, Committee on Pediatric Emergency Medicine and Section on Emergency Medicine EMS Subcommittee, American College of Emergency Physicians, Emergency Medical Services Committee, Emergency Nurses Association, Pediatric Committee, National Association Of Emergency Medical Services Physicians, Standards and Clinical Practice Committee, &amp; National Association of Emergency Medical Technicians, Emergency Pediatric Care Committee. </w:t>
      </w:r>
      <w:proofErr w:type="gramStart"/>
      <w:r w:rsidRPr="001614B2">
        <w:rPr>
          <w:rFonts w:ascii="Times New Roman" w:hAnsi="Times New Roman"/>
          <w:sz w:val="24"/>
          <w:szCs w:val="24"/>
        </w:rPr>
        <w:t>(2020). Pediatric readiness in emergency medical services systems.</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Annals of Emergency Medicine</w:t>
      </w:r>
      <w:r w:rsidRPr="001614B2">
        <w:rPr>
          <w:rFonts w:ascii="Times New Roman" w:hAnsi="Times New Roman"/>
          <w:sz w:val="24"/>
          <w:szCs w:val="24"/>
        </w:rPr>
        <w:t xml:space="preserve">, </w:t>
      </w:r>
      <w:r w:rsidRPr="001614B2">
        <w:rPr>
          <w:rStyle w:val="ItalicText"/>
          <w:rFonts w:ascii="Times New Roman" w:hAnsi="Times New Roman"/>
          <w:sz w:val="24"/>
          <w:szCs w:val="24"/>
        </w:rPr>
        <w:t>75</w:t>
      </w:r>
      <w:r w:rsidRPr="001614B2">
        <w:rPr>
          <w:rFonts w:ascii="Times New Roman" w:hAnsi="Times New Roman"/>
          <w:sz w:val="24"/>
          <w:szCs w:val="24"/>
        </w:rPr>
        <w:t>(1), e1–e6.</w:t>
      </w:r>
      <w:proofErr w:type="gramEnd"/>
      <w:r w:rsidRPr="001614B2">
        <w:rPr>
          <w:rFonts w:ascii="Times New Roman" w:hAnsi="Times New Roman"/>
          <w:sz w:val="24"/>
          <w:szCs w:val="24"/>
        </w:rPr>
        <w:t xml:space="preserve"> </w:t>
      </w:r>
      <w:hyperlink r:id="rId93">
        <w:r w:rsidRPr="001614B2">
          <w:rPr>
            <w:rStyle w:val="Hyperlink"/>
            <w:rFonts w:ascii="Times New Roman" w:hAnsi="Times New Roman"/>
            <w:sz w:val="24"/>
            <w:szCs w:val="24"/>
          </w:rPr>
          <w:t>https://doi.org/10.1016/j.annemergmed.2019.09.012</w:t>
        </w:r>
      </w:hyperlink>
    </w:p>
    <w:p w14:paraId="4DB2D679"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Morgan, P. L., Hu, E. H., Woods, A. D., Gloski, C. A., &amp; Wang, Y. (2023). </w:t>
      </w:r>
      <w:proofErr w:type="gramStart"/>
      <w:r w:rsidRPr="001614B2">
        <w:rPr>
          <w:rFonts w:ascii="Times New Roman" w:hAnsi="Times New Roman"/>
          <w:sz w:val="24"/>
          <w:szCs w:val="24"/>
        </w:rPr>
        <w:t>Disparities in family-centered care among U.S. children and youth with special healthcare needs.</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The Journal of Pediatrics</w:t>
      </w:r>
      <w:r w:rsidRPr="001614B2">
        <w:rPr>
          <w:rFonts w:ascii="Times New Roman" w:hAnsi="Times New Roman"/>
          <w:sz w:val="24"/>
          <w:szCs w:val="24"/>
        </w:rPr>
        <w:t xml:space="preserve">, </w:t>
      </w:r>
      <w:r w:rsidRPr="001614B2">
        <w:rPr>
          <w:rStyle w:val="ItalicText"/>
          <w:rFonts w:ascii="Times New Roman" w:hAnsi="Times New Roman"/>
          <w:sz w:val="24"/>
          <w:szCs w:val="24"/>
        </w:rPr>
        <w:t>253</w:t>
      </w:r>
      <w:r w:rsidRPr="001614B2">
        <w:rPr>
          <w:rFonts w:ascii="Times New Roman" w:hAnsi="Times New Roman"/>
          <w:sz w:val="24"/>
          <w:szCs w:val="24"/>
        </w:rPr>
        <w:t>, 297–303.e6.</w:t>
      </w:r>
      <w:proofErr w:type="gramEnd"/>
      <w:r w:rsidRPr="001614B2">
        <w:rPr>
          <w:rFonts w:ascii="Times New Roman" w:hAnsi="Times New Roman"/>
          <w:sz w:val="24"/>
          <w:szCs w:val="24"/>
        </w:rPr>
        <w:t xml:space="preserve"> </w:t>
      </w:r>
      <w:hyperlink r:id="rId94">
        <w:r w:rsidRPr="001614B2">
          <w:rPr>
            <w:rStyle w:val="Hyperlink"/>
            <w:rFonts w:ascii="Times New Roman" w:hAnsi="Times New Roman"/>
            <w:sz w:val="24"/>
            <w:szCs w:val="24"/>
          </w:rPr>
          <w:t>https://doi.org/10.1016/j.jpeds.2022.09.024</w:t>
        </w:r>
      </w:hyperlink>
    </w:p>
    <w:p w14:paraId="60DABD64" w14:textId="46D6F098"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Muzigaba, M., Chitashvili, T., Choudhury, A., Were, W. M., Diaz, T., Strong, K. L., Jackson, D., Requejo, J., Detjen, A., &amp; Sacks, E. (2022). Global core indicators for measuring </w:t>
      </w:r>
      <w:proofErr w:type="gramStart"/>
      <w:r w:rsidRPr="001614B2">
        <w:rPr>
          <w:rFonts w:ascii="Times New Roman" w:hAnsi="Times New Roman"/>
          <w:sz w:val="24"/>
          <w:szCs w:val="24"/>
        </w:rPr>
        <w:t>WHO’s</w:t>
      </w:r>
      <w:proofErr w:type="gramEnd"/>
      <w:r w:rsidRPr="001614B2">
        <w:rPr>
          <w:rFonts w:ascii="Times New Roman" w:hAnsi="Times New Roman"/>
          <w:sz w:val="24"/>
          <w:szCs w:val="24"/>
        </w:rPr>
        <w:t xml:space="preserve"> paediatric quality-of-care standards in health facilities: development and expert consensus. </w:t>
      </w:r>
      <w:r w:rsidRPr="001614B2">
        <w:rPr>
          <w:rStyle w:val="ItalicText"/>
          <w:rFonts w:ascii="Times New Roman" w:hAnsi="Times New Roman"/>
          <w:sz w:val="24"/>
          <w:szCs w:val="24"/>
        </w:rPr>
        <w:t>BMC Health Services Research</w:t>
      </w:r>
      <w:r w:rsidRPr="001614B2">
        <w:rPr>
          <w:rFonts w:ascii="Times New Roman" w:hAnsi="Times New Roman"/>
          <w:sz w:val="24"/>
          <w:szCs w:val="24"/>
        </w:rPr>
        <w:t xml:space="preserve">, </w:t>
      </w:r>
      <w:r w:rsidRPr="001614B2">
        <w:rPr>
          <w:rStyle w:val="ItalicText"/>
          <w:rFonts w:ascii="Times New Roman" w:hAnsi="Times New Roman"/>
          <w:sz w:val="24"/>
          <w:szCs w:val="24"/>
        </w:rPr>
        <w:t>22</w:t>
      </w:r>
      <w:r w:rsidRPr="001614B2">
        <w:rPr>
          <w:rFonts w:ascii="Times New Roman" w:hAnsi="Times New Roman"/>
          <w:sz w:val="24"/>
          <w:szCs w:val="24"/>
        </w:rPr>
        <w:t xml:space="preserve">(1), Article 887. </w:t>
      </w:r>
      <w:hyperlink r:id="rId95">
        <w:r w:rsidRPr="001614B2">
          <w:rPr>
            <w:rStyle w:val="Hyperlink"/>
            <w:rFonts w:ascii="Times New Roman" w:hAnsi="Times New Roman"/>
            <w:sz w:val="24"/>
            <w:szCs w:val="24"/>
          </w:rPr>
          <w:t>https://doi.org/10.1186/s12913-022-08234-5</w:t>
        </w:r>
      </w:hyperlink>
    </w:p>
    <w:p w14:paraId="42A09293" w14:textId="77777777" w:rsidR="001614B2" w:rsidRPr="001614B2"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National Academies of Sciences, Engineering, and Medicine.</w:t>
      </w:r>
      <w:proofErr w:type="gramEnd"/>
      <w:r w:rsidRPr="001614B2">
        <w:rPr>
          <w:rFonts w:ascii="Times New Roman" w:hAnsi="Times New Roman"/>
          <w:sz w:val="24"/>
          <w:szCs w:val="24"/>
        </w:rPr>
        <w:t xml:space="preserve"> (2021). </w:t>
      </w:r>
      <w:proofErr w:type="gramStart"/>
      <w:r w:rsidRPr="001614B2">
        <w:rPr>
          <w:rStyle w:val="ItalicText"/>
          <w:rFonts w:ascii="Times New Roman" w:hAnsi="Times New Roman"/>
          <w:sz w:val="24"/>
          <w:szCs w:val="24"/>
        </w:rPr>
        <w:t>The</w:t>
      </w:r>
      <w:proofErr w:type="gramEnd"/>
      <w:r w:rsidRPr="001614B2">
        <w:rPr>
          <w:rStyle w:val="ItalicText"/>
          <w:rFonts w:ascii="Times New Roman" w:hAnsi="Times New Roman"/>
          <w:sz w:val="24"/>
          <w:szCs w:val="24"/>
        </w:rPr>
        <w:t xml:space="preserve"> future of nursing 2020-2030: Charting a path to achieve health equity</w:t>
      </w:r>
      <w:r w:rsidRPr="001614B2">
        <w:rPr>
          <w:rFonts w:ascii="Times New Roman" w:hAnsi="Times New Roman"/>
          <w:sz w:val="24"/>
          <w:szCs w:val="24"/>
        </w:rPr>
        <w:t xml:space="preserve">. National Academies Press. </w:t>
      </w:r>
      <w:hyperlink r:id="rId96">
        <w:r w:rsidRPr="001614B2">
          <w:rPr>
            <w:rStyle w:val="Hyperlink"/>
            <w:rFonts w:ascii="Times New Roman" w:hAnsi="Times New Roman"/>
            <w:sz w:val="24"/>
            <w:szCs w:val="24"/>
          </w:rPr>
          <w:t>https://doi.org/10.17226/25982</w:t>
        </w:r>
      </w:hyperlink>
    </w:p>
    <w:p w14:paraId="2523E4CD" w14:textId="77777777" w:rsidR="001614B2" w:rsidRPr="001614B2" w:rsidDel="007928C0" w:rsidRDefault="001614B2" w:rsidP="001614B2">
      <w:pPr>
        <w:pStyle w:val="ReferenceAPA"/>
        <w:spacing w:line="480" w:lineRule="auto"/>
        <w:rPr>
          <w:rStyle w:val="Hyperlink"/>
          <w:rFonts w:ascii="Times New Roman" w:hAnsi="Times New Roman"/>
          <w:sz w:val="24"/>
          <w:szCs w:val="24"/>
        </w:rPr>
      </w:pPr>
      <w:r w:rsidRPr="001614B2">
        <w:rPr>
          <w:rFonts w:ascii="Times New Roman" w:hAnsi="Times New Roman"/>
          <w:sz w:val="24"/>
          <w:szCs w:val="24"/>
        </w:rPr>
        <w:t xml:space="preserve">Newgard, C. D., Babcock, S. R., Song, X., Remick, K. E., Gausche-Hill, M., Lin, A., Malveau, S., Mann, N. C., Nathens, A. B., Cook, J. N. B., Jenkins, P. C., Burd, R. S., Hewes, H. A., Glass, N. E., Jensen, A. R., Fallat, M. E., Ames, S. G., Salvi, A., McConnell, K. J., Ford, R., … Pediatric Readiness Study Group. (2023). Emergency department pediatric readiness </w:t>
      </w:r>
      <w:r w:rsidRPr="001614B2">
        <w:rPr>
          <w:rFonts w:ascii="Times New Roman" w:hAnsi="Times New Roman"/>
          <w:sz w:val="24"/>
          <w:szCs w:val="24"/>
        </w:rPr>
        <w:lastRenderedPageBreak/>
        <w:t xml:space="preserve">among us trauma centers: A machine learning analysis of components associated with survival. </w:t>
      </w:r>
      <w:proofErr w:type="gramStart"/>
      <w:r w:rsidRPr="001614B2">
        <w:rPr>
          <w:rStyle w:val="ItalicText"/>
          <w:rFonts w:ascii="Times New Roman" w:hAnsi="Times New Roman"/>
          <w:sz w:val="24"/>
          <w:szCs w:val="24"/>
        </w:rPr>
        <w:t>Annals of Surgery,</w:t>
      </w:r>
      <w:r w:rsidRPr="001614B2">
        <w:rPr>
          <w:rFonts w:ascii="Times New Roman" w:hAnsi="Times New Roman"/>
          <w:sz w:val="24"/>
          <w:szCs w:val="24"/>
        </w:rPr>
        <w:t xml:space="preserve"> </w:t>
      </w:r>
      <w:r w:rsidRPr="001614B2">
        <w:rPr>
          <w:rStyle w:val="ItalicText"/>
          <w:rFonts w:ascii="Times New Roman" w:hAnsi="Times New Roman"/>
          <w:sz w:val="24"/>
          <w:szCs w:val="24"/>
        </w:rPr>
        <w:t>278</w:t>
      </w:r>
      <w:r w:rsidRPr="001614B2">
        <w:rPr>
          <w:rFonts w:ascii="Times New Roman" w:hAnsi="Times New Roman"/>
          <w:sz w:val="24"/>
          <w:szCs w:val="24"/>
        </w:rPr>
        <w:t>(3), e580–e588.</w:t>
      </w:r>
      <w:proofErr w:type="gramEnd"/>
      <w:r w:rsidRPr="001614B2">
        <w:rPr>
          <w:rFonts w:ascii="Times New Roman" w:hAnsi="Times New Roman"/>
          <w:sz w:val="24"/>
          <w:szCs w:val="24"/>
        </w:rPr>
        <w:t xml:space="preserve"> </w:t>
      </w:r>
      <w:hyperlink r:id="rId97">
        <w:r w:rsidRPr="001614B2">
          <w:rPr>
            <w:rStyle w:val="Hyperlink"/>
            <w:rFonts w:ascii="Times New Roman" w:hAnsi="Times New Roman"/>
            <w:sz w:val="24"/>
            <w:szCs w:val="24"/>
          </w:rPr>
          <w:t>https://doi.org/10.1097/SLA.0000000000005741</w:t>
        </w:r>
      </w:hyperlink>
    </w:p>
    <w:p w14:paraId="6D0D4651"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Newgard, C. D., Lin, A., Goldhaber-Fiebert, J. D., Marin, J. R., Smith, M., Cook, J. N. B., Mohr, N. M., Zonfrillo, M. R., Puapong, D., Papa, L., Cloutier, R. L., Burd, R. S., &amp; Pediatric Readiness Study Group. (2022). Association of emergency department pediatric readiness with mortality to 1 year among injured children treated at trauma centers. </w:t>
      </w:r>
      <w:r w:rsidRPr="001614B2">
        <w:rPr>
          <w:rStyle w:val="ItalicText"/>
          <w:rFonts w:ascii="Times New Roman" w:hAnsi="Times New Roman"/>
          <w:sz w:val="24"/>
          <w:szCs w:val="24"/>
        </w:rPr>
        <w:t>JAMA Surgery</w:t>
      </w:r>
      <w:r w:rsidRPr="001614B2">
        <w:rPr>
          <w:rFonts w:ascii="Times New Roman" w:hAnsi="Times New Roman"/>
          <w:sz w:val="24"/>
          <w:szCs w:val="24"/>
        </w:rPr>
        <w:t xml:space="preserve">, </w:t>
      </w:r>
      <w:r w:rsidRPr="001614B2">
        <w:rPr>
          <w:rStyle w:val="ItalicText"/>
          <w:rFonts w:ascii="Times New Roman" w:hAnsi="Times New Roman"/>
          <w:sz w:val="24"/>
          <w:szCs w:val="24"/>
        </w:rPr>
        <w:t>157</w:t>
      </w:r>
      <w:r w:rsidRPr="001614B2">
        <w:rPr>
          <w:rFonts w:ascii="Times New Roman" w:hAnsi="Times New Roman"/>
          <w:sz w:val="24"/>
          <w:szCs w:val="24"/>
        </w:rPr>
        <w:t xml:space="preserve">(4), Article e217419. </w:t>
      </w:r>
      <w:hyperlink r:id="rId98">
        <w:r w:rsidRPr="001614B2">
          <w:rPr>
            <w:rStyle w:val="Hyperlink"/>
            <w:rFonts w:ascii="Times New Roman" w:hAnsi="Times New Roman"/>
            <w:sz w:val="24"/>
            <w:szCs w:val="24"/>
          </w:rPr>
          <w:t>https://doi.org/10.1001/jamasurg.2021.7419</w:t>
        </w:r>
      </w:hyperlink>
    </w:p>
    <w:p w14:paraId="314F73F5"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Newgard, C. D., Lin, A., Goldhaber-Fiebert, J. D., Remick, K. E., Gausche-Hill, M., Burd, R. S., Malveau, S., Cook, J. N. B., Jenkins, P. C., Ames, S. G., Mann, N. C., Glass, N. E., Hewes, H. A., Fallat, M., Salvi, A., Carr, B. G., McConnell, K. J., Stephens, C. Q., Ford, R., Auerbach, M. A., … Kuppermann, N. (2024). State and national estimates of the cost of emergency department pediatric readiness and lives saved. </w:t>
      </w:r>
      <w:proofErr w:type="gramStart"/>
      <w:r w:rsidRPr="001614B2">
        <w:rPr>
          <w:rStyle w:val="ItalicText"/>
          <w:rFonts w:ascii="Times New Roman" w:hAnsi="Times New Roman"/>
          <w:sz w:val="24"/>
          <w:szCs w:val="24"/>
        </w:rPr>
        <w:t>JAMA Network Open</w:t>
      </w:r>
      <w:r w:rsidRPr="001614B2">
        <w:rPr>
          <w:rFonts w:ascii="Times New Roman" w:hAnsi="Times New Roman"/>
          <w:sz w:val="24"/>
          <w:szCs w:val="24"/>
        </w:rPr>
        <w:t xml:space="preserve">, </w:t>
      </w:r>
      <w:r w:rsidRPr="001614B2">
        <w:rPr>
          <w:rStyle w:val="ItalicText"/>
          <w:rFonts w:ascii="Times New Roman" w:hAnsi="Times New Roman"/>
          <w:sz w:val="24"/>
          <w:szCs w:val="24"/>
        </w:rPr>
        <w:t>7</w:t>
      </w:r>
      <w:r w:rsidRPr="001614B2">
        <w:rPr>
          <w:rFonts w:ascii="Times New Roman" w:hAnsi="Times New Roman"/>
          <w:sz w:val="24"/>
          <w:szCs w:val="24"/>
        </w:rPr>
        <w:t>(11), Article e2442154.</w:t>
      </w:r>
      <w:proofErr w:type="gramEnd"/>
      <w:r w:rsidRPr="001614B2">
        <w:rPr>
          <w:rFonts w:ascii="Times New Roman" w:hAnsi="Times New Roman"/>
          <w:sz w:val="24"/>
          <w:szCs w:val="24"/>
        </w:rPr>
        <w:t xml:space="preserve"> </w:t>
      </w:r>
      <w:hyperlink r:id="rId99">
        <w:r w:rsidRPr="001614B2">
          <w:rPr>
            <w:rStyle w:val="Hyperlink"/>
            <w:rFonts w:ascii="Times New Roman" w:hAnsi="Times New Roman"/>
            <w:sz w:val="24"/>
            <w:szCs w:val="24"/>
          </w:rPr>
          <w:t>https://doi.org/10.1001/jamanetworkopen.2024.42154</w:t>
        </w:r>
      </w:hyperlink>
    </w:p>
    <w:p w14:paraId="50205273"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Newgard, C. D., Lin, A., Olson, L. M., Cook, J. N. B., Gausche-Hill, M., Kuppermann, N., Goldhaber-Fiebert, J. D., Malveau, S., Smith, M., Dai, M., Nathens, A. B., Glass, N. E., Jenkins, P. C., McConnell, K. J., Remick, K. E., Hewes, H., Mann, N. C., &amp; Pediatric Readiness Study Group (2021). Evaluation of emergency department pediatric readiness and outcomes among U.S. trauma centers. </w:t>
      </w:r>
      <w:r w:rsidRPr="001614B2">
        <w:rPr>
          <w:rStyle w:val="ItalicText"/>
          <w:rFonts w:ascii="Times New Roman" w:hAnsi="Times New Roman"/>
          <w:sz w:val="24"/>
          <w:szCs w:val="24"/>
        </w:rPr>
        <w:t>JAMA Pediatrics</w:t>
      </w:r>
      <w:r w:rsidRPr="001614B2">
        <w:rPr>
          <w:rFonts w:ascii="Times New Roman" w:hAnsi="Times New Roman"/>
          <w:sz w:val="24"/>
          <w:szCs w:val="24"/>
        </w:rPr>
        <w:t>, </w:t>
      </w:r>
      <w:r w:rsidRPr="001614B2">
        <w:rPr>
          <w:rStyle w:val="ItalicText"/>
          <w:rFonts w:ascii="Times New Roman" w:hAnsi="Times New Roman"/>
          <w:sz w:val="24"/>
          <w:szCs w:val="24"/>
        </w:rPr>
        <w:t>175</w:t>
      </w:r>
      <w:r w:rsidRPr="001614B2">
        <w:rPr>
          <w:rFonts w:ascii="Times New Roman" w:hAnsi="Times New Roman"/>
          <w:sz w:val="24"/>
          <w:szCs w:val="24"/>
        </w:rPr>
        <w:t xml:space="preserve">(9), 947–956. </w:t>
      </w:r>
      <w:hyperlink r:id="rId100">
        <w:r w:rsidRPr="001614B2">
          <w:rPr>
            <w:rStyle w:val="Hyperlink"/>
            <w:rFonts w:ascii="Times New Roman" w:hAnsi="Times New Roman"/>
            <w:sz w:val="24"/>
            <w:szCs w:val="24"/>
          </w:rPr>
          <w:t>https://doi.org/10.1001/jamapediatrics.2021.1319</w:t>
        </w:r>
      </w:hyperlink>
    </w:p>
    <w:p w14:paraId="0307D475"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Office for National Statistics.</w:t>
      </w:r>
      <w:proofErr w:type="gramEnd"/>
      <w:r w:rsidRPr="001614B2">
        <w:rPr>
          <w:rFonts w:ascii="Times New Roman" w:hAnsi="Times New Roman"/>
          <w:sz w:val="24"/>
          <w:szCs w:val="24"/>
        </w:rPr>
        <w:t xml:space="preserve"> (2023). </w:t>
      </w:r>
      <w:r w:rsidRPr="001614B2">
        <w:rPr>
          <w:rStyle w:val="ItalicText"/>
          <w:rFonts w:ascii="Times New Roman" w:hAnsi="Times New Roman"/>
          <w:sz w:val="24"/>
          <w:szCs w:val="24"/>
        </w:rPr>
        <w:t>Families and households in the UK: 2023</w:t>
      </w:r>
      <w:r w:rsidRPr="001614B2">
        <w:rPr>
          <w:rFonts w:ascii="Times New Roman" w:hAnsi="Times New Roman"/>
          <w:sz w:val="24"/>
          <w:szCs w:val="24"/>
        </w:rPr>
        <w:t xml:space="preserve"> [Statistical bulletin]. </w:t>
      </w:r>
      <w:hyperlink r:id="rId101">
        <w:r w:rsidRPr="001614B2">
          <w:rPr>
            <w:rStyle w:val="Hyperlink"/>
            <w:rFonts w:ascii="Times New Roman" w:hAnsi="Times New Roman"/>
            <w:sz w:val="24"/>
            <w:szCs w:val="24"/>
          </w:rPr>
          <w:t>https://www.ons.gov.uk/</w:t>
        </w:r>
        <w:r w:rsidRPr="001614B2">
          <w:rPr>
            <w:rStyle w:val="Hyperlink"/>
            <w:rFonts w:ascii="Times New Roman" w:hAnsi="Times New Roman"/>
            <w:sz w:val="24"/>
            <w:szCs w:val="24"/>
            <w:rtl/>
          </w:rPr>
          <w:t>‌</w:t>
        </w:r>
        <w:r w:rsidRPr="001614B2">
          <w:rPr>
            <w:rStyle w:val="Hyperlink"/>
            <w:rFonts w:ascii="Times New Roman" w:hAnsi="Times New Roman"/>
            <w:sz w:val="24"/>
            <w:szCs w:val="24"/>
          </w:rPr>
          <w:t>‌</w:t>
        </w:r>
        <w:r w:rsidRPr="001614B2">
          <w:rPr>
            <w:rStyle w:val="Hyperlink"/>
            <w:rFonts w:ascii="Times New Roman" w:hAnsi="Times New Roman"/>
            <w:sz w:val="24"/>
            <w:szCs w:val="24"/>
          </w:rPr>
          <w:lastRenderedPageBreak/>
          <w:t>peoplepopulationandcommunity/birthsdeathsandmarriages/families/bulletins/familiesandhouseholds/2023</w:t>
        </w:r>
      </w:hyperlink>
    </w:p>
    <w:p w14:paraId="5E6E3557"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Organisation for Economic Co-operation and Development.</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 xml:space="preserve">(2024). </w:t>
      </w:r>
      <w:r w:rsidRPr="001614B2">
        <w:rPr>
          <w:rStyle w:val="ItalicText"/>
          <w:rFonts w:ascii="Times New Roman" w:hAnsi="Times New Roman"/>
          <w:sz w:val="24"/>
          <w:szCs w:val="24"/>
        </w:rPr>
        <w:t>SF1.2 children in families</w:t>
      </w:r>
      <w:r w:rsidRPr="001614B2">
        <w:rPr>
          <w:rFonts w:ascii="Times New Roman" w:hAnsi="Times New Roman"/>
          <w:sz w:val="24"/>
          <w:szCs w:val="24"/>
        </w:rPr>
        <w:t>.</w:t>
      </w:r>
      <w:proofErr w:type="gramEnd"/>
      <w:r w:rsidRPr="001614B2">
        <w:rPr>
          <w:rFonts w:ascii="Times New Roman" w:hAnsi="Times New Roman"/>
          <w:sz w:val="24"/>
          <w:szCs w:val="24"/>
        </w:rPr>
        <w:t xml:space="preserve"> </w:t>
      </w:r>
      <w:hyperlink r:id="rId102">
        <w:r w:rsidRPr="001614B2">
          <w:rPr>
            <w:rStyle w:val="Hyperlink"/>
            <w:rFonts w:ascii="Times New Roman" w:hAnsi="Times New Roman"/>
            <w:sz w:val="24"/>
            <w:szCs w:val="24"/>
          </w:rPr>
          <w:t>https://webfs.oecd.org/els-com/Family_Database/SF_1_2_Children_in_families.pdf</w:t>
        </w:r>
      </w:hyperlink>
    </w:p>
    <w:p w14:paraId="45012439" w14:textId="77777777"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Owusu-Ansah, S., Moore, B., Shah, M. I., Gross, T., Brown, K., Gausche-Hill, M., Remick, K., Adelgais, K., Rappaport, L., Snow, S., Wright-Johnson, C., Leonard, J. C., Lyng, J., Fallat, M., Committee on Pediatric Emergency Medicine, Section on Emergency Medicine, &amp; EMS Subcommittee, Section on Surgery. </w:t>
      </w:r>
      <w:proofErr w:type="gramStart"/>
      <w:r w:rsidRPr="001614B2">
        <w:rPr>
          <w:rFonts w:ascii="Times New Roman" w:hAnsi="Times New Roman"/>
          <w:sz w:val="24"/>
          <w:szCs w:val="24"/>
        </w:rPr>
        <w:t>(2020). Pediatric readiness in emergency medical services systems.</w:t>
      </w:r>
      <w:proofErr w:type="gramEnd"/>
      <w:r w:rsidRPr="001614B2">
        <w:rPr>
          <w:rFonts w:ascii="Times New Roman" w:hAnsi="Times New Roman"/>
          <w:sz w:val="24"/>
          <w:szCs w:val="24"/>
        </w:rPr>
        <w:t>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w:t>
      </w:r>
      <w:r w:rsidRPr="001614B2">
        <w:rPr>
          <w:rStyle w:val="ItalicText"/>
          <w:rFonts w:ascii="Times New Roman" w:hAnsi="Times New Roman"/>
          <w:sz w:val="24"/>
          <w:szCs w:val="24"/>
        </w:rPr>
        <w:t>145</w:t>
      </w:r>
      <w:r w:rsidRPr="001614B2">
        <w:rPr>
          <w:rFonts w:ascii="Times New Roman" w:hAnsi="Times New Roman"/>
          <w:sz w:val="24"/>
          <w:szCs w:val="24"/>
        </w:rPr>
        <w:t>(1), Article e20193308.</w:t>
      </w:r>
      <w:proofErr w:type="gramEnd"/>
      <w:r w:rsidRPr="001614B2">
        <w:rPr>
          <w:rFonts w:ascii="Times New Roman" w:hAnsi="Times New Roman"/>
          <w:sz w:val="24"/>
          <w:szCs w:val="24"/>
        </w:rPr>
        <w:t xml:space="preserve"> </w:t>
      </w:r>
      <w:hyperlink r:id="rId103">
        <w:r w:rsidRPr="001614B2">
          <w:rPr>
            <w:rStyle w:val="Hyperlink"/>
            <w:rFonts w:ascii="Times New Roman" w:hAnsi="Times New Roman"/>
            <w:sz w:val="24"/>
            <w:szCs w:val="24"/>
          </w:rPr>
          <w:t>https://doi.org/10.1542/peds.2019-3308</w:t>
        </w:r>
      </w:hyperlink>
    </w:p>
    <w:p w14:paraId="57D7727A"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Paediatric Emergency Medicine Special Interest Group. </w:t>
      </w:r>
      <w:proofErr w:type="gramStart"/>
      <w:r w:rsidRPr="001614B2">
        <w:rPr>
          <w:rFonts w:ascii="Times New Roman" w:hAnsi="Times New Roman"/>
          <w:sz w:val="24"/>
          <w:szCs w:val="24"/>
        </w:rPr>
        <w:t xml:space="preserve">(2019). </w:t>
      </w:r>
      <w:r w:rsidRPr="001614B2">
        <w:rPr>
          <w:rStyle w:val="ItalicText"/>
          <w:rFonts w:ascii="Times New Roman" w:hAnsi="Times New Roman"/>
          <w:sz w:val="24"/>
          <w:szCs w:val="24"/>
        </w:rPr>
        <w:t>Standards of care for children in emergency department</w:t>
      </w:r>
      <w:r w:rsidRPr="001614B2">
        <w:rPr>
          <w:rFonts w:ascii="Times New Roman" w:hAnsi="Times New Roman"/>
          <w:sz w:val="24"/>
          <w:szCs w:val="24"/>
        </w:rPr>
        <w:t xml:space="preserve"> (Version 3.0).</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International Federation of Emergency Medicine.</w:t>
      </w:r>
      <w:proofErr w:type="gramEnd"/>
      <w:r w:rsidRPr="001614B2">
        <w:rPr>
          <w:rFonts w:ascii="Times New Roman" w:hAnsi="Times New Roman"/>
          <w:sz w:val="24"/>
          <w:szCs w:val="24"/>
        </w:rPr>
        <w:t xml:space="preserve"> </w:t>
      </w:r>
      <w:hyperlink r:id="rId104">
        <w:r w:rsidRPr="001614B2">
          <w:rPr>
            <w:rStyle w:val="Hyperlink"/>
            <w:rFonts w:ascii="Times New Roman" w:hAnsi="Times New Roman"/>
            <w:sz w:val="24"/>
            <w:szCs w:val="24"/>
          </w:rPr>
          <w:t>https://assets.nationbuilder.com/ifem/pages/286/attachments/original/‌‌1650673696/Standards-of-Care-for-Children-in-Emergency-Departments-V3-April-2019.pdf</w:t>
        </w:r>
      </w:hyperlink>
    </w:p>
    <w:p w14:paraId="7F4F8F01"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Portillo, E. N., Rees, C. A., Hartford, E. A., Foughty, Z. C., Pickett, M. L., Gutman, C. K., Shihabuddin, B. S., Fleegler, E. W., Chumpitazi, C. E., Johnson, T. J., Schnadower, D., &amp; Shaw, K. N. (2023). </w:t>
      </w:r>
      <w:proofErr w:type="gramStart"/>
      <w:r w:rsidRPr="001614B2">
        <w:rPr>
          <w:rFonts w:ascii="Times New Roman" w:hAnsi="Times New Roman"/>
          <w:sz w:val="24"/>
          <w:szCs w:val="24"/>
        </w:rPr>
        <w:t>Research priorities for pediatric emergency care to address disparities by race, ethnicity, and language.</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JAMA Network Open</w:t>
      </w:r>
      <w:r w:rsidRPr="001614B2">
        <w:rPr>
          <w:rFonts w:ascii="Times New Roman" w:hAnsi="Times New Roman"/>
          <w:sz w:val="24"/>
          <w:szCs w:val="24"/>
        </w:rPr>
        <w:t xml:space="preserve">, </w:t>
      </w:r>
      <w:r w:rsidRPr="001614B2">
        <w:rPr>
          <w:rStyle w:val="ItalicText"/>
          <w:rFonts w:ascii="Times New Roman" w:hAnsi="Times New Roman"/>
          <w:sz w:val="24"/>
          <w:szCs w:val="24"/>
        </w:rPr>
        <w:t>6</w:t>
      </w:r>
      <w:r w:rsidRPr="001614B2">
        <w:rPr>
          <w:rFonts w:ascii="Times New Roman" w:hAnsi="Times New Roman"/>
          <w:sz w:val="24"/>
          <w:szCs w:val="24"/>
        </w:rPr>
        <w:t>(11), Article e2343791.</w:t>
      </w:r>
      <w:proofErr w:type="gramEnd"/>
      <w:r w:rsidRPr="001614B2">
        <w:rPr>
          <w:rFonts w:ascii="Times New Roman" w:hAnsi="Times New Roman"/>
          <w:sz w:val="24"/>
          <w:szCs w:val="24"/>
        </w:rPr>
        <w:t xml:space="preserve"> </w:t>
      </w:r>
      <w:hyperlink r:id="rId105">
        <w:r w:rsidRPr="001614B2">
          <w:rPr>
            <w:rStyle w:val="Hyperlink"/>
            <w:rFonts w:ascii="Times New Roman" w:hAnsi="Times New Roman"/>
            <w:sz w:val="24"/>
            <w:szCs w:val="24"/>
          </w:rPr>
          <w:t>https://doi.org/10.1001/jamanetwork</w:t>
        </w:r>
        <w:r w:rsidRPr="001614B2">
          <w:rPr>
            <w:rStyle w:val="Hyperlink"/>
            <w:rFonts w:ascii="Times New Roman" w:hAnsi="Times New Roman"/>
            <w:sz w:val="24"/>
            <w:szCs w:val="24"/>
            <w:rtl/>
          </w:rPr>
          <w:t>‌</w:t>
        </w:r>
        <w:r w:rsidRPr="001614B2">
          <w:rPr>
            <w:rStyle w:val="Hyperlink"/>
            <w:rFonts w:ascii="Times New Roman" w:hAnsi="Times New Roman"/>
            <w:sz w:val="24"/>
            <w:szCs w:val="24"/>
          </w:rPr>
          <w:t>‌open.2023.43791</w:t>
        </w:r>
      </w:hyperlink>
    </w:p>
    <w:p w14:paraId="2A2E0DA7" w14:textId="0312F376"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Radhakrishnan, L., Leeb, R. T., Bitsko, R. H., Carey, K., Gates, A., Holland, K. M., Hartnett, K. P., Kite-Powell, A., DeVies, J., Smith, A. R., van Santen, K. L., Crossen, S., Sheppard, M., Wotiz, S., Lane, R. I., Njai, R., Johnson, A. G., Winn, A., Kirking, H. L., Rodgers, L., … Anderson, K. N. (2022). Pediatric emergency department visits associated with mental health conditions before and during the COVID-19 </w:t>
      </w:r>
      <w:r w:rsidR="007834EA" w:rsidRPr="001614B2">
        <w:rPr>
          <w:rFonts w:ascii="Times New Roman" w:hAnsi="Times New Roman"/>
          <w:sz w:val="24"/>
          <w:szCs w:val="24"/>
        </w:rPr>
        <w:t>pandemic</w:t>
      </w:r>
      <w:r w:rsidRPr="001614B2">
        <w:rPr>
          <w:rFonts w:ascii="Times New Roman" w:hAnsi="Times New Roman"/>
          <w:sz w:val="24"/>
          <w:szCs w:val="24"/>
        </w:rPr>
        <w:t xml:space="preserve">—United States, January 2019–January </w:t>
      </w:r>
      <w:r w:rsidRPr="001614B2">
        <w:rPr>
          <w:rFonts w:ascii="Times New Roman" w:hAnsi="Times New Roman"/>
          <w:sz w:val="24"/>
          <w:szCs w:val="24"/>
        </w:rPr>
        <w:lastRenderedPageBreak/>
        <w:t>2022. </w:t>
      </w:r>
      <w:r w:rsidRPr="001614B2">
        <w:rPr>
          <w:rStyle w:val="ItalicText"/>
          <w:rFonts w:ascii="Times New Roman" w:hAnsi="Times New Roman"/>
          <w:sz w:val="24"/>
          <w:szCs w:val="24"/>
        </w:rPr>
        <w:t>Morbidity and Mortality Weekly Report</w:t>
      </w:r>
      <w:r w:rsidRPr="001614B2">
        <w:rPr>
          <w:rFonts w:ascii="Times New Roman" w:hAnsi="Times New Roman"/>
          <w:sz w:val="24"/>
          <w:szCs w:val="24"/>
        </w:rPr>
        <w:t>, </w:t>
      </w:r>
      <w:r w:rsidRPr="001614B2">
        <w:rPr>
          <w:rStyle w:val="ItalicText"/>
          <w:rFonts w:ascii="Times New Roman" w:hAnsi="Times New Roman"/>
          <w:sz w:val="24"/>
          <w:szCs w:val="24"/>
        </w:rPr>
        <w:t>71</w:t>
      </w:r>
      <w:r w:rsidRPr="001614B2">
        <w:rPr>
          <w:rFonts w:ascii="Times New Roman" w:hAnsi="Times New Roman"/>
          <w:sz w:val="24"/>
          <w:szCs w:val="24"/>
        </w:rPr>
        <w:t xml:space="preserve">(8), 319–324. </w:t>
      </w:r>
      <w:hyperlink r:id="rId106" w:history="1">
        <w:r w:rsidRPr="001614B2">
          <w:rPr>
            <w:rStyle w:val="Hyperlink"/>
            <w:rFonts w:ascii="Times New Roman" w:hAnsi="Times New Roman"/>
            <w:sz w:val="24"/>
            <w:szCs w:val="24"/>
          </w:rPr>
          <w:t>https://doi.org/10.15585/mmwr.mm7108e2</w:t>
        </w:r>
      </w:hyperlink>
    </w:p>
    <w:p w14:paraId="43CE95E9"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Redio, M., Kult, K., Logee, K., Bryant, D., &amp; Curtis Cooper, M. (2019)</w:t>
      </w:r>
      <w:r w:rsidRPr="001614B2">
        <w:rPr>
          <w:rStyle w:val="ItalicText"/>
          <w:rFonts w:ascii="Times New Roman" w:hAnsi="Times New Roman"/>
          <w:sz w:val="24"/>
          <w:szCs w:val="24"/>
        </w:rPr>
        <w:t xml:space="preserve"> Patient and family-centered care for children in the emergency department: A self-assessment tool</w:t>
      </w:r>
      <w:r w:rsidRPr="001614B2">
        <w:rPr>
          <w:rFonts w:ascii="Times New Roman" w:hAnsi="Times New Roman"/>
          <w:sz w:val="24"/>
          <w:szCs w:val="24"/>
        </w:rPr>
        <w:t>.</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Emergency Nurses Association.</w:t>
      </w:r>
      <w:proofErr w:type="gramEnd"/>
      <w:r w:rsidRPr="001614B2">
        <w:rPr>
          <w:rFonts w:ascii="Times New Roman" w:hAnsi="Times New Roman"/>
          <w:sz w:val="24"/>
          <w:szCs w:val="24"/>
        </w:rPr>
        <w:t xml:space="preserve"> </w:t>
      </w:r>
      <w:hyperlink r:id="rId107" w:history="1">
        <w:r w:rsidRPr="001614B2">
          <w:rPr>
            <w:rStyle w:val="Hyperlink"/>
            <w:rFonts w:ascii="Times New Roman" w:hAnsi="Times New Roman"/>
            <w:sz w:val="24"/>
            <w:szCs w:val="24"/>
          </w:rPr>
          <w:t>https://enau.ena.org/URL/Patient-and-Family-Centered-Care-for-Children-in-the-Emergency-Department-A-Self-Assessment-Tool</w:t>
        </w:r>
      </w:hyperlink>
    </w:p>
    <w:p w14:paraId="6759E81B"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Remick, K. E., Gausche-Hill, M., Lin, A., Goldhaber-Fiebert, J. D., Lang, B., Foster, A., Burns, B., Jenkins, P. C., Hewes, H. A., Kuppermann, N., McConnell, K. J., Marin, J., Weyant, C., Ford, R., Babcock, S. R., Newgard, C. D., &amp; Pediatric Readiness Study Group. (2024). </w:t>
      </w:r>
      <w:proofErr w:type="gramStart"/>
      <w:r w:rsidRPr="001614B2">
        <w:rPr>
          <w:rFonts w:ascii="Times New Roman" w:hAnsi="Times New Roman"/>
          <w:sz w:val="24"/>
          <w:szCs w:val="24"/>
        </w:rPr>
        <w:t>The</w:t>
      </w:r>
      <w:proofErr w:type="gramEnd"/>
      <w:r w:rsidRPr="001614B2">
        <w:rPr>
          <w:rFonts w:ascii="Times New Roman" w:hAnsi="Times New Roman"/>
          <w:sz w:val="24"/>
          <w:szCs w:val="24"/>
        </w:rPr>
        <w:t xml:space="preserve"> hospital costs of high emergency department pediatric readiness. </w:t>
      </w:r>
      <w:proofErr w:type="gramStart"/>
      <w:r w:rsidRPr="001614B2">
        <w:rPr>
          <w:rStyle w:val="ItalicText"/>
          <w:rFonts w:ascii="Times New Roman" w:hAnsi="Times New Roman"/>
          <w:sz w:val="24"/>
          <w:szCs w:val="24"/>
        </w:rPr>
        <w:t>Journal of the American College of Emergency Physicians Open</w:t>
      </w:r>
      <w:r w:rsidRPr="001614B2">
        <w:rPr>
          <w:rFonts w:ascii="Times New Roman" w:hAnsi="Times New Roman"/>
          <w:sz w:val="24"/>
          <w:szCs w:val="24"/>
        </w:rPr>
        <w:t xml:space="preserve">, </w:t>
      </w:r>
      <w:r w:rsidRPr="001614B2">
        <w:rPr>
          <w:rStyle w:val="ItalicText"/>
          <w:rFonts w:ascii="Times New Roman" w:hAnsi="Times New Roman"/>
          <w:sz w:val="24"/>
          <w:szCs w:val="24"/>
        </w:rPr>
        <w:t>5</w:t>
      </w:r>
      <w:r w:rsidRPr="001614B2">
        <w:rPr>
          <w:rFonts w:ascii="Times New Roman" w:hAnsi="Times New Roman"/>
          <w:sz w:val="24"/>
          <w:szCs w:val="24"/>
        </w:rPr>
        <w:t>(3), Article e13179.</w:t>
      </w:r>
      <w:proofErr w:type="gramEnd"/>
      <w:r w:rsidRPr="001614B2">
        <w:rPr>
          <w:rFonts w:ascii="Times New Roman" w:hAnsi="Times New Roman"/>
          <w:sz w:val="24"/>
          <w:szCs w:val="24"/>
        </w:rPr>
        <w:t xml:space="preserve"> </w:t>
      </w:r>
      <w:hyperlink r:id="rId108">
        <w:r w:rsidRPr="001614B2">
          <w:rPr>
            <w:rStyle w:val="Hyperlink"/>
            <w:rFonts w:ascii="Times New Roman" w:hAnsi="Times New Roman"/>
            <w:sz w:val="24"/>
            <w:szCs w:val="24"/>
          </w:rPr>
          <w:t>https://doi.org/10.1002/emp2.13179</w:t>
        </w:r>
      </w:hyperlink>
    </w:p>
    <w:p w14:paraId="7F2A3330"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Remick, K. E., Hewes, H. A., Ely, M., Schmuhl, P., Crady, R., Cook, L. J., Ludwig, L., &amp; Gausche-Hill, M. (2023a).</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National assessment of pediatric readiness of U.S. emergency departments during the COVID-19 pandemic.</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JAMA Network Open</w:t>
      </w:r>
      <w:r w:rsidRPr="001614B2">
        <w:rPr>
          <w:rFonts w:ascii="Times New Roman" w:hAnsi="Times New Roman"/>
          <w:sz w:val="24"/>
          <w:szCs w:val="24"/>
        </w:rPr>
        <w:t xml:space="preserve">, </w:t>
      </w:r>
      <w:r w:rsidRPr="001614B2">
        <w:rPr>
          <w:rStyle w:val="ItalicText"/>
          <w:rFonts w:ascii="Times New Roman" w:hAnsi="Times New Roman"/>
          <w:sz w:val="24"/>
          <w:szCs w:val="24"/>
        </w:rPr>
        <w:t>6</w:t>
      </w:r>
      <w:r w:rsidRPr="001614B2">
        <w:rPr>
          <w:rFonts w:ascii="Times New Roman" w:hAnsi="Times New Roman"/>
          <w:sz w:val="24"/>
          <w:szCs w:val="24"/>
        </w:rPr>
        <w:t xml:space="preserve">(7), Article e2321707. </w:t>
      </w:r>
      <w:hyperlink r:id="rId109">
        <w:r w:rsidRPr="001614B2">
          <w:rPr>
            <w:rStyle w:val="Hyperlink"/>
            <w:rFonts w:ascii="Times New Roman" w:hAnsi="Times New Roman"/>
            <w:sz w:val="24"/>
            <w:szCs w:val="24"/>
          </w:rPr>
          <w:t>https://doi.org/10.1001/jamanetworkopen.2023.21707</w:t>
        </w:r>
      </w:hyperlink>
    </w:p>
    <w:p w14:paraId="10FAC169"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Remick, K., Gausche-Hill, M., Joseph, M. M., Brown, K., Snow, S. K., Wright, J. L., American Academy of Pediatrics Committee on Pediatric Emergency Medicine and Section on Surgery, American College of Emergency Physicians Pediatric Emergency Medicine Committee, &amp; Emergency Nurses Association Pediatric Committee. </w:t>
      </w:r>
      <w:proofErr w:type="gramStart"/>
      <w:r w:rsidRPr="001614B2">
        <w:rPr>
          <w:rFonts w:ascii="Times New Roman" w:hAnsi="Times New Roman"/>
          <w:sz w:val="24"/>
          <w:szCs w:val="24"/>
        </w:rPr>
        <w:t>(2018). Pediatric readiness in the emergency department.</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142</w:t>
      </w:r>
      <w:r w:rsidRPr="001614B2">
        <w:rPr>
          <w:rFonts w:ascii="Times New Roman" w:hAnsi="Times New Roman"/>
          <w:sz w:val="24"/>
          <w:szCs w:val="24"/>
        </w:rPr>
        <w:t>(5), Article e20182459.</w:t>
      </w:r>
      <w:proofErr w:type="gramEnd"/>
      <w:r w:rsidRPr="001614B2">
        <w:rPr>
          <w:rFonts w:ascii="Times New Roman" w:hAnsi="Times New Roman"/>
          <w:sz w:val="24"/>
          <w:szCs w:val="24"/>
        </w:rPr>
        <w:t xml:space="preserve"> </w:t>
      </w:r>
      <w:hyperlink r:id="rId110">
        <w:r w:rsidRPr="001614B2">
          <w:rPr>
            <w:rStyle w:val="Hyperlink"/>
            <w:rFonts w:ascii="Times New Roman" w:hAnsi="Times New Roman"/>
            <w:sz w:val="24"/>
            <w:szCs w:val="24"/>
          </w:rPr>
          <w:t>https://doi.org/10.1542/peds.2018-2459</w:t>
        </w:r>
      </w:hyperlink>
    </w:p>
    <w:p w14:paraId="7EDA8E1E"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lastRenderedPageBreak/>
        <w:t xml:space="preserve">Remick, K., Smith, M., Newgard, C. D., Lin, A., Hewes, H., Jensen, A. R., Glass, N., Ford, R., Ames, S., Cook, J., Malveau, S., Dai, M., Auerbach, M., Jenkins, P., Gausche-Hill, M., Fallat, M., Kuppermann, N., &amp; Mann, N. C. (2023b). </w:t>
      </w:r>
      <w:proofErr w:type="gramStart"/>
      <w:r w:rsidRPr="001614B2">
        <w:rPr>
          <w:rFonts w:ascii="Times New Roman" w:hAnsi="Times New Roman"/>
          <w:sz w:val="24"/>
          <w:szCs w:val="24"/>
        </w:rPr>
        <w:t>Impact of individual components of emergency department pediatric readiness on pediatric mortality in U.S. trauma centers.</w:t>
      </w:r>
      <w:proofErr w:type="gramEnd"/>
      <w:r w:rsidRPr="001614B2">
        <w:rPr>
          <w:rFonts w:ascii="Times New Roman" w:hAnsi="Times New Roman"/>
          <w:sz w:val="24"/>
          <w:szCs w:val="24"/>
        </w:rPr>
        <w:t xml:space="preserve"> </w:t>
      </w:r>
      <w:r w:rsidRPr="001614B2">
        <w:rPr>
          <w:rStyle w:val="ItalicText"/>
          <w:rFonts w:ascii="Times New Roman" w:hAnsi="Times New Roman"/>
          <w:sz w:val="24"/>
          <w:szCs w:val="24"/>
        </w:rPr>
        <w:t>The Journal of Trauma and Acute Care Surgery</w:t>
      </w:r>
      <w:r w:rsidRPr="001614B2">
        <w:rPr>
          <w:rFonts w:ascii="Times New Roman" w:hAnsi="Times New Roman"/>
          <w:sz w:val="24"/>
          <w:szCs w:val="24"/>
        </w:rPr>
        <w:t xml:space="preserve">, </w:t>
      </w:r>
      <w:r w:rsidRPr="001614B2">
        <w:rPr>
          <w:rStyle w:val="ItalicText"/>
          <w:rFonts w:ascii="Times New Roman" w:hAnsi="Times New Roman"/>
          <w:sz w:val="24"/>
          <w:szCs w:val="24"/>
        </w:rPr>
        <w:t>94</w:t>
      </w:r>
      <w:r w:rsidRPr="001614B2">
        <w:rPr>
          <w:rFonts w:ascii="Times New Roman" w:hAnsi="Times New Roman"/>
          <w:sz w:val="24"/>
          <w:szCs w:val="24"/>
        </w:rPr>
        <w:t xml:space="preserve">(3), 417–424. </w:t>
      </w:r>
      <w:hyperlink r:id="rId111">
        <w:r w:rsidRPr="001614B2">
          <w:rPr>
            <w:rStyle w:val="Hyperlink"/>
            <w:rFonts w:ascii="Times New Roman" w:hAnsi="Times New Roman"/>
            <w:sz w:val="24"/>
            <w:szCs w:val="24"/>
          </w:rPr>
          <w:t>https://doi.org/10.1097/TA.0000000000003779</w:t>
        </w:r>
      </w:hyperlink>
    </w:p>
    <w:p w14:paraId="218AFED9"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Roberts, B. K., Nofi, C. P., Cornell, E., Kapoor, S., Harrison, L., &amp; Sathya, C. (2023).</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Trends and disparities in firearm deaths among children.</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152</w:t>
      </w:r>
      <w:r w:rsidRPr="001614B2">
        <w:rPr>
          <w:rFonts w:ascii="Times New Roman" w:hAnsi="Times New Roman"/>
          <w:sz w:val="24"/>
          <w:szCs w:val="24"/>
        </w:rPr>
        <w:t>(3), Article e2023061296.</w:t>
      </w:r>
      <w:proofErr w:type="gramEnd"/>
      <w:r w:rsidRPr="001614B2">
        <w:rPr>
          <w:rFonts w:ascii="Times New Roman" w:hAnsi="Times New Roman"/>
          <w:sz w:val="24"/>
          <w:szCs w:val="24"/>
        </w:rPr>
        <w:t xml:space="preserve"> </w:t>
      </w:r>
      <w:hyperlink r:id="rId112">
        <w:r w:rsidRPr="001614B2">
          <w:rPr>
            <w:rStyle w:val="Hyperlink"/>
            <w:rFonts w:ascii="Times New Roman" w:hAnsi="Times New Roman"/>
            <w:sz w:val="24"/>
            <w:szCs w:val="24"/>
          </w:rPr>
          <w:t>https://doi.org/10.1542/peds.2023-061296</w:t>
        </w:r>
      </w:hyperlink>
    </w:p>
    <w:p w14:paraId="6C5F9EAD"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Salentiny-Wrobleski, D. M. (2019).</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Safe discharge from the emergency department</w:t>
      </w:r>
      <w:r w:rsidRPr="001614B2">
        <w:rPr>
          <w:rFonts w:ascii="Times New Roman" w:hAnsi="Times New Roman"/>
          <w:sz w:val="24"/>
          <w:szCs w:val="24"/>
        </w:rPr>
        <w:t xml:space="preserve"> [Position statement].</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Emergency Nurses Association.</w:t>
      </w:r>
      <w:proofErr w:type="gramEnd"/>
      <w:r w:rsidRPr="001614B2">
        <w:rPr>
          <w:rFonts w:ascii="Times New Roman" w:hAnsi="Times New Roman"/>
          <w:sz w:val="24"/>
          <w:szCs w:val="24"/>
        </w:rPr>
        <w:t xml:space="preserve"> </w:t>
      </w:r>
      <w:hyperlink r:id="rId113">
        <w:r w:rsidRPr="001614B2">
          <w:rPr>
            <w:rStyle w:val="Hyperlink"/>
            <w:rFonts w:ascii="Times New Roman" w:hAnsi="Times New Roman"/>
            <w:sz w:val="24"/>
            <w:szCs w:val="24"/>
          </w:rPr>
          <w:t>https://enau.ena.org/URL/Safe-Discharge-from-the-Emergency-Department-Position-Statement</w:t>
        </w:r>
      </w:hyperlink>
    </w:p>
    <w:p w14:paraId="2B573681"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Sharko, M., Jameson, R., Ancker, J. S., Krams, L., Webber, E. C., &amp; Rosenbloom, S. T. (2022). </w:t>
      </w:r>
      <w:proofErr w:type="gramStart"/>
      <w:r w:rsidRPr="001614B2">
        <w:rPr>
          <w:rFonts w:ascii="Times New Roman" w:hAnsi="Times New Roman"/>
          <w:sz w:val="24"/>
          <w:szCs w:val="24"/>
        </w:rPr>
        <w:t>State-by-state variability in adolescent privacy laws.</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Pediatrics</w:t>
      </w:r>
      <w:r w:rsidRPr="001614B2">
        <w:rPr>
          <w:rFonts w:ascii="Times New Roman" w:hAnsi="Times New Roman"/>
          <w:sz w:val="24"/>
          <w:szCs w:val="24"/>
        </w:rPr>
        <w:t xml:space="preserve">, </w:t>
      </w:r>
      <w:r w:rsidRPr="001614B2">
        <w:rPr>
          <w:rStyle w:val="ItalicText"/>
          <w:rFonts w:ascii="Times New Roman" w:hAnsi="Times New Roman"/>
          <w:sz w:val="24"/>
          <w:szCs w:val="24"/>
        </w:rPr>
        <w:t>149</w:t>
      </w:r>
      <w:r w:rsidRPr="001614B2">
        <w:rPr>
          <w:rFonts w:ascii="Times New Roman" w:hAnsi="Times New Roman"/>
          <w:sz w:val="24"/>
          <w:szCs w:val="24"/>
        </w:rPr>
        <w:t>(6), Article e2021053458.</w:t>
      </w:r>
      <w:proofErr w:type="gramEnd"/>
      <w:r w:rsidRPr="001614B2">
        <w:rPr>
          <w:rFonts w:ascii="Times New Roman" w:hAnsi="Times New Roman"/>
          <w:sz w:val="24"/>
          <w:szCs w:val="24"/>
        </w:rPr>
        <w:t xml:space="preserve"> </w:t>
      </w:r>
      <w:hyperlink r:id="rId114">
        <w:r w:rsidRPr="001614B2">
          <w:rPr>
            <w:rStyle w:val="Hyperlink"/>
            <w:rFonts w:ascii="Times New Roman" w:hAnsi="Times New Roman"/>
            <w:sz w:val="24"/>
            <w:szCs w:val="24"/>
          </w:rPr>
          <w:t>https://doi.org/10.1542/peds.2021-053458</w:t>
        </w:r>
      </w:hyperlink>
    </w:p>
    <w:p w14:paraId="4BD2BCD1"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Sharrow, D., Hug, L., You, D., Alkema, L., Black, R., Cousens, S., Croft, T., Gaigbe-Togbe, V., Gerland, P., Guillot, M., Hill, K., Masquelier, B., Mathers, C., Pedersen, J., Strong, K. L., Suzuki, E., Wakefield, J., &amp; Walker, N. (2022). Global, regional, and national trends in under-5 mortality between 1990 and 2019 with scenario-based projections until 2030: A systematic analysis by the UN Inter-agency Group for Child Mortality Estimation. </w:t>
      </w:r>
      <w:r w:rsidRPr="001614B2">
        <w:rPr>
          <w:rStyle w:val="ItalicText"/>
          <w:rFonts w:ascii="Times New Roman" w:hAnsi="Times New Roman"/>
          <w:sz w:val="24"/>
          <w:szCs w:val="24"/>
        </w:rPr>
        <w:t>The Lancet: Global Health</w:t>
      </w:r>
      <w:r w:rsidRPr="001614B2">
        <w:rPr>
          <w:rFonts w:ascii="Times New Roman" w:hAnsi="Times New Roman"/>
          <w:sz w:val="24"/>
          <w:szCs w:val="24"/>
        </w:rPr>
        <w:t xml:space="preserve">, </w:t>
      </w:r>
      <w:r w:rsidRPr="001614B2">
        <w:rPr>
          <w:rStyle w:val="ItalicText"/>
          <w:rFonts w:ascii="Times New Roman" w:hAnsi="Times New Roman"/>
          <w:sz w:val="24"/>
          <w:szCs w:val="24"/>
        </w:rPr>
        <w:t>10</w:t>
      </w:r>
      <w:r w:rsidRPr="001614B2">
        <w:rPr>
          <w:rFonts w:ascii="Times New Roman" w:hAnsi="Times New Roman"/>
          <w:sz w:val="24"/>
          <w:szCs w:val="24"/>
        </w:rPr>
        <w:t xml:space="preserve">(2), e195–e206. </w:t>
      </w:r>
      <w:hyperlink r:id="rId115">
        <w:r w:rsidRPr="001614B2">
          <w:rPr>
            <w:rStyle w:val="Hyperlink"/>
            <w:rFonts w:ascii="Times New Roman" w:hAnsi="Times New Roman"/>
            <w:sz w:val="24"/>
            <w:szCs w:val="24"/>
          </w:rPr>
          <w:t>https://doi.org/10.1016/S2214-109X(21)00515-5</w:t>
        </w:r>
      </w:hyperlink>
    </w:p>
    <w:p w14:paraId="149ACA3F" w14:textId="0EA0A9D8" w:rsidR="007B54C1" w:rsidRPr="007B54C1" w:rsidDel="007928C0" w:rsidRDefault="007B54C1" w:rsidP="007B54C1">
      <w:pPr>
        <w:pStyle w:val="ReferenceAPA"/>
        <w:spacing w:line="480" w:lineRule="auto"/>
        <w:rPr>
          <w:rStyle w:val="Hyperlink"/>
        </w:rPr>
      </w:pPr>
      <w:proofErr w:type="gramStart"/>
      <w:r>
        <w:rPr>
          <w:rFonts w:ascii="Times New Roman" w:hAnsi="Times New Roman"/>
          <w:sz w:val="24"/>
          <w:szCs w:val="24"/>
        </w:rPr>
        <w:t>Snow</w:t>
      </w:r>
      <w:r w:rsidRPr="001614B2">
        <w:rPr>
          <w:rFonts w:ascii="Times New Roman" w:hAnsi="Times New Roman"/>
          <w:sz w:val="24"/>
          <w:szCs w:val="24"/>
        </w:rPr>
        <w:t xml:space="preserve">, </w:t>
      </w:r>
      <w:r>
        <w:rPr>
          <w:rFonts w:ascii="Times New Roman" w:hAnsi="Times New Roman"/>
          <w:sz w:val="24"/>
          <w:szCs w:val="24"/>
        </w:rPr>
        <w:t xml:space="preserve">S. </w:t>
      </w:r>
      <w:r w:rsidRPr="001614B2">
        <w:rPr>
          <w:rFonts w:ascii="Times New Roman" w:hAnsi="Times New Roman"/>
          <w:sz w:val="24"/>
          <w:szCs w:val="24"/>
        </w:rPr>
        <w:t>K.</w:t>
      </w:r>
      <w:r>
        <w:rPr>
          <w:rFonts w:ascii="Times New Roman" w:hAnsi="Times New Roman"/>
          <w:sz w:val="24"/>
          <w:szCs w:val="24"/>
        </w:rPr>
        <w:t>, &amp; Stone, E. L.</w:t>
      </w:r>
      <w:r w:rsidRPr="001614B2">
        <w:rPr>
          <w:rFonts w:ascii="Times New Roman" w:hAnsi="Times New Roman"/>
          <w:sz w:val="24"/>
          <w:szCs w:val="24"/>
        </w:rPr>
        <w:t xml:space="preserve"> (</w:t>
      </w:r>
      <w:r>
        <w:rPr>
          <w:rFonts w:ascii="Times New Roman" w:hAnsi="Times New Roman"/>
          <w:sz w:val="24"/>
          <w:szCs w:val="24"/>
        </w:rPr>
        <w:t>2019</w:t>
      </w:r>
      <w:r w:rsidRPr="001614B2">
        <w:rPr>
          <w:rFonts w:ascii="Times New Roman" w:hAnsi="Times New Roman"/>
          <w:sz w:val="24"/>
          <w:szCs w:val="24"/>
        </w:rPr>
        <w:t>).</w:t>
      </w:r>
      <w:proofErr w:type="gramEnd"/>
      <w:r w:rsidRPr="001614B2">
        <w:rPr>
          <w:rFonts w:ascii="Times New Roman" w:hAnsi="Times New Roman"/>
          <w:sz w:val="24"/>
          <w:szCs w:val="24"/>
        </w:rPr>
        <w:t xml:space="preserve"> </w:t>
      </w:r>
      <w:proofErr w:type="gramStart"/>
      <w:r w:rsidRPr="001614B2">
        <w:rPr>
          <w:rStyle w:val="ItalicText"/>
          <w:rFonts w:ascii="Times New Roman" w:hAnsi="Times New Roman"/>
          <w:sz w:val="24"/>
          <w:szCs w:val="24"/>
        </w:rPr>
        <w:t>The emergency nurse’s role in supporting pediatric readiness in the emergency department</w:t>
      </w:r>
      <w:r w:rsidRPr="001614B2">
        <w:rPr>
          <w:rFonts w:ascii="Times New Roman" w:hAnsi="Times New Roman"/>
          <w:sz w:val="24"/>
          <w:szCs w:val="24"/>
        </w:rPr>
        <w:t xml:space="preserve"> [Position statement].</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Emergency Nurses Association.</w:t>
      </w:r>
      <w:proofErr w:type="gramEnd"/>
      <w:r w:rsidRPr="001614B2">
        <w:rPr>
          <w:rFonts w:ascii="Times New Roman" w:hAnsi="Times New Roman"/>
          <w:sz w:val="24"/>
          <w:szCs w:val="24"/>
        </w:rPr>
        <w:t xml:space="preserve"> </w:t>
      </w:r>
      <w:hyperlink r:id="rId116" w:history="1">
        <w:r w:rsidR="00333EAA" w:rsidRPr="000522F0">
          <w:rPr>
            <w:rStyle w:val="Hyperlink"/>
            <w:rFonts w:ascii="Times New Roman" w:hAnsi="Times New Roman"/>
            <w:sz w:val="24"/>
            <w:szCs w:val="24"/>
          </w:rPr>
          <w:t>https://www.ena.org/sites/default/files/2025-08/The%20Emergency%20Nurse’s%20Role%20‌‌in%20Supporting%20Pediatric%20Readiness%20in%20the%20Emergency%20Department%20Position%20Statement.pdf</w:t>
        </w:r>
      </w:hyperlink>
    </w:p>
    <w:p w14:paraId="6EA2827A"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Spectorsky, K., Lin, A., Charney, R., &amp; Chung, S. (2024). </w:t>
      </w:r>
      <w:proofErr w:type="gramStart"/>
      <w:r w:rsidRPr="001614B2">
        <w:rPr>
          <w:rStyle w:val="ItalicText"/>
          <w:rFonts w:ascii="Times New Roman" w:hAnsi="Times New Roman"/>
          <w:sz w:val="24"/>
          <w:szCs w:val="24"/>
        </w:rPr>
        <w:t>Advancing United States-based child and family reunification disaster science</w:t>
      </w:r>
      <w:r w:rsidRPr="001614B2">
        <w:rPr>
          <w:rFonts w:ascii="Times New Roman" w:hAnsi="Times New Roman"/>
          <w:sz w:val="24"/>
          <w:szCs w:val="24"/>
        </w:rPr>
        <w:t xml:space="preserve"> [Discussion paper].</w:t>
      </w:r>
      <w:proofErr w:type="gramEnd"/>
      <w:r w:rsidRPr="001614B2">
        <w:rPr>
          <w:rFonts w:ascii="Times New Roman" w:hAnsi="Times New Roman"/>
          <w:sz w:val="24"/>
          <w:szCs w:val="24"/>
        </w:rPr>
        <w:t xml:space="preserve"> </w:t>
      </w:r>
      <w:proofErr w:type="gramStart"/>
      <w:r w:rsidRPr="001614B2">
        <w:rPr>
          <w:rFonts w:ascii="Times New Roman" w:hAnsi="Times New Roman"/>
          <w:sz w:val="24"/>
          <w:szCs w:val="24"/>
        </w:rPr>
        <w:t>NAM Perspectives, National Academy of Medicine.</w:t>
      </w:r>
      <w:proofErr w:type="gramEnd"/>
      <w:r w:rsidRPr="001614B2">
        <w:rPr>
          <w:rFonts w:ascii="Times New Roman" w:hAnsi="Times New Roman"/>
          <w:sz w:val="24"/>
          <w:szCs w:val="24"/>
        </w:rPr>
        <w:t xml:space="preserve"> </w:t>
      </w:r>
      <w:hyperlink r:id="rId117">
        <w:r w:rsidRPr="001614B2">
          <w:rPr>
            <w:rStyle w:val="Hyperlink"/>
            <w:rFonts w:ascii="Times New Roman" w:hAnsi="Times New Roman"/>
            <w:sz w:val="24"/>
            <w:szCs w:val="24"/>
          </w:rPr>
          <w:t>https://doi.org/10.31478/202412b</w:t>
        </w:r>
      </w:hyperlink>
    </w:p>
    <w:p w14:paraId="6B747961"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U.S. Census Bureau.</w:t>
      </w:r>
      <w:proofErr w:type="gramEnd"/>
      <w:r w:rsidRPr="001614B2">
        <w:rPr>
          <w:rFonts w:ascii="Times New Roman" w:hAnsi="Times New Roman"/>
          <w:sz w:val="24"/>
          <w:szCs w:val="24"/>
        </w:rPr>
        <w:t xml:space="preserve"> (2024, October 25). </w:t>
      </w:r>
      <w:proofErr w:type="gramStart"/>
      <w:r w:rsidRPr="001614B2">
        <w:rPr>
          <w:rStyle w:val="ItalicText"/>
          <w:rFonts w:ascii="Times New Roman" w:hAnsi="Times New Roman"/>
          <w:sz w:val="24"/>
          <w:szCs w:val="24"/>
        </w:rPr>
        <w:t>Children’s living arrangements</w:t>
      </w:r>
      <w:r w:rsidRPr="001614B2">
        <w:rPr>
          <w:rFonts w:ascii="Times New Roman" w:hAnsi="Times New Roman"/>
          <w:sz w:val="24"/>
          <w:szCs w:val="24"/>
        </w:rPr>
        <w:t>.</w:t>
      </w:r>
      <w:proofErr w:type="gramEnd"/>
      <w:r w:rsidRPr="001614B2">
        <w:rPr>
          <w:rFonts w:ascii="Times New Roman" w:hAnsi="Times New Roman"/>
          <w:sz w:val="24"/>
          <w:szCs w:val="24"/>
        </w:rPr>
        <w:t xml:space="preserve"> </w:t>
      </w:r>
      <w:hyperlink r:id="rId118">
        <w:r w:rsidRPr="001614B2">
          <w:rPr>
            <w:rStyle w:val="Hyperlink"/>
            <w:rFonts w:ascii="Times New Roman" w:hAnsi="Times New Roman"/>
            <w:sz w:val="24"/>
            <w:szCs w:val="24"/>
          </w:rPr>
          <w:t>https://www.census.gov/library/visualizations/interactive/</w:t>
        </w:r>
        <w:r w:rsidRPr="001614B2">
          <w:rPr>
            <w:rStyle w:val="Hyperlink"/>
            <w:rFonts w:ascii="Times New Roman" w:hAnsi="Times New Roman"/>
            <w:sz w:val="24"/>
            <w:szCs w:val="24"/>
            <w:rtl/>
          </w:rPr>
          <w:t>‌</w:t>
        </w:r>
        <w:r w:rsidRPr="001614B2">
          <w:rPr>
            <w:rStyle w:val="Hyperlink"/>
            <w:rFonts w:ascii="Times New Roman" w:hAnsi="Times New Roman"/>
            <w:sz w:val="24"/>
            <w:szCs w:val="24"/>
          </w:rPr>
          <w:t>‌childrens-living-arrangements.html</w:t>
        </w:r>
      </w:hyperlink>
    </w:p>
    <w:p w14:paraId="6E617034"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Vardanjani, A. E., Golitaleb, M., Abdi, K., Kia, M. K., Moayedi, S., Torres, M., &amp; Dehghan-Nayeri, N. (2021). The effect of family presence during resuscitation and invasive procedures on patients and families: An umbrella review. </w:t>
      </w:r>
      <w:r w:rsidRPr="001614B2">
        <w:rPr>
          <w:rStyle w:val="ItalicText"/>
          <w:rFonts w:ascii="Times New Roman" w:hAnsi="Times New Roman"/>
          <w:sz w:val="24"/>
          <w:szCs w:val="24"/>
        </w:rPr>
        <w:t>Journal of Emergency Nursing</w:t>
      </w:r>
      <w:r w:rsidRPr="001614B2">
        <w:rPr>
          <w:rFonts w:ascii="Times New Roman" w:hAnsi="Times New Roman"/>
          <w:sz w:val="24"/>
          <w:szCs w:val="24"/>
        </w:rPr>
        <w:t xml:space="preserve">, </w:t>
      </w:r>
      <w:r w:rsidRPr="001614B2">
        <w:rPr>
          <w:rStyle w:val="ItalicText"/>
          <w:rFonts w:ascii="Times New Roman" w:hAnsi="Times New Roman"/>
          <w:sz w:val="24"/>
          <w:szCs w:val="24"/>
        </w:rPr>
        <w:t>47</w:t>
      </w:r>
      <w:r w:rsidRPr="001614B2">
        <w:rPr>
          <w:rFonts w:ascii="Times New Roman" w:hAnsi="Times New Roman"/>
          <w:sz w:val="24"/>
          <w:szCs w:val="24"/>
        </w:rPr>
        <w:t xml:space="preserve">(5), 752–760. </w:t>
      </w:r>
      <w:hyperlink r:id="rId119">
        <w:r w:rsidRPr="001614B2">
          <w:rPr>
            <w:rStyle w:val="Hyperlink"/>
            <w:rFonts w:ascii="Times New Roman" w:hAnsi="Times New Roman"/>
            <w:sz w:val="24"/>
            <w:szCs w:val="24"/>
          </w:rPr>
          <w:t>https://doi.org/10.1016/j.jen.2021.04.007</w:t>
        </w:r>
      </w:hyperlink>
    </w:p>
    <w:p w14:paraId="2B1A5F5F" w14:textId="77777777" w:rsidR="001614B2" w:rsidRPr="001614B2" w:rsidDel="007928C0"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Villavicencio, F., Perin, J., Eilerts-Spinelli, H., Yeung, D., +Prieto-Merino, D., Hug, L., Sharrow, D., You, D., Strong, K. L., Black, R. E., &amp; Liu, L. (2024). Global, regional, and national causes of death in children and adolescents younger than 20 years: An open data portal with estimates for 2000-21. </w:t>
      </w:r>
      <w:proofErr w:type="gramStart"/>
      <w:r w:rsidRPr="001614B2">
        <w:rPr>
          <w:rStyle w:val="ItalicText"/>
          <w:rFonts w:ascii="Times New Roman" w:hAnsi="Times New Roman"/>
          <w:sz w:val="24"/>
          <w:szCs w:val="24"/>
        </w:rPr>
        <w:t>The Lancet Global Health</w:t>
      </w:r>
      <w:r w:rsidRPr="001614B2">
        <w:rPr>
          <w:rFonts w:ascii="Times New Roman" w:hAnsi="Times New Roman"/>
          <w:sz w:val="24"/>
          <w:szCs w:val="24"/>
        </w:rPr>
        <w:t xml:space="preserve">, </w:t>
      </w:r>
      <w:r w:rsidRPr="001614B2">
        <w:rPr>
          <w:rStyle w:val="ItalicText"/>
          <w:rFonts w:ascii="Times New Roman" w:hAnsi="Times New Roman"/>
          <w:sz w:val="24"/>
          <w:szCs w:val="24"/>
        </w:rPr>
        <w:t>12</w:t>
      </w:r>
      <w:r w:rsidRPr="001614B2">
        <w:rPr>
          <w:rFonts w:ascii="Times New Roman" w:hAnsi="Times New Roman"/>
          <w:sz w:val="24"/>
          <w:szCs w:val="24"/>
        </w:rPr>
        <w:t>(1), e16–e17.</w:t>
      </w:r>
      <w:proofErr w:type="gramEnd"/>
      <w:r w:rsidRPr="001614B2">
        <w:rPr>
          <w:rFonts w:ascii="Times New Roman" w:hAnsi="Times New Roman"/>
          <w:sz w:val="24"/>
          <w:szCs w:val="24"/>
        </w:rPr>
        <w:t xml:space="preserve"> </w:t>
      </w:r>
      <w:hyperlink r:id="rId120">
        <w:r w:rsidRPr="001614B2">
          <w:rPr>
            <w:rStyle w:val="Hyperlink"/>
            <w:rFonts w:ascii="Times New Roman" w:hAnsi="Times New Roman"/>
            <w:sz w:val="24"/>
            <w:szCs w:val="24"/>
          </w:rPr>
          <w:t>https://doi.org/10.1016/S2214-109X(23)00496-5</w:t>
        </w:r>
      </w:hyperlink>
    </w:p>
    <w:p w14:paraId="2DC98951"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Warren, M. D., &amp; Kavanagh, L. D. (2023).</w:t>
      </w:r>
      <w:proofErr w:type="gramEnd"/>
      <w:r w:rsidRPr="001614B2">
        <w:rPr>
          <w:rFonts w:ascii="Times New Roman" w:hAnsi="Times New Roman"/>
          <w:sz w:val="24"/>
          <w:szCs w:val="24"/>
        </w:rPr>
        <w:t xml:space="preserve"> Over a century of leadership for maternal and child health in the United States: An updated history of the Maternal and Child Health Bureau.</w:t>
      </w:r>
      <w:r w:rsidRPr="001614B2">
        <w:rPr>
          <w:rStyle w:val="ItalicText"/>
          <w:rFonts w:ascii="Times New Roman" w:hAnsi="Times New Roman"/>
          <w:sz w:val="24"/>
          <w:szCs w:val="24"/>
        </w:rPr>
        <w:t xml:space="preserve"> </w:t>
      </w:r>
      <w:proofErr w:type="gramStart"/>
      <w:r w:rsidRPr="001614B2">
        <w:rPr>
          <w:rStyle w:val="ItalicText"/>
          <w:rFonts w:ascii="Times New Roman" w:hAnsi="Times New Roman"/>
          <w:sz w:val="24"/>
          <w:szCs w:val="24"/>
        </w:rPr>
        <w:t>Maternal and Child Health Journal</w:t>
      </w:r>
      <w:r w:rsidRPr="001614B2">
        <w:rPr>
          <w:rFonts w:ascii="Times New Roman" w:hAnsi="Times New Roman"/>
          <w:sz w:val="24"/>
          <w:szCs w:val="24"/>
        </w:rPr>
        <w:t>.</w:t>
      </w:r>
      <w:proofErr w:type="gramEnd"/>
      <w:r w:rsidRPr="001614B2">
        <w:rPr>
          <w:rFonts w:ascii="Times New Roman" w:hAnsi="Times New Roman"/>
          <w:sz w:val="24"/>
          <w:szCs w:val="24"/>
        </w:rPr>
        <w:t xml:space="preserve"> </w:t>
      </w:r>
      <w:hyperlink r:id="rId121">
        <w:r w:rsidRPr="001614B2">
          <w:rPr>
            <w:rStyle w:val="Hyperlink"/>
            <w:rFonts w:ascii="Times New Roman" w:hAnsi="Times New Roman"/>
            <w:sz w:val="24"/>
            <w:szCs w:val="24"/>
          </w:rPr>
          <w:t>https://doi.org/10.1007/s10995-023-03629-0</w:t>
        </w:r>
      </w:hyperlink>
    </w:p>
    <w:p w14:paraId="27A5BF0B" w14:textId="77777777" w:rsidR="001614B2" w:rsidRPr="001614B2" w:rsidDel="007928C0" w:rsidRDefault="001614B2" w:rsidP="001614B2">
      <w:pPr>
        <w:pStyle w:val="ReferenceAPA"/>
        <w:spacing w:line="480" w:lineRule="auto"/>
        <w:rPr>
          <w:rFonts w:ascii="Times New Roman" w:hAnsi="Times New Roman"/>
          <w:sz w:val="24"/>
          <w:szCs w:val="24"/>
        </w:rPr>
      </w:pPr>
      <w:proofErr w:type="gramStart"/>
      <w:r w:rsidRPr="001614B2">
        <w:rPr>
          <w:rFonts w:ascii="Times New Roman" w:hAnsi="Times New Roman"/>
          <w:sz w:val="24"/>
          <w:szCs w:val="24"/>
        </w:rPr>
        <w:t>Wells, J., Shah, A., Gillis, H., Gustafson, S., Powell, C., Krasaelap, A., Hanna, S., Hoefert, J. A., Bigelow, A., Sherwin, J., Lewis, E. C., &amp; Bline, K. E. (2024).</w:t>
      </w:r>
      <w:proofErr w:type="gramEnd"/>
      <w:r w:rsidRPr="001614B2">
        <w:rPr>
          <w:rFonts w:ascii="Times New Roman" w:hAnsi="Times New Roman"/>
          <w:sz w:val="24"/>
          <w:szCs w:val="24"/>
        </w:rPr>
        <w:t xml:space="preserve"> Tiny patients, huge impact: A </w:t>
      </w:r>
      <w:r w:rsidRPr="001614B2">
        <w:rPr>
          <w:rFonts w:ascii="Times New Roman" w:hAnsi="Times New Roman"/>
          <w:sz w:val="24"/>
          <w:szCs w:val="24"/>
        </w:rPr>
        <w:lastRenderedPageBreak/>
        <w:t xml:space="preserve">call to action. </w:t>
      </w:r>
      <w:r w:rsidRPr="001614B2">
        <w:rPr>
          <w:rStyle w:val="ItalicText"/>
          <w:rFonts w:ascii="Times New Roman" w:hAnsi="Times New Roman"/>
          <w:sz w:val="24"/>
          <w:szCs w:val="24"/>
        </w:rPr>
        <w:t>Frontiers in Public Health</w:t>
      </w:r>
      <w:r w:rsidRPr="001614B2">
        <w:rPr>
          <w:rFonts w:ascii="Times New Roman" w:hAnsi="Times New Roman"/>
          <w:sz w:val="24"/>
          <w:szCs w:val="24"/>
        </w:rPr>
        <w:t xml:space="preserve">, </w:t>
      </w:r>
      <w:r w:rsidRPr="001614B2">
        <w:rPr>
          <w:rStyle w:val="ItalicText"/>
          <w:rFonts w:ascii="Times New Roman" w:hAnsi="Times New Roman"/>
          <w:sz w:val="24"/>
          <w:szCs w:val="24"/>
        </w:rPr>
        <w:t>12</w:t>
      </w:r>
      <w:r w:rsidRPr="001614B2">
        <w:rPr>
          <w:rFonts w:ascii="Times New Roman" w:hAnsi="Times New Roman"/>
          <w:sz w:val="24"/>
          <w:szCs w:val="24"/>
        </w:rPr>
        <w:t xml:space="preserve">, Article 1423736. </w:t>
      </w:r>
      <w:hyperlink r:id="rId122">
        <w:r w:rsidRPr="001614B2">
          <w:rPr>
            <w:rStyle w:val="Hyperlink"/>
            <w:rFonts w:ascii="Times New Roman" w:hAnsi="Times New Roman"/>
            <w:sz w:val="24"/>
            <w:szCs w:val="24"/>
          </w:rPr>
          <w:t>https://doi.org/</w:t>
        </w:r>
        <w:r w:rsidRPr="001614B2">
          <w:rPr>
            <w:rStyle w:val="Hyperlink"/>
            <w:rFonts w:ascii="Times New Roman" w:hAnsi="Times New Roman"/>
            <w:sz w:val="24"/>
            <w:szCs w:val="24"/>
            <w:rtl/>
          </w:rPr>
          <w:t>‌</w:t>
        </w:r>
        <w:r w:rsidRPr="001614B2">
          <w:rPr>
            <w:rStyle w:val="Hyperlink"/>
            <w:rFonts w:ascii="Times New Roman" w:hAnsi="Times New Roman"/>
            <w:sz w:val="24"/>
            <w:szCs w:val="24"/>
          </w:rPr>
          <w:t>‌10.3389/fpubh.2024.1423736</w:t>
        </w:r>
      </w:hyperlink>
    </w:p>
    <w:p w14:paraId="1A8332DB" w14:textId="08EB3BD0" w:rsidR="001614B2" w:rsidRPr="001614B2" w:rsidRDefault="001614B2" w:rsidP="001614B2">
      <w:pPr>
        <w:pStyle w:val="ReferenceAPA"/>
        <w:spacing w:line="480" w:lineRule="auto"/>
        <w:rPr>
          <w:rFonts w:ascii="Times New Roman" w:hAnsi="Times New Roman"/>
          <w:sz w:val="24"/>
          <w:szCs w:val="24"/>
        </w:rPr>
      </w:pPr>
      <w:r w:rsidRPr="001614B2">
        <w:rPr>
          <w:rFonts w:ascii="Times New Roman" w:hAnsi="Times New Roman"/>
          <w:sz w:val="24"/>
          <w:szCs w:val="24"/>
        </w:rPr>
        <w:t xml:space="preserve">Weyant, C., Lin, A., Newgard, C. D., Kuppermann, N., Gausche-Hill, M., Remick, K. E., Hewes, H. A., Burd, R. S., Mann, N. C., Ames, S. G., Carr, B. G., Malveau, S., McConnell, K. J., Cook, J. N. B., &amp; Goldhaber-Fiebert, J. D. (2024). </w:t>
      </w:r>
      <w:proofErr w:type="gramStart"/>
      <w:r w:rsidRPr="001614B2">
        <w:rPr>
          <w:rFonts w:ascii="Times New Roman" w:hAnsi="Times New Roman"/>
          <w:sz w:val="24"/>
          <w:szCs w:val="24"/>
        </w:rPr>
        <w:t>Cost-effectiveness and health impact of increasing emergency department pediatric readiness in the U.S.</w:t>
      </w:r>
      <w:r w:rsidRPr="001614B2">
        <w:rPr>
          <w:rStyle w:val="ItalicText"/>
          <w:rFonts w:ascii="Times New Roman" w:hAnsi="Times New Roman"/>
          <w:sz w:val="24"/>
          <w:szCs w:val="24"/>
        </w:rPr>
        <w:t xml:space="preserve"> Health Affairs</w:t>
      </w:r>
      <w:r w:rsidRPr="001614B2">
        <w:rPr>
          <w:rFonts w:ascii="Times New Roman" w:hAnsi="Times New Roman"/>
          <w:sz w:val="24"/>
          <w:szCs w:val="24"/>
        </w:rPr>
        <w:t xml:space="preserve">, </w:t>
      </w:r>
      <w:r w:rsidRPr="001614B2">
        <w:rPr>
          <w:rStyle w:val="ItalicText"/>
          <w:rFonts w:ascii="Times New Roman" w:hAnsi="Times New Roman"/>
          <w:sz w:val="24"/>
          <w:szCs w:val="24"/>
        </w:rPr>
        <w:t>43</w:t>
      </w:r>
      <w:r w:rsidRPr="001614B2">
        <w:rPr>
          <w:rFonts w:ascii="Times New Roman" w:hAnsi="Times New Roman"/>
          <w:sz w:val="24"/>
          <w:szCs w:val="24"/>
        </w:rPr>
        <w:t>(10), 1370–1378.</w:t>
      </w:r>
      <w:proofErr w:type="gramEnd"/>
      <w:r w:rsidRPr="001614B2">
        <w:rPr>
          <w:rFonts w:ascii="Times New Roman" w:hAnsi="Times New Roman"/>
          <w:sz w:val="24"/>
          <w:szCs w:val="24"/>
        </w:rPr>
        <w:t xml:space="preserve"> </w:t>
      </w:r>
      <w:hyperlink r:id="rId123">
        <w:r w:rsidRPr="001614B2">
          <w:rPr>
            <w:rStyle w:val="Hyperlink"/>
            <w:rFonts w:ascii="Times New Roman" w:hAnsi="Times New Roman"/>
            <w:sz w:val="24"/>
            <w:szCs w:val="24"/>
          </w:rPr>
          <w:t>https://doi.org/10.1377/hlthaff.2023.01489</w:t>
        </w:r>
      </w:hyperlink>
    </w:p>
    <w:sectPr w:rsidR="001614B2" w:rsidRPr="001614B2">
      <w:footerReference w:type="default" r:id="rId1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D83F07" w14:textId="77777777" w:rsidR="003C4D9F" w:rsidRDefault="003C4D9F" w:rsidP="00823801">
      <w:pPr>
        <w:spacing w:after="0" w:line="240" w:lineRule="auto"/>
      </w:pPr>
      <w:r>
        <w:separator/>
      </w:r>
    </w:p>
  </w:endnote>
  <w:endnote w:type="continuationSeparator" w:id="0">
    <w:p w14:paraId="3207F331" w14:textId="77777777" w:rsidR="003C4D9F" w:rsidRDefault="003C4D9F" w:rsidP="00823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ontserrat Light">
    <w:altName w:val="Times New Roman"/>
    <w:charset w:val="4D"/>
    <w:family w:val="auto"/>
    <w:pitch w:val="variable"/>
    <w:sig w:usb0="00000001" w:usb1="4000207B" w:usb2="00000000" w:usb3="00000000" w:csb0="00000197" w:csb1="00000000"/>
  </w:font>
  <w:font w:name="Garamond">
    <w:panose1 w:val="02020404030301010803"/>
    <w:charset w:val="00"/>
    <w:family w:val="roman"/>
    <w:pitch w:val="variable"/>
    <w:sig w:usb0="00000287" w:usb1="00000000" w:usb2="00000000" w:usb3="00000000" w:csb0="0000009F" w:csb1="00000000"/>
  </w:font>
  <w:font w:name="Montserrat">
    <w:altName w:val="Times New Roman"/>
    <w:charset w:val="4D"/>
    <w:family w:val="auto"/>
    <w:pitch w:val="variable"/>
    <w:sig w:usb0="00000001" w:usb1="4000207B" w:usb2="00000000" w:usb3="00000000" w:csb0="00000197"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Yu Mincho"/>
    <w:charset w:val="80"/>
    <w:family w:val="roman"/>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linkMacSystemFont">
    <w:altName w:val="Cambria"/>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6977475"/>
      <w:docPartObj>
        <w:docPartGallery w:val="Page Numbers (Bottom of Page)"/>
        <w:docPartUnique/>
      </w:docPartObj>
    </w:sdtPr>
    <w:sdtEndPr>
      <w:rPr>
        <w:noProof/>
      </w:rPr>
    </w:sdtEndPr>
    <w:sdtContent>
      <w:p w14:paraId="7DC5E6B2" w14:textId="0B7E5E45" w:rsidR="00823801" w:rsidRDefault="00823801" w:rsidP="00823801">
        <w:pPr>
          <w:pStyle w:val="Footer"/>
          <w:jc w:val="right"/>
        </w:pPr>
        <w:r>
          <w:fldChar w:fldCharType="begin"/>
        </w:r>
        <w:r>
          <w:instrText xml:space="preserve"> PAGE   \* MERGEFORMAT </w:instrText>
        </w:r>
        <w:r>
          <w:fldChar w:fldCharType="separate"/>
        </w:r>
        <w:r w:rsidR="00F313AC">
          <w:rPr>
            <w:noProof/>
          </w:rPr>
          <w:t>23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6D560E" w14:textId="77777777" w:rsidR="003C4D9F" w:rsidRDefault="003C4D9F" w:rsidP="00823801">
      <w:pPr>
        <w:spacing w:after="0" w:line="240" w:lineRule="auto"/>
      </w:pPr>
      <w:r>
        <w:separator/>
      </w:r>
    </w:p>
  </w:footnote>
  <w:footnote w:type="continuationSeparator" w:id="0">
    <w:p w14:paraId="58D31474" w14:textId="77777777" w:rsidR="003C4D9F" w:rsidRDefault="003C4D9F" w:rsidP="008238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05057"/>
    <w:multiLevelType w:val="hybridMultilevel"/>
    <w:tmpl w:val="DD583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8742D4"/>
    <w:multiLevelType w:val="hybridMultilevel"/>
    <w:tmpl w:val="DD546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F21887"/>
    <w:multiLevelType w:val="hybridMultilevel"/>
    <w:tmpl w:val="5E0A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4E2637"/>
    <w:multiLevelType w:val="hybridMultilevel"/>
    <w:tmpl w:val="AE86E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F3634D"/>
    <w:multiLevelType w:val="hybridMultilevel"/>
    <w:tmpl w:val="A3D0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3A08D9"/>
    <w:multiLevelType w:val="hybridMultilevel"/>
    <w:tmpl w:val="58F66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816C13"/>
    <w:multiLevelType w:val="hybridMultilevel"/>
    <w:tmpl w:val="A3BA8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A046E"/>
    <w:multiLevelType w:val="hybridMultilevel"/>
    <w:tmpl w:val="453A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DA5EEF"/>
    <w:multiLevelType w:val="hybridMultilevel"/>
    <w:tmpl w:val="F84A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247132"/>
    <w:multiLevelType w:val="hybridMultilevel"/>
    <w:tmpl w:val="93408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3B33C9B"/>
    <w:multiLevelType w:val="hybridMultilevel"/>
    <w:tmpl w:val="8F54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826FF0"/>
    <w:multiLevelType w:val="hybridMultilevel"/>
    <w:tmpl w:val="1EF87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DF532F"/>
    <w:multiLevelType w:val="hybridMultilevel"/>
    <w:tmpl w:val="D5D6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CE3736C"/>
    <w:multiLevelType w:val="hybridMultilevel"/>
    <w:tmpl w:val="984A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D4803AF"/>
    <w:multiLevelType w:val="hybridMultilevel"/>
    <w:tmpl w:val="0F06D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9"/>
  </w:num>
  <w:num w:numId="4">
    <w:abstractNumId w:val="6"/>
  </w:num>
  <w:num w:numId="5">
    <w:abstractNumId w:val="7"/>
  </w:num>
  <w:num w:numId="6">
    <w:abstractNumId w:val="5"/>
  </w:num>
  <w:num w:numId="7">
    <w:abstractNumId w:val="10"/>
  </w:num>
  <w:num w:numId="8">
    <w:abstractNumId w:val="4"/>
  </w:num>
  <w:num w:numId="9">
    <w:abstractNumId w:val="12"/>
  </w:num>
  <w:num w:numId="10">
    <w:abstractNumId w:val="8"/>
  </w:num>
  <w:num w:numId="11">
    <w:abstractNumId w:val="3"/>
  </w:num>
  <w:num w:numId="12">
    <w:abstractNumId w:val="14"/>
  </w:num>
  <w:num w:numId="13">
    <w:abstractNumId w:val="1"/>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801"/>
    <w:rsid w:val="00040DC9"/>
    <w:rsid w:val="000C3840"/>
    <w:rsid w:val="000E4A9C"/>
    <w:rsid w:val="000F7350"/>
    <w:rsid w:val="001614B2"/>
    <w:rsid w:val="00171AB4"/>
    <w:rsid w:val="00196784"/>
    <w:rsid w:val="001C2D42"/>
    <w:rsid w:val="00276934"/>
    <w:rsid w:val="002E0007"/>
    <w:rsid w:val="00333EAA"/>
    <w:rsid w:val="003C3824"/>
    <w:rsid w:val="003C4D9F"/>
    <w:rsid w:val="004A7932"/>
    <w:rsid w:val="004B301A"/>
    <w:rsid w:val="0058387D"/>
    <w:rsid w:val="00590C6C"/>
    <w:rsid w:val="006028EC"/>
    <w:rsid w:val="00602BDF"/>
    <w:rsid w:val="006B0DCD"/>
    <w:rsid w:val="00710CF3"/>
    <w:rsid w:val="00730DF8"/>
    <w:rsid w:val="00755D16"/>
    <w:rsid w:val="0077138B"/>
    <w:rsid w:val="00781FC5"/>
    <w:rsid w:val="007834EA"/>
    <w:rsid w:val="00791A9C"/>
    <w:rsid w:val="007B54C1"/>
    <w:rsid w:val="007F3C09"/>
    <w:rsid w:val="00823801"/>
    <w:rsid w:val="008C2833"/>
    <w:rsid w:val="008C2DB3"/>
    <w:rsid w:val="0090094C"/>
    <w:rsid w:val="00954090"/>
    <w:rsid w:val="009549CD"/>
    <w:rsid w:val="009B24E6"/>
    <w:rsid w:val="009F1237"/>
    <w:rsid w:val="00A356C7"/>
    <w:rsid w:val="00B16254"/>
    <w:rsid w:val="00B22E63"/>
    <w:rsid w:val="00BB7893"/>
    <w:rsid w:val="00C00F02"/>
    <w:rsid w:val="00C71DA3"/>
    <w:rsid w:val="00D07AAE"/>
    <w:rsid w:val="00D121CA"/>
    <w:rsid w:val="00D57768"/>
    <w:rsid w:val="00D80A30"/>
    <w:rsid w:val="00E16CC8"/>
    <w:rsid w:val="00E44355"/>
    <w:rsid w:val="00EE5229"/>
    <w:rsid w:val="00F313AC"/>
    <w:rsid w:val="00F328E0"/>
    <w:rsid w:val="00F46724"/>
    <w:rsid w:val="00F566D0"/>
    <w:rsid w:val="00F70104"/>
    <w:rsid w:val="00FB46C6"/>
    <w:rsid w:val="00FF0770"/>
    <w:rsid w:val="07714B0F"/>
    <w:rsid w:val="1427AEC1"/>
    <w:rsid w:val="2240707B"/>
    <w:rsid w:val="2931745A"/>
    <w:rsid w:val="29490EE9"/>
    <w:rsid w:val="2A104A67"/>
    <w:rsid w:val="2C3D9184"/>
    <w:rsid w:val="44A9E412"/>
    <w:rsid w:val="47EA8DBD"/>
    <w:rsid w:val="4A69BA0B"/>
    <w:rsid w:val="4F7D9978"/>
    <w:rsid w:val="54229C6C"/>
    <w:rsid w:val="56AE7FAC"/>
    <w:rsid w:val="5CF7BB79"/>
    <w:rsid w:val="6463E93E"/>
    <w:rsid w:val="6B7D32E3"/>
    <w:rsid w:val="74950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8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3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801"/>
    <w:rPr>
      <w:rFonts w:eastAsiaTheme="majorEastAsia" w:cstheme="majorBidi"/>
      <w:color w:val="272727" w:themeColor="text1" w:themeTint="D8"/>
    </w:rPr>
  </w:style>
  <w:style w:type="paragraph" w:styleId="Title">
    <w:name w:val="Title"/>
    <w:basedOn w:val="Normal"/>
    <w:next w:val="Normal"/>
    <w:link w:val="TitleChar"/>
    <w:uiPriority w:val="10"/>
    <w:qFormat/>
    <w:rsid w:val="0082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801"/>
    <w:pPr>
      <w:spacing w:before="160"/>
      <w:jc w:val="center"/>
    </w:pPr>
    <w:rPr>
      <w:i/>
      <w:iCs/>
      <w:color w:val="404040" w:themeColor="text1" w:themeTint="BF"/>
    </w:rPr>
  </w:style>
  <w:style w:type="character" w:customStyle="1" w:styleId="QuoteChar">
    <w:name w:val="Quote Char"/>
    <w:basedOn w:val="DefaultParagraphFont"/>
    <w:link w:val="Quote"/>
    <w:uiPriority w:val="29"/>
    <w:rsid w:val="00823801"/>
    <w:rPr>
      <w:i/>
      <w:iCs/>
      <w:color w:val="404040" w:themeColor="text1" w:themeTint="BF"/>
    </w:rPr>
  </w:style>
  <w:style w:type="paragraph" w:styleId="ListParagraph">
    <w:name w:val="List Paragraph"/>
    <w:basedOn w:val="Normal"/>
    <w:uiPriority w:val="34"/>
    <w:qFormat/>
    <w:rsid w:val="00823801"/>
    <w:pPr>
      <w:ind w:left="720"/>
      <w:contextualSpacing/>
    </w:pPr>
  </w:style>
  <w:style w:type="character" w:styleId="IntenseEmphasis">
    <w:name w:val="Intense Emphasis"/>
    <w:basedOn w:val="DefaultParagraphFont"/>
    <w:uiPriority w:val="21"/>
    <w:qFormat/>
    <w:rsid w:val="00823801"/>
    <w:rPr>
      <w:i/>
      <w:iCs/>
      <w:color w:val="0F4761" w:themeColor="accent1" w:themeShade="BF"/>
    </w:rPr>
  </w:style>
  <w:style w:type="paragraph" w:styleId="IntenseQuote">
    <w:name w:val="Intense Quote"/>
    <w:basedOn w:val="Normal"/>
    <w:next w:val="Normal"/>
    <w:link w:val="IntenseQuoteChar"/>
    <w:uiPriority w:val="30"/>
    <w:qFormat/>
    <w:rsid w:val="0082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801"/>
    <w:rPr>
      <w:i/>
      <w:iCs/>
      <w:color w:val="0F4761" w:themeColor="accent1" w:themeShade="BF"/>
    </w:rPr>
  </w:style>
  <w:style w:type="character" w:styleId="IntenseReference">
    <w:name w:val="Intense Reference"/>
    <w:basedOn w:val="DefaultParagraphFont"/>
    <w:uiPriority w:val="32"/>
    <w:qFormat/>
    <w:rsid w:val="00823801"/>
    <w:rPr>
      <w:b/>
      <w:bCs/>
      <w:smallCaps/>
      <w:color w:val="0F4761" w:themeColor="accent1" w:themeShade="BF"/>
      <w:spacing w:val="5"/>
    </w:rPr>
  </w:style>
  <w:style w:type="paragraph" w:styleId="Header">
    <w:name w:val="header"/>
    <w:basedOn w:val="Normal"/>
    <w:link w:val="HeaderChar"/>
    <w:uiPriority w:val="99"/>
    <w:unhideWhenUsed/>
    <w:rsid w:val="00823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801"/>
  </w:style>
  <w:style w:type="paragraph" w:styleId="Footer">
    <w:name w:val="footer"/>
    <w:basedOn w:val="Normal"/>
    <w:link w:val="FooterChar"/>
    <w:uiPriority w:val="99"/>
    <w:unhideWhenUsed/>
    <w:rsid w:val="00823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801"/>
  </w:style>
  <w:style w:type="table" w:styleId="TableGrid">
    <w:name w:val="Table Grid"/>
    <w:basedOn w:val="TableNormal"/>
    <w:uiPriority w:val="39"/>
    <w:rsid w:val="008238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823801"/>
    <w:rPr>
      <w:color w:val="467886" w:themeColor="hyperlink"/>
      <w:u w:val="none"/>
    </w:rPr>
  </w:style>
  <w:style w:type="character" w:customStyle="1" w:styleId="ItalicText">
    <w:name w:val="Italic Text"/>
    <w:uiPriority w:val="1"/>
    <w:qFormat/>
    <w:rsid w:val="00823801"/>
    <w:rPr>
      <w:i/>
    </w:rPr>
  </w:style>
  <w:style w:type="character" w:customStyle="1" w:styleId="UnresolvedMention">
    <w:name w:val="Unresolved Mention"/>
    <w:basedOn w:val="DefaultParagraphFont"/>
    <w:uiPriority w:val="99"/>
    <w:semiHidden/>
    <w:unhideWhenUsed/>
    <w:rsid w:val="008C2DB3"/>
    <w:rPr>
      <w:color w:val="605E5C"/>
      <w:shd w:val="clear" w:color="auto" w:fill="E1DFDD"/>
    </w:rPr>
  </w:style>
  <w:style w:type="paragraph" w:customStyle="1" w:styleId="TableEntry">
    <w:name w:val="Table Entry"/>
    <w:basedOn w:val="Normal"/>
    <w:qFormat/>
    <w:rsid w:val="0077138B"/>
    <w:pPr>
      <w:keepNext/>
      <w:spacing w:before="60" w:after="0" w:line="216" w:lineRule="auto"/>
    </w:pPr>
    <w:rPr>
      <w:rFonts w:ascii="Montserrat Light" w:eastAsia="Garamond" w:hAnsi="Montserrat Light" w:cstheme="minorHAnsi"/>
      <w:kern w:val="0"/>
      <w:sz w:val="19"/>
      <w14:ligatures w14:val="none"/>
    </w:rPr>
  </w:style>
  <w:style w:type="character" w:customStyle="1" w:styleId="BoldfaceExtra">
    <w:name w:val="Boldface Extra"/>
    <w:uiPriority w:val="1"/>
    <w:qFormat/>
    <w:rsid w:val="0077138B"/>
    <w:rPr>
      <w:rFonts w:ascii="Montserrat" w:hAnsi="Montserrat"/>
      <w:b/>
    </w:rPr>
  </w:style>
  <w:style w:type="paragraph" w:customStyle="1" w:styleId="ReferenceAPA">
    <w:name w:val="Reference APA"/>
    <w:basedOn w:val="Normal"/>
    <w:qFormat/>
    <w:rsid w:val="001614B2"/>
    <w:pPr>
      <w:autoSpaceDE w:val="0"/>
      <w:autoSpaceDN w:val="0"/>
      <w:adjustRightInd w:val="0"/>
      <w:spacing w:after="0" w:line="260" w:lineRule="atLeast"/>
      <w:ind w:left="259" w:hanging="259"/>
      <w:contextualSpacing/>
    </w:pPr>
    <w:rPr>
      <w:rFonts w:ascii="Minion Pro" w:eastAsia="MinionPro-Regular" w:hAnsi="Minion Pro" w:cs="Times New Roman"/>
      <w:kern w:val="0"/>
      <w:sz w:val="18"/>
      <w:szCs w:val="18"/>
      <w14:ligatures w14:val="none"/>
    </w:rPr>
  </w:style>
  <w:style w:type="character" w:styleId="FollowedHyperlink">
    <w:name w:val="FollowedHyperlink"/>
    <w:basedOn w:val="DefaultParagraphFont"/>
    <w:uiPriority w:val="99"/>
    <w:semiHidden/>
    <w:unhideWhenUsed/>
    <w:rsid w:val="007B54C1"/>
    <w:rPr>
      <w:color w:val="96607D" w:themeColor="followedHyperlink"/>
      <w:u w:val="single"/>
    </w:rPr>
  </w:style>
  <w:style w:type="paragraph" w:styleId="Revision">
    <w:name w:val="Revision"/>
    <w:hidden/>
    <w:uiPriority w:val="99"/>
    <w:semiHidden/>
    <w:rsid w:val="00040DC9"/>
    <w:pPr>
      <w:spacing w:after="0" w:line="240" w:lineRule="auto"/>
    </w:pPr>
  </w:style>
  <w:style w:type="character" w:styleId="CommentReference">
    <w:name w:val="annotation reference"/>
    <w:basedOn w:val="DefaultParagraphFont"/>
    <w:uiPriority w:val="99"/>
    <w:semiHidden/>
    <w:unhideWhenUsed/>
    <w:rsid w:val="004B301A"/>
    <w:rPr>
      <w:sz w:val="16"/>
      <w:szCs w:val="16"/>
    </w:rPr>
  </w:style>
  <w:style w:type="paragraph" w:styleId="CommentText">
    <w:name w:val="annotation text"/>
    <w:basedOn w:val="Normal"/>
    <w:link w:val="CommentTextChar"/>
    <w:uiPriority w:val="99"/>
    <w:unhideWhenUsed/>
    <w:rsid w:val="004B301A"/>
    <w:pPr>
      <w:spacing w:line="240" w:lineRule="auto"/>
    </w:pPr>
    <w:rPr>
      <w:sz w:val="20"/>
      <w:szCs w:val="20"/>
    </w:rPr>
  </w:style>
  <w:style w:type="character" w:customStyle="1" w:styleId="CommentTextChar">
    <w:name w:val="Comment Text Char"/>
    <w:basedOn w:val="DefaultParagraphFont"/>
    <w:link w:val="CommentText"/>
    <w:uiPriority w:val="99"/>
    <w:rsid w:val="004B301A"/>
    <w:rPr>
      <w:sz w:val="20"/>
      <w:szCs w:val="20"/>
    </w:rPr>
  </w:style>
  <w:style w:type="paragraph" w:styleId="CommentSubject">
    <w:name w:val="annotation subject"/>
    <w:basedOn w:val="CommentText"/>
    <w:next w:val="CommentText"/>
    <w:link w:val="CommentSubjectChar"/>
    <w:uiPriority w:val="99"/>
    <w:semiHidden/>
    <w:unhideWhenUsed/>
    <w:rsid w:val="004B301A"/>
    <w:rPr>
      <w:b/>
      <w:bCs/>
    </w:rPr>
  </w:style>
  <w:style w:type="character" w:customStyle="1" w:styleId="CommentSubjectChar">
    <w:name w:val="Comment Subject Char"/>
    <w:basedOn w:val="CommentTextChar"/>
    <w:link w:val="CommentSubject"/>
    <w:uiPriority w:val="99"/>
    <w:semiHidden/>
    <w:rsid w:val="004B301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3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801"/>
    <w:rPr>
      <w:rFonts w:eastAsiaTheme="majorEastAsia" w:cstheme="majorBidi"/>
      <w:color w:val="272727" w:themeColor="text1" w:themeTint="D8"/>
    </w:rPr>
  </w:style>
  <w:style w:type="paragraph" w:styleId="Title">
    <w:name w:val="Title"/>
    <w:basedOn w:val="Normal"/>
    <w:next w:val="Normal"/>
    <w:link w:val="TitleChar"/>
    <w:uiPriority w:val="10"/>
    <w:qFormat/>
    <w:rsid w:val="0082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801"/>
    <w:pPr>
      <w:spacing w:before="160"/>
      <w:jc w:val="center"/>
    </w:pPr>
    <w:rPr>
      <w:i/>
      <w:iCs/>
      <w:color w:val="404040" w:themeColor="text1" w:themeTint="BF"/>
    </w:rPr>
  </w:style>
  <w:style w:type="character" w:customStyle="1" w:styleId="QuoteChar">
    <w:name w:val="Quote Char"/>
    <w:basedOn w:val="DefaultParagraphFont"/>
    <w:link w:val="Quote"/>
    <w:uiPriority w:val="29"/>
    <w:rsid w:val="00823801"/>
    <w:rPr>
      <w:i/>
      <w:iCs/>
      <w:color w:val="404040" w:themeColor="text1" w:themeTint="BF"/>
    </w:rPr>
  </w:style>
  <w:style w:type="paragraph" w:styleId="ListParagraph">
    <w:name w:val="List Paragraph"/>
    <w:basedOn w:val="Normal"/>
    <w:uiPriority w:val="34"/>
    <w:qFormat/>
    <w:rsid w:val="00823801"/>
    <w:pPr>
      <w:ind w:left="720"/>
      <w:contextualSpacing/>
    </w:pPr>
  </w:style>
  <w:style w:type="character" w:styleId="IntenseEmphasis">
    <w:name w:val="Intense Emphasis"/>
    <w:basedOn w:val="DefaultParagraphFont"/>
    <w:uiPriority w:val="21"/>
    <w:qFormat/>
    <w:rsid w:val="00823801"/>
    <w:rPr>
      <w:i/>
      <w:iCs/>
      <w:color w:val="0F4761" w:themeColor="accent1" w:themeShade="BF"/>
    </w:rPr>
  </w:style>
  <w:style w:type="paragraph" w:styleId="IntenseQuote">
    <w:name w:val="Intense Quote"/>
    <w:basedOn w:val="Normal"/>
    <w:next w:val="Normal"/>
    <w:link w:val="IntenseQuoteChar"/>
    <w:uiPriority w:val="30"/>
    <w:qFormat/>
    <w:rsid w:val="0082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801"/>
    <w:rPr>
      <w:i/>
      <w:iCs/>
      <w:color w:val="0F4761" w:themeColor="accent1" w:themeShade="BF"/>
    </w:rPr>
  </w:style>
  <w:style w:type="character" w:styleId="IntenseReference">
    <w:name w:val="Intense Reference"/>
    <w:basedOn w:val="DefaultParagraphFont"/>
    <w:uiPriority w:val="32"/>
    <w:qFormat/>
    <w:rsid w:val="00823801"/>
    <w:rPr>
      <w:b/>
      <w:bCs/>
      <w:smallCaps/>
      <w:color w:val="0F4761" w:themeColor="accent1" w:themeShade="BF"/>
      <w:spacing w:val="5"/>
    </w:rPr>
  </w:style>
  <w:style w:type="paragraph" w:styleId="Header">
    <w:name w:val="header"/>
    <w:basedOn w:val="Normal"/>
    <w:link w:val="HeaderChar"/>
    <w:uiPriority w:val="99"/>
    <w:unhideWhenUsed/>
    <w:rsid w:val="00823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801"/>
  </w:style>
  <w:style w:type="paragraph" w:styleId="Footer">
    <w:name w:val="footer"/>
    <w:basedOn w:val="Normal"/>
    <w:link w:val="FooterChar"/>
    <w:uiPriority w:val="99"/>
    <w:unhideWhenUsed/>
    <w:rsid w:val="00823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801"/>
  </w:style>
  <w:style w:type="table" w:styleId="TableGrid">
    <w:name w:val="Table Grid"/>
    <w:basedOn w:val="TableNormal"/>
    <w:uiPriority w:val="39"/>
    <w:rsid w:val="008238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823801"/>
    <w:rPr>
      <w:color w:val="467886" w:themeColor="hyperlink"/>
      <w:u w:val="none"/>
    </w:rPr>
  </w:style>
  <w:style w:type="character" w:customStyle="1" w:styleId="ItalicText">
    <w:name w:val="Italic Text"/>
    <w:uiPriority w:val="1"/>
    <w:qFormat/>
    <w:rsid w:val="00823801"/>
    <w:rPr>
      <w:i/>
    </w:rPr>
  </w:style>
  <w:style w:type="character" w:customStyle="1" w:styleId="UnresolvedMention">
    <w:name w:val="Unresolved Mention"/>
    <w:basedOn w:val="DefaultParagraphFont"/>
    <w:uiPriority w:val="99"/>
    <w:semiHidden/>
    <w:unhideWhenUsed/>
    <w:rsid w:val="008C2DB3"/>
    <w:rPr>
      <w:color w:val="605E5C"/>
      <w:shd w:val="clear" w:color="auto" w:fill="E1DFDD"/>
    </w:rPr>
  </w:style>
  <w:style w:type="paragraph" w:customStyle="1" w:styleId="TableEntry">
    <w:name w:val="Table Entry"/>
    <w:basedOn w:val="Normal"/>
    <w:qFormat/>
    <w:rsid w:val="0077138B"/>
    <w:pPr>
      <w:keepNext/>
      <w:spacing w:before="60" w:after="0" w:line="216" w:lineRule="auto"/>
    </w:pPr>
    <w:rPr>
      <w:rFonts w:ascii="Montserrat Light" w:eastAsia="Garamond" w:hAnsi="Montserrat Light" w:cstheme="minorHAnsi"/>
      <w:kern w:val="0"/>
      <w:sz w:val="19"/>
      <w14:ligatures w14:val="none"/>
    </w:rPr>
  </w:style>
  <w:style w:type="character" w:customStyle="1" w:styleId="BoldfaceExtra">
    <w:name w:val="Boldface Extra"/>
    <w:uiPriority w:val="1"/>
    <w:qFormat/>
    <w:rsid w:val="0077138B"/>
    <w:rPr>
      <w:rFonts w:ascii="Montserrat" w:hAnsi="Montserrat"/>
      <w:b/>
    </w:rPr>
  </w:style>
  <w:style w:type="paragraph" w:customStyle="1" w:styleId="ReferenceAPA">
    <w:name w:val="Reference APA"/>
    <w:basedOn w:val="Normal"/>
    <w:qFormat/>
    <w:rsid w:val="001614B2"/>
    <w:pPr>
      <w:autoSpaceDE w:val="0"/>
      <w:autoSpaceDN w:val="0"/>
      <w:adjustRightInd w:val="0"/>
      <w:spacing w:after="0" w:line="260" w:lineRule="atLeast"/>
      <w:ind w:left="259" w:hanging="259"/>
      <w:contextualSpacing/>
    </w:pPr>
    <w:rPr>
      <w:rFonts w:ascii="Minion Pro" w:eastAsia="MinionPro-Regular" w:hAnsi="Minion Pro" w:cs="Times New Roman"/>
      <w:kern w:val="0"/>
      <w:sz w:val="18"/>
      <w:szCs w:val="18"/>
      <w14:ligatures w14:val="none"/>
    </w:rPr>
  </w:style>
  <w:style w:type="character" w:styleId="FollowedHyperlink">
    <w:name w:val="FollowedHyperlink"/>
    <w:basedOn w:val="DefaultParagraphFont"/>
    <w:uiPriority w:val="99"/>
    <w:semiHidden/>
    <w:unhideWhenUsed/>
    <w:rsid w:val="007B54C1"/>
    <w:rPr>
      <w:color w:val="96607D" w:themeColor="followedHyperlink"/>
      <w:u w:val="single"/>
    </w:rPr>
  </w:style>
  <w:style w:type="paragraph" w:styleId="Revision">
    <w:name w:val="Revision"/>
    <w:hidden/>
    <w:uiPriority w:val="99"/>
    <w:semiHidden/>
    <w:rsid w:val="00040DC9"/>
    <w:pPr>
      <w:spacing w:after="0" w:line="240" w:lineRule="auto"/>
    </w:pPr>
  </w:style>
  <w:style w:type="character" w:styleId="CommentReference">
    <w:name w:val="annotation reference"/>
    <w:basedOn w:val="DefaultParagraphFont"/>
    <w:uiPriority w:val="99"/>
    <w:semiHidden/>
    <w:unhideWhenUsed/>
    <w:rsid w:val="004B301A"/>
    <w:rPr>
      <w:sz w:val="16"/>
      <w:szCs w:val="16"/>
    </w:rPr>
  </w:style>
  <w:style w:type="paragraph" w:styleId="CommentText">
    <w:name w:val="annotation text"/>
    <w:basedOn w:val="Normal"/>
    <w:link w:val="CommentTextChar"/>
    <w:uiPriority w:val="99"/>
    <w:unhideWhenUsed/>
    <w:rsid w:val="004B301A"/>
    <w:pPr>
      <w:spacing w:line="240" w:lineRule="auto"/>
    </w:pPr>
    <w:rPr>
      <w:sz w:val="20"/>
      <w:szCs w:val="20"/>
    </w:rPr>
  </w:style>
  <w:style w:type="character" w:customStyle="1" w:styleId="CommentTextChar">
    <w:name w:val="Comment Text Char"/>
    <w:basedOn w:val="DefaultParagraphFont"/>
    <w:link w:val="CommentText"/>
    <w:uiPriority w:val="99"/>
    <w:rsid w:val="004B301A"/>
    <w:rPr>
      <w:sz w:val="20"/>
      <w:szCs w:val="20"/>
    </w:rPr>
  </w:style>
  <w:style w:type="paragraph" w:styleId="CommentSubject">
    <w:name w:val="annotation subject"/>
    <w:basedOn w:val="CommentText"/>
    <w:next w:val="CommentText"/>
    <w:link w:val="CommentSubjectChar"/>
    <w:uiPriority w:val="99"/>
    <w:semiHidden/>
    <w:unhideWhenUsed/>
    <w:rsid w:val="004B301A"/>
    <w:rPr>
      <w:b/>
      <w:bCs/>
    </w:rPr>
  </w:style>
  <w:style w:type="character" w:customStyle="1" w:styleId="CommentSubjectChar">
    <w:name w:val="Comment Subject Char"/>
    <w:basedOn w:val="CommentTextChar"/>
    <w:link w:val="CommentSubject"/>
    <w:uiPriority w:val="99"/>
    <w:semiHidden/>
    <w:rsid w:val="004B30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a.emscimprovement.center/documents/EMSC_Pediatric_Interfacility_Transfer_Guide.pdf" TargetMode="External"/><Relationship Id="rId117" Type="http://schemas.openxmlformats.org/officeDocument/2006/relationships/hyperlink" Target="https://doi.org/10.31478/202412b" TargetMode="External"/><Relationship Id="rId21" Type="http://schemas.openxmlformats.org/officeDocument/2006/relationships/hyperlink" Target="https://doi.org/10.1542/peds.2021-053458" TargetMode="External"/><Relationship Id="rId42" Type="http://schemas.openxmlformats.org/officeDocument/2006/relationships/hyperlink" Target="https://doi.org/10.1542/peds.2022-060970" TargetMode="External"/><Relationship Id="rId47" Type="http://schemas.openxmlformats.org/officeDocument/2006/relationships/hyperlink" Target="https://emscimprovement.center/domains/preparedness/disaster-plan-prepare/disaster-checklist/" TargetMode="External"/><Relationship Id="rId63" Type="http://schemas.openxmlformats.org/officeDocument/2006/relationships/hyperlink" Target="https://doi.org/10.1097/PEC.0000000000002144" TargetMode="External"/><Relationship Id="rId68" Type="http://schemas.openxmlformats.org/officeDocument/2006/relationships/hyperlink" Target="https://doi.org/10.5811/westjem.2020.2.46917" TargetMode="External"/><Relationship Id="rId84" Type="http://schemas.openxmlformats.org/officeDocument/2006/relationships/hyperlink" Target="https://doi.org/10.5334/aogh.3377" TargetMode="External"/><Relationship Id="rId89" Type="http://schemas.openxmlformats.org/officeDocument/2006/relationships/hyperlink" Target="https://doi.org/10.1097/PEC.0000000000002439" TargetMode="External"/><Relationship Id="rId112" Type="http://schemas.openxmlformats.org/officeDocument/2006/relationships/hyperlink" Target="https://doi.org/10.1542/peds.2023-061296" TargetMode="External"/><Relationship Id="rId16" Type="http://schemas.openxmlformats.org/officeDocument/2006/relationships/hyperlink" Target="https://pedspandemicnetwork.org" TargetMode="External"/><Relationship Id="rId107" Type="http://schemas.openxmlformats.org/officeDocument/2006/relationships/hyperlink" Target="https://enau.ena.org/URL/Patient-and-Family-Centered-Care-for-Children-in-the-Emergency-Department-A-Self-Assessment-Tool" TargetMode="External"/><Relationship Id="rId11" Type="http://schemas.openxmlformats.org/officeDocument/2006/relationships/endnotes" Target="endnotes.xml"/><Relationship Id="rId32" Type="http://schemas.openxmlformats.org/officeDocument/2006/relationships/hyperlink" Target="https://www.facs.org/quality-programs/trauma/quality/national-trauma-data-bank/datasets/" TargetMode="External"/><Relationship Id="rId37" Type="http://schemas.openxmlformats.org/officeDocument/2006/relationships/hyperlink" Target="https://doi.org/10.1097/PCC.0000000000002255" TargetMode="External"/><Relationship Id="rId53" Type="http://schemas.openxmlformats.org/officeDocument/2006/relationships/hyperlink" Target="https://emscimprovement.center/pediatric-readiness/eds/nprqi/" TargetMode="External"/><Relationship Id="rId58" Type="http://schemas.openxmlformats.org/officeDocument/2006/relationships/hyperlink" Target="https://media.emscimprovement.center/documents/NPRP_Pathways_Final.pdf" TargetMode="External"/><Relationship Id="rId74" Type="http://schemas.openxmlformats.org/officeDocument/2006/relationships/hyperlink" Target="https://www.ipfcc.org/about/pfcc.html" TargetMode="External"/><Relationship Id="rId79" Type="http://schemas.openxmlformats.org/officeDocument/2006/relationships/hyperlink" Target="https://doi.org/10.1001/jamanetworkopen.2023.32160" TargetMode="External"/><Relationship Id="rId102" Type="http://schemas.openxmlformats.org/officeDocument/2006/relationships/hyperlink" Target="https://webfs.oecd.org/els-com/Family_Database/SF_1_2_Children_in_families.pdf" TargetMode="External"/><Relationship Id="rId123" Type="http://schemas.openxmlformats.org/officeDocument/2006/relationships/hyperlink" Target="https://doi.org/10.1377/hlthaff.2023.01489" TargetMode="External"/><Relationship Id="rId5" Type="http://schemas.openxmlformats.org/officeDocument/2006/relationships/numbering" Target="numbering.xml"/><Relationship Id="rId61" Type="http://schemas.openxmlformats.org/officeDocument/2006/relationships/hyperlink" Target="https://doi.org/10.3928/19382359-20210316-01" TargetMode="External"/><Relationship Id="rId82" Type="http://schemas.openxmlformats.org/officeDocument/2006/relationships/hyperlink" Target="https://doi.org/10.1542/peds.2022-060070" TargetMode="External"/><Relationship Id="rId90" Type="http://schemas.openxmlformats.org/officeDocument/2006/relationships/hyperlink" Target="https://doi.org/10.1097/PEC.0000000000002880" TargetMode="External"/><Relationship Id="rId95" Type="http://schemas.openxmlformats.org/officeDocument/2006/relationships/hyperlink" Target="https://doi.org/10.1186/s12913-022-08234-5" TargetMode="External"/><Relationship Id="rId19" Type="http://schemas.openxmlformats.org/officeDocument/2006/relationships/hyperlink" Target="https://www.ipfcc.org" TargetMode="External"/><Relationship Id="rId14" Type="http://schemas.openxmlformats.org/officeDocument/2006/relationships/hyperlink" Target="https://emscimprovement.center/&#8204;&#8204;domains/pediatric-readiness-project/" TargetMode="External"/><Relationship Id="rId22" Type="http://schemas.openxmlformats.org/officeDocument/2006/relationships/hyperlink" Target="https://www.ena.org/sites/default/files/2025-04/DEI%20Roadmap.pdf" TargetMode="External"/><Relationship Id="rId27" Type="http://schemas.openxmlformats.org/officeDocument/2006/relationships/hyperlink" Target="https://emscimprovement.center/domains/recognition-programs/" TargetMode="External"/><Relationship Id="rId30" Type="http://schemas.openxmlformats.org/officeDocument/2006/relationships/hyperlink" Target="https://downloads.aap.org/AAP/PDF/AAP%20Reunification%20Toolkit.pdf" TargetMode="External"/><Relationship Id="rId35" Type="http://schemas.openxmlformats.org/officeDocument/2006/relationships/hyperlink" Target="https://doi.org/10.1186/s12245-022-00462-0" TargetMode="External"/><Relationship Id="rId43" Type="http://schemas.openxmlformats.org/officeDocument/2006/relationships/hyperlink" Target="https://doi.org/10.1542/peds.2011-3798" TargetMode="External"/><Relationship Id="rId48" Type="http://schemas.openxmlformats.org/officeDocument/2006/relationships/hyperlink" Target="https://doi.org/10.1186/s13643-019-0995-7" TargetMode="External"/><Relationship Id="rId56" Type="http://schemas.openxmlformats.org/officeDocument/2006/relationships/hyperlink" Target="https://emscimprovement.center/news/new-data-on-the-power-of-ed-facility-recognition-programs/" TargetMode="External"/><Relationship Id="rId64" Type="http://schemas.openxmlformats.org/officeDocument/2006/relationships/hyperlink" Target="https://doi.org/10.1001/jamasurg.2023.3344" TargetMode="External"/><Relationship Id="rId69" Type="http://schemas.openxmlformats.org/officeDocument/2006/relationships/hyperlink" Target="https://doi.org/10.1111/acem.15091" TargetMode="External"/><Relationship Id="rId77" Type="http://schemas.openxmlformats.org/officeDocument/2006/relationships/hyperlink" Target="https://doi.org/10.1542/peds.2023-063678I" TargetMode="External"/><Relationship Id="rId100" Type="http://schemas.openxmlformats.org/officeDocument/2006/relationships/hyperlink" Target="https://doi.org/10.1001/jamapediatrics.2021.1319" TargetMode="External"/><Relationship Id="rId105" Type="http://schemas.openxmlformats.org/officeDocument/2006/relationships/hyperlink" Target="https://doi.org/10.1001/jamanetworkopen.2023.43791" TargetMode="External"/><Relationship Id="rId113" Type="http://schemas.openxmlformats.org/officeDocument/2006/relationships/hyperlink" Target="https://enau.ena.org/URL/Safe-Discharge-from-the-Emergency-Department-Position-Statement" TargetMode="External"/><Relationship Id="rId118" Type="http://schemas.openxmlformats.org/officeDocument/2006/relationships/hyperlink" Target="https://www.census.gov/library/visualizations/interactive/childrens-living-arrangements.html" TargetMode="External"/><Relationship Id="rId12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doi.org/10.1542/peds.2014-3424" TargetMode="External"/><Relationship Id="rId72" Type="http://schemas.openxmlformats.org/officeDocument/2006/relationships/hyperlink" Target="https://www.innovation4kids.org/wp-content/uploads/2025/01/WHITEPAPER_v3_FINAL.pdf" TargetMode="External"/><Relationship Id="rId80" Type="http://schemas.openxmlformats.org/officeDocument/2006/relationships/hyperlink" Target="https://doi.org/10.1111/apa.16079" TargetMode="External"/><Relationship Id="rId85" Type="http://schemas.openxmlformats.org/officeDocument/2006/relationships/hyperlink" Target="https://doi.org/10.1186/s40621-023-00443-8" TargetMode="External"/><Relationship Id="rId93" Type="http://schemas.openxmlformats.org/officeDocument/2006/relationships/hyperlink" Target="https://doi.org/10.1016/j.annemergmed.2019.09.012" TargetMode="External"/><Relationship Id="rId98" Type="http://schemas.openxmlformats.org/officeDocument/2006/relationships/hyperlink" Target="https://doi.org/10.1001/jamasurg.2021.7419" TargetMode="External"/><Relationship Id="rId121" Type="http://schemas.openxmlformats.org/officeDocument/2006/relationships/hyperlink" Target="https://doi.org/10.1007/s10995-023-03629-0" TargetMode="External"/><Relationship Id="rId3" Type="http://schemas.openxmlformats.org/officeDocument/2006/relationships/customXml" Target="../customXml/item3.xml"/><Relationship Id="rId12" Type="http://schemas.openxmlformats.org/officeDocument/2006/relationships/hyperlink" Target="https://emscimprovement.center/programs/partnerships/performance-measures/" TargetMode="External"/><Relationship Id="rId17" Type="http://schemas.openxmlformats.org/officeDocument/2006/relationships/hyperlink" Target="https://www.pediatricdisaster.org" TargetMode="External"/><Relationship Id="rId25" Type="http://schemas.openxmlformats.org/officeDocument/2006/relationships/hyperlink" Target="http://www.ihi.org/resources/Pages/Tools/Ask-Me-3-Good-Questions-for-Your-Good-Health.aspx" TargetMode="External"/><Relationship Id="rId33" Type="http://schemas.openxmlformats.org/officeDocument/2006/relationships/hyperlink" Target="https://doi.org/10.1542/peds.2019-0568" TargetMode="External"/><Relationship Id="rId38" Type="http://schemas.openxmlformats.org/officeDocument/2006/relationships/hyperlink" Target="https://doi.org/10.1016/j.ajem.2021.03.046" TargetMode="External"/><Relationship Id="rId46" Type="http://schemas.openxmlformats.org/officeDocument/2006/relationships/hyperlink" Target="https://doi.org/10.1542/peds.2024-066327" TargetMode="External"/><Relationship Id="rId59" Type="http://schemas.openxmlformats.org/officeDocument/2006/relationships/hyperlink" Target="https://emscimprovement.center/education-and-resources/interfacility-transfer/" TargetMode="External"/><Relationship Id="rId67" Type="http://schemas.openxmlformats.org/officeDocument/2006/relationships/hyperlink" Target="https://doi.org/10.3389/fped.2021.652854" TargetMode="External"/><Relationship Id="rId103" Type="http://schemas.openxmlformats.org/officeDocument/2006/relationships/hyperlink" Target="https://doi.org/10.1542/peds.2019-3308" TargetMode="External"/><Relationship Id="rId108" Type="http://schemas.openxmlformats.org/officeDocument/2006/relationships/hyperlink" Target="https://doi.org/10.1002/emp2.13179" TargetMode="External"/><Relationship Id="rId116" Type="http://schemas.openxmlformats.org/officeDocument/2006/relationships/hyperlink" Target="https://www.ena.org/sites/default/files/2025-08/The%20Emergency%20Nurse&#8217;s%20Role%20&#8204;&#8204;in%20Supporting%20Pediatric%20Readiness%20in%20the%20Emergency%20Department%20Position%20Statement.pdf" TargetMode="External"/><Relationship Id="rId124" Type="http://schemas.openxmlformats.org/officeDocument/2006/relationships/footer" Target="footer1.xml"/><Relationship Id="rId20" Type="http://schemas.openxmlformats.org/officeDocument/2006/relationships/hyperlink" Target="https://enau.ena.org/URL/Patient-and-Family-Centered-Care-for-Children-in-the-Emergency-Department-A-Self-Assessment-Tool" TargetMode="External"/><Relationship Id="rId41" Type="http://schemas.openxmlformats.org/officeDocument/2006/relationships/hyperlink" Target="https://doi.org/10.15620/cdc:127755" TargetMode="External"/><Relationship Id="rId54" Type="http://schemas.openxmlformats.org/officeDocument/2006/relationships/hyperlink" Target="https://emscimprovement.center/domains/recognition-programs/" TargetMode="External"/><Relationship Id="rId62" Type="http://schemas.openxmlformats.org/officeDocument/2006/relationships/hyperlink" Target="https://doi.org/10.1001/jamapediatrics.2015.138" TargetMode="External"/><Relationship Id="rId70" Type="http://schemas.openxmlformats.org/officeDocument/2006/relationships/hyperlink" Target="https://doi.org/10.1136/emermed-2020-210168" TargetMode="External"/><Relationship Id="rId75" Type="http://schemas.openxmlformats.org/officeDocument/2006/relationships/hyperlink" Target="https://doi.org/10.1197/j.aem.2006.07.011" TargetMode="External"/><Relationship Id="rId83" Type="http://schemas.openxmlformats.org/officeDocument/2006/relationships/hyperlink" Target="https://doi.org/10.1542/peds.2021-051893" TargetMode="External"/><Relationship Id="rId88" Type="http://schemas.openxmlformats.org/officeDocument/2006/relationships/hyperlink" Target="https://doi.org/10.1097/SLA.0000000000006126" TargetMode="External"/><Relationship Id="rId91" Type="http://schemas.openxmlformats.org/officeDocument/2006/relationships/hyperlink" Target="https://doi.org/10.1097/PEC.0000000000001934" TargetMode="External"/><Relationship Id="rId96" Type="http://schemas.openxmlformats.org/officeDocument/2006/relationships/hyperlink" Target="https://doi.org/10.17226/25982" TargetMode="External"/><Relationship Id="rId111" Type="http://schemas.openxmlformats.org/officeDocument/2006/relationships/hyperlink" Target="https://doi.org/10.1097/TA.0000000000003779"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edia.emscimprovement.center/documents/NPRP_Pathways_Final.pdf" TargetMode="External"/><Relationship Id="rId23" Type="http://schemas.openxmlformats.org/officeDocument/2006/relationships/hyperlink" Target="http://www.heads-ed.com/en/home" TargetMode="External"/><Relationship Id="rId28" Type="http://schemas.openxmlformats.org/officeDocument/2006/relationships/hyperlink" Target="https://doi.org/10.1016/j.jen.2020.05.001" TargetMode="External"/><Relationship Id="rId36" Type="http://schemas.openxmlformats.org/officeDocument/2006/relationships/hyperlink" Target="https://doi.org/10.1016/j.jen.2021.07.003" TargetMode="External"/><Relationship Id="rId49" Type="http://schemas.openxmlformats.org/officeDocument/2006/relationships/hyperlink" Target="https://doi.org/10.1542/peds.2020-039628" TargetMode="External"/><Relationship Id="rId57" Type="http://schemas.openxmlformats.org/officeDocument/2006/relationships/hyperlink" Target="https://emscimprovement.center/programs/partnerships/performance-measures/" TargetMode="External"/><Relationship Id="rId106" Type="http://schemas.openxmlformats.org/officeDocument/2006/relationships/hyperlink" Target="https://doi.org/10.15585/mmwr.mm7108e2" TargetMode="External"/><Relationship Id="rId114" Type="http://schemas.openxmlformats.org/officeDocument/2006/relationships/hyperlink" Target="https://doi.org/10.1542/peds.2021-053458" TargetMode="External"/><Relationship Id="rId119" Type="http://schemas.openxmlformats.org/officeDocument/2006/relationships/hyperlink" Target="https://doi.org/10.1016/j.jen.2021.04.007" TargetMode="External"/><Relationship Id="rId10" Type="http://schemas.openxmlformats.org/officeDocument/2006/relationships/footnotes" Target="footnotes.xml"/><Relationship Id="rId31" Type="http://schemas.openxmlformats.org/officeDocument/2006/relationships/hyperlink" Target="https://doi.org/10.1016/j.annemergmed.2009.08.010" TargetMode="External"/><Relationship Id="rId44" Type="http://schemas.openxmlformats.org/officeDocument/2006/relationships/hyperlink" Target="https://doi.org/10.1097/PEC.0000000000001180" TargetMode="External"/><Relationship Id="rId52" Type="http://schemas.openxmlformats.org/officeDocument/2006/relationships/hyperlink" Target="https://emscimprovement.center/collaboratives/pwdc/resources/focus-area-guide/" TargetMode="External"/><Relationship Id="rId60" Type="http://schemas.openxmlformats.org/officeDocument/2006/relationships/hyperlink" Target="https://www.ena.org/sites/default/files/2025-04/DEI%20Roadmap.pdf" TargetMode="External"/><Relationship Id="rId65" Type="http://schemas.openxmlformats.org/officeDocument/2006/relationships/hyperlink" Target="https://doi.org/10.1542/peds.2023-061572" TargetMode="External"/><Relationship Id="rId73" Type="http://schemas.openxmlformats.org/officeDocument/2006/relationships/hyperlink" Target="http://www.ihi.org/resources/Pages/Tools/Ask-Me-3-Good-Questions-for-Your-Good-Health.aspx" TargetMode="External"/><Relationship Id="rId78" Type="http://schemas.openxmlformats.org/officeDocument/2006/relationships/hyperlink" Target="https://doi.org/10.1016/j.cpem.2018.09.002" TargetMode="External"/><Relationship Id="rId81" Type="http://schemas.openxmlformats.org/officeDocument/2006/relationships/hyperlink" Target="https://doi.org/10.1542/peds.2015-4273" TargetMode="External"/><Relationship Id="rId86" Type="http://schemas.openxmlformats.org/officeDocument/2006/relationships/hyperlink" Target="https://hcup-us.ahrq.gov/reports/statbriefs/sb242-Pediatric-ED-Visits-2015.jsp" TargetMode="External"/><Relationship Id="rId94" Type="http://schemas.openxmlformats.org/officeDocument/2006/relationships/hyperlink" Target="https://doi.org/10.1016/j.jpeds.2022.09.024" TargetMode="External"/><Relationship Id="rId99" Type="http://schemas.openxmlformats.org/officeDocument/2006/relationships/hyperlink" Target="https://doi.org/10.1001/jamanetworkopen.2024.42154" TargetMode="External"/><Relationship Id="rId101" Type="http://schemas.openxmlformats.org/officeDocument/2006/relationships/hyperlink" Target="https://www.ons.gov.uk/peoplepopulationandcommunity/birthsdeathsandmarriages/families/bulletins/familiesandhouseholds/2023" TargetMode="External"/><Relationship Id="rId122" Type="http://schemas.openxmlformats.org/officeDocument/2006/relationships/hyperlink" Target="https://doi.org/10.3389/fpubh.2024.1423736"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doi.org/10.1016/j.cpem.2018.09.002" TargetMode="External"/><Relationship Id="rId18" Type="http://schemas.openxmlformats.org/officeDocument/2006/relationships/hyperlink" Target="https://emscimprovement.center/domains/preparedness/disaster-plan-prepare/disaster-checklist/" TargetMode="External"/><Relationship Id="rId39" Type="http://schemas.openxmlformats.org/officeDocument/2006/relationships/hyperlink" Target="https://doi.org/10.1542/peds.2021-050787" TargetMode="External"/><Relationship Id="rId109" Type="http://schemas.openxmlformats.org/officeDocument/2006/relationships/hyperlink" Target="https://doi.org/10.1001/jamanetworkopen.2023.21707" TargetMode="External"/><Relationship Id="rId34" Type="http://schemas.openxmlformats.org/officeDocument/2006/relationships/hyperlink" Target="https://doi.org/10.1111/acem.14875" TargetMode="External"/><Relationship Id="rId50" Type="http://schemas.openxmlformats.org/officeDocument/2006/relationships/hyperlink" Target="https://doi.org/10.1542/peds.2015-3112" TargetMode="External"/><Relationship Id="rId55" Type="http://schemas.openxmlformats.org/officeDocument/2006/relationships/hyperlink" Target="https://emscimprovement.center/news/raising-the-bar-for-pediatric-trauma-care-pulse/" TargetMode="External"/><Relationship Id="rId76" Type="http://schemas.openxmlformats.org/officeDocument/2006/relationships/hyperlink" Target="https://doi.org/10.17226/11655" TargetMode="External"/><Relationship Id="rId97" Type="http://schemas.openxmlformats.org/officeDocument/2006/relationships/hyperlink" Target="https://doi.org/10.1097/SLA.0000000000005741" TargetMode="External"/><Relationship Id="rId104" Type="http://schemas.openxmlformats.org/officeDocument/2006/relationships/hyperlink" Target="https://assets.nationbuilder.com/ifem/pages/286/attachments/original/1650673696/Standards-of-Care-for-Children-in-Emergency-Departments-V3-April-2019.pdf?1650673696" TargetMode="External"/><Relationship Id="rId120" Type="http://schemas.openxmlformats.org/officeDocument/2006/relationships/hyperlink" Target="https://doi.org/10.1016/S2214-109X(23)00496-5" TargetMode="External"/><Relationship Id="rId125" Type="http://schemas.openxmlformats.org/officeDocument/2006/relationships/fontTable" Target="fontTable.xml"/><Relationship Id="rId7" Type="http://schemas.microsoft.com/office/2007/relationships/stylesWithEffects" Target="stylesWithEffects.xml"/><Relationship Id="rId71" Type="http://schemas.openxmlformats.org/officeDocument/2006/relationships/hyperlink" Target="https://doi.org/10.1542/peds.2024-068076" TargetMode="External"/><Relationship Id="rId92" Type="http://schemas.openxmlformats.org/officeDocument/2006/relationships/hyperlink" Target="https://doi.org/10.1542/peds.2022-057990" TargetMode="External"/><Relationship Id="rId2" Type="http://schemas.openxmlformats.org/officeDocument/2006/relationships/customXml" Target="../customXml/item2.xml"/><Relationship Id="rId29" Type="http://schemas.openxmlformats.org/officeDocument/2006/relationships/hyperlink" Target="https://usc-word-edit.officeapps.live.com/we/.%20https:/downloads.aap.org/AAP/PDF/AAP%20Reunification%20Toolkit.pdf" TargetMode="External"/><Relationship Id="rId24" Type="http://schemas.openxmlformats.org/officeDocument/2006/relationships/hyperlink" Target="https://doi.org/10.1542/peds.2011-3798" TargetMode="External"/><Relationship Id="rId40" Type="http://schemas.openxmlformats.org/officeDocument/2006/relationships/hyperlink" Target="https://doi.org/10.5055/ajdm.2020.0362" TargetMode="External"/><Relationship Id="rId45" Type="http://schemas.openxmlformats.org/officeDocument/2006/relationships/hyperlink" Target="https://doi.org/10.1016/j.sempedsurg.2022.151219" TargetMode="External"/><Relationship Id="rId66" Type="http://schemas.openxmlformats.org/officeDocument/2006/relationships/hyperlink" Target="https://www.contemporarypediatrics.com/view/getting-adolescent-heads" TargetMode="External"/><Relationship Id="rId87" Type="http://schemas.openxmlformats.org/officeDocument/2006/relationships/hyperlink" Target="https://doi.org/10.1097/TA.0000000000004387" TargetMode="External"/><Relationship Id="rId110" Type="http://schemas.openxmlformats.org/officeDocument/2006/relationships/hyperlink" Target="https://doi.org/10.1542/peds.2018-2459" TargetMode="External"/><Relationship Id="rId115" Type="http://schemas.openxmlformats.org/officeDocument/2006/relationships/hyperlink" Target="https://doi.org/10.1016/S2214-109X(21)005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6301B35FECAA49B4210922C175F878" ma:contentTypeVersion="8" ma:contentTypeDescription="Create a new document." ma:contentTypeScope="" ma:versionID="71a0439abc1b5ac49c59ffc0d7a67c27">
  <xsd:schema xmlns:xsd="http://www.w3.org/2001/XMLSchema" xmlns:xs="http://www.w3.org/2001/XMLSchema" xmlns:p="http://schemas.microsoft.com/office/2006/metadata/properties" xmlns:ns2="428dd71b-5844-4d33-b042-4340af9e5530" targetNamespace="http://schemas.microsoft.com/office/2006/metadata/properties" ma:root="true" ma:fieldsID="6520f7c29ebe87402268f5ff651c28c1" ns2:_="">
    <xsd:import namespace="428dd71b-5844-4d33-b042-4340af9e55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d71b-5844-4d33-b042-4340af9e5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1AE98-2C9F-4554-BE5B-1D955EA01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d71b-5844-4d33-b042-4340af9e55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93C0AB-33D9-4966-A20C-8228E3425F5D}">
  <ds:schemaRefs>
    <ds:schemaRef ds:uri="http://schemas.microsoft.com/sharepoint/v3/contenttype/forms"/>
  </ds:schemaRefs>
</ds:datastoreItem>
</file>

<file path=customXml/itemProps3.xml><?xml version="1.0" encoding="utf-8"?>
<ds:datastoreItem xmlns:ds="http://schemas.openxmlformats.org/officeDocument/2006/customXml" ds:itemID="{74211378-9F46-489E-AE20-25E99AF0872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72DDE9-B0C9-4833-A107-1E3CFA4FE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13668</Words>
  <Characters>77909</Characters>
  <Application>Microsoft Office Word</Application>
  <DocSecurity>0</DocSecurity>
  <Lines>649</Lines>
  <Paragraphs>182</Paragraphs>
  <ScaleCrop>false</ScaleCrop>
  <Company/>
  <LinksUpToDate>false</LinksUpToDate>
  <CharactersWithSpaces>91395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Freitas</dc:creator>
  <cp:keywords/>
  <dc:description/>
  <cp:lastModifiedBy>Gowri Thangappan</cp:lastModifiedBy>
  <cp:revision>7</cp:revision>
  <dcterms:created xsi:type="dcterms:W3CDTF">2025-11-17T21:45:00Z</dcterms:created>
  <dcterms:modified xsi:type="dcterms:W3CDTF">2025-12-24T08:24:00Z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0x010100896301B35FECAA49B4210922C175F878</vt:lpwstr>
  </property>
  <property fmtid="{D5CDD505-2E9C-101B-9397-08002B2CF9AE}" pid="3" name="docLang">
    <vt:lpwstr>en</vt:lpwstr>
  </property>
</Properties>
</file>