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C5B6B" w:rsidRDefault="00B70350">
      <w:pPr>
        <w:pStyle w:val="CN"/>
        <w:widowControl w:val="0"/>
        <w:spacing w:after="0" w:line="480" w:lineRule="auto"/>
        <w:rPr>
          <w:rFonts w:cstheme="minorHAnsi"/>
          <w:sz w:val="24"/>
          <w:szCs w:val="24"/>
        </w:rPr>
      </w:pPr>
      <w:r>
        <w:rPr>
          <w:rStyle w:val="Tag"/>
          <w:rFonts w:eastAsia="Times New Roman" w:cstheme="minorHAnsi"/>
          <w:sz w:val="24"/>
          <w:szCs w:val="24"/>
        </w:rPr>
        <w:t>&lt;CN&gt;</w:t>
      </w:r>
      <w:r>
        <w:rPr>
          <w:rStyle w:val="CW"/>
          <w:rFonts w:cstheme="minorHAnsi"/>
          <w:sz w:val="24"/>
          <w:szCs w:val="24"/>
        </w:rPr>
        <w:t>Chapter</w:t>
      </w:r>
      <w:r>
        <w:rPr>
          <w:rFonts w:cstheme="minorHAnsi"/>
          <w:sz w:val="24"/>
          <w:szCs w:val="24"/>
        </w:rPr>
        <w:t xml:space="preserve"> </w:t>
      </w:r>
      <w:r>
        <w:rPr>
          <w:rStyle w:val="CN0"/>
          <w:rFonts w:cstheme="minorHAnsi"/>
          <w:sz w:val="24"/>
          <w:szCs w:val="24"/>
        </w:rPr>
        <w:t>227</w:t>
      </w:r>
    </w:p>
    <w:p w:rsidR="00CC5B6B" w:rsidRDefault="00B70350">
      <w:pPr>
        <w:pStyle w:val="CT"/>
        <w:widowControl w:val="0"/>
        <w:spacing w:after="0" w:line="480" w:lineRule="auto"/>
        <w:rPr>
          <w:rFonts w:cstheme="minorHAnsi"/>
          <w:sz w:val="24"/>
          <w:szCs w:val="24"/>
        </w:rPr>
      </w:pPr>
      <w:r>
        <w:rPr>
          <w:rStyle w:val="Tag"/>
          <w:rFonts w:eastAsia="Times New Roman" w:cstheme="minorHAnsi"/>
          <w:sz w:val="24"/>
          <w:szCs w:val="24"/>
        </w:rPr>
        <w:t>&lt;CT&gt;</w:t>
      </w:r>
      <w:r>
        <w:rPr>
          <w:rFonts w:cstheme="minorHAnsi"/>
          <w:sz w:val="24"/>
          <w:szCs w:val="24"/>
        </w:rPr>
        <w:t>Approach to the Patient with Depression</w:t>
      </w:r>
    </w:p>
    <w:p w:rsidR="00CC5B6B" w:rsidRDefault="00B70350" w:rsidP="00791668">
      <w:pPr>
        <w:pStyle w:val="TXT-DC"/>
        <w:rPr>
          <w:rFonts w:cstheme="minorHAnsi"/>
          <w:sz w:val="24"/>
          <w:szCs w:val="24"/>
        </w:rPr>
      </w:pPr>
      <w:r>
        <w:rPr>
          <w:rFonts w:cstheme="minorHAnsi"/>
          <w:sz w:val="24"/>
          <w:szCs w:val="24"/>
        </w:rPr>
        <w:t>Depression is not only a very common condition—estimated prevalence 5% in men, 9% in women, and a lifetime incidence of 16%—but an important cause of disability and a major risk factor for stroke and death from coronary heart disease. As a treatable, yet potentially fatal disease, depression requires early detection and implementation of an effective management program. Most patients with depression present to primary care physicians rather than psychiatrists, often complaining of somatic symptoms such as fatigue or disturbed sleep. The frequency, treatability, and potentially serious consequences of depression make its diagnosis and management high priorities for the primary care physician. Unfortunately, the diagnosis is often not made. Sometimes, it is not evident because the symptoms may masquerade as a variety of psychiatric or somatic conditions. Moreover, the stigma of psychiatric diagnosis can impede recognition of depressive illness by both patients and physicians. All members of the primary care team need to be vigilant in watching for manifestations of depression. The primary care physician should be prepared to initiate further evaluation and basic treatment when symptoms or signs are encountered. A collaborative care approach to management that engages other members of the primary care team can help improve depression outcomes.</w:t>
      </w:r>
    </w:p>
    <w:p w:rsidR="00CC5B6B" w:rsidRDefault="00B70350">
      <w:pPr>
        <w:pStyle w:val="H1"/>
        <w:widowControl w:val="0"/>
        <w:spacing w:after="0" w:line="480" w:lineRule="auto"/>
        <w:rPr>
          <w:rFonts w:cstheme="minorHAnsi"/>
          <w:sz w:val="24"/>
          <w:szCs w:val="24"/>
        </w:rPr>
      </w:pPr>
      <w:r>
        <w:rPr>
          <w:rStyle w:val="Tag"/>
          <w:rFonts w:cstheme="minorHAnsi"/>
          <w:sz w:val="24"/>
          <w:szCs w:val="24"/>
        </w:rPr>
        <w:t>&lt;H1&gt;</w:t>
      </w:r>
      <w:r>
        <w:rPr>
          <w:rFonts w:cstheme="minorHAnsi"/>
          <w:sz w:val="24"/>
          <w:szCs w:val="24"/>
        </w:rPr>
        <w:t>Pathophysiology and Clinical Presentation (</w:t>
      </w:r>
      <w:r w:rsidR="00EA2DCF">
        <w:rPr>
          <w:rStyle w:val="citebib"/>
        </w:rPr>
        <w:t>1-</w:t>
      </w:r>
      <w:r w:rsidRPr="00EA2DCF">
        <w:rPr>
          <w:rStyle w:val="citebib"/>
        </w:rPr>
        <w:t>24</w:t>
      </w:r>
      <w:r>
        <w:rPr>
          <w:rFonts w:cstheme="minorHAnsi"/>
          <w:sz w:val="24"/>
          <w:szCs w:val="24"/>
        </w:rPr>
        <w:t>)</w:t>
      </w:r>
    </w:p>
    <w:p w:rsidR="00CC5B6B" w:rsidRDefault="00B70350">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Mechanisms</w:t>
      </w:r>
    </w:p>
    <w:p w:rsidR="00CC5B6B" w:rsidRDefault="00B70350">
      <w:pPr>
        <w:pStyle w:val="TXT-FLUSH"/>
        <w:widowControl w:val="0"/>
        <w:spacing w:after="0"/>
        <w:rPr>
          <w:rFonts w:cstheme="minorHAnsi"/>
          <w:sz w:val="24"/>
          <w:szCs w:val="24"/>
        </w:rPr>
      </w:pPr>
      <w:r>
        <w:rPr>
          <w:rFonts w:cstheme="minorHAnsi"/>
          <w:sz w:val="24"/>
          <w:szCs w:val="24"/>
        </w:rPr>
        <w:t xml:space="preserve">The purported mechanisms of depression include cognitive, psychodynamic, genetic, neuroendocrine, and neurotransmitter determinants. Depression most likely represents a complex combination of these elements. Genetic factors and/or early childhood experiences may render persons more susceptible to depression. Neurotransmitter and </w:t>
      </w:r>
      <w:proofErr w:type="spellStart"/>
      <w:r>
        <w:rPr>
          <w:rFonts w:cstheme="minorHAnsi"/>
          <w:sz w:val="24"/>
          <w:szCs w:val="24"/>
        </w:rPr>
        <w:t>neurohumoral</w:t>
      </w:r>
      <w:proofErr w:type="spellEnd"/>
      <w:r>
        <w:rPr>
          <w:rFonts w:cstheme="minorHAnsi"/>
          <w:sz w:val="24"/>
          <w:szCs w:val="24"/>
        </w:rPr>
        <w:t xml:space="preserve"> elements probably serve as important effector pathways for the development of symptoms.</w:t>
      </w:r>
    </w:p>
    <w:p w:rsidR="00CC5B6B" w:rsidRDefault="00B70350">
      <w:pPr>
        <w:pStyle w:val="TXT"/>
        <w:widowControl w:val="0"/>
        <w:spacing w:after="0" w:line="480" w:lineRule="auto"/>
        <w:ind w:firstLine="720"/>
        <w:rPr>
          <w:rFonts w:cstheme="minorHAnsi"/>
          <w:sz w:val="24"/>
          <w:szCs w:val="24"/>
        </w:rPr>
      </w:pPr>
      <w:r>
        <w:rPr>
          <w:rFonts w:cstheme="minorHAnsi"/>
          <w:i/>
        </w:rPr>
        <w:lastRenderedPageBreak/>
        <w:t>The cognitive</w:t>
      </w:r>
      <w:r>
        <w:rPr>
          <w:rFonts w:cstheme="minorHAnsi"/>
          <w:sz w:val="24"/>
          <w:szCs w:val="24"/>
        </w:rPr>
        <w:t xml:space="preserve"> perspective views depression as the consequence rather than the origin of negative or distorted thinking. Subscribing to inflexible rules of conduct and unattainable goals can be a setup for failure and loss of self-esteem. Setbacks are viewed as a reflection of one’s unworthiness and inadequacy.</w:t>
      </w:r>
    </w:p>
    <w:p w:rsidR="00CC5B6B" w:rsidRDefault="00B70350">
      <w:pPr>
        <w:pStyle w:val="TXT"/>
        <w:widowControl w:val="0"/>
        <w:spacing w:after="0" w:line="480" w:lineRule="auto"/>
        <w:ind w:firstLine="720"/>
        <w:rPr>
          <w:rFonts w:cstheme="minorHAnsi"/>
          <w:sz w:val="24"/>
          <w:szCs w:val="24"/>
        </w:rPr>
      </w:pPr>
      <w:r>
        <w:rPr>
          <w:rFonts w:cstheme="minorHAnsi"/>
          <w:i/>
        </w:rPr>
        <w:t>Psychodynamic</w:t>
      </w:r>
      <w:r>
        <w:rPr>
          <w:rFonts w:cstheme="minorHAnsi"/>
          <w:sz w:val="24"/>
          <w:szCs w:val="24"/>
        </w:rPr>
        <w:t xml:space="preserve"> origins are believed to involve difficulties with formation and maintenance of self-esteem, which may occur from having hypercritical parents or being abused. In addition, growing up in an emotionally unresponsive environment may compromise an individual’s ability to learn ways to effectively cope with situational stresses. Suffering loss or failure as an adult is likely to be difficult, poorly responded to, and capable of reawakening prior painful feelings of inadequacy and worthlessness that lead to depression. Rigid dysfunctional defenses may be erected in an attempt to minimize the chances of loss or failure.</w:t>
      </w:r>
    </w:p>
    <w:p w:rsidR="00CC5B6B" w:rsidRDefault="00B70350">
      <w:pPr>
        <w:pStyle w:val="TXT"/>
        <w:widowControl w:val="0"/>
        <w:spacing w:after="0" w:line="480" w:lineRule="auto"/>
        <w:ind w:firstLine="720"/>
        <w:rPr>
          <w:rFonts w:cstheme="minorHAnsi"/>
          <w:sz w:val="24"/>
          <w:szCs w:val="24"/>
        </w:rPr>
      </w:pPr>
      <w:r>
        <w:rPr>
          <w:rFonts w:cstheme="minorHAnsi"/>
          <w:i/>
        </w:rPr>
        <w:t>Genetic</w:t>
      </w:r>
      <w:r>
        <w:rPr>
          <w:rFonts w:cstheme="minorHAnsi"/>
          <w:sz w:val="24"/>
          <w:szCs w:val="24"/>
        </w:rPr>
        <w:t xml:space="preserve"> determinants have been discovered from studies of twins, chromosomes, and pedigrees. In some pedigrees, there appears to be a dominant gene with incomplete penetrance that confers risk. A family history of affective disease is commonly elicited. Major depression is up to three times more common among first-degree relatives of people with the disorder than in the general population.</w:t>
      </w:r>
    </w:p>
    <w:p w:rsidR="00CC5B6B" w:rsidRDefault="00B70350">
      <w:pPr>
        <w:pStyle w:val="TXT"/>
        <w:widowControl w:val="0"/>
        <w:spacing w:after="0" w:line="480" w:lineRule="auto"/>
        <w:ind w:firstLine="720"/>
        <w:rPr>
          <w:rFonts w:cstheme="minorHAnsi"/>
          <w:sz w:val="24"/>
          <w:szCs w:val="24"/>
        </w:rPr>
      </w:pPr>
      <w:r>
        <w:rPr>
          <w:rFonts w:cstheme="minorHAnsi"/>
          <w:i/>
        </w:rPr>
        <w:t>Neurotransmitter</w:t>
      </w:r>
      <w:r>
        <w:rPr>
          <w:rFonts w:cstheme="minorHAnsi"/>
          <w:sz w:val="24"/>
          <w:szCs w:val="24"/>
        </w:rPr>
        <w:t xml:space="preserve"> theories of depression began with the finding that reserpine could induce depression and </w:t>
      </w:r>
      <w:r>
        <w:rPr>
          <w:rFonts w:cstheme="minorHAnsi"/>
          <w:szCs w:val="24"/>
        </w:rPr>
        <w:t>monoamine oxidase inhibitors</w:t>
      </w:r>
      <w:r>
        <w:rPr>
          <w:rFonts w:cstheme="minorHAnsi"/>
          <w:sz w:val="24"/>
          <w:szCs w:val="24"/>
        </w:rPr>
        <w:t xml:space="preserve"> (</w:t>
      </w:r>
      <w:r>
        <w:rPr>
          <w:rFonts w:cstheme="minorHAnsi"/>
          <w:szCs w:val="24"/>
        </w:rPr>
        <w:t>MAOIs</w:t>
      </w:r>
      <w:r>
        <w:rPr>
          <w:rFonts w:cstheme="minorHAnsi"/>
          <w:sz w:val="24"/>
          <w:szCs w:val="24"/>
        </w:rPr>
        <w:t>) could reverse it. This led to the identification of altered neurotransmitter metabolism as an important biochemical concomitant of depression and to the discovery of new antidepressant drugs, each increasing the availability of a major central neurotransmitter (e.g., norepinephrine, serotonin, or acetylcholine), usually by selective inhibition of reuptake. On a neurotransmitter basis, norepinephrine appears to affect energy levels and level of alertness, while serotonin’s sphere of influence is on mood.</w:t>
      </w:r>
    </w:p>
    <w:p w:rsidR="00CC5B6B" w:rsidRDefault="00B70350">
      <w:pPr>
        <w:pStyle w:val="TXT"/>
        <w:widowControl w:val="0"/>
        <w:spacing w:after="0" w:line="480" w:lineRule="auto"/>
        <w:ind w:firstLine="720"/>
        <w:rPr>
          <w:rFonts w:cstheme="minorHAnsi"/>
          <w:sz w:val="24"/>
          <w:szCs w:val="24"/>
        </w:rPr>
      </w:pPr>
      <w:r>
        <w:rPr>
          <w:rFonts w:cstheme="minorHAnsi"/>
          <w:i/>
        </w:rPr>
        <w:lastRenderedPageBreak/>
        <w:t>Neuroendocrine hypotheses</w:t>
      </w:r>
      <w:r>
        <w:rPr>
          <w:rFonts w:cstheme="minorHAnsi"/>
          <w:sz w:val="24"/>
          <w:szCs w:val="24"/>
        </w:rPr>
        <w:t xml:space="preserve"> derive from the observation that most </w:t>
      </w:r>
      <w:proofErr w:type="spellStart"/>
      <w:r>
        <w:rPr>
          <w:rFonts w:cstheme="minorHAnsi"/>
          <w:sz w:val="24"/>
          <w:szCs w:val="24"/>
        </w:rPr>
        <w:t>neurovegetative</w:t>
      </w:r>
      <w:proofErr w:type="spellEnd"/>
      <w:r>
        <w:rPr>
          <w:rFonts w:cstheme="minorHAnsi"/>
          <w:sz w:val="24"/>
          <w:szCs w:val="24"/>
        </w:rPr>
        <w:t xml:space="preserve"> manifestations of depression (changes in appetite, libido, and diurnal rhythms) involve hypothalamic functions. In addition, links between neurotransmitter release and </w:t>
      </w:r>
      <w:proofErr w:type="spellStart"/>
      <w:r>
        <w:rPr>
          <w:rFonts w:cstheme="minorHAnsi"/>
          <w:sz w:val="24"/>
          <w:szCs w:val="24"/>
        </w:rPr>
        <w:t>neurohormonal</w:t>
      </w:r>
      <w:proofErr w:type="spellEnd"/>
      <w:r>
        <w:rPr>
          <w:rFonts w:cstheme="minorHAnsi"/>
          <w:sz w:val="24"/>
          <w:szCs w:val="24"/>
        </w:rPr>
        <w:t xml:space="preserve"> activity have been identified. </w:t>
      </w:r>
      <w:proofErr w:type="spellStart"/>
      <w:r>
        <w:rPr>
          <w:rFonts w:cstheme="minorHAnsi"/>
          <w:sz w:val="24"/>
          <w:szCs w:val="24"/>
        </w:rPr>
        <w:t>Corticotropin</w:t>
      </w:r>
      <w:proofErr w:type="spellEnd"/>
      <w:r>
        <w:rPr>
          <w:rFonts w:cstheme="minorHAnsi"/>
          <w:sz w:val="24"/>
          <w:szCs w:val="24"/>
        </w:rPr>
        <w:t xml:space="preserve">-releasing hormone is believed to play an important role, resulting in </w:t>
      </w:r>
      <w:proofErr w:type="spellStart"/>
      <w:r>
        <w:rPr>
          <w:rFonts w:cstheme="minorHAnsi"/>
          <w:sz w:val="24"/>
          <w:szCs w:val="24"/>
        </w:rPr>
        <w:t>hypercortisolism</w:t>
      </w:r>
      <w:proofErr w:type="spellEnd"/>
      <w:r>
        <w:rPr>
          <w:rFonts w:cstheme="minorHAnsi"/>
          <w:sz w:val="24"/>
          <w:szCs w:val="24"/>
        </w:rPr>
        <w:t>. Early-morning awakening, reflecting an abnormal advance in circadian rhythm, may be one consequence.</w:t>
      </w:r>
    </w:p>
    <w:p w:rsidR="00CC5B6B" w:rsidRDefault="00B70350">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Psychological and Somatic Manifestations</w:t>
      </w:r>
    </w:p>
    <w:p w:rsidR="00CC5B6B" w:rsidRDefault="00B70350">
      <w:pPr>
        <w:pStyle w:val="TXT-FLUSH"/>
        <w:widowControl w:val="0"/>
        <w:spacing w:after="0"/>
        <w:rPr>
          <w:rFonts w:cstheme="minorHAnsi"/>
          <w:sz w:val="24"/>
          <w:szCs w:val="24"/>
        </w:rPr>
      </w:pPr>
      <w:r>
        <w:rPr>
          <w:rFonts w:cstheme="minorHAnsi"/>
          <w:sz w:val="24"/>
          <w:szCs w:val="24"/>
        </w:rPr>
        <w:t>Depression’s clinical presentation includes a host of psychological and bodily complaints.</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Psychological Manifestations</w:t>
      </w:r>
    </w:p>
    <w:p w:rsidR="00CC5B6B" w:rsidRDefault="00B70350">
      <w:pPr>
        <w:pStyle w:val="TXT-FLUSH"/>
        <w:widowControl w:val="0"/>
        <w:spacing w:after="0"/>
        <w:rPr>
          <w:rFonts w:cstheme="minorHAnsi"/>
          <w:sz w:val="24"/>
          <w:szCs w:val="24"/>
        </w:rPr>
      </w:pPr>
      <w:r>
        <w:rPr>
          <w:rFonts w:cstheme="minorHAnsi"/>
          <w:sz w:val="24"/>
          <w:szCs w:val="24"/>
        </w:rPr>
        <w:t xml:space="preserve">Sadness is a very common symptom. Irritability, discouragement, loss of interest, worry, frustration, and decreased libido are the major </w:t>
      </w:r>
      <w:proofErr w:type="spellStart"/>
      <w:r>
        <w:rPr>
          <w:rFonts w:cstheme="minorHAnsi"/>
          <w:sz w:val="24"/>
          <w:szCs w:val="24"/>
        </w:rPr>
        <w:t>dysphoric</w:t>
      </w:r>
      <w:proofErr w:type="spellEnd"/>
      <w:r>
        <w:rPr>
          <w:rFonts w:cstheme="minorHAnsi"/>
          <w:sz w:val="24"/>
          <w:szCs w:val="24"/>
        </w:rPr>
        <w:t xml:space="preserve"> manifestations and may occur in the absence of overt sadness (</w:t>
      </w:r>
      <w:r>
        <w:rPr>
          <w:rStyle w:val="TableCitation"/>
          <w:rFonts w:cstheme="minorHAnsi"/>
          <w:sz w:val="24"/>
          <w:szCs w:val="24"/>
        </w:rPr>
        <w:t>Table 227-1</w:t>
      </w:r>
      <w:r>
        <w:rPr>
          <w:rFonts w:cstheme="minorHAnsi"/>
          <w:sz w:val="24"/>
          <w:szCs w:val="24"/>
        </w:rPr>
        <w:t>). Some patients become preoccupied with physical complaints, such as pain or bowel dysfunction. Others exhibit changes in memory, concentration, or self-image. Diurnal mood variation is characteristic, with symptoms often worse in the morning and improving as the day progresses. &lt;</w:t>
      </w:r>
      <w:r>
        <w:rPr>
          <w:rFonts w:cstheme="minorHAnsi"/>
          <w:szCs w:val="24"/>
        </w:rPr>
        <w:t>TAB227-1</w:t>
      </w:r>
      <w:r>
        <w:rPr>
          <w:rFonts w:cstheme="minorHAnsi"/>
          <w:sz w:val="24"/>
          <w:szCs w:val="24"/>
        </w:rPr>
        <w:t>&gt;</w:t>
      </w:r>
    </w:p>
    <w:p w:rsidR="00CC5B6B" w:rsidRDefault="00B70350">
      <w:pPr>
        <w:pStyle w:val="TXT"/>
        <w:widowControl w:val="0"/>
        <w:spacing w:after="0" w:line="480" w:lineRule="auto"/>
        <w:rPr>
          <w:rFonts w:cstheme="minorHAnsi"/>
          <w:sz w:val="24"/>
          <w:szCs w:val="24"/>
        </w:rPr>
      </w:pPr>
      <w:r>
        <w:rPr>
          <w:rFonts w:cstheme="minorHAnsi"/>
          <w:sz w:val="24"/>
          <w:szCs w:val="24"/>
        </w:rPr>
        <w:t>Depressed affect can be subtle, and at times, the patient’s sadness only becomes evident on talking with the physician. As depression worsens, psychomotor abnormalities may appear. Although psychomotor retardation, with slowed speech and a long latency before the patient answers questions, has been thought of as the classic presentation of depression, anxiety is the much more common symptom. Nearly three fourths of patients with a depressive disorder have worry, psychic anxiety, or somatic anxiety as one of their presenting symptoms.</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Somatic Manifestations</w:t>
      </w:r>
    </w:p>
    <w:p w:rsidR="00CC5B6B" w:rsidRDefault="00B70350">
      <w:pPr>
        <w:pStyle w:val="TXT-FLUSH"/>
        <w:widowControl w:val="0"/>
        <w:spacing w:after="0"/>
        <w:rPr>
          <w:rFonts w:cstheme="minorHAnsi"/>
          <w:sz w:val="24"/>
          <w:szCs w:val="24"/>
        </w:rPr>
      </w:pPr>
      <w:r>
        <w:rPr>
          <w:rFonts w:cstheme="minorHAnsi"/>
          <w:sz w:val="24"/>
          <w:szCs w:val="24"/>
        </w:rPr>
        <w:t xml:space="preserve">Distinctive </w:t>
      </w:r>
      <w:proofErr w:type="spellStart"/>
      <w:r>
        <w:rPr>
          <w:rFonts w:cstheme="minorHAnsi"/>
          <w:sz w:val="24"/>
          <w:szCs w:val="24"/>
        </w:rPr>
        <w:t>neurovegetative</w:t>
      </w:r>
      <w:proofErr w:type="spellEnd"/>
      <w:r>
        <w:rPr>
          <w:rFonts w:cstheme="minorHAnsi"/>
          <w:sz w:val="24"/>
          <w:szCs w:val="24"/>
        </w:rPr>
        <w:t xml:space="preserve"> symptoms include </w:t>
      </w:r>
      <w:r>
        <w:rPr>
          <w:rFonts w:cstheme="minorHAnsi"/>
          <w:i/>
        </w:rPr>
        <w:t>disturbed sleep</w:t>
      </w:r>
      <w:r>
        <w:rPr>
          <w:rFonts w:cstheme="minorHAnsi"/>
          <w:sz w:val="24"/>
          <w:szCs w:val="24"/>
        </w:rPr>
        <w:t xml:space="preserve"> (most commonly </w:t>
      </w:r>
      <w:r>
        <w:rPr>
          <w:rFonts w:cstheme="minorHAnsi"/>
          <w:i/>
        </w:rPr>
        <w:t>early-morning awakening</w:t>
      </w:r>
      <w:r>
        <w:rPr>
          <w:rFonts w:cstheme="minorHAnsi"/>
          <w:sz w:val="24"/>
          <w:szCs w:val="24"/>
        </w:rPr>
        <w:t xml:space="preserve">), </w:t>
      </w:r>
      <w:r>
        <w:rPr>
          <w:rFonts w:cstheme="minorHAnsi"/>
          <w:i/>
        </w:rPr>
        <w:t>lack of energy</w:t>
      </w:r>
      <w:r>
        <w:rPr>
          <w:rFonts w:cstheme="minorHAnsi"/>
          <w:sz w:val="24"/>
          <w:szCs w:val="24"/>
        </w:rPr>
        <w:t xml:space="preserve">, and </w:t>
      </w:r>
      <w:r>
        <w:rPr>
          <w:rFonts w:cstheme="minorHAnsi"/>
          <w:i/>
        </w:rPr>
        <w:t>decreased appetite</w:t>
      </w:r>
      <w:r>
        <w:rPr>
          <w:rFonts w:cstheme="minorHAnsi"/>
          <w:sz w:val="24"/>
          <w:szCs w:val="24"/>
        </w:rPr>
        <w:t xml:space="preserve">. </w:t>
      </w:r>
      <w:proofErr w:type="spellStart"/>
      <w:r>
        <w:rPr>
          <w:rFonts w:cstheme="minorHAnsi"/>
          <w:sz w:val="24"/>
          <w:szCs w:val="24"/>
        </w:rPr>
        <w:t>Neurovegetative</w:t>
      </w:r>
      <w:proofErr w:type="spellEnd"/>
      <w:r>
        <w:rPr>
          <w:rFonts w:cstheme="minorHAnsi"/>
          <w:sz w:val="24"/>
          <w:szCs w:val="24"/>
        </w:rPr>
        <w:t xml:space="preserve"> symptoms are predictive of responsiveness to psychopharmacologic intervention. In what is termed an </w:t>
      </w:r>
      <w:r>
        <w:rPr>
          <w:rFonts w:cstheme="minorHAnsi"/>
          <w:i/>
        </w:rPr>
        <w:t>atypical depression</w:t>
      </w:r>
      <w:r>
        <w:rPr>
          <w:rFonts w:cstheme="minorHAnsi"/>
          <w:sz w:val="24"/>
          <w:szCs w:val="24"/>
        </w:rPr>
        <w:t xml:space="preserve">, </w:t>
      </w:r>
      <w:r>
        <w:rPr>
          <w:rFonts w:cstheme="minorHAnsi"/>
          <w:sz w:val="24"/>
          <w:szCs w:val="24"/>
        </w:rPr>
        <w:lastRenderedPageBreak/>
        <w:t xml:space="preserve">patients may exhibit </w:t>
      </w:r>
      <w:r>
        <w:rPr>
          <w:rFonts w:cstheme="minorHAnsi"/>
          <w:i/>
        </w:rPr>
        <w:t>increased sleep</w:t>
      </w:r>
      <w:r>
        <w:rPr>
          <w:rFonts w:cstheme="minorHAnsi"/>
          <w:sz w:val="24"/>
          <w:szCs w:val="24"/>
        </w:rPr>
        <w:t xml:space="preserve"> and </w:t>
      </w:r>
      <w:r>
        <w:rPr>
          <w:rFonts w:cstheme="minorHAnsi"/>
          <w:i/>
        </w:rPr>
        <w:t>increased appetite</w:t>
      </w:r>
      <w:r>
        <w:rPr>
          <w:rFonts w:cstheme="minorHAnsi"/>
          <w:sz w:val="24"/>
          <w:szCs w:val="24"/>
        </w:rPr>
        <w:t xml:space="preserve"> (</w:t>
      </w:r>
      <w:proofErr w:type="spellStart"/>
      <w:r>
        <w:rPr>
          <w:rFonts w:cstheme="minorHAnsi"/>
          <w:sz w:val="24"/>
          <w:szCs w:val="24"/>
        </w:rPr>
        <w:t>hypersomnolence</w:t>
      </w:r>
      <w:proofErr w:type="spellEnd"/>
      <w:r>
        <w:rPr>
          <w:rFonts w:cstheme="minorHAnsi"/>
          <w:sz w:val="24"/>
          <w:szCs w:val="24"/>
        </w:rPr>
        <w:t xml:space="preserve"> and </w:t>
      </w:r>
      <w:proofErr w:type="spellStart"/>
      <w:r>
        <w:rPr>
          <w:rFonts w:cstheme="minorHAnsi"/>
          <w:sz w:val="24"/>
          <w:szCs w:val="24"/>
        </w:rPr>
        <w:t>hyperphagia</w:t>
      </w:r>
      <w:proofErr w:type="spellEnd"/>
      <w:r>
        <w:rPr>
          <w:rFonts w:cstheme="minorHAnsi"/>
          <w:sz w:val="24"/>
          <w:szCs w:val="24"/>
        </w:rPr>
        <w:t xml:space="preserve">). Depressive symptoms are a frequent accompaniment of the persistent somatic symptoms of </w:t>
      </w:r>
      <w:proofErr w:type="spellStart"/>
      <w:r>
        <w:rPr>
          <w:rFonts w:cstheme="minorHAnsi"/>
          <w:i/>
          <w:iCs/>
        </w:rPr>
        <w:t>postconcussion</w:t>
      </w:r>
      <w:proofErr w:type="spellEnd"/>
      <w:r>
        <w:rPr>
          <w:rFonts w:cstheme="minorHAnsi"/>
          <w:sz w:val="24"/>
          <w:szCs w:val="24"/>
        </w:rPr>
        <w:t xml:space="preserve"> </w:t>
      </w:r>
      <w:r>
        <w:rPr>
          <w:rFonts w:cstheme="minorHAnsi"/>
          <w:i/>
          <w:iCs/>
        </w:rPr>
        <w:t>syndrome</w:t>
      </w:r>
      <w:r>
        <w:rPr>
          <w:rFonts w:cstheme="minorHAnsi"/>
          <w:sz w:val="24"/>
          <w:szCs w:val="24"/>
        </w:rPr>
        <w:t xml:space="preserve">.  </w:t>
      </w:r>
    </w:p>
    <w:p w:rsidR="00CC5B6B" w:rsidRDefault="00B70350">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Diagnostic Classification</w:t>
      </w:r>
    </w:p>
    <w:p w:rsidR="00CC5B6B" w:rsidRDefault="00B70350">
      <w:pPr>
        <w:pStyle w:val="TXT-FLUSH"/>
        <w:widowControl w:val="0"/>
        <w:spacing w:after="0"/>
        <w:rPr>
          <w:rFonts w:cstheme="minorHAnsi"/>
          <w:sz w:val="24"/>
          <w:szCs w:val="24"/>
        </w:rPr>
      </w:pPr>
      <w:r>
        <w:rPr>
          <w:rFonts w:cstheme="minorHAnsi"/>
          <w:sz w:val="24"/>
          <w:szCs w:val="24"/>
        </w:rPr>
        <w:t xml:space="preserve">Although no single classification system is universally accepted, the current standard of diagnosis in the United States is the American Psychiatric Association’s </w:t>
      </w:r>
      <w:r>
        <w:rPr>
          <w:rFonts w:cstheme="minorHAnsi"/>
          <w:i/>
        </w:rPr>
        <w:t>Diagnostic and Statistical Manual of Mental Disorders, Fifth Edition</w:t>
      </w:r>
      <w:r>
        <w:rPr>
          <w:rFonts w:cstheme="minorHAnsi"/>
          <w:sz w:val="24"/>
          <w:szCs w:val="24"/>
        </w:rPr>
        <w:t xml:space="preserve"> (</w:t>
      </w:r>
      <w:r>
        <w:rPr>
          <w:rFonts w:cstheme="minorHAnsi"/>
          <w:szCs w:val="24"/>
        </w:rPr>
        <w:t>DSM</w:t>
      </w:r>
      <w:r>
        <w:rPr>
          <w:rFonts w:cstheme="minorHAnsi"/>
          <w:sz w:val="24"/>
          <w:szCs w:val="24"/>
        </w:rPr>
        <w:t>-5) (</w:t>
      </w:r>
      <w:r>
        <w:rPr>
          <w:rStyle w:val="TableCitation"/>
          <w:rFonts w:cstheme="minorHAnsi"/>
          <w:sz w:val="24"/>
          <w:szCs w:val="24"/>
        </w:rPr>
        <w:t>Table 227-2</w:t>
      </w:r>
      <w:r>
        <w:rPr>
          <w:rFonts w:cstheme="minorHAnsi"/>
          <w:sz w:val="24"/>
          <w:szCs w:val="24"/>
        </w:rPr>
        <w:t>). &lt;</w:t>
      </w:r>
      <w:r>
        <w:rPr>
          <w:rFonts w:cstheme="minorHAnsi"/>
          <w:szCs w:val="24"/>
        </w:rPr>
        <w:t>TAB227-2</w:t>
      </w:r>
      <w:r>
        <w:rPr>
          <w:rFonts w:cstheme="minorHAnsi"/>
          <w:sz w:val="24"/>
          <w:szCs w:val="24"/>
        </w:rPr>
        <w:t>&gt;</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Major Depression (Major Depressive Disorder, Unipolar Depression)</w:t>
      </w:r>
    </w:p>
    <w:p w:rsidR="00CC5B6B" w:rsidRDefault="00B70350">
      <w:pPr>
        <w:pStyle w:val="TXT-FLUSH"/>
        <w:widowControl w:val="0"/>
        <w:spacing w:after="0"/>
        <w:rPr>
          <w:rFonts w:cstheme="minorHAnsi"/>
          <w:sz w:val="24"/>
          <w:szCs w:val="24"/>
        </w:rPr>
      </w:pPr>
      <w:r>
        <w:rPr>
          <w:rFonts w:cstheme="minorHAnsi"/>
          <w:sz w:val="24"/>
          <w:szCs w:val="24"/>
        </w:rPr>
        <w:t xml:space="preserve">Major depression (major depressive disorder, </w:t>
      </w:r>
      <w:r>
        <w:rPr>
          <w:rFonts w:cstheme="minorHAnsi"/>
          <w:szCs w:val="24"/>
        </w:rPr>
        <w:t>MDD</w:t>
      </w:r>
      <w:r>
        <w:rPr>
          <w:rFonts w:cstheme="minorHAnsi"/>
          <w:sz w:val="24"/>
          <w:szCs w:val="24"/>
        </w:rPr>
        <w:t xml:space="preserve">) is the </w:t>
      </w:r>
      <w:r>
        <w:rPr>
          <w:rFonts w:cstheme="minorHAnsi"/>
          <w:szCs w:val="24"/>
        </w:rPr>
        <w:t>DSM</w:t>
      </w:r>
      <w:r>
        <w:rPr>
          <w:rFonts w:cstheme="minorHAnsi"/>
          <w:sz w:val="24"/>
          <w:szCs w:val="24"/>
        </w:rPr>
        <w:t xml:space="preserve">-5 term for serious depression that is accompanied by </w:t>
      </w:r>
      <w:proofErr w:type="spellStart"/>
      <w:r>
        <w:rPr>
          <w:rFonts w:cstheme="minorHAnsi"/>
          <w:sz w:val="24"/>
          <w:szCs w:val="24"/>
        </w:rPr>
        <w:t>neurovegetative</w:t>
      </w:r>
      <w:proofErr w:type="spellEnd"/>
      <w:r>
        <w:rPr>
          <w:rFonts w:cstheme="minorHAnsi"/>
          <w:sz w:val="24"/>
          <w:szCs w:val="24"/>
        </w:rPr>
        <w:t xml:space="preserve"> symptoms. The lifetime risk of developing major depression is estimated to be 1 in 4 for women and 1 in 8 for men. </w:t>
      </w:r>
      <w:proofErr w:type="spellStart"/>
      <w:r>
        <w:rPr>
          <w:rFonts w:cstheme="minorHAnsi"/>
          <w:sz w:val="24"/>
          <w:szCs w:val="24"/>
        </w:rPr>
        <w:t>Dysphoric</w:t>
      </w:r>
      <w:proofErr w:type="spellEnd"/>
      <w:r>
        <w:rPr>
          <w:rFonts w:cstheme="minorHAnsi"/>
          <w:sz w:val="24"/>
          <w:szCs w:val="24"/>
        </w:rPr>
        <w:t xml:space="preserve"> mood typically dominates the clinical picture and is persistent. Four or more of the major </w:t>
      </w:r>
      <w:proofErr w:type="spellStart"/>
      <w:r>
        <w:rPr>
          <w:rFonts w:cstheme="minorHAnsi"/>
          <w:sz w:val="24"/>
          <w:szCs w:val="24"/>
        </w:rPr>
        <w:t>neurovegetative</w:t>
      </w:r>
      <w:proofErr w:type="spellEnd"/>
      <w:r>
        <w:rPr>
          <w:rFonts w:cstheme="minorHAnsi"/>
          <w:sz w:val="24"/>
          <w:szCs w:val="24"/>
        </w:rPr>
        <w:t xml:space="preserve"> symptoms are present for a minimum of 2 weeks, including appetite disturbance, sleep disturbance, psychomotor retardation or agitation, </w:t>
      </w:r>
      <w:proofErr w:type="spellStart"/>
      <w:r>
        <w:rPr>
          <w:rFonts w:cstheme="minorHAnsi"/>
          <w:sz w:val="24"/>
          <w:szCs w:val="24"/>
        </w:rPr>
        <w:t>anhedonia</w:t>
      </w:r>
      <w:proofErr w:type="spellEnd"/>
      <w:r>
        <w:rPr>
          <w:rFonts w:cstheme="minorHAnsi"/>
          <w:sz w:val="24"/>
          <w:szCs w:val="24"/>
        </w:rPr>
        <w:t>, loss of energy, feelings of worthlessness or guilt, decreased concentration, and suicidal thoughts.</w:t>
      </w:r>
    </w:p>
    <w:p w:rsidR="00CC5B6B" w:rsidRDefault="00B70350">
      <w:pPr>
        <w:pStyle w:val="TXT"/>
        <w:widowControl w:val="0"/>
        <w:spacing w:after="0" w:line="480" w:lineRule="auto"/>
        <w:ind w:firstLine="720"/>
        <w:rPr>
          <w:rFonts w:cstheme="minorHAnsi"/>
          <w:sz w:val="24"/>
          <w:szCs w:val="24"/>
        </w:rPr>
      </w:pPr>
      <w:r>
        <w:rPr>
          <w:rFonts w:cstheme="minorHAnsi"/>
          <w:sz w:val="24"/>
          <w:szCs w:val="24"/>
        </w:rPr>
        <w:t xml:space="preserve">Onset is variable. Symptoms usually develop over weeks to months, but they may develop suddenly. Situational factors surrounding the onset of the illness have no bearing on the diagnosis. Historically, distinctions were made between </w:t>
      </w:r>
      <w:r>
        <w:rPr>
          <w:rFonts w:cstheme="minorHAnsi"/>
          <w:i/>
        </w:rPr>
        <w:t>endogenous</w:t>
      </w:r>
      <w:r>
        <w:rPr>
          <w:rFonts w:cstheme="minorHAnsi"/>
          <w:sz w:val="24"/>
          <w:szCs w:val="24"/>
        </w:rPr>
        <w:t xml:space="preserve"> and </w:t>
      </w:r>
      <w:r>
        <w:rPr>
          <w:rFonts w:cstheme="minorHAnsi"/>
          <w:i/>
        </w:rPr>
        <w:t>reactive depression</w:t>
      </w:r>
      <w:r>
        <w:rPr>
          <w:rFonts w:cstheme="minorHAnsi"/>
          <w:sz w:val="24"/>
          <w:szCs w:val="24"/>
        </w:rPr>
        <w:t>, but an identifiable precipitant is no longer considered pertinent with respect to diagnosis; the frequency of episodes appears to increase with age. At least half of patients have recurrent episodes. A family history of a major affective disorder (major depression or bipolar disorder) is common. The relationship between alcoholism and depression is controversial. Traumatic brain injury is associated with a high frequency of posttraumatic major depression as well as anxiety.</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Major Depression with Psychotic Features</w:t>
      </w:r>
    </w:p>
    <w:p w:rsidR="00CC5B6B" w:rsidRDefault="00B70350">
      <w:pPr>
        <w:pStyle w:val="TXT-FLUSH"/>
        <w:widowControl w:val="0"/>
        <w:spacing w:after="0"/>
        <w:rPr>
          <w:rFonts w:cstheme="minorHAnsi"/>
          <w:sz w:val="24"/>
          <w:szCs w:val="24"/>
        </w:rPr>
      </w:pPr>
      <w:r>
        <w:rPr>
          <w:rFonts w:cstheme="minorHAnsi"/>
          <w:sz w:val="24"/>
          <w:szCs w:val="24"/>
        </w:rPr>
        <w:lastRenderedPageBreak/>
        <w:t xml:space="preserve">A </w:t>
      </w:r>
      <w:proofErr w:type="spellStart"/>
      <w:r>
        <w:rPr>
          <w:rFonts w:cstheme="minorHAnsi"/>
          <w:sz w:val="24"/>
          <w:szCs w:val="24"/>
        </w:rPr>
        <w:t>subclassification</w:t>
      </w:r>
      <w:proofErr w:type="spellEnd"/>
      <w:r>
        <w:rPr>
          <w:rFonts w:cstheme="minorHAnsi"/>
          <w:sz w:val="24"/>
          <w:szCs w:val="24"/>
        </w:rPr>
        <w:t xml:space="preserve"> of major depression, this disorder has the additional features of delusions, hallucinations, bizarre behavior, or disorganized thinking.</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Major Depression in the Elderly</w:t>
      </w:r>
    </w:p>
    <w:p w:rsidR="00CC5B6B" w:rsidRDefault="00B70350">
      <w:pPr>
        <w:pStyle w:val="TXT-FLUSH"/>
        <w:widowControl w:val="0"/>
        <w:spacing w:after="0"/>
        <w:rPr>
          <w:rFonts w:cstheme="minorHAnsi"/>
          <w:sz w:val="24"/>
          <w:szCs w:val="24"/>
        </w:rPr>
      </w:pPr>
      <w:r>
        <w:rPr>
          <w:rFonts w:cstheme="minorHAnsi"/>
          <w:sz w:val="24"/>
          <w:szCs w:val="24"/>
        </w:rPr>
        <w:t>In the elderly, depression can mimic dementia. The patient may appear withdrawn, unkempt, inattentive, or even confused. The condition may be due to depression alone or to a combination of depression and dementia. Conversely, a clinical presentation consistent with depression is much more likely to be secondary to a medical condition (infarct, brain tumor, etc.) in individuals older than 50 years.</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Bipolar Disorder: Depressed Phase</w:t>
      </w:r>
    </w:p>
    <w:p w:rsidR="00CC5B6B" w:rsidRDefault="00B70350">
      <w:pPr>
        <w:pStyle w:val="TXT-FLUSH"/>
        <w:widowControl w:val="0"/>
        <w:spacing w:after="0"/>
        <w:rPr>
          <w:rFonts w:cstheme="minorHAnsi"/>
          <w:sz w:val="24"/>
          <w:szCs w:val="24"/>
        </w:rPr>
      </w:pPr>
      <w:r>
        <w:rPr>
          <w:rFonts w:cstheme="minorHAnsi"/>
          <w:sz w:val="24"/>
          <w:szCs w:val="24"/>
        </w:rPr>
        <w:t>Depression may be a manifestation of bipolar (</w:t>
      </w:r>
      <w:r>
        <w:rPr>
          <w:rFonts w:cstheme="minorHAnsi"/>
          <w:i/>
        </w:rPr>
        <w:t>manic–depressive</w:t>
      </w:r>
      <w:r>
        <w:rPr>
          <w:rFonts w:cstheme="minorHAnsi"/>
          <w:sz w:val="24"/>
          <w:szCs w:val="24"/>
        </w:rPr>
        <w:t xml:space="preserve">) illness. The presentation of a depressive episode in a bipolar patient is identical to that of major depression, except there is a history of a prior manic or hypomanic episode. </w:t>
      </w:r>
      <w:r>
        <w:rPr>
          <w:rFonts w:cstheme="minorHAnsi"/>
          <w:i/>
        </w:rPr>
        <w:t>Mania</w:t>
      </w:r>
      <w:r>
        <w:rPr>
          <w:rFonts w:cstheme="minorHAnsi"/>
          <w:sz w:val="24"/>
          <w:szCs w:val="24"/>
        </w:rPr>
        <w:t xml:space="preserve"> is manifested by an episode (with a duration of at least 1 week) of elated or expansive mood, increased energy, decreased need for sleep, inflated self-esteem, and </w:t>
      </w:r>
      <w:proofErr w:type="spellStart"/>
      <w:r>
        <w:rPr>
          <w:rFonts w:cstheme="minorHAnsi"/>
          <w:sz w:val="24"/>
          <w:szCs w:val="24"/>
        </w:rPr>
        <w:t>overinvolvement</w:t>
      </w:r>
      <w:proofErr w:type="spellEnd"/>
      <w:r>
        <w:rPr>
          <w:rFonts w:cstheme="minorHAnsi"/>
          <w:sz w:val="24"/>
          <w:szCs w:val="24"/>
        </w:rPr>
        <w:t xml:space="preserve"> in activities, accompanied by a decreased concern for the negative consequences that could result from some types of activities (e.g., excessive spending, risky sexual practices). Mania can contribute to marked impairments in social and occupational functioning and, in many cases, requires hospitalization to ensure patient safety. </w:t>
      </w:r>
      <w:r>
        <w:rPr>
          <w:rFonts w:cstheme="minorHAnsi"/>
          <w:i/>
        </w:rPr>
        <w:t>Hypomania</w:t>
      </w:r>
      <w:r>
        <w:rPr>
          <w:rFonts w:cstheme="minorHAnsi"/>
          <w:sz w:val="24"/>
          <w:szCs w:val="24"/>
        </w:rPr>
        <w:t xml:space="preserve"> is manifested by an episode (with a duration of at least 4 consecutive days) marked by the same types of symptoms associated with a manic episode; however, unlike mania, hypomania is not associated with the same severity of functional impairment. </w:t>
      </w:r>
      <w:r>
        <w:rPr>
          <w:rFonts w:cstheme="minorHAnsi"/>
          <w:i/>
        </w:rPr>
        <w:t>Bipolar I disorder</w:t>
      </w:r>
      <w:r>
        <w:rPr>
          <w:rFonts w:cstheme="minorHAnsi"/>
          <w:sz w:val="24"/>
          <w:szCs w:val="24"/>
        </w:rPr>
        <w:t xml:space="preserve"> involves at least one episode of mania, and </w:t>
      </w:r>
      <w:r>
        <w:rPr>
          <w:rFonts w:cstheme="minorHAnsi"/>
          <w:i/>
        </w:rPr>
        <w:t>bipolar II disorder</w:t>
      </w:r>
      <w:r>
        <w:rPr>
          <w:rFonts w:cstheme="minorHAnsi"/>
          <w:sz w:val="24"/>
          <w:szCs w:val="24"/>
        </w:rPr>
        <w:t xml:space="preserve"> involves at least one episode of hypomania. Prevalence is considerable, with estimates as high as 5% of the adult population (1% for bipolar I disorder and 4% for bipolar </w:t>
      </w:r>
      <w:r>
        <w:rPr>
          <w:rFonts w:cstheme="minorHAnsi"/>
          <w:szCs w:val="24"/>
        </w:rPr>
        <w:t>II</w:t>
      </w:r>
      <w:r>
        <w:rPr>
          <w:rFonts w:cstheme="minorHAnsi"/>
          <w:sz w:val="24"/>
          <w:szCs w:val="24"/>
        </w:rPr>
        <w:t xml:space="preserve"> disorder). Distinguishing between unipolar and bipolar depression is important because initial treatments differ substantially (see later discussion).</w:t>
      </w:r>
    </w:p>
    <w:p w:rsidR="00CC5B6B" w:rsidRDefault="00B70350">
      <w:pPr>
        <w:pStyle w:val="H3"/>
        <w:widowControl w:val="0"/>
        <w:spacing w:after="0" w:line="480" w:lineRule="auto"/>
        <w:rPr>
          <w:rFonts w:cstheme="minorHAnsi"/>
          <w:sz w:val="24"/>
          <w:szCs w:val="24"/>
        </w:rPr>
      </w:pPr>
      <w:r>
        <w:rPr>
          <w:rStyle w:val="Tag"/>
          <w:rFonts w:cstheme="minorHAnsi"/>
          <w:sz w:val="24"/>
          <w:szCs w:val="24"/>
        </w:rPr>
        <w:lastRenderedPageBreak/>
        <w:t>&lt;H3&gt;</w:t>
      </w:r>
      <w:r>
        <w:rPr>
          <w:rFonts w:cstheme="minorHAnsi"/>
          <w:sz w:val="24"/>
          <w:szCs w:val="24"/>
        </w:rPr>
        <w:t>Persistent Depressive Disorder (Dysthymia)</w:t>
      </w:r>
    </w:p>
    <w:p w:rsidR="00CC5B6B" w:rsidRDefault="00B70350">
      <w:pPr>
        <w:pStyle w:val="TXT-FLUSH"/>
        <w:widowControl w:val="0"/>
        <w:spacing w:after="0"/>
        <w:rPr>
          <w:rFonts w:cstheme="minorHAnsi"/>
          <w:sz w:val="24"/>
          <w:szCs w:val="24"/>
        </w:rPr>
      </w:pPr>
      <w:r>
        <w:rPr>
          <w:rFonts w:cstheme="minorHAnsi"/>
          <w:sz w:val="24"/>
          <w:szCs w:val="24"/>
        </w:rPr>
        <w:t xml:space="preserve">This category denotes a chronic low-grade depression, characterized by pervasive </w:t>
      </w:r>
      <w:proofErr w:type="spellStart"/>
      <w:r>
        <w:rPr>
          <w:rFonts w:cstheme="minorHAnsi"/>
          <w:sz w:val="24"/>
          <w:szCs w:val="24"/>
        </w:rPr>
        <w:t>dysphoric</w:t>
      </w:r>
      <w:proofErr w:type="spellEnd"/>
      <w:r>
        <w:rPr>
          <w:rFonts w:cstheme="minorHAnsi"/>
          <w:sz w:val="24"/>
          <w:szCs w:val="24"/>
        </w:rPr>
        <w:t xml:space="preserve"> mood for at least 2 years. Some patients complain of lifelong feelings of depression. Symptoms are less severe than are those of major depression, and </w:t>
      </w:r>
      <w:proofErr w:type="spellStart"/>
      <w:r>
        <w:rPr>
          <w:rFonts w:cstheme="minorHAnsi"/>
          <w:sz w:val="24"/>
          <w:szCs w:val="24"/>
        </w:rPr>
        <w:t>neurovegetative</w:t>
      </w:r>
      <w:proofErr w:type="spellEnd"/>
      <w:r>
        <w:rPr>
          <w:rFonts w:cstheme="minorHAnsi"/>
          <w:sz w:val="24"/>
          <w:szCs w:val="24"/>
        </w:rPr>
        <w:t xml:space="preserve"> symptoms are fewer. Depression appears as an integral part of the patient’s personality or character (hence the older term </w:t>
      </w:r>
      <w:proofErr w:type="spellStart"/>
      <w:r>
        <w:rPr>
          <w:rFonts w:cstheme="minorHAnsi"/>
          <w:i/>
        </w:rPr>
        <w:t>characterological</w:t>
      </w:r>
      <w:proofErr w:type="spellEnd"/>
      <w:r>
        <w:rPr>
          <w:rFonts w:cstheme="minorHAnsi"/>
          <w:i/>
        </w:rPr>
        <w:t xml:space="preserve"> depression</w:t>
      </w:r>
      <w:r>
        <w:rPr>
          <w:rFonts w:cstheme="minorHAnsi"/>
          <w:sz w:val="24"/>
          <w:szCs w:val="24"/>
        </w:rPr>
        <w:t xml:space="preserve">). Such patients can be frustrating to treat because of chronic </w:t>
      </w:r>
      <w:proofErr w:type="spellStart"/>
      <w:r>
        <w:rPr>
          <w:rFonts w:cstheme="minorHAnsi"/>
          <w:sz w:val="24"/>
          <w:szCs w:val="24"/>
        </w:rPr>
        <w:t>dysphoria</w:t>
      </w:r>
      <w:proofErr w:type="spellEnd"/>
      <w:r>
        <w:rPr>
          <w:rFonts w:cstheme="minorHAnsi"/>
          <w:sz w:val="24"/>
          <w:szCs w:val="24"/>
        </w:rPr>
        <w:t xml:space="preserve">, self-pity, and development of irrational patterns of negative thinking (e.g., “Things always go wrong for me”). The physician typically develops feelings of helplessness and may unconsciously communicate a wish that the patient would go away. For many patients, onset of persistent depressive disorder may be in adolescence or early adult life. </w:t>
      </w:r>
      <w:proofErr w:type="gramStart"/>
      <w:r>
        <w:rPr>
          <w:rFonts w:cstheme="minorHAnsi"/>
          <w:sz w:val="24"/>
          <w:szCs w:val="24"/>
        </w:rPr>
        <w:t>A subpopulation of patients with persistent depressive disorder seem</w:t>
      </w:r>
      <w:proofErr w:type="gramEnd"/>
      <w:r>
        <w:rPr>
          <w:rFonts w:cstheme="minorHAnsi"/>
          <w:sz w:val="24"/>
          <w:szCs w:val="24"/>
        </w:rPr>
        <w:t xml:space="preserve"> to have an attenuated chronic form of major depression with onset later in life after a period of good functioning. For such patients, </w:t>
      </w:r>
      <w:proofErr w:type="spellStart"/>
      <w:r>
        <w:rPr>
          <w:rFonts w:cstheme="minorHAnsi"/>
          <w:sz w:val="24"/>
          <w:szCs w:val="24"/>
        </w:rPr>
        <w:t>neurovegetative</w:t>
      </w:r>
      <w:proofErr w:type="spellEnd"/>
      <w:r>
        <w:rPr>
          <w:rFonts w:cstheme="minorHAnsi"/>
          <w:sz w:val="24"/>
          <w:szCs w:val="24"/>
        </w:rPr>
        <w:t xml:space="preserve"> symptoms may be more prominent.</w:t>
      </w:r>
    </w:p>
    <w:p w:rsidR="00CC5B6B" w:rsidRDefault="00B70350">
      <w:pPr>
        <w:pStyle w:val="TXT"/>
        <w:widowControl w:val="0"/>
        <w:spacing w:after="0" w:line="480" w:lineRule="auto"/>
        <w:ind w:firstLine="720"/>
        <w:rPr>
          <w:rFonts w:cstheme="minorHAnsi"/>
          <w:sz w:val="24"/>
          <w:szCs w:val="24"/>
        </w:rPr>
      </w:pPr>
      <w:r>
        <w:rPr>
          <w:rFonts w:cstheme="minorHAnsi"/>
          <w:sz w:val="24"/>
          <w:szCs w:val="24"/>
        </w:rPr>
        <w:t>Dysthymia and major depression can coexist in a given patient (so-called double depression) when a major depressive episode evolves in the context of preexisting dysthymia. However, incomplete recovery from a major depression should be described as major depression in partial remission rather than dysthymia.</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Cyclothymic Disorder</w:t>
      </w:r>
    </w:p>
    <w:p w:rsidR="00CC5B6B" w:rsidRDefault="00B70350">
      <w:pPr>
        <w:pStyle w:val="TXT-FLUSH"/>
        <w:widowControl w:val="0"/>
        <w:spacing w:after="0"/>
        <w:rPr>
          <w:rFonts w:cstheme="minorHAnsi"/>
          <w:sz w:val="24"/>
          <w:szCs w:val="24"/>
        </w:rPr>
      </w:pPr>
      <w:r>
        <w:rPr>
          <w:rFonts w:cstheme="minorHAnsi"/>
          <w:sz w:val="24"/>
          <w:szCs w:val="24"/>
        </w:rPr>
        <w:t>This state resembles bipolar illness, but the mood swings are less severe. These patients have a chronic mood disturbance characterized by periods of depression alternating with periods of elevated mood. Neither is of sufficient severity or duration to meet the criteria for major depressive or manic episodes. Such periods of mood symptomatology may be interspersed with intervals of normal mood lasting as long as several months.</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Depressive Disorder with Seasonal Pattern</w:t>
      </w:r>
    </w:p>
    <w:p w:rsidR="00CC5B6B" w:rsidRDefault="00B70350">
      <w:pPr>
        <w:pStyle w:val="TXT-FLUSH"/>
        <w:widowControl w:val="0"/>
        <w:spacing w:after="0"/>
        <w:rPr>
          <w:rFonts w:cstheme="minorHAnsi"/>
          <w:sz w:val="24"/>
          <w:szCs w:val="24"/>
        </w:rPr>
      </w:pPr>
      <w:r>
        <w:rPr>
          <w:rFonts w:cstheme="minorHAnsi"/>
          <w:sz w:val="24"/>
          <w:szCs w:val="24"/>
        </w:rPr>
        <w:t xml:space="preserve">This depressive variant is distinguished by its seasonal pattern, characteristically beginning in </w:t>
      </w:r>
      <w:r>
        <w:rPr>
          <w:rFonts w:cstheme="minorHAnsi"/>
          <w:sz w:val="24"/>
          <w:szCs w:val="24"/>
        </w:rPr>
        <w:lastRenderedPageBreak/>
        <w:t xml:space="preserve">the fall and ending about 5 months later. Under </w:t>
      </w:r>
      <w:r>
        <w:rPr>
          <w:rFonts w:cstheme="minorHAnsi"/>
          <w:szCs w:val="24"/>
        </w:rPr>
        <w:t>DSM</w:t>
      </w:r>
      <w:r>
        <w:rPr>
          <w:rFonts w:cstheme="minorHAnsi"/>
          <w:sz w:val="24"/>
          <w:szCs w:val="24"/>
        </w:rPr>
        <w:t xml:space="preserve">-5, patients can receive a “with seasonal pattern” </w:t>
      </w:r>
      <w:proofErr w:type="spellStart"/>
      <w:r>
        <w:rPr>
          <w:rFonts w:cstheme="minorHAnsi"/>
          <w:sz w:val="24"/>
          <w:szCs w:val="24"/>
        </w:rPr>
        <w:t>specifier</w:t>
      </w:r>
      <w:proofErr w:type="spellEnd"/>
      <w:r>
        <w:rPr>
          <w:rFonts w:cstheme="minorHAnsi"/>
          <w:sz w:val="24"/>
          <w:szCs w:val="24"/>
        </w:rPr>
        <w:t xml:space="preserve"> for lifetime mood episodes. This </w:t>
      </w:r>
      <w:proofErr w:type="spellStart"/>
      <w:r>
        <w:rPr>
          <w:rFonts w:cstheme="minorHAnsi"/>
          <w:sz w:val="24"/>
          <w:szCs w:val="24"/>
        </w:rPr>
        <w:t>specifier</w:t>
      </w:r>
      <w:proofErr w:type="spellEnd"/>
      <w:r>
        <w:rPr>
          <w:rFonts w:cstheme="minorHAnsi"/>
          <w:sz w:val="24"/>
          <w:szCs w:val="24"/>
        </w:rPr>
        <w:t xml:space="preserve"> describes features of the depression that represent a characteristic, regular seasonal pattern (e.g., depression that occurs every fall or winter). It has been linked to a lack of light exposure and is more common in northern latitudes. Alterations in serotonin activity have also been noted. For patients experiencing seasonal depression, sadness is the dominant affect with fatigue and decreased libido also being common. Atypical features include tendencies to overeat and oversleep. In the United States, women are more commonly affected by seasonal depression than are men (ratio: 3:1). The age of onset is typically in the twenties.</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Adjustment Disorder with Depressed Mood</w:t>
      </w:r>
    </w:p>
    <w:p w:rsidR="00CC5B6B" w:rsidRDefault="00B70350">
      <w:pPr>
        <w:pStyle w:val="TXT-FLUSH"/>
        <w:widowControl w:val="0"/>
        <w:spacing w:after="0"/>
        <w:rPr>
          <w:rFonts w:cstheme="minorHAnsi"/>
          <w:sz w:val="24"/>
          <w:szCs w:val="24"/>
        </w:rPr>
      </w:pPr>
      <w:r>
        <w:rPr>
          <w:rFonts w:cstheme="minorHAnsi"/>
          <w:sz w:val="24"/>
          <w:szCs w:val="24"/>
        </w:rPr>
        <w:t xml:space="preserve">This disorder occurs after a </w:t>
      </w:r>
      <w:r>
        <w:rPr>
          <w:rFonts w:cstheme="minorHAnsi"/>
          <w:i/>
        </w:rPr>
        <w:t>significant life stressor</w:t>
      </w:r>
      <w:r>
        <w:rPr>
          <w:rFonts w:cstheme="minorHAnsi"/>
          <w:sz w:val="24"/>
          <w:szCs w:val="24"/>
        </w:rPr>
        <w:t xml:space="preserve">. Patients usually present with depressed mood associated with feelings of hopelessness, helplessness, worthlessness, and anxiety. Their thoughts are often dominated by the problems that precipitated the episode. Sleep and appetite disturbances are common but are less severe and less persistent than in major depression. The condition is usually self-limited, lasting less than 6 months and improving when the stress is removed or the individual evolves a more adaptive coping mechanism. It is important to note that any patient with symptoms severe enough to meet the criteria for major depression (see prior discussion) should receive that diagnosis regardless of the history of a precipitant. The message that the primary care physician should gather from this chapter is that evaluating the depressive symptoms, regardless of a </w:t>
      </w:r>
      <w:r>
        <w:rPr>
          <w:rFonts w:cstheme="minorHAnsi"/>
          <w:i/>
        </w:rPr>
        <w:t>suspected precipitant</w:t>
      </w:r>
      <w:r>
        <w:rPr>
          <w:rFonts w:cstheme="minorHAnsi"/>
          <w:sz w:val="24"/>
          <w:szCs w:val="24"/>
        </w:rPr>
        <w:t>, is crucial, and possibly lifesaving, in initiating antidepressant treatment. Thus, patients who receive a diagnosis of adjustment disorder with depressed mood do not meet full criteria for a major depressive episode.</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 xml:space="preserve">Depressive Disorder with </w:t>
      </w:r>
      <w:proofErr w:type="spellStart"/>
      <w:r>
        <w:rPr>
          <w:rFonts w:cstheme="minorHAnsi"/>
          <w:sz w:val="24"/>
          <w:szCs w:val="24"/>
        </w:rPr>
        <w:t>Peripartum</w:t>
      </w:r>
      <w:proofErr w:type="spellEnd"/>
      <w:r>
        <w:rPr>
          <w:rFonts w:cstheme="minorHAnsi"/>
          <w:sz w:val="24"/>
          <w:szCs w:val="24"/>
        </w:rPr>
        <w:t xml:space="preserve"> Onset</w:t>
      </w:r>
    </w:p>
    <w:p w:rsidR="00CC5B6B" w:rsidRDefault="00B70350">
      <w:pPr>
        <w:pStyle w:val="TXT-FLUSH"/>
        <w:widowControl w:val="0"/>
        <w:spacing w:after="0"/>
        <w:rPr>
          <w:rFonts w:cstheme="minorHAnsi"/>
          <w:sz w:val="24"/>
          <w:szCs w:val="24"/>
        </w:rPr>
      </w:pPr>
      <w:r>
        <w:rPr>
          <w:rFonts w:cstheme="minorHAnsi"/>
          <w:sz w:val="24"/>
          <w:szCs w:val="24"/>
        </w:rPr>
        <w:t xml:space="preserve">The </w:t>
      </w:r>
      <w:r>
        <w:rPr>
          <w:rFonts w:cstheme="minorHAnsi"/>
          <w:szCs w:val="24"/>
        </w:rPr>
        <w:t>DSM</w:t>
      </w:r>
      <w:r>
        <w:rPr>
          <w:rFonts w:cstheme="minorHAnsi"/>
          <w:sz w:val="24"/>
          <w:szCs w:val="24"/>
        </w:rPr>
        <w:t xml:space="preserve">-5 does not have a specific “postpartum depression” diagnosis; however, postpartum </w:t>
      </w:r>
      <w:r>
        <w:rPr>
          <w:rFonts w:cstheme="minorHAnsi"/>
          <w:sz w:val="24"/>
          <w:szCs w:val="24"/>
        </w:rPr>
        <w:lastRenderedPageBreak/>
        <w:t xml:space="preserve">depression is broadly recognized and treated within the clinical community. The </w:t>
      </w:r>
      <w:proofErr w:type="spellStart"/>
      <w:r>
        <w:rPr>
          <w:rFonts w:cstheme="minorHAnsi"/>
          <w:sz w:val="24"/>
          <w:szCs w:val="24"/>
        </w:rPr>
        <w:t>peripartum</w:t>
      </w:r>
      <w:proofErr w:type="spellEnd"/>
      <w:r>
        <w:rPr>
          <w:rFonts w:cstheme="minorHAnsi"/>
          <w:sz w:val="24"/>
          <w:szCs w:val="24"/>
        </w:rPr>
        <w:t xml:space="preserve"> onset </w:t>
      </w:r>
      <w:proofErr w:type="spellStart"/>
      <w:r>
        <w:rPr>
          <w:rFonts w:cstheme="minorHAnsi"/>
          <w:sz w:val="24"/>
          <w:szCs w:val="24"/>
        </w:rPr>
        <w:t>specifier</w:t>
      </w:r>
      <w:proofErr w:type="spellEnd"/>
      <w:r>
        <w:rPr>
          <w:rFonts w:cstheme="minorHAnsi"/>
          <w:sz w:val="24"/>
          <w:szCs w:val="24"/>
        </w:rPr>
        <w:t xml:space="preserve"> is applied for patients whose current or most recent episode of major depression occurred during pregnancy or in the 4 weeks that followed delivery. Clinically, symptoms of major depression persist for more than 2 weeks; in some instances, onset may be delayed for up to 3 months postpartum. Postpartum depression affects more than 10% of new mothers, perhaps as a consequence in susceptible persons of the rapid decline in reproductive hormone levels that occur with childbirth. Data suggest that 50% of postpartum major depressive episodes begin before delivery. Those with a prior history of depression, especially postpartum depression, are at greatest risk. Other risk factors include situational stress but not mode of delivery, gender of the child, breast-feeding, or whether the pregnancy was unwanted. Consequences of postpartum depression to the newborn can be particularly serious, with disruption of normal childhood development leading to cognitive and behavioral problems.</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Complicated Grief (Prolonger Grief Disorder)</w:t>
      </w:r>
    </w:p>
    <w:p w:rsidR="00CC5B6B" w:rsidRDefault="00B70350">
      <w:pPr>
        <w:pStyle w:val="TXT-FLUSH"/>
        <w:widowControl w:val="0"/>
        <w:spacing w:after="0"/>
        <w:rPr>
          <w:rFonts w:cstheme="minorHAnsi"/>
          <w:sz w:val="24"/>
          <w:szCs w:val="24"/>
        </w:rPr>
      </w:pPr>
      <w:r>
        <w:rPr>
          <w:rFonts w:cstheme="minorHAnsi"/>
          <w:sz w:val="24"/>
          <w:szCs w:val="24"/>
        </w:rPr>
        <w:t xml:space="preserve">Although not yet formally designated by </w:t>
      </w:r>
      <w:r>
        <w:rPr>
          <w:rFonts w:cstheme="minorHAnsi"/>
          <w:szCs w:val="24"/>
        </w:rPr>
        <w:t>DSM</w:t>
      </w:r>
      <w:r>
        <w:rPr>
          <w:rFonts w:cstheme="minorHAnsi"/>
          <w:sz w:val="24"/>
          <w:szCs w:val="24"/>
        </w:rPr>
        <w:t xml:space="preserve">-5, complicated grief is believed to affect upward of 2% to 3% of the adult population. Key characteristics are a grief response that is unusually severe, prolonged (&gt;6 months), and impairing daily functioning. Essential features include a history of bereavement after the death of a loved one, prolonged preoccupation with the deceased in conjunction with intense emotional pain (e.g., sadness, anger, guilt, blame), and impaired personal, family, occupational, and social functioning. There may be preoccupation with the circumstances of death, attempts to preserve all of the deceased’s belongings as they were before death, or alternatively, avoidance of all reminders. Feelings of self-blame may be prominent along with marked social isolation and feelings of loneliness and hopelessness. Feelings that life is not worth living and social withdrawal add to the clinical presentation. Risk factors include preexisting depression or anxiety, alcohol and other </w:t>
      </w:r>
      <w:r>
        <w:rPr>
          <w:rFonts w:cstheme="minorHAnsi"/>
          <w:sz w:val="24"/>
          <w:szCs w:val="24"/>
        </w:rPr>
        <w:lastRenderedPageBreak/>
        <w:t xml:space="preserve">substance use disorders, and multiple losses. </w:t>
      </w:r>
    </w:p>
    <w:p w:rsidR="00CC5B6B" w:rsidRDefault="00B70350">
      <w:pPr>
        <w:pStyle w:val="H1"/>
        <w:widowControl w:val="0"/>
        <w:spacing w:after="0" w:line="480" w:lineRule="auto"/>
        <w:rPr>
          <w:rFonts w:cstheme="minorHAnsi"/>
          <w:sz w:val="24"/>
          <w:szCs w:val="24"/>
        </w:rPr>
      </w:pPr>
      <w:r>
        <w:rPr>
          <w:rStyle w:val="Tag"/>
          <w:rFonts w:cstheme="minorHAnsi"/>
          <w:sz w:val="24"/>
          <w:szCs w:val="24"/>
        </w:rPr>
        <w:t>&lt;H1&gt;</w:t>
      </w:r>
      <w:r>
        <w:rPr>
          <w:rFonts w:cstheme="minorHAnsi"/>
          <w:sz w:val="24"/>
          <w:szCs w:val="24"/>
        </w:rPr>
        <w:t>Differential Diagnosis (</w:t>
      </w:r>
      <w:r>
        <w:rPr>
          <w:rStyle w:val="citebib"/>
          <w:rFonts w:cstheme="minorHAnsi"/>
          <w:szCs w:val="24"/>
        </w:rPr>
        <w:t>2</w:t>
      </w:r>
      <w:proofErr w:type="gramStart"/>
      <w:r>
        <w:rPr>
          <w:rFonts w:cstheme="minorHAnsi"/>
          <w:sz w:val="24"/>
          <w:szCs w:val="24"/>
        </w:rPr>
        <w:t>,</w:t>
      </w:r>
      <w:r>
        <w:rPr>
          <w:rStyle w:val="citebib"/>
          <w:rFonts w:cstheme="minorHAnsi"/>
          <w:szCs w:val="24"/>
        </w:rPr>
        <w:t>7</w:t>
      </w:r>
      <w:r>
        <w:rPr>
          <w:rFonts w:cstheme="minorHAnsi"/>
          <w:sz w:val="24"/>
          <w:szCs w:val="24"/>
        </w:rPr>
        <w:t>,</w:t>
      </w:r>
      <w:r>
        <w:rPr>
          <w:rStyle w:val="citebib"/>
          <w:rFonts w:cstheme="minorHAnsi"/>
          <w:szCs w:val="24"/>
        </w:rPr>
        <w:t>12</w:t>
      </w:r>
      <w:r>
        <w:rPr>
          <w:rFonts w:cstheme="minorHAnsi"/>
          <w:sz w:val="24"/>
          <w:szCs w:val="24"/>
        </w:rPr>
        <w:t>,</w:t>
      </w:r>
      <w:r>
        <w:rPr>
          <w:rStyle w:val="citebib"/>
          <w:rFonts w:cstheme="minorHAnsi"/>
          <w:szCs w:val="24"/>
        </w:rPr>
        <w:t>25</w:t>
      </w:r>
      <w:proofErr w:type="gramEnd"/>
      <w:r>
        <w:rPr>
          <w:rFonts w:cstheme="minorHAnsi"/>
          <w:sz w:val="24"/>
          <w:szCs w:val="24"/>
        </w:rPr>
        <w:t>)</w:t>
      </w:r>
    </w:p>
    <w:p w:rsidR="00CC5B6B" w:rsidRDefault="00B70350">
      <w:pPr>
        <w:pStyle w:val="TXT-FLUSH"/>
        <w:widowControl w:val="0"/>
        <w:spacing w:after="0"/>
        <w:rPr>
          <w:rFonts w:cstheme="minorHAnsi"/>
          <w:sz w:val="24"/>
          <w:szCs w:val="24"/>
        </w:rPr>
      </w:pPr>
      <w:r>
        <w:rPr>
          <w:rFonts w:cstheme="minorHAnsi"/>
          <w:sz w:val="24"/>
          <w:szCs w:val="24"/>
        </w:rPr>
        <w:t xml:space="preserve">It is important to consider organic causes of depression, including </w:t>
      </w:r>
      <w:r>
        <w:rPr>
          <w:rFonts w:cstheme="minorHAnsi"/>
          <w:i/>
        </w:rPr>
        <w:t>drug-related</w:t>
      </w:r>
      <w:r>
        <w:rPr>
          <w:rFonts w:cstheme="minorHAnsi"/>
          <w:sz w:val="24"/>
          <w:szCs w:val="24"/>
        </w:rPr>
        <w:t xml:space="preserve"> etiologies, which are among the most common (</w:t>
      </w:r>
      <w:r>
        <w:rPr>
          <w:rStyle w:val="TableCitation"/>
          <w:rFonts w:cstheme="minorHAnsi"/>
          <w:sz w:val="24"/>
          <w:szCs w:val="24"/>
        </w:rPr>
        <w:t>Table 227-3</w:t>
      </w:r>
      <w:r>
        <w:rPr>
          <w:rFonts w:cstheme="minorHAnsi"/>
          <w:sz w:val="24"/>
          <w:szCs w:val="24"/>
        </w:rPr>
        <w:t xml:space="preserve">). Chronic feelings of fatigue and </w:t>
      </w:r>
      <w:proofErr w:type="spellStart"/>
      <w:r>
        <w:rPr>
          <w:rFonts w:cstheme="minorHAnsi"/>
          <w:sz w:val="24"/>
          <w:szCs w:val="24"/>
        </w:rPr>
        <w:t>dysphoria</w:t>
      </w:r>
      <w:proofErr w:type="spellEnd"/>
      <w:r>
        <w:rPr>
          <w:rFonts w:cstheme="minorHAnsi"/>
          <w:sz w:val="24"/>
          <w:szCs w:val="24"/>
        </w:rPr>
        <w:t xml:space="preserve"> are nonspecific symptoms common to multiple medical conditions whose differential diagnosis includes </w:t>
      </w:r>
      <w:r>
        <w:rPr>
          <w:rFonts w:cstheme="minorHAnsi"/>
          <w:i/>
        </w:rPr>
        <w:t>chronic fatigue syndrome, Lyme disease, fibromyalgia, rheumatoid disease</w:t>
      </w:r>
      <w:r>
        <w:rPr>
          <w:rFonts w:cstheme="minorHAnsi"/>
          <w:sz w:val="24"/>
          <w:szCs w:val="24"/>
        </w:rPr>
        <w:t xml:space="preserve">, and </w:t>
      </w:r>
      <w:proofErr w:type="spellStart"/>
      <w:r>
        <w:rPr>
          <w:rFonts w:cstheme="minorHAnsi"/>
          <w:i/>
        </w:rPr>
        <w:t>endocrinopathies</w:t>
      </w:r>
      <w:proofErr w:type="spellEnd"/>
      <w:r>
        <w:rPr>
          <w:rFonts w:cstheme="minorHAnsi"/>
          <w:sz w:val="24"/>
          <w:szCs w:val="24"/>
        </w:rPr>
        <w:t xml:space="preserve"> (see Chapter 8). Patients experiencing domestic violence may present with major depression or multiple bodily complaints (e.g., headache, gastrointestinal symptoms, premenstrual difficulties, sexual dysfunction) mimicking depression. In addition, several psychiatric disorders can masquerade as depression, including uncomplicated bereavement, alcoholism, drug dependence, and personality disorders. &lt;</w:t>
      </w:r>
      <w:r>
        <w:rPr>
          <w:rFonts w:cstheme="minorHAnsi"/>
          <w:szCs w:val="24"/>
        </w:rPr>
        <w:t>TAB227-3</w:t>
      </w:r>
      <w:r>
        <w:rPr>
          <w:rFonts w:cstheme="minorHAnsi"/>
          <w:sz w:val="24"/>
          <w:szCs w:val="24"/>
        </w:rPr>
        <w:t>&gt;</w:t>
      </w:r>
    </w:p>
    <w:p w:rsidR="00CC5B6B" w:rsidRDefault="00B70350">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Uncomplicated Bereavement</w:t>
      </w:r>
    </w:p>
    <w:p w:rsidR="00CC5B6B" w:rsidRDefault="00B70350">
      <w:pPr>
        <w:pStyle w:val="TXT-FLUSH"/>
        <w:widowControl w:val="0"/>
        <w:spacing w:after="0"/>
        <w:rPr>
          <w:rFonts w:cstheme="minorHAnsi"/>
          <w:sz w:val="24"/>
          <w:szCs w:val="24"/>
        </w:rPr>
      </w:pPr>
      <w:r>
        <w:rPr>
          <w:rFonts w:cstheme="minorHAnsi"/>
          <w:sz w:val="24"/>
          <w:szCs w:val="24"/>
        </w:rPr>
        <w:t xml:space="preserve">Symptoms of normal grief may initially be identical to those of depression. The question of a superimposed depression should be raised if mourning continues for more than 6 months, if </w:t>
      </w:r>
      <w:proofErr w:type="spellStart"/>
      <w:r>
        <w:rPr>
          <w:rFonts w:cstheme="minorHAnsi"/>
          <w:sz w:val="24"/>
          <w:szCs w:val="24"/>
        </w:rPr>
        <w:t>neurovegetative</w:t>
      </w:r>
      <w:proofErr w:type="spellEnd"/>
      <w:r>
        <w:rPr>
          <w:rFonts w:cstheme="minorHAnsi"/>
          <w:sz w:val="24"/>
          <w:szCs w:val="24"/>
        </w:rPr>
        <w:t xml:space="preserve"> symptoms are particularly severe, if there is severe impairment in the patient’s ability to function, or if psychotic symptoms emerge.</w:t>
      </w:r>
    </w:p>
    <w:p w:rsidR="00CC5B6B" w:rsidRDefault="00B70350">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Alcohol and Drug Use Disorders</w:t>
      </w:r>
    </w:p>
    <w:p w:rsidR="00CC5B6B" w:rsidRDefault="00B70350">
      <w:pPr>
        <w:pStyle w:val="TXT-FLUSH"/>
        <w:widowControl w:val="0"/>
        <w:spacing w:after="0"/>
        <w:rPr>
          <w:rFonts w:cstheme="minorHAnsi"/>
          <w:sz w:val="24"/>
          <w:szCs w:val="24"/>
        </w:rPr>
      </w:pPr>
      <w:r>
        <w:rPr>
          <w:rFonts w:cstheme="minorHAnsi"/>
          <w:sz w:val="24"/>
          <w:szCs w:val="24"/>
        </w:rPr>
        <w:t xml:space="preserve">Many patients with alcohol use disorders appear depressed. It is not possible to delineate which symptoms are due to alcohol and which, if any, might be due to a primary affective disorder until the patient has been fully detoxified. Other substance use disorders may mimic depression, especially abuse of sedative–hypnotics or withdrawal from </w:t>
      </w:r>
      <w:proofErr w:type="spellStart"/>
      <w:r>
        <w:rPr>
          <w:rFonts w:cstheme="minorHAnsi"/>
          <w:sz w:val="24"/>
          <w:szCs w:val="24"/>
        </w:rPr>
        <w:t>psychostimulants</w:t>
      </w:r>
      <w:proofErr w:type="spellEnd"/>
      <w:r>
        <w:rPr>
          <w:rFonts w:cstheme="minorHAnsi"/>
          <w:sz w:val="24"/>
          <w:szCs w:val="24"/>
        </w:rPr>
        <w:t>.</w:t>
      </w:r>
    </w:p>
    <w:p w:rsidR="00CC5B6B" w:rsidRDefault="00B70350">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Personality Disorders</w:t>
      </w:r>
    </w:p>
    <w:p w:rsidR="00CC5B6B" w:rsidRDefault="00B70350">
      <w:pPr>
        <w:pStyle w:val="TXT-FLUSH"/>
        <w:widowControl w:val="0"/>
        <w:spacing w:after="0"/>
        <w:rPr>
          <w:rFonts w:cstheme="minorHAnsi"/>
          <w:sz w:val="24"/>
          <w:szCs w:val="24"/>
        </w:rPr>
      </w:pPr>
      <w:r>
        <w:rPr>
          <w:rFonts w:cstheme="minorHAnsi"/>
          <w:sz w:val="24"/>
          <w:szCs w:val="24"/>
        </w:rPr>
        <w:t xml:space="preserve">These patients frequently complain of depressive symptoms with periods of severe </w:t>
      </w:r>
      <w:proofErr w:type="spellStart"/>
      <w:r>
        <w:rPr>
          <w:rFonts w:cstheme="minorHAnsi"/>
          <w:sz w:val="24"/>
          <w:szCs w:val="24"/>
        </w:rPr>
        <w:t>dysphoria</w:t>
      </w:r>
      <w:proofErr w:type="spellEnd"/>
      <w:r>
        <w:rPr>
          <w:rFonts w:cstheme="minorHAnsi"/>
          <w:sz w:val="24"/>
          <w:szCs w:val="24"/>
        </w:rPr>
        <w:t xml:space="preserve">, but their affective symptoms often fluctuate markedly with environmental changes (especially with changes in interpersonal relationships). Poor impulse control, histories of </w:t>
      </w:r>
      <w:r>
        <w:rPr>
          <w:rFonts w:cstheme="minorHAnsi"/>
          <w:sz w:val="24"/>
          <w:szCs w:val="24"/>
        </w:rPr>
        <w:lastRenderedPageBreak/>
        <w:t>unstable relationships, and a striking quality of manipulative behaviors or entitlement are other clues to pathology that is primarily based in character traits.</w:t>
      </w:r>
    </w:p>
    <w:p w:rsidR="00CC5B6B" w:rsidRDefault="00B70350">
      <w:pPr>
        <w:pStyle w:val="H1"/>
        <w:widowControl w:val="0"/>
        <w:spacing w:after="0" w:line="480" w:lineRule="auto"/>
        <w:rPr>
          <w:rFonts w:cstheme="minorHAnsi"/>
          <w:sz w:val="24"/>
          <w:szCs w:val="24"/>
        </w:rPr>
      </w:pPr>
      <w:r>
        <w:rPr>
          <w:rStyle w:val="Tag"/>
          <w:rFonts w:cstheme="minorHAnsi"/>
          <w:sz w:val="24"/>
          <w:szCs w:val="24"/>
        </w:rPr>
        <w:t>&lt;H1&gt;</w:t>
      </w:r>
      <w:r>
        <w:rPr>
          <w:rFonts w:cstheme="minorHAnsi"/>
          <w:sz w:val="24"/>
          <w:szCs w:val="24"/>
        </w:rPr>
        <w:t>Workup (</w:t>
      </w:r>
      <w:r>
        <w:rPr>
          <w:rStyle w:val="citebib"/>
          <w:rFonts w:cstheme="minorHAnsi"/>
          <w:szCs w:val="24"/>
        </w:rPr>
        <w:t>2</w:t>
      </w:r>
      <w:proofErr w:type="gramStart"/>
      <w:r>
        <w:rPr>
          <w:rFonts w:cstheme="minorHAnsi"/>
          <w:sz w:val="24"/>
          <w:szCs w:val="24"/>
        </w:rPr>
        <w:t>,</w:t>
      </w:r>
      <w:r>
        <w:rPr>
          <w:rStyle w:val="citebib"/>
          <w:rFonts w:cstheme="minorHAnsi"/>
          <w:szCs w:val="24"/>
        </w:rPr>
        <w:t>7</w:t>
      </w:r>
      <w:r>
        <w:rPr>
          <w:rFonts w:cstheme="minorHAnsi"/>
          <w:sz w:val="24"/>
          <w:szCs w:val="24"/>
        </w:rPr>
        <w:t>,</w:t>
      </w:r>
      <w:r>
        <w:rPr>
          <w:rStyle w:val="citebib"/>
          <w:rFonts w:cstheme="minorHAnsi"/>
          <w:szCs w:val="24"/>
        </w:rPr>
        <w:t>12</w:t>
      </w:r>
      <w:r>
        <w:rPr>
          <w:rFonts w:cstheme="minorHAnsi"/>
          <w:sz w:val="24"/>
          <w:szCs w:val="24"/>
        </w:rPr>
        <w:t>,</w:t>
      </w:r>
      <w:r>
        <w:rPr>
          <w:rStyle w:val="citebib"/>
          <w:rFonts w:cstheme="minorHAnsi"/>
          <w:szCs w:val="24"/>
        </w:rPr>
        <w:t>25</w:t>
      </w:r>
      <w:proofErr w:type="gramEnd"/>
      <w:r w:rsidR="00791668" w:rsidRPr="00791668">
        <w:rPr>
          <w:rStyle w:val="citebib"/>
        </w:rPr>
        <w:t>-</w:t>
      </w:r>
      <w:r>
        <w:rPr>
          <w:rStyle w:val="citebib"/>
          <w:rFonts w:cstheme="minorHAnsi"/>
          <w:szCs w:val="24"/>
        </w:rPr>
        <w:t>35</w:t>
      </w:r>
      <w:r>
        <w:rPr>
          <w:rFonts w:cstheme="minorHAnsi"/>
          <w:sz w:val="24"/>
          <w:szCs w:val="24"/>
        </w:rPr>
        <w:t>)</w:t>
      </w:r>
    </w:p>
    <w:p w:rsidR="00CC5B6B" w:rsidRDefault="00B70350">
      <w:pPr>
        <w:pStyle w:val="TXT-FLUSH"/>
        <w:widowControl w:val="0"/>
        <w:spacing w:after="0"/>
        <w:rPr>
          <w:rFonts w:cstheme="minorHAnsi"/>
          <w:sz w:val="24"/>
          <w:szCs w:val="24"/>
        </w:rPr>
      </w:pPr>
      <w:r>
        <w:rPr>
          <w:rFonts w:cstheme="minorHAnsi"/>
          <w:sz w:val="24"/>
          <w:szCs w:val="24"/>
        </w:rPr>
        <w:t>The possibility of depression should always be considered in patients who present with fatigue, poor sleep, appetite disturbances, or multiple bodily complaints or who have expressed feelings of hopelessness or poor self-esteem. In addition, the high prevalence of depression in the adult population argues for screening in the primary care setting.</w:t>
      </w:r>
    </w:p>
    <w:p w:rsidR="00CC5B6B" w:rsidRDefault="00B70350">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Screening for Depression</w:t>
      </w:r>
    </w:p>
    <w:p w:rsidR="00CC5B6B" w:rsidRDefault="00B70350">
      <w:pPr>
        <w:pStyle w:val="TXT-FLUSH"/>
        <w:widowControl w:val="0"/>
        <w:spacing w:after="0"/>
        <w:rPr>
          <w:rFonts w:cstheme="minorHAnsi"/>
          <w:sz w:val="24"/>
          <w:szCs w:val="24"/>
        </w:rPr>
      </w:pPr>
      <w:r>
        <w:rPr>
          <w:rFonts w:cstheme="minorHAnsi"/>
          <w:sz w:val="24"/>
          <w:szCs w:val="24"/>
        </w:rPr>
        <w:t>Routine screening for depression by primary care practitioners comes highly recommended, given the 5% prevalence of major depression in the general adult population and 11% in primary care practice, the availability of sensitive screening tests, effective means of treatment, and the potentially serious consequences of untreated disease. The U.S. Preventive Services Task Force found the evidence for diagnosis and treatment in primary care settings sufficient to recommend screening of all adults and adolescents in primary care practice for major depression. The best results are obtained when screening results are incorporated into an effective system of follow-up and treatment.</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Initial Questions</w:t>
      </w:r>
    </w:p>
    <w:p w:rsidR="00CC5B6B" w:rsidRDefault="00B70350">
      <w:pPr>
        <w:pStyle w:val="TXT-FLUSH"/>
        <w:widowControl w:val="0"/>
        <w:spacing w:after="0"/>
        <w:rPr>
          <w:rFonts w:cstheme="minorHAnsi"/>
          <w:sz w:val="24"/>
          <w:szCs w:val="24"/>
        </w:rPr>
      </w:pPr>
      <w:r>
        <w:rPr>
          <w:rFonts w:cstheme="minorHAnsi"/>
          <w:sz w:val="24"/>
          <w:szCs w:val="24"/>
        </w:rPr>
        <w:t>Screening in the primary care setting can be initiated in the waiting room on routine forms that ask a pair of simple questions about mood and interest in the context of an annual checkup:</w:t>
      </w:r>
    </w:p>
    <w:p w:rsidR="00CC5B6B" w:rsidRDefault="00B70350">
      <w:pPr>
        <w:pStyle w:val="BL-FIRST"/>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“In the prior 2 weeks, have you felt down, depressed, or hopeless?”</w:t>
      </w:r>
    </w:p>
    <w:p w:rsidR="00CC5B6B" w:rsidRDefault="00B70350">
      <w:pPr>
        <w:pStyle w:val="BL-LAST"/>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“Over the last 2 weeks, have you felt little interest or pleasure in doing things?”</w:t>
      </w:r>
    </w:p>
    <w:p w:rsidR="00CC5B6B" w:rsidRDefault="00B70350">
      <w:pPr>
        <w:pStyle w:val="TXT"/>
        <w:widowControl w:val="0"/>
        <w:spacing w:after="0" w:line="480" w:lineRule="auto"/>
        <w:ind w:firstLine="720"/>
        <w:rPr>
          <w:rFonts w:cstheme="minorHAnsi"/>
          <w:sz w:val="24"/>
          <w:szCs w:val="24"/>
        </w:rPr>
      </w:pPr>
      <w:r>
        <w:rPr>
          <w:rFonts w:cstheme="minorHAnsi"/>
          <w:sz w:val="24"/>
          <w:szCs w:val="24"/>
        </w:rPr>
        <w:t>Sensitivity for these two questions is very high (96%), making them a useful first level of screening. However, specificity is low (57%), necessitating further evaluation, which can be conducted by use of a questionnaire administered in the waiting room before a visit.</w:t>
      </w:r>
    </w:p>
    <w:p w:rsidR="00CC5B6B" w:rsidRDefault="00B70350">
      <w:pPr>
        <w:pStyle w:val="H3"/>
        <w:widowControl w:val="0"/>
        <w:spacing w:after="0" w:line="480" w:lineRule="auto"/>
        <w:rPr>
          <w:rFonts w:cstheme="minorHAnsi"/>
          <w:sz w:val="24"/>
          <w:szCs w:val="24"/>
        </w:rPr>
      </w:pPr>
      <w:r>
        <w:rPr>
          <w:rStyle w:val="Tag"/>
          <w:rFonts w:cstheme="minorHAnsi"/>
          <w:sz w:val="24"/>
          <w:szCs w:val="24"/>
        </w:rPr>
        <w:lastRenderedPageBreak/>
        <w:t>&lt;H3&gt;</w:t>
      </w:r>
      <w:r>
        <w:rPr>
          <w:rFonts w:cstheme="minorHAnsi"/>
          <w:sz w:val="24"/>
          <w:szCs w:val="24"/>
        </w:rPr>
        <w:t>Follow-Up Questionnaire</w:t>
      </w:r>
    </w:p>
    <w:p w:rsidR="00CC5B6B" w:rsidRDefault="00B70350">
      <w:pPr>
        <w:pStyle w:val="TXT-FLUSH"/>
        <w:widowControl w:val="0"/>
        <w:spacing w:after="0"/>
        <w:rPr>
          <w:rFonts w:cstheme="minorHAnsi"/>
          <w:sz w:val="24"/>
          <w:szCs w:val="24"/>
        </w:rPr>
      </w:pPr>
      <w:r>
        <w:rPr>
          <w:rFonts w:cstheme="minorHAnsi"/>
          <w:sz w:val="24"/>
          <w:szCs w:val="24"/>
        </w:rPr>
        <w:t xml:space="preserve">The </w:t>
      </w:r>
      <w:r>
        <w:rPr>
          <w:rFonts w:cstheme="minorHAnsi"/>
          <w:i/>
        </w:rPr>
        <w:t>Patient Health Questionnaire (PHQ-9)</w:t>
      </w:r>
      <w:r>
        <w:rPr>
          <w:rFonts w:cstheme="minorHAnsi"/>
          <w:sz w:val="24"/>
          <w:szCs w:val="24"/>
        </w:rPr>
        <w:t xml:space="preserve"> is among the most commonly utilized and well-validated instruments for screening in the adult primary care setting. Its validity extends to use in the elderly. The </w:t>
      </w:r>
      <w:r>
        <w:rPr>
          <w:rFonts w:cstheme="minorHAnsi"/>
          <w:szCs w:val="24"/>
        </w:rPr>
        <w:t>PHQ</w:t>
      </w:r>
      <w:r>
        <w:rPr>
          <w:rFonts w:cstheme="minorHAnsi"/>
          <w:sz w:val="24"/>
          <w:szCs w:val="24"/>
        </w:rPr>
        <w:t xml:space="preserve">-9 consists of 9 questions (see </w:t>
      </w:r>
      <w:r>
        <w:rPr>
          <w:rStyle w:val="FigureCitation"/>
          <w:rFonts w:cstheme="minorHAnsi"/>
          <w:sz w:val="24"/>
          <w:szCs w:val="24"/>
        </w:rPr>
        <w:t>Fig. 227-1</w:t>
      </w:r>
      <w:r>
        <w:rPr>
          <w:rFonts w:cstheme="minorHAnsi"/>
          <w:sz w:val="24"/>
          <w:szCs w:val="24"/>
        </w:rPr>
        <w:t xml:space="preserve">) that rate presence and frequency of symptoms on a 0 to 3 scale based on how often the symptom is present (not at all, several days, more than half of days, nearly every day). Scores of 5 to 9 designate mild depressive symptoms; 10 to 14, moderate depressive symptoms; 15 to 19 moderately severe depressive symptoms; and 20 or more, severe depressive symptoms. The scores correlate with risk of major depression. A score of 10 or higher is associated with a sensitivity of 81% and a specificity of 85%, giving a positive predictive value of 44% for major depression in a general population seen in primary care with a prevalence of 10%. A score of 14 or higher reduces test sensitivity to 56%, but increases specificity to 97%, raising the positive predictive value to 73%.Using the combination of a </w:t>
      </w:r>
      <w:r>
        <w:rPr>
          <w:rFonts w:cstheme="minorHAnsi"/>
          <w:szCs w:val="24"/>
        </w:rPr>
        <w:t>PHQ</w:t>
      </w:r>
      <w:r>
        <w:rPr>
          <w:rFonts w:cstheme="minorHAnsi"/>
          <w:sz w:val="24"/>
          <w:szCs w:val="24"/>
        </w:rPr>
        <w:t xml:space="preserve">-2 cutoff score of </w:t>
      </w:r>
      <w:r>
        <w:rPr>
          <w:rFonts w:cstheme="minorHAnsi"/>
          <w:szCs w:val="24"/>
          <w:highlight w:val="yellow"/>
        </w:rPr>
        <w:t>≥</w:t>
      </w:r>
      <w:r>
        <w:rPr>
          <w:rFonts w:cstheme="minorHAnsi"/>
          <w:sz w:val="24"/>
          <w:szCs w:val="24"/>
        </w:rPr>
        <w:t xml:space="preserve"> 2 with a </w:t>
      </w:r>
      <w:r>
        <w:rPr>
          <w:rFonts w:cstheme="minorHAnsi"/>
          <w:szCs w:val="24"/>
        </w:rPr>
        <w:t>PHQ</w:t>
      </w:r>
      <w:r>
        <w:rPr>
          <w:rFonts w:cstheme="minorHAnsi"/>
          <w:sz w:val="24"/>
          <w:szCs w:val="24"/>
        </w:rPr>
        <w:t xml:space="preserve">-9 score </w:t>
      </w:r>
      <w:r>
        <w:rPr>
          <w:rFonts w:cstheme="minorHAnsi"/>
          <w:szCs w:val="24"/>
          <w:highlight w:val="yellow"/>
        </w:rPr>
        <w:t>≥</w:t>
      </w:r>
      <w:r>
        <w:rPr>
          <w:rFonts w:cstheme="minorHAnsi"/>
          <w:sz w:val="24"/>
          <w:szCs w:val="24"/>
        </w:rPr>
        <w:t xml:space="preserve">10 improved the specificity of the screening compared to just using a </w:t>
      </w:r>
      <w:r>
        <w:rPr>
          <w:rFonts w:cstheme="minorHAnsi"/>
          <w:szCs w:val="24"/>
        </w:rPr>
        <w:t>PHQ</w:t>
      </w:r>
      <w:r>
        <w:rPr>
          <w:rFonts w:cstheme="minorHAnsi"/>
          <w:sz w:val="24"/>
          <w:szCs w:val="24"/>
        </w:rPr>
        <w:t xml:space="preserve"> cutoff score of 10 or more. &lt;</w:t>
      </w:r>
      <w:r>
        <w:rPr>
          <w:rFonts w:cstheme="minorHAnsi"/>
          <w:szCs w:val="24"/>
        </w:rPr>
        <w:t>FIG227-1</w:t>
      </w:r>
      <w:r>
        <w:rPr>
          <w:rFonts w:cstheme="minorHAnsi"/>
          <w:sz w:val="24"/>
          <w:szCs w:val="24"/>
        </w:rPr>
        <w:t>&gt;</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Need for Subsequent Evaluation</w:t>
      </w:r>
    </w:p>
    <w:p w:rsidR="00CC5B6B" w:rsidRDefault="00B70350">
      <w:pPr>
        <w:pStyle w:val="TXT-FLUSH"/>
        <w:widowControl w:val="0"/>
        <w:spacing w:after="0"/>
        <w:rPr>
          <w:rFonts w:cstheme="minorHAnsi"/>
          <w:sz w:val="24"/>
          <w:szCs w:val="24"/>
        </w:rPr>
      </w:pPr>
      <w:r>
        <w:rPr>
          <w:rFonts w:cstheme="minorHAnsi"/>
          <w:sz w:val="24"/>
          <w:szCs w:val="24"/>
        </w:rPr>
        <w:t xml:space="preserve">Because the positive predictive value of a </w:t>
      </w:r>
      <w:r>
        <w:rPr>
          <w:rFonts w:cstheme="minorHAnsi"/>
          <w:szCs w:val="24"/>
        </w:rPr>
        <w:t>PHQ</w:t>
      </w:r>
      <w:r>
        <w:rPr>
          <w:rFonts w:cstheme="minorHAnsi"/>
          <w:sz w:val="24"/>
          <w:szCs w:val="24"/>
        </w:rPr>
        <w:t xml:space="preserve">-9 score is relatively low (about 25% to 45% if pretest probability is 5% to 10%), positive responses to screening efforts necessitate further evaluation. False-positive responses are often due to the presence of other important psychopathology, including dysthymia, other depressive syndromes, generalized anxiety disorder, panic disorder, </w:t>
      </w:r>
      <w:proofErr w:type="gramStart"/>
      <w:r>
        <w:rPr>
          <w:rFonts w:cstheme="minorHAnsi"/>
          <w:sz w:val="24"/>
          <w:szCs w:val="24"/>
        </w:rPr>
        <w:t>posttraumatic</w:t>
      </w:r>
      <w:proofErr w:type="gramEnd"/>
      <w:r>
        <w:rPr>
          <w:rFonts w:cstheme="minorHAnsi"/>
          <w:sz w:val="24"/>
          <w:szCs w:val="24"/>
        </w:rPr>
        <w:t xml:space="preserve"> stress, substance abuse, and grief reactions.</w:t>
      </w:r>
    </w:p>
    <w:p w:rsidR="00CC5B6B" w:rsidRDefault="00B70350">
      <w:pPr>
        <w:pStyle w:val="TXT"/>
        <w:widowControl w:val="0"/>
        <w:spacing w:after="0" w:line="480" w:lineRule="auto"/>
        <w:ind w:firstLine="720"/>
        <w:rPr>
          <w:rFonts w:cstheme="minorHAnsi"/>
          <w:sz w:val="24"/>
          <w:szCs w:val="24"/>
        </w:rPr>
      </w:pPr>
      <w:r>
        <w:rPr>
          <w:rFonts w:cstheme="minorHAnsi"/>
          <w:sz w:val="24"/>
          <w:szCs w:val="24"/>
        </w:rPr>
        <w:t xml:space="preserve">Persons at particularly high risk and especially good candidates for screening are those with high utilization rates of primary care services; the prevalence of mood disorders among this group can be as high as 30%. Screening can also be carried out by questioning the patient directly during the visit (see History). It is important to note that the ultimate </w:t>
      </w:r>
      <w:r>
        <w:rPr>
          <w:rFonts w:cstheme="minorHAnsi"/>
          <w:sz w:val="24"/>
          <w:szCs w:val="24"/>
        </w:rPr>
        <w:lastRenderedPageBreak/>
        <w:t>effectiveness of screening depends on having a system of response in place to ensure follow-up and treatment. Most patients who screen positive for depression do not get treatment.</w:t>
      </w:r>
    </w:p>
    <w:p w:rsidR="00CC5B6B" w:rsidRDefault="00B70350">
      <w:pPr>
        <w:pStyle w:val="TXT"/>
        <w:widowControl w:val="0"/>
        <w:spacing w:after="0" w:line="480" w:lineRule="auto"/>
        <w:rPr>
          <w:rFonts w:cstheme="minorHAnsi"/>
          <w:sz w:val="24"/>
          <w:szCs w:val="24"/>
        </w:rPr>
      </w:pPr>
      <w:r>
        <w:rPr>
          <w:rFonts w:cstheme="minorHAnsi"/>
          <w:sz w:val="24"/>
          <w:szCs w:val="24"/>
        </w:rPr>
        <w:t xml:space="preserve">Some argue for including screening for bipolar disorder in primary care practice because of its high prevalence (up to 5%), treatability, and potential for misdiagnosis (confusing it with major depression). The </w:t>
      </w:r>
      <w:r>
        <w:rPr>
          <w:rFonts w:cstheme="minorHAnsi"/>
          <w:szCs w:val="24"/>
        </w:rPr>
        <w:t>PHQ</w:t>
      </w:r>
      <w:r>
        <w:rPr>
          <w:rFonts w:cstheme="minorHAnsi"/>
          <w:sz w:val="24"/>
          <w:szCs w:val="24"/>
        </w:rPr>
        <w:t>-9 does not screen for bipolar disease (see later discussion).</w:t>
      </w:r>
    </w:p>
    <w:p w:rsidR="00CC5B6B" w:rsidRDefault="00B70350">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History</w:t>
      </w:r>
    </w:p>
    <w:p w:rsidR="00CC5B6B" w:rsidRDefault="00B70350">
      <w:pPr>
        <w:pStyle w:val="TXT-FLUSH"/>
        <w:widowControl w:val="0"/>
        <w:spacing w:after="0"/>
        <w:rPr>
          <w:rFonts w:cstheme="minorHAnsi"/>
          <w:sz w:val="24"/>
          <w:szCs w:val="24"/>
        </w:rPr>
      </w:pPr>
      <w:r>
        <w:rPr>
          <w:rFonts w:cstheme="minorHAnsi"/>
          <w:sz w:val="24"/>
          <w:szCs w:val="24"/>
        </w:rPr>
        <w:t xml:space="preserve">The onset of depressive symptoms and signs in patients with chronic debilitating disorders or chronic pain can be slow and subtle and should not be overlooked. When depression is suspected, specific inquiry into its manifestations is needed. However, before proceeding with the inquiry, it is useful to complete a detailed medical history for “organic” etiologies (including elicitation of specific patient concerns) and to follow up later with a detailed physical examination, especially in patients who present with complaints of somatic symptomatology. Not to do so </w:t>
      </w:r>
      <w:proofErr w:type="gramStart"/>
      <w:r>
        <w:rPr>
          <w:rFonts w:cstheme="minorHAnsi"/>
          <w:sz w:val="24"/>
          <w:szCs w:val="24"/>
        </w:rPr>
        <w:t>risks</w:t>
      </w:r>
      <w:proofErr w:type="gramEnd"/>
      <w:r>
        <w:rPr>
          <w:rFonts w:cstheme="minorHAnsi"/>
          <w:sz w:val="24"/>
          <w:szCs w:val="24"/>
        </w:rPr>
        <w:t xml:space="preserve"> alienating the patient, who wants his or her medical complaints taken seriously. Also useful are a few words to explain the rationale for considering depression (e.g., “It’s a serious, treatable condition and is listed as one of the important causes of the symptoms bothering you”). These few simple measures facilitate patient understanding and impart a sense of seriousness and thoroughness to the workup. In addition, they help to reduce the stigma of considering a psychiatric diagnosis.</w:t>
      </w:r>
    </w:p>
    <w:p w:rsidR="00CC5B6B" w:rsidRDefault="00B70350">
      <w:pPr>
        <w:pStyle w:val="TXT"/>
        <w:widowControl w:val="0"/>
        <w:spacing w:after="0" w:line="480" w:lineRule="auto"/>
        <w:ind w:firstLine="720"/>
        <w:rPr>
          <w:rFonts w:cstheme="minorHAnsi"/>
          <w:sz w:val="24"/>
          <w:szCs w:val="24"/>
        </w:rPr>
      </w:pPr>
      <w:r>
        <w:rPr>
          <w:rFonts w:cstheme="minorHAnsi"/>
          <w:sz w:val="24"/>
          <w:szCs w:val="24"/>
        </w:rPr>
        <w:t xml:space="preserve">The dimensions to explore include </w:t>
      </w:r>
      <w:proofErr w:type="spellStart"/>
      <w:r>
        <w:rPr>
          <w:rFonts w:cstheme="minorHAnsi"/>
          <w:sz w:val="24"/>
          <w:szCs w:val="24"/>
        </w:rPr>
        <w:t>neurovegetative</w:t>
      </w:r>
      <w:proofErr w:type="spellEnd"/>
      <w:r>
        <w:rPr>
          <w:rFonts w:cstheme="minorHAnsi"/>
          <w:sz w:val="24"/>
          <w:szCs w:val="24"/>
        </w:rPr>
        <w:t xml:space="preserve"> symptoms, multiple bodily complaints, psychosocial history, and past psychiatric history of patient and family. It is helpful and often less threatening to ask first about </w:t>
      </w:r>
      <w:proofErr w:type="spellStart"/>
      <w:r>
        <w:rPr>
          <w:rFonts w:cstheme="minorHAnsi"/>
          <w:sz w:val="24"/>
          <w:szCs w:val="24"/>
        </w:rPr>
        <w:t>neurovegetative</w:t>
      </w:r>
      <w:proofErr w:type="spellEnd"/>
      <w:r>
        <w:rPr>
          <w:rFonts w:cstheme="minorHAnsi"/>
          <w:sz w:val="24"/>
          <w:szCs w:val="24"/>
        </w:rPr>
        <w:t xml:space="preserve"> symptoms such as those relating to sleep, appetite, and energy. If the responses suggest depression, one can proceed to inquire about mood and any loss of interest in sex, family, job, and other sources of interest or pleasure. In addition, the patient should be queried about self-opinion and any self-critical feelings. With every patient suspected of having depression, it is critical to ask about suicidal </w:t>
      </w:r>
      <w:r>
        <w:rPr>
          <w:rFonts w:cstheme="minorHAnsi"/>
          <w:sz w:val="24"/>
          <w:szCs w:val="24"/>
        </w:rPr>
        <w:lastRenderedPageBreak/>
        <w:t>thoughts and intentions (see later discussion). Also useful in the exploration of multiple bodily complaints is consideration of systemic illness that might mimic depression.</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 xml:space="preserve">Checking for </w:t>
      </w:r>
      <w:proofErr w:type="spellStart"/>
      <w:r>
        <w:rPr>
          <w:rFonts w:cstheme="minorHAnsi"/>
          <w:sz w:val="24"/>
          <w:szCs w:val="24"/>
        </w:rPr>
        <w:t>Neurovegetative</w:t>
      </w:r>
      <w:proofErr w:type="spellEnd"/>
      <w:r>
        <w:rPr>
          <w:rFonts w:cstheme="minorHAnsi"/>
          <w:sz w:val="24"/>
          <w:szCs w:val="24"/>
        </w:rPr>
        <w:t xml:space="preserve"> Symptoms</w:t>
      </w:r>
    </w:p>
    <w:p w:rsidR="00CC5B6B" w:rsidRDefault="00B70350">
      <w:pPr>
        <w:pStyle w:val="TXT-FLUSH"/>
        <w:widowControl w:val="0"/>
        <w:spacing w:after="0"/>
        <w:rPr>
          <w:rFonts w:cstheme="minorHAnsi"/>
          <w:sz w:val="24"/>
          <w:szCs w:val="24"/>
        </w:rPr>
      </w:pPr>
      <w:r>
        <w:rPr>
          <w:rFonts w:cstheme="minorHAnsi"/>
          <w:sz w:val="24"/>
          <w:szCs w:val="24"/>
        </w:rPr>
        <w:t xml:space="preserve">Checking for characteristic </w:t>
      </w:r>
      <w:proofErr w:type="spellStart"/>
      <w:r>
        <w:rPr>
          <w:rFonts w:cstheme="minorHAnsi"/>
          <w:sz w:val="24"/>
          <w:szCs w:val="24"/>
        </w:rPr>
        <w:t>neurovegetative</w:t>
      </w:r>
      <w:proofErr w:type="spellEnd"/>
      <w:r>
        <w:rPr>
          <w:rFonts w:cstheme="minorHAnsi"/>
          <w:sz w:val="24"/>
          <w:szCs w:val="24"/>
        </w:rPr>
        <w:t xml:space="preserve"> symptoms can help in diagnosis and is also useful in screening (see later discussion). Specific inquiry into these characteristic symptoms is facilitated by the validated mnemonic </w:t>
      </w:r>
      <w:r>
        <w:rPr>
          <w:rFonts w:cstheme="minorHAnsi"/>
          <w:i/>
          <w:szCs w:val="24"/>
        </w:rPr>
        <w:t>SIG</w:t>
      </w:r>
      <w:r>
        <w:rPr>
          <w:rFonts w:cstheme="minorHAnsi"/>
          <w:i/>
          <w:sz w:val="24"/>
          <w:szCs w:val="24"/>
        </w:rPr>
        <w:t xml:space="preserve"> E </w:t>
      </w:r>
      <w:r>
        <w:rPr>
          <w:rFonts w:cstheme="minorHAnsi"/>
          <w:i/>
          <w:szCs w:val="24"/>
        </w:rPr>
        <w:t>CAPS</w:t>
      </w:r>
      <w:r>
        <w:rPr>
          <w:rFonts w:cstheme="minorHAnsi"/>
          <w:sz w:val="24"/>
          <w:szCs w:val="24"/>
        </w:rPr>
        <w:t xml:space="preserve"> (“prescribe an energy capsule”):</w:t>
      </w:r>
    </w:p>
    <w:p w:rsidR="00CC5B6B" w:rsidRPr="00DC4321" w:rsidRDefault="00B70350" w:rsidP="00DC4321">
      <w:pPr>
        <w:pStyle w:val="UL-FIRST"/>
      </w:pPr>
      <w:r>
        <w:rPr>
          <w:rFonts w:cstheme="minorHAnsi"/>
          <w:b/>
          <w:sz w:val="24"/>
          <w:szCs w:val="24"/>
        </w:rPr>
        <w:t>S</w:t>
      </w:r>
      <w:r>
        <w:rPr>
          <w:rFonts w:cstheme="minorHAnsi"/>
          <w:sz w:val="24"/>
          <w:szCs w:val="24"/>
        </w:rPr>
        <w:t>—</w:t>
      </w:r>
      <w:proofErr w:type="gramStart"/>
      <w:r>
        <w:rPr>
          <w:rFonts w:cstheme="minorHAnsi"/>
          <w:sz w:val="24"/>
          <w:szCs w:val="24"/>
        </w:rPr>
        <w:t>Is</w:t>
      </w:r>
      <w:proofErr w:type="gramEnd"/>
      <w:r>
        <w:rPr>
          <w:rFonts w:cstheme="minorHAnsi"/>
          <w:sz w:val="24"/>
          <w:szCs w:val="24"/>
        </w:rPr>
        <w:t xml:space="preserve"> your </w:t>
      </w:r>
      <w:r>
        <w:rPr>
          <w:rFonts w:cstheme="minorHAnsi"/>
          <w:i/>
          <w:sz w:val="24"/>
          <w:szCs w:val="24"/>
        </w:rPr>
        <w:t>sleep</w:t>
      </w:r>
      <w:r>
        <w:rPr>
          <w:rFonts w:cstheme="minorHAnsi"/>
          <w:sz w:val="24"/>
          <w:szCs w:val="24"/>
        </w:rPr>
        <w:t xml:space="preserve"> disturbed?</w:t>
      </w:r>
    </w:p>
    <w:p w:rsidR="00CC5B6B" w:rsidRPr="00DC4321" w:rsidRDefault="00B70350" w:rsidP="00DC4321">
      <w:pPr>
        <w:pStyle w:val="UL-MID"/>
      </w:pPr>
      <w:r>
        <w:rPr>
          <w:rFonts w:cstheme="minorHAnsi"/>
          <w:b/>
          <w:sz w:val="24"/>
          <w:szCs w:val="24"/>
        </w:rPr>
        <w:t>I</w:t>
      </w:r>
      <w:r>
        <w:rPr>
          <w:rFonts w:cstheme="minorHAnsi"/>
          <w:sz w:val="24"/>
          <w:szCs w:val="24"/>
        </w:rPr>
        <w:t xml:space="preserve">—Have you noted a loss of libido or </w:t>
      </w:r>
      <w:r>
        <w:rPr>
          <w:rFonts w:cstheme="minorHAnsi"/>
          <w:i/>
          <w:sz w:val="24"/>
          <w:szCs w:val="24"/>
        </w:rPr>
        <w:t>interest</w:t>
      </w:r>
      <w:r>
        <w:rPr>
          <w:rFonts w:cstheme="minorHAnsi"/>
          <w:sz w:val="24"/>
          <w:szCs w:val="24"/>
        </w:rPr>
        <w:t xml:space="preserve"> in your usual activities?</w:t>
      </w:r>
    </w:p>
    <w:p w:rsidR="00CC5B6B" w:rsidRDefault="00B70350" w:rsidP="00DC4321">
      <w:pPr>
        <w:pStyle w:val="UL-MID"/>
        <w:rPr>
          <w:rFonts w:cstheme="minorHAnsi"/>
          <w:sz w:val="24"/>
          <w:szCs w:val="24"/>
        </w:rPr>
      </w:pPr>
      <w:r>
        <w:rPr>
          <w:rFonts w:cstheme="minorHAnsi"/>
          <w:b/>
          <w:szCs w:val="24"/>
        </w:rPr>
        <w:t>G</w:t>
      </w:r>
      <w:r>
        <w:rPr>
          <w:rFonts w:cstheme="minorHAnsi"/>
          <w:sz w:val="24"/>
          <w:szCs w:val="24"/>
        </w:rPr>
        <w:t xml:space="preserve">—Are you feeling </w:t>
      </w:r>
      <w:r>
        <w:rPr>
          <w:rFonts w:cstheme="minorHAnsi"/>
          <w:i/>
        </w:rPr>
        <w:t>guilty</w:t>
      </w:r>
      <w:r>
        <w:rPr>
          <w:rFonts w:cstheme="minorHAnsi"/>
          <w:sz w:val="24"/>
          <w:szCs w:val="24"/>
        </w:rPr>
        <w:t xml:space="preserve"> or having self-deprecatory thoughts?</w:t>
      </w:r>
    </w:p>
    <w:p w:rsidR="00CC5B6B" w:rsidRDefault="00B70350" w:rsidP="00DC4321">
      <w:pPr>
        <w:pStyle w:val="UL-MID"/>
        <w:rPr>
          <w:rFonts w:cstheme="minorHAnsi"/>
          <w:sz w:val="24"/>
          <w:szCs w:val="24"/>
        </w:rPr>
      </w:pPr>
      <w:r>
        <w:rPr>
          <w:rFonts w:cstheme="minorHAnsi"/>
          <w:b/>
          <w:szCs w:val="24"/>
        </w:rPr>
        <w:t>E</w:t>
      </w:r>
      <w:r>
        <w:rPr>
          <w:rFonts w:cstheme="minorHAnsi"/>
          <w:sz w:val="24"/>
          <w:szCs w:val="24"/>
        </w:rPr>
        <w:t>—</w:t>
      </w:r>
      <w:proofErr w:type="gramStart"/>
      <w:r>
        <w:rPr>
          <w:rFonts w:cstheme="minorHAnsi"/>
          <w:sz w:val="24"/>
          <w:szCs w:val="24"/>
        </w:rPr>
        <w:t>Have</w:t>
      </w:r>
      <w:proofErr w:type="gramEnd"/>
      <w:r>
        <w:rPr>
          <w:rFonts w:cstheme="minorHAnsi"/>
          <w:sz w:val="24"/>
          <w:szCs w:val="24"/>
        </w:rPr>
        <w:t xml:space="preserve"> you noticed a decrease in your </w:t>
      </w:r>
      <w:r>
        <w:rPr>
          <w:rFonts w:cstheme="minorHAnsi"/>
          <w:i/>
        </w:rPr>
        <w:t>energy</w:t>
      </w:r>
      <w:r>
        <w:rPr>
          <w:rFonts w:cstheme="minorHAnsi"/>
          <w:sz w:val="24"/>
          <w:szCs w:val="24"/>
        </w:rPr>
        <w:t xml:space="preserve"> level?</w:t>
      </w:r>
    </w:p>
    <w:p w:rsidR="00CC5B6B" w:rsidRDefault="00B70350" w:rsidP="00DC4321">
      <w:pPr>
        <w:pStyle w:val="UL-MID"/>
        <w:rPr>
          <w:rFonts w:cstheme="minorHAnsi"/>
          <w:sz w:val="24"/>
          <w:szCs w:val="24"/>
        </w:rPr>
      </w:pPr>
      <w:r>
        <w:rPr>
          <w:rFonts w:cstheme="minorHAnsi"/>
          <w:b/>
          <w:szCs w:val="24"/>
        </w:rPr>
        <w:t>C</w:t>
      </w:r>
      <w:r>
        <w:rPr>
          <w:rFonts w:cstheme="minorHAnsi"/>
          <w:sz w:val="24"/>
          <w:szCs w:val="24"/>
        </w:rPr>
        <w:t>—</w:t>
      </w:r>
      <w:proofErr w:type="gramStart"/>
      <w:r>
        <w:rPr>
          <w:rFonts w:cstheme="minorHAnsi"/>
          <w:sz w:val="24"/>
          <w:szCs w:val="24"/>
        </w:rPr>
        <w:t>Have</w:t>
      </w:r>
      <w:proofErr w:type="gramEnd"/>
      <w:r>
        <w:rPr>
          <w:rFonts w:cstheme="minorHAnsi"/>
          <w:sz w:val="24"/>
          <w:szCs w:val="24"/>
        </w:rPr>
        <w:t xml:space="preserve"> you been having trouble </w:t>
      </w:r>
      <w:r>
        <w:rPr>
          <w:rFonts w:cstheme="minorHAnsi"/>
          <w:i/>
        </w:rPr>
        <w:t>concentrating</w:t>
      </w:r>
      <w:r>
        <w:rPr>
          <w:rFonts w:cstheme="minorHAnsi"/>
          <w:sz w:val="24"/>
          <w:szCs w:val="24"/>
        </w:rPr>
        <w:t>?</w:t>
      </w:r>
    </w:p>
    <w:p w:rsidR="00CC5B6B" w:rsidRDefault="00B70350" w:rsidP="00DC4321">
      <w:pPr>
        <w:pStyle w:val="UL-MID"/>
        <w:rPr>
          <w:rFonts w:cstheme="minorHAnsi"/>
          <w:sz w:val="24"/>
          <w:szCs w:val="24"/>
        </w:rPr>
      </w:pPr>
      <w:r>
        <w:rPr>
          <w:rFonts w:cstheme="minorHAnsi"/>
          <w:b/>
          <w:sz w:val="24"/>
          <w:szCs w:val="24"/>
        </w:rPr>
        <w:t>A</w:t>
      </w:r>
      <w:r>
        <w:rPr>
          <w:rFonts w:cstheme="minorHAnsi"/>
          <w:sz w:val="24"/>
          <w:szCs w:val="24"/>
        </w:rPr>
        <w:t xml:space="preserve">—Have you experienced changes in your </w:t>
      </w:r>
      <w:r>
        <w:rPr>
          <w:rFonts w:cstheme="minorHAnsi"/>
          <w:i/>
          <w:sz w:val="24"/>
          <w:szCs w:val="24"/>
        </w:rPr>
        <w:t>appetite</w:t>
      </w:r>
      <w:r>
        <w:rPr>
          <w:rFonts w:cstheme="minorHAnsi"/>
          <w:sz w:val="24"/>
          <w:szCs w:val="24"/>
        </w:rPr>
        <w:t xml:space="preserve"> and weight?</w:t>
      </w:r>
    </w:p>
    <w:p w:rsidR="00CC5B6B" w:rsidRDefault="00B70350" w:rsidP="00DC4321">
      <w:pPr>
        <w:pStyle w:val="UL-MID"/>
        <w:rPr>
          <w:rFonts w:cstheme="minorHAnsi"/>
          <w:sz w:val="24"/>
          <w:szCs w:val="24"/>
        </w:rPr>
      </w:pPr>
      <w:r>
        <w:rPr>
          <w:rFonts w:cstheme="minorHAnsi"/>
          <w:b/>
          <w:sz w:val="24"/>
          <w:szCs w:val="24"/>
        </w:rPr>
        <w:t>P</w:t>
      </w:r>
      <w:r>
        <w:rPr>
          <w:rFonts w:cstheme="minorHAnsi"/>
          <w:sz w:val="24"/>
          <w:szCs w:val="24"/>
        </w:rPr>
        <w:t xml:space="preserve">—Have you been physically slowed down or sped up (i.e., experienced </w:t>
      </w:r>
      <w:r>
        <w:rPr>
          <w:rFonts w:cstheme="minorHAnsi"/>
          <w:i/>
          <w:sz w:val="24"/>
          <w:szCs w:val="24"/>
        </w:rPr>
        <w:t>psychomotor</w:t>
      </w:r>
      <w:r>
        <w:rPr>
          <w:rFonts w:cstheme="minorHAnsi"/>
          <w:sz w:val="24"/>
          <w:szCs w:val="24"/>
        </w:rPr>
        <w:t xml:space="preserve"> abnormalities)?</w:t>
      </w:r>
    </w:p>
    <w:p w:rsidR="00CC5B6B" w:rsidRPr="00DC4321" w:rsidRDefault="00B70350" w:rsidP="00DC4321">
      <w:pPr>
        <w:pStyle w:val="UL-LAST"/>
      </w:pPr>
      <w:r>
        <w:rPr>
          <w:rFonts w:cstheme="minorHAnsi"/>
          <w:b/>
          <w:szCs w:val="24"/>
        </w:rPr>
        <w:t>S</w:t>
      </w:r>
      <w:r>
        <w:rPr>
          <w:rFonts w:cstheme="minorHAnsi"/>
          <w:sz w:val="24"/>
          <w:szCs w:val="24"/>
        </w:rPr>
        <w:t>—</w:t>
      </w:r>
      <w:proofErr w:type="gramStart"/>
      <w:r>
        <w:rPr>
          <w:rFonts w:cstheme="minorHAnsi"/>
          <w:sz w:val="24"/>
          <w:szCs w:val="24"/>
        </w:rPr>
        <w:t>Have</w:t>
      </w:r>
      <w:proofErr w:type="gramEnd"/>
      <w:r>
        <w:rPr>
          <w:rFonts w:cstheme="minorHAnsi"/>
          <w:sz w:val="24"/>
          <w:szCs w:val="24"/>
        </w:rPr>
        <w:t xml:space="preserve"> you had thoughts of </w:t>
      </w:r>
      <w:r>
        <w:rPr>
          <w:rFonts w:cstheme="minorHAnsi"/>
          <w:i/>
        </w:rPr>
        <w:t>suicide,</w:t>
      </w:r>
      <w:r>
        <w:rPr>
          <w:rFonts w:cstheme="minorHAnsi"/>
          <w:sz w:val="24"/>
          <w:szCs w:val="24"/>
        </w:rPr>
        <w:t xml:space="preserve"> feelings of hopelessness, or preoccupation with issues related to death? (See later discussion for more detail.)</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 xml:space="preserve">Checking for Multiple Bodily Complaints and Ruling Out </w:t>
      </w:r>
      <w:proofErr w:type="spellStart"/>
      <w:r>
        <w:rPr>
          <w:rFonts w:cstheme="minorHAnsi"/>
          <w:sz w:val="24"/>
          <w:szCs w:val="24"/>
        </w:rPr>
        <w:t>Organicity</w:t>
      </w:r>
      <w:proofErr w:type="spellEnd"/>
    </w:p>
    <w:p w:rsidR="00CC5B6B" w:rsidRDefault="00B70350">
      <w:pPr>
        <w:pStyle w:val="TXT-FLUSH"/>
        <w:widowControl w:val="0"/>
        <w:spacing w:after="0"/>
        <w:rPr>
          <w:rFonts w:cstheme="minorHAnsi"/>
          <w:sz w:val="24"/>
          <w:szCs w:val="24"/>
        </w:rPr>
      </w:pPr>
      <w:r>
        <w:rPr>
          <w:rFonts w:cstheme="minorHAnsi"/>
          <w:sz w:val="24"/>
          <w:szCs w:val="24"/>
        </w:rPr>
        <w:t xml:space="preserve">Patients with low energy, </w:t>
      </w:r>
      <w:proofErr w:type="spellStart"/>
      <w:r>
        <w:rPr>
          <w:rFonts w:cstheme="minorHAnsi"/>
          <w:sz w:val="24"/>
          <w:szCs w:val="24"/>
        </w:rPr>
        <w:t>dysphoria</w:t>
      </w:r>
      <w:proofErr w:type="spellEnd"/>
      <w:r>
        <w:rPr>
          <w:rFonts w:cstheme="minorHAnsi"/>
          <w:sz w:val="24"/>
          <w:szCs w:val="24"/>
        </w:rPr>
        <w:t xml:space="preserve">, and multiple bodily complaints out of proportion to physical findings are likely to have depression, but, as noted earlier, they still require careful consideration of conditions that may present in similar fashion, such as </w:t>
      </w:r>
      <w:r>
        <w:rPr>
          <w:rFonts w:cstheme="minorHAnsi"/>
          <w:i/>
        </w:rPr>
        <w:t xml:space="preserve">chronic fatigue syndrome, Lyme disease, fibromyalgia, rheumatoid disease, </w:t>
      </w:r>
      <w:proofErr w:type="spellStart"/>
      <w:r>
        <w:rPr>
          <w:rFonts w:cstheme="minorHAnsi"/>
          <w:i/>
        </w:rPr>
        <w:t>vasculitis</w:t>
      </w:r>
      <w:proofErr w:type="spellEnd"/>
      <w:r>
        <w:rPr>
          <w:rFonts w:cstheme="minorHAnsi"/>
          <w:sz w:val="24"/>
          <w:szCs w:val="24"/>
        </w:rPr>
        <w:t xml:space="preserve">, and </w:t>
      </w:r>
      <w:proofErr w:type="spellStart"/>
      <w:r>
        <w:rPr>
          <w:rFonts w:cstheme="minorHAnsi"/>
          <w:i/>
        </w:rPr>
        <w:t>endocrinopathies</w:t>
      </w:r>
      <w:proofErr w:type="spellEnd"/>
      <w:r>
        <w:rPr>
          <w:rFonts w:cstheme="minorHAnsi"/>
          <w:sz w:val="24"/>
          <w:szCs w:val="24"/>
        </w:rPr>
        <w:t xml:space="preserve"> (see Chapter 8 for details of workup). In addition, depression or multiple bodily complaints may be the clinical presentation of </w:t>
      </w:r>
      <w:r>
        <w:rPr>
          <w:rFonts w:cstheme="minorHAnsi"/>
          <w:i/>
        </w:rPr>
        <w:t>domestic violence</w:t>
      </w:r>
      <w:r>
        <w:rPr>
          <w:rFonts w:cstheme="minorHAnsi"/>
          <w:sz w:val="24"/>
          <w:szCs w:val="24"/>
        </w:rPr>
        <w:t>. Screening for this condition can be as straightforward as asking, “At any time, has a partner ever hit you, kicked you, or otherwise physically hurt you?”</w:t>
      </w:r>
    </w:p>
    <w:p w:rsidR="00CC5B6B" w:rsidRDefault="00B70350">
      <w:pPr>
        <w:pStyle w:val="TXT"/>
        <w:widowControl w:val="0"/>
        <w:spacing w:after="0" w:line="480" w:lineRule="auto"/>
        <w:ind w:firstLine="720"/>
        <w:rPr>
          <w:rFonts w:cstheme="minorHAnsi"/>
          <w:sz w:val="24"/>
          <w:szCs w:val="24"/>
        </w:rPr>
      </w:pPr>
      <w:r>
        <w:rPr>
          <w:rFonts w:cstheme="minorHAnsi"/>
          <w:sz w:val="24"/>
          <w:szCs w:val="24"/>
        </w:rPr>
        <w:lastRenderedPageBreak/>
        <w:t xml:space="preserve">Confusion and alterations in level of consciousness strongly suggest </w:t>
      </w:r>
      <w:proofErr w:type="spellStart"/>
      <w:r>
        <w:rPr>
          <w:rFonts w:cstheme="minorHAnsi"/>
          <w:sz w:val="24"/>
          <w:szCs w:val="24"/>
        </w:rPr>
        <w:t>organicity</w:t>
      </w:r>
      <w:proofErr w:type="spellEnd"/>
      <w:r>
        <w:rPr>
          <w:rFonts w:cstheme="minorHAnsi"/>
          <w:sz w:val="24"/>
          <w:szCs w:val="24"/>
        </w:rPr>
        <w:t xml:space="preserve">, although they are not always present. When they are, drug-induced etiologies are important to consider. Onset is usually temporally related to medication use and should be sought. Worth noting is any use of </w:t>
      </w:r>
      <w:proofErr w:type="spellStart"/>
      <w:r>
        <w:rPr>
          <w:rFonts w:cstheme="minorHAnsi"/>
          <w:i/>
        </w:rPr>
        <w:t>antiarrhythmics</w:t>
      </w:r>
      <w:proofErr w:type="spellEnd"/>
      <w:r>
        <w:rPr>
          <w:rFonts w:cstheme="minorHAnsi"/>
          <w:i/>
        </w:rPr>
        <w:t xml:space="preserve">, </w:t>
      </w:r>
      <w:proofErr w:type="spellStart"/>
      <w:r>
        <w:rPr>
          <w:rFonts w:cstheme="minorHAnsi"/>
          <w:i/>
        </w:rPr>
        <w:t>antihypertensives</w:t>
      </w:r>
      <w:proofErr w:type="spellEnd"/>
      <w:r>
        <w:rPr>
          <w:rFonts w:cstheme="minorHAnsi"/>
          <w:i/>
        </w:rPr>
        <w:t>, sedative–hypnotics</w:t>
      </w:r>
      <w:r>
        <w:rPr>
          <w:rFonts w:cstheme="minorHAnsi"/>
          <w:sz w:val="24"/>
          <w:szCs w:val="24"/>
        </w:rPr>
        <w:t xml:space="preserve">, and </w:t>
      </w:r>
      <w:r>
        <w:rPr>
          <w:rFonts w:cstheme="minorHAnsi"/>
          <w:i/>
        </w:rPr>
        <w:t>corticosteroids,</w:t>
      </w:r>
      <w:r>
        <w:rPr>
          <w:rFonts w:cstheme="minorHAnsi"/>
          <w:sz w:val="24"/>
          <w:szCs w:val="24"/>
        </w:rPr>
        <w:t xml:space="preserve"> as well as over-the-counter agents and substances of abuse. The relation of </w:t>
      </w:r>
      <w:r>
        <w:rPr>
          <w:rStyle w:val="GreekCharacters"/>
          <w:rFonts w:cstheme="minorHAnsi"/>
          <w:sz w:val="24"/>
          <w:szCs w:val="24"/>
          <w:highlight w:val="yellow"/>
        </w:rPr>
        <w:t>β</w:t>
      </w:r>
      <w:r>
        <w:rPr>
          <w:rStyle w:val="GreekCharacters"/>
          <w:rFonts w:cstheme="minorHAnsi"/>
          <w:i/>
          <w:sz w:val="24"/>
          <w:szCs w:val="24"/>
        </w:rPr>
        <w:t>-</w:t>
      </w:r>
      <w:r>
        <w:rPr>
          <w:rFonts w:cstheme="minorHAnsi"/>
          <w:i/>
        </w:rPr>
        <w:t>blockers</w:t>
      </w:r>
      <w:r>
        <w:rPr>
          <w:rFonts w:cstheme="minorHAnsi"/>
          <w:sz w:val="24"/>
          <w:szCs w:val="24"/>
        </w:rPr>
        <w:t xml:space="preserve"> to depression remains inconclusive, but risk appears to be greatest for those that are lipophilic and readily cross the blood–brain barrier. The elderly are particularly susceptible to adverse </w:t>
      </w:r>
      <w:r>
        <w:rPr>
          <w:rFonts w:cstheme="minorHAnsi"/>
          <w:szCs w:val="24"/>
        </w:rPr>
        <w:t>central nervous system</w:t>
      </w:r>
      <w:r>
        <w:rPr>
          <w:rFonts w:cstheme="minorHAnsi"/>
          <w:sz w:val="24"/>
          <w:szCs w:val="24"/>
        </w:rPr>
        <w:t xml:space="preserve"> (</w:t>
      </w:r>
      <w:r>
        <w:rPr>
          <w:rFonts w:cstheme="minorHAnsi"/>
          <w:szCs w:val="24"/>
        </w:rPr>
        <w:t>CNS</w:t>
      </w:r>
      <w:r>
        <w:rPr>
          <w:rFonts w:cstheme="minorHAnsi"/>
          <w:sz w:val="24"/>
          <w:szCs w:val="24"/>
        </w:rPr>
        <w:t>) effects from drugs that cross the blood–brain barrier.</w:t>
      </w:r>
    </w:p>
    <w:p w:rsidR="00CC5B6B" w:rsidRDefault="00B70350">
      <w:pPr>
        <w:pStyle w:val="TXT"/>
        <w:widowControl w:val="0"/>
        <w:spacing w:after="0" w:line="480" w:lineRule="auto"/>
        <w:ind w:firstLine="720"/>
        <w:rPr>
          <w:rFonts w:cstheme="minorHAnsi"/>
          <w:sz w:val="24"/>
          <w:szCs w:val="24"/>
        </w:rPr>
      </w:pPr>
      <w:r>
        <w:rPr>
          <w:rFonts w:cstheme="minorHAnsi"/>
          <w:sz w:val="24"/>
          <w:szCs w:val="24"/>
        </w:rPr>
        <w:t xml:space="preserve">Primary neuropathology should be sought when depression is accompanied by an alteration of neurologic function. </w:t>
      </w:r>
      <w:r>
        <w:rPr>
          <w:rFonts w:cstheme="minorHAnsi"/>
          <w:i/>
        </w:rPr>
        <w:t>Left frontal lobe</w:t>
      </w:r>
      <w:r>
        <w:rPr>
          <w:rFonts w:cstheme="minorHAnsi"/>
          <w:sz w:val="24"/>
          <w:szCs w:val="24"/>
        </w:rPr>
        <w:t xml:space="preserve"> involvement by a </w:t>
      </w:r>
      <w:r>
        <w:rPr>
          <w:rFonts w:cstheme="minorHAnsi"/>
          <w:i/>
        </w:rPr>
        <w:t>mass lesion</w:t>
      </w:r>
      <w:r>
        <w:rPr>
          <w:rFonts w:cstheme="minorHAnsi"/>
          <w:sz w:val="24"/>
          <w:szCs w:val="24"/>
        </w:rPr>
        <w:t xml:space="preserve"> or </w:t>
      </w:r>
      <w:r>
        <w:rPr>
          <w:rFonts w:cstheme="minorHAnsi"/>
          <w:i/>
        </w:rPr>
        <w:t>stroke</w:t>
      </w:r>
      <w:r>
        <w:rPr>
          <w:rFonts w:cstheme="minorHAnsi"/>
          <w:sz w:val="24"/>
          <w:szCs w:val="24"/>
        </w:rPr>
        <w:t xml:space="preserve"> may trigger a depressive syndrome. Inquiry into focal signs and symptoms helps to differentiate a structural lesion from a functional affective disorder. In some medical illnesses, depression may dominate the early clinical picture. </w:t>
      </w:r>
      <w:r>
        <w:rPr>
          <w:rFonts w:cstheme="minorHAnsi"/>
          <w:i/>
        </w:rPr>
        <w:t>Pancreatic cancer</w:t>
      </w:r>
      <w:r>
        <w:rPr>
          <w:rFonts w:cstheme="minorHAnsi"/>
          <w:sz w:val="24"/>
          <w:szCs w:val="24"/>
        </w:rPr>
        <w:t xml:space="preserve"> is the archetypal example. Important associated findings should be sought, including profound weight loss, vague upper abdominal discomfort, and onset of painless jaundice (see Chapter 58). </w:t>
      </w:r>
      <w:r>
        <w:rPr>
          <w:rFonts w:cstheme="minorHAnsi"/>
          <w:i/>
          <w:szCs w:val="24"/>
        </w:rPr>
        <w:t>HIV</w:t>
      </w:r>
      <w:r>
        <w:rPr>
          <w:rFonts w:cstheme="minorHAnsi"/>
          <w:i/>
          <w:sz w:val="24"/>
          <w:szCs w:val="24"/>
        </w:rPr>
        <w:t xml:space="preserve"> infection</w:t>
      </w:r>
      <w:r>
        <w:rPr>
          <w:rFonts w:cstheme="minorHAnsi"/>
          <w:sz w:val="24"/>
          <w:szCs w:val="24"/>
        </w:rPr>
        <w:t xml:space="preserve"> and emergence of </w:t>
      </w:r>
      <w:r>
        <w:rPr>
          <w:rFonts w:cstheme="minorHAnsi"/>
          <w:i/>
          <w:szCs w:val="24"/>
        </w:rPr>
        <w:t>AIDS</w:t>
      </w:r>
      <w:r>
        <w:rPr>
          <w:rFonts w:cstheme="minorHAnsi"/>
          <w:sz w:val="24"/>
          <w:szCs w:val="24"/>
        </w:rPr>
        <w:t xml:space="preserve"> are frequently associated with depression. In such cases, the diagnosis may be obscured by comorbid medical illness (see Chapter 13). In addition, depressive features may mistakenly be conceptualized as normal grief in response to the medical diagnosis and surrounding tragedy. A medication review should be conducted to search for drugs associated with depressive side effects, especially when taken in combination. Such drugs include beta-blockers, anxiolytics, analgesics, and anticonvulsants. Analysis of the </w:t>
      </w:r>
      <w:r>
        <w:rPr>
          <w:rFonts w:cstheme="minorHAnsi"/>
          <w:szCs w:val="24"/>
        </w:rPr>
        <w:t>NHANES</w:t>
      </w:r>
      <w:r>
        <w:rPr>
          <w:rFonts w:cstheme="minorHAnsi"/>
          <w:sz w:val="24"/>
          <w:szCs w:val="24"/>
        </w:rPr>
        <w:t xml:space="preserve"> database revealed a 15% prevalence of depression among persons taking three or more of these drugs.</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Psychosocial History</w:t>
      </w:r>
    </w:p>
    <w:p w:rsidR="00CC5B6B" w:rsidRDefault="00B70350">
      <w:pPr>
        <w:pStyle w:val="TXT-FLUSH"/>
        <w:widowControl w:val="0"/>
        <w:spacing w:after="0"/>
        <w:rPr>
          <w:rFonts w:cstheme="minorHAnsi"/>
          <w:sz w:val="24"/>
          <w:szCs w:val="24"/>
        </w:rPr>
      </w:pPr>
      <w:r>
        <w:rPr>
          <w:rFonts w:cstheme="minorHAnsi"/>
          <w:sz w:val="24"/>
          <w:szCs w:val="24"/>
        </w:rPr>
        <w:t xml:space="preserve">This should focus on the patient’s current home environment and means of financial and </w:t>
      </w:r>
      <w:r>
        <w:rPr>
          <w:rFonts w:cstheme="minorHAnsi"/>
          <w:sz w:val="24"/>
          <w:szCs w:val="24"/>
        </w:rPr>
        <w:lastRenderedPageBreak/>
        <w:t>emotional support. Does the patient live alone? If the patient does not, is the family environment accepting or, conversely, contributing to the patient’s discomfort? The availability of responsible family members to observe and supervise the patient might mean the difference between outpatient treatment and hospitalization if the patient is very depressed or debilitated. What are the patient’s daily responsibilities, and what secondary stressors arise if the patient cannot meet these obligations?</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Psychiatric History of the Patient and Family</w:t>
      </w:r>
    </w:p>
    <w:p w:rsidR="00CC5B6B" w:rsidRDefault="00B70350">
      <w:pPr>
        <w:pStyle w:val="TXT-FLUSH"/>
        <w:widowControl w:val="0"/>
        <w:spacing w:after="0"/>
        <w:rPr>
          <w:rFonts w:cstheme="minorHAnsi"/>
          <w:sz w:val="24"/>
          <w:szCs w:val="24"/>
        </w:rPr>
      </w:pPr>
      <w:r>
        <w:rPr>
          <w:rFonts w:cstheme="minorHAnsi"/>
          <w:sz w:val="24"/>
          <w:szCs w:val="24"/>
        </w:rPr>
        <w:t xml:space="preserve">Once the issue of medical etiologies has been put to rest, one should return to eliciting a past psychiatric history. Given depression’s tendency to recur, the patient should always be asked about similar episodes in the past. If there is a history of depressive or manic disease, it is important to obtain the details of treatment and treatment response; a positive family history of manic symptoms or bipolar disease should raise suspicion for bipolar disorder in the patient. A history of prior psychosis or </w:t>
      </w:r>
      <w:proofErr w:type="spellStart"/>
      <w:r>
        <w:rPr>
          <w:rFonts w:cstheme="minorHAnsi"/>
          <w:sz w:val="24"/>
          <w:szCs w:val="24"/>
        </w:rPr>
        <w:t>suicidality</w:t>
      </w:r>
      <w:proofErr w:type="spellEnd"/>
      <w:r>
        <w:rPr>
          <w:rFonts w:cstheme="minorHAnsi"/>
          <w:sz w:val="24"/>
          <w:szCs w:val="24"/>
        </w:rPr>
        <w:t xml:space="preserve"> is also important to elicit because of their risks for recurrence.</w:t>
      </w:r>
    </w:p>
    <w:p w:rsidR="00CC5B6B" w:rsidRDefault="00B70350">
      <w:pPr>
        <w:pStyle w:val="TXT"/>
        <w:widowControl w:val="0"/>
        <w:spacing w:after="0" w:line="480" w:lineRule="auto"/>
        <w:ind w:firstLine="720"/>
        <w:rPr>
          <w:rFonts w:cstheme="minorHAnsi"/>
          <w:sz w:val="24"/>
          <w:szCs w:val="24"/>
        </w:rPr>
      </w:pPr>
      <w:r>
        <w:rPr>
          <w:rFonts w:cstheme="minorHAnsi"/>
          <w:sz w:val="24"/>
          <w:szCs w:val="24"/>
        </w:rPr>
        <w:t>Family history can be difficult to elicit because of shame about any mental illness in the family. It helps to explain that depression is believed to run in families because of hereditary biochemical factors, not defects in character. A family history of major depression, bipolar disorder, or suicide supports a diagnosis of depression in the patient. The genetic predispositions for unipolar depression and bipolar illness are distinct.</w:t>
      </w:r>
    </w:p>
    <w:p w:rsidR="00CC5B6B" w:rsidRDefault="00B70350">
      <w:pPr>
        <w:pStyle w:val="TXT"/>
        <w:widowControl w:val="0"/>
        <w:spacing w:after="0" w:line="480" w:lineRule="auto"/>
        <w:ind w:firstLine="720"/>
        <w:rPr>
          <w:rFonts w:cstheme="minorHAnsi"/>
          <w:sz w:val="24"/>
          <w:szCs w:val="24"/>
        </w:rPr>
      </w:pPr>
      <w:r>
        <w:rPr>
          <w:rFonts w:cstheme="minorHAnsi"/>
          <w:sz w:val="24"/>
          <w:szCs w:val="24"/>
        </w:rPr>
        <w:t>A family history of other psychiatric diagnoses must be interpreted in the context of changing nomenclature and diagnostic criteria. In the past, mania was frequently misdiagnosed as schizophrenia. “Nervous breakdown” and “going insane” were common nonspecific terms. If family psychiatric history is present, it is worth reviewing symptoms and attempting a tentative retrospective diagnosis.</w:t>
      </w:r>
    </w:p>
    <w:p w:rsidR="00CC5B6B" w:rsidRDefault="00B70350">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Physical Examination</w:t>
      </w:r>
    </w:p>
    <w:p w:rsidR="00CC5B6B" w:rsidRDefault="00B70350">
      <w:pPr>
        <w:pStyle w:val="TXT-FLUSH"/>
        <w:widowControl w:val="0"/>
        <w:spacing w:after="0"/>
        <w:rPr>
          <w:rFonts w:cstheme="minorHAnsi"/>
          <w:sz w:val="24"/>
          <w:szCs w:val="24"/>
        </w:rPr>
      </w:pPr>
      <w:r>
        <w:rPr>
          <w:rFonts w:cstheme="minorHAnsi"/>
          <w:sz w:val="24"/>
          <w:szCs w:val="24"/>
        </w:rPr>
        <w:lastRenderedPageBreak/>
        <w:t>The importance of a careful and detailed physical examination cannot be overemphasized, especially because most patients with depression presenting to primary care physicians harbor concerns about medical illness. Specific patient concerns elicited during the history should be explicitly checked during the physical examination to facilitate the provision of meaningful reassurance (see Chapter 8 for description of the pertinent physical examination).</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Mental Status Examination</w:t>
      </w:r>
    </w:p>
    <w:p w:rsidR="00CC5B6B" w:rsidRDefault="00B70350">
      <w:pPr>
        <w:pStyle w:val="TXT-FLUSH"/>
        <w:widowControl w:val="0"/>
        <w:spacing w:after="0"/>
        <w:rPr>
          <w:rFonts w:cstheme="minorHAnsi"/>
          <w:sz w:val="24"/>
          <w:szCs w:val="24"/>
        </w:rPr>
      </w:pPr>
      <w:r>
        <w:rPr>
          <w:rFonts w:cstheme="minorHAnsi"/>
          <w:sz w:val="24"/>
          <w:szCs w:val="24"/>
        </w:rPr>
        <w:t>Much of the mental status examination can be performed by taking note of the patient’s appearance, affect, behavior, and responses during the history. Has the patient’s condition interfered with grooming and self-care? Is there sadness, tearfulness, despondency, apathy, irritability, anxiety, or anger? Is there psychomotor retardation or agitation? Does the patient offer anything spontaneously, or is there a long period of hesitation before answering (i.e., speech latency)? Is the speech slow? Is normal inflection present?</w:t>
      </w:r>
    </w:p>
    <w:p w:rsidR="00CC5B6B" w:rsidRDefault="00B70350">
      <w:pPr>
        <w:pStyle w:val="TXT"/>
        <w:widowControl w:val="0"/>
        <w:spacing w:after="0" w:line="480" w:lineRule="auto"/>
        <w:ind w:firstLine="720"/>
        <w:rPr>
          <w:rFonts w:cstheme="minorHAnsi"/>
          <w:sz w:val="24"/>
          <w:szCs w:val="24"/>
        </w:rPr>
      </w:pPr>
      <w:r>
        <w:rPr>
          <w:rFonts w:cstheme="minorHAnsi"/>
          <w:sz w:val="24"/>
          <w:szCs w:val="24"/>
        </w:rPr>
        <w:t xml:space="preserve">The patient should also be asked explicitly to describe his or her </w:t>
      </w:r>
      <w:r>
        <w:rPr>
          <w:rFonts w:cstheme="minorHAnsi"/>
          <w:i/>
        </w:rPr>
        <w:t>mood</w:t>
      </w:r>
      <w:r>
        <w:rPr>
          <w:rFonts w:cstheme="minorHAnsi"/>
          <w:sz w:val="24"/>
          <w:szCs w:val="24"/>
        </w:rPr>
        <w:t>. Thought is assessed for form and content. Is the patient’s thought pattern clear and coherent or is it tangential, circumstantial, or nonsensical? Are there ideas of worthlessness, helplessness, hopelessness, guilt, suicidal thought, or homicidal thinking?</w:t>
      </w:r>
    </w:p>
    <w:p w:rsidR="00CC5B6B" w:rsidRDefault="00B70350">
      <w:pPr>
        <w:pStyle w:val="TXT"/>
        <w:widowControl w:val="0"/>
        <w:spacing w:after="0" w:line="480" w:lineRule="auto"/>
        <w:rPr>
          <w:rFonts w:cstheme="minorHAnsi"/>
          <w:sz w:val="24"/>
          <w:szCs w:val="24"/>
        </w:rPr>
      </w:pPr>
      <w:r>
        <w:rPr>
          <w:rFonts w:cstheme="minorHAnsi"/>
          <w:sz w:val="24"/>
          <w:szCs w:val="24"/>
        </w:rPr>
        <w:t xml:space="preserve">Is the patient able to maintain </w:t>
      </w:r>
      <w:r>
        <w:rPr>
          <w:rFonts w:cstheme="minorHAnsi"/>
          <w:i/>
        </w:rPr>
        <w:t>attention</w:t>
      </w:r>
      <w:r>
        <w:rPr>
          <w:rFonts w:cstheme="minorHAnsi"/>
          <w:sz w:val="24"/>
          <w:szCs w:val="24"/>
        </w:rPr>
        <w:t>? Distractibility may occur in depression, delirium, dementia, or severe anxiety and will interfere with the patient’s overall cognitive performance. Any inattention is worth documenting by testing the ability to recall a series of random numbers (digit span). Patients should be able to repeat a series of at least five to seven numbers without error. “I don’t know” answers are reflective of apathy or lack of energy associated with depression. Tests of memory, calculation, abstractions, and other higher cortical functions should be performed.</w:t>
      </w:r>
    </w:p>
    <w:p w:rsidR="00CC5B6B" w:rsidRDefault="00B70350">
      <w:pPr>
        <w:pStyle w:val="TXT"/>
        <w:widowControl w:val="0"/>
        <w:spacing w:after="0" w:line="480" w:lineRule="auto"/>
        <w:ind w:firstLine="720"/>
        <w:rPr>
          <w:rFonts w:cstheme="minorHAnsi"/>
          <w:sz w:val="24"/>
          <w:szCs w:val="24"/>
        </w:rPr>
      </w:pPr>
      <w:r>
        <w:rPr>
          <w:rFonts w:cstheme="minorHAnsi"/>
          <w:sz w:val="24"/>
          <w:szCs w:val="24"/>
        </w:rPr>
        <w:t xml:space="preserve">Although psychotic depression is uncommon in primary care settings, it is important not to miss this very serious condition. It should be noted whether the patient appears guarded </w:t>
      </w:r>
      <w:r>
        <w:rPr>
          <w:rFonts w:cstheme="minorHAnsi"/>
          <w:sz w:val="24"/>
          <w:szCs w:val="24"/>
        </w:rPr>
        <w:lastRenderedPageBreak/>
        <w:t>or expresses paranoid thoughts or delusions. Inquiry into any unusual experiences, such as hearing voices or seeing things that other people do not see, provides further evidence of a thought disorder. However, unusual smells, tastes, and tactile experiences suggest an organic brain syndrome.</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 xml:space="preserve">Evaluation for </w:t>
      </w:r>
      <w:proofErr w:type="spellStart"/>
      <w:r>
        <w:rPr>
          <w:rFonts w:cstheme="minorHAnsi"/>
          <w:sz w:val="24"/>
          <w:szCs w:val="24"/>
        </w:rPr>
        <w:t>Suicidality</w:t>
      </w:r>
      <w:proofErr w:type="spellEnd"/>
    </w:p>
    <w:p w:rsidR="00CC5B6B" w:rsidRDefault="00B70350">
      <w:pPr>
        <w:pStyle w:val="TXT-FLUSH"/>
        <w:widowControl w:val="0"/>
        <w:spacing w:after="0"/>
        <w:rPr>
          <w:rFonts w:cstheme="minorHAnsi"/>
          <w:sz w:val="24"/>
          <w:szCs w:val="24"/>
        </w:rPr>
      </w:pPr>
      <w:r>
        <w:rPr>
          <w:rFonts w:cstheme="minorHAnsi"/>
          <w:sz w:val="24"/>
          <w:szCs w:val="24"/>
        </w:rPr>
        <w:t>Depression is a potentially fatal illness. Assessment of suicide risk is an integral part of the workup of every depressed patient. About 15% of patients with major affective disorders take their lives; diagnosing and treating depression can be a lifesaving medical intervention by the primary care physician. With proper intervention, most suicides can be prevented. Concurrent conditions that increase the risk of suicide include chronic alcoholism, personality disorders, and both functional and drug-induced psychoses; delusional beliefs or hallucinations may lead to self-destruction. Predicting a suicide attempt is difficult, even among patients who complain of suicidal thoughts. Assessment of risk is facilitated by specific inquiry. There is a growing appreciation for suicide risk associated with traumatic brain injury, which increases with number and severity of events and also ironically with proximity to medical attention (which might be a proxy for severity). Inquiry should include checking for such traumatic events.</w:t>
      </w:r>
    </w:p>
    <w:p w:rsidR="00CC5B6B" w:rsidRDefault="00B70350">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Technique.</w:t>
      </w:r>
      <w:proofErr w:type="gramEnd"/>
      <w:r>
        <w:rPr>
          <w:rFonts w:cstheme="minorHAnsi"/>
          <w:sz w:val="24"/>
          <w:szCs w:val="24"/>
        </w:rPr>
        <w:t xml:space="preserve"> Assessing risk of suicide requires attention to the patient’s </w:t>
      </w:r>
      <w:r>
        <w:rPr>
          <w:rFonts w:cstheme="minorHAnsi"/>
          <w:i/>
        </w:rPr>
        <w:t>thoughts</w:t>
      </w:r>
      <w:r>
        <w:rPr>
          <w:rFonts w:cstheme="minorHAnsi"/>
          <w:sz w:val="24"/>
          <w:szCs w:val="24"/>
        </w:rPr>
        <w:t xml:space="preserve"> (ideas, wishes, motives), </w:t>
      </w:r>
      <w:r>
        <w:rPr>
          <w:rFonts w:cstheme="minorHAnsi"/>
          <w:i/>
        </w:rPr>
        <w:t>intent</w:t>
      </w:r>
      <w:r>
        <w:rPr>
          <w:rFonts w:cstheme="minorHAnsi"/>
          <w:sz w:val="24"/>
          <w:szCs w:val="24"/>
        </w:rPr>
        <w:t xml:space="preserve"> (the degree to which the patient intends to act on the thoughts), and </w:t>
      </w:r>
      <w:r>
        <w:rPr>
          <w:rFonts w:cstheme="minorHAnsi"/>
          <w:i/>
        </w:rPr>
        <w:t>plans</w:t>
      </w:r>
      <w:r>
        <w:rPr>
          <w:rFonts w:cstheme="minorHAnsi"/>
          <w:sz w:val="24"/>
          <w:szCs w:val="24"/>
        </w:rPr>
        <w:t>. Inquiry necessitates a calm, empathic approach that allows expression of feelings and is free of any implied criticism. On any expression of hopelessness, helplessness, or suffering, one might begin with a rather indirect query (e.g., “Are you feeling so bad that sometimes you would prefer not to go on living?”). A positive response is followed by more direct questions about self-destructive thoughts and plans. A well–worked out, realistic, and potentially lethal plan suggests great risk, as does the act of putting one’s affairs in order.</w:t>
      </w:r>
    </w:p>
    <w:p w:rsidR="00CC5B6B" w:rsidRDefault="00B70350">
      <w:pPr>
        <w:pStyle w:val="TXT"/>
        <w:widowControl w:val="0"/>
        <w:spacing w:after="0" w:line="480" w:lineRule="auto"/>
        <w:ind w:firstLine="720"/>
        <w:rPr>
          <w:rFonts w:cstheme="minorHAnsi"/>
          <w:sz w:val="24"/>
          <w:szCs w:val="24"/>
        </w:rPr>
      </w:pPr>
      <w:r>
        <w:rPr>
          <w:rFonts w:cstheme="minorHAnsi"/>
          <w:sz w:val="24"/>
          <w:szCs w:val="24"/>
        </w:rPr>
        <w:lastRenderedPageBreak/>
        <w:t xml:space="preserve">Asking patients about suicide does not put the idea into their heads. Pitfalls include failure to ask specifically about suicidal thoughts and feelings and premature interruption of the patient who mentions suicide. Any mention of suicide must be taken seriously, and </w:t>
      </w:r>
      <w:r>
        <w:rPr>
          <w:rFonts w:cstheme="minorHAnsi"/>
          <w:i/>
        </w:rPr>
        <w:t>every</w:t>
      </w:r>
      <w:r>
        <w:rPr>
          <w:rFonts w:cstheme="minorHAnsi"/>
          <w:sz w:val="24"/>
          <w:szCs w:val="24"/>
        </w:rPr>
        <w:t xml:space="preserve"> depressed patient must be asked about suicide. It is an error to avoid the subject for fear of doing so. Truly suicidal patients usually are relieved to be asked about it.</w:t>
      </w:r>
    </w:p>
    <w:p w:rsidR="00CC5B6B" w:rsidRDefault="00B70350">
      <w:pPr>
        <w:pStyle w:val="TXT"/>
        <w:widowControl w:val="0"/>
        <w:spacing w:after="0" w:line="480" w:lineRule="auto"/>
        <w:ind w:firstLine="720"/>
        <w:rPr>
          <w:rFonts w:cstheme="minorHAnsi"/>
          <w:sz w:val="24"/>
          <w:szCs w:val="24"/>
        </w:rPr>
      </w:pPr>
      <w:r>
        <w:rPr>
          <w:rFonts w:cstheme="minorHAnsi"/>
          <w:sz w:val="24"/>
          <w:szCs w:val="24"/>
        </w:rPr>
        <w:t>Mental status, especially the patient’s ability to resist suicidal thoughts, is important to consider. An extremely impulsive, psychotic, or intoxicated patient has no meaningful internal controls and requires hospitalization.</w:t>
      </w:r>
    </w:p>
    <w:p w:rsidR="00CC5B6B" w:rsidRDefault="00B70350">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Assessment of Risk.</w:t>
      </w:r>
      <w:proofErr w:type="gramEnd"/>
      <w:r>
        <w:rPr>
          <w:rFonts w:cstheme="minorHAnsi"/>
          <w:sz w:val="24"/>
          <w:szCs w:val="24"/>
        </w:rPr>
        <w:t xml:space="preserve"> There is no simple formula for precisely assessing suicide risk. Attention to thoughts, intent, and plans is essential, facilitated by consideration of mental status and pertinent psychosocial and demographic predictors (</w:t>
      </w:r>
      <w:r>
        <w:rPr>
          <w:rStyle w:val="TableCitation"/>
          <w:rFonts w:cstheme="minorHAnsi"/>
          <w:sz w:val="24"/>
          <w:szCs w:val="24"/>
        </w:rPr>
        <w:t>Table 227-4</w:t>
      </w:r>
      <w:r>
        <w:rPr>
          <w:rFonts w:cstheme="minorHAnsi"/>
          <w:sz w:val="24"/>
          <w:szCs w:val="24"/>
        </w:rPr>
        <w:t xml:space="preserve">). Patients expressing suicidal thoughts, especially if accompanied by intent and plans, or who lack reliable internal controls to resist suicidal impulses require emergency psychiatric consultation. Such patients should be closely supervised and not allowed to transport themselves. Patients with severe or worsening depression who have thought about suicide but steadfastly deny intent or plans should be given a prompt confirmed appointment with a psychiatrist. Depressed patients with no suicidal thoughts, intent, or plans; a normal mental status examination; and external social supports can be treated by the primary care physician as long as frequent visits can be arranged and the depression responds to treatment. Patients with suicide potential should never be given more than 1 g or one week’s supply of a </w:t>
      </w:r>
      <w:r>
        <w:rPr>
          <w:rFonts w:cstheme="minorHAnsi"/>
          <w:szCs w:val="24"/>
        </w:rPr>
        <w:t>tricyclic antidepressant</w:t>
      </w:r>
      <w:r>
        <w:rPr>
          <w:rFonts w:cstheme="minorHAnsi"/>
          <w:sz w:val="24"/>
          <w:szCs w:val="24"/>
        </w:rPr>
        <w:t xml:space="preserve"> (</w:t>
      </w:r>
      <w:r>
        <w:rPr>
          <w:rFonts w:cstheme="minorHAnsi"/>
          <w:szCs w:val="24"/>
        </w:rPr>
        <w:t>TCA</w:t>
      </w:r>
      <w:r>
        <w:rPr>
          <w:rFonts w:cstheme="minorHAnsi"/>
          <w:sz w:val="24"/>
          <w:szCs w:val="24"/>
        </w:rPr>
        <w:t>) (see later discussion). &lt;</w:t>
      </w:r>
      <w:r>
        <w:rPr>
          <w:rFonts w:cstheme="minorHAnsi"/>
          <w:szCs w:val="24"/>
        </w:rPr>
        <w:t>TAB227-4</w:t>
      </w:r>
      <w:r>
        <w:rPr>
          <w:rFonts w:cstheme="minorHAnsi"/>
          <w:sz w:val="24"/>
          <w:szCs w:val="24"/>
        </w:rPr>
        <w:t>&gt;</w:t>
      </w:r>
    </w:p>
    <w:p w:rsidR="00CC5B6B" w:rsidRDefault="00B70350">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Laboratory Studies and Use of Diagnostic Instruments</w:t>
      </w:r>
    </w:p>
    <w:p w:rsidR="00CC5B6B" w:rsidRDefault="00B70350">
      <w:pPr>
        <w:pStyle w:val="TXT-FLUSH"/>
        <w:widowControl w:val="0"/>
        <w:spacing w:after="0"/>
        <w:rPr>
          <w:rFonts w:cstheme="minorHAnsi"/>
          <w:sz w:val="24"/>
          <w:szCs w:val="24"/>
        </w:rPr>
      </w:pPr>
      <w:r>
        <w:rPr>
          <w:rFonts w:cstheme="minorHAnsi"/>
          <w:sz w:val="24"/>
          <w:szCs w:val="24"/>
        </w:rPr>
        <w:t xml:space="preserve">There are no laboratory tests for depression. For a time, there was interest in urinary catecholamine metabolites and the overnight dexamethasone suppression test, but shortcomings in sensitivity and specificity compromised clinical utility. Depression remains a </w:t>
      </w:r>
      <w:r>
        <w:rPr>
          <w:rFonts w:cstheme="minorHAnsi"/>
          <w:sz w:val="24"/>
          <w:szCs w:val="24"/>
        </w:rPr>
        <w:lastRenderedPageBreak/>
        <w:t xml:space="preserve">clinical diagnosis. Nonetheless, medical causes of depressed mood and </w:t>
      </w:r>
      <w:proofErr w:type="spellStart"/>
      <w:r>
        <w:rPr>
          <w:rFonts w:cstheme="minorHAnsi"/>
          <w:sz w:val="24"/>
          <w:szCs w:val="24"/>
        </w:rPr>
        <w:t>neurovegetative</w:t>
      </w:r>
      <w:proofErr w:type="spellEnd"/>
      <w:r>
        <w:rPr>
          <w:rFonts w:cstheme="minorHAnsi"/>
          <w:sz w:val="24"/>
          <w:szCs w:val="24"/>
        </w:rPr>
        <w:t xml:space="preserve"> symptoms must be ruled out (see Chapter 8). Of note, multiple sclerosis is the most common neurologic cause of depression discovered by brain </w:t>
      </w:r>
      <w:r>
        <w:rPr>
          <w:rFonts w:cstheme="minorHAnsi"/>
          <w:szCs w:val="24"/>
        </w:rPr>
        <w:t>magnetic resonance imaging</w:t>
      </w:r>
      <w:r>
        <w:rPr>
          <w:rFonts w:cstheme="minorHAnsi"/>
          <w:sz w:val="24"/>
          <w:szCs w:val="24"/>
        </w:rPr>
        <w:t xml:space="preserve"> (</w:t>
      </w:r>
      <w:r>
        <w:rPr>
          <w:rFonts w:cstheme="minorHAnsi"/>
          <w:szCs w:val="24"/>
        </w:rPr>
        <w:t>MRI</w:t>
      </w:r>
      <w:r>
        <w:rPr>
          <w:rFonts w:cstheme="minorHAnsi"/>
          <w:sz w:val="24"/>
          <w:szCs w:val="24"/>
        </w:rPr>
        <w:t xml:space="preserve">). </w:t>
      </w:r>
      <w:r>
        <w:rPr>
          <w:rFonts w:cstheme="minorHAnsi"/>
          <w:szCs w:val="24"/>
        </w:rPr>
        <w:t>MRI</w:t>
      </w:r>
      <w:r>
        <w:rPr>
          <w:rFonts w:cstheme="minorHAnsi"/>
          <w:sz w:val="24"/>
          <w:szCs w:val="24"/>
        </w:rPr>
        <w:t xml:space="preserve"> should be considered in the workup of new-onset depression with any of the following: (a) psychotic symptoms, (b) new focal neurologic deficit, or (c) onset temporally related to head trauma.</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Written Diagnostic Instruments for In-Office Evaluation</w:t>
      </w:r>
    </w:p>
    <w:p w:rsidR="00CC5B6B" w:rsidRDefault="00B70350">
      <w:pPr>
        <w:pStyle w:val="TXT-FLUSH"/>
        <w:widowControl w:val="0"/>
        <w:spacing w:after="0"/>
        <w:rPr>
          <w:rFonts w:cstheme="minorHAnsi"/>
          <w:sz w:val="24"/>
          <w:szCs w:val="24"/>
        </w:rPr>
      </w:pPr>
      <w:r>
        <w:rPr>
          <w:rFonts w:cstheme="minorHAnsi"/>
          <w:sz w:val="24"/>
          <w:szCs w:val="24"/>
        </w:rPr>
        <w:t xml:space="preserve">Validated diagnostic instruments are sometimes useful both for case finding and as supplements to the clinical evaluation. As noted, the </w:t>
      </w:r>
      <w:r>
        <w:rPr>
          <w:rFonts w:cstheme="minorHAnsi"/>
          <w:szCs w:val="24"/>
        </w:rPr>
        <w:t>PHQ</w:t>
      </w:r>
      <w:r>
        <w:rPr>
          <w:rFonts w:cstheme="minorHAnsi"/>
          <w:sz w:val="24"/>
          <w:szCs w:val="24"/>
        </w:rPr>
        <w:t xml:space="preserve">-9 (see </w:t>
      </w:r>
      <w:r>
        <w:rPr>
          <w:rStyle w:val="FigureCitation"/>
          <w:rFonts w:cstheme="minorHAnsi"/>
          <w:sz w:val="24"/>
          <w:szCs w:val="24"/>
        </w:rPr>
        <w:t>Fig. 227-1</w:t>
      </w:r>
      <w:r>
        <w:rPr>
          <w:rFonts w:cstheme="minorHAnsi"/>
          <w:sz w:val="24"/>
          <w:szCs w:val="24"/>
        </w:rPr>
        <w:t xml:space="preserve">) is one of the preferred instruments for screening in the primary care setting. The </w:t>
      </w:r>
      <w:r>
        <w:rPr>
          <w:rFonts w:cstheme="minorHAnsi"/>
          <w:i/>
        </w:rPr>
        <w:t>Beck Depression Inventory</w:t>
      </w:r>
      <w:r>
        <w:rPr>
          <w:rFonts w:cstheme="minorHAnsi"/>
          <w:sz w:val="24"/>
          <w:szCs w:val="24"/>
        </w:rPr>
        <w:t xml:space="preserve"> and the </w:t>
      </w:r>
      <w:r>
        <w:rPr>
          <w:rFonts w:cstheme="minorHAnsi"/>
          <w:i/>
        </w:rPr>
        <w:t>Hamilton Depression Scale</w:t>
      </w:r>
      <w:r>
        <w:rPr>
          <w:rFonts w:cstheme="minorHAnsi"/>
          <w:sz w:val="24"/>
          <w:szCs w:val="24"/>
        </w:rPr>
        <w:t xml:space="preserve"> (</w:t>
      </w:r>
      <w:r>
        <w:rPr>
          <w:rFonts w:cstheme="minorHAnsi"/>
          <w:szCs w:val="24"/>
        </w:rPr>
        <w:t>HAM</w:t>
      </w:r>
      <w:r>
        <w:rPr>
          <w:rFonts w:cstheme="minorHAnsi"/>
          <w:sz w:val="24"/>
          <w:szCs w:val="24"/>
        </w:rPr>
        <w:t xml:space="preserve">-D) help assess severity and can be used to follow responses to therapy and clinical course. The Beck Depression Inventory is a 21-item, self-administered questionnaire. </w:t>
      </w:r>
      <w:r>
        <w:rPr>
          <w:rFonts w:cstheme="minorHAnsi"/>
          <w:szCs w:val="24"/>
        </w:rPr>
        <w:t>The Hamilton Depression Scale</w:t>
      </w:r>
      <w:r>
        <w:rPr>
          <w:rFonts w:cstheme="minorHAnsi"/>
          <w:sz w:val="24"/>
          <w:szCs w:val="24"/>
        </w:rPr>
        <w:t xml:space="preserve"> (</w:t>
      </w:r>
      <w:r>
        <w:rPr>
          <w:rFonts w:cstheme="minorHAnsi"/>
          <w:szCs w:val="24"/>
        </w:rPr>
        <w:t>HADS</w:t>
      </w:r>
      <w:r>
        <w:rPr>
          <w:rFonts w:cstheme="minorHAnsi"/>
          <w:sz w:val="24"/>
          <w:szCs w:val="24"/>
        </w:rPr>
        <w:t xml:space="preserve">) is a 21-item clinician-administered instrument. Both take approximately 15 minutes to complete and score. The higher the score, the more severe is the distress. Other available instruments include the Symptom-Driven Diagnostic System for Primary Care, the Medical Outcomes Study depression measure, the Quick Diagnostic Interview Schedule, and </w:t>
      </w:r>
      <w:r>
        <w:rPr>
          <w:rFonts w:cstheme="minorHAnsi"/>
          <w:szCs w:val="24"/>
        </w:rPr>
        <w:t>PRIME-MD</w:t>
      </w:r>
      <w:r>
        <w:rPr>
          <w:rFonts w:cstheme="minorHAnsi"/>
          <w:sz w:val="24"/>
          <w:szCs w:val="24"/>
        </w:rPr>
        <w:t>. These involve 2 to 28 questions and take less than 2 to 10 minutes to administer. Test sensitivities are comparable (90% to 95%), as are test specificities (50% to 70%) for the diagnosis of major depression.</w:t>
      </w:r>
    </w:p>
    <w:p w:rsidR="00CC5B6B" w:rsidRDefault="00B70350">
      <w:pPr>
        <w:pStyle w:val="H1"/>
        <w:widowControl w:val="0"/>
        <w:spacing w:after="0" w:line="480" w:lineRule="auto"/>
        <w:rPr>
          <w:rFonts w:cstheme="minorHAnsi"/>
          <w:sz w:val="24"/>
          <w:szCs w:val="24"/>
        </w:rPr>
      </w:pPr>
      <w:r>
        <w:rPr>
          <w:rStyle w:val="Tag"/>
          <w:rFonts w:cstheme="minorHAnsi"/>
          <w:sz w:val="24"/>
          <w:szCs w:val="24"/>
        </w:rPr>
        <w:t>&lt;H1&gt;</w:t>
      </w:r>
      <w:r>
        <w:rPr>
          <w:rFonts w:cstheme="minorHAnsi"/>
          <w:sz w:val="24"/>
          <w:szCs w:val="24"/>
        </w:rPr>
        <w:t>Principles of Management</w:t>
      </w:r>
    </w:p>
    <w:p w:rsidR="00CC5B6B" w:rsidRDefault="00B70350">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Overall Strategy (</w:t>
      </w:r>
      <w:r>
        <w:rPr>
          <w:rStyle w:val="citebib"/>
          <w:rFonts w:cstheme="minorHAnsi"/>
          <w:szCs w:val="24"/>
        </w:rPr>
        <w:t>2</w:t>
      </w:r>
      <w:proofErr w:type="gramStart"/>
      <w:r>
        <w:rPr>
          <w:rFonts w:cstheme="minorHAnsi"/>
          <w:sz w:val="24"/>
          <w:szCs w:val="24"/>
        </w:rPr>
        <w:t>,</w:t>
      </w:r>
      <w:r>
        <w:rPr>
          <w:rStyle w:val="citebib"/>
          <w:rFonts w:cstheme="minorHAnsi"/>
          <w:szCs w:val="24"/>
        </w:rPr>
        <w:t>7</w:t>
      </w:r>
      <w:r>
        <w:rPr>
          <w:rFonts w:cstheme="minorHAnsi"/>
          <w:sz w:val="24"/>
          <w:szCs w:val="24"/>
        </w:rPr>
        <w:t>,</w:t>
      </w:r>
      <w:r>
        <w:rPr>
          <w:rStyle w:val="citebib"/>
          <w:rFonts w:cstheme="minorHAnsi"/>
          <w:szCs w:val="24"/>
        </w:rPr>
        <w:t>12</w:t>
      </w:r>
      <w:r>
        <w:rPr>
          <w:rFonts w:cstheme="minorHAnsi"/>
          <w:sz w:val="24"/>
          <w:szCs w:val="24"/>
        </w:rPr>
        <w:t>,</w:t>
      </w:r>
      <w:r>
        <w:rPr>
          <w:rStyle w:val="citebib"/>
          <w:rFonts w:cstheme="minorHAnsi"/>
          <w:szCs w:val="24"/>
        </w:rPr>
        <w:t>36</w:t>
      </w:r>
      <w:proofErr w:type="gramEnd"/>
      <w:r>
        <w:rPr>
          <w:rFonts w:cstheme="minorHAnsi"/>
          <w:sz w:val="24"/>
          <w:szCs w:val="24"/>
        </w:rPr>
        <w:t>)</w:t>
      </w:r>
    </w:p>
    <w:p w:rsidR="00CC5B6B" w:rsidRDefault="00B70350">
      <w:pPr>
        <w:pStyle w:val="TXT-FLUSH"/>
        <w:widowControl w:val="0"/>
        <w:spacing w:after="0"/>
        <w:rPr>
          <w:rFonts w:cstheme="minorHAnsi"/>
          <w:sz w:val="24"/>
          <w:szCs w:val="24"/>
        </w:rPr>
      </w:pPr>
      <w:r>
        <w:rPr>
          <w:rFonts w:cstheme="minorHAnsi"/>
          <w:sz w:val="24"/>
          <w:szCs w:val="24"/>
        </w:rPr>
        <w:t xml:space="preserve">Depression is potentially life threatening yet treatable. Most depressed patients (particularly those with major depression) can be treated as outpatients by their primary care physician in conjunction with supportive efforts by the primary care team, including a nurse care manager </w:t>
      </w:r>
      <w:r>
        <w:rPr>
          <w:rFonts w:cstheme="minorHAnsi"/>
          <w:sz w:val="24"/>
          <w:szCs w:val="24"/>
        </w:rPr>
        <w:lastRenderedPageBreak/>
        <w:t xml:space="preserve">and health care assistants. Such collaborative approaches to care have been shown to improve outcomes (see later discussion and </w:t>
      </w:r>
      <w:r>
        <w:rPr>
          <w:rStyle w:val="TableCitation"/>
          <w:rFonts w:cstheme="minorHAnsi"/>
          <w:sz w:val="24"/>
          <w:szCs w:val="24"/>
        </w:rPr>
        <w:t>Table 227-6</w:t>
      </w:r>
      <w:r>
        <w:rPr>
          <w:rFonts w:cstheme="minorHAnsi"/>
          <w:sz w:val="24"/>
          <w:szCs w:val="24"/>
        </w:rPr>
        <w:t xml:space="preserve">). </w:t>
      </w:r>
      <w:r>
        <w:rPr>
          <w:rFonts w:cstheme="minorHAnsi"/>
          <w:i/>
        </w:rPr>
        <w:t>Antidepressants</w:t>
      </w:r>
      <w:r>
        <w:rPr>
          <w:rFonts w:cstheme="minorHAnsi"/>
          <w:sz w:val="24"/>
          <w:szCs w:val="24"/>
        </w:rPr>
        <w:t xml:space="preserve"> and </w:t>
      </w:r>
      <w:r>
        <w:rPr>
          <w:rFonts w:cstheme="minorHAnsi"/>
          <w:i/>
        </w:rPr>
        <w:t>psychotherapy</w:t>
      </w:r>
      <w:r>
        <w:rPr>
          <w:rFonts w:cstheme="minorHAnsi"/>
          <w:sz w:val="24"/>
          <w:szCs w:val="24"/>
        </w:rPr>
        <w:t xml:space="preserve"> represent the basic treatment modalities adapted to the specific type of depressive disorder encountered. </w:t>
      </w:r>
      <w:r>
        <w:rPr>
          <w:rFonts w:cstheme="minorHAnsi"/>
          <w:i/>
        </w:rPr>
        <w:t>Psychiatric referral</w:t>
      </w:r>
      <w:r>
        <w:rPr>
          <w:rFonts w:cstheme="minorHAnsi"/>
          <w:sz w:val="24"/>
          <w:szCs w:val="24"/>
        </w:rPr>
        <w:t xml:space="preserve"> should be considered in severe cases and in patients whose depression has psychotic, bipolar, or </w:t>
      </w:r>
      <w:proofErr w:type="spellStart"/>
      <w:r>
        <w:rPr>
          <w:rFonts w:cstheme="minorHAnsi"/>
          <w:sz w:val="24"/>
          <w:szCs w:val="24"/>
        </w:rPr>
        <w:t>characterological</w:t>
      </w:r>
      <w:proofErr w:type="spellEnd"/>
      <w:r>
        <w:rPr>
          <w:rFonts w:cstheme="minorHAnsi"/>
          <w:sz w:val="24"/>
          <w:szCs w:val="24"/>
        </w:rPr>
        <w:t xml:space="preserve"> traits (</w:t>
      </w:r>
      <w:r>
        <w:rPr>
          <w:rStyle w:val="TableCitation"/>
          <w:rFonts w:cstheme="minorHAnsi"/>
          <w:sz w:val="24"/>
          <w:szCs w:val="24"/>
        </w:rPr>
        <w:t>Table 227-5</w:t>
      </w:r>
      <w:r>
        <w:rPr>
          <w:rFonts w:cstheme="minorHAnsi"/>
          <w:sz w:val="24"/>
          <w:szCs w:val="24"/>
        </w:rPr>
        <w:t>). &lt;</w:t>
      </w:r>
      <w:r>
        <w:rPr>
          <w:rFonts w:cstheme="minorHAnsi"/>
          <w:szCs w:val="24"/>
        </w:rPr>
        <w:t>TAB227-5</w:t>
      </w:r>
      <w:r>
        <w:rPr>
          <w:rFonts w:cstheme="minorHAnsi"/>
          <w:sz w:val="24"/>
          <w:szCs w:val="24"/>
        </w:rPr>
        <w:t>&gt; &lt;</w:t>
      </w:r>
      <w:r>
        <w:rPr>
          <w:rFonts w:cstheme="minorHAnsi"/>
          <w:szCs w:val="24"/>
        </w:rPr>
        <w:t>TAB227-6</w:t>
      </w:r>
      <w:r>
        <w:rPr>
          <w:rFonts w:cstheme="minorHAnsi"/>
          <w:sz w:val="24"/>
          <w:szCs w:val="24"/>
        </w:rPr>
        <w:t>&gt;</w:t>
      </w:r>
    </w:p>
    <w:p w:rsidR="00CC5B6B" w:rsidRDefault="00B70350">
      <w:pPr>
        <w:pStyle w:val="TXT"/>
        <w:widowControl w:val="0"/>
        <w:spacing w:after="0" w:line="480" w:lineRule="auto"/>
        <w:rPr>
          <w:rFonts w:cstheme="minorHAnsi"/>
          <w:sz w:val="24"/>
          <w:szCs w:val="24"/>
        </w:rPr>
      </w:pPr>
      <w:r>
        <w:rPr>
          <w:rFonts w:cstheme="minorHAnsi"/>
          <w:i/>
        </w:rPr>
        <w:t>Major depression</w:t>
      </w:r>
      <w:r>
        <w:rPr>
          <w:rFonts w:cstheme="minorHAnsi"/>
          <w:sz w:val="24"/>
          <w:szCs w:val="24"/>
        </w:rPr>
        <w:t xml:space="preserve"> usually is best managed with a combination of antidepressant medication in conjunction with psychotherapy. </w:t>
      </w:r>
      <w:proofErr w:type="gramStart"/>
      <w:r>
        <w:rPr>
          <w:rFonts w:cstheme="minorHAnsi"/>
          <w:sz w:val="24"/>
          <w:szCs w:val="24"/>
        </w:rPr>
        <w:t>Which to begin with usually depends on patient preference.</w:t>
      </w:r>
      <w:proofErr w:type="gramEnd"/>
      <w:r>
        <w:rPr>
          <w:rFonts w:cstheme="minorHAnsi"/>
          <w:sz w:val="24"/>
          <w:szCs w:val="24"/>
        </w:rPr>
        <w:t xml:space="preserve"> Many patients begin with pharmacologic therapy due to convenience and lack of ready availability of psychotherapy; outcomes and cost-effectiveness appear comparable. Of the various forms of psychotherapy, cognitive behavioral therapy stands out for its efficacy. </w:t>
      </w:r>
      <w:r>
        <w:rPr>
          <w:rFonts w:cstheme="minorHAnsi"/>
          <w:i/>
        </w:rPr>
        <w:t>Bipolar disorder</w:t>
      </w:r>
      <w:r>
        <w:rPr>
          <w:rFonts w:cstheme="minorHAnsi"/>
          <w:sz w:val="24"/>
          <w:szCs w:val="24"/>
        </w:rPr>
        <w:t xml:space="preserve"> requires psychiatric referral; it responds well to a combination of a mood-stabilizing agent and antidepressant therapy. </w:t>
      </w:r>
      <w:r>
        <w:rPr>
          <w:rFonts w:cstheme="minorHAnsi"/>
          <w:i/>
        </w:rPr>
        <w:t>Psychotic depression</w:t>
      </w:r>
      <w:r>
        <w:rPr>
          <w:rFonts w:cstheme="minorHAnsi"/>
          <w:sz w:val="24"/>
          <w:szCs w:val="24"/>
        </w:rPr>
        <w:t xml:space="preserve"> is also an indication for psychiatric consultation; antipsychotics are utilized. If there is an organic cause (</w:t>
      </w:r>
      <w:r>
        <w:rPr>
          <w:rFonts w:cstheme="minorHAnsi"/>
          <w:i/>
        </w:rPr>
        <w:t>secondary depression</w:t>
      </w:r>
      <w:r>
        <w:rPr>
          <w:rFonts w:cstheme="minorHAnsi"/>
          <w:sz w:val="24"/>
          <w:szCs w:val="24"/>
        </w:rPr>
        <w:t>), one treats the causative medical illness and discontinues potentially offending medications. Only if the medical condition responds slowly or is intractable are trials of an antidepressant or supportive psychotherapy indicated.</w:t>
      </w:r>
    </w:p>
    <w:p w:rsidR="00CC5B6B" w:rsidRDefault="00B70350">
      <w:pPr>
        <w:pStyle w:val="TXT"/>
        <w:widowControl w:val="0"/>
        <w:spacing w:after="0" w:line="480" w:lineRule="auto"/>
        <w:ind w:firstLine="720"/>
        <w:rPr>
          <w:rFonts w:cstheme="minorHAnsi"/>
          <w:sz w:val="24"/>
          <w:szCs w:val="24"/>
        </w:rPr>
      </w:pPr>
      <w:r>
        <w:rPr>
          <w:rFonts w:cstheme="minorHAnsi"/>
          <w:sz w:val="24"/>
          <w:szCs w:val="24"/>
        </w:rPr>
        <w:t xml:space="preserve">Patients with a </w:t>
      </w:r>
      <w:proofErr w:type="spellStart"/>
      <w:r>
        <w:rPr>
          <w:rFonts w:cstheme="minorHAnsi"/>
          <w:i/>
        </w:rPr>
        <w:t>characterological</w:t>
      </w:r>
      <w:proofErr w:type="spellEnd"/>
      <w:r>
        <w:rPr>
          <w:rFonts w:cstheme="minorHAnsi"/>
          <w:i/>
        </w:rPr>
        <w:t xml:space="preserve"> depression/persistent depressive disorder</w:t>
      </w:r>
      <w:r>
        <w:rPr>
          <w:rFonts w:cstheme="minorHAnsi"/>
          <w:sz w:val="24"/>
          <w:szCs w:val="24"/>
        </w:rPr>
        <w:t xml:space="preserve"> respond best to psychotherapy, but when </w:t>
      </w:r>
      <w:proofErr w:type="spellStart"/>
      <w:r>
        <w:rPr>
          <w:rFonts w:cstheme="minorHAnsi"/>
          <w:sz w:val="24"/>
          <w:szCs w:val="24"/>
        </w:rPr>
        <w:t>neurovegetative</w:t>
      </w:r>
      <w:proofErr w:type="spellEnd"/>
      <w:r>
        <w:rPr>
          <w:rFonts w:cstheme="minorHAnsi"/>
          <w:sz w:val="24"/>
          <w:szCs w:val="24"/>
        </w:rPr>
        <w:t xml:space="preserve"> symptoms are prominent, a trial of antidepressants is helpful because persistent depressive disorder responds to </w:t>
      </w:r>
      <w:r>
        <w:rPr>
          <w:rFonts w:cstheme="minorHAnsi"/>
          <w:szCs w:val="24"/>
        </w:rPr>
        <w:t>selective serotonin reuptake inhibitors</w:t>
      </w:r>
      <w:r>
        <w:rPr>
          <w:rFonts w:cstheme="minorHAnsi"/>
          <w:sz w:val="24"/>
          <w:szCs w:val="24"/>
        </w:rPr>
        <w:t xml:space="preserve"> (</w:t>
      </w:r>
      <w:r>
        <w:rPr>
          <w:rFonts w:cstheme="minorHAnsi"/>
          <w:szCs w:val="24"/>
        </w:rPr>
        <w:t>SSRIs</w:t>
      </w:r>
      <w:r>
        <w:rPr>
          <w:rFonts w:cstheme="minorHAnsi"/>
          <w:sz w:val="24"/>
          <w:szCs w:val="24"/>
        </w:rPr>
        <w:t xml:space="preserve">). A patient with untreated persistent depressive disorder is five times more likely subsequently to develop an episode of major depression. </w:t>
      </w:r>
      <w:r>
        <w:rPr>
          <w:rFonts w:cstheme="minorHAnsi"/>
          <w:i/>
        </w:rPr>
        <w:t>Adjustment disorder with depressed mood</w:t>
      </w:r>
      <w:r>
        <w:rPr>
          <w:rFonts w:cstheme="minorHAnsi"/>
          <w:sz w:val="24"/>
          <w:szCs w:val="24"/>
        </w:rPr>
        <w:t xml:space="preserve"> can be treated by the primary care physician with supportive psychotherapy. </w:t>
      </w:r>
      <w:proofErr w:type="gramStart"/>
      <w:r>
        <w:rPr>
          <w:rFonts w:cstheme="minorHAnsi"/>
          <w:sz w:val="24"/>
          <w:szCs w:val="24"/>
        </w:rPr>
        <w:t>If moderate sleep and appetite disturbances are present (as they commonly are), an antidepressant can provide symptomatic relief.</w:t>
      </w:r>
      <w:proofErr w:type="gramEnd"/>
    </w:p>
    <w:p w:rsidR="00CC5B6B" w:rsidRDefault="00B70350">
      <w:pPr>
        <w:pStyle w:val="TXT"/>
        <w:widowControl w:val="0"/>
        <w:spacing w:after="0" w:line="480" w:lineRule="auto"/>
        <w:ind w:firstLine="720"/>
        <w:rPr>
          <w:rFonts w:cstheme="minorHAnsi"/>
          <w:sz w:val="24"/>
          <w:szCs w:val="24"/>
        </w:rPr>
      </w:pPr>
      <w:r>
        <w:rPr>
          <w:rFonts w:cstheme="minorHAnsi"/>
          <w:sz w:val="24"/>
          <w:szCs w:val="24"/>
        </w:rPr>
        <w:lastRenderedPageBreak/>
        <w:t>Management of major depression has two facets, psychotherapeutic and medical. The primary care physician needs to become skilled in providing supportive psychotherapy and using first-line antidepressants. Comparative effectiveness studies suggest moderate to strong evidence that cognitive–behavioral therapy and second-generation antidepressant drugs are most effective in yielding superior remission rates for unipolar depression. On the basis of such research, clinical practice guidelines released by the American College of Physicians provided a strong recommendation for clinician selection of either cognitive–behavioral therapy or second-generation antidepressants for the treatment of major depressive disorder. Prior to treatment selection for a given patient, clinicians should discuss with the patient accessibility issues, patient preferences, potential adverse effects, cost concerns, and the range of possible treatment outcomes.</w:t>
      </w:r>
    </w:p>
    <w:p w:rsidR="00CC5B6B" w:rsidRDefault="00B70350">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 xml:space="preserve">Psychotherapy and Other </w:t>
      </w:r>
      <w:proofErr w:type="spellStart"/>
      <w:r>
        <w:rPr>
          <w:rFonts w:cstheme="minorHAnsi"/>
          <w:sz w:val="24"/>
          <w:szCs w:val="24"/>
        </w:rPr>
        <w:t>Nonpharmacologic</w:t>
      </w:r>
      <w:proofErr w:type="spellEnd"/>
      <w:r>
        <w:rPr>
          <w:rFonts w:cstheme="minorHAnsi"/>
          <w:sz w:val="24"/>
          <w:szCs w:val="24"/>
        </w:rPr>
        <w:t xml:space="preserve"> Measures (</w:t>
      </w:r>
      <w:r>
        <w:rPr>
          <w:rStyle w:val="citebib"/>
          <w:rFonts w:cstheme="minorHAnsi"/>
          <w:szCs w:val="24"/>
        </w:rPr>
        <w:t>2</w:t>
      </w:r>
      <w:proofErr w:type="gramStart"/>
      <w:r>
        <w:rPr>
          <w:rFonts w:cstheme="minorHAnsi"/>
          <w:sz w:val="24"/>
          <w:szCs w:val="24"/>
        </w:rPr>
        <w:t>,</w:t>
      </w:r>
      <w:r>
        <w:rPr>
          <w:rStyle w:val="citebib"/>
          <w:rFonts w:cstheme="minorHAnsi"/>
          <w:szCs w:val="24"/>
        </w:rPr>
        <w:t>4</w:t>
      </w:r>
      <w:r>
        <w:rPr>
          <w:rFonts w:cstheme="minorHAnsi"/>
          <w:sz w:val="24"/>
          <w:szCs w:val="24"/>
        </w:rPr>
        <w:t>,</w:t>
      </w:r>
      <w:r>
        <w:rPr>
          <w:rStyle w:val="citebib"/>
          <w:rFonts w:cstheme="minorHAnsi"/>
          <w:szCs w:val="24"/>
        </w:rPr>
        <w:t>12</w:t>
      </w:r>
      <w:r>
        <w:rPr>
          <w:rFonts w:cstheme="minorHAnsi"/>
          <w:sz w:val="24"/>
          <w:szCs w:val="24"/>
        </w:rPr>
        <w:t>,</w:t>
      </w:r>
      <w:r>
        <w:rPr>
          <w:rStyle w:val="citebib"/>
          <w:rFonts w:cstheme="minorHAnsi"/>
          <w:szCs w:val="24"/>
        </w:rPr>
        <w:t>39</w:t>
      </w:r>
      <w:proofErr w:type="gramEnd"/>
      <w:r w:rsidRPr="00EA2DCF">
        <w:rPr>
          <w:rStyle w:val="citebib"/>
        </w:rPr>
        <w:t>-</w:t>
      </w:r>
      <w:r>
        <w:rPr>
          <w:rStyle w:val="citebib"/>
          <w:rFonts w:cstheme="minorHAnsi"/>
          <w:szCs w:val="24"/>
        </w:rPr>
        <w:t>47</w:t>
      </w:r>
      <w:r>
        <w:rPr>
          <w:rFonts w:cstheme="minorHAnsi"/>
          <w:sz w:val="24"/>
          <w:szCs w:val="24"/>
        </w:rPr>
        <w:t>)</w:t>
      </w:r>
    </w:p>
    <w:p w:rsidR="00CC5B6B" w:rsidRDefault="00B70350">
      <w:pPr>
        <w:pStyle w:val="TXT-FLUSH"/>
        <w:widowControl w:val="0"/>
        <w:spacing w:after="0"/>
        <w:rPr>
          <w:rFonts w:cstheme="minorHAnsi"/>
          <w:sz w:val="24"/>
          <w:szCs w:val="24"/>
        </w:rPr>
      </w:pPr>
      <w:r>
        <w:rPr>
          <w:rFonts w:cstheme="minorHAnsi"/>
          <w:sz w:val="24"/>
          <w:szCs w:val="24"/>
        </w:rPr>
        <w:t>Treatment begins with establishing a strong patient–physician relationship (see Chapter 1) and providing psychological support. More intensive psychotherapy may also be beneficial. The addition of antidepressant medication improves prognosis. Psychotherapy and medication are often synergistic.</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Cognitive–Behavioral Therapy</w:t>
      </w:r>
    </w:p>
    <w:p w:rsidR="00CC5B6B" w:rsidRDefault="00B70350">
      <w:pPr>
        <w:pStyle w:val="TXT-FLUSH"/>
        <w:widowControl w:val="0"/>
        <w:spacing w:after="0"/>
        <w:rPr>
          <w:rFonts w:cstheme="minorHAnsi"/>
          <w:sz w:val="24"/>
          <w:szCs w:val="24"/>
        </w:rPr>
      </w:pPr>
      <w:r>
        <w:rPr>
          <w:rFonts w:cstheme="minorHAnsi"/>
          <w:sz w:val="24"/>
          <w:szCs w:val="24"/>
        </w:rPr>
        <w:t xml:space="preserve">This form of psychotherapy focuses on how a depressed patient’s maladaptive, negative automatic thoughts serve a critical role in the patient’s depressive illness, particularly when such thoughts extend to broad, negative ways of reflecting on themselves and the world. </w:t>
      </w:r>
      <w:r>
        <w:rPr>
          <w:rFonts w:cstheme="minorHAnsi"/>
          <w:szCs w:val="24"/>
        </w:rPr>
        <w:t>Cognitive–behavioral therapy</w:t>
      </w:r>
      <w:r>
        <w:rPr>
          <w:rFonts w:cstheme="minorHAnsi"/>
          <w:sz w:val="24"/>
          <w:szCs w:val="24"/>
        </w:rPr>
        <w:t xml:space="preserve"> (</w:t>
      </w:r>
      <w:r>
        <w:rPr>
          <w:rFonts w:cstheme="minorHAnsi"/>
          <w:szCs w:val="24"/>
        </w:rPr>
        <w:t>CBT</w:t>
      </w:r>
      <w:r>
        <w:rPr>
          <w:rFonts w:cstheme="minorHAnsi"/>
          <w:sz w:val="24"/>
          <w:szCs w:val="24"/>
        </w:rPr>
        <w:t xml:space="preserve">) for depression is </w:t>
      </w:r>
      <w:proofErr w:type="gramStart"/>
      <w:r>
        <w:rPr>
          <w:rFonts w:cstheme="minorHAnsi"/>
          <w:sz w:val="24"/>
          <w:szCs w:val="24"/>
        </w:rPr>
        <w:t>a time-limited, structured treatment program focused on helping the patient develop</w:t>
      </w:r>
      <w:proofErr w:type="gramEnd"/>
      <w:r>
        <w:rPr>
          <w:rFonts w:cstheme="minorHAnsi"/>
          <w:sz w:val="24"/>
          <w:szCs w:val="24"/>
        </w:rPr>
        <w:t xml:space="preserve"> skills that will facilitate symptomatic recovery. An initial phase of a </w:t>
      </w:r>
      <w:r>
        <w:rPr>
          <w:rFonts w:cstheme="minorHAnsi"/>
          <w:szCs w:val="24"/>
        </w:rPr>
        <w:t>CBT</w:t>
      </w:r>
      <w:r>
        <w:rPr>
          <w:rFonts w:cstheme="minorHAnsi"/>
          <w:sz w:val="24"/>
          <w:szCs w:val="24"/>
        </w:rPr>
        <w:t xml:space="preserve"> for depression treatment program often focuses on increasing clients’ activity levels through engagement with activities and behavior patterns that facilitate daily functioning; this stage of </w:t>
      </w:r>
      <w:r>
        <w:rPr>
          <w:rFonts w:cstheme="minorHAnsi"/>
          <w:szCs w:val="24"/>
        </w:rPr>
        <w:t>CBT</w:t>
      </w:r>
      <w:r>
        <w:rPr>
          <w:rFonts w:cstheme="minorHAnsi"/>
          <w:sz w:val="24"/>
          <w:szCs w:val="24"/>
        </w:rPr>
        <w:t xml:space="preserve"> is typically referred to as </w:t>
      </w:r>
      <w:r>
        <w:rPr>
          <w:rFonts w:cstheme="minorHAnsi"/>
          <w:i/>
        </w:rPr>
        <w:t xml:space="preserve">behavioral </w:t>
      </w:r>
      <w:r>
        <w:rPr>
          <w:rFonts w:cstheme="minorHAnsi"/>
          <w:i/>
        </w:rPr>
        <w:lastRenderedPageBreak/>
        <w:t>activation</w:t>
      </w:r>
      <w:r>
        <w:rPr>
          <w:rFonts w:cstheme="minorHAnsi"/>
          <w:sz w:val="24"/>
          <w:szCs w:val="24"/>
        </w:rPr>
        <w:t xml:space="preserve">. During </w:t>
      </w:r>
      <w:r>
        <w:rPr>
          <w:rFonts w:cstheme="minorHAnsi"/>
          <w:i/>
        </w:rPr>
        <w:t>behavioral activation</w:t>
      </w:r>
      <w:r>
        <w:rPr>
          <w:rFonts w:cstheme="minorHAnsi"/>
          <w:sz w:val="24"/>
          <w:szCs w:val="24"/>
        </w:rPr>
        <w:t xml:space="preserve">, patients are encouraged to monitor their daily actions and experiences, even if such experiences are marked by a lack of activity. Next, the therapist and patient work together to brainstorm activities in life areas </w:t>
      </w:r>
      <w:proofErr w:type="gramStart"/>
      <w:r>
        <w:rPr>
          <w:rFonts w:cstheme="minorHAnsi"/>
          <w:sz w:val="24"/>
          <w:szCs w:val="24"/>
        </w:rPr>
        <w:t>that are</w:t>
      </w:r>
      <w:proofErr w:type="gramEnd"/>
      <w:r>
        <w:rPr>
          <w:rFonts w:cstheme="minorHAnsi"/>
          <w:sz w:val="24"/>
          <w:szCs w:val="24"/>
        </w:rPr>
        <w:t xml:space="preserve"> important to the patient. Over time, the therapist helps the patient insert these activities into relevant parts of the patient’s day. The next phase of treatment targets the patient’s negative automatic thoughts that are core to the patient’s overall depressive illness. Through </w:t>
      </w:r>
      <w:r>
        <w:rPr>
          <w:rFonts w:cstheme="minorHAnsi"/>
          <w:i/>
        </w:rPr>
        <w:t>cognitive restructuring</w:t>
      </w:r>
      <w:r>
        <w:rPr>
          <w:rFonts w:cstheme="minorHAnsi"/>
          <w:sz w:val="24"/>
          <w:szCs w:val="24"/>
        </w:rPr>
        <w:t xml:space="preserve">, the patient reflects on alternative ways of framing and thinking about his or her experiences while also considering the support for and against his or her negative automatic thoughts. </w:t>
      </w:r>
      <w:proofErr w:type="gramStart"/>
      <w:r>
        <w:rPr>
          <w:rFonts w:cstheme="minorHAnsi"/>
          <w:sz w:val="24"/>
          <w:szCs w:val="24"/>
        </w:rPr>
        <w:t xml:space="preserve">Home practice, which involves activities such as daily self-monitoring and practice with restructuring negative automatic thoughts that come up on a given day, is a critical element of </w:t>
      </w:r>
      <w:r>
        <w:rPr>
          <w:rFonts w:cstheme="minorHAnsi"/>
          <w:szCs w:val="24"/>
        </w:rPr>
        <w:t>CBT</w:t>
      </w:r>
      <w:r>
        <w:rPr>
          <w:rFonts w:cstheme="minorHAnsi"/>
          <w:sz w:val="24"/>
          <w:szCs w:val="24"/>
        </w:rPr>
        <w:t xml:space="preserve"> for depression.</w:t>
      </w:r>
      <w:proofErr w:type="gramEnd"/>
    </w:p>
    <w:p w:rsidR="00CC5B6B" w:rsidRDefault="00B70350">
      <w:pPr>
        <w:pStyle w:val="TXT"/>
        <w:widowControl w:val="0"/>
        <w:spacing w:after="0" w:line="480" w:lineRule="auto"/>
        <w:rPr>
          <w:rFonts w:cstheme="minorHAnsi"/>
          <w:sz w:val="24"/>
          <w:szCs w:val="24"/>
        </w:rPr>
      </w:pPr>
      <w:r>
        <w:rPr>
          <w:rFonts w:cstheme="minorHAnsi"/>
          <w:sz w:val="24"/>
          <w:szCs w:val="24"/>
        </w:rPr>
        <w:t xml:space="preserve">When performed by a skilled practitioner, </w:t>
      </w:r>
      <w:r>
        <w:rPr>
          <w:rFonts w:cstheme="minorHAnsi"/>
          <w:szCs w:val="24"/>
        </w:rPr>
        <w:t>CBT</w:t>
      </w:r>
      <w:r>
        <w:rPr>
          <w:rFonts w:cstheme="minorHAnsi"/>
          <w:sz w:val="24"/>
          <w:szCs w:val="24"/>
        </w:rPr>
        <w:t xml:space="preserve"> is of proven efficacy in treating chronic depression; results under study conditions are comparable to pharmacotherapy, although they take a few weeks longer to achieve. When combined with pharmacotherapy, the benefits are additive, and outcomes are significantly better than with either alone. Patients with depression accompanying medical problems also benefit, manifesting increased control of their underlying medical condition through improved compliance. As noted, estimate of cost-effeteness is comparable to that of second-generation antidepressant therapy.</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Psychological Management (Supportive Psychotherapy)</w:t>
      </w:r>
    </w:p>
    <w:p w:rsidR="00CC5B6B" w:rsidRDefault="00B70350">
      <w:pPr>
        <w:pStyle w:val="TXT-FLUSH"/>
        <w:widowControl w:val="0"/>
        <w:spacing w:after="0"/>
        <w:rPr>
          <w:rFonts w:cstheme="minorHAnsi"/>
          <w:sz w:val="24"/>
          <w:szCs w:val="24"/>
        </w:rPr>
      </w:pPr>
      <w:r>
        <w:rPr>
          <w:rFonts w:cstheme="minorHAnsi"/>
          <w:sz w:val="24"/>
          <w:szCs w:val="24"/>
        </w:rPr>
        <w:t xml:space="preserve">Patients with major depression benefit from supportive psychotherapy, much of which can be provided by the primary care physician in conjunction with other members of the primary care team. A clear, empathic, hopeful manner helps forge a therapeutic alliance and facilitates treatment. A detailed explanation of the diagnosis combined with reassurance that depression is a treatable condition does much to calm a fearful patient and his or her family members. When patients feel hopeless or undeserving, it is useful to point out that these are the </w:t>
      </w:r>
      <w:r>
        <w:rPr>
          <w:rFonts w:cstheme="minorHAnsi"/>
          <w:sz w:val="24"/>
          <w:szCs w:val="24"/>
        </w:rPr>
        <w:lastRenderedPageBreak/>
        <w:t>characteristic symptoms of depression and they will gradually improve.</w:t>
      </w:r>
    </w:p>
    <w:p w:rsidR="00CC5B6B" w:rsidRDefault="00B70350">
      <w:pPr>
        <w:pStyle w:val="TXT"/>
        <w:widowControl w:val="0"/>
        <w:spacing w:after="0" w:line="480" w:lineRule="auto"/>
        <w:ind w:firstLine="720"/>
        <w:rPr>
          <w:rFonts w:cstheme="minorHAnsi"/>
          <w:sz w:val="24"/>
          <w:szCs w:val="24"/>
        </w:rPr>
      </w:pPr>
      <w:r>
        <w:rPr>
          <w:rFonts w:cstheme="minorHAnsi"/>
          <w:sz w:val="24"/>
          <w:szCs w:val="24"/>
        </w:rPr>
        <w:t>While conveying hope and optimism, the physician must take care not to dismiss as insignificant the patient’s fears, pains, and negative feelings. Many feel overwhelmed by life stressors. It is important to identify such stressors. Empathic listening and thoughtful comments can help the patient devise strategies for coping. Such supportive psychotherapy in the primary care setting can also be helpful for patients suffering from complicated grief. At the outset of treatment, one should see the patient every 1 to 2 weeks for about half an hour. Appointments can then be spaced out according to the patient’s needs. If a patient becomes severely depressed, agitated, or psychotic, emergency psychiatric referral should be made.</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Social and Environmental Interventions</w:t>
      </w:r>
    </w:p>
    <w:p w:rsidR="00CC5B6B" w:rsidRDefault="00B70350">
      <w:pPr>
        <w:pStyle w:val="TXT-FLUSH"/>
        <w:widowControl w:val="0"/>
        <w:spacing w:after="0"/>
        <w:rPr>
          <w:rFonts w:cstheme="minorHAnsi"/>
          <w:sz w:val="24"/>
          <w:szCs w:val="24"/>
        </w:rPr>
      </w:pPr>
      <w:r>
        <w:rPr>
          <w:rFonts w:cstheme="minorHAnsi"/>
          <w:sz w:val="24"/>
          <w:szCs w:val="24"/>
        </w:rPr>
        <w:t>A caring family and other loved ones willing to monitor the severely depressed patient can make the difference between outpatient management and hospitalization. Family members and loved ones can ensure medication compliance, ensure attendance at follow-up appointments, and help minimize social isolation. Also helpful is identifying stressful elements in the patient’s environment so that they might be modified. Worries about the consequences of taking time off from work and issues of confidentiality must be addressed; ultimately, helping the patient deal with these important concerns is essential and greatly appreciated by the patient and family members.</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Diet and Exercise</w:t>
      </w:r>
    </w:p>
    <w:p w:rsidR="00CC5B6B" w:rsidRDefault="00B70350">
      <w:pPr>
        <w:pStyle w:val="TXT-FLUSH"/>
        <w:widowControl w:val="0"/>
        <w:spacing w:after="0"/>
        <w:rPr>
          <w:rFonts w:cstheme="minorHAnsi"/>
          <w:sz w:val="24"/>
          <w:szCs w:val="24"/>
        </w:rPr>
      </w:pPr>
      <w:r>
        <w:rPr>
          <w:rFonts w:cstheme="minorHAnsi"/>
          <w:i/>
        </w:rPr>
        <w:t>Dietary factors</w:t>
      </w:r>
      <w:r>
        <w:rPr>
          <w:rFonts w:cstheme="minorHAnsi"/>
          <w:sz w:val="24"/>
          <w:szCs w:val="24"/>
        </w:rPr>
        <w:t xml:space="preserve"> appear to play a role in major depression, for both worsening and improving outcomes. Poor dietary habits have been associated with worsening depressive symptoms, which could be an effect rather than a cause, but randomized controlled trials of improvements in eating behavior and food quality resulted in lessening of symptoms, suggesting a benefit. The best designed randomized trials of dietary interventions in obese patients with depressive symptoms showed mixed results, with one study achieving a </w:t>
      </w:r>
      <w:r>
        <w:rPr>
          <w:rFonts w:cstheme="minorHAnsi"/>
          <w:sz w:val="24"/>
          <w:szCs w:val="24"/>
        </w:rPr>
        <w:lastRenderedPageBreak/>
        <w:t xml:space="preserve">significant reduction in depressive symptoms and the other showing just a trend toward improvement. Of the structured dietary interventions used in these studies, the </w:t>
      </w:r>
      <w:r>
        <w:rPr>
          <w:rFonts w:cstheme="minorHAnsi"/>
          <w:i/>
        </w:rPr>
        <w:t>Mediterranean diet</w:t>
      </w:r>
      <w:r>
        <w:rPr>
          <w:rFonts w:cstheme="minorHAnsi"/>
          <w:sz w:val="24"/>
          <w:szCs w:val="24"/>
        </w:rPr>
        <w:t xml:space="preserve"> (see Chapters 18 and 235) was chosen most often for implementation.</w:t>
      </w:r>
    </w:p>
    <w:p w:rsidR="00CC5B6B" w:rsidRDefault="00B70350">
      <w:pPr>
        <w:pStyle w:val="TXT"/>
        <w:widowControl w:val="0"/>
        <w:spacing w:after="0" w:line="480" w:lineRule="auto"/>
        <w:ind w:firstLine="720"/>
        <w:rPr>
          <w:rFonts w:cstheme="minorHAnsi"/>
          <w:sz w:val="24"/>
          <w:szCs w:val="24"/>
        </w:rPr>
      </w:pPr>
      <w:r>
        <w:rPr>
          <w:rFonts w:cstheme="minorHAnsi"/>
          <w:i/>
        </w:rPr>
        <w:t>Exercise</w:t>
      </w:r>
      <w:r>
        <w:rPr>
          <w:rFonts w:cstheme="minorHAnsi"/>
          <w:sz w:val="24"/>
          <w:szCs w:val="24"/>
        </w:rPr>
        <w:t xml:space="preserve"> has been recommended as a </w:t>
      </w:r>
      <w:proofErr w:type="spellStart"/>
      <w:r>
        <w:rPr>
          <w:rFonts w:cstheme="minorHAnsi"/>
          <w:sz w:val="24"/>
          <w:szCs w:val="24"/>
        </w:rPr>
        <w:t>nonpharmacologic</w:t>
      </w:r>
      <w:proofErr w:type="spellEnd"/>
      <w:r>
        <w:rPr>
          <w:rFonts w:cstheme="minorHAnsi"/>
          <w:sz w:val="24"/>
          <w:szCs w:val="24"/>
        </w:rPr>
        <w:t xml:space="preserve"> approach to treatment in persons with mild to moderate depression. It appears to facilitate response to treatment in such patients, but its effect on remission is less pronounced. In trials comparing structured aerobic exercise with </w:t>
      </w:r>
      <w:r>
        <w:rPr>
          <w:rFonts w:cstheme="minorHAnsi"/>
          <w:szCs w:val="24"/>
        </w:rPr>
        <w:t>SSRI</w:t>
      </w:r>
      <w:r>
        <w:rPr>
          <w:rFonts w:cstheme="minorHAnsi"/>
          <w:sz w:val="24"/>
          <w:szCs w:val="24"/>
        </w:rPr>
        <w:t xml:space="preserve"> therapy, response rates were equivalent, but remission rates for exercise plus </w:t>
      </w:r>
      <w:r>
        <w:rPr>
          <w:rFonts w:cstheme="minorHAnsi"/>
          <w:szCs w:val="24"/>
        </w:rPr>
        <w:t>SSRI</w:t>
      </w:r>
      <w:r>
        <w:rPr>
          <w:rFonts w:cstheme="minorHAnsi"/>
          <w:sz w:val="24"/>
          <w:szCs w:val="24"/>
        </w:rPr>
        <w:t xml:space="preserve"> therapy were no greater than those with </w:t>
      </w:r>
      <w:r>
        <w:rPr>
          <w:rFonts w:cstheme="minorHAnsi"/>
          <w:szCs w:val="24"/>
        </w:rPr>
        <w:t>SSRI</w:t>
      </w:r>
      <w:r>
        <w:rPr>
          <w:rFonts w:cstheme="minorHAnsi"/>
          <w:sz w:val="24"/>
          <w:szCs w:val="24"/>
        </w:rPr>
        <w:t xml:space="preserve"> therapy alone. However, reduction in symptoms was greater with exercise than with placebo, meditation, or relaxation. Exercise as a preventive measure for depression showed a 26% reduction in risk.</w:t>
      </w:r>
    </w:p>
    <w:p w:rsidR="00CC5B6B" w:rsidRDefault="00B70350">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 xml:space="preserve">Psychopharmacologic Therapy and </w:t>
      </w:r>
      <w:proofErr w:type="spellStart"/>
      <w:r>
        <w:rPr>
          <w:rFonts w:cstheme="minorHAnsi"/>
          <w:sz w:val="24"/>
          <w:szCs w:val="24"/>
        </w:rPr>
        <w:t>Electrophysiologic</w:t>
      </w:r>
      <w:proofErr w:type="spellEnd"/>
      <w:r>
        <w:rPr>
          <w:rFonts w:cstheme="minorHAnsi"/>
          <w:sz w:val="24"/>
          <w:szCs w:val="24"/>
        </w:rPr>
        <w:t xml:space="preserve"> Measures (</w:t>
      </w:r>
      <w:r>
        <w:rPr>
          <w:rStyle w:val="citebib"/>
          <w:rFonts w:cstheme="minorHAnsi"/>
          <w:szCs w:val="24"/>
        </w:rPr>
        <w:t>2</w:t>
      </w:r>
      <w:proofErr w:type="gramStart"/>
      <w:r>
        <w:rPr>
          <w:rFonts w:cstheme="minorHAnsi"/>
          <w:sz w:val="24"/>
          <w:szCs w:val="24"/>
        </w:rPr>
        <w:t>,</w:t>
      </w:r>
      <w:r>
        <w:rPr>
          <w:rStyle w:val="citebib"/>
          <w:rFonts w:cstheme="minorHAnsi"/>
          <w:szCs w:val="24"/>
        </w:rPr>
        <w:t>7</w:t>
      </w:r>
      <w:r>
        <w:rPr>
          <w:rFonts w:cstheme="minorHAnsi"/>
          <w:sz w:val="24"/>
          <w:szCs w:val="24"/>
        </w:rPr>
        <w:t>,</w:t>
      </w:r>
      <w:r>
        <w:rPr>
          <w:rStyle w:val="citebib"/>
          <w:rFonts w:cstheme="minorHAnsi"/>
          <w:szCs w:val="24"/>
        </w:rPr>
        <w:t>12</w:t>
      </w:r>
      <w:r>
        <w:rPr>
          <w:rFonts w:cstheme="minorHAnsi"/>
          <w:sz w:val="24"/>
          <w:szCs w:val="24"/>
        </w:rPr>
        <w:t>,</w:t>
      </w:r>
      <w:r w:rsidR="00482DCD">
        <w:rPr>
          <w:rStyle w:val="citebib"/>
        </w:rPr>
        <w:t>48</w:t>
      </w:r>
      <w:proofErr w:type="gramEnd"/>
      <w:r w:rsidR="00482DCD">
        <w:rPr>
          <w:rStyle w:val="citebib"/>
        </w:rPr>
        <w:t>-</w:t>
      </w:r>
      <w:r w:rsidRPr="00482DCD">
        <w:rPr>
          <w:rStyle w:val="citebib"/>
        </w:rPr>
        <w:t>81</w:t>
      </w:r>
      <w:r>
        <w:rPr>
          <w:rFonts w:cstheme="minorHAnsi"/>
          <w:sz w:val="24"/>
          <w:szCs w:val="24"/>
        </w:rPr>
        <w:t>)</w:t>
      </w:r>
    </w:p>
    <w:p w:rsidR="00CC5B6B" w:rsidRDefault="00B70350">
      <w:pPr>
        <w:pStyle w:val="TXT-FLUSH"/>
        <w:widowControl w:val="0"/>
        <w:spacing w:after="0"/>
        <w:rPr>
          <w:rFonts w:cstheme="minorHAnsi"/>
          <w:sz w:val="24"/>
          <w:szCs w:val="24"/>
        </w:rPr>
      </w:pPr>
      <w:r>
        <w:rPr>
          <w:rFonts w:cstheme="minorHAnsi"/>
          <w:sz w:val="24"/>
          <w:szCs w:val="24"/>
        </w:rPr>
        <w:t xml:space="preserve">The </w:t>
      </w:r>
      <w:r>
        <w:rPr>
          <w:rFonts w:cstheme="minorHAnsi"/>
          <w:szCs w:val="24"/>
        </w:rPr>
        <w:t>SSRI</w:t>
      </w:r>
      <w:r>
        <w:rPr>
          <w:rFonts w:cstheme="minorHAnsi"/>
          <w:sz w:val="24"/>
          <w:szCs w:val="24"/>
        </w:rPr>
        <w:t xml:space="preserve">s serve as first-line antidepressants. </w:t>
      </w:r>
      <w:r>
        <w:rPr>
          <w:rFonts w:cstheme="minorHAnsi"/>
          <w:szCs w:val="24"/>
        </w:rPr>
        <w:t>Serotonin–norepinephrine reuptake inhibitors</w:t>
      </w:r>
      <w:r>
        <w:rPr>
          <w:rFonts w:cstheme="minorHAnsi"/>
          <w:sz w:val="24"/>
          <w:szCs w:val="24"/>
        </w:rPr>
        <w:t xml:space="preserve"> (</w:t>
      </w:r>
      <w:r>
        <w:rPr>
          <w:rFonts w:cstheme="minorHAnsi"/>
          <w:szCs w:val="24"/>
        </w:rPr>
        <w:t>SNRIs</w:t>
      </w:r>
      <w:r>
        <w:rPr>
          <w:rFonts w:cstheme="minorHAnsi"/>
          <w:sz w:val="24"/>
          <w:szCs w:val="24"/>
        </w:rPr>
        <w:t xml:space="preserve">) and </w:t>
      </w:r>
      <w:r>
        <w:rPr>
          <w:rFonts w:cstheme="minorHAnsi"/>
          <w:szCs w:val="24"/>
        </w:rPr>
        <w:t>TCA</w:t>
      </w:r>
      <w:r>
        <w:rPr>
          <w:rFonts w:cstheme="minorHAnsi"/>
          <w:sz w:val="24"/>
          <w:szCs w:val="24"/>
        </w:rPr>
        <w:t xml:space="preserve">s can be effective in properly selected patients who do not respond to initial trials of </w:t>
      </w:r>
      <w:r>
        <w:rPr>
          <w:rFonts w:cstheme="minorHAnsi"/>
          <w:szCs w:val="24"/>
        </w:rPr>
        <w:t>SSRI</w:t>
      </w:r>
      <w:r>
        <w:rPr>
          <w:rFonts w:cstheme="minorHAnsi"/>
          <w:sz w:val="24"/>
          <w:szCs w:val="24"/>
        </w:rPr>
        <w:t xml:space="preserve">s. The </w:t>
      </w:r>
      <w:r>
        <w:rPr>
          <w:rFonts w:cstheme="minorHAnsi"/>
          <w:szCs w:val="24"/>
        </w:rPr>
        <w:t>MAOI</w:t>
      </w:r>
      <w:r>
        <w:rPr>
          <w:rFonts w:cstheme="minorHAnsi"/>
          <w:sz w:val="24"/>
          <w:szCs w:val="24"/>
        </w:rPr>
        <w:t>s and lithium are reserved for special situations.</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Selective Serotonin Reuptake Inhibitors</w:t>
      </w:r>
    </w:p>
    <w:p w:rsidR="00CC5B6B" w:rsidRDefault="00B70350">
      <w:pPr>
        <w:pStyle w:val="TXT-FLUSH"/>
        <w:widowControl w:val="0"/>
        <w:spacing w:after="0"/>
        <w:rPr>
          <w:rFonts w:cstheme="minorHAnsi"/>
          <w:sz w:val="24"/>
          <w:szCs w:val="24"/>
        </w:rPr>
      </w:pPr>
      <w:r>
        <w:rPr>
          <w:rFonts w:cstheme="minorHAnsi"/>
          <w:sz w:val="24"/>
          <w:szCs w:val="24"/>
        </w:rPr>
        <w:t xml:space="preserve">As their name implies, the </w:t>
      </w:r>
      <w:r>
        <w:rPr>
          <w:rFonts w:cstheme="minorHAnsi"/>
          <w:szCs w:val="24"/>
        </w:rPr>
        <w:t>SSRI</w:t>
      </w:r>
      <w:r>
        <w:rPr>
          <w:rFonts w:cstheme="minorHAnsi"/>
          <w:sz w:val="24"/>
          <w:szCs w:val="24"/>
        </w:rPr>
        <w:t xml:space="preserve">s (e.g., </w:t>
      </w:r>
      <w:r>
        <w:rPr>
          <w:rFonts w:cstheme="minorHAnsi"/>
          <w:i/>
        </w:rPr>
        <w:t>fluoxetine</w:t>
      </w:r>
      <w:r>
        <w:rPr>
          <w:rFonts w:cstheme="minorHAnsi"/>
          <w:sz w:val="24"/>
          <w:szCs w:val="24"/>
        </w:rPr>
        <w:t xml:space="preserve"> [Prozac, Prozac Weekly, </w:t>
      </w:r>
      <w:proofErr w:type="spellStart"/>
      <w:r>
        <w:rPr>
          <w:rFonts w:cstheme="minorHAnsi"/>
          <w:sz w:val="24"/>
          <w:szCs w:val="24"/>
        </w:rPr>
        <w:t>Sarafem</w:t>
      </w:r>
      <w:proofErr w:type="spellEnd"/>
      <w:r>
        <w:rPr>
          <w:rFonts w:cstheme="minorHAnsi"/>
          <w:sz w:val="24"/>
          <w:szCs w:val="24"/>
        </w:rPr>
        <w:t xml:space="preserve">], </w:t>
      </w:r>
      <w:r>
        <w:rPr>
          <w:rFonts w:cstheme="minorHAnsi"/>
          <w:i/>
        </w:rPr>
        <w:t>sertraline</w:t>
      </w:r>
      <w:r>
        <w:rPr>
          <w:rFonts w:cstheme="minorHAnsi"/>
          <w:sz w:val="24"/>
          <w:szCs w:val="24"/>
        </w:rPr>
        <w:t xml:space="preserve"> [Zoloft], </w:t>
      </w:r>
      <w:r>
        <w:rPr>
          <w:rFonts w:cstheme="minorHAnsi"/>
          <w:i/>
        </w:rPr>
        <w:t>paroxetine</w:t>
      </w:r>
      <w:r>
        <w:rPr>
          <w:rFonts w:cstheme="minorHAnsi"/>
          <w:sz w:val="24"/>
          <w:szCs w:val="24"/>
        </w:rPr>
        <w:t xml:space="preserve"> [Paxil], </w:t>
      </w:r>
      <w:r>
        <w:rPr>
          <w:rFonts w:cstheme="minorHAnsi"/>
          <w:i/>
        </w:rPr>
        <w:t>paroxetine</w:t>
      </w:r>
      <w:r>
        <w:rPr>
          <w:rFonts w:cstheme="minorHAnsi"/>
          <w:sz w:val="24"/>
          <w:szCs w:val="24"/>
        </w:rPr>
        <w:t xml:space="preserve"> controlled-release (Paxil </w:t>
      </w:r>
      <w:r>
        <w:rPr>
          <w:rFonts w:cstheme="minorHAnsi"/>
          <w:szCs w:val="24"/>
        </w:rPr>
        <w:t>CR</w:t>
      </w:r>
      <w:r>
        <w:rPr>
          <w:rFonts w:cstheme="minorHAnsi"/>
          <w:sz w:val="24"/>
          <w:szCs w:val="24"/>
        </w:rPr>
        <w:t xml:space="preserve">), </w:t>
      </w:r>
      <w:r>
        <w:rPr>
          <w:rFonts w:cstheme="minorHAnsi"/>
          <w:i/>
        </w:rPr>
        <w:t>fluvoxamine</w:t>
      </w:r>
      <w:r>
        <w:rPr>
          <w:rFonts w:cstheme="minorHAnsi"/>
          <w:sz w:val="24"/>
          <w:szCs w:val="24"/>
        </w:rPr>
        <w:t xml:space="preserve"> [</w:t>
      </w:r>
      <w:proofErr w:type="spellStart"/>
      <w:r>
        <w:rPr>
          <w:rFonts w:cstheme="minorHAnsi"/>
          <w:sz w:val="24"/>
          <w:szCs w:val="24"/>
        </w:rPr>
        <w:t>Luvox</w:t>
      </w:r>
      <w:proofErr w:type="spellEnd"/>
      <w:r>
        <w:rPr>
          <w:rFonts w:cstheme="minorHAnsi"/>
          <w:sz w:val="24"/>
          <w:szCs w:val="24"/>
        </w:rPr>
        <w:t xml:space="preserve">], </w:t>
      </w:r>
      <w:r>
        <w:rPr>
          <w:rFonts w:cstheme="minorHAnsi"/>
          <w:i/>
        </w:rPr>
        <w:t>citalopram</w:t>
      </w:r>
      <w:r>
        <w:rPr>
          <w:rFonts w:cstheme="minorHAnsi"/>
          <w:sz w:val="24"/>
          <w:szCs w:val="24"/>
        </w:rPr>
        <w:t xml:space="preserve"> [</w:t>
      </w:r>
      <w:proofErr w:type="spellStart"/>
      <w:r>
        <w:rPr>
          <w:rFonts w:cstheme="minorHAnsi"/>
          <w:sz w:val="24"/>
          <w:szCs w:val="24"/>
        </w:rPr>
        <w:t>Celexa</w:t>
      </w:r>
      <w:proofErr w:type="spellEnd"/>
      <w:r>
        <w:rPr>
          <w:rFonts w:cstheme="minorHAnsi"/>
          <w:sz w:val="24"/>
          <w:szCs w:val="24"/>
        </w:rPr>
        <w:t xml:space="preserve">], </w:t>
      </w:r>
      <w:proofErr w:type="spellStart"/>
      <w:r>
        <w:rPr>
          <w:rFonts w:cstheme="minorHAnsi"/>
          <w:i/>
        </w:rPr>
        <w:t>escitalopram</w:t>
      </w:r>
      <w:proofErr w:type="spellEnd"/>
      <w:r>
        <w:rPr>
          <w:rFonts w:cstheme="minorHAnsi"/>
          <w:sz w:val="24"/>
          <w:szCs w:val="24"/>
        </w:rPr>
        <w:t xml:space="preserve"> [Lexapro], and </w:t>
      </w:r>
      <w:proofErr w:type="spellStart"/>
      <w:r>
        <w:rPr>
          <w:rFonts w:cstheme="minorHAnsi"/>
          <w:sz w:val="24"/>
          <w:szCs w:val="24"/>
        </w:rPr>
        <w:t>vilazodone</w:t>
      </w:r>
      <w:proofErr w:type="spellEnd"/>
      <w:r>
        <w:rPr>
          <w:rFonts w:cstheme="minorHAnsi"/>
          <w:sz w:val="24"/>
          <w:szCs w:val="24"/>
        </w:rPr>
        <w:t xml:space="preserve"> [</w:t>
      </w:r>
      <w:proofErr w:type="spellStart"/>
      <w:r>
        <w:rPr>
          <w:rFonts w:cstheme="minorHAnsi"/>
          <w:sz w:val="24"/>
          <w:szCs w:val="24"/>
        </w:rPr>
        <w:t>Viibryd</w:t>
      </w:r>
      <w:proofErr w:type="spellEnd"/>
      <w:r>
        <w:rPr>
          <w:rFonts w:cstheme="minorHAnsi"/>
          <w:sz w:val="24"/>
          <w:szCs w:val="24"/>
        </w:rPr>
        <w:t xml:space="preserve">]) affect </w:t>
      </w:r>
      <w:r>
        <w:rPr>
          <w:rFonts w:cstheme="minorHAnsi"/>
          <w:szCs w:val="24"/>
        </w:rPr>
        <w:t>CNS</w:t>
      </w:r>
      <w:r>
        <w:rPr>
          <w:rFonts w:cstheme="minorHAnsi"/>
          <w:sz w:val="24"/>
          <w:szCs w:val="24"/>
        </w:rPr>
        <w:t xml:space="preserve"> serotonin metabolism. As noted, serotonin influences mood and thus the application of these serotonergic agents for depression. They also have an anxiolytic effect making them useful for treatment of anxiety disorders (see Chapter 226).</w:t>
      </w:r>
    </w:p>
    <w:p w:rsidR="00CC5B6B" w:rsidRDefault="00B70350">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Efficacy.</w:t>
      </w:r>
      <w:proofErr w:type="gramEnd"/>
      <w:r>
        <w:rPr>
          <w:rFonts w:cstheme="minorHAnsi"/>
          <w:sz w:val="24"/>
          <w:szCs w:val="24"/>
        </w:rPr>
        <w:t xml:space="preserve"> For mild to moderate depression, all of these </w:t>
      </w:r>
      <w:r>
        <w:rPr>
          <w:rFonts w:cstheme="minorHAnsi"/>
          <w:szCs w:val="24"/>
        </w:rPr>
        <w:t>SSRI</w:t>
      </w:r>
      <w:r>
        <w:rPr>
          <w:rFonts w:cstheme="minorHAnsi"/>
          <w:sz w:val="24"/>
          <w:szCs w:val="24"/>
        </w:rPr>
        <w:t xml:space="preserve">s appear to be equal in efficacy and comparable in efficacy to the </w:t>
      </w:r>
      <w:r>
        <w:rPr>
          <w:rFonts w:cstheme="minorHAnsi"/>
          <w:szCs w:val="24"/>
        </w:rPr>
        <w:t>TCA</w:t>
      </w:r>
      <w:r>
        <w:rPr>
          <w:rFonts w:cstheme="minorHAnsi"/>
          <w:sz w:val="24"/>
          <w:szCs w:val="24"/>
        </w:rPr>
        <w:t xml:space="preserve">s but safer and better tolerated. For severe depression, there has been controversy as to whether the </w:t>
      </w:r>
      <w:r>
        <w:rPr>
          <w:rFonts w:cstheme="minorHAnsi"/>
          <w:szCs w:val="24"/>
        </w:rPr>
        <w:t>SSRI</w:t>
      </w:r>
      <w:r>
        <w:rPr>
          <w:rFonts w:cstheme="minorHAnsi"/>
          <w:sz w:val="24"/>
          <w:szCs w:val="24"/>
        </w:rPr>
        <w:t xml:space="preserve">s are as effective as the </w:t>
      </w:r>
      <w:r>
        <w:rPr>
          <w:rFonts w:cstheme="minorHAnsi"/>
          <w:szCs w:val="24"/>
        </w:rPr>
        <w:t>TCA</w:t>
      </w:r>
      <w:r>
        <w:rPr>
          <w:rFonts w:cstheme="minorHAnsi"/>
          <w:sz w:val="24"/>
          <w:szCs w:val="24"/>
        </w:rPr>
        <w:t xml:space="preserve">s. Unlike the </w:t>
      </w:r>
      <w:r>
        <w:rPr>
          <w:rFonts w:cstheme="minorHAnsi"/>
          <w:szCs w:val="24"/>
        </w:rPr>
        <w:t>TCA</w:t>
      </w:r>
      <w:r>
        <w:rPr>
          <w:rFonts w:cstheme="minorHAnsi"/>
          <w:sz w:val="24"/>
          <w:szCs w:val="24"/>
        </w:rPr>
        <w:t xml:space="preserve">s, many of which are sedating, many </w:t>
      </w:r>
      <w:r>
        <w:rPr>
          <w:rFonts w:cstheme="minorHAnsi"/>
          <w:szCs w:val="24"/>
        </w:rPr>
        <w:t>SSRI</w:t>
      </w:r>
      <w:r>
        <w:rPr>
          <w:rFonts w:cstheme="minorHAnsi"/>
          <w:sz w:val="24"/>
          <w:szCs w:val="24"/>
        </w:rPr>
        <w:t xml:space="preserve">s have energizing or “activating” </w:t>
      </w:r>
      <w:r>
        <w:rPr>
          <w:rFonts w:cstheme="minorHAnsi"/>
          <w:sz w:val="24"/>
          <w:szCs w:val="24"/>
        </w:rPr>
        <w:lastRenderedPageBreak/>
        <w:t xml:space="preserve">side effects, a factor favoring their selection in patients suffering </w:t>
      </w:r>
      <w:proofErr w:type="spellStart"/>
      <w:r>
        <w:rPr>
          <w:rFonts w:cstheme="minorHAnsi"/>
          <w:sz w:val="24"/>
          <w:szCs w:val="24"/>
        </w:rPr>
        <w:t>anergy</w:t>
      </w:r>
      <w:proofErr w:type="spellEnd"/>
      <w:r>
        <w:rPr>
          <w:rFonts w:cstheme="minorHAnsi"/>
          <w:sz w:val="24"/>
          <w:szCs w:val="24"/>
        </w:rPr>
        <w:t xml:space="preserve">, apathy, and psychomotor retardation. The </w:t>
      </w:r>
      <w:r>
        <w:rPr>
          <w:rFonts w:cstheme="minorHAnsi"/>
          <w:szCs w:val="24"/>
        </w:rPr>
        <w:t>SSRI</w:t>
      </w:r>
      <w:r>
        <w:rPr>
          <w:rFonts w:cstheme="minorHAnsi"/>
          <w:sz w:val="24"/>
          <w:szCs w:val="24"/>
        </w:rPr>
        <w:t xml:space="preserve">s have become the antidepressant of first choice, especially in circumstances in which the avoidance of tricyclic side effects is desired. Randomized, controlled trials have found the major </w:t>
      </w:r>
      <w:r>
        <w:rPr>
          <w:rFonts w:cstheme="minorHAnsi"/>
          <w:szCs w:val="24"/>
        </w:rPr>
        <w:t>SSRI</w:t>
      </w:r>
      <w:r>
        <w:rPr>
          <w:rFonts w:cstheme="minorHAnsi"/>
          <w:sz w:val="24"/>
          <w:szCs w:val="24"/>
        </w:rPr>
        <w:t>s to be similar in efficacy, safety, and side effects. However, a period of trial and error is often necessary to determine the optimal agent and best dose for a particular patient.</w:t>
      </w:r>
    </w:p>
    <w:p w:rsidR="00CC5B6B" w:rsidRDefault="00B70350">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Preparations and Cost.</w:t>
      </w:r>
      <w:proofErr w:type="gramEnd"/>
      <w:r>
        <w:rPr>
          <w:rFonts w:cstheme="minorHAnsi"/>
          <w:sz w:val="24"/>
          <w:szCs w:val="24"/>
        </w:rPr>
        <w:t xml:space="preserve"> Generic equivalents of several </w:t>
      </w:r>
      <w:r>
        <w:rPr>
          <w:rFonts w:cstheme="minorHAnsi"/>
          <w:szCs w:val="24"/>
        </w:rPr>
        <w:t>SSRI</w:t>
      </w:r>
      <w:r>
        <w:rPr>
          <w:rFonts w:cstheme="minorHAnsi"/>
          <w:sz w:val="24"/>
          <w:szCs w:val="24"/>
        </w:rPr>
        <w:t xml:space="preserve">s are becoming increasingly available (e.g., </w:t>
      </w:r>
      <w:r>
        <w:rPr>
          <w:rFonts w:cstheme="minorHAnsi"/>
          <w:i/>
        </w:rPr>
        <w:t>fluoxetine, sertraline, paroxetine, citalopram</w:t>
      </w:r>
      <w:r>
        <w:rPr>
          <w:rFonts w:cstheme="minorHAnsi"/>
          <w:sz w:val="24"/>
          <w:szCs w:val="24"/>
        </w:rPr>
        <w:t xml:space="preserve">), providing opportunity for major cost savings. Not coincidentally, several of the brand </w:t>
      </w:r>
      <w:proofErr w:type="gramStart"/>
      <w:r>
        <w:rPr>
          <w:rFonts w:cstheme="minorHAnsi"/>
          <w:sz w:val="24"/>
          <w:szCs w:val="24"/>
        </w:rPr>
        <w:t xml:space="preserve">name </w:t>
      </w:r>
      <w:r>
        <w:rPr>
          <w:rFonts w:cstheme="minorHAnsi"/>
          <w:szCs w:val="24"/>
        </w:rPr>
        <w:t>SSRI</w:t>
      </w:r>
      <w:r>
        <w:rPr>
          <w:rFonts w:cstheme="minorHAnsi"/>
          <w:sz w:val="24"/>
          <w:szCs w:val="24"/>
        </w:rPr>
        <w:t>s have</w:t>
      </w:r>
      <w:proofErr w:type="gramEnd"/>
      <w:r>
        <w:rPr>
          <w:rFonts w:cstheme="minorHAnsi"/>
          <w:sz w:val="24"/>
          <w:szCs w:val="24"/>
        </w:rPr>
        <w:t xml:space="preserve"> come to market in various slow-release formulations. Theoretically, they should have fewer side effects, and, because patient compliance is the biggest limiting factor in response to a trial of an antidepressant, they may be considered for patients who have demonstrated sensitivity to adverse events from prior medications. For antidepressant-naive patients, however, their first trial can begin with one of the </w:t>
      </w:r>
      <w:r>
        <w:rPr>
          <w:rFonts w:cstheme="minorHAnsi"/>
          <w:szCs w:val="24"/>
        </w:rPr>
        <w:t>SSRI</w:t>
      </w:r>
      <w:r>
        <w:rPr>
          <w:rFonts w:cstheme="minorHAnsi"/>
          <w:sz w:val="24"/>
          <w:szCs w:val="24"/>
        </w:rPr>
        <w:t xml:space="preserve"> generic equivalents.</w:t>
      </w:r>
    </w:p>
    <w:p w:rsidR="00CC5B6B" w:rsidRDefault="00B70350">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Side Effects.</w:t>
      </w:r>
      <w:proofErr w:type="gramEnd"/>
      <w:r>
        <w:rPr>
          <w:rFonts w:cstheme="minorHAnsi"/>
          <w:sz w:val="24"/>
          <w:szCs w:val="24"/>
        </w:rPr>
        <w:t xml:space="preserve"> These activating agents can exacerbate agitation, anxiety, and insomnia, making them problematic for depressed patients already troubled by such symptoms. The motor </w:t>
      </w:r>
      <w:r>
        <w:rPr>
          <w:rFonts w:cstheme="minorHAnsi"/>
          <w:i/>
        </w:rPr>
        <w:t>restlessness</w:t>
      </w:r>
      <w:r>
        <w:rPr>
          <w:rFonts w:cstheme="minorHAnsi"/>
          <w:sz w:val="24"/>
          <w:szCs w:val="24"/>
        </w:rPr>
        <w:t xml:space="preserve"> (including tremor), initial </w:t>
      </w:r>
      <w:r>
        <w:rPr>
          <w:rFonts w:cstheme="minorHAnsi"/>
          <w:i/>
        </w:rPr>
        <w:t>anxiety</w:t>
      </w:r>
      <w:r>
        <w:rPr>
          <w:rFonts w:cstheme="minorHAnsi"/>
          <w:sz w:val="24"/>
          <w:szCs w:val="24"/>
        </w:rPr>
        <w:t xml:space="preserve">, and </w:t>
      </w:r>
      <w:r>
        <w:rPr>
          <w:rFonts w:cstheme="minorHAnsi"/>
          <w:i/>
        </w:rPr>
        <w:t>agitation</w:t>
      </w:r>
      <w:r>
        <w:rPr>
          <w:rFonts w:cstheme="minorHAnsi"/>
          <w:sz w:val="24"/>
          <w:szCs w:val="24"/>
        </w:rPr>
        <w:t xml:space="preserve"> with insomnia can be the most distressing side effects of </w:t>
      </w:r>
      <w:r>
        <w:rPr>
          <w:rFonts w:cstheme="minorHAnsi"/>
          <w:szCs w:val="24"/>
        </w:rPr>
        <w:t>SSRI</w:t>
      </w:r>
      <w:r>
        <w:rPr>
          <w:rFonts w:cstheme="minorHAnsi"/>
          <w:sz w:val="24"/>
          <w:szCs w:val="24"/>
        </w:rPr>
        <w:t xml:space="preserve">s. Concerns about exacerbation of </w:t>
      </w:r>
      <w:proofErr w:type="spellStart"/>
      <w:r>
        <w:rPr>
          <w:rFonts w:cstheme="minorHAnsi"/>
          <w:sz w:val="24"/>
          <w:szCs w:val="24"/>
        </w:rPr>
        <w:t>suicidality</w:t>
      </w:r>
      <w:proofErr w:type="spellEnd"/>
      <w:r>
        <w:rPr>
          <w:rFonts w:cstheme="minorHAnsi"/>
          <w:sz w:val="24"/>
          <w:szCs w:val="24"/>
        </w:rPr>
        <w:t xml:space="preserve"> with </w:t>
      </w:r>
      <w:r>
        <w:rPr>
          <w:rFonts w:cstheme="minorHAnsi"/>
          <w:szCs w:val="24"/>
        </w:rPr>
        <w:t>SSRI</w:t>
      </w:r>
      <w:r>
        <w:rPr>
          <w:rFonts w:cstheme="minorHAnsi"/>
          <w:sz w:val="24"/>
          <w:szCs w:val="24"/>
        </w:rPr>
        <w:t xml:space="preserve"> use in adults proved to be unfounded after detailed investigation. Nonetheless, it is always crucial to remain vigilant and inquire specifically about suicidal thoughts, even as patients, especially those under 25 years of age, begin to show improvement (see later discussion).</w:t>
      </w:r>
    </w:p>
    <w:p w:rsidR="00CC5B6B" w:rsidRDefault="00B70350">
      <w:pPr>
        <w:pStyle w:val="TXT"/>
        <w:widowControl w:val="0"/>
        <w:spacing w:after="0" w:line="480" w:lineRule="auto"/>
        <w:ind w:firstLine="720"/>
        <w:rPr>
          <w:rFonts w:cstheme="minorHAnsi"/>
          <w:sz w:val="24"/>
          <w:szCs w:val="24"/>
        </w:rPr>
      </w:pPr>
      <w:r>
        <w:rPr>
          <w:rFonts w:cstheme="minorHAnsi"/>
          <w:sz w:val="24"/>
          <w:szCs w:val="24"/>
        </w:rPr>
        <w:t xml:space="preserve">Paradoxically, up to 20% of patients experience some </w:t>
      </w:r>
      <w:r>
        <w:rPr>
          <w:rFonts w:cstheme="minorHAnsi"/>
          <w:i/>
        </w:rPr>
        <w:t>sedation</w:t>
      </w:r>
      <w:r>
        <w:rPr>
          <w:rFonts w:cstheme="minorHAnsi"/>
          <w:sz w:val="24"/>
          <w:szCs w:val="24"/>
        </w:rPr>
        <w:t xml:space="preserve">. Unlike the </w:t>
      </w:r>
      <w:r>
        <w:rPr>
          <w:rFonts w:cstheme="minorHAnsi"/>
          <w:szCs w:val="24"/>
        </w:rPr>
        <w:t>TCA</w:t>
      </w:r>
      <w:r>
        <w:rPr>
          <w:rFonts w:cstheme="minorHAnsi"/>
          <w:sz w:val="24"/>
          <w:szCs w:val="24"/>
        </w:rPr>
        <w:t xml:space="preserve">s with their associated anticholinergic and </w:t>
      </w:r>
      <w:r>
        <w:rPr>
          <w:rStyle w:val="GreekCharacters"/>
          <w:rFonts w:cstheme="minorHAnsi"/>
          <w:sz w:val="24"/>
          <w:szCs w:val="24"/>
          <w:highlight w:val="yellow"/>
        </w:rPr>
        <w:t>α</w:t>
      </w:r>
      <w:r>
        <w:rPr>
          <w:rStyle w:val="GreekCharacters"/>
          <w:rFonts w:cstheme="minorHAnsi"/>
          <w:sz w:val="24"/>
          <w:szCs w:val="24"/>
        </w:rPr>
        <w:t>-</w:t>
      </w:r>
      <w:r>
        <w:rPr>
          <w:rFonts w:cstheme="minorHAnsi"/>
          <w:sz w:val="24"/>
          <w:szCs w:val="24"/>
        </w:rPr>
        <w:t xml:space="preserve">blocking activity, there is little risk of orthostatic hypotension, tachycardia, heart block, blurred vision, or dry mouth. </w:t>
      </w:r>
      <w:r>
        <w:rPr>
          <w:rFonts w:cstheme="minorHAnsi"/>
          <w:i/>
        </w:rPr>
        <w:t>Sexual dysfunction</w:t>
      </w:r>
      <w:r>
        <w:rPr>
          <w:rFonts w:cstheme="minorHAnsi"/>
          <w:sz w:val="24"/>
          <w:szCs w:val="24"/>
        </w:rPr>
        <w:t xml:space="preserve"> has been reported, including impotence in men and decreased lubrication in women. Decreased </w:t>
      </w:r>
      <w:r>
        <w:rPr>
          <w:rFonts w:cstheme="minorHAnsi"/>
          <w:sz w:val="24"/>
          <w:szCs w:val="24"/>
        </w:rPr>
        <w:lastRenderedPageBreak/>
        <w:t xml:space="preserve">libido and </w:t>
      </w:r>
      <w:proofErr w:type="spellStart"/>
      <w:r>
        <w:rPr>
          <w:rFonts w:cstheme="minorHAnsi"/>
          <w:sz w:val="24"/>
          <w:szCs w:val="24"/>
        </w:rPr>
        <w:t>anorgasmia</w:t>
      </w:r>
      <w:proofErr w:type="spellEnd"/>
      <w:r>
        <w:rPr>
          <w:rFonts w:cstheme="minorHAnsi"/>
          <w:sz w:val="24"/>
          <w:szCs w:val="24"/>
        </w:rPr>
        <w:t xml:space="preserve"> may occur in both men and women. These effects are reversible, but they are a common cause of discontinuation of therapy (see later discussion). Some weight gain from appetite stimulation may occur, but not to the extent associated with </w:t>
      </w:r>
      <w:r>
        <w:rPr>
          <w:rFonts w:cstheme="minorHAnsi"/>
          <w:szCs w:val="24"/>
        </w:rPr>
        <w:t>TCA</w:t>
      </w:r>
      <w:r>
        <w:rPr>
          <w:rFonts w:cstheme="minorHAnsi"/>
          <w:sz w:val="24"/>
          <w:szCs w:val="24"/>
        </w:rPr>
        <w:t xml:space="preserve">s. </w:t>
      </w:r>
      <w:r>
        <w:rPr>
          <w:rFonts w:cstheme="minorHAnsi"/>
          <w:i/>
        </w:rPr>
        <w:t>Headache, nausea</w:t>
      </w:r>
      <w:r>
        <w:rPr>
          <w:rFonts w:cstheme="minorHAnsi"/>
          <w:sz w:val="24"/>
          <w:szCs w:val="24"/>
        </w:rPr>
        <w:t xml:space="preserve">, and </w:t>
      </w:r>
      <w:r>
        <w:rPr>
          <w:rFonts w:cstheme="minorHAnsi"/>
          <w:i/>
        </w:rPr>
        <w:t>diarrhea</w:t>
      </w:r>
      <w:r>
        <w:rPr>
          <w:rFonts w:cstheme="minorHAnsi"/>
          <w:sz w:val="24"/>
          <w:szCs w:val="24"/>
        </w:rPr>
        <w:t xml:space="preserve"> have also been reported. All </w:t>
      </w:r>
      <w:r>
        <w:rPr>
          <w:rFonts w:cstheme="minorHAnsi"/>
          <w:szCs w:val="24"/>
        </w:rPr>
        <w:t>SSRI</w:t>
      </w:r>
      <w:r>
        <w:rPr>
          <w:rFonts w:cstheme="minorHAnsi"/>
          <w:sz w:val="24"/>
          <w:szCs w:val="24"/>
        </w:rPr>
        <w:t xml:space="preserve">s can cause a life-threatening reaction if taken concurrently with an </w:t>
      </w:r>
      <w:r>
        <w:rPr>
          <w:rFonts w:cstheme="minorHAnsi"/>
          <w:i/>
          <w:szCs w:val="24"/>
        </w:rPr>
        <w:t>MAOI</w:t>
      </w:r>
      <w:r>
        <w:rPr>
          <w:rFonts w:cstheme="minorHAnsi"/>
          <w:sz w:val="24"/>
          <w:szCs w:val="24"/>
        </w:rPr>
        <w:t xml:space="preserve">. At least 2 weeks should pass before starting an </w:t>
      </w:r>
      <w:r>
        <w:rPr>
          <w:rFonts w:cstheme="minorHAnsi"/>
          <w:szCs w:val="24"/>
        </w:rPr>
        <w:t>MAOI</w:t>
      </w:r>
      <w:r>
        <w:rPr>
          <w:rFonts w:cstheme="minorHAnsi"/>
          <w:sz w:val="24"/>
          <w:szCs w:val="24"/>
        </w:rPr>
        <w:t xml:space="preserve"> after </w:t>
      </w:r>
      <w:r>
        <w:rPr>
          <w:rFonts w:cstheme="minorHAnsi"/>
          <w:szCs w:val="24"/>
        </w:rPr>
        <w:t>SSRI</w:t>
      </w:r>
      <w:r>
        <w:rPr>
          <w:rFonts w:cstheme="minorHAnsi"/>
          <w:sz w:val="24"/>
          <w:szCs w:val="24"/>
        </w:rPr>
        <w:t xml:space="preserve"> use and 5 weeks after fluoxetine use.</w:t>
      </w:r>
    </w:p>
    <w:p w:rsidR="00CC5B6B" w:rsidRDefault="00B70350">
      <w:pPr>
        <w:pStyle w:val="TXT"/>
        <w:widowControl w:val="0"/>
        <w:spacing w:after="0" w:line="480" w:lineRule="auto"/>
        <w:ind w:firstLine="720"/>
        <w:rPr>
          <w:rFonts w:cstheme="minorHAnsi"/>
          <w:sz w:val="24"/>
          <w:szCs w:val="24"/>
        </w:rPr>
      </w:pPr>
      <w:r>
        <w:rPr>
          <w:rFonts w:cstheme="minorHAnsi"/>
          <w:sz w:val="24"/>
          <w:szCs w:val="24"/>
        </w:rPr>
        <w:t xml:space="preserve">Some </w:t>
      </w:r>
      <w:r>
        <w:rPr>
          <w:rFonts w:cstheme="minorHAnsi"/>
          <w:szCs w:val="24"/>
        </w:rPr>
        <w:t>SSRI</w:t>
      </w:r>
      <w:r>
        <w:rPr>
          <w:rFonts w:cstheme="minorHAnsi"/>
          <w:sz w:val="24"/>
          <w:szCs w:val="24"/>
        </w:rPr>
        <w:t xml:space="preserve">s (fluoxetine, paroxetine, and fluvoxamine) </w:t>
      </w:r>
      <w:r>
        <w:rPr>
          <w:rFonts w:cstheme="minorHAnsi"/>
          <w:i/>
        </w:rPr>
        <w:t>inhibit liver cytochrome P-450 enzymes</w:t>
      </w:r>
      <w:r>
        <w:rPr>
          <w:rFonts w:cstheme="minorHAnsi"/>
          <w:sz w:val="24"/>
          <w:szCs w:val="24"/>
        </w:rPr>
        <w:t xml:space="preserve">, slowing hepatic drug metabolism and prolonging the effects of warfarin, phenytoin, and other drugs that are </w:t>
      </w:r>
      <w:proofErr w:type="spellStart"/>
      <w:r>
        <w:rPr>
          <w:rFonts w:cstheme="minorHAnsi"/>
          <w:sz w:val="24"/>
          <w:szCs w:val="24"/>
        </w:rPr>
        <w:t>hepatically</w:t>
      </w:r>
      <w:proofErr w:type="spellEnd"/>
      <w:r>
        <w:rPr>
          <w:rFonts w:cstheme="minorHAnsi"/>
          <w:sz w:val="24"/>
          <w:szCs w:val="24"/>
        </w:rPr>
        <w:t xml:space="preserve"> metabolized. The </w:t>
      </w:r>
      <w:r>
        <w:rPr>
          <w:rFonts w:cstheme="minorHAnsi"/>
          <w:i/>
          <w:szCs w:val="24"/>
        </w:rPr>
        <w:t>syndrome of inappropriate antidiuretic hormone</w:t>
      </w:r>
      <w:r>
        <w:rPr>
          <w:rFonts w:cstheme="minorHAnsi"/>
          <w:i/>
          <w:sz w:val="24"/>
          <w:szCs w:val="24"/>
        </w:rPr>
        <w:t xml:space="preserve"> (</w:t>
      </w:r>
      <w:r>
        <w:rPr>
          <w:rFonts w:cstheme="minorHAnsi"/>
          <w:i/>
          <w:szCs w:val="24"/>
        </w:rPr>
        <w:t>SIADH</w:t>
      </w:r>
      <w:r>
        <w:rPr>
          <w:rFonts w:cstheme="minorHAnsi"/>
          <w:i/>
          <w:sz w:val="24"/>
          <w:szCs w:val="24"/>
        </w:rPr>
        <w:t>)</w:t>
      </w:r>
      <w:r>
        <w:rPr>
          <w:rFonts w:cstheme="minorHAnsi"/>
          <w:sz w:val="24"/>
          <w:szCs w:val="24"/>
        </w:rPr>
        <w:t xml:space="preserve"> resulting in symptomatic </w:t>
      </w:r>
      <w:proofErr w:type="spellStart"/>
      <w:r>
        <w:rPr>
          <w:rFonts w:cstheme="minorHAnsi"/>
          <w:sz w:val="24"/>
          <w:szCs w:val="24"/>
        </w:rPr>
        <w:t>hyponatremia</w:t>
      </w:r>
      <w:proofErr w:type="spellEnd"/>
      <w:r>
        <w:rPr>
          <w:rFonts w:cstheme="minorHAnsi"/>
          <w:sz w:val="24"/>
          <w:szCs w:val="24"/>
        </w:rPr>
        <w:t xml:space="preserve"> is associated with </w:t>
      </w:r>
      <w:r>
        <w:rPr>
          <w:rFonts w:cstheme="minorHAnsi"/>
          <w:szCs w:val="24"/>
        </w:rPr>
        <w:t>SSRI</w:t>
      </w:r>
      <w:r>
        <w:rPr>
          <w:rFonts w:cstheme="minorHAnsi"/>
          <w:sz w:val="24"/>
          <w:szCs w:val="24"/>
        </w:rPr>
        <w:t xml:space="preserve"> use, especially in the elderly (see later discussion). Although </w:t>
      </w:r>
      <w:r>
        <w:rPr>
          <w:rFonts w:cstheme="minorHAnsi"/>
          <w:szCs w:val="24"/>
        </w:rPr>
        <w:t>SSRI</w:t>
      </w:r>
      <w:r>
        <w:rPr>
          <w:rFonts w:cstheme="minorHAnsi"/>
          <w:sz w:val="24"/>
          <w:szCs w:val="24"/>
        </w:rPr>
        <w:t xml:space="preserve"> use in </w:t>
      </w:r>
      <w:r>
        <w:rPr>
          <w:rFonts w:cstheme="minorHAnsi"/>
          <w:i/>
        </w:rPr>
        <w:t>pregnancy</w:t>
      </w:r>
      <w:r>
        <w:rPr>
          <w:rFonts w:cstheme="minorHAnsi"/>
          <w:sz w:val="24"/>
          <w:szCs w:val="24"/>
        </w:rPr>
        <w:t xml:space="preserve"> does not increase the risk of birth defects or retard the development of intelligence, there is a slight increase in the risk of perinatal complications when treatment is continued during the third trimester (see Treatment in Pregnancy).</w:t>
      </w:r>
    </w:p>
    <w:p w:rsidR="00CC5B6B" w:rsidRDefault="00B70350">
      <w:pPr>
        <w:pStyle w:val="TXT"/>
        <w:widowControl w:val="0"/>
        <w:spacing w:after="0" w:line="480" w:lineRule="auto"/>
        <w:ind w:firstLine="720"/>
        <w:rPr>
          <w:rFonts w:cstheme="minorHAnsi"/>
          <w:sz w:val="24"/>
          <w:szCs w:val="24"/>
        </w:rPr>
      </w:pPr>
      <w:r>
        <w:rPr>
          <w:rFonts w:cstheme="minorHAnsi"/>
          <w:sz w:val="24"/>
          <w:szCs w:val="24"/>
        </w:rPr>
        <w:t xml:space="preserve">In many instances, sudden cessation of </w:t>
      </w:r>
      <w:r>
        <w:rPr>
          <w:rFonts w:cstheme="minorHAnsi"/>
          <w:szCs w:val="24"/>
        </w:rPr>
        <w:t>SSRI</w:t>
      </w:r>
      <w:r>
        <w:rPr>
          <w:rFonts w:cstheme="minorHAnsi"/>
          <w:sz w:val="24"/>
          <w:szCs w:val="24"/>
        </w:rPr>
        <w:t xml:space="preserve"> therapy can result in a </w:t>
      </w:r>
      <w:r>
        <w:rPr>
          <w:rFonts w:cstheme="minorHAnsi"/>
          <w:i/>
        </w:rPr>
        <w:t>withdrawal syndrome</w:t>
      </w:r>
      <w:r>
        <w:rPr>
          <w:rFonts w:cstheme="minorHAnsi"/>
          <w:sz w:val="24"/>
          <w:szCs w:val="24"/>
        </w:rPr>
        <w:t xml:space="preserve">, characterized by dizziness, </w:t>
      </w:r>
      <w:proofErr w:type="spellStart"/>
      <w:r>
        <w:rPr>
          <w:rFonts w:cstheme="minorHAnsi"/>
          <w:sz w:val="24"/>
          <w:szCs w:val="24"/>
        </w:rPr>
        <w:t>paresthesias</w:t>
      </w:r>
      <w:proofErr w:type="spellEnd"/>
      <w:r>
        <w:rPr>
          <w:rFonts w:cstheme="minorHAnsi"/>
          <w:sz w:val="24"/>
          <w:szCs w:val="24"/>
        </w:rPr>
        <w:t>, tremor, anxiety, nausea, and palpitations. The risk is about 25% and is much higher with the use of paroxetine as well as paroxetine controlled-release. In most instances, withdrawal symptoms are mild, but in rare instances, they can be severe.</w:t>
      </w:r>
    </w:p>
    <w:p w:rsidR="00CC5B6B" w:rsidRDefault="00B70350">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Use and Dose.</w:t>
      </w:r>
      <w:proofErr w:type="gramEnd"/>
      <w:r>
        <w:rPr>
          <w:rFonts w:cstheme="minorHAnsi"/>
          <w:sz w:val="24"/>
          <w:szCs w:val="24"/>
        </w:rPr>
        <w:t xml:space="preserve"> All </w:t>
      </w:r>
      <w:r>
        <w:rPr>
          <w:rFonts w:cstheme="minorHAnsi"/>
          <w:szCs w:val="24"/>
        </w:rPr>
        <w:t>SSRI</w:t>
      </w:r>
      <w:r>
        <w:rPr>
          <w:rFonts w:cstheme="minorHAnsi"/>
          <w:sz w:val="24"/>
          <w:szCs w:val="24"/>
        </w:rPr>
        <w:t xml:space="preserve">s require 3 to 4 weeks of continuous use before clinical improvement becomes evident. </w:t>
      </w:r>
      <w:r>
        <w:rPr>
          <w:rFonts w:cstheme="minorHAnsi"/>
          <w:i/>
        </w:rPr>
        <w:t>Fluoxetine</w:t>
      </w:r>
      <w:r>
        <w:rPr>
          <w:rFonts w:cstheme="minorHAnsi"/>
          <w:sz w:val="24"/>
          <w:szCs w:val="24"/>
        </w:rPr>
        <w:t xml:space="preserve"> is available in 10- 20-, and 40-mg strengths. Some patients with prominent anxiety symptoms do better to start with the lower dose. A liquid form enables even smaller starting doses. In nonelderly patients, fluoxetine can be initiated at 20 mg daily. The dose may be advanced by 10 to 20 mg/d every 4 weeks to the typical target dose of 40 mg/d. The </w:t>
      </w:r>
      <w:r>
        <w:rPr>
          <w:rFonts w:cstheme="minorHAnsi"/>
          <w:i/>
        </w:rPr>
        <w:t>Physicians</w:t>
      </w:r>
      <w:r>
        <w:rPr>
          <w:rFonts w:cstheme="minorHAnsi"/>
          <w:sz w:val="24"/>
          <w:szCs w:val="24"/>
        </w:rPr>
        <w:t xml:space="preserve">’ </w:t>
      </w:r>
      <w:r>
        <w:rPr>
          <w:rFonts w:cstheme="minorHAnsi"/>
          <w:i/>
        </w:rPr>
        <w:t>Desk Reference</w:t>
      </w:r>
      <w:r>
        <w:rPr>
          <w:rFonts w:cstheme="minorHAnsi"/>
          <w:sz w:val="24"/>
          <w:szCs w:val="24"/>
        </w:rPr>
        <w:t xml:space="preserve"> maximum dose is 80 mg/d, although higher </w:t>
      </w:r>
      <w:r>
        <w:rPr>
          <w:rFonts w:cstheme="minorHAnsi"/>
          <w:sz w:val="24"/>
          <w:szCs w:val="24"/>
        </w:rPr>
        <w:lastRenderedPageBreak/>
        <w:t>doses are used to treat obsessive–compulsive disorder (see Chapter 226). Because of the drug’s long serum half-life (2 to 3 days), less frequent dosing is possible for elderly patients needing less than 20 mg daily (e.g., 20 mg every 2 to 4 days).</w:t>
      </w:r>
    </w:p>
    <w:p w:rsidR="00CC5B6B" w:rsidRDefault="00B70350">
      <w:pPr>
        <w:pStyle w:val="TXT"/>
        <w:widowControl w:val="0"/>
        <w:spacing w:after="0" w:line="480" w:lineRule="auto"/>
        <w:ind w:firstLine="720"/>
        <w:rPr>
          <w:rFonts w:cstheme="minorHAnsi"/>
          <w:sz w:val="24"/>
          <w:szCs w:val="24"/>
        </w:rPr>
      </w:pPr>
      <w:r>
        <w:rPr>
          <w:rFonts w:cstheme="minorHAnsi"/>
          <w:i/>
        </w:rPr>
        <w:t>Sertraline</w:t>
      </w:r>
      <w:r>
        <w:rPr>
          <w:rFonts w:cstheme="minorHAnsi"/>
          <w:sz w:val="24"/>
          <w:szCs w:val="24"/>
        </w:rPr>
        <w:t xml:space="preserve"> is started at 50 mg/d and gradually increased to therapeutic doses in the range of 100 to 250 mg/d. </w:t>
      </w:r>
      <w:r>
        <w:rPr>
          <w:rFonts w:cstheme="minorHAnsi"/>
          <w:i/>
        </w:rPr>
        <w:t>Fluvoxamine</w:t>
      </w:r>
      <w:r>
        <w:rPr>
          <w:rFonts w:cstheme="minorHAnsi"/>
          <w:sz w:val="24"/>
          <w:szCs w:val="24"/>
        </w:rPr>
        <w:t xml:space="preserve"> is also started at 50 mg/d and gradually increased to therapeutic doses in the range of 100 to 200 mg/d. </w:t>
      </w:r>
      <w:r>
        <w:rPr>
          <w:rFonts w:cstheme="minorHAnsi"/>
          <w:i/>
        </w:rPr>
        <w:t>Citalopram</w:t>
      </w:r>
      <w:r>
        <w:rPr>
          <w:rFonts w:cstheme="minorHAnsi"/>
          <w:sz w:val="24"/>
          <w:szCs w:val="24"/>
        </w:rPr>
        <w:t xml:space="preserve"> and </w:t>
      </w:r>
      <w:r>
        <w:rPr>
          <w:rFonts w:cstheme="minorHAnsi"/>
          <w:i/>
        </w:rPr>
        <w:t>paroxetine</w:t>
      </w:r>
      <w:r>
        <w:rPr>
          <w:rFonts w:cstheme="minorHAnsi"/>
          <w:sz w:val="24"/>
          <w:szCs w:val="24"/>
        </w:rPr>
        <w:t xml:space="preserve"> are administered in doses comparable with those of fluoxetine. All other </w:t>
      </w:r>
      <w:r>
        <w:rPr>
          <w:rFonts w:cstheme="minorHAnsi"/>
          <w:szCs w:val="24"/>
        </w:rPr>
        <w:t>SSRI</w:t>
      </w:r>
      <w:r>
        <w:rPr>
          <w:rFonts w:cstheme="minorHAnsi"/>
          <w:sz w:val="24"/>
          <w:szCs w:val="24"/>
        </w:rPr>
        <w:t xml:space="preserve">s have shorter half-lives than fluoxetine, but dosing is still once daily. Paroxetine, fluoxetine, sertraline, citalopram, and </w:t>
      </w:r>
      <w:proofErr w:type="spellStart"/>
      <w:r>
        <w:rPr>
          <w:rFonts w:cstheme="minorHAnsi"/>
          <w:sz w:val="24"/>
          <w:szCs w:val="24"/>
        </w:rPr>
        <w:t>escitalopram</w:t>
      </w:r>
      <w:proofErr w:type="spellEnd"/>
      <w:r>
        <w:rPr>
          <w:rFonts w:cstheme="minorHAnsi"/>
          <w:sz w:val="24"/>
          <w:szCs w:val="24"/>
        </w:rPr>
        <w:t xml:space="preserve"> are also available in a liquid form.</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Serotonin–Norepinephrine Reuptake Inhibitors</w:t>
      </w:r>
    </w:p>
    <w:p w:rsidR="00CC5B6B" w:rsidRDefault="00B70350">
      <w:pPr>
        <w:pStyle w:val="TXT-FLUSH"/>
        <w:widowControl w:val="0"/>
        <w:spacing w:after="0"/>
        <w:rPr>
          <w:rFonts w:cstheme="minorHAnsi"/>
          <w:sz w:val="24"/>
          <w:szCs w:val="24"/>
        </w:rPr>
      </w:pPr>
      <w:r>
        <w:rPr>
          <w:rFonts w:cstheme="minorHAnsi"/>
          <w:szCs w:val="24"/>
        </w:rPr>
        <w:t>SNRI</w:t>
      </w:r>
      <w:r>
        <w:rPr>
          <w:rFonts w:cstheme="minorHAnsi"/>
          <w:sz w:val="24"/>
          <w:szCs w:val="24"/>
        </w:rPr>
        <w:t xml:space="preserve">s act upon and increase the levels of two important cerebral neurotransmitters (serotonin and norepinephrine), which affect mood and energy. These agents stand in contrast to the more widely used </w:t>
      </w:r>
      <w:r>
        <w:rPr>
          <w:rFonts w:cstheme="minorHAnsi"/>
          <w:szCs w:val="24"/>
        </w:rPr>
        <w:t>SSRI</w:t>
      </w:r>
      <w:r>
        <w:rPr>
          <w:rFonts w:cstheme="minorHAnsi"/>
          <w:sz w:val="24"/>
          <w:szCs w:val="24"/>
        </w:rPr>
        <w:t xml:space="preserve">s, which only affect serotonin metabolism. As noted earlier, on a neurotransmitter basis, norepinephrine affects energy levels and level of alertness, while serotonin’s sphere of influence is principally on mood. </w:t>
      </w:r>
      <w:r>
        <w:rPr>
          <w:rFonts w:cstheme="minorHAnsi"/>
          <w:szCs w:val="24"/>
        </w:rPr>
        <w:t>SNRI</w:t>
      </w:r>
      <w:r>
        <w:rPr>
          <w:rFonts w:cstheme="minorHAnsi"/>
          <w:sz w:val="24"/>
          <w:szCs w:val="24"/>
        </w:rPr>
        <w:t xml:space="preserve">s’ dual action and potential to affect depression through a combination of neurotransmitter pathways is thought to account for a perceived therapeutic advantage seen in some patients. Unfortunately, predicting which patients will respond best to an </w:t>
      </w:r>
      <w:r>
        <w:rPr>
          <w:rFonts w:cstheme="minorHAnsi"/>
          <w:szCs w:val="24"/>
        </w:rPr>
        <w:t>SNRI</w:t>
      </w:r>
      <w:r>
        <w:rPr>
          <w:rFonts w:cstheme="minorHAnsi"/>
          <w:sz w:val="24"/>
          <w:szCs w:val="24"/>
        </w:rPr>
        <w:t xml:space="preserve"> remains difficult.</w:t>
      </w:r>
    </w:p>
    <w:p w:rsidR="00CC5B6B" w:rsidRDefault="00B70350">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Use.</w:t>
      </w:r>
      <w:proofErr w:type="gramEnd"/>
      <w:r>
        <w:rPr>
          <w:rFonts w:cstheme="minorHAnsi"/>
          <w:sz w:val="24"/>
          <w:szCs w:val="24"/>
        </w:rPr>
        <w:t xml:space="preserve"> Currently, the </w:t>
      </w:r>
      <w:r>
        <w:rPr>
          <w:rFonts w:cstheme="minorHAnsi"/>
          <w:szCs w:val="24"/>
        </w:rPr>
        <w:t>SNRI</w:t>
      </w:r>
      <w:r>
        <w:rPr>
          <w:rFonts w:cstheme="minorHAnsi"/>
          <w:sz w:val="24"/>
          <w:szCs w:val="24"/>
        </w:rPr>
        <w:t xml:space="preserve">s serve as second-line agents, mainly due to their high cost compared to generic </w:t>
      </w:r>
      <w:r>
        <w:rPr>
          <w:rFonts w:cstheme="minorHAnsi"/>
          <w:szCs w:val="24"/>
        </w:rPr>
        <w:t>SSRS</w:t>
      </w:r>
      <w:r>
        <w:rPr>
          <w:rFonts w:cstheme="minorHAnsi"/>
          <w:sz w:val="24"/>
          <w:szCs w:val="24"/>
        </w:rPr>
        <w:t xml:space="preserve">s. Available </w:t>
      </w:r>
      <w:r>
        <w:rPr>
          <w:rFonts w:cstheme="minorHAnsi"/>
          <w:szCs w:val="24"/>
        </w:rPr>
        <w:t>SNRI</w:t>
      </w:r>
      <w:r>
        <w:rPr>
          <w:rFonts w:cstheme="minorHAnsi"/>
          <w:sz w:val="24"/>
          <w:szCs w:val="24"/>
        </w:rPr>
        <w:t xml:space="preserve">s </w:t>
      </w:r>
      <w:r>
        <w:rPr>
          <w:rFonts w:cstheme="minorHAnsi"/>
          <w:szCs w:val="24"/>
        </w:rPr>
        <w:t>FDA</w:t>
      </w:r>
      <w:r>
        <w:rPr>
          <w:rFonts w:cstheme="minorHAnsi"/>
          <w:sz w:val="24"/>
          <w:szCs w:val="24"/>
        </w:rPr>
        <w:t xml:space="preserve"> approved for use in depression include </w:t>
      </w:r>
      <w:r>
        <w:rPr>
          <w:rFonts w:cstheme="minorHAnsi"/>
          <w:i/>
        </w:rPr>
        <w:t>duloxetine</w:t>
      </w:r>
      <w:r>
        <w:rPr>
          <w:rFonts w:cstheme="minorHAnsi"/>
          <w:sz w:val="24"/>
          <w:szCs w:val="24"/>
        </w:rPr>
        <w:t xml:space="preserve"> (Cymbalta), </w:t>
      </w:r>
      <w:r>
        <w:rPr>
          <w:rFonts w:cstheme="minorHAnsi"/>
          <w:i/>
        </w:rPr>
        <w:t>venlafaxine</w:t>
      </w:r>
      <w:r>
        <w:rPr>
          <w:rFonts w:cstheme="minorHAnsi"/>
          <w:sz w:val="24"/>
          <w:szCs w:val="24"/>
        </w:rPr>
        <w:t xml:space="preserve"> </w:t>
      </w:r>
      <w:r>
        <w:rPr>
          <w:rFonts w:cstheme="minorHAnsi"/>
          <w:szCs w:val="24"/>
        </w:rPr>
        <w:t>XR</w:t>
      </w:r>
      <w:r>
        <w:rPr>
          <w:rFonts w:cstheme="minorHAnsi"/>
          <w:sz w:val="24"/>
          <w:szCs w:val="24"/>
        </w:rPr>
        <w:t xml:space="preserve"> (Effexor </w:t>
      </w:r>
      <w:r>
        <w:rPr>
          <w:rFonts w:cstheme="minorHAnsi"/>
          <w:szCs w:val="24"/>
        </w:rPr>
        <w:t>XR</w:t>
      </w:r>
      <w:r>
        <w:rPr>
          <w:rFonts w:cstheme="minorHAnsi"/>
          <w:sz w:val="24"/>
          <w:szCs w:val="24"/>
        </w:rPr>
        <w:t xml:space="preserve">), and </w:t>
      </w:r>
      <w:proofErr w:type="spellStart"/>
      <w:r>
        <w:rPr>
          <w:rFonts w:cstheme="minorHAnsi"/>
          <w:i/>
        </w:rPr>
        <w:t>desvenlafaxine</w:t>
      </w:r>
      <w:proofErr w:type="spellEnd"/>
      <w:r>
        <w:rPr>
          <w:rFonts w:cstheme="minorHAnsi"/>
          <w:sz w:val="24"/>
          <w:szCs w:val="24"/>
        </w:rPr>
        <w:t xml:space="preserve"> (</w:t>
      </w:r>
      <w:proofErr w:type="spellStart"/>
      <w:r>
        <w:rPr>
          <w:rFonts w:cstheme="minorHAnsi"/>
          <w:sz w:val="24"/>
          <w:szCs w:val="24"/>
        </w:rPr>
        <w:t>Pristiq</w:t>
      </w:r>
      <w:proofErr w:type="spellEnd"/>
      <w:r>
        <w:rPr>
          <w:rFonts w:cstheme="minorHAnsi"/>
          <w:sz w:val="24"/>
          <w:szCs w:val="24"/>
        </w:rPr>
        <w:t xml:space="preserve">). </w:t>
      </w:r>
      <w:proofErr w:type="spellStart"/>
      <w:proofErr w:type="gramStart"/>
      <w:r>
        <w:rPr>
          <w:rFonts w:cstheme="minorHAnsi"/>
          <w:i/>
        </w:rPr>
        <w:t>Milnacipran</w:t>
      </w:r>
      <w:proofErr w:type="spellEnd"/>
      <w:r>
        <w:rPr>
          <w:rFonts w:cstheme="minorHAnsi"/>
          <w:sz w:val="24"/>
          <w:szCs w:val="24"/>
        </w:rPr>
        <w:t xml:space="preserve"> (</w:t>
      </w:r>
      <w:proofErr w:type="spellStart"/>
      <w:r>
        <w:rPr>
          <w:rFonts w:cstheme="minorHAnsi"/>
          <w:sz w:val="24"/>
          <w:szCs w:val="24"/>
        </w:rPr>
        <w:t>Savella</w:t>
      </w:r>
      <w:proofErr w:type="spellEnd"/>
      <w:r>
        <w:rPr>
          <w:rFonts w:cstheme="minorHAnsi"/>
          <w:sz w:val="24"/>
          <w:szCs w:val="24"/>
        </w:rPr>
        <w:t>), approved in the United States only for treatment of fibromyalgia, is used by some clinicians to treat depression.</w:t>
      </w:r>
      <w:proofErr w:type="gramEnd"/>
      <w:r>
        <w:rPr>
          <w:rFonts w:cstheme="minorHAnsi"/>
          <w:sz w:val="24"/>
          <w:szCs w:val="24"/>
        </w:rPr>
        <w:t xml:space="preserve"> Because use of these agents differs, they are best considered individually.</w:t>
      </w:r>
    </w:p>
    <w:p w:rsidR="00CC5B6B" w:rsidRDefault="00B70350">
      <w:pPr>
        <w:pStyle w:val="H5"/>
        <w:widowControl w:val="0"/>
        <w:spacing w:after="0" w:line="480" w:lineRule="auto"/>
        <w:rPr>
          <w:rFonts w:cstheme="minorHAnsi"/>
          <w:sz w:val="24"/>
          <w:szCs w:val="24"/>
        </w:rPr>
      </w:pPr>
      <w:r>
        <w:rPr>
          <w:rStyle w:val="Tag"/>
          <w:rFonts w:cstheme="minorHAnsi"/>
          <w:sz w:val="24"/>
          <w:szCs w:val="24"/>
        </w:rPr>
        <w:t>&lt;H5&gt;</w:t>
      </w:r>
      <w:r>
        <w:rPr>
          <w:rFonts w:cstheme="minorHAnsi"/>
          <w:sz w:val="24"/>
          <w:szCs w:val="24"/>
        </w:rPr>
        <w:t xml:space="preserve">Venlafaxine and Venlafaxine Extended Release (Generic and Effexor). Venlafaxine, </w:t>
      </w:r>
      <w:r>
        <w:rPr>
          <w:rFonts w:cstheme="minorHAnsi"/>
          <w:sz w:val="24"/>
          <w:szCs w:val="24"/>
        </w:rPr>
        <w:lastRenderedPageBreak/>
        <w:t>which was the first of these agents and available generically, is typically prescribed in long-acting form due to its short half-life. Even with availability of the extended-release form, it requires twice-daily administration, starting at 37.5 mg twice daily and gradually increasing to therapeutic doses in the range of 75 to 150 mg twice daily. At the higher doses, it has more effect on norepinephrine uptake inhibition and possibly achieves a higher remission rate than do other antidepressants.</w:t>
      </w:r>
    </w:p>
    <w:p w:rsidR="00CC5B6B" w:rsidRDefault="00B70350">
      <w:pPr>
        <w:pStyle w:val="H5"/>
        <w:widowControl w:val="0"/>
        <w:spacing w:after="0" w:line="480" w:lineRule="auto"/>
        <w:rPr>
          <w:rFonts w:cstheme="minorHAnsi"/>
          <w:sz w:val="24"/>
          <w:szCs w:val="24"/>
        </w:rPr>
      </w:pPr>
      <w:r>
        <w:rPr>
          <w:rStyle w:val="Tag"/>
          <w:rFonts w:cstheme="minorHAnsi"/>
          <w:sz w:val="24"/>
          <w:szCs w:val="24"/>
        </w:rPr>
        <w:t>&lt;H5&gt;</w:t>
      </w:r>
      <w:proofErr w:type="spellStart"/>
      <w:r>
        <w:rPr>
          <w:rFonts w:cstheme="minorHAnsi"/>
          <w:sz w:val="24"/>
          <w:szCs w:val="24"/>
        </w:rPr>
        <w:t>Desvenlafaxine</w:t>
      </w:r>
      <w:proofErr w:type="spellEnd"/>
      <w:r>
        <w:rPr>
          <w:rFonts w:cstheme="minorHAnsi"/>
          <w:sz w:val="24"/>
          <w:szCs w:val="24"/>
        </w:rPr>
        <w:t xml:space="preserve"> Extended Release (</w:t>
      </w:r>
      <w:proofErr w:type="spellStart"/>
      <w:r>
        <w:rPr>
          <w:rFonts w:cstheme="minorHAnsi"/>
          <w:sz w:val="24"/>
          <w:szCs w:val="24"/>
        </w:rPr>
        <w:t>Pristiq</w:t>
      </w:r>
      <w:proofErr w:type="spellEnd"/>
      <w:r>
        <w:rPr>
          <w:rFonts w:cstheme="minorHAnsi"/>
          <w:sz w:val="24"/>
          <w:szCs w:val="24"/>
        </w:rPr>
        <w:t xml:space="preserve">). </w:t>
      </w:r>
      <w:proofErr w:type="spellStart"/>
      <w:r>
        <w:rPr>
          <w:rFonts w:cstheme="minorHAnsi"/>
          <w:sz w:val="24"/>
          <w:szCs w:val="24"/>
        </w:rPr>
        <w:t>Desvenlafaxine</w:t>
      </w:r>
      <w:proofErr w:type="spellEnd"/>
      <w:r>
        <w:rPr>
          <w:rFonts w:cstheme="minorHAnsi"/>
          <w:sz w:val="24"/>
          <w:szCs w:val="24"/>
        </w:rPr>
        <w:t xml:space="preserve"> extended release (</w:t>
      </w:r>
      <w:proofErr w:type="spellStart"/>
      <w:r>
        <w:rPr>
          <w:rFonts w:cstheme="minorHAnsi"/>
          <w:sz w:val="24"/>
          <w:szCs w:val="24"/>
        </w:rPr>
        <w:t>Pristiq</w:t>
      </w:r>
      <w:proofErr w:type="spellEnd"/>
      <w:r>
        <w:rPr>
          <w:rFonts w:cstheme="minorHAnsi"/>
          <w:sz w:val="24"/>
          <w:szCs w:val="24"/>
        </w:rPr>
        <w:t>) is a derivative of venlafaxine extended release, delivering the same active metabolite but less likely to engage in drug–drug interactions, being metabolized differently. In clinical use, it has found a place in the patient who has a good therapeutic response to venlafaxine extended release but is bothered by side effects of nausea, somnolence, insomnia, dry mouth, and dizziness. It is typically started at 25 mg/d and increased to the usual target dose of 50 mg/d. Some patients need 100 mg/d to get a full response.</w:t>
      </w:r>
    </w:p>
    <w:p w:rsidR="00CC5B6B" w:rsidRDefault="00B70350">
      <w:pPr>
        <w:pStyle w:val="H5"/>
        <w:widowControl w:val="0"/>
        <w:spacing w:after="0" w:line="480" w:lineRule="auto"/>
        <w:rPr>
          <w:rFonts w:cstheme="minorHAnsi"/>
          <w:sz w:val="24"/>
          <w:szCs w:val="24"/>
        </w:rPr>
      </w:pPr>
      <w:proofErr w:type="gramStart"/>
      <w:r>
        <w:rPr>
          <w:rStyle w:val="Tag"/>
          <w:rFonts w:cstheme="minorHAnsi"/>
          <w:sz w:val="24"/>
          <w:szCs w:val="24"/>
        </w:rPr>
        <w:t>&lt;H5&gt;</w:t>
      </w:r>
      <w:r>
        <w:rPr>
          <w:rFonts w:cstheme="minorHAnsi"/>
          <w:sz w:val="24"/>
          <w:szCs w:val="24"/>
        </w:rPr>
        <w:t>Duloxetine (Cymbalta).</w:t>
      </w:r>
      <w:proofErr w:type="gramEnd"/>
      <w:r>
        <w:rPr>
          <w:rFonts w:cstheme="minorHAnsi"/>
          <w:sz w:val="24"/>
          <w:szCs w:val="24"/>
        </w:rPr>
        <w:t xml:space="preserve"> Duloxetine is typically started at 30 mg at bedtime and gradually increased to its therapeutic dose of 60 mg before bed. In addition to treatment of depression, it has been approved for the treatment of painful diabetic peripheral neuropathy, making it a particularly useful agent in depressed patients suffering from this condition (see Chapter 167). The drug is well absorbed, is </w:t>
      </w:r>
      <w:proofErr w:type="spellStart"/>
      <w:r>
        <w:rPr>
          <w:rFonts w:cstheme="minorHAnsi"/>
          <w:sz w:val="24"/>
          <w:szCs w:val="24"/>
        </w:rPr>
        <w:t>hepatically</w:t>
      </w:r>
      <w:proofErr w:type="spellEnd"/>
      <w:r>
        <w:rPr>
          <w:rFonts w:cstheme="minorHAnsi"/>
          <w:sz w:val="24"/>
          <w:szCs w:val="24"/>
        </w:rPr>
        <w:t xml:space="preserve"> metabolized, and requires dosing two to three times per day. Adverse effects include dizziness, nausea, somnolence, and constipation. The drug should not be used in patients with narrow-angle glaucoma; safety in pregnancy is not established. Minor transaminase elevations may be noted. Expense is high compared to that of generic formulations of </w:t>
      </w:r>
      <w:r>
        <w:rPr>
          <w:rFonts w:cstheme="minorHAnsi"/>
          <w:szCs w:val="24"/>
        </w:rPr>
        <w:t>SSRI</w:t>
      </w:r>
      <w:r>
        <w:rPr>
          <w:rFonts w:cstheme="minorHAnsi"/>
          <w:sz w:val="24"/>
          <w:szCs w:val="24"/>
        </w:rPr>
        <w:t xml:space="preserve">s and </w:t>
      </w:r>
      <w:r>
        <w:rPr>
          <w:rFonts w:cstheme="minorHAnsi"/>
          <w:szCs w:val="24"/>
        </w:rPr>
        <w:t>TCA</w:t>
      </w:r>
      <w:r>
        <w:rPr>
          <w:rFonts w:cstheme="minorHAnsi"/>
          <w:sz w:val="24"/>
          <w:szCs w:val="24"/>
        </w:rPr>
        <w:t>s.</w:t>
      </w:r>
    </w:p>
    <w:p w:rsidR="00CC5B6B" w:rsidRDefault="00B70350">
      <w:pPr>
        <w:pStyle w:val="H5"/>
        <w:widowControl w:val="0"/>
        <w:spacing w:after="0" w:line="480" w:lineRule="auto"/>
        <w:rPr>
          <w:rFonts w:cstheme="minorHAnsi"/>
          <w:sz w:val="24"/>
          <w:szCs w:val="24"/>
        </w:rPr>
      </w:pPr>
      <w:proofErr w:type="gramStart"/>
      <w:r>
        <w:rPr>
          <w:rStyle w:val="Tag"/>
          <w:rFonts w:cstheme="minorHAnsi"/>
          <w:sz w:val="24"/>
          <w:szCs w:val="24"/>
        </w:rPr>
        <w:t>&lt;H5&gt;</w:t>
      </w:r>
      <w:proofErr w:type="spellStart"/>
      <w:r>
        <w:rPr>
          <w:rFonts w:cstheme="minorHAnsi"/>
          <w:sz w:val="24"/>
          <w:szCs w:val="24"/>
        </w:rPr>
        <w:t>Milnacipran</w:t>
      </w:r>
      <w:proofErr w:type="spellEnd"/>
      <w:r>
        <w:rPr>
          <w:rFonts w:cstheme="minorHAnsi"/>
          <w:sz w:val="24"/>
          <w:szCs w:val="24"/>
        </w:rPr>
        <w:t xml:space="preserve"> (</w:t>
      </w:r>
      <w:proofErr w:type="spellStart"/>
      <w:r>
        <w:rPr>
          <w:rFonts w:cstheme="minorHAnsi"/>
          <w:sz w:val="24"/>
          <w:szCs w:val="24"/>
        </w:rPr>
        <w:t>Savella</w:t>
      </w:r>
      <w:proofErr w:type="spellEnd"/>
      <w:r>
        <w:rPr>
          <w:rFonts w:cstheme="minorHAnsi"/>
          <w:sz w:val="24"/>
          <w:szCs w:val="24"/>
        </w:rPr>
        <w:t>).</w:t>
      </w:r>
      <w:proofErr w:type="gramEnd"/>
      <w:r>
        <w:rPr>
          <w:rFonts w:cstheme="minorHAnsi"/>
          <w:sz w:val="24"/>
          <w:szCs w:val="24"/>
        </w:rPr>
        <w:t xml:space="preserve"> This </w:t>
      </w:r>
      <w:r>
        <w:rPr>
          <w:rFonts w:cstheme="minorHAnsi"/>
          <w:szCs w:val="24"/>
        </w:rPr>
        <w:t>SNRI</w:t>
      </w:r>
      <w:r>
        <w:rPr>
          <w:rFonts w:cstheme="minorHAnsi"/>
          <w:sz w:val="24"/>
          <w:szCs w:val="24"/>
        </w:rPr>
        <w:t xml:space="preserve"> is </w:t>
      </w:r>
      <w:r>
        <w:rPr>
          <w:rFonts w:cstheme="minorHAnsi"/>
          <w:szCs w:val="24"/>
        </w:rPr>
        <w:t>FDA</w:t>
      </w:r>
      <w:r>
        <w:rPr>
          <w:rFonts w:cstheme="minorHAnsi"/>
          <w:sz w:val="24"/>
          <w:szCs w:val="24"/>
        </w:rPr>
        <w:t xml:space="preserve"> approved for use in fibromyalgia and also has some clinical use in patients with multiple somatic complaints, though it is not approved to treat depression; its starting dose is usually 12.5 mg twice daily, increasing within a week to </w:t>
      </w:r>
      <w:r>
        <w:rPr>
          <w:rFonts w:cstheme="minorHAnsi"/>
          <w:sz w:val="24"/>
          <w:szCs w:val="24"/>
        </w:rPr>
        <w:lastRenderedPageBreak/>
        <w:t>its usual target dose of 50 mg twice per day. As might be expected from its 3 to 1 effect on norepinephrine to serotonin, its common side effects include nausea, constipation, and excessive sweating.</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Tricyclic Antidepressants</w:t>
      </w:r>
    </w:p>
    <w:p w:rsidR="00CC5B6B" w:rsidRDefault="00B70350">
      <w:pPr>
        <w:pStyle w:val="TXT-FLUSH"/>
        <w:widowControl w:val="0"/>
        <w:spacing w:after="0"/>
        <w:rPr>
          <w:rFonts w:cstheme="minorHAnsi"/>
          <w:sz w:val="24"/>
          <w:szCs w:val="24"/>
        </w:rPr>
      </w:pPr>
      <w:r>
        <w:rPr>
          <w:rFonts w:cstheme="minorHAnsi"/>
          <w:sz w:val="24"/>
          <w:szCs w:val="24"/>
        </w:rPr>
        <w:t xml:space="preserve">The </w:t>
      </w:r>
      <w:r>
        <w:rPr>
          <w:rFonts w:cstheme="minorHAnsi"/>
          <w:szCs w:val="24"/>
        </w:rPr>
        <w:t>TCA</w:t>
      </w:r>
      <w:r>
        <w:rPr>
          <w:rFonts w:cstheme="minorHAnsi"/>
          <w:sz w:val="24"/>
          <w:szCs w:val="24"/>
        </w:rPr>
        <w:t xml:space="preserve">s are a reasonable choice for antidepressant therapy in selected patients who fail </w:t>
      </w:r>
      <w:r>
        <w:rPr>
          <w:rFonts w:cstheme="minorHAnsi"/>
          <w:szCs w:val="24"/>
        </w:rPr>
        <w:t>SSRI</w:t>
      </w:r>
      <w:r>
        <w:rPr>
          <w:rFonts w:cstheme="minorHAnsi"/>
          <w:sz w:val="24"/>
          <w:szCs w:val="24"/>
        </w:rPr>
        <w:t xml:space="preserve"> treatment. The low cost per tablet of the generic formulations weighs in their favor (although brand formulations are very expensive) (</w:t>
      </w:r>
      <w:r>
        <w:rPr>
          <w:rStyle w:val="TableCitation"/>
          <w:rFonts w:cstheme="minorHAnsi"/>
          <w:sz w:val="24"/>
          <w:szCs w:val="24"/>
        </w:rPr>
        <w:t>Table 227-5</w:t>
      </w:r>
      <w:r>
        <w:rPr>
          <w:rFonts w:cstheme="minorHAnsi"/>
          <w:sz w:val="24"/>
          <w:szCs w:val="24"/>
        </w:rPr>
        <w:t xml:space="preserve">). When used in properly selected patients, </w:t>
      </w:r>
      <w:r>
        <w:rPr>
          <w:rFonts w:cstheme="minorHAnsi"/>
          <w:szCs w:val="24"/>
        </w:rPr>
        <w:t>TCA</w:t>
      </w:r>
      <w:r>
        <w:rPr>
          <w:rFonts w:cstheme="minorHAnsi"/>
          <w:sz w:val="24"/>
          <w:szCs w:val="24"/>
        </w:rPr>
        <w:t xml:space="preserve"> therapy can reduce the cost of therapy by an order of magnitude, but only when used in patients who can readily tolerate the side effects. Primary care physicians should become comfortable with using at least one sedating and one </w:t>
      </w:r>
      <w:proofErr w:type="spellStart"/>
      <w:r>
        <w:rPr>
          <w:rFonts w:cstheme="minorHAnsi"/>
          <w:sz w:val="24"/>
          <w:szCs w:val="24"/>
        </w:rPr>
        <w:t>nonsedating</w:t>
      </w:r>
      <w:proofErr w:type="spellEnd"/>
      <w:r>
        <w:rPr>
          <w:rFonts w:cstheme="minorHAnsi"/>
          <w:sz w:val="24"/>
          <w:szCs w:val="24"/>
        </w:rPr>
        <w:t xml:space="preserve"> </w:t>
      </w:r>
      <w:r>
        <w:rPr>
          <w:rFonts w:cstheme="minorHAnsi"/>
          <w:szCs w:val="24"/>
        </w:rPr>
        <w:t>TCA</w:t>
      </w:r>
      <w:r>
        <w:rPr>
          <w:rFonts w:cstheme="minorHAnsi"/>
          <w:sz w:val="24"/>
          <w:szCs w:val="24"/>
        </w:rPr>
        <w:t xml:space="preserve"> compound. These agents appear to act predominantly on norepinephrine metabolism, inhibiting reuptake at </w:t>
      </w:r>
      <w:r>
        <w:rPr>
          <w:rFonts w:cstheme="minorHAnsi"/>
          <w:szCs w:val="24"/>
        </w:rPr>
        <w:t>CNS</w:t>
      </w:r>
      <w:r>
        <w:rPr>
          <w:rFonts w:cstheme="minorHAnsi"/>
          <w:sz w:val="24"/>
          <w:szCs w:val="24"/>
        </w:rPr>
        <w:t xml:space="preserve"> synapses. Some </w:t>
      </w:r>
      <w:r>
        <w:rPr>
          <w:rFonts w:cstheme="minorHAnsi"/>
          <w:szCs w:val="24"/>
        </w:rPr>
        <w:t>TCA</w:t>
      </w:r>
      <w:r>
        <w:rPr>
          <w:rFonts w:cstheme="minorHAnsi"/>
          <w:sz w:val="24"/>
          <w:szCs w:val="24"/>
        </w:rPr>
        <w:t xml:space="preserve">s also affect serotonin and, to a lesser extent, dopamine metabolism. A large number of </w:t>
      </w:r>
      <w:proofErr w:type="spellStart"/>
      <w:r>
        <w:rPr>
          <w:rFonts w:cstheme="minorHAnsi"/>
          <w:sz w:val="24"/>
          <w:szCs w:val="24"/>
        </w:rPr>
        <w:t>tricyclics</w:t>
      </w:r>
      <w:proofErr w:type="spellEnd"/>
      <w:r>
        <w:rPr>
          <w:rFonts w:cstheme="minorHAnsi"/>
          <w:sz w:val="24"/>
          <w:szCs w:val="24"/>
        </w:rPr>
        <w:t xml:space="preserve"> are available. All are equally effective. The major differences are in the degree of </w:t>
      </w:r>
      <w:r>
        <w:rPr>
          <w:rFonts w:cstheme="minorHAnsi"/>
          <w:i/>
        </w:rPr>
        <w:t>anticholinergic</w:t>
      </w:r>
      <w:r>
        <w:rPr>
          <w:rFonts w:cstheme="minorHAnsi"/>
          <w:sz w:val="24"/>
          <w:szCs w:val="24"/>
        </w:rPr>
        <w:t xml:space="preserve"> and </w:t>
      </w:r>
      <w:r>
        <w:rPr>
          <w:rFonts w:cstheme="minorHAnsi"/>
          <w:i/>
        </w:rPr>
        <w:t>sedative side effects</w:t>
      </w:r>
      <w:r>
        <w:rPr>
          <w:rFonts w:cstheme="minorHAnsi"/>
          <w:sz w:val="24"/>
          <w:szCs w:val="24"/>
        </w:rPr>
        <w:t>. All require 3 to 4 weeks of continuous use before clinical improvement becomes evident. Drug choice for a given patient is determined by attention to the side effects of available agents (</w:t>
      </w:r>
      <w:r>
        <w:rPr>
          <w:rStyle w:val="TableCitation"/>
          <w:rFonts w:cstheme="minorHAnsi"/>
          <w:sz w:val="24"/>
          <w:szCs w:val="24"/>
        </w:rPr>
        <w:t>Table 227-6</w:t>
      </w:r>
      <w:r>
        <w:rPr>
          <w:rFonts w:cstheme="minorHAnsi"/>
          <w:sz w:val="24"/>
          <w:szCs w:val="24"/>
        </w:rPr>
        <w:t>). Patient comfort and compliance are facilitated by avoiding drugs with marked anticholinergic activity.</w:t>
      </w:r>
    </w:p>
    <w:p w:rsidR="00CC5B6B" w:rsidRDefault="00B70350">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Choice of Tricyclic.</w:t>
      </w:r>
      <w:proofErr w:type="gramEnd"/>
      <w:r>
        <w:rPr>
          <w:rFonts w:cstheme="minorHAnsi"/>
          <w:sz w:val="24"/>
          <w:szCs w:val="24"/>
        </w:rPr>
        <w:t xml:space="preserve"> In general, the </w:t>
      </w:r>
      <w:r>
        <w:rPr>
          <w:rFonts w:cstheme="minorHAnsi"/>
          <w:szCs w:val="24"/>
        </w:rPr>
        <w:t>TCA</w:t>
      </w:r>
      <w:r>
        <w:rPr>
          <w:rFonts w:cstheme="minorHAnsi"/>
          <w:sz w:val="24"/>
          <w:szCs w:val="24"/>
        </w:rPr>
        <w:t xml:space="preserve">s tend to be sedating. Patients with severe </w:t>
      </w:r>
      <w:r>
        <w:rPr>
          <w:rFonts w:cstheme="minorHAnsi"/>
          <w:i/>
        </w:rPr>
        <w:t>insomnia</w:t>
      </w:r>
      <w:r>
        <w:rPr>
          <w:rFonts w:cstheme="minorHAnsi"/>
          <w:sz w:val="24"/>
          <w:szCs w:val="24"/>
        </w:rPr>
        <w:t xml:space="preserve"> might do best with a strongly sedating drug, such as </w:t>
      </w:r>
      <w:r>
        <w:rPr>
          <w:rFonts w:cstheme="minorHAnsi"/>
          <w:i/>
        </w:rPr>
        <w:t>doxepin</w:t>
      </w:r>
      <w:r>
        <w:rPr>
          <w:rFonts w:cstheme="minorHAnsi"/>
          <w:sz w:val="24"/>
          <w:szCs w:val="24"/>
        </w:rPr>
        <w:t xml:space="preserve"> (</w:t>
      </w:r>
      <w:proofErr w:type="spellStart"/>
      <w:r>
        <w:rPr>
          <w:rFonts w:cstheme="minorHAnsi"/>
          <w:sz w:val="24"/>
          <w:szCs w:val="24"/>
        </w:rPr>
        <w:t>Adapin</w:t>
      </w:r>
      <w:proofErr w:type="spellEnd"/>
      <w:r>
        <w:rPr>
          <w:rFonts w:cstheme="minorHAnsi"/>
          <w:sz w:val="24"/>
          <w:szCs w:val="24"/>
        </w:rPr>
        <w:t xml:space="preserve"> or </w:t>
      </w:r>
      <w:proofErr w:type="spellStart"/>
      <w:r>
        <w:rPr>
          <w:rFonts w:cstheme="minorHAnsi"/>
          <w:sz w:val="24"/>
          <w:szCs w:val="24"/>
        </w:rPr>
        <w:t>Sinequan</w:t>
      </w:r>
      <w:proofErr w:type="spellEnd"/>
      <w:r>
        <w:rPr>
          <w:rFonts w:cstheme="minorHAnsi"/>
          <w:sz w:val="24"/>
          <w:szCs w:val="24"/>
        </w:rPr>
        <w:t xml:space="preserve">) given at bedtime. The very sedating drug </w:t>
      </w:r>
      <w:r>
        <w:rPr>
          <w:rFonts w:cstheme="minorHAnsi"/>
          <w:i/>
        </w:rPr>
        <w:t>amitriptyline</w:t>
      </w:r>
      <w:r>
        <w:rPr>
          <w:rFonts w:cstheme="minorHAnsi"/>
          <w:sz w:val="24"/>
          <w:szCs w:val="24"/>
        </w:rPr>
        <w:t xml:space="preserve"> (Elavil) has long been popular with physicians, but because of its strong anticholinergic side effects, it is probably not an optimal first-choice agent unless low doses suffice. The elderly and those with prostatic hypertrophy do best with a </w:t>
      </w:r>
      <w:proofErr w:type="spellStart"/>
      <w:r>
        <w:rPr>
          <w:rFonts w:cstheme="minorHAnsi"/>
          <w:sz w:val="24"/>
          <w:szCs w:val="24"/>
        </w:rPr>
        <w:t>nonsedating</w:t>
      </w:r>
      <w:proofErr w:type="spellEnd"/>
      <w:r>
        <w:rPr>
          <w:rFonts w:cstheme="minorHAnsi"/>
          <w:sz w:val="24"/>
          <w:szCs w:val="24"/>
        </w:rPr>
        <w:t xml:space="preserve"> tricyclic that has relatively mild anticholinergic activity (e.g., </w:t>
      </w:r>
      <w:proofErr w:type="spellStart"/>
      <w:r>
        <w:rPr>
          <w:rFonts w:cstheme="minorHAnsi"/>
          <w:i/>
        </w:rPr>
        <w:t>desipramine</w:t>
      </w:r>
      <w:proofErr w:type="spellEnd"/>
      <w:r>
        <w:rPr>
          <w:rFonts w:cstheme="minorHAnsi"/>
          <w:sz w:val="24"/>
          <w:szCs w:val="24"/>
        </w:rPr>
        <w:t xml:space="preserve"> [</w:t>
      </w:r>
      <w:proofErr w:type="spellStart"/>
      <w:r>
        <w:rPr>
          <w:rFonts w:cstheme="minorHAnsi"/>
          <w:sz w:val="24"/>
          <w:szCs w:val="24"/>
        </w:rPr>
        <w:t>Norpramin</w:t>
      </w:r>
      <w:proofErr w:type="spellEnd"/>
      <w:r>
        <w:rPr>
          <w:rFonts w:cstheme="minorHAnsi"/>
          <w:sz w:val="24"/>
          <w:szCs w:val="24"/>
        </w:rPr>
        <w:t xml:space="preserve">] or </w:t>
      </w:r>
      <w:proofErr w:type="spellStart"/>
      <w:r>
        <w:rPr>
          <w:rFonts w:cstheme="minorHAnsi"/>
          <w:i/>
        </w:rPr>
        <w:t>nortriptyline</w:t>
      </w:r>
      <w:proofErr w:type="spellEnd"/>
      <w:r>
        <w:rPr>
          <w:rFonts w:cstheme="minorHAnsi"/>
          <w:sz w:val="24"/>
          <w:szCs w:val="24"/>
        </w:rPr>
        <w:t xml:space="preserve"> [</w:t>
      </w:r>
      <w:proofErr w:type="spellStart"/>
      <w:r>
        <w:rPr>
          <w:rFonts w:cstheme="minorHAnsi"/>
          <w:sz w:val="24"/>
          <w:szCs w:val="24"/>
        </w:rPr>
        <w:t>Aventyl</w:t>
      </w:r>
      <w:proofErr w:type="spellEnd"/>
      <w:r>
        <w:rPr>
          <w:rFonts w:cstheme="minorHAnsi"/>
          <w:sz w:val="24"/>
          <w:szCs w:val="24"/>
        </w:rPr>
        <w:t xml:space="preserve"> or </w:t>
      </w:r>
      <w:proofErr w:type="spellStart"/>
      <w:r>
        <w:rPr>
          <w:rFonts w:cstheme="minorHAnsi"/>
          <w:sz w:val="24"/>
          <w:szCs w:val="24"/>
        </w:rPr>
        <w:t>Pamelor</w:t>
      </w:r>
      <w:proofErr w:type="spellEnd"/>
      <w:r>
        <w:rPr>
          <w:rFonts w:cstheme="minorHAnsi"/>
          <w:sz w:val="24"/>
          <w:szCs w:val="24"/>
        </w:rPr>
        <w:t xml:space="preserve">]). </w:t>
      </w:r>
      <w:proofErr w:type="spellStart"/>
      <w:r>
        <w:rPr>
          <w:rFonts w:cstheme="minorHAnsi"/>
          <w:sz w:val="24"/>
          <w:szCs w:val="24"/>
        </w:rPr>
        <w:t>Nortriptyline</w:t>
      </w:r>
      <w:proofErr w:type="spellEnd"/>
      <w:r>
        <w:rPr>
          <w:rFonts w:cstheme="minorHAnsi"/>
          <w:sz w:val="24"/>
          <w:szCs w:val="24"/>
        </w:rPr>
        <w:t xml:space="preserve"> has the </w:t>
      </w:r>
      <w:r>
        <w:rPr>
          <w:rFonts w:cstheme="minorHAnsi"/>
          <w:sz w:val="24"/>
          <w:szCs w:val="24"/>
        </w:rPr>
        <w:lastRenderedPageBreak/>
        <w:t xml:space="preserve">advantage among </w:t>
      </w:r>
      <w:proofErr w:type="spellStart"/>
      <w:r>
        <w:rPr>
          <w:rFonts w:cstheme="minorHAnsi"/>
          <w:sz w:val="24"/>
          <w:szCs w:val="24"/>
        </w:rPr>
        <w:t>tricyclics</w:t>
      </w:r>
      <w:proofErr w:type="spellEnd"/>
      <w:r>
        <w:rPr>
          <w:rFonts w:cstheme="minorHAnsi"/>
          <w:sz w:val="24"/>
          <w:szCs w:val="24"/>
        </w:rPr>
        <w:t xml:space="preserve"> of causing the least postural hypotension. Patients bothered by </w:t>
      </w:r>
      <w:proofErr w:type="spellStart"/>
      <w:r>
        <w:rPr>
          <w:rFonts w:cstheme="minorHAnsi"/>
          <w:sz w:val="24"/>
          <w:szCs w:val="24"/>
        </w:rPr>
        <w:t>anergy</w:t>
      </w:r>
      <w:proofErr w:type="spellEnd"/>
      <w:r>
        <w:rPr>
          <w:rFonts w:cstheme="minorHAnsi"/>
          <w:sz w:val="24"/>
          <w:szCs w:val="24"/>
        </w:rPr>
        <w:t xml:space="preserve"> and psychomotor retardation are best treated with a </w:t>
      </w:r>
      <w:proofErr w:type="spellStart"/>
      <w:r>
        <w:rPr>
          <w:rFonts w:cstheme="minorHAnsi"/>
          <w:sz w:val="24"/>
          <w:szCs w:val="24"/>
        </w:rPr>
        <w:t>nonsedating</w:t>
      </w:r>
      <w:proofErr w:type="spellEnd"/>
      <w:r>
        <w:rPr>
          <w:rFonts w:cstheme="minorHAnsi"/>
          <w:sz w:val="24"/>
          <w:szCs w:val="24"/>
        </w:rPr>
        <w:t xml:space="preserve">, slightly activating </w:t>
      </w:r>
      <w:r>
        <w:rPr>
          <w:rFonts w:cstheme="minorHAnsi"/>
          <w:szCs w:val="24"/>
        </w:rPr>
        <w:t>TCA</w:t>
      </w:r>
      <w:r>
        <w:rPr>
          <w:rFonts w:cstheme="minorHAnsi"/>
          <w:sz w:val="24"/>
          <w:szCs w:val="24"/>
        </w:rPr>
        <w:t xml:space="preserve"> (e.g., </w:t>
      </w:r>
      <w:proofErr w:type="spellStart"/>
      <w:r>
        <w:rPr>
          <w:rFonts w:cstheme="minorHAnsi"/>
          <w:sz w:val="24"/>
          <w:szCs w:val="24"/>
        </w:rPr>
        <w:t>protriptyline</w:t>
      </w:r>
      <w:proofErr w:type="spellEnd"/>
      <w:r>
        <w:rPr>
          <w:rFonts w:cstheme="minorHAnsi"/>
          <w:sz w:val="24"/>
          <w:szCs w:val="24"/>
        </w:rPr>
        <w:t xml:space="preserve">) or an </w:t>
      </w:r>
      <w:r>
        <w:rPr>
          <w:rFonts w:cstheme="minorHAnsi"/>
          <w:szCs w:val="24"/>
        </w:rPr>
        <w:t>SSRI</w:t>
      </w:r>
      <w:r>
        <w:rPr>
          <w:rFonts w:cstheme="minorHAnsi"/>
          <w:sz w:val="24"/>
          <w:szCs w:val="24"/>
        </w:rPr>
        <w:t xml:space="preserve"> (as per earlier discussion).</w:t>
      </w:r>
    </w:p>
    <w:p w:rsidR="00CC5B6B" w:rsidRDefault="00B70350">
      <w:pPr>
        <w:pStyle w:val="TXT"/>
        <w:widowControl w:val="0"/>
        <w:spacing w:after="0" w:line="480" w:lineRule="auto"/>
        <w:ind w:firstLine="720"/>
        <w:rPr>
          <w:rFonts w:cstheme="minorHAnsi"/>
          <w:sz w:val="24"/>
          <w:szCs w:val="24"/>
        </w:rPr>
      </w:pPr>
      <w:r>
        <w:rPr>
          <w:rFonts w:cstheme="minorHAnsi"/>
          <w:sz w:val="24"/>
          <w:szCs w:val="24"/>
        </w:rPr>
        <w:t xml:space="preserve">The prescribing of a </w:t>
      </w:r>
      <w:r>
        <w:rPr>
          <w:rFonts w:cstheme="minorHAnsi"/>
          <w:i/>
        </w:rPr>
        <w:t>fixed-combination</w:t>
      </w:r>
      <w:r>
        <w:rPr>
          <w:rFonts w:cstheme="minorHAnsi"/>
          <w:sz w:val="24"/>
          <w:szCs w:val="24"/>
        </w:rPr>
        <w:t xml:space="preserve"> preparation containing a tricyclic plus a </w:t>
      </w:r>
      <w:r>
        <w:rPr>
          <w:rFonts w:cstheme="minorHAnsi"/>
          <w:i/>
        </w:rPr>
        <w:t>neuroleptic</w:t>
      </w:r>
      <w:r>
        <w:rPr>
          <w:rFonts w:cstheme="minorHAnsi"/>
          <w:sz w:val="24"/>
          <w:szCs w:val="24"/>
        </w:rPr>
        <w:t xml:space="preserve"> (e.g., </w:t>
      </w:r>
      <w:proofErr w:type="spellStart"/>
      <w:r>
        <w:rPr>
          <w:rFonts w:cstheme="minorHAnsi"/>
          <w:sz w:val="24"/>
          <w:szCs w:val="24"/>
        </w:rPr>
        <w:t>Triavil</w:t>
      </w:r>
      <w:proofErr w:type="spellEnd"/>
      <w:r>
        <w:rPr>
          <w:rFonts w:cstheme="minorHAnsi"/>
          <w:sz w:val="24"/>
          <w:szCs w:val="24"/>
        </w:rPr>
        <w:t xml:space="preserve">) or a </w:t>
      </w:r>
      <w:r>
        <w:rPr>
          <w:rFonts w:cstheme="minorHAnsi"/>
          <w:i/>
        </w:rPr>
        <w:t>benzodiazepine</w:t>
      </w:r>
      <w:r>
        <w:rPr>
          <w:rFonts w:cstheme="minorHAnsi"/>
          <w:sz w:val="24"/>
          <w:szCs w:val="24"/>
        </w:rPr>
        <w:t xml:space="preserve"> (e.g., </w:t>
      </w:r>
      <w:proofErr w:type="spellStart"/>
      <w:r>
        <w:rPr>
          <w:rFonts w:cstheme="minorHAnsi"/>
          <w:sz w:val="24"/>
          <w:szCs w:val="24"/>
        </w:rPr>
        <w:t>Limbitrol</w:t>
      </w:r>
      <w:proofErr w:type="spellEnd"/>
      <w:r>
        <w:rPr>
          <w:rFonts w:cstheme="minorHAnsi"/>
          <w:sz w:val="24"/>
          <w:szCs w:val="24"/>
        </w:rPr>
        <w:t xml:space="preserve">) is irrational and should be avoided. Combinations make it difficult to achieve therapeutic levels of the tricyclic without administering too much of the other compound. Moreover, except for the depressed patient with psychotic symptoms, </w:t>
      </w:r>
      <w:r>
        <w:rPr>
          <w:rFonts w:cstheme="minorHAnsi"/>
          <w:i/>
        </w:rPr>
        <w:t>typical antipsychotics</w:t>
      </w:r>
      <w:r>
        <w:rPr>
          <w:rFonts w:cstheme="minorHAnsi"/>
          <w:sz w:val="24"/>
          <w:szCs w:val="24"/>
        </w:rPr>
        <w:t xml:space="preserve"> have no place in the treatment of depression. Much more commonly, </w:t>
      </w:r>
      <w:r>
        <w:rPr>
          <w:rFonts w:cstheme="minorHAnsi"/>
          <w:i/>
        </w:rPr>
        <w:t>atypical antipsychotics</w:t>
      </w:r>
      <w:r>
        <w:rPr>
          <w:rFonts w:cstheme="minorHAnsi"/>
          <w:sz w:val="24"/>
          <w:szCs w:val="24"/>
        </w:rPr>
        <w:t xml:space="preserve"> are used for augmentation purposes in treatment-refractory patients.</w:t>
      </w:r>
    </w:p>
    <w:p w:rsidR="00CC5B6B" w:rsidRDefault="00B70350">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Adverse Effects.</w:t>
      </w:r>
      <w:proofErr w:type="gramEnd"/>
      <w:r>
        <w:rPr>
          <w:rFonts w:cstheme="minorHAnsi"/>
          <w:sz w:val="24"/>
          <w:szCs w:val="24"/>
        </w:rPr>
        <w:t xml:space="preserve"> </w:t>
      </w:r>
      <w:proofErr w:type="spellStart"/>
      <w:r>
        <w:rPr>
          <w:rFonts w:cstheme="minorHAnsi"/>
          <w:sz w:val="24"/>
          <w:szCs w:val="24"/>
        </w:rPr>
        <w:t>Tricyclics</w:t>
      </w:r>
      <w:proofErr w:type="spellEnd"/>
      <w:r>
        <w:rPr>
          <w:rFonts w:cstheme="minorHAnsi"/>
          <w:sz w:val="24"/>
          <w:szCs w:val="24"/>
        </w:rPr>
        <w:t xml:space="preserve"> can have </w:t>
      </w:r>
      <w:r>
        <w:rPr>
          <w:rFonts w:cstheme="minorHAnsi"/>
          <w:i/>
        </w:rPr>
        <w:t>lethal</w:t>
      </w:r>
      <w:r>
        <w:rPr>
          <w:rFonts w:cstheme="minorHAnsi"/>
          <w:sz w:val="24"/>
          <w:szCs w:val="24"/>
        </w:rPr>
        <w:t xml:space="preserve"> cardiovascular toxicity when taken in overdose due to severe cumulative </w:t>
      </w:r>
      <w:r>
        <w:rPr>
          <w:rFonts w:cstheme="minorHAnsi"/>
          <w:i/>
        </w:rPr>
        <w:t>anticholinergic</w:t>
      </w:r>
      <w:r>
        <w:rPr>
          <w:rFonts w:cstheme="minorHAnsi"/>
          <w:sz w:val="24"/>
          <w:szCs w:val="24"/>
        </w:rPr>
        <w:t xml:space="preserve"> and </w:t>
      </w:r>
      <w:r>
        <w:rPr>
          <w:rStyle w:val="GreekCharacters"/>
          <w:rFonts w:cstheme="minorHAnsi"/>
          <w:sz w:val="24"/>
          <w:szCs w:val="24"/>
          <w:highlight w:val="yellow"/>
        </w:rPr>
        <w:t>α</w:t>
      </w:r>
      <w:r>
        <w:rPr>
          <w:rStyle w:val="GreekCharacters"/>
          <w:rFonts w:cstheme="minorHAnsi"/>
          <w:i/>
          <w:sz w:val="24"/>
          <w:szCs w:val="24"/>
        </w:rPr>
        <w:t>-</w:t>
      </w:r>
      <w:r>
        <w:rPr>
          <w:rFonts w:cstheme="minorHAnsi"/>
          <w:i/>
        </w:rPr>
        <w:t>blocking</w:t>
      </w:r>
      <w:r>
        <w:rPr>
          <w:rFonts w:cstheme="minorHAnsi"/>
          <w:sz w:val="24"/>
          <w:szCs w:val="24"/>
        </w:rPr>
        <w:t xml:space="preserve"> effects. One should never write a prescription that dispenses more than 1 g of a tricyclic to a potentially suicidal patient or to a patient one does not know well. At therapeutic doses, </w:t>
      </w:r>
      <w:r>
        <w:rPr>
          <w:rFonts w:cstheme="minorHAnsi"/>
          <w:i/>
        </w:rPr>
        <w:t>postural hypotension</w:t>
      </w:r>
      <w:r>
        <w:rPr>
          <w:rFonts w:cstheme="minorHAnsi"/>
          <w:sz w:val="24"/>
          <w:szCs w:val="24"/>
        </w:rPr>
        <w:t xml:space="preserve"> can occur, especially in the elderly, leading to falls, fractures, and head injury. If postural hypotension is a problem, </w:t>
      </w:r>
      <w:proofErr w:type="spellStart"/>
      <w:r>
        <w:rPr>
          <w:rFonts w:cstheme="minorHAnsi"/>
          <w:sz w:val="24"/>
          <w:szCs w:val="24"/>
        </w:rPr>
        <w:t>nortriptyline</w:t>
      </w:r>
      <w:proofErr w:type="spellEnd"/>
      <w:r>
        <w:rPr>
          <w:rFonts w:cstheme="minorHAnsi"/>
          <w:sz w:val="24"/>
          <w:szCs w:val="24"/>
        </w:rPr>
        <w:t xml:space="preserve"> or an </w:t>
      </w:r>
      <w:r>
        <w:rPr>
          <w:rFonts w:cstheme="minorHAnsi"/>
          <w:szCs w:val="24"/>
        </w:rPr>
        <w:t>SSRI</w:t>
      </w:r>
      <w:r>
        <w:rPr>
          <w:rFonts w:cstheme="minorHAnsi"/>
          <w:sz w:val="24"/>
          <w:szCs w:val="24"/>
        </w:rPr>
        <w:t xml:space="preserve"> should be used. If the hypotension is always worse in the morning, it may be useful to give the </w:t>
      </w:r>
      <w:proofErr w:type="spellStart"/>
      <w:r>
        <w:rPr>
          <w:rFonts w:cstheme="minorHAnsi"/>
          <w:sz w:val="24"/>
          <w:szCs w:val="24"/>
        </w:rPr>
        <w:t>nortriptyline</w:t>
      </w:r>
      <w:proofErr w:type="spellEnd"/>
      <w:r>
        <w:rPr>
          <w:rFonts w:cstheme="minorHAnsi"/>
          <w:sz w:val="24"/>
          <w:szCs w:val="24"/>
        </w:rPr>
        <w:t xml:space="preserve"> in three divided doses. Patients should be instructed to be careful when rising from </w:t>
      </w:r>
      <w:proofErr w:type="spellStart"/>
      <w:r>
        <w:rPr>
          <w:rFonts w:cstheme="minorHAnsi"/>
          <w:sz w:val="24"/>
          <w:szCs w:val="24"/>
        </w:rPr>
        <w:t>recumbency</w:t>
      </w:r>
      <w:proofErr w:type="spellEnd"/>
      <w:r>
        <w:rPr>
          <w:rFonts w:cstheme="minorHAnsi"/>
          <w:sz w:val="24"/>
          <w:szCs w:val="24"/>
        </w:rPr>
        <w:t xml:space="preserve"> or sitting.</w:t>
      </w:r>
    </w:p>
    <w:p w:rsidR="00CC5B6B" w:rsidRDefault="00B70350">
      <w:pPr>
        <w:pStyle w:val="TXT"/>
        <w:widowControl w:val="0"/>
        <w:spacing w:after="0" w:line="480" w:lineRule="auto"/>
        <w:ind w:firstLine="720"/>
        <w:rPr>
          <w:rFonts w:cstheme="minorHAnsi"/>
          <w:sz w:val="24"/>
          <w:szCs w:val="24"/>
        </w:rPr>
      </w:pPr>
      <w:r>
        <w:rPr>
          <w:rFonts w:cstheme="minorHAnsi"/>
          <w:sz w:val="24"/>
          <w:szCs w:val="24"/>
        </w:rPr>
        <w:t xml:space="preserve">Before benefit is noted, patients may want to stop </w:t>
      </w:r>
      <w:r>
        <w:rPr>
          <w:rFonts w:cstheme="minorHAnsi"/>
          <w:szCs w:val="24"/>
        </w:rPr>
        <w:t>TCA</w:t>
      </w:r>
      <w:r>
        <w:rPr>
          <w:rFonts w:cstheme="minorHAnsi"/>
          <w:sz w:val="24"/>
          <w:szCs w:val="24"/>
        </w:rPr>
        <w:t xml:space="preserve"> therapy because of </w:t>
      </w:r>
      <w:r>
        <w:rPr>
          <w:rFonts w:cstheme="minorHAnsi"/>
          <w:i/>
        </w:rPr>
        <w:t>dry mouth, lassitude, constipation</w:t>
      </w:r>
      <w:r>
        <w:rPr>
          <w:rFonts w:cstheme="minorHAnsi"/>
          <w:sz w:val="24"/>
          <w:szCs w:val="24"/>
        </w:rPr>
        <w:t xml:space="preserve">, or </w:t>
      </w:r>
      <w:r>
        <w:rPr>
          <w:rFonts w:cstheme="minorHAnsi"/>
          <w:i/>
        </w:rPr>
        <w:t>mental clouding</w:t>
      </w:r>
      <w:r>
        <w:rPr>
          <w:rFonts w:cstheme="minorHAnsi"/>
          <w:sz w:val="24"/>
          <w:szCs w:val="24"/>
        </w:rPr>
        <w:t xml:space="preserve">. Such symptoms are common with the use of </w:t>
      </w:r>
      <w:r>
        <w:rPr>
          <w:rFonts w:cstheme="minorHAnsi"/>
          <w:szCs w:val="24"/>
        </w:rPr>
        <w:t>TCA</w:t>
      </w:r>
      <w:r>
        <w:rPr>
          <w:rFonts w:cstheme="minorHAnsi"/>
          <w:sz w:val="24"/>
          <w:szCs w:val="24"/>
        </w:rPr>
        <w:t xml:space="preserve">s but may also result from depression. They often pass or abate with continued therapy, a reassuring fact that helps patients continue </w:t>
      </w:r>
      <w:r>
        <w:rPr>
          <w:rFonts w:cstheme="minorHAnsi"/>
          <w:szCs w:val="24"/>
        </w:rPr>
        <w:t>TCA</w:t>
      </w:r>
      <w:r>
        <w:rPr>
          <w:rFonts w:cstheme="minorHAnsi"/>
          <w:sz w:val="24"/>
          <w:szCs w:val="24"/>
        </w:rPr>
        <w:t xml:space="preserve"> treatment. </w:t>
      </w:r>
      <w:r>
        <w:rPr>
          <w:rFonts w:cstheme="minorHAnsi"/>
          <w:i/>
        </w:rPr>
        <w:t>Weight gain</w:t>
      </w:r>
      <w:r>
        <w:rPr>
          <w:rFonts w:cstheme="minorHAnsi"/>
          <w:sz w:val="24"/>
          <w:szCs w:val="24"/>
        </w:rPr>
        <w:t xml:space="preserve"> is another complaint. It results from </w:t>
      </w:r>
      <w:r>
        <w:rPr>
          <w:rFonts w:cstheme="minorHAnsi"/>
          <w:szCs w:val="24"/>
        </w:rPr>
        <w:t>TCA</w:t>
      </w:r>
      <w:r>
        <w:rPr>
          <w:rFonts w:cstheme="minorHAnsi"/>
          <w:sz w:val="24"/>
          <w:szCs w:val="24"/>
        </w:rPr>
        <w:t>-associated stimulation of appetite.</w:t>
      </w:r>
    </w:p>
    <w:p w:rsidR="00CC5B6B" w:rsidRDefault="00B70350">
      <w:pPr>
        <w:pStyle w:val="TXT"/>
        <w:widowControl w:val="0"/>
        <w:spacing w:after="0" w:line="480" w:lineRule="auto"/>
        <w:ind w:firstLine="720"/>
        <w:rPr>
          <w:rFonts w:cstheme="minorHAnsi"/>
          <w:sz w:val="24"/>
          <w:szCs w:val="24"/>
        </w:rPr>
      </w:pPr>
      <w:r>
        <w:rPr>
          <w:rFonts w:cstheme="minorHAnsi"/>
          <w:sz w:val="24"/>
          <w:szCs w:val="24"/>
        </w:rPr>
        <w:t xml:space="preserve">Rarely, more severe dose-related anticholinergic symptoms occur, especially in the elderly. These include </w:t>
      </w:r>
      <w:r>
        <w:rPr>
          <w:rFonts w:cstheme="minorHAnsi"/>
          <w:i/>
        </w:rPr>
        <w:t>ileus, urinary retention</w:t>
      </w:r>
      <w:r>
        <w:rPr>
          <w:rFonts w:cstheme="minorHAnsi"/>
          <w:sz w:val="24"/>
          <w:szCs w:val="24"/>
        </w:rPr>
        <w:t xml:space="preserve">, and </w:t>
      </w:r>
      <w:r>
        <w:rPr>
          <w:rFonts w:cstheme="minorHAnsi"/>
          <w:i/>
        </w:rPr>
        <w:t>dysrhythmias</w:t>
      </w:r>
      <w:r>
        <w:rPr>
          <w:rFonts w:cstheme="minorHAnsi"/>
          <w:sz w:val="24"/>
          <w:szCs w:val="24"/>
        </w:rPr>
        <w:t xml:space="preserve">. In all patients older than 40 </w:t>
      </w:r>
      <w:r>
        <w:rPr>
          <w:rFonts w:cstheme="minorHAnsi"/>
          <w:sz w:val="24"/>
          <w:szCs w:val="24"/>
        </w:rPr>
        <w:lastRenderedPageBreak/>
        <w:t xml:space="preserve">years, it is good practice to obtain a baseline electrocardiogram before starting a tricyclic. At therapeutic levels, </w:t>
      </w:r>
      <w:proofErr w:type="spellStart"/>
      <w:r>
        <w:rPr>
          <w:rFonts w:cstheme="minorHAnsi"/>
          <w:sz w:val="24"/>
          <w:szCs w:val="24"/>
        </w:rPr>
        <w:t>tricyclics</w:t>
      </w:r>
      <w:proofErr w:type="spellEnd"/>
      <w:r>
        <w:rPr>
          <w:rFonts w:cstheme="minorHAnsi"/>
          <w:sz w:val="24"/>
          <w:szCs w:val="24"/>
        </w:rPr>
        <w:t xml:space="preserve"> exert anticholinergic effects on the heart, which could cause a </w:t>
      </w:r>
      <w:r>
        <w:rPr>
          <w:rFonts w:cstheme="minorHAnsi"/>
          <w:i/>
        </w:rPr>
        <w:t>rise in heart rate and conduction delay</w:t>
      </w:r>
      <w:r>
        <w:rPr>
          <w:rFonts w:cstheme="minorHAnsi"/>
          <w:sz w:val="24"/>
          <w:szCs w:val="24"/>
        </w:rPr>
        <w:t xml:space="preserve">. In patients with bundle-branch block, </w:t>
      </w:r>
      <w:proofErr w:type="spellStart"/>
      <w:r>
        <w:rPr>
          <w:rFonts w:cstheme="minorHAnsi"/>
          <w:sz w:val="24"/>
          <w:szCs w:val="24"/>
        </w:rPr>
        <w:t>atrioventricular</w:t>
      </w:r>
      <w:proofErr w:type="spellEnd"/>
      <w:r>
        <w:rPr>
          <w:rFonts w:cstheme="minorHAnsi"/>
          <w:sz w:val="24"/>
          <w:szCs w:val="24"/>
        </w:rPr>
        <w:t xml:space="preserve"> block, or sinus node disease, there is an increased risk of higher degrees of heart block. In patients without underlying conduction system disease, </w:t>
      </w:r>
      <w:proofErr w:type="spellStart"/>
      <w:r>
        <w:rPr>
          <w:rFonts w:cstheme="minorHAnsi"/>
          <w:sz w:val="24"/>
          <w:szCs w:val="24"/>
        </w:rPr>
        <w:t>tricyclics</w:t>
      </w:r>
      <w:proofErr w:type="spellEnd"/>
      <w:r>
        <w:rPr>
          <w:rFonts w:cstheme="minorHAnsi"/>
          <w:sz w:val="24"/>
          <w:szCs w:val="24"/>
        </w:rPr>
        <w:t xml:space="preserve"> rarely cause conduction problems.</w:t>
      </w:r>
    </w:p>
    <w:p w:rsidR="00CC5B6B" w:rsidRDefault="00B70350">
      <w:pPr>
        <w:pStyle w:val="TXT"/>
        <w:widowControl w:val="0"/>
        <w:spacing w:after="0" w:line="480" w:lineRule="auto"/>
        <w:ind w:firstLine="720"/>
        <w:rPr>
          <w:rFonts w:cstheme="minorHAnsi"/>
          <w:sz w:val="24"/>
          <w:szCs w:val="24"/>
        </w:rPr>
      </w:pPr>
      <w:r>
        <w:rPr>
          <w:rFonts w:cstheme="minorHAnsi"/>
          <w:sz w:val="24"/>
          <w:szCs w:val="24"/>
        </w:rPr>
        <w:t xml:space="preserve">Very rarely, a full </w:t>
      </w:r>
      <w:r>
        <w:rPr>
          <w:rFonts w:cstheme="minorHAnsi"/>
          <w:i/>
        </w:rPr>
        <w:t>anticholinergic syndrome</w:t>
      </w:r>
      <w:r>
        <w:rPr>
          <w:rFonts w:cstheme="minorHAnsi"/>
          <w:sz w:val="24"/>
          <w:szCs w:val="24"/>
        </w:rPr>
        <w:t xml:space="preserve"> develops in patients taking </w:t>
      </w:r>
      <w:r>
        <w:rPr>
          <w:rFonts w:cstheme="minorHAnsi"/>
          <w:szCs w:val="24"/>
        </w:rPr>
        <w:t>TCA</w:t>
      </w:r>
      <w:r>
        <w:rPr>
          <w:rFonts w:cstheme="minorHAnsi"/>
          <w:sz w:val="24"/>
          <w:szCs w:val="24"/>
        </w:rPr>
        <w:t xml:space="preserve">s, characterized by agitation, delirium, and fever. The most common precipitant is simultaneous use of more than one anticholinergic drug. Most often implicated is concurrent use of </w:t>
      </w:r>
      <w:proofErr w:type="spellStart"/>
      <w:r>
        <w:rPr>
          <w:rFonts w:cstheme="minorHAnsi"/>
          <w:sz w:val="24"/>
          <w:szCs w:val="24"/>
        </w:rPr>
        <w:t>thioridazine</w:t>
      </w:r>
      <w:proofErr w:type="spellEnd"/>
      <w:r>
        <w:rPr>
          <w:rFonts w:cstheme="minorHAnsi"/>
          <w:sz w:val="24"/>
          <w:szCs w:val="24"/>
        </w:rPr>
        <w:t xml:space="preserve"> (</w:t>
      </w:r>
      <w:proofErr w:type="spellStart"/>
      <w:r>
        <w:rPr>
          <w:rFonts w:cstheme="minorHAnsi"/>
          <w:sz w:val="24"/>
          <w:szCs w:val="24"/>
        </w:rPr>
        <w:t>Mellaril</w:t>
      </w:r>
      <w:proofErr w:type="spellEnd"/>
      <w:r>
        <w:rPr>
          <w:rFonts w:cstheme="minorHAnsi"/>
          <w:sz w:val="24"/>
          <w:szCs w:val="24"/>
        </w:rPr>
        <w:t xml:space="preserve">), anticholinergic </w:t>
      </w:r>
      <w:proofErr w:type="spellStart"/>
      <w:r>
        <w:rPr>
          <w:rFonts w:cstheme="minorHAnsi"/>
          <w:sz w:val="24"/>
          <w:szCs w:val="24"/>
        </w:rPr>
        <w:t>antiparkinsonian</w:t>
      </w:r>
      <w:proofErr w:type="spellEnd"/>
      <w:r>
        <w:rPr>
          <w:rFonts w:cstheme="minorHAnsi"/>
          <w:sz w:val="24"/>
          <w:szCs w:val="24"/>
        </w:rPr>
        <w:t xml:space="preserve"> drugs, antihistamines, antispasmodics, and over-the-counter sleep medications containing antihistamines. The number of anticholinergic compounds should be closely monitored, especially in the elderly.</w:t>
      </w:r>
    </w:p>
    <w:p w:rsidR="00CC5B6B" w:rsidRDefault="00B70350">
      <w:pPr>
        <w:pStyle w:val="TXT"/>
        <w:widowControl w:val="0"/>
        <w:spacing w:after="0" w:line="480" w:lineRule="auto"/>
        <w:ind w:firstLine="720"/>
        <w:rPr>
          <w:rFonts w:cstheme="minorHAnsi"/>
          <w:sz w:val="24"/>
          <w:szCs w:val="24"/>
        </w:rPr>
      </w:pPr>
      <w:r>
        <w:rPr>
          <w:rFonts w:cstheme="minorHAnsi"/>
          <w:i/>
        </w:rPr>
        <w:t>Withdrawal syndrome</w:t>
      </w:r>
      <w:r>
        <w:rPr>
          <w:rFonts w:cstheme="minorHAnsi"/>
          <w:sz w:val="24"/>
          <w:szCs w:val="24"/>
        </w:rPr>
        <w:t xml:space="preserve"> symptoms (e.g., dizziness, </w:t>
      </w:r>
      <w:proofErr w:type="spellStart"/>
      <w:r>
        <w:rPr>
          <w:rFonts w:cstheme="minorHAnsi"/>
          <w:sz w:val="24"/>
          <w:szCs w:val="24"/>
        </w:rPr>
        <w:t>paresthesias</w:t>
      </w:r>
      <w:proofErr w:type="spellEnd"/>
      <w:r>
        <w:rPr>
          <w:rFonts w:cstheme="minorHAnsi"/>
          <w:sz w:val="24"/>
          <w:szCs w:val="24"/>
        </w:rPr>
        <w:t xml:space="preserve">, tremor, anxiety, nausea, and palpitations) occur more frequently with abrupt cessation of </w:t>
      </w:r>
      <w:r>
        <w:rPr>
          <w:rFonts w:cstheme="minorHAnsi"/>
          <w:szCs w:val="24"/>
        </w:rPr>
        <w:t>TCA</w:t>
      </w:r>
      <w:r>
        <w:rPr>
          <w:rFonts w:cstheme="minorHAnsi"/>
          <w:sz w:val="24"/>
          <w:szCs w:val="24"/>
        </w:rPr>
        <w:t xml:space="preserve">s than with </w:t>
      </w:r>
      <w:r>
        <w:rPr>
          <w:rFonts w:cstheme="minorHAnsi"/>
          <w:szCs w:val="24"/>
        </w:rPr>
        <w:t>SSRI</w:t>
      </w:r>
      <w:r>
        <w:rPr>
          <w:rFonts w:cstheme="minorHAnsi"/>
          <w:sz w:val="24"/>
          <w:szCs w:val="24"/>
        </w:rPr>
        <w:t>s. Their frequency is reported to be as high as 30% to 60%, but they can be avoided by tapering before discontinuation.</w:t>
      </w:r>
    </w:p>
    <w:p w:rsidR="00CC5B6B" w:rsidRDefault="00B70350">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Dose.</w:t>
      </w:r>
      <w:proofErr w:type="gramEnd"/>
      <w:r>
        <w:rPr>
          <w:rFonts w:cstheme="minorHAnsi"/>
          <w:sz w:val="24"/>
          <w:szCs w:val="24"/>
        </w:rPr>
        <w:t xml:space="preserve"> </w:t>
      </w:r>
      <w:proofErr w:type="spellStart"/>
      <w:r>
        <w:rPr>
          <w:rFonts w:cstheme="minorHAnsi"/>
          <w:sz w:val="24"/>
          <w:szCs w:val="24"/>
        </w:rPr>
        <w:t>Tricyclics</w:t>
      </w:r>
      <w:proofErr w:type="spellEnd"/>
      <w:r>
        <w:rPr>
          <w:rFonts w:cstheme="minorHAnsi"/>
          <w:sz w:val="24"/>
          <w:szCs w:val="24"/>
        </w:rPr>
        <w:t xml:space="preserve"> are started at a low dose with gradual increases until the therapeutic dose range is achieved (</w:t>
      </w:r>
      <w:r>
        <w:rPr>
          <w:rStyle w:val="TableCitation"/>
          <w:rFonts w:cstheme="minorHAnsi"/>
          <w:sz w:val="24"/>
          <w:szCs w:val="24"/>
        </w:rPr>
        <w:t>Table 227-6</w:t>
      </w:r>
      <w:r>
        <w:rPr>
          <w:rFonts w:cstheme="minorHAnsi"/>
          <w:sz w:val="24"/>
          <w:szCs w:val="24"/>
        </w:rPr>
        <w:t xml:space="preserve">). After that, trial and error is often required. Drug </w:t>
      </w:r>
      <w:r>
        <w:rPr>
          <w:rFonts w:cstheme="minorHAnsi"/>
          <w:i/>
        </w:rPr>
        <w:t>serum levels</w:t>
      </w:r>
      <w:r>
        <w:rPr>
          <w:rFonts w:cstheme="minorHAnsi"/>
          <w:sz w:val="24"/>
          <w:szCs w:val="24"/>
        </w:rPr>
        <w:t xml:space="preserve"> can be used to determine compliance and achievement of therapeutic serum concentrations in </w:t>
      </w:r>
      <w:proofErr w:type="spellStart"/>
      <w:r>
        <w:rPr>
          <w:rFonts w:cstheme="minorHAnsi"/>
          <w:sz w:val="24"/>
          <w:szCs w:val="24"/>
        </w:rPr>
        <w:t>nonresponders</w:t>
      </w:r>
      <w:proofErr w:type="spellEnd"/>
      <w:r>
        <w:rPr>
          <w:rFonts w:cstheme="minorHAnsi"/>
          <w:sz w:val="24"/>
          <w:szCs w:val="24"/>
        </w:rPr>
        <w:t xml:space="preserve">. Blood levels vary widely among patients for any given oral dose due to individual differences in drug absorption and metabolism. Therapeutic serum levels have been established for imipramine, </w:t>
      </w:r>
      <w:proofErr w:type="spellStart"/>
      <w:r>
        <w:rPr>
          <w:rFonts w:cstheme="minorHAnsi"/>
          <w:sz w:val="24"/>
          <w:szCs w:val="24"/>
        </w:rPr>
        <w:t>desipramine</w:t>
      </w:r>
      <w:proofErr w:type="spellEnd"/>
      <w:r>
        <w:rPr>
          <w:rFonts w:cstheme="minorHAnsi"/>
          <w:sz w:val="24"/>
          <w:szCs w:val="24"/>
        </w:rPr>
        <w:t xml:space="preserve">, amitriptyline, and </w:t>
      </w:r>
      <w:proofErr w:type="spellStart"/>
      <w:r>
        <w:rPr>
          <w:rFonts w:cstheme="minorHAnsi"/>
          <w:sz w:val="24"/>
          <w:szCs w:val="24"/>
        </w:rPr>
        <w:t>nortriptyline</w:t>
      </w:r>
      <w:proofErr w:type="spellEnd"/>
      <w:r>
        <w:rPr>
          <w:rFonts w:cstheme="minorHAnsi"/>
          <w:sz w:val="24"/>
          <w:szCs w:val="24"/>
        </w:rPr>
        <w:t xml:space="preserve"> (</w:t>
      </w:r>
      <w:r>
        <w:rPr>
          <w:rStyle w:val="TableCitation"/>
          <w:rFonts w:cstheme="minorHAnsi"/>
          <w:sz w:val="24"/>
          <w:szCs w:val="24"/>
        </w:rPr>
        <w:t>Table 227-6</w:t>
      </w:r>
      <w:r>
        <w:rPr>
          <w:rFonts w:cstheme="minorHAnsi"/>
          <w:sz w:val="24"/>
          <w:szCs w:val="24"/>
        </w:rPr>
        <w:t xml:space="preserve">). For other </w:t>
      </w:r>
      <w:r>
        <w:rPr>
          <w:rFonts w:cstheme="minorHAnsi"/>
          <w:szCs w:val="24"/>
        </w:rPr>
        <w:t>TCA</w:t>
      </w:r>
      <w:r>
        <w:rPr>
          <w:rFonts w:cstheme="minorHAnsi"/>
          <w:sz w:val="24"/>
          <w:szCs w:val="24"/>
        </w:rPr>
        <w:t>s, serum levels are useful only to ascertain compliance. Many clinical laboratories are unreliable in measuring these compounds. One should seek an experienced laboratory.</w:t>
      </w:r>
    </w:p>
    <w:p w:rsidR="00CC5B6B" w:rsidRDefault="00B70350">
      <w:pPr>
        <w:pStyle w:val="TXT"/>
        <w:widowControl w:val="0"/>
        <w:spacing w:after="0" w:line="480" w:lineRule="auto"/>
        <w:ind w:firstLine="720"/>
        <w:rPr>
          <w:rFonts w:cstheme="minorHAnsi"/>
          <w:sz w:val="24"/>
          <w:szCs w:val="24"/>
        </w:rPr>
      </w:pPr>
      <w:r>
        <w:rPr>
          <w:rFonts w:cstheme="minorHAnsi"/>
          <w:sz w:val="24"/>
          <w:szCs w:val="24"/>
        </w:rPr>
        <w:lastRenderedPageBreak/>
        <w:t xml:space="preserve">The most common cause of treatment failure is inadequate dose. In healthy nonelderly adults, a typical </w:t>
      </w:r>
      <w:r>
        <w:rPr>
          <w:rFonts w:cstheme="minorHAnsi"/>
          <w:i/>
        </w:rPr>
        <w:t>starting dose</w:t>
      </w:r>
      <w:r>
        <w:rPr>
          <w:rFonts w:cstheme="minorHAnsi"/>
          <w:sz w:val="24"/>
          <w:szCs w:val="24"/>
        </w:rPr>
        <w:t xml:space="preserve"> is the equivalent of 50 mg of </w:t>
      </w:r>
      <w:proofErr w:type="spellStart"/>
      <w:r>
        <w:rPr>
          <w:rFonts w:cstheme="minorHAnsi"/>
          <w:sz w:val="24"/>
          <w:szCs w:val="24"/>
        </w:rPr>
        <w:t>desipramine</w:t>
      </w:r>
      <w:proofErr w:type="spellEnd"/>
      <w:r>
        <w:rPr>
          <w:rFonts w:cstheme="minorHAnsi"/>
          <w:sz w:val="24"/>
          <w:szCs w:val="24"/>
        </w:rPr>
        <w:t>. (</w:t>
      </w:r>
      <w:proofErr w:type="spellStart"/>
      <w:r>
        <w:rPr>
          <w:rFonts w:cstheme="minorHAnsi"/>
          <w:sz w:val="24"/>
          <w:szCs w:val="24"/>
        </w:rPr>
        <w:t>Nortriptyline</w:t>
      </w:r>
      <w:proofErr w:type="spellEnd"/>
      <w:r>
        <w:rPr>
          <w:rFonts w:cstheme="minorHAnsi"/>
          <w:sz w:val="24"/>
          <w:szCs w:val="24"/>
        </w:rPr>
        <w:t xml:space="preserve"> has twice the milligram potency of most </w:t>
      </w:r>
      <w:proofErr w:type="spellStart"/>
      <w:r>
        <w:rPr>
          <w:rFonts w:cstheme="minorHAnsi"/>
          <w:sz w:val="24"/>
          <w:szCs w:val="24"/>
        </w:rPr>
        <w:t>tricyclics</w:t>
      </w:r>
      <w:proofErr w:type="spellEnd"/>
      <w:r>
        <w:rPr>
          <w:rFonts w:cstheme="minorHAnsi"/>
          <w:sz w:val="24"/>
          <w:szCs w:val="24"/>
        </w:rPr>
        <w:t xml:space="preserve">; thus, its starting dose is 25 mg.) The daily dose is best taken at bedtime to facilitate compliance and minimize side effects. Dose can be increased by 50 mg every 3 to 4 days to a dose of 150 to 200 mg at bedtime. Doses are reduced by 50% in the elderly (see later discussion). The final dose chosen is one that provides a therapeutic response without intolerable side effects. The usual </w:t>
      </w:r>
      <w:r>
        <w:rPr>
          <w:rFonts w:cstheme="minorHAnsi"/>
          <w:i/>
        </w:rPr>
        <w:t>maximum dose</w:t>
      </w:r>
      <w:r>
        <w:rPr>
          <w:rFonts w:cstheme="minorHAnsi"/>
          <w:sz w:val="24"/>
          <w:szCs w:val="24"/>
        </w:rPr>
        <w:t xml:space="preserve"> is 300 mg of </w:t>
      </w:r>
      <w:proofErr w:type="spellStart"/>
      <w:r>
        <w:rPr>
          <w:rFonts w:cstheme="minorHAnsi"/>
          <w:sz w:val="24"/>
          <w:szCs w:val="24"/>
        </w:rPr>
        <w:t>desipramine</w:t>
      </w:r>
      <w:proofErr w:type="spellEnd"/>
      <w:r>
        <w:rPr>
          <w:rFonts w:cstheme="minorHAnsi"/>
          <w:sz w:val="24"/>
          <w:szCs w:val="24"/>
        </w:rPr>
        <w:t xml:space="preserve"> or the equivalent (150 mg for </w:t>
      </w:r>
      <w:proofErr w:type="spellStart"/>
      <w:r>
        <w:rPr>
          <w:rFonts w:cstheme="minorHAnsi"/>
          <w:sz w:val="24"/>
          <w:szCs w:val="24"/>
        </w:rPr>
        <w:t>nortriptyline</w:t>
      </w:r>
      <w:proofErr w:type="spellEnd"/>
      <w:r>
        <w:rPr>
          <w:rFonts w:cstheme="minorHAnsi"/>
          <w:sz w:val="24"/>
          <w:szCs w:val="24"/>
        </w:rPr>
        <w:t xml:space="preserve">). This is easier said than done. In recent reviews, less than 10% of patients whose depression was diagnosed received a therapeutic dose of a </w:t>
      </w:r>
      <w:r>
        <w:rPr>
          <w:rFonts w:cstheme="minorHAnsi"/>
          <w:szCs w:val="24"/>
        </w:rPr>
        <w:t>TCA</w:t>
      </w:r>
      <w:r>
        <w:rPr>
          <w:rFonts w:cstheme="minorHAnsi"/>
          <w:sz w:val="24"/>
          <w:szCs w:val="24"/>
        </w:rPr>
        <w:t>.</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Atypical Antidepressants</w:t>
      </w:r>
    </w:p>
    <w:p w:rsidR="00CC5B6B" w:rsidRDefault="00B70350">
      <w:pPr>
        <w:pStyle w:val="TXT-FLUSH"/>
        <w:widowControl w:val="0"/>
        <w:spacing w:after="0"/>
        <w:rPr>
          <w:rFonts w:cstheme="minorHAnsi"/>
          <w:sz w:val="24"/>
          <w:szCs w:val="24"/>
        </w:rPr>
      </w:pPr>
      <w:r>
        <w:rPr>
          <w:rFonts w:cstheme="minorHAnsi"/>
          <w:sz w:val="24"/>
          <w:szCs w:val="24"/>
        </w:rPr>
        <w:t xml:space="preserve">This class includes </w:t>
      </w:r>
      <w:r>
        <w:rPr>
          <w:rFonts w:cstheme="minorHAnsi"/>
          <w:i/>
        </w:rPr>
        <w:t xml:space="preserve">bupropion, </w:t>
      </w:r>
      <w:proofErr w:type="spellStart"/>
      <w:r>
        <w:rPr>
          <w:rFonts w:cstheme="minorHAnsi"/>
          <w:i/>
        </w:rPr>
        <w:t>trazodone</w:t>
      </w:r>
      <w:proofErr w:type="spellEnd"/>
      <w:r>
        <w:rPr>
          <w:rFonts w:cstheme="minorHAnsi"/>
          <w:i/>
        </w:rPr>
        <w:t>, mirtazapine,</w:t>
      </w:r>
      <w:r>
        <w:rPr>
          <w:rFonts w:cstheme="minorHAnsi"/>
          <w:sz w:val="24"/>
          <w:szCs w:val="24"/>
        </w:rPr>
        <w:t xml:space="preserve"> and </w:t>
      </w:r>
      <w:proofErr w:type="spellStart"/>
      <w:r>
        <w:rPr>
          <w:rFonts w:cstheme="minorHAnsi"/>
          <w:i/>
        </w:rPr>
        <w:t>nefazodone</w:t>
      </w:r>
      <w:proofErr w:type="spellEnd"/>
      <w:r>
        <w:rPr>
          <w:rFonts w:cstheme="minorHAnsi"/>
          <w:sz w:val="24"/>
          <w:szCs w:val="24"/>
        </w:rPr>
        <w:t xml:space="preserve">. These agents have slightly different mechanisms of action than those of the first-line </w:t>
      </w:r>
      <w:r>
        <w:rPr>
          <w:rFonts w:cstheme="minorHAnsi"/>
          <w:szCs w:val="24"/>
        </w:rPr>
        <w:t>SSRI</w:t>
      </w:r>
      <w:r>
        <w:rPr>
          <w:rFonts w:cstheme="minorHAnsi"/>
          <w:sz w:val="24"/>
          <w:szCs w:val="24"/>
        </w:rPr>
        <w:t xml:space="preserve">s and </w:t>
      </w:r>
      <w:r>
        <w:rPr>
          <w:rFonts w:cstheme="minorHAnsi"/>
          <w:szCs w:val="24"/>
        </w:rPr>
        <w:t>TCA</w:t>
      </w:r>
      <w:r>
        <w:rPr>
          <w:rFonts w:cstheme="minorHAnsi"/>
          <w:sz w:val="24"/>
          <w:szCs w:val="24"/>
        </w:rPr>
        <w:t xml:space="preserve">s, providing potential benefits in selected circumstances where </w:t>
      </w:r>
      <w:r>
        <w:rPr>
          <w:rFonts w:cstheme="minorHAnsi"/>
          <w:szCs w:val="24"/>
        </w:rPr>
        <w:t>SSRI</w:t>
      </w:r>
      <w:r>
        <w:rPr>
          <w:rFonts w:cstheme="minorHAnsi"/>
          <w:sz w:val="24"/>
          <w:szCs w:val="24"/>
        </w:rPr>
        <w:t xml:space="preserve">s, </w:t>
      </w:r>
      <w:r>
        <w:rPr>
          <w:rFonts w:cstheme="minorHAnsi"/>
          <w:szCs w:val="24"/>
        </w:rPr>
        <w:t>SNRI</w:t>
      </w:r>
      <w:r>
        <w:rPr>
          <w:rFonts w:cstheme="minorHAnsi"/>
          <w:sz w:val="24"/>
          <w:szCs w:val="24"/>
        </w:rPr>
        <w:t xml:space="preserve">s, and </w:t>
      </w:r>
      <w:r>
        <w:rPr>
          <w:rFonts w:cstheme="minorHAnsi"/>
          <w:szCs w:val="24"/>
        </w:rPr>
        <w:t>TCA</w:t>
      </w:r>
      <w:r>
        <w:rPr>
          <w:rFonts w:cstheme="minorHAnsi"/>
          <w:sz w:val="24"/>
          <w:szCs w:val="24"/>
        </w:rPr>
        <w:t>s do not suffice. While mostly the province of the psychiatrist and not considered first-line agents for use by primary care physicians unless familiar with them, these atypical antidepressants and their characteristics should be understood by members of the primary care team since they may be encountered in the course of caring for depressed patients.</w:t>
      </w:r>
    </w:p>
    <w:p w:rsidR="00CC5B6B" w:rsidRDefault="00B70350">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 xml:space="preserve">Bupropion (Generic and </w:t>
      </w:r>
      <w:proofErr w:type="spellStart"/>
      <w:r>
        <w:rPr>
          <w:rFonts w:cstheme="minorHAnsi"/>
          <w:sz w:val="24"/>
          <w:szCs w:val="24"/>
        </w:rPr>
        <w:t>Wellbutrin</w:t>
      </w:r>
      <w:proofErr w:type="spellEnd"/>
      <w:r>
        <w:rPr>
          <w:rFonts w:cstheme="minorHAnsi"/>
          <w:sz w:val="24"/>
          <w:szCs w:val="24"/>
        </w:rPr>
        <w:t>).</w:t>
      </w:r>
      <w:proofErr w:type="gramEnd"/>
      <w:r>
        <w:rPr>
          <w:rFonts w:cstheme="minorHAnsi"/>
          <w:sz w:val="24"/>
          <w:szCs w:val="24"/>
        </w:rPr>
        <w:t xml:space="preserve"> Bupropion (available in </w:t>
      </w:r>
      <w:r>
        <w:rPr>
          <w:rFonts w:cstheme="minorHAnsi"/>
          <w:szCs w:val="24"/>
        </w:rPr>
        <w:t>sustained-release</w:t>
      </w:r>
      <w:r>
        <w:rPr>
          <w:rFonts w:cstheme="minorHAnsi"/>
          <w:sz w:val="24"/>
          <w:szCs w:val="24"/>
        </w:rPr>
        <w:t xml:space="preserve"> [</w:t>
      </w:r>
      <w:r>
        <w:rPr>
          <w:rFonts w:cstheme="minorHAnsi"/>
          <w:szCs w:val="24"/>
        </w:rPr>
        <w:t>SR</w:t>
      </w:r>
      <w:r>
        <w:rPr>
          <w:rFonts w:cstheme="minorHAnsi"/>
          <w:sz w:val="24"/>
          <w:szCs w:val="24"/>
        </w:rPr>
        <w:t xml:space="preserve">] and extended-release preparations) appears to work by down-regulating postsynaptic </w:t>
      </w:r>
      <w:r>
        <w:rPr>
          <w:rStyle w:val="GreekCharacters"/>
          <w:rFonts w:cstheme="minorHAnsi"/>
          <w:sz w:val="24"/>
          <w:szCs w:val="24"/>
          <w:highlight w:val="yellow"/>
        </w:rPr>
        <w:t>β</w:t>
      </w:r>
      <w:r>
        <w:rPr>
          <w:rStyle w:val="GreekCharacters"/>
          <w:rFonts w:cstheme="minorHAnsi"/>
          <w:sz w:val="24"/>
          <w:szCs w:val="24"/>
        </w:rPr>
        <w:t>-</w:t>
      </w:r>
      <w:r>
        <w:rPr>
          <w:rFonts w:cstheme="minorHAnsi"/>
          <w:sz w:val="24"/>
          <w:szCs w:val="24"/>
        </w:rPr>
        <w:t xml:space="preserve">noradrenergic receptors. Unlike the </w:t>
      </w:r>
      <w:r>
        <w:rPr>
          <w:rFonts w:cstheme="minorHAnsi"/>
          <w:szCs w:val="24"/>
        </w:rPr>
        <w:t>SSRI</w:t>
      </w:r>
      <w:r>
        <w:rPr>
          <w:rFonts w:cstheme="minorHAnsi"/>
          <w:sz w:val="24"/>
          <w:szCs w:val="24"/>
        </w:rPr>
        <w:t xml:space="preserve">s, there are </w:t>
      </w:r>
      <w:r>
        <w:rPr>
          <w:rFonts w:cstheme="minorHAnsi"/>
          <w:i/>
        </w:rPr>
        <w:t>no adverse effects on sexual function</w:t>
      </w:r>
      <w:r>
        <w:rPr>
          <w:rFonts w:cstheme="minorHAnsi"/>
          <w:sz w:val="24"/>
          <w:szCs w:val="24"/>
        </w:rPr>
        <w:t xml:space="preserve">, making it helpful in depressed patients bothered by such side effects and in patients who do not respond to the </w:t>
      </w:r>
      <w:r>
        <w:rPr>
          <w:rFonts w:cstheme="minorHAnsi"/>
          <w:szCs w:val="24"/>
        </w:rPr>
        <w:t>SSRI</w:t>
      </w:r>
      <w:r>
        <w:rPr>
          <w:rFonts w:cstheme="minorHAnsi"/>
          <w:sz w:val="24"/>
          <w:szCs w:val="24"/>
        </w:rPr>
        <w:t xml:space="preserve">s. Moreover, there is </w:t>
      </w:r>
      <w:r>
        <w:rPr>
          <w:rFonts w:cstheme="minorHAnsi"/>
          <w:i/>
        </w:rPr>
        <w:t>little weight gain</w:t>
      </w:r>
      <w:r>
        <w:rPr>
          <w:rFonts w:cstheme="minorHAnsi"/>
          <w:sz w:val="24"/>
          <w:szCs w:val="24"/>
        </w:rPr>
        <w:t xml:space="preserve">, a side effect common with </w:t>
      </w:r>
      <w:r>
        <w:rPr>
          <w:rFonts w:cstheme="minorHAnsi"/>
          <w:szCs w:val="24"/>
        </w:rPr>
        <w:t>SSRI</w:t>
      </w:r>
      <w:r>
        <w:rPr>
          <w:rFonts w:cstheme="minorHAnsi"/>
          <w:sz w:val="24"/>
          <w:szCs w:val="24"/>
        </w:rPr>
        <w:t xml:space="preserve">s. As such, it is a popular drug among psychiatrists, being also used “off-label” for </w:t>
      </w:r>
      <w:r>
        <w:rPr>
          <w:rFonts w:cstheme="minorHAnsi"/>
          <w:i/>
        </w:rPr>
        <w:t>attention deficit disorder, cocaine craving</w:t>
      </w:r>
      <w:r>
        <w:rPr>
          <w:rFonts w:cstheme="minorHAnsi"/>
          <w:sz w:val="24"/>
          <w:szCs w:val="24"/>
        </w:rPr>
        <w:t xml:space="preserve">, and </w:t>
      </w:r>
      <w:r>
        <w:rPr>
          <w:rFonts w:cstheme="minorHAnsi"/>
          <w:i/>
        </w:rPr>
        <w:t>chronic fatigue syndrome</w:t>
      </w:r>
      <w:r>
        <w:rPr>
          <w:rFonts w:cstheme="minorHAnsi"/>
          <w:sz w:val="24"/>
          <w:szCs w:val="24"/>
        </w:rPr>
        <w:t xml:space="preserve">. In patients with </w:t>
      </w:r>
      <w:r>
        <w:rPr>
          <w:rFonts w:cstheme="minorHAnsi"/>
          <w:i/>
        </w:rPr>
        <w:t xml:space="preserve">bipolar </w:t>
      </w:r>
      <w:r>
        <w:rPr>
          <w:rFonts w:cstheme="minorHAnsi"/>
          <w:i/>
        </w:rPr>
        <w:lastRenderedPageBreak/>
        <w:t>disorder</w:t>
      </w:r>
      <w:r>
        <w:rPr>
          <w:rFonts w:cstheme="minorHAnsi"/>
          <w:sz w:val="24"/>
          <w:szCs w:val="24"/>
        </w:rPr>
        <w:t>, it has a lower “switch rate” into a manic episode than do first-line antidepressants.</w:t>
      </w:r>
    </w:p>
    <w:p w:rsidR="00CC5B6B" w:rsidRDefault="00B70350">
      <w:pPr>
        <w:pStyle w:val="H5"/>
        <w:widowControl w:val="0"/>
        <w:spacing w:after="0" w:line="480" w:lineRule="auto"/>
        <w:rPr>
          <w:rFonts w:cstheme="minorHAnsi"/>
          <w:sz w:val="24"/>
          <w:szCs w:val="24"/>
        </w:rPr>
      </w:pPr>
      <w:proofErr w:type="gramStart"/>
      <w:r>
        <w:rPr>
          <w:rStyle w:val="Tag"/>
          <w:rFonts w:cstheme="minorHAnsi"/>
          <w:sz w:val="24"/>
          <w:szCs w:val="24"/>
        </w:rPr>
        <w:t>&lt;H5&gt;</w:t>
      </w:r>
      <w:r>
        <w:rPr>
          <w:rFonts w:cstheme="minorHAnsi"/>
          <w:sz w:val="24"/>
          <w:szCs w:val="24"/>
        </w:rPr>
        <w:t>Use.</w:t>
      </w:r>
      <w:proofErr w:type="gramEnd"/>
      <w:r>
        <w:rPr>
          <w:rFonts w:cstheme="minorHAnsi"/>
          <w:sz w:val="24"/>
          <w:szCs w:val="24"/>
        </w:rPr>
        <w:t xml:space="preserve"> Bupropion is usually started at 150 mg </w:t>
      </w:r>
      <w:r>
        <w:rPr>
          <w:rFonts w:cstheme="minorHAnsi"/>
          <w:szCs w:val="24"/>
        </w:rPr>
        <w:t>SR/XL</w:t>
      </w:r>
      <w:r>
        <w:rPr>
          <w:rFonts w:cstheme="minorHAnsi"/>
          <w:sz w:val="24"/>
          <w:szCs w:val="24"/>
        </w:rPr>
        <w:t xml:space="preserve"> in the morning and gradually increased to achieve therapeutic levels with doses in the range of 150 to 200 mg </w:t>
      </w:r>
      <w:r>
        <w:rPr>
          <w:rFonts w:cstheme="minorHAnsi"/>
          <w:szCs w:val="24"/>
        </w:rPr>
        <w:t>SR/XL</w:t>
      </w:r>
      <w:r>
        <w:rPr>
          <w:rFonts w:cstheme="minorHAnsi"/>
          <w:sz w:val="24"/>
          <w:szCs w:val="24"/>
        </w:rPr>
        <w:t xml:space="preserve"> twice daily. Use of both the </w:t>
      </w:r>
      <w:r>
        <w:rPr>
          <w:rFonts w:cstheme="minorHAnsi"/>
          <w:szCs w:val="24"/>
        </w:rPr>
        <w:t>SR</w:t>
      </w:r>
      <w:r>
        <w:rPr>
          <w:rFonts w:cstheme="minorHAnsi"/>
          <w:sz w:val="24"/>
          <w:szCs w:val="24"/>
        </w:rPr>
        <w:t xml:space="preserve"> and extended-release preparations has markedly increased since the publication of the </w:t>
      </w:r>
      <w:r>
        <w:rPr>
          <w:rFonts w:cstheme="minorHAnsi"/>
          <w:szCs w:val="24"/>
        </w:rPr>
        <w:t>STAR</w:t>
      </w:r>
      <w:r>
        <w:rPr>
          <w:rFonts w:cstheme="minorHAnsi"/>
          <w:sz w:val="24"/>
          <w:szCs w:val="24"/>
        </w:rPr>
        <w:t xml:space="preserve">*D (Sequenced Treatment Alternatives to Relieve Depression) study, which found some of the highest success rates associated with bupropion when used as an augmentation agent in patients partially responsive to an </w:t>
      </w:r>
      <w:r>
        <w:rPr>
          <w:rFonts w:cstheme="minorHAnsi"/>
          <w:szCs w:val="24"/>
        </w:rPr>
        <w:t>SSRI</w:t>
      </w:r>
      <w:r>
        <w:rPr>
          <w:rFonts w:cstheme="minorHAnsi"/>
          <w:sz w:val="24"/>
          <w:szCs w:val="24"/>
        </w:rPr>
        <w:t xml:space="preserve"> or when prescribed as a </w:t>
      </w:r>
      <w:proofErr w:type="spellStart"/>
      <w:r>
        <w:rPr>
          <w:rFonts w:cstheme="minorHAnsi"/>
          <w:sz w:val="24"/>
          <w:szCs w:val="24"/>
        </w:rPr>
        <w:t>monotherapy</w:t>
      </w:r>
      <w:proofErr w:type="spellEnd"/>
      <w:r>
        <w:rPr>
          <w:rFonts w:cstheme="minorHAnsi"/>
          <w:sz w:val="24"/>
          <w:szCs w:val="24"/>
        </w:rPr>
        <w:t xml:space="preserve"> switch in patients who had been unresponsive.</w:t>
      </w:r>
    </w:p>
    <w:p w:rsidR="00CC5B6B" w:rsidRDefault="00B70350">
      <w:pPr>
        <w:pStyle w:val="H5"/>
        <w:widowControl w:val="0"/>
        <w:spacing w:after="0" w:line="480" w:lineRule="auto"/>
        <w:rPr>
          <w:rFonts w:cstheme="minorHAnsi"/>
          <w:sz w:val="24"/>
          <w:szCs w:val="24"/>
        </w:rPr>
      </w:pPr>
      <w:proofErr w:type="gramStart"/>
      <w:r>
        <w:rPr>
          <w:rStyle w:val="Tag"/>
          <w:rFonts w:cstheme="minorHAnsi"/>
          <w:sz w:val="24"/>
          <w:szCs w:val="24"/>
        </w:rPr>
        <w:t>&lt;H5&gt;</w:t>
      </w:r>
      <w:r>
        <w:rPr>
          <w:rFonts w:cstheme="minorHAnsi"/>
          <w:sz w:val="24"/>
          <w:szCs w:val="24"/>
        </w:rPr>
        <w:t>Adverse Effects.</w:t>
      </w:r>
      <w:proofErr w:type="gramEnd"/>
      <w:r>
        <w:rPr>
          <w:rFonts w:cstheme="minorHAnsi"/>
          <w:sz w:val="24"/>
          <w:szCs w:val="24"/>
        </w:rPr>
        <w:t xml:space="preserve"> Use of non-</w:t>
      </w:r>
      <w:r>
        <w:rPr>
          <w:rFonts w:cstheme="minorHAnsi"/>
          <w:szCs w:val="24"/>
        </w:rPr>
        <w:t>SR</w:t>
      </w:r>
      <w:r>
        <w:rPr>
          <w:rFonts w:cstheme="minorHAnsi"/>
          <w:sz w:val="24"/>
          <w:szCs w:val="24"/>
        </w:rPr>
        <w:t xml:space="preserve"> preparations was associated with an increased risk of </w:t>
      </w:r>
      <w:r>
        <w:rPr>
          <w:rFonts w:cstheme="minorHAnsi"/>
          <w:i/>
        </w:rPr>
        <w:t>seizure</w:t>
      </w:r>
      <w:r>
        <w:rPr>
          <w:rFonts w:cstheme="minorHAnsi"/>
          <w:sz w:val="24"/>
          <w:szCs w:val="24"/>
        </w:rPr>
        <w:t xml:space="preserve"> activity, but availability in </w:t>
      </w:r>
      <w:r>
        <w:rPr>
          <w:rFonts w:cstheme="minorHAnsi"/>
          <w:szCs w:val="24"/>
        </w:rPr>
        <w:t>SR</w:t>
      </w:r>
      <w:r>
        <w:rPr>
          <w:rFonts w:cstheme="minorHAnsi"/>
          <w:sz w:val="24"/>
          <w:szCs w:val="24"/>
        </w:rPr>
        <w:t xml:space="preserve"> preparations reduces the risk of seizure to that of other antidepressants. However, even the </w:t>
      </w:r>
      <w:r>
        <w:rPr>
          <w:rFonts w:cstheme="minorHAnsi"/>
          <w:szCs w:val="24"/>
        </w:rPr>
        <w:t>SR</w:t>
      </w:r>
      <w:r>
        <w:rPr>
          <w:rFonts w:cstheme="minorHAnsi"/>
          <w:sz w:val="24"/>
          <w:szCs w:val="24"/>
        </w:rPr>
        <w:t xml:space="preserve"> form is still contraindicated in patients with a known seizure disorder or eating disorder.</w:t>
      </w:r>
    </w:p>
    <w:p w:rsidR="00CC5B6B" w:rsidRDefault="00B70350">
      <w:pPr>
        <w:pStyle w:val="H4"/>
        <w:widowControl w:val="0"/>
        <w:spacing w:after="0" w:line="480" w:lineRule="auto"/>
        <w:rPr>
          <w:rFonts w:cstheme="minorHAnsi"/>
          <w:sz w:val="24"/>
          <w:szCs w:val="24"/>
        </w:rPr>
      </w:pPr>
      <w:proofErr w:type="gramStart"/>
      <w:r>
        <w:rPr>
          <w:rStyle w:val="Tag"/>
          <w:rFonts w:cstheme="minorHAnsi"/>
          <w:sz w:val="24"/>
          <w:szCs w:val="24"/>
        </w:rPr>
        <w:t>&lt;H4&gt;</w:t>
      </w:r>
      <w:proofErr w:type="spellStart"/>
      <w:r>
        <w:rPr>
          <w:rFonts w:cstheme="minorHAnsi"/>
          <w:sz w:val="24"/>
          <w:szCs w:val="24"/>
        </w:rPr>
        <w:t>Trazodone</w:t>
      </w:r>
      <w:proofErr w:type="spellEnd"/>
      <w:r>
        <w:rPr>
          <w:rFonts w:cstheme="minorHAnsi"/>
          <w:sz w:val="24"/>
          <w:szCs w:val="24"/>
        </w:rPr>
        <w:t xml:space="preserve"> (Generic and </w:t>
      </w:r>
      <w:proofErr w:type="spellStart"/>
      <w:r>
        <w:rPr>
          <w:rFonts w:cstheme="minorHAnsi"/>
          <w:sz w:val="24"/>
          <w:szCs w:val="24"/>
        </w:rPr>
        <w:t>Oleptro</w:t>
      </w:r>
      <w:proofErr w:type="spellEnd"/>
      <w:r>
        <w:rPr>
          <w:rFonts w:cstheme="minorHAnsi"/>
          <w:sz w:val="24"/>
          <w:szCs w:val="24"/>
        </w:rPr>
        <w:t>).</w:t>
      </w:r>
      <w:proofErr w:type="gramEnd"/>
      <w:r>
        <w:rPr>
          <w:rFonts w:cstheme="minorHAnsi"/>
          <w:sz w:val="24"/>
          <w:szCs w:val="24"/>
        </w:rPr>
        <w:t xml:space="preserve"> </w:t>
      </w:r>
      <w:proofErr w:type="spellStart"/>
      <w:r>
        <w:rPr>
          <w:rFonts w:cstheme="minorHAnsi"/>
          <w:sz w:val="24"/>
          <w:szCs w:val="24"/>
        </w:rPr>
        <w:t>Trazodone</w:t>
      </w:r>
      <w:proofErr w:type="spellEnd"/>
      <w:r>
        <w:rPr>
          <w:rFonts w:cstheme="minorHAnsi"/>
          <w:sz w:val="24"/>
          <w:szCs w:val="24"/>
        </w:rPr>
        <w:t xml:space="preserve"> was an early </w:t>
      </w:r>
      <w:proofErr w:type="spellStart"/>
      <w:r>
        <w:rPr>
          <w:rFonts w:cstheme="minorHAnsi"/>
          <w:sz w:val="24"/>
          <w:szCs w:val="24"/>
        </w:rPr>
        <w:t>nontricyclic</w:t>
      </w:r>
      <w:proofErr w:type="spellEnd"/>
      <w:r>
        <w:rPr>
          <w:rFonts w:cstheme="minorHAnsi"/>
          <w:sz w:val="24"/>
          <w:szCs w:val="24"/>
        </w:rPr>
        <w:t xml:space="preserve"> second-generation antidepressant with efficacy similar to that of </w:t>
      </w:r>
      <w:r>
        <w:rPr>
          <w:rFonts w:cstheme="minorHAnsi"/>
          <w:szCs w:val="24"/>
        </w:rPr>
        <w:t>TCA</w:t>
      </w:r>
      <w:r>
        <w:rPr>
          <w:rFonts w:cstheme="minorHAnsi"/>
          <w:sz w:val="24"/>
          <w:szCs w:val="24"/>
        </w:rPr>
        <w:t xml:space="preserve">s but better tolerated, not having the latter’s affinity for the </w:t>
      </w:r>
      <w:proofErr w:type="spellStart"/>
      <w:r>
        <w:rPr>
          <w:rFonts w:cstheme="minorHAnsi"/>
          <w:sz w:val="24"/>
          <w:szCs w:val="24"/>
        </w:rPr>
        <w:t>m</w:t>
      </w:r>
      <w:r>
        <w:rPr>
          <w:rFonts w:cstheme="minorHAnsi"/>
          <w:szCs w:val="24"/>
        </w:rPr>
        <w:t>AC</w:t>
      </w:r>
      <w:r>
        <w:rPr>
          <w:rFonts w:cstheme="minorHAnsi"/>
          <w:sz w:val="24"/>
          <w:szCs w:val="24"/>
        </w:rPr>
        <w:t>h</w:t>
      </w:r>
      <w:proofErr w:type="spellEnd"/>
      <w:r>
        <w:rPr>
          <w:rFonts w:cstheme="minorHAnsi"/>
          <w:sz w:val="24"/>
          <w:szCs w:val="24"/>
        </w:rPr>
        <w:t xml:space="preserve"> receptors, which cause anticholinergic side effects. Its antidepressant and anxiolytic effects are due predominantly to action as a 5-</w:t>
      </w:r>
      <w:r>
        <w:rPr>
          <w:rFonts w:cstheme="minorHAnsi"/>
          <w:szCs w:val="24"/>
        </w:rPr>
        <w:t>HT</w:t>
      </w:r>
      <w:r>
        <w:rPr>
          <w:rFonts w:cstheme="minorHAnsi"/>
          <w:szCs w:val="24"/>
          <w:vertAlign w:val="subscript"/>
        </w:rPr>
        <w:t>2A</w:t>
      </w:r>
      <w:r>
        <w:rPr>
          <w:rFonts w:cstheme="minorHAnsi"/>
          <w:sz w:val="24"/>
          <w:szCs w:val="24"/>
        </w:rPr>
        <w:t xml:space="preserve"> receptor antagonist. Being a relatively weak serotonin reuptake and 5-</w:t>
      </w:r>
      <w:r>
        <w:rPr>
          <w:rFonts w:cstheme="minorHAnsi"/>
          <w:szCs w:val="24"/>
        </w:rPr>
        <w:t>HT</w:t>
      </w:r>
      <w:r>
        <w:rPr>
          <w:rFonts w:cstheme="minorHAnsi"/>
          <w:szCs w:val="24"/>
          <w:vertAlign w:val="subscript"/>
        </w:rPr>
        <w:t>2C</w:t>
      </w:r>
      <w:r>
        <w:rPr>
          <w:rFonts w:cstheme="minorHAnsi"/>
          <w:sz w:val="24"/>
          <w:szCs w:val="24"/>
        </w:rPr>
        <w:t xml:space="preserve"> receptor inhibitor, it does not stimulate appetite and cause weight gain, unlike </w:t>
      </w:r>
      <w:r>
        <w:rPr>
          <w:rFonts w:cstheme="minorHAnsi"/>
          <w:szCs w:val="24"/>
        </w:rPr>
        <w:t>SSRI</w:t>
      </w:r>
      <w:r>
        <w:rPr>
          <w:rFonts w:cstheme="minorHAnsi"/>
          <w:sz w:val="24"/>
          <w:szCs w:val="24"/>
        </w:rPr>
        <w:t>s and 5-</w:t>
      </w:r>
      <w:r>
        <w:rPr>
          <w:rFonts w:cstheme="minorHAnsi"/>
          <w:szCs w:val="24"/>
        </w:rPr>
        <w:t>HT</w:t>
      </w:r>
      <w:r>
        <w:rPr>
          <w:rFonts w:cstheme="minorHAnsi"/>
          <w:szCs w:val="24"/>
          <w:vertAlign w:val="subscript"/>
        </w:rPr>
        <w:t>2C</w:t>
      </w:r>
      <w:r>
        <w:rPr>
          <w:rFonts w:cstheme="minorHAnsi"/>
          <w:sz w:val="24"/>
          <w:szCs w:val="24"/>
        </w:rPr>
        <w:t xml:space="preserve"> antagonists like mirtazapine.</w:t>
      </w:r>
    </w:p>
    <w:p w:rsidR="00CC5B6B" w:rsidRDefault="00B70350">
      <w:pPr>
        <w:pStyle w:val="H5"/>
        <w:widowControl w:val="0"/>
        <w:spacing w:after="0" w:line="480" w:lineRule="auto"/>
        <w:rPr>
          <w:rFonts w:cstheme="minorHAnsi"/>
          <w:sz w:val="24"/>
          <w:szCs w:val="24"/>
        </w:rPr>
      </w:pPr>
      <w:proofErr w:type="gramStart"/>
      <w:r>
        <w:rPr>
          <w:rStyle w:val="Tag"/>
          <w:rFonts w:cstheme="minorHAnsi"/>
          <w:sz w:val="24"/>
          <w:szCs w:val="24"/>
        </w:rPr>
        <w:t>&lt;H5&gt;</w:t>
      </w:r>
      <w:r>
        <w:rPr>
          <w:rFonts w:cstheme="minorHAnsi"/>
          <w:sz w:val="24"/>
          <w:szCs w:val="24"/>
        </w:rPr>
        <w:t>Use.</w:t>
      </w:r>
      <w:proofErr w:type="gramEnd"/>
      <w:r>
        <w:rPr>
          <w:rFonts w:cstheme="minorHAnsi"/>
          <w:sz w:val="24"/>
          <w:szCs w:val="24"/>
        </w:rPr>
        <w:t xml:space="preserve"> Since the drug is sedating, it is particularly helpful for </w:t>
      </w:r>
      <w:r>
        <w:rPr>
          <w:rFonts w:cstheme="minorHAnsi"/>
          <w:i/>
        </w:rPr>
        <w:t>insomnia</w:t>
      </w:r>
      <w:r>
        <w:rPr>
          <w:rFonts w:cstheme="minorHAnsi"/>
          <w:sz w:val="24"/>
          <w:szCs w:val="24"/>
        </w:rPr>
        <w:t xml:space="preserve">, even at doses below those associated with antidepressant action (&lt;200 mg/d). </w:t>
      </w:r>
      <w:proofErr w:type="spellStart"/>
      <w:r>
        <w:rPr>
          <w:rFonts w:cstheme="minorHAnsi"/>
          <w:sz w:val="24"/>
          <w:szCs w:val="24"/>
        </w:rPr>
        <w:t>Trazodone</w:t>
      </w:r>
      <w:proofErr w:type="spellEnd"/>
      <w:r>
        <w:rPr>
          <w:rFonts w:cstheme="minorHAnsi"/>
          <w:sz w:val="24"/>
          <w:szCs w:val="24"/>
        </w:rPr>
        <w:t xml:space="preserve"> is usually started at 50 to 100 mg at bedtime as a sleep inducer. </w:t>
      </w:r>
      <w:proofErr w:type="gramStart"/>
      <w:r>
        <w:rPr>
          <w:rFonts w:cstheme="minorHAnsi"/>
          <w:sz w:val="24"/>
          <w:szCs w:val="24"/>
        </w:rPr>
        <w:t>For use as an antidepressant, dosing needs to gradually increase to 300 to 600 mg at bedtime.</w:t>
      </w:r>
      <w:proofErr w:type="gramEnd"/>
    </w:p>
    <w:p w:rsidR="00CC5B6B" w:rsidRDefault="00B70350">
      <w:pPr>
        <w:pStyle w:val="H5"/>
        <w:widowControl w:val="0"/>
        <w:spacing w:after="0" w:line="480" w:lineRule="auto"/>
        <w:rPr>
          <w:rFonts w:cstheme="minorHAnsi"/>
          <w:sz w:val="24"/>
          <w:szCs w:val="24"/>
        </w:rPr>
      </w:pPr>
      <w:proofErr w:type="gramStart"/>
      <w:r>
        <w:rPr>
          <w:rStyle w:val="Tag"/>
          <w:rFonts w:cstheme="minorHAnsi"/>
          <w:sz w:val="24"/>
          <w:szCs w:val="24"/>
        </w:rPr>
        <w:t>&lt;H5&gt;</w:t>
      </w:r>
      <w:r>
        <w:rPr>
          <w:rFonts w:cstheme="minorHAnsi"/>
          <w:sz w:val="24"/>
          <w:szCs w:val="24"/>
        </w:rPr>
        <w:t>Side Effects.</w:t>
      </w:r>
      <w:proofErr w:type="gramEnd"/>
      <w:r>
        <w:rPr>
          <w:rFonts w:cstheme="minorHAnsi"/>
          <w:i/>
          <w:sz w:val="24"/>
          <w:szCs w:val="24"/>
        </w:rPr>
        <w:t xml:space="preserve"> </w:t>
      </w:r>
      <w:r>
        <w:rPr>
          <w:rFonts w:cstheme="minorHAnsi"/>
          <w:i/>
        </w:rPr>
        <w:t>Postural hypotension</w:t>
      </w:r>
      <w:r>
        <w:rPr>
          <w:rFonts w:cstheme="minorHAnsi"/>
          <w:sz w:val="24"/>
          <w:szCs w:val="24"/>
        </w:rPr>
        <w:t xml:space="preserve"> due to its alpha-adrenergic blocking effect can be a problem in the elderly. Other common side effects include indigestion, nausea, and </w:t>
      </w:r>
      <w:r>
        <w:rPr>
          <w:rFonts w:cstheme="minorHAnsi"/>
          <w:sz w:val="24"/>
          <w:szCs w:val="24"/>
        </w:rPr>
        <w:lastRenderedPageBreak/>
        <w:t xml:space="preserve">headaches. Sexual side effects are fewer than for </w:t>
      </w:r>
      <w:r>
        <w:rPr>
          <w:rFonts w:cstheme="minorHAnsi"/>
          <w:szCs w:val="24"/>
        </w:rPr>
        <w:t>TCA</w:t>
      </w:r>
      <w:r>
        <w:rPr>
          <w:rFonts w:cstheme="minorHAnsi"/>
          <w:sz w:val="24"/>
          <w:szCs w:val="24"/>
        </w:rPr>
        <w:t xml:space="preserve">s, but </w:t>
      </w:r>
      <w:r>
        <w:rPr>
          <w:rFonts w:cstheme="minorHAnsi"/>
          <w:i/>
        </w:rPr>
        <w:t>priapism,</w:t>
      </w:r>
      <w:r>
        <w:rPr>
          <w:rFonts w:cstheme="minorHAnsi"/>
          <w:sz w:val="24"/>
          <w:szCs w:val="24"/>
        </w:rPr>
        <w:t xml:space="preserve"> a painful medical emergency, has been reported. Males prescribed </w:t>
      </w:r>
      <w:proofErr w:type="spellStart"/>
      <w:r>
        <w:rPr>
          <w:rFonts w:cstheme="minorHAnsi"/>
          <w:sz w:val="24"/>
          <w:szCs w:val="24"/>
        </w:rPr>
        <w:t>trazodone</w:t>
      </w:r>
      <w:proofErr w:type="spellEnd"/>
      <w:r>
        <w:rPr>
          <w:rFonts w:cstheme="minorHAnsi"/>
          <w:sz w:val="24"/>
          <w:szCs w:val="24"/>
        </w:rPr>
        <w:t xml:space="preserve"> must be warned that a sustained painful erection requires immediate medical attention. </w:t>
      </w:r>
      <w:r>
        <w:rPr>
          <w:rFonts w:cstheme="minorHAnsi"/>
          <w:i/>
        </w:rPr>
        <w:t>Excessive sedation</w:t>
      </w:r>
      <w:r>
        <w:rPr>
          <w:rFonts w:cstheme="minorHAnsi"/>
          <w:sz w:val="24"/>
          <w:szCs w:val="24"/>
        </w:rPr>
        <w:t xml:space="preserve"> can result from concurrent use with benzodiazepines or alcohol, which should be avoided.</w:t>
      </w:r>
    </w:p>
    <w:p w:rsidR="00CC5B6B" w:rsidRDefault="00B70350">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 xml:space="preserve">Mirtazapine (Generic and </w:t>
      </w:r>
      <w:proofErr w:type="spellStart"/>
      <w:r>
        <w:rPr>
          <w:rFonts w:cstheme="minorHAnsi"/>
          <w:sz w:val="24"/>
          <w:szCs w:val="24"/>
        </w:rPr>
        <w:t>Remeron</w:t>
      </w:r>
      <w:proofErr w:type="spellEnd"/>
      <w:r>
        <w:rPr>
          <w:rFonts w:cstheme="minorHAnsi"/>
          <w:sz w:val="24"/>
          <w:szCs w:val="24"/>
        </w:rPr>
        <w:t>).</w:t>
      </w:r>
      <w:proofErr w:type="gramEnd"/>
      <w:r>
        <w:rPr>
          <w:rFonts w:cstheme="minorHAnsi"/>
          <w:sz w:val="24"/>
          <w:szCs w:val="24"/>
        </w:rPr>
        <w:t xml:space="preserve"> Mirtazapine is associated with an increased release of both serotonin and norepinephrine. Mediation of 5-</w:t>
      </w:r>
      <w:r>
        <w:rPr>
          <w:rFonts w:cstheme="minorHAnsi"/>
          <w:szCs w:val="24"/>
        </w:rPr>
        <w:t>HT</w:t>
      </w:r>
      <w:r>
        <w:rPr>
          <w:rFonts w:cstheme="minorHAnsi"/>
          <w:sz w:val="24"/>
          <w:szCs w:val="24"/>
        </w:rPr>
        <w:t>-1A transmission and blocking of 5-</w:t>
      </w:r>
      <w:r>
        <w:rPr>
          <w:rFonts w:cstheme="minorHAnsi"/>
          <w:szCs w:val="24"/>
        </w:rPr>
        <w:t>HT</w:t>
      </w:r>
      <w:r>
        <w:rPr>
          <w:rFonts w:cstheme="minorHAnsi"/>
          <w:szCs w:val="24"/>
          <w:vertAlign w:val="subscript"/>
        </w:rPr>
        <w:t>2</w:t>
      </w:r>
      <w:r>
        <w:rPr>
          <w:rFonts w:cstheme="minorHAnsi"/>
          <w:sz w:val="24"/>
          <w:szCs w:val="24"/>
        </w:rPr>
        <w:t xml:space="preserve"> and 5-</w:t>
      </w:r>
      <w:r>
        <w:rPr>
          <w:rFonts w:cstheme="minorHAnsi"/>
          <w:szCs w:val="24"/>
        </w:rPr>
        <w:t>HT</w:t>
      </w:r>
      <w:r>
        <w:rPr>
          <w:rFonts w:cstheme="minorHAnsi"/>
          <w:szCs w:val="24"/>
          <w:vertAlign w:val="subscript"/>
        </w:rPr>
        <w:t>3</w:t>
      </w:r>
      <w:r>
        <w:rPr>
          <w:rFonts w:cstheme="minorHAnsi"/>
          <w:sz w:val="24"/>
          <w:szCs w:val="24"/>
        </w:rPr>
        <w:t xml:space="preserve"> receptors may account for its antidepressant and </w:t>
      </w:r>
      <w:r>
        <w:rPr>
          <w:rFonts w:cstheme="minorHAnsi"/>
          <w:i/>
        </w:rPr>
        <w:t>anxiolytic</w:t>
      </w:r>
      <w:r>
        <w:rPr>
          <w:rFonts w:cstheme="minorHAnsi"/>
          <w:sz w:val="24"/>
          <w:szCs w:val="24"/>
        </w:rPr>
        <w:t xml:space="preserve"> effects. Its onset of action is faster than that for </w:t>
      </w:r>
      <w:r>
        <w:rPr>
          <w:rFonts w:cstheme="minorHAnsi"/>
          <w:szCs w:val="24"/>
        </w:rPr>
        <w:t>SSRI</w:t>
      </w:r>
      <w:r>
        <w:rPr>
          <w:rFonts w:cstheme="minorHAnsi"/>
          <w:sz w:val="24"/>
          <w:szCs w:val="24"/>
        </w:rPr>
        <w:t xml:space="preserve">s. It is usually started at 15 mg at bedtime and gradually tapered up to therapeutic doses in the range of 30 to 45 mg at bedtime. Its side effects of </w:t>
      </w:r>
      <w:r>
        <w:rPr>
          <w:rFonts w:cstheme="minorHAnsi"/>
          <w:i/>
        </w:rPr>
        <w:t>increased appetite</w:t>
      </w:r>
      <w:r>
        <w:rPr>
          <w:rFonts w:cstheme="minorHAnsi"/>
          <w:sz w:val="24"/>
          <w:szCs w:val="24"/>
        </w:rPr>
        <w:t xml:space="preserve"> and </w:t>
      </w:r>
      <w:r>
        <w:rPr>
          <w:rFonts w:cstheme="minorHAnsi"/>
          <w:i/>
        </w:rPr>
        <w:t>somnolence</w:t>
      </w:r>
      <w:r>
        <w:rPr>
          <w:rFonts w:cstheme="minorHAnsi"/>
          <w:sz w:val="24"/>
          <w:szCs w:val="24"/>
        </w:rPr>
        <w:t xml:space="preserve"> make it useful for hospitalized patients, but excretion is renal necessitating caution with renal impairment. Due to its sedative effects, use with other sedatives and alcohol can be problematic.</w:t>
      </w:r>
    </w:p>
    <w:p w:rsidR="00CC5B6B" w:rsidRDefault="00B70350">
      <w:pPr>
        <w:pStyle w:val="H4"/>
        <w:widowControl w:val="0"/>
        <w:spacing w:after="0" w:line="480" w:lineRule="auto"/>
        <w:rPr>
          <w:rFonts w:cstheme="minorHAnsi"/>
          <w:sz w:val="24"/>
          <w:szCs w:val="24"/>
        </w:rPr>
      </w:pPr>
      <w:proofErr w:type="gramStart"/>
      <w:r>
        <w:rPr>
          <w:rStyle w:val="Tag"/>
          <w:rFonts w:cstheme="minorHAnsi"/>
          <w:sz w:val="24"/>
          <w:szCs w:val="24"/>
        </w:rPr>
        <w:t>&lt;H4&gt;</w:t>
      </w:r>
      <w:proofErr w:type="spellStart"/>
      <w:r>
        <w:rPr>
          <w:rFonts w:cstheme="minorHAnsi"/>
          <w:sz w:val="24"/>
          <w:szCs w:val="24"/>
        </w:rPr>
        <w:t>Nefazodone</w:t>
      </w:r>
      <w:proofErr w:type="spellEnd"/>
      <w:r>
        <w:rPr>
          <w:rFonts w:cstheme="minorHAnsi"/>
          <w:sz w:val="24"/>
          <w:szCs w:val="24"/>
        </w:rPr>
        <w:t xml:space="preserve"> (Generic and </w:t>
      </w:r>
      <w:proofErr w:type="spellStart"/>
      <w:r>
        <w:rPr>
          <w:rFonts w:cstheme="minorHAnsi"/>
          <w:sz w:val="24"/>
          <w:szCs w:val="24"/>
        </w:rPr>
        <w:t>Serzone</w:t>
      </w:r>
      <w:proofErr w:type="spellEnd"/>
      <w:r>
        <w:rPr>
          <w:rFonts w:cstheme="minorHAnsi"/>
          <w:sz w:val="24"/>
          <w:szCs w:val="24"/>
        </w:rPr>
        <w:t>).</w:t>
      </w:r>
      <w:proofErr w:type="gramEnd"/>
      <w:r>
        <w:rPr>
          <w:rFonts w:cstheme="minorHAnsi"/>
          <w:sz w:val="24"/>
          <w:szCs w:val="24"/>
        </w:rPr>
        <w:t xml:space="preserve"> </w:t>
      </w:r>
      <w:proofErr w:type="spellStart"/>
      <w:r>
        <w:rPr>
          <w:rFonts w:cstheme="minorHAnsi"/>
          <w:sz w:val="24"/>
          <w:szCs w:val="24"/>
        </w:rPr>
        <w:t>Nefazodone</w:t>
      </w:r>
      <w:proofErr w:type="spellEnd"/>
      <w:r>
        <w:rPr>
          <w:rFonts w:cstheme="minorHAnsi"/>
          <w:sz w:val="24"/>
          <w:szCs w:val="24"/>
        </w:rPr>
        <w:t xml:space="preserve"> inhibits serotonin reuptake and uniquely blocks 5-</w:t>
      </w:r>
      <w:r>
        <w:rPr>
          <w:rFonts w:cstheme="minorHAnsi"/>
          <w:szCs w:val="24"/>
        </w:rPr>
        <w:t>HT</w:t>
      </w:r>
      <w:r>
        <w:rPr>
          <w:rFonts w:cstheme="minorHAnsi"/>
          <w:szCs w:val="24"/>
          <w:vertAlign w:val="subscript"/>
        </w:rPr>
        <w:t>2</w:t>
      </w:r>
      <w:r>
        <w:rPr>
          <w:rFonts w:cstheme="minorHAnsi"/>
          <w:sz w:val="24"/>
          <w:szCs w:val="24"/>
        </w:rPr>
        <w:t xml:space="preserve"> receptors and mediates 5-</w:t>
      </w:r>
      <w:r>
        <w:rPr>
          <w:rFonts w:cstheme="minorHAnsi"/>
          <w:szCs w:val="24"/>
        </w:rPr>
        <w:t>HT</w:t>
      </w:r>
      <w:r>
        <w:rPr>
          <w:rFonts w:cstheme="minorHAnsi"/>
          <w:sz w:val="24"/>
          <w:szCs w:val="24"/>
        </w:rPr>
        <w:t xml:space="preserve">-1A transmission. Results achieved with </w:t>
      </w:r>
      <w:proofErr w:type="spellStart"/>
      <w:r>
        <w:rPr>
          <w:rFonts w:cstheme="minorHAnsi"/>
          <w:sz w:val="24"/>
          <w:szCs w:val="24"/>
        </w:rPr>
        <w:t>nefazodone</w:t>
      </w:r>
      <w:proofErr w:type="spellEnd"/>
      <w:r>
        <w:rPr>
          <w:rFonts w:cstheme="minorHAnsi"/>
          <w:sz w:val="24"/>
          <w:szCs w:val="24"/>
        </w:rPr>
        <w:t xml:space="preserve"> are similar to those for </w:t>
      </w:r>
      <w:r>
        <w:rPr>
          <w:rFonts w:cstheme="minorHAnsi"/>
          <w:szCs w:val="24"/>
        </w:rPr>
        <w:t>SSRI</w:t>
      </w:r>
      <w:r>
        <w:rPr>
          <w:rFonts w:cstheme="minorHAnsi"/>
          <w:sz w:val="24"/>
          <w:szCs w:val="24"/>
        </w:rPr>
        <w:t xml:space="preserve">s. The drug is usually started at 50 mg twice daily and gradually tapered up to therapeutic doses in the range of 150 to 300 mg twice daily. After an initial burst of enthusiastic use spurred by publication of an 85% response rate when used in combination with a form of cognitive/behavioral therapy, </w:t>
      </w:r>
      <w:proofErr w:type="spellStart"/>
      <w:r>
        <w:rPr>
          <w:rFonts w:cstheme="minorHAnsi"/>
          <w:sz w:val="24"/>
          <w:szCs w:val="24"/>
        </w:rPr>
        <w:t>nefazodone’s</w:t>
      </w:r>
      <w:proofErr w:type="spellEnd"/>
      <w:r>
        <w:rPr>
          <w:rFonts w:cstheme="minorHAnsi"/>
          <w:sz w:val="24"/>
          <w:szCs w:val="24"/>
        </w:rPr>
        <w:t xml:space="preserve"> clinical use has been greatly lessened after the </w:t>
      </w:r>
      <w:r>
        <w:rPr>
          <w:rFonts w:cstheme="minorHAnsi"/>
          <w:szCs w:val="24"/>
        </w:rPr>
        <w:t>FDA</w:t>
      </w:r>
      <w:r>
        <w:rPr>
          <w:rFonts w:cstheme="minorHAnsi"/>
          <w:sz w:val="24"/>
          <w:szCs w:val="24"/>
        </w:rPr>
        <w:t xml:space="preserve"> issued a black box warning because of reports of rare but life-threatening </w:t>
      </w:r>
      <w:r>
        <w:rPr>
          <w:rFonts w:cstheme="minorHAnsi"/>
          <w:i/>
        </w:rPr>
        <w:t>liver failur</w:t>
      </w:r>
      <w:r>
        <w:rPr>
          <w:rFonts w:cstheme="minorHAnsi"/>
          <w:sz w:val="24"/>
          <w:szCs w:val="24"/>
        </w:rPr>
        <w:t xml:space="preserve">e necessitating liver transplantation (one case per 300,000 patient-years). Periodic liver function testing has been used, believing that early detection of injury along with immediate withdrawal of the drug enhances the likelihood of recovery. Despite its black box warning, </w:t>
      </w:r>
      <w:proofErr w:type="spellStart"/>
      <w:r>
        <w:rPr>
          <w:rFonts w:cstheme="minorHAnsi"/>
          <w:sz w:val="24"/>
          <w:szCs w:val="24"/>
        </w:rPr>
        <w:t>nefazodone</w:t>
      </w:r>
      <w:proofErr w:type="spellEnd"/>
      <w:r>
        <w:rPr>
          <w:rFonts w:cstheme="minorHAnsi"/>
          <w:sz w:val="24"/>
          <w:szCs w:val="24"/>
        </w:rPr>
        <w:t xml:space="preserve"> is considered an important alternative in the treatment of depression because of little adverse effect on sexual function.</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Monoamine Oxidase Inhibitors</w:t>
      </w:r>
    </w:p>
    <w:p w:rsidR="00CC5B6B" w:rsidRDefault="00B70350">
      <w:pPr>
        <w:pStyle w:val="TXT-FLUSH"/>
        <w:widowControl w:val="0"/>
        <w:spacing w:after="0"/>
        <w:rPr>
          <w:rFonts w:cstheme="minorHAnsi"/>
          <w:sz w:val="24"/>
          <w:szCs w:val="24"/>
        </w:rPr>
      </w:pPr>
      <w:r>
        <w:rPr>
          <w:rFonts w:cstheme="minorHAnsi"/>
          <w:szCs w:val="24"/>
        </w:rPr>
        <w:lastRenderedPageBreak/>
        <w:t>MAOI</w:t>
      </w:r>
      <w:r>
        <w:rPr>
          <w:rFonts w:cstheme="minorHAnsi"/>
          <w:sz w:val="24"/>
          <w:szCs w:val="24"/>
        </w:rPr>
        <w:t>s are quite useful in treating the elderly (see later discussion), being well tolerated by virtue of their lack of anticholinergic side effects. However, they do have other side effects that bear noting.</w:t>
      </w:r>
    </w:p>
    <w:p w:rsidR="00CC5B6B" w:rsidRDefault="00B70350">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Side Effects.</w:t>
      </w:r>
      <w:proofErr w:type="gramEnd"/>
      <w:r>
        <w:rPr>
          <w:rFonts w:cstheme="minorHAnsi"/>
          <w:sz w:val="24"/>
          <w:szCs w:val="24"/>
        </w:rPr>
        <w:t xml:space="preserve"> These drugs can be used safely, but considerable patient education on proper use and precautions is essential. The primary adverse effects are </w:t>
      </w:r>
      <w:r>
        <w:rPr>
          <w:rFonts w:cstheme="minorHAnsi"/>
          <w:i/>
        </w:rPr>
        <w:t>hypotension</w:t>
      </w:r>
      <w:r>
        <w:rPr>
          <w:rFonts w:cstheme="minorHAnsi"/>
          <w:sz w:val="24"/>
          <w:szCs w:val="24"/>
        </w:rPr>
        <w:t xml:space="preserve"> and </w:t>
      </w:r>
      <w:r>
        <w:rPr>
          <w:rFonts w:cstheme="minorHAnsi"/>
          <w:i/>
        </w:rPr>
        <w:t>insomnia</w:t>
      </w:r>
      <w:r>
        <w:rPr>
          <w:rFonts w:cstheme="minorHAnsi"/>
          <w:sz w:val="24"/>
          <w:szCs w:val="24"/>
        </w:rPr>
        <w:t>. Hypotension is unrelated to dose and may occur up to a month after starting the drug. It rarely necessitates stopping the drug. Insomnia can be minimized by giving the last daily dose no later than 4 p.m.</w:t>
      </w:r>
    </w:p>
    <w:p w:rsidR="00CC5B6B" w:rsidRDefault="00B70350">
      <w:pPr>
        <w:pStyle w:val="TXT"/>
        <w:widowControl w:val="0"/>
        <w:spacing w:after="0" w:line="480" w:lineRule="auto"/>
        <w:rPr>
          <w:rFonts w:cstheme="minorHAnsi"/>
          <w:sz w:val="24"/>
          <w:szCs w:val="24"/>
        </w:rPr>
      </w:pPr>
      <w:r>
        <w:rPr>
          <w:rFonts w:cstheme="minorHAnsi"/>
          <w:i/>
        </w:rPr>
        <w:t>Hypertensive crisis</w:t>
      </w:r>
      <w:r>
        <w:rPr>
          <w:rFonts w:cstheme="minorHAnsi"/>
          <w:sz w:val="24"/>
          <w:szCs w:val="24"/>
        </w:rPr>
        <w:t xml:space="preserve"> is the most serious adverse effect, caused by ingesting a large amount of </w:t>
      </w:r>
      <w:proofErr w:type="spellStart"/>
      <w:r>
        <w:rPr>
          <w:rFonts w:cstheme="minorHAnsi"/>
          <w:i/>
        </w:rPr>
        <w:t>tyramine</w:t>
      </w:r>
      <w:proofErr w:type="spellEnd"/>
      <w:r>
        <w:rPr>
          <w:rFonts w:cstheme="minorHAnsi"/>
          <w:sz w:val="24"/>
          <w:szCs w:val="24"/>
        </w:rPr>
        <w:t>. Dietary and drug precautions must be given to the patient. A low-</w:t>
      </w:r>
      <w:proofErr w:type="spellStart"/>
      <w:r>
        <w:rPr>
          <w:rFonts w:cstheme="minorHAnsi"/>
          <w:sz w:val="24"/>
          <w:szCs w:val="24"/>
        </w:rPr>
        <w:t>tyramine</w:t>
      </w:r>
      <w:proofErr w:type="spellEnd"/>
      <w:r>
        <w:rPr>
          <w:rFonts w:cstheme="minorHAnsi"/>
          <w:sz w:val="24"/>
          <w:szCs w:val="24"/>
        </w:rPr>
        <w:t xml:space="preserve"> diet is required, necessitating avoidance of foods such as fermented cheese, large amounts of yogurt, excessive caffeine, and chocolate, beer, and red wine. Patients can drink white wine, vodka, gin, and whiskey. A blanket warning to avoid all alcohol is not only unwarranted but may also compromise compliance. </w:t>
      </w:r>
      <w:proofErr w:type="spellStart"/>
      <w:r>
        <w:rPr>
          <w:rFonts w:cstheme="minorHAnsi"/>
          <w:i/>
        </w:rPr>
        <w:t>Sympathomimetics</w:t>
      </w:r>
      <w:proofErr w:type="spellEnd"/>
      <w:r>
        <w:rPr>
          <w:rFonts w:cstheme="minorHAnsi"/>
          <w:sz w:val="24"/>
          <w:szCs w:val="24"/>
        </w:rPr>
        <w:t xml:space="preserve"> should be avoided, with special warning to watch for unintentional intake in many over-the-counter medications, including combination cold tablets, nasal decongestants, and appetite suppressants. </w:t>
      </w:r>
      <w:r>
        <w:rPr>
          <w:rFonts w:cstheme="minorHAnsi"/>
          <w:i/>
        </w:rPr>
        <w:t>Amphetamines</w:t>
      </w:r>
      <w:r>
        <w:rPr>
          <w:rFonts w:cstheme="minorHAnsi"/>
          <w:sz w:val="24"/>
          <w:szCs w:val="24"/>
        </w:rPr>
        <w:t xml:space="preserve"> are also not permitted. Treatment of a hypertensive crisis involves prompt cessation of </w:t>
      </w:r>
      <w:r>
        <w:rPr>
          <w:rFonts w:cstheme="minorHAnsi"/>
          <w:szCs w:val="24"/>
        </w:rPr>
        <w:t>MAOI</w:t>
      </w:r>
      <w:r>
        <w:rPr>
          <w:rFonts w:cstheme="minorHAnsi"/>
          <w:sz w:val="24"/>
          <w:szCs w:val="24"/>
        </w:rPr>
        <w:t xml:space="preserve"> use and the initiation of antihypertensive therapy with </w:t>
      </w:r>
      <w:proofErr w:type="gramStart"/>
      <w:r>
        <w:rPr>
          <w:rFonts w:cstheme="minorHAnsi"/>
          <w:sz w:val="24"/>
          <w:szCs w:val="24"/>
        </w:rPr>
        <w:t>an</w:t>
      </w:r>
      <w:proofErr w:type="gramEnd"/>
      <w:r>
        <w:rPr>
          <w:rFonts w:cstheme="minorHAnsi"/>
          <w:sz w:val="24"/>
          <w:szCs w:val="24"/>
        </w:rPr>
        <w:t xml:space="preserve"> </w:t>
      </w:r>
      <w:r>
        <w:rPr>
          <w:rStyle w:val="GreekCharacters"/>
          <w:rFonts w:cstheme="minorHAnsi"/>
          <w:sz w:val="24"/>
          <w:szCs w:val="24"/>
          <w:highlight w:val="yellow"/>
        </w:rPr>
        <w:t>α</w:t>
      </w:r>
      <w:r>
        <w:rPr>
          <w:rStyle w:val="GreekCharacters"/>
          <w:rFonts w:cstheme="minorHAnsi"/>
          <w:sz w:val="24"/>
          <w:szCs w:val="24"/>
        </w:rPr>
        <w:t>-</w:t>
      </w:r>
      <w:r>
        <w:rPr>
          <w:rFonts w:cstheme="minorHAnsi"/>
          <w:sz w:val="24"/>
          <w:szCs w:val="24"/>
        </w:rPr>
        <w:t>blocker or a direct vasodilator (</w:t>
      </w:r>
      <w:proofErr w:type="spellStart"/>
      <w:r>
        <w:rPr>
          <w:rFonts w:cstheme="minorHAnsi"/>
          <w:i/>
        </w:rPr>
        <w:t>phentolamine</w:t>
      </w:r>
      <w:proofErr w:type="spellEnd"/>
      <w:r>
        <w:rPr>
          <w:rFonts w:cstheme="minorHAnsi"/>
          <w:sz w:val="24"/>
          <w:szCs w:val="24"/>
        </w:rPr>
        <w:t xml:space="preserve">, 5 mg given slowly intravenously, is recommended). Fever is managed by means of external cooling. Severe life-threatening reactions can also occur as a consequence of interactions between </w:t>
      </w:r>
      <w:r>
        <w:rPr>
          <w:rFonts w:cstheme="minorHAnsi"/>
          <w:szCs w:val="24"/>
        </w:rPr>
        <w:t>MAOI</w:t>
      </w:r>
      <w:r>
        <w:rPr>
          <w:rFonts w:cstheme="minorHAnsi"/>
          <w:sz w:val="24"/>
          <w:szCs w:val="24"/>
        </w:rPr>
        <w:t xml:space="preserve">s and </w:t>
      </w:r>
      <w:r>
        <w:rPr>
          <w:rFonts w:cstheme="minorHAnsi"/>
          <w:szCs w:val="24"/>
        </w:rPr>
        <w:t>SSRI</w:t>
      </w:r>
      <w:r>
        <w:rPr>
          <w:rFonts w:cstheme="minorHAnsi"/>
          <w:sz w:val="24"/>
          <w:szCs w:val="24"/>
        </w:rPr>
        <w:t xml:space="preserve">s or </w:t>
      </w:r>
      <w:r>
        <w:rPr>
          <w:rFonts w:cstheme="minorHAnsi"/>
          <w:i/>
        </w:rPr>
        <w:t>narcotic analgesics</w:t>
      </w:r>
      <w:r>
        <w:rPr>
          <w:rFonts w:cstheme="minorHAnsi"/>
          <w:sz w:val="24"/>
          <w:szCs w:val="24"/>
        </w:rPr>
        <w:t xml:space="preserve">. A several-week period between cessation of </w:t>
      </w:r>
      <w:r>
        <w:rPr>
          <w:rFonts w:cstheme="minorHAnsi"/>
          <w:szCs w:val="24"/>
        </w:rPr>
        <w:t>SSRI</w:t>
      </w:r>
      <w:r>
        <w:rPr>
          <w:rFonts w:cstheme="minorHAnsi"/>
          <w:sz w:val="24"/>
          <w:szCs w:val="24"/>
        </w:rPr>
        <w:t xml:space="preserve"> therapy and initiation of </w:t>
      </w:r>
      <w:r>
        <w:rPr>
          <w:rFonts w:cstheme="minorHAnsi"/>
          <w:szCs w:val="24"/>
        </w:rPr>
        <w:t>MAOI</w:t>
      </w:r>
      <w:r>
        <w:rPr>
          <w:rFonts w:cstheme="minorHAnsi"/>
          <w:sz w:val="24"/>
          <w:szCs w:val="24"/>
        </w:rPr>
        <w:t xml:space="preserve"> use is required, as is psychiatric consultation before starting the </w:t>
      </w:r>
      <w:r>
        <w:rPr>
          <w:rFonts w:cstheme="minorHAnsi"/>
          <w:szCs w:val="24"/>
        </w:rPr>
        <w:t>MAOI</w:t>
      </w:r>
      <w:r>
        <w:rPr>
          <w:rFonts w:cstheme="minorHAnsi"/>
          <w:sz w:val="24"/>
          <w:szCs w:val="24"/>
        </w:rPr>
        <w:t>.</w:t>
      </w:r>
    </w:p>
    <w:p w:rsidR="00CC5B6B" w:rsidRDefault="00B70350">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 xml:space="preserve">Choice of </w:t>
      </w:r>
      <w:r>
        <w:rPr>
          <w:rFonts w:cstheme="minorHAnsi"/>
          <w:szCs w:val="24"/>
        </w:rPr>
        <w:t>MAOI</w:t>
      </w:r>
      <w:r>
        <w:rPr>
          <w:rFonts w:cstheme="minorHAnsi"/>
          <w:sz w:val="24"/>
          <w:szCs w:val="24"/>
        </w:rPr>
        <w:t xml:space="preserve"> Agent.</w:t>
      </w:r>
      <w:proofErr w:type="gramEnd"/>
      <w:r>
        <w:rPr>
          <w:rFonts w:cstheme="minorHAnsi"/>
          <w:i/>
          <w:sz w:val="24"/>
          <w:szCs w:val="24"/>
        </w:rPr>
        <w:t xml:space="preserve"> </w:t>
      </w:r>
      <w:r>
        <w:rPr>
          <w:rFonts w:cstheme="minorHAnsi"/>
          <w:i/>
        </w:rPr>
        <w:t>Tranylcypromine</w:t>
      </w:r>
      <w:r>
        <w:rPr>
          <w:rFonts w:cstheme="minorHAnsi"/>
          <w:sz w:val="24"/>
          <w:szCs w:val="24"/>
        </w:rPr>
        <w:t xml:space="preserve"> (</w:t>
      </w:r>
      <w:proofErr w:type="spellStart"/>
      <w:r>
        <w:rPr>
          <w:rFonts w:cstheme="minorHAnsi"/>
          <w:sz w:val="24"/>
          <w:szCs w:val="24"/>
        </w:rPr>
        <w:t>Parnate</w:t>
      </w:r>
      <w:proofErr w:type="spellEnd"/>
      <w:r>
        <w:rPr>
          <w:rFonts w:cstheme="minorHAnsi"/>
          <w:sz w:val="24"/>
          <w:szCs w:val="24"/>
        </w:rPr>
        <w:t xml:space="preserve">) is the preferred </w:t>
      </w:r>
      <w:r>
        <w:rPr>
          <w:rFonts w:cstheme="minorHAnsi"/>
          <w:szCs w:val="24"/>
        </w:rPr>
        <w:t>MAOI</w:t>
      </w:r>
      <w:r>
        <w:rPr>
          <w:rFonts w:cstheme="minorHAnsi"/>
          <w:sz w:val="24"/>
          <w:szCs w:val="24"/>
        </w:rPr>
        <w:t xml:space="preserve"> in the elderly because its effects last no more than 24 hours. The starting dose is 10 mg once or twice daily, </w:t>
      </w:r>
      <w:r>
        <w:rPr>
          <w:rFonts w:cstheme="minorHAnsi"/>
          <w:sz w:val="24"/>
          <w:szCs w:val="24"/>
        </w:rPr>
        <w:lastRenderedPageBreak/>
        <w:t>and the dose is gradually increased as needed over a few weeks. Usually, 20 to 30 mg daily suffices, but occasional patients require as much as 80 mg/d.</w:t>
      </w:r>
    </w:p>
    <w:p w:rsidR="00CC5B6B" w:rsidRDefault="00B70350">
      <w:pPr>
        <w:pStyle w:val="TXT"/>
        <w:widowControl w:val="0"/>
        <w:spacing w:after="0" w:line="480" w:lineRule="auto"/>
        <w:rPr>
          <w:rFonts w:cstheme="minorHAnsi"/>
          <w:sz w:val="24"/>
          <w:szCs w:val="24"/>
        </w:rPr>
      </w:pPr>
      <w:proofErr w:type="spellStart"/>
      <w:r>
        <w:rPr>
          <w:rFonts w:cstheme="minorHAnsi"/>
          <w:i/>
        </w:rPr>
        <w:t>Phenelzine</w:t>
      </w:r>
      <w:proofErr w:type="spellEnd"/>
      <w:r>
        <w:rPr>
          <w:rFonts w:cstheme="minorHAnsi"/>
          <w:sz w:val="24"/>
          <w:szCs w:val="24"/>
        </w:rPr>
        <w:t xml:space="preserve"> (</w:t>
      </w:r>
      <w:proofErr w:type="spellStart"/>
      <w:r>
        <w:rPr>
          <w:rFonts w:cstheme="minorHAnsi"/>
          <w:sz w:val="24"/>
          <w:szCs w:val="24"/>
        </w:rPr>
        <w:t>Nardil</w:t>
      </w:r>
      <w:proofErr w:type="spellEnd"/>
      <w:r>
        <w:rPr>
          <w:rFonts w:cstheme="minorHAnsi"/>
          <w:sz w:val="24"/>
          <w:szCs w:val="24"/>
        </w:rPr>
        <w:t xml:space="preserve">) is the other available nonselective and irreversible </w:t>
      </w:r>
      <w:r>
        <w:rPr>
          <w:rFonts w:cstheme="minorHAnsi"/>
          <w:szCs w:val="24"/>
        </w:rPr>
        <w:t>MAOI</w:t>
      </w:r>
      <w:r>
        <w:rPr>
          <w:rFonts w:cstheme="minorHAnsi"/>
          <w:sz w:val="24"/>
          <w:szCs w:val="24"/>
        </w:rPr>
        <w:t xml:space="preserve">. Its use is generally limited to treatment refractory patients, particularly those with “atypical” symptomatology including hypersomnia and </w:t>
      </w:r>
      <w:proofErr w:type="spellStart"/>
      <w:r>
        <w:rPr>
          <w:rFonts w:cstheme="minorHAnsi"/>
          <w:sz w:val="24"/>
          <w:szCs w:val="24"/>
        </w:rPr>
        <w:t>hyperphagia</w:t>
      </w:r>
      <w:proofErr w:type="spellEnd"/>
      <w:r>
        <w:rPr>
          <w:rFonts w:cstheme="minorHAnsi"/>
          <w:sz w:val="24"/>
          <w:szCs w:val="24"/>
        </w:rPr>
        <w:t>. The starting dose is 5 mg three times daily, and the dose is gradually increased as needed over a few weeks to its usual target dose of 20 mg three times daily.</w:t>
      </w:r>
    </w:p>
    <w:p w:rsidR="00CC5B6B" w:rsidRDefault="00B70350">
      <w:pPr>
        <w:pStyle w:val="TXT"/>
        <w:widowControl w:val="0"/>
        <w:spacing w:after="0" w:line="480" w:lineRule="auto"/>
        <w:ind w:firstLine="720"/>
        <w:rPr>
          <w:rFonts w:cstheme="minorHAnsi"/>
          <w:sz w:val="24"/>
          <w:szCs w:val="24"/>
        </w:rPr>
      </w:pPr>
      <w:proofErr w:type="spellStart"/>
      <w:r>
        <w:rPr>
          <w:rFonts w:cstheme="minorHAnsi"/>
          <w:i/>
        </w:rPr>
        <w:t>Selegiline</w:t>
      </w:r>
      <w:proofErr w:type="spellEnd"/>
      <w:r>
        <w:rPr>
          <w:rFonts w:cstheme="minorHAnsi"/>
          <w:i/>
        </w:rPr>
        <w:t xml:space="preserve"> transdermal</w:t>
      </w:r>
      <w:r>
        <w:rPr>
          <w:rFonts w:cstheme="minorHAnsi"/>
          <w:sz w:val="24"/>
          <w:szCs w:val="24"/>
        </w:rPr>
        <w:t xml:space="preserve"> (</w:t>
      </w:r>
      <w:proofErr w:type="spellStart"/>
      <w:r>
        <w:rPr>
          <w:rFonts w:cstheme="minorHAnsi"/>
          <w:sz w:val="24"/>
          <w:szCs w:val="24"/>
        </w:rPr>
        <w:t>Emsam</w:t>
      </w:r>
      <w:proofErr w:type="spellEnd"/>
      <w:r>
        <w:rPr>
          <w:rFonts w:cstheme="minorHAnsi"/>
          <w:sz w:val="24"/>
          <w:szCs w:val="24"/>
        </w:rPr>
        <w:t xml:space="preserve">) is the newest available </w:t>
      </w:r>
      <w:r>
        <w:rPr>
          <w:rFonts w:cstheme="minorHAnsi"/>
          <w:szCs w:val="24"/>
        </w:rPr>
        <w:t>MAOI</w:t>
      </w:r>
      <w:r>
        <w:rPr>
          <w:rFonts w:cstheme="minorHAnsi"/>
          <w:sz w:val="24"/>
          <w:szCs w:val="24"/>
        </w:rPr>
        <w:t xml:space="preserve">. While </w:t>
      </w:r>
      <w:proofErr w:type="spellStart"/>
      <w:r>
        <w:rPr>
          <w:rFonts w:cstheme="minorHAnsi"/>
          <w:sz w:val="24"/>
          <w:szCs w:val="24"/>
        </w:rPr>
        <w:t>selegiline</w:t>
      </w:r>
      <w:proofErr w:type="spellEnd"/>
      <w:r>
        <w:rPr>
          <w:rFonts w:cstheme="minorHAnsi"/>
          <w:sz w:val="24"/>
          <w:szCs w:val="24"/>
        </w:rPr>
        <w:t xml:space="preserve"> is an irreversible </w:t>
      </w:r>
      <w:r>
        <w:rPr>
          <w:rFonts w:cstheme="minorHAnsi"/>
          <w:szCs w:val="24"/>
        </w:rPr>
        <w:t>MAOI</w:t>
      </w:r>
      <w:r>
        <w:rPr>
          <w:rFonts w:cstheme="minorHAnsi"/>
          <w:sz w:val="24"/>
          <w:szCs w:val="24"/>
        </w:rPr>
        <w:t xml:space="preserve">, it is relatively selective for </w:t>
      </w:r>
      <w:r>
        <w:rPr>
          <w:rFonts w:cstheme="minorHAnsi"/>
          <w:szCs w:val="24"/>
        </w:rPr>
        <w:t>MAO</w:t>
      </w:r>
      <w:r>
        <w:rPr>
          <w:rFonts w:cstheme="minorHAnsi"/>
          <w:sz w:val="24"/>
          <w:szCs w:val="24"/>
        </w:rPr>
        <w:t xml:space="preserve">-B. Delivered via a patch, it bypasses the hepatic “first-pass” metabolism and does not require dietary restriction at the clinically effective dose of 6 mg per 24 hours. However, at higher doses of </w:t>
      </w:r>
      <w:r>
        <w:rPr>
          <w:rFonts w:cstheme="minorHAnsi"/>
          <w:szCs w:val="24"/>
        </w:rPr>
        <w:t>EMSAM</w:t>
      </w:r>
      <w:r>
        <w:rPr>
          <w:rFonts w:cstheme="minorHAnsi"/>
          <w:sz w:val="24"/>
          <w:szCs w:val="24"/>
        </w:rPr>
        <w:t xml:space="preserve"> (i.e., 9 mg per 24 hours or more), dietary restriction of </w:t>
      </w:r>
      <w:proofErr w:type="spellStart"/>
      <w:r>
        <w:rPr>
          <w:rFonts w:cstheme="minorHAnsi"/>
          <w:sz w:val="24"/>
          <w:szCs w:val="24"/>
        </w:rPr>
        <w:t>tyramine</w:t>
      </w:r>
      <w:proofErr w:type="spellEnd"/>
      <w:r>
        <w:rPr>
          <w:rFonts w:cstheme="minorHAnsi"/>
          <w:sz w:val="24"/>
          <w:szCs w:val="24"/>
        </w:rPr>
        <w:t xml:space="preserve"> intake is recommended.</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Anxiolytics and Investigational Agents</w:t>
      </w:r>
    </w:p>
    <w:p w:rsidR="00CC5B6B" w:rsidRDefault="00B70350">
      <w:pPr>
        <w:pStyle w:val="TXT-FLUSH"/>
        <w:widowControl w:val="0"/>
        <w:spacing w:after="0"/>
        <w:rPr>
          <w:rFonts w:cstheme="minorHAnsi"/>
          <w:sz w:val="24"/>
          <w:szCs w:val="24"/>
        </w:rPr>
      </w:pPr>
      <w:r>
        <w:rPr>
          <w:rFonts w:cstheme="minorHAnsi"/>
          <w:sz w:val="24"/>
          <w:szCs w:val="24"/>
        </w:rPr>
        <w:t>Given the frequency of severe anxiety accompanying depression, anxiolytic therapy has been examined for use in depression. Agents with unique modes of action are also being explored for use in treatment of major depression.</w:t>
      </w:r>
    </w:p>
    <w:p w:rsidR="00CC5B6B" w:rsidRDefault="00B70350">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Anxiolytics.</w:t>
      </w:r>
      <w:proofErr w:type="gramEnd"/>
      <w:r>
        <w:rPr>
          <w:rFonts w:cstheme="minorHAnsi"/>
          <w:sz w:val="24"/>
          <w:szCs w:val="24"/>
        </w:rPr>
        <w:t xml:space="preserve"> The benzodiazepine </w:t>
      </w:r>
      <w:r>
        <w:rPr>
          <w:rFonts w:cstheme="minorHAnsi"/>
          <w:i/>
        </w:rPr>
        <w:t>alprazolam</w:t>
      </w:r>
      <w:r>
        <w:rPr>
          <w:rFonts w:cstheme="minorHAnsi"/>
          <w:sz w:val="24"/>
          <w:szCs w:val="24"/>
        </w:rPr>
        <w:t xml:space="preserve"> (</w:t>
      </w:r>
      <w:r>
        <w:rPr>
          <w:rFonts w:cstheme="minorHAnsi"/>
          <w:i/>
        </w:rPr>
        <w:t>Xanax</w:t>
      </w:r>
      <w:r>
        <w:rPr>
          <w:rFonts w:cstheme="minorHAnsi"/>
          <w:sz w:val="24"/>
          <w:szCs w:val="24"/>
        </w:rPr>
        <w:t xml:space="preserve">) has excellent antianxiety effects and mild antidepressant action. However, prolonged use is associated with significant risk of dependence (see Chapter 226). </w:t>
      </w:r>
      <w:proofErr w:type="spellStart"/>
      <w:r>
        <w:rPr>
          <w:rFonts w:cstheme="minorHAnsi"/>
          <w:i/>
        </w:rPr>
        <w:t>Buspirone</w:t>
      </w:r>
      <w:proofErr w:type="spellEnd"/>
      <w:r>
        <w:rPr>
          <w:rFonts w:cstheme="minorHAnsi"/>
          <w:sz w:val="24"/>
          <w:szCs w:val="24"/>
        </w:rPr>
        <w:t xml:space="preserve"> (</w:t>
      </w:r>
      <w:proofErr w:type="spellStart"/>
      <w:r>
        <w:rPr>
          <w:rFonts w:cstheme="minorHAnsi"/>
          <w:sz w:val="24"/>
          <w:szCs w:val="24"/>
        </w:rPr>
        <w:t>BuSpar</w:t>
      </w:r>
      <w:proofErr w:type="spellEnd"/>
      <w:r>
        <w:rPr>
          <w:rFonts w:cstheme="minorHAnsi"/>
          <w:sz w:val="24"/>
          <w:szCs w:val="24"/>
        </w:rPr>
        <w:t xml:space="preserve">) is similarly purported to have combined anxiolytic and </w:t>
      </w:r>
      <w:r>
        <w:rPr>
          <w:rFonts w:cstheme="minorHAnsi"/>
          <w:i/>
        </w:rPr>
        <w:t>mild</w:t>
      </w:r>
      <w:r>
        <w:rPr>
          <w:rFonts w:cstheme="minorHAnsi"/>
          <w:sz w:val="24"/>
          <w:szCs w:val="24"/>
        </w:rPr>
        <w:t xml:space="preserve"> antidepressant effects and has the advantage of a more benign side effect profile, without risk of physiologic dependence (see Chapter 226). These agents are reasonable in cases of adjustment disorders with depressive and anxiety features, but they are not indicated for the treatment of major depression.</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Selection of Antidepressant for Major Depression</w:t>
      </w:r>
    </w:p>
    <w:p w:rsidR="00CC5B6B" w:rsidRDefault="00B70350">
      <w:pPr>
        <w:pStyle w:val="TXT-FLUSH"/>
        <w:widowControl w:val="0"/>
        <w:spacing w:after="0"/>
        <w:rPr>
          <w:rFonts w:cstheme="minorHAnsi"/>
          <w:sz w:val="24"/>
          <w:szCs w:val="24"/>
        </w:rPr>
      </w:pPr>
      <w:r>
        <w:rPr>
          <w:rFonts w:cstheme="minorHAnsi"/>
          <w:sz w:val="24"/>
          <w:szCs w:val="24"/>
        </w:rPr>
        <w:t xml:space="preserve">Studies of efficacy find little difference among </w:t>
      </w:r>
      <w:r>
        <w:rPr>
          <w:rFonts w:cstheme="minorHAnsi"/>
          <w:szCs w:val="24"/>
        </w:rPr>
        <w:t>SSRI</w:t>
      </w:r>
      <w:r>
        <w:rPr>
          <w:rFonts w:cstheme="minorHAnsi"/>
          <w:sz w:val="24"/>
          <w:szCs w:val="24"/>
        </w:rPr>
        <w:t>s/</w:t>
      </w:r>
      <w:r>
        <w:rPr>
          <w:rFonts w:cstheme="minorHAnsi"/>
          <w:szCs w:val="24"/>
        </w:rPr>
        <w:t>SNRI</w:t>
      </w:r>
      <w:r>
        <w:rPr>
          <w:rFonts w:cstheme="minorHAnsi"/>
          <w:sz w:val="24"/>
          <w:szCs w:val="24"/>
        </w:rPr>
        <w:t xml:space="preserve">s and between them and atypical </w:t>
      </w:r>
      <w:r>
        <w:rPr>
          <w:rFonts w:cstheme="minorHAnsi"/>
          <w:sz w:val="24"/>
          <w:szCs w:val="24"/>
        </w:rPr>
        <w:lastRenderedPageBreak/>
        <w:t xml:space="preserve">antidepressants bupropion, </w:t>
      </w:r>
      <w:proofErr w:type="spellStart"/>
      <w:r>
        <w:rPr>
          <w:rFonts w:cstheme="minorHAnsi"/>
          <w:sz w:val="24"/>
          <w:szCs w:val="24"/>
        </w:rPr>
        <w:t>nefazodone</w:t>
      </w:r>
      <w:proofErr w:type="spellEnd"/>
      <w:r>
        <w:rPr>
          <w:rFonts w:cstheme="minorHAnsi"/>
          <w:sz w:val="24"/>
          <w:szCs w:val="24"/>
        </w:rPr>
        <w:t xml:space="preserve">, and mirtazapine. Response rates in severe depression may be higher with </w:t>
      </w:r>
      <w:r>
        <w:rPr>
          <w:rFonts w:cstheme="minorHAnsi"/>
          <w:szCs w:val="24"/>
        </w:rPr>
        <w:t>TCA</w:t>
      </w:r>
      <w:r>
        <w:rPr>
          <w:rFonts w:cstheme="minorHAnsi"/>
          <w:sz w:val="24"/>
          <w:szCs w:val="24"/>
        </w:rPr>
        <w:t xml:space="preserve">s, but these drugs are the least well tolerated, especially in the elderly (see below). A “big-data” comparison of 21 antidepressants using a network meta-analysis and systematic review of best randomized trials found all were superior to placebo, but that among commonly used agents, </w:t>
      </w:r>
      <w:proofErr w:type="spellStart"/>
      <w:r>
        <w:rPr>
          <w:rFonts w:cstheme="minorHAnsi"/>
          <w:sz w:val="24"/>
          <w:szCs w:val="24"/>
        </w:rPr>
        <w:t>trazodone</w:t>
      </w:r>
      <w:proofErr w:type="spellEnd"/>
      <w:r>
        <w:rPr>
          <w:rFonts w:cstheme="minorHAnsi"/>
          <w:sz w:val="24"/>
          <w:szCs w:val="24"/>
        </w:rPr>
        <w:t xml:space="preserve"> and fluoxetine, were among the least effective and the </w:t>
      </w:r>
      <w:r>
        <w:rPr>
          <w:rFonts w:cstheme="minorHAnsi"/>
          <w:szCs w:val="24"/>
        </w:rPr>
        <w:t>TCA</w:t>
      </w:r>
      <w:r>
        <w:rPr>
          <w:rFonts w:cstheme="minorHAnsi"/>
          <w:sz w:val="24"/>
          <w:szCs w:val="24"/>
        </w:rPr>
        <w:t>s and duloxetine were less well tolerated, suggesting these should not be one’s first choice.</w:t>
      </w:r>
    </w:p>
    <w:p w:rsidR="00CC5B6B" w:rsidRDefault="00B70350">
      <w:pPr>
        <w:pStyle w:val="TXT"/>
        <w:widowControl w:val="0"/>
        <w:spacing w:after="0" w:line="480" w:lineRule="auto"/>
        <w:ind w:firstLine="720"/>
        <w:rPr>
          <w:rFonts w:cstheme="minorHAnsi"/>
          <w:sz w:val="24"/>
          <w:szCs w:val="24"/>
        </w:rPr>
      </w:pPr>
      <w:r>
        <w:rPr>
          <w:rFonts w:cstheme="minorHAnsi"/>
          <w:sz w:val="24"/>
          <w:szCs w:val="24"/>
        </w:rPr>
        <w:t xml:space="preserve">Choice of agent should be based on the prior history of </w:t>
      </w:r>
      <w:r>
        <w:rPr>
          <w:rFonts w:cstheme="minorHAnsi"/>
          <w:i/>
        </w:rPr>
        <w:t>response</w:t>
      </w:r>
      <w:r>
        <w:rPr>
          <w:rFonts w:cstheme="minorHAnsi"/>
          <w:sz w:val="24"/>
          <w:szCs w:val="24"/>
        </w:rPr>
        <w:t xml:space="preserve"> (a good predictor), </w:t>
      </w:r>
      <w:r>
        <w:rPr>
          <w:rFonts w:cstheme="minorHAnsi"/>
          <w:i/>
        </w:rPr>
        <w:t>patient preference, cost</w:t>
      </w:r>
      <w:r>
        <w:rPr>
          <w:rFonts w:cstheme="minorHAnsi"/>
          <w:sz w:val="24"/>
          <w:szCs w:val="24"/>
        </w:rPr>
        <w:t xml:space="preserve">, and expected </w:t>
      </w:r>
      <w:r>
        <w:rPr>
          <w:rFonts w:cstheme="minorHAnsi"/>
          <w:i/>
        </w:rPr>
        <w:t>side effects</w:t>
      </w:r>
      <w:r>
        <w:rPr>
          <w:rFonts w:cstheme="minorHAnsi"/>
          <w:sz w:val="24"/>
          <w:szCs w:val="24"/>
        </w:rPr>
        <w:t xml:space="preserve">. Also important is taking into account disease severity, patient age, degree of psychomotor retardation, presence of sleep disturbance, and ability to tolerate anticholinergic, cardiac, and postural side effects. Costs are a key consideration because these drugs are likely to be used for prolonged periods of time. The generic </w:t>
      </w:r>
      <w:r>
        <w:rPr>
          <w:rFonts w:cstheme="minorHAnsi"/>
          <w:szCs w:val="24"/>
        </w:rPr>
        <w:t>SSRI</w:t>
      </w:r>
      <w:r>
        <w:rPr>
          <w:rFonts w:cstheme="minorHAnsi"/>
          <w:sz w:val="24"/>
          <w:szCs w:val="24"/>
        </w:rPr>
        <w:t xml:space="preserve"> formulations are available at a fraction of the cost of brand name </w:t>
      </w:r>
      <w:r>
        <w:rPr>
          <w:rFonts w:cstheme="minorHAnsi"/>
          <w:szCs w:val="24"/>
        </w:rPr>
        <w:t>SSRI</w:t>
      </w:r>
      <w:r>
        <w:rPr>
          <w:rFonts w:cstheme="minorHAnsi"/>
          <w:sz w:val="24"/>
          <w:szCs w:val="24"/>
        </w:rPr>
        <w:t>s/</w:t>
      </w:r>
      <w:r>
        <w:rPr>
          <w:rFonts w:cstheme="minorHAnsi"/>
          <w:szCs w:val="24"/>
        </w:rPr>
        <w:t>SNRI</w:t>
      </w:r>
      <w:r>
        <w:rPr>
          <w:rFonts w:cstheme="minorHAnsi"/>
          <w:sz w:val="24"/>
          <w:szCs w:val="24"/>
        </w:rPr>
        <w:t xml:space="preserve">s and the brand name </w:t>
      </w:r>
      <w:r>
        <w:rPr>
          <w:rFonts w:cstheme="minorHAnsi"/>
          <w:szCs w:val="24"/>
        </w:rPr>
        <w:t>TCA</w:t>
      </w:r>
      <w:r>
        <w:rPr>
          <w:rFonts w:cstheme="minorHAnsi"/>
          <w:sz w:val="24"/>
          <w:szCs w:val="24"/>
        </w:rPr>
        <w:t>s (</w:t>
      </w:r>
      <w:r>
        <w:rPr>
          <w:rStyle w:val="TableCitation"/>
          <w:rFonts w:cstheme="minorHAnsi"/>
          <w:sz w:val="24"/>
          <w:szCs w:val="24"/>
        </w:rPr>
        <w:t>Table 227-6</w:t>
      </w:r>
      <w:r>
        <w:rPr>
          <w:rFonts w:cstheme="minorHAnsi"/>
          <w:sz w:val="24"/>
          <w:szCs w:val="24"/>
        </w:rPr>
        <w:t xml:space="preserve">). Although the generic </w:t>
      </w:r>
      <w:r>
        <w:rPr>
          <w:rFonts w:cstheme="minorHAnsi"/>
          <w:szCs w:val="24"/>
        </w:rPr>
        <w:t>TCA</w:t>
      </w:r>
      <w:r>
        <w:rPr>
          <w:rFonts w:cstheme="minorHAnsi"/>
          <w:sz w:val="24"/>
          <w:szCs w:val="24"/>
        </w:rPr>
        <w:t>s are less costly on a pill-per-pill basis, their requirements of cardiac monitoring, blood levels, and possibly more frequent office visits to manage their side effects can all contribute to a higher total cost in patients especially vulnerable to their side effects.</w:t>
      </w:r>
    </w:p>
    <w:p w:rsidR="00CC5B6B" w:rsidRDefault="00B70350">
      <w:pPr>
        <w:pStyle w:val="TXT"/>
        <w:widowControl w:val="0"/>
        <w:spacing w:after="0" w:line="480" w:lineRule="auto"/>
        <w:ind w:firstLine="720"/>
        <w:rPr>
          <w:rFonts w:cstheme="minorHAnsi"/>
          <w:sz w:val="24"/>
          <w:szCs w:val="24"/>
        </w:rPr>
      </w:pPr>
      <w:r>
        <w:rPr>
          <w:rFonts w:cstheme="minorHAnsi"/>
          <w:sz w:val="24"/>
          <w:szCs w:val="24"/>
        </w:rPr>
        <w:t xml:space="preserve">In the elderly and others with cardiac disease, prostatic hypertrophy, postural hypotension, or glaucoma, the </w:t>
      </w:r>
      <w:r>
        <w:rPr>
          <w:rFonts w:cstheme="minorHAnsi"/>
          <w:szCs w:val="24"/>
        </w:rPr>
        <w:t>SSRI</w:t>
      </w:r>
      <w:r>
        <w:rPr>
          <w:rFonts w:cstheme="minorHAnsi"/>
          <w:sz w:val="24"/>
          <w:szCs w:val="24"/>
        </w:rPr>
        <w:t xml:space="preserve">s may be better tolerated. When sedation without anticholinergic activity is desired, </w:t>
      </w:r>
      <w:proofErr w:type="spellStart"/>
      <w:r>
        <w:rPr>
          <w:rFonts w:cstheme="minorHAnsi"/>
          <w:sz w:val="24"/>
          <w:szCs w:val="24"/>
        </w:rPr>
        <w:t>trazodone</w:t>
      </w:r>
      <w:proofErr w:type="spellEnd"/>
      <w:r>
        <w:rPr>
          <w:rFonts w:cstheme="minorHAnsi"/>
          <w:sz w:val="24"/>
          <w:szCs w:val="24"/>
        </w:rPr>
        <w:t xml:space="preserve"> is a reasonable choice, particularly in the elderly. For </w:t>
      </w:r>
      <w:proofErr w:type="spellStart"/>
      <w:r>
        <w:rPr>
          <w:rFonts w:cstheme="minorHAnsi"/>
          <w:sz w:val="24"/>
          <w:szCs w:val="24"/>
        </w:rPr>
        <w:t>anergic</w:t>
      </w:r>
      <w:proofErr w:type="spellEnd"/>
      <w:r>
        <w:rPr>
          <w:rFonts w:cstheme="minorHAnsi"/>
          <w:sz w:val="24"/>
          <w:szCs w:val="24"/>
        </w:rPr>
        <w:t xml:space="preserve">, </w:t>
      </w:r>
      <w:proofErr w:type="spellStart"/>
      <w:r>
        <w:rPr>
          <w:rFonts w:cstheme="minorHAnsi"/>
          <w:sz w:val="24"/>
          <w:szCs w:val="24"/>
        </w:rPr>
        <w:t>hypersomnic</w:t>
      </w:r>
      <w:proofErr w:type="spellEnd"/>
      <w:r>
        <w:rPr>
          <w:rFonts w:cstheme="minorHAnsi"/>
          <w:sz w:val="24"/>
          <w:szCs w:val="24"/>
        </w:rPr>
        <w:t xml:space="preserve">, or motor-retarded patients, an activating agent is best (e.g., an </w:t>
      </w:r>
      <w:r>
        <w:rPr>
          <w:rFonts w:cstheme="minorHAnsi"/>
          <w:szCs w:val="24"/>
        </w:rPr>
        <w:t>SSRI</w:t>
      </w:r>
      <w:r>
        <w:rPr>
          <w:rFonts w:cstheme="minorHAnsi"/>
          <w:sz w:val="24"/>
          <w:szCs w:val="24"/>
        </w:rPr>
        <w:t xml:space="preserve"> or bupropion </w:t>
      </w:r>
      <w:r>
        <w:rPr>
          <w:rFonts w:cstheme="minorHAnsi"/>
          <w:szCs w:val="24"/>
        </w:rPr>
        <w:t>SR</w:t>
      </w:r>
      <w:r>
        <w:rPr>
          <w:rFonts w:cstheme="minorHAnsi"/>
          <w:sz w:val="24"/>
          <w:szCs w:val="24"/>
        </w:rPr>
        <w:t xml:space="preserve"> or </w:t>
      </w:r>
      <w:proofErr w:type="spellStart"/>
      <w:r>
        <w:rPr>
          <w:rFonts w:cstheme="minorHAnsi"/>
          <w:sz w:val="24"/>
          <w:szCs w:val="24"/>
        </w:rPr>
        <w:t>desipramine</w:t>
      </w:r>
      <w:proofErr w:type="spellEnd"/>
      <w:r>
        <w:rPr>
          <w:rFonts w:cstheme="minorHAnsi"/>
          <w:sz w:val="24"/>
          <w:szCs w:val="24"/>
        </w:rPr>
        <w:t xml:space="preserve">). For patients with a mixture of </w:t>
      </w:r>
      <w:proofErr w:type="spellStart"/>
      <w:r>
        <w:rPr>
          <w:rFonts w:cstheme="minorHAnsi"/>
          <w:sz w:val="24"/>
          <w:szCs w:val="24"/>
        </w:rPr>
        <w:t>neurovegetative</w:t>
      </w:r>
      <w:proofErr w:type="spellEnd"/>
      <w:r>
        <w:rPr>
          <w:rFonts w:cstheme="minorHAnsi"/>
          <w:sz w:val="24"/>
          <w:szCs w:val="24"/>
        </w:rPr>
        <w:t xml:space="preserve"> symptoms, </w:t>
      </w:r>
      <w:proofErr w:type="spellStart"/>
      <w:r>
        <w:rPr>
          <w:rFonts w:cstheme="minorHAnsi"/>
          <w:sz w:val="24"/>
          <w:szCs w:val="24"/>
        </w:rPr>
        <w:t>nortriptyline</w:t>
      </w:r>
      <w:proofErr w:type="spellEnd"/>
      <w:r>
        <w:rPr>
          <w:rFonts w:cstheme="minorHAnsi"/>
          <w:sz w:val="24"/>
          <w:szCs w:val="24"/>
        </w:rPr>
        <w:t xml:space="preserve"> is reasonable, being well tolerated and free of excessive sedating, activating, anticholinergic, or antiadrenergic effects.</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Monitoring and Duration of Therapy</w:t>
      </w:r>
    </w:p>
    <w:p w:rsidR="00CC5B6B" w:rsidRDefault="00B70350">
      <w:pPr>
        <w:pStyle w:val="TXT-FLUSH"/>
        <w:widowControl w:val="0"/>
        <w:spacing w:after="0"/>
        <w:rPr>
          <w:rFonts w:cstheme="minorHAnsi"/>
          <w:sz w:val="24"/>
          <w:szCs w:val="24"/>
        </w:rPr>
      </w:pPr>
      <w:r>
        <w:rPr>
          <w:rFonts w:cstheme="minorHAnsi"/>
          <w:sz w:val="24"/>
          <w:szCs w:val="24"/>
        </w:rPr>
        <w:lastRenderedPageBreak/>
        <w:t xml:space="preserve">Monitoring response to therapy can be readily accomplished by carefully reviewing symptoms and activity level. The questionnaire instruments used for the assessment of disease severity (see prior discussion) can also be used. If a patient shows little or no response to antidepressant therapy after 6 weeks at full dose (which may be 10 weeks from initiation of therapy), then the drug trial should be considered a failure and the patient considered to have </w:t>
      </w:r>
      <w:r>
        <w:rPr>
          <w:rFonts w:cstheme="minorHAnsi"/>
          <w:i/>
        </w:rPr>
        <w:t>treatment</w:t>
      </w:r>
      <w:r>
        <w:rPr>
          <w:rFonts w:cstheme="minorHAnsi"/>
          <w:sz w:val="24"/>
          <w:szCs w:val="24"/>
        </w:rPr>
        <w:t>-</w:t>
      </w:r>
      <w:r>
        <w:rPr>
          <w:rFonts w:cstheme="minorHAnsi"/>
          <w:i/>
        </w:rPr>
        <w:t>resistant depression</w:t>
      </w:r>
      <w:r>
        <w:rPr>
          <w:rFonts w:cstheme="minorHAnsi"/>
          <w:sz w:val="24"/>
          <w:szCs w:val="24"/>
        </w:rPr>
        <w:t>. If there is doubt as to the adequacy of a dose or compliance, a serum drug level can be obtained.</w:t>
      </w:r>
    </w:p>
    <w:p w:rsidR="00CC5B6B" w:rsidRDefault="00B70350">
      <w:pPr>
        <w:pStyle w:val="TXT"/>
        <w:widowControl w:val="0"/>
        <w:spacing w:after="0" w:line="480" w:lineRule="auto"/>
        <w:ind w:firstLine="720"/>
        <w:rPr>
          <w:rFonts w:cstheme="minorHAnsi"/>
          <w:sz w:val="24"/>
          <w:szCs w:val="24"/>
        </w:rPr>
      </w:pPr>
      <w:r>
        <w:rPr>
          <w:rFonts w:cstheme="minorHAnsi"/>
          <w:sz w:val="24"/>
          <w:szCs w:val="24"/>
        </w:rPr>
        <w:t>If depression successfully remits, antidepressant medication is maintained for at least 6 to 9 months. It should be used longer among patients who have experienced moderate to severe depression and who are judged to face a high risk of recurrence, perhaps because of a history of previous episodes. Continuation-phase medication should be maintained at the same dose as was used in the acute-phase treatment. It has been shown to reduce the risk of recurrence by 70% for as long as 36 months after the acute episode. When it is time to discontinue treatment, the dose can be slowly tapered off over a period of 4 weeks while watching for the reemergence of depressive symptoms. Should symptoms recur, the dose is returned to its prior level and maintained for at least another 6 to 9 months.</w:t>
      </w:r>
    </w:p>
    <w:p w:rsidR="00CC5B6B" w:rsidRDefault="00B70350">
      <w:pPr>
        <w:pStyle w:val="TXT"/>
        <w:widowControl w:val="0"/>
        <w:spacing w:after="0" w:line="480" w:lineRule="auto"/>
        <w:ind w:firstLine="720"/>
        <w:rPr>
          <w:rFonts w:cstheme="minorHAnsi"/>
          <w:sz w:val="24"/>
          <w:szCs w:val="24"/>
        </w:rPr>
      </w:pPr>
      <w:r>
        <w:rPr>
          <w:rFonts w:cstheme="minorHAnsi"/>
          <w:sz w:val="24"/>
          <w:szCs w:val="24"/>
        </w:rPr>
        <w:t xml:space="preserve">Major depression is a medical illness with a high rate of recurrence. After a single episode, 50% of patients subsequently have a second episode. After two episodes, the chance of having a third is approximately 80%. For patients with two or more episodes, maintenance therapy for probably 3 to 5 years is indicated. Patients with a family history of depression or bipolar disorder should also be closely evaluated for long-term maintenance therapy. In a randomized trial of patients who responded well to antidepressant therapy and felt willing to discontinue treatment, those assigned to continuation had significantly fewer relapses of symptoms. </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Discontinuation of Therapy due to Drug-Associated Sexual Dysfunction</w:t>
      </w:r>
    </w:p>
    <w:p w:rsidR="00CC5B6B" w:rsidRDefault="00B70350">
      <w:pPr>
        <w:pStyle w:val="TXT-FLUSH"/>
        <w:widowControl w:val="0"/>
        <w:spacing w:after="0"/>
        <w:rPr>
          <w:rFonts w:cstheme="minorHAnsi"/>
          <w:sz w:val="24"/>
          <w:szCs w:val="24"/>
        </w:rPr>
      </w:pPr>
      <w:r>
        <w:rPr>
          <w:rFonts w:cstheme="minorHAnsi"/>
          <w:sz w:val="24"/>
          <w:szCs w:val="24"/>
        </w:rPr>
        <w:lastRenderedPageBreak/>
        <w:t xml:space="preserve">An important and commonly cited cause of discontinuation of antidepressant therapy is antidepressant-associated sexual dysfunction. Manifestations include decreased libido, erectile dysfunction, and delayed orgasm. It is estimated that 30% to 70% of patients taking </w:t>
      </w:r>
      <w:r>
        <w:rPr>
          <w:rFonts w:cstheme="minorHAnsi"/>
          <w:szCs w:val="24"/>
        </w:rPr>
        <w:t>SSRI/SNRI</w:t>
      </w:r>
      <w:r>
        <w:rPr>
          <w:rFonts w:cstheme="minorHAnsi"/>
          <w:sz w:val="24"/>
          <w:szCs w:val="24"/>
        </w:rPr>
        <w:t xml:space="preserve"> antidepressants experience this side effect. The finding is prevalent even among patients who achieve remission with </w:t>
      </w:r>
      <w:r>
        <w:rPr>
          <w:rFonts w:cstheme="minorHAnsi"/>
          <w:szCs w:val="24"/>
        </w:rPr>
        <w:t>SSRI</w:t>
      </w:r>
      <w:r>
        <w:rPr>
          <w:rFonts w:cstheme="minorHAnsi"/>
          <w:sz w:val="24"/>
          <w:szCs w:val="24"/>
        </w:rPr>
        <w:t xml:space="preserve"> therapy. The problem typically occurs early in treatment and tends to persist, although it may wax and wane. Among the treatment approaches studied is addition of </w:t>
      </w:r>
      <w:r>
        <w:rPr>
          <w:rFonts w:cstheme="minorHAnsi"/>
          <w:i/>
        </w:rPr>
        <w:t>sildenafil</w:t>
      </w:r>
      <w:r>
        <w:rPr>
          <w:rFonts w:cstheme="minorHAnsi"/>
          <w:sz w:val="24"/>
          <w:szCs w:val="24"/>
        </w:rPr>
        <w:t xml:space="preserve"> (Viagra), </w:t>
      </w:r>
      <w:proofErr w:type="spellStart"/>
      <w:r>
        <w:rPr>
          <w:rFonts w:cstheme="minorHAnsi"/>
          <w:i/>
        </w:rPr>
        <w:t>vardenafil</w:t>
      </w:r>
      <w:proofErr w:type="spellEnd"/>
      <w:r>
        <w:rPr>
          <w:rFonts w:cstheme="minorHAnsi"/>
          <w:sz w:val="24"/>
          <w:szCs w:val="24"/>
        </w:rPr>
        <w:t xml:space="preserve"> (Levitra), or </w:t>
      </w:r>
      <w:proofErr w:type="spellStart"/>
      <w:r>
        <w:rPr>
          <w:rFonts w:cstheme="minorHAnsi"/>
          <w:i/>
        </w:rPr>
        <w:t>tadalafil</w:t>
      </w:r>
      <w:proofErr w:type="spellEnd"/>
      <w:r>
        <w:rPr>
          <w:rFonts w:cstheme="minorHAnsi"/>
          <w:sz w:val="24"/>
          <w:szCs w:val="24"/>
        </w:rPr>
        <w:t xml:space="preserve"> (Cialis). </w:t>
      </w:r>
      <w:proofErr w:type="spellStart"/>
      <w:r>
        <w:rPr>
          <w:rFonts w:cstheme="minorHAnsi"/>
          <w:sz w:val="24"/>
          <w:szCs w:val="24"/>
        </w:rPr>
        <w:t>Monotherapy</w:t>
      </w:r>
      <w:proofErr w:type="spellEnd"/>
      <w:r>
        <w:rPr>
          <w:rFonts w:cstheme="minorHAnsi"/>
          <w:sz w:val="24"/>
          <w:szCs w:val="24"/>
        </w:rPr>
        <w:t xml:space="preserve"> treatment with bupropion shows the least impairment of sexual function of the antidepressants. Dose reduction and dose holiday are other options. Evidence of efficacy is strongest for the addition of sildenafil in patients who achieve remission of their depression with </w:t>
      </w:r>
      <w:r>
        <w:rPr>
          <w:rFonts w:cstheme="minorHAnsi"/>
          <w:szCs w:val="24"/>
        </w:rPr>
        <w:t>SSRI</w:t>
      </w:r>
      <w:r>
        <w:rPr>
          <w:rFonts w:cstheme="minorHAnsi"/>
          <w:sz w:val="24"/>
          <w:szCs w:val="24"/>
        </w:rPr>
        <w:t xml:space="preserve"> therapy. More than 50% of male participants in one randomized, placebo-controlled trial achieved significant improvement in most dimensions of sexual function with the use of a 50-mg dose taken 1 hour before sexual activity. Libido is the least responsive to sildenafil therapy. Because data are available only from short-term studies in men, results in women and long-term safety and efficacy remain to be established. As noted, bupropion shows the least impairment of sexual function in controlled trials and might be considered as initial therapy where sexual dysfunction is a major concern.</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Treating Failure to Respond and Treatment-Resistant Disease</w:t>
      </w:r>
    </w:p>
    <w:p w:rsidR="00CC5B6B" w:rsidRDefault="00B70350">
      <w:pPr>
        <w:pStyle w:val="TXT-FLUSH"/>
        <w:widowControl w:val="0"/>
        <w:spacing w:after="0"/>
        <w:rPr>
          <w:rFonts w:cstheme="minorHAnsi"/>
          <w:sz w:val="24"/>
          <w:szCs w:val="24"/>
        </w:rPr>
      </w:pPr>
      <w:r>
        <w:rPr>
          <w:rFonts w:cstheme="minorHAnsi"/>
          <w:sz w:val="24"/>
          <w:szCs w:val="24"/>
        </w:rPr>
        <w:t xml:space="preserve">Less than one third of patients with major depression achieve remission after their first course of antidepressant therapy, typically with an </w:t>
      </w:r>
      <w:r>
        <w:rPr>
          <w:rFonts w:cstheme="minorHAnsi"/>
          <w:szCs w:val="24"/>
        </w:rPr>
        <w:t>SSRI</w:t>
      </w:r>
      <w:r>
        <w:rPr>
          <w:rFonts w:cstheme="minorHAnsi"/>
          <w:sz w:val="24"/>
          <w:szCs w:val="24"/>
        </w:rPr>
        <w:t xml:space="preserve">. An additional percentage note modest, but insufficient improvement, even with full doses. This reflects the fact that choice of antidepressant agent remains largely an empirical process. Pending identification of more precise determinants of response to specific agents—an area of major ongoing investigation—failure to respond can be addressed by first attending to alcohol use and then choosing between switching to an agent from another class of antidepressants or augmenting </w:t>
      </w:r>
      <w:r>
        <w:rPr>
          <w:rFonts w:cstheme="minorHAnsi"/>
          <w:sz w:val="24"/>
          <w:szCs w:val="24"/>
        </w:rPr>
        <w:lastRenderedPageBreak/>
        <w:t xml:space="preserve">therapy (adding a second agent). Those who prove truly refractory and continue to suffer require consideration of referral to Psychiatry for consideration of more aggressive modes of treatment such as noninvasive brain stimulation and treatment with </w:t>
      </w:r>
      <w:proofErr w:type="spellStart"/>
      <w:r>
        <w:rPr>
          <w:rFonts w:cstheme="minorHAnsi"/>
          <w:sz w:val="24"/>
          <w:szCs w:val="24"/>
        </w:rPr>
        <w:t>esketamine</w:t>
      </w:r>
      <w:proofErr w:type="spellEnd"/>
      <w:r>
        <w:rPr>
          <w:rFonts w:cstheme="minorHAnsi"/>
          <w:sz w:val="24"/>
          <w:szCs w:val="24"/>
        </w:rPr>
        <w:t>. Psilocybin is being explored for use in this setting.</w:t>
      </w:r>
    </w:p>
    <w:p w:rsidR="00CC5B6B" w:rsidRDefault="00B70350">
      <w:pPr>
        <w:pStyle w:val="H4"/>
        <w:widowControl w:val="0"/>
        <w:spacing w:after="0" w:line="480" w:lineRule="auto"/>
        <w:rPr>
          <w:rFonts w:cstheme="minorHAnsi"/>
          <w:sz w:val="24"/>
          <w:szCs w:val="24"/>
        </w:rPr>
      </w:pPr>
      <w:r>
        <w:rPr>
          <w:rStyle w:val="Tag"/>
          <w:rFonts w:cstheme="minorHAnsi"/>
          <w:sz w:val="24"/>
          <w:szCs w:val="24"/>
        </w:rPr>
        <w:t xml:space="preserve"> </w:t>
      </w:r>
      <w:proofErr w:type="gramStart"/>
      <w:r>
        <w:rPr>
          <w:rStyle w:val="Tag"/>
          <w:rFonts w:cstheme="minorHAnsi"/>
          <w:sz w:val="24"/>
          <w:szCs w:val="24"/>
        </w:rPr>
        <w:t>&lt;H4&gt;</w:t>
      </w:r>
      <w:r>
        <w:rPr>
          <w:rFonts w:cstheme="minorHAnsi"/>
          <w:sz w:val="24"/>
          <w:szCs w:val="24"/>
        </w:rPr>
        <w:t>Attention to Alcohol Use.</w:t>
      </w:r>
      <w:proofErr w:type="gramEnd"/>
      <w:r>
        <w:rPr>
          <w:rFonts w:cstheme="minorHAnsi"/>
          <w:sz w:val="24"/>
          <w:szCs w:val="24"/>
        </w:rPr>
        <w:t xml:space="preserve"> It is important to reassess the patient’s </w:t>
      </w:r>
      <w:r>
        <w:rPr>
          <w:rFonts w:cstheme="minorHAnsi"/>
          <w:i/>
        </w:rPr>
        <w:t>use of alcohol</w:t>
      </w:r>
      <w:r>
        <w:rPr>
          <w:rFonts w:cstheme="minorHAnsi"/>
          <w:sz w:val="24"/>
          <w:szCs w:val="24"/>
        </w:rPr>
        <w:t xml:space="preserve">. It has long been known that patients who meet criteria for alcohol use disorder are less likely to respond to antidepressant treatment. Even more modest alcohol intake (e.g., an average of 1 </w:t>
      </w:r>
      <w:proofErr w:type="spellStart"/>
      <w:r>
        <w:rPr>
          <w:rFonts w:cstheme="minorHAnsi"/>
          <w:sz w:val="24"/>
          <w:szCs w:val="24"/>
        </w:rPr>
        <w:t>oz</w:t>
      </w:r>
      <w:proofErr w:type="spellEnd"/>
      <w:r>
        <w:rPr>
          <w:rFonts w:cstheme="minorHAnsi"/>
          <w:sz w:val="24"/>
          <w:szCs w:val="24"/>
        </w:rPr>
        <w:t xml:space="preserve"> of alcohol per day) is associated with a lower rate of response. Thus, patients should be encouraged to either abstain from drinking alcohol while on their antidepressant or limit their alcohol use as much as possible.</w:t>
      </w:r>
    </w:p>
    <w:p w:rsidR="00CC5B6B" w:rsidRDefault="00B70350">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Augmentation versus Switching for Failing to Respond.</w:t>
      </w:r>
      <w:proofErr w:type="gramEnd"/>
      <w:r>
        <w:rPr>
          <w:rFonts w:cstheme="minorHAnsi"/>
          <w:sz w:val="24"/>
          <w:szCs w:val="24"/>
        </w:rPr>
        <w:t xml:space="preserve"> If one fails to achieve remission with a single agent, two options follow: 1) add a second agent from a different class of antidepressant (augmentation) or 2) switch to a new agent. In a major large-scale, randomized trial with patients who had twice failed to achieve remission with a single agent, augmentation (adding </w:t>
      </w:r>
      <w:proofErr w:type="spellStart"/>
      <w:r>
        <w:rPr>
          <w:rFonts w:cstheme="minorHAnsi"/>
          <w:sz w:val="24"/>
          <w:szCs w:val="24"/>
        </w:rPr>
        <w:t>aripiprazole</w:t>
      </w:r>
      <w:proofErr w:type="spellEnd"/>
      <w:r>
        <w:rPr>
          <w:rFonts w:cstheme="minorHAnsi"/>
          <w:sz w:val="24"/>
          <w:szCs w:val="24"/>
        </w:rPr>
        <w:t xml:space="preserve"> or bupropion to their current drug) proved superior to switching to bupropion. Compared to those who switched, those who augmented their program experienced a significantly greater sense of well-being over 10 weeks and a higher rate of remission of their depression. Augmentation appears to achieve marginally better results than switching and offers a more rapid approach to control, but psychopharmacologic consultation is advised. The addition of psychotherapy may also be helpful as part of the augmentation strategy. For the remainder who fail both first- and second-line treatment, both the </w:t>
      </w:r>
      <w:r>
        <w:rPr>
          <w:rFonts w:cstheme="minorHAnsi"/>
          <w:szCs w:val="24"/>
        </w:rPr>
        <w:t>SNRI</w:t>
      </w:r>
      <w:r>
        <w:rPr>
          <w:rFonts w:cstheme="minorHAnsi"/>
          <w:sz w:val="24"/>
          <w:szCs w:val="24"/>
        </w:rPr>
        <w:t xml:space="preserve"> mirtazapine and the </w:t>
      </w:r>
      <w:r>
        <w:rPr>
          <w:rFonts w:cstheme="minorHAnsi"/>
          <w:szCs w:val="24"/>
        </w:rPr>
        <w:t>TCA</w:t>
      </w:r>
      <w:r>
        <w:rPr>
          <w:rFonts w:cstheme="minorHAnsi"/>
          <w:sz w:val="24"/>
          <w:szCs w:val="24"/>
        </w:rPr>
        <w:t xml:space="preserve"> </w:t>
      </w:r>
      <w:proofErr w:type="spellStart"/>
      <w:r>
        <w:rPr>
          <w:rFonts w:cstheme="minorHAnsi"/>
          <w:sz w:val="24"/>
          <w:szCs w:val="24"/>
        </w:rPr>
        <w:t>nortriptyline</w:t>
      </w:r>
      <w:proofErr w:type="spellEnd"/>
      <w:r>
        <w:rPr>
          <w:rFonts w:cstheme="minorHAnsi"/>
          <w:sz w:val="24"/>
          <w:szCs w:val="24"/>
        </w:rPr>
        <w:t xml:space="preserve"> have been tried as third-tier agents, achieving remission rates of 12% to 29%.</w:t>
      </w:r>
    </w:p>
    <w:p w:rsidR="00CC5B6B" w:rsidRDefault="00B70350">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Noninvasive Brain Stimulation.</w:t>
      </w:r>
      <w:proofErr w:type="gramEnd"/>
      <w:r>
        <w:rPr>
          <w:rFonts w:cstheme="minorHAnsi"/>
          <w:i/>
          <w:sz w:val="24"/>
          <w:szCs w:val="24"/>
        </w:rPr>
        <w:t xml:space="preserve"> </w:t>
      </w:r>
      <w:proofErr w:type="spellStart"/>
      <w:r>
        <w:rPr>
          <w:rFonts w:cstheme="minorHAnsi"/>
          <w:i/>
          <w:szCs w:val="24"/>
        </w:rPr>
        <w:t>Transcranial</w:t>
      </w:r>
      <w:proofErr w:type="spellEnd"/>
      <w:r>
        <w:rPr>
          <w:rFonts w:cstheme="minorHAnsi"/>
          <w:i/>
          <w:szCs w:val="24"/>
        </w:rPr>
        <w:t xml:space="preserve"> direct-current stimulation</w:t>
      </w:r>
      <w:r>
        <w:rPr>
          <w:rFonts w:cstheme="minorHAnsi"/>
          <w:i/>
          <w:sz w:val="24"/>
          <w:szCs w:val="24"/>
        </w:rPr>
        <w:t xml:space="preserve"> (</w:t>
      </w:r>
      <w:proofErr w:type="spellStart"/>
      <w:r>
        <w:rPr>
          <w:rFonts w:cstheme="minorHAnsi"/>
          <w:i/>
          <w:szCs w:val="24"/>
        </w:rPr>
        <w:t>tDCS</w:t>
      </w:r>
      <w:proofErr w:type="spellEnd"/>
      <w:r>
        <w:rPr>
          <w:rFonts w:cstheme="minorHAnsi"/>
          <w:i/>
          <w:sz w:val="24"/>
          <w:szCs w:val="24"/>
        </w:rPr>
        <w:t>)</w:t>
      </w:r>
      <w:r>
        <w:rPr>
          <w:rFonts w:cstheme="minorHAnsi"/>
          <w:sz w:val="24"/>
          <w:szCs w:val="24"/>
        </w:rPr>
        <w:t xml:space="preserve"> entails the noninvasive application of low-energy brain stimulation. Delivery of a weak electrical current </w:t>
      </w:r>
      <w:r>
        <w:rPr>
          <w:rFonts w:cstheme="minorHAnsi"/>
          <w:sz w:val="24"/>
          <w:szCs w:val="24"/>
        </w:rPr>
        <w:lastRenderedPageBreak/>
        <w:t xml:space="preserve">to the scalp is given for 15 consecutive weekday sessions followed by 7 weekly treatments with the intent of purportedly improving neurotransmission. Already widely available as the result of an </w:t>
      </w:r>
      <w:r>
        <w:rPr>
          <w:rFonts w:cstheme="minorHAnsi"/>
          <w:szCs w:val="24"/>
        </w:rPr>
        <w:t>FDA</w:t>
      </w:r>
      <w:r>
        <w:rPr>
          <w:rFonts w:cstheme="minorHAnsi"/>
          <w:sz w:val="24"/>
          <w:szCs w:val="24"/>
        </w:rPr>
        <w:t xml:space="preserve"> decision designating cranial nerve stimulation a class </w:t>
      </w:r>
      <w:r>
        <w:rPr>
          <w:rFonts w:cstheme="minorHAnsi"/>
          <w:szCs w:val="24"/>
        </w:rPr>
        <w:t>II</w:t>
      </w:r>
      <w:r>
        <w:rPr>
          <w:rFonts w:cstheme="minorHAnsi"/>
          <w:sz w:val="24"/>
          <w:szCs w:val="24"/>
        </w:rPr>
        <w:t xml:space="preserve"> device not requiring evidence of efficacy from large-scale randomized trial, the technology is frequently offered to depressed patients when first-line therapy fails. Most available evidence of efficacy for treatment of major depression has been inconsistent and largely inconclusive. In the best-designed randomized placebo-controlled trial that included use of a sham procedure, </w:t>
      </w:r>
      <w:proofErr w:type="spellStart"/>
      <w:r>
        <w:rPr>
          <w:rFonts w:cstheme="minorHAnsi"/>
          <w:sz w:val="24"/>
          <w:szCs w:val="24"/>
        </w:rPr>
        <w:t>t</w:t>
      </w:r>
      <w:r>
        <w:rPr>
          <w:rFonts w:cstheme="minorHAnsi"/>
          <w:szCs w:val="24"/>
        </w:rPr>
        <w:t>DCS</w:t>
      </w:r>
      <w:proofErr w:type="spellEnd"/>
      <w:r>
        <w:rPr>
          <w:rFonts w:cstheme="minorHAnsi"/>
          <w:sz w:val="24"/>
          <w:szCs w:val="24"/>
        </w:rPr>
        <w:t xml:space="preserve"> failed to demonstrate </w:t>
      </w:r>
      <w:proofErr w:type="spellStart"/>
      <w:r>
        <w:rPr>
          <w:rFonts w:cstheme="minorHAnsi"/>
          <w:sz w:val="24"/>
          <w:szCs w:val="24"/>
        </w:rPr>
        <w:t>noninferiority</w:t>
      </w:r>
      <w:proofErr w:type="spellEnd"/>
      <w:r>
        <w:rPr>
          <w:rFonts w:cstheme="minorHAnsi"/>
          <w:sz w:val="24"/>
          <w:szCs w:val="24"/>
        </w:rPr>
        <w:t xml:space="preserve"> compared to </w:t>
      </w:r>
      <w:proofErr w:type="spellStart"/>
      <w:r>
        <w:rPr>
          <w:rFonts w:cstheme="minorHAnsi"/>
          <w:sz w:val="24"/>
          <w:szCs w:val="24"/>
        </w:rPr>
        <w:t>escitalopram</w:t>
      </w:r>
      <w:proofErr w:type="spellEnd"/>
      <w:r>
        <w:rPr>
          <w:rFonts w:cstheme="minorHAnsi"/>
          <w:sz w:val="24"/>
          <w:szCs w:val="24"/>
        </w:rPr>
        <w:t>. Nonetheless, risk of a serious adverse effect appears relatively low, causing many to offer the procedure even in the absence of strong evidence of efficacy. In the best-designed trial, nervousness, tinnitus, and skin redness were more frequent; two patients out of 72 developed new-onset mania. More study is needed before this treatment can be confidently recommended since data on efficacy and safety remain limited. The literature should be followed for additional evidence.</w:t>
      </w:r>
    </w:p>
    <w:p w:rsidR="00CC5B6B" w:rsidRDefault="00B70350">
      <w:pPr>
        <w:pStyle w:val="H4"/>
        <w:widowControl w:val="0"/>
        <w:spacing w:after="0" w:line="480" w:lineRule="auto"/>
        <w:rPr>
          <w:rFonts w:cstheme="minorHAnsi"/>
          <w:sz w:val="24"/>
          <w:szCs w:val="24"/>
        </w:rPr>
      </w:pPr>
      <w:proofErr w:type="gramStart"/>
      <w:r>
        <w:rPr>
          <w:rStyle w:val="Tag"/>
          <w:rFonts w:cstheme="minorHAnsi"/>
          <w:sz w:val="24"/>
          <w:szCs w:val="24"/>
        </w:rPr>
        <w:t>&lt;H4&gt;</w:t>
      </w:r>
      <w:proofErr w:type="spellStart"/>
      <w:r>
        <w:rPr>
          <w:rFonts w:cstheme="minorHAnsi"/>
          <w:sz w:val="24"/>
          <w:szCs w:val="24"/>
        </w:rPr>
        <w:t>Esketamine</w:t>
      </w:r>
      <w:proofErr w:type="spellEnd"/>
      <w:r>
        <w:rPr>
          <w:rFonts w:cstheme="minorHAnsi"/>
          <w:sz w:val="24"/>
          <w:szCs w:val="24"/>
        </w:rPr>
        <w:t>.</w:t>
      </w:r>
      <w:proofErr w:type="gramEnd"/>
      <w:r>
        <w:rPr>
          <w:rFonts w:cstheme="minorHAnsi"/>
          <w:sz w:val="24"/>
          <w:szCs w:val="24"/>
        </w:rPr>
        <w:t xml:space="preserve"> This </w:t>
      </w:r>
      <w:r>
        <w:rPr>
          <w:rFonts w:cstheme="minorHAnsi"/>
          <w:szCs w:val="24"/>
        </w:rPr>
        <w:t>NMDA</w:t>
      </w:r>
      <w:r>
        <w:rPr>
          <w:rFonts w:cstheme="minorHAnsi"/>
          <w:sz w:val="24"/>
          <w:szCs w:val="24"/>
        </w:rPr>
        <w:t xml:space="preserve"> receptor antagonist has been used for decades as an anesthetic and garnered substantial interest when reports emerged of dramatic improvements in mood and </w:t>
      </w:r>
      <w:proofErr w:type="spellStart"/>
      <w:r>
        <w:rPr>
          <w:rFonts w:cstheme="minorHAnsi"/>
          <w:sz w:val="24"/>
          <w:szCs w:val="24"/>
        </w:rPr>
        <w:t>suicidality</w:t>
      </w:r>
      <w:proofErr w:type="spellEnd"/>
      <w:r>
        <w:rPr>
          <w:rFonts w:cstheme="minorHAnsi"/>
          <w:sz w:val="24"/>
          <w:szCs w:val="24"/>
        </w:rPr>
        <w:t xml:space="preserve"> in patients with severe refractory depression who were exposed to it during surgery. Subsequent small-scale studies confirmed significant short-term benefit with rapid onset and a duration of a few weeks. Off-label use persisted until recent </w:t>
      </w:r>
      <w:r>
        <w:rPr>
          <w:rFonts w:cstheme="minorHAnsi"/>
          <w:szCs w:val="24"/>
        </w:rPr>
        <w:t>FDA</w:t>
      </w:r>
      <w:r>
        <w:rPr>
          <w:rFonts w:cstheme="minorHAnsi"/>
          <w:sz w:val="24"/>
          <w:szCs w:val="24"/>
        </w:rPr>
        <w:t xml:space="preserve"> approval of intranasal administration for severe refractory disease in conjunction with another antidepressant. Adverse effects include sedation, confusion, and cognitive dissociation. Use should be limited to specialists familiar with its application in the management of patients with severe, refractory disease. Tolerance, use, and abuse occur with misuse; the drug is included among substances labeled “club drugs” for their illegal distribution in dance club settings. Efficacy is comparable to that of </w:t>
      </w:r>
      <w:r>
        <w:rPr>
          <w:rFonts w:cstheme="minorHAnsi"/>
          <w:szCs w:val="24"/>
        </w:rPr>
        <w:t>ECT</w:t>
      </w:r>
      <w:r>
        <w:rPr>
          <w:rFonts w:cstheme="minorHAnsi"/>
          <w:sz w:val="24"/>
          <w:szCs w:val="24"/>
        </w:rPr>
        <w:t xml:space="preserve"> with response rates of about 50%.</w:t>
      </w:r>
    </w:p>
    <w:p w:rsidR="00CC5B6B" w:rsidRDefault="00B70350">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Psilocybin.</w:t>
      </w:r>
      <w:proofErr w:type="gramEnd"/>
      <w:r>
        <w:rPr>
          <w:rFonts w:cstheme="minorHAnsi"/>
          <w:sz w:val="24"/>
          <w:szCs w:val="24"/>
        </w:rPr>
        <w:t xml:space="preserve"> This active ingredient of psychedelic mushrooms is the subject of </w:t>
      </w:r>
      <w:r>
        <w:rPr>
          <w:rFonts w:cstheme="minorHAnsi"/>
          <w:sz w:val="24"/>
          <w:szCs w:val="24"/>
        </w:rPr>
        <w:lastRenderedPageBreak/>
        <w:t>considerable interest, having shown evidence of benefit in patients with severe treatment-resistant disease. Side effects, both physiological and psychological, can be considerable requiring use in a supervised setting. The literature should be followed for study results.</w:t>
      </w:r>
    </w:p>
    <w:p w:rsidR="00CC5B6B" w:rsidRDefault="00B70350">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Complementary and Alternative Therapies (</w:t>
      </w:r>
      <w:r>
        <w:rPr>
          <w:rStyle w:val="citebib"/>
          <w:rFonts w:cstheme="minorHAnsi"/>
          <w:szCs w:val="24"/>
        </w:rPr>
        <w:t>82</w:t>
      </w:r>
      <w:r w:rsidR="00482DCD" w:rsidRPr="00482DCD">
        <w:rPr>
          <w:rStyle w:val="citebib"/>
        </w:rPr>
        <w:t>-</w:t>
      </w:r>
      <w:r>
        <w:rPr>
          <w:rStyle w:val="citebib"/>
          <w:rFonts w:cstheme="minorHAnsi"/>
          <w:szCs w:val="24"/>
        </w:rPr>
        <w:t>84</w:t>
      </w:r>
      <w:r>
        <w:rPr>
          <w:rFonts w:cstheme="minorHAnsi"/>
          <w:sz w:val="24"/>
          <w:szCs w:val="24"/>
        </w:rPr>
        <w:t>)</w:t>
      </w:r>
    </w:p>
    <w:p w:rsidR="00CC5B6B" w:rsidRDefault="00B70350">
      <w:pPr>
        <w:pStyle w:val="TXT-FLUSH"/>
        <w:widowControl w:val="0"/>
        <w:spacing w:after="0"/>
        <w:rPr>
          <w:rFonts w:cstheme="minorHAnsi"/>
          <w:sz w:val="24"/>
          <w:szCs w:val="24"/>
        </w:rPr>
      </w:pPr>
      <w:r>
        <w:rPr>
          <w:rFonts w:cstheme="minorHAnsi"/>
          <w:sz w:val="24"/>
          <w:szCs w:val="24"/>
        </w:rPr>
        <w:t xml:space="preserve">Fear about the use of pharmacologic agents for depression has stimulated lay interest in the use of “natural” substances for treatment (see also Chapter 237). The herbal preparation St. John’s </w:t>
      </w:r>
      <w:proofErr w:type="spellStart"/>
      <w:r>
        <w:rPr>
          <w:rFonts w:cstheme="minorHAnsi"/>
          <w:sz w:val="24"/>
          <w:szCs w:val="24"/>
        </w:rPr>
        <w:t>wort</w:t>
      </w:r>
      <w:proofErr w:type="spellEnd"/>
      <w:r>
        <w:rPr>
          <w:rFonts w:cstheme="minorHAnsi"/>
          <w:sz w:val="24"/>
          <w:szCs w:val="24"/>
        </w:rPr>
        <w:t xml:space="preserve"> is the most widely used. Acupuncture is also resorted to. Dietary supplements are popular as well.</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 xml:space="preserve">Herbal Preparations—St. John’s </w:t>
      </w:r>
      <w:proofErr w:type="spellStart"/>
      <w:r>
        <w:rPr>
          <w:rFonts w:cstheme="minorHAnsi"/>
          <w:sz w:val="24"/>
          <w:szCs w:val="24"/>
        </w:rPr>
        <w:t>Wort</w:t>
      </w:r>
      <w:proofErr w:type="spellEnd"/>
    </w:p>
    <w:p w:rsidR="00CC5B6B" w:rsidRDefault="00B70350">
      <w:pPr>
        <w:pStyle w:val="TXT-FLUSH"/>
        <w:widowControl w:val="0"/>
        <w:spacing w:after="0"/>
        <w:rPr>
          <w:rFonts w:cstheme="minorHAnsi"/>
          <w:sz w:val="24"/>
          <w:szCs w:val="24"/>
        </w:rPr>
      </w:pPr>
      <w:r>
        <w:rPr>
          <w:rFonts w:cstheme="minorHAnsi"/>
          <w:sz w:val="24"/>
          <w:szCs w:val="24"/>
        </w:rPr>
        <w:t xml:space="preserve">St. John’s </w:t>
      </w:r>
      <w:proofErr w:type="spellStart"/>
      <w:r>
        <w:rPr>
          <w:rFonts w:cstheme="minorHAnsi"/>
          <w:sz w:val="24"/>
          <w:szCs w:val="24"/>
        </w:rPr>
        <w:t>wort</w:t>
      </w:r>
      <w:proofErr w:type="spellEnd"/>
      <w:r>
        <w:rPr>
          <w:rFonts w:cstheme="minorHAnsi"/>
          <w:sz w:val="24"/>
          <w:szCs w:val="24"/>
        </w:rPr>
        <w:t xml:space="preserve"> is believed to have some </w:t>
      </w:r>
      <w:r>
        <w:rPr>
          <w:rFonts w:cstheme="minorHAnsi"/>
          <w:szCs w:val="24"/>
        </w:rPr>
        <w:t>SSRI</w:t>
      </w:r>
      <w:r>
        <w:rPr>
          <w:rFonts w:cstheme="minorHAnsi"/>
          <w:sz w:val="24"/>
          <w:szCs w:val="24"/>
        </w:rPr>
        <w:t xml:space="preserve"> activity. Use is reportedly widespread, but there are few large-scale, well-designed, randomized, placebo-controlled trials of this herbal preparation. Meta-analyses of available studies comparing it to low-dose </w:t>
      </w:r>
      <w:r>
        <w:rPr>
          <w:rFonts w:cstheme="minorHAnsi"/>
          <w:szCs w:val="24"/>
        </w:rPr>
        <w:t>SSRI</w:t>
      </w:r>
      <w:r>
        <w:rPr>
          <w:rFonts w:cstheme="minorHAnsi"/>
          <w:sz w:val="24"/>
          <w:szCs w:val="24"/>
        </w:rPr>
        <w:t xml:space="preserve"> therapy find similar response and remission rates, but no studies used full-dose </w:t>
      </w:r>
      <w:r>
        <w:rPr>
          <w:rFonts w:cstheme="minorHAnsi"/>
          <w:szCs w:val="24"/>
        </w:rPr>
        <w:t>SSRI</w:t>
      </w:r>
      <w:r>
        <w:rPr>
          <w:rFonts w:cstheme="minorHAnsi"/>
          <w:sz w:val="24"/>
          <w:szCs w:val="24"/>
        </w:rPr>
        <w:t xml:space="preserve"> therapy. Of note, the placebo effect in depression can be substantial and might account for the efficacy reported in early studies of St. John’s </w:t>
      </w:r>
      <w:proofErr w:type="spellStart"/>
      <w:r>
        <w:rPr>
          <w:rFonts w:cstheme="minorHAnsi"/>
          <w:sz w:val="24"/>
          <w:szCs w:val="24"/>
        </w:rPr>
        <w:t>wort</w:t>
      </w:r>
      <w:proofErr w:type="spellEnd"/>
      <w:r>
        <w:rPr>
          <w:rFonts w:cstheme="minorHAnsi"/>
          <w:sz w:val="24"/>
          <w:szCs w:val="24"/>
        </w:rPr>
        <w:t xml:space="preserve"> that did not use placebo control. Whether the herbal preparation might be beneficial in patients with mild disease remains to be determined. Pending more data, St. John’s </w:t>
      </w:r>
      <w:proofErr w:type="spellStart"/>
      <w:r>
        <w:rPr>
          <w:rFonts w:cstheme="minorHAnsi"/>
          <w:sz w:val="24"/>
          <w:szCs w:val="24"/>
        </w:rPr>
        <w:t>wort</w:t>
      </w:r>
      <w:proofErr w:type="spellEnd"/>
      <w:r>
        <w:rPr>
          <w:rFonts w:cstheme="minorHAnsi"/>
          <w:sz w:val="24"/>
          <w:szCs w:val="24"/>
        </w:rPr>
        <w:t xml:space="preserve"> should not be used in place of proven first-line treatment for depression.</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Acupuncture</w:t>
      </w:r>
    </w:p>
    <w:p w:rsidR="00CC5B6B" w:rsidRDefault="00B70350">
      <w:pPr>
        <w:pStyle w:val="TXT-FLUSH"/>
        <w:widowControl w:val="0"/>
        <w:spacing w:after="0"/>
        <w:rPr>
          <w:rFonts w:cstheme="minorHAnsi"/>
          <w:sz w:val="24"/>
          <w:szCs w:val="24"/>
        </w:rPr>
      </w:pPr>
      <w:r>
        <w:rPr>
          <w:rFonts w:cstheme="minorHAnsi"/>
          <w:sz w:val="24"/>
          <w:szCs w:val="24"/>
        </w:rPr>
        <w:t>Existing trials, mostly carried out in China, have produced inconclusive results with very wide confidence intervals. Two trials combining acupuncture with pharmacologic therapy gave mixed results. Data are insufficient to recommend use.</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Dietary Supplements—</w:t>
      </w:r>
      <w:proofErr w:type="spellStart"/>
      <w:r>
        <w:rPr>
          <w:rFonts w:cstheme="minorHAnsi"/>
          <w:sz w:val="24"/>
          <w:szCs w:val="24"/>
        </w:rPr>
        <w:t>Multinutrient</w:t>
      </w:r>
      <w:proofErr w:type="spellEnd"/>
      <w:r>
        <w:rPr>
          <w:rFonts w:cstheme="minorHAnsi"/>
          <w:sz w:val="24"/>
          <w:szCs w:val="24"/>
        </w:rPr>
        <w:t>, Fish-Oil, and S-</w:t>
      </w:r>
      <w:proofErr w:type="spellStart"/>
      <w:r>
        <w:rPr>
          <w:rFonts w:cstheme="minorHAnsi"/>
          <w:sz w:val="24"/>
          <w:szCs w:val="24"/>
        </w:rPr>
        <w:t>adenosyl</w:t>
      </w:r>
      <w:proofErr w:type="spellEnd"/>
      <w:r>
        <w:rPr>
          <w:rFonts w:cstheme="minorHAnsi"/>
          <w:sz w:val="24"/>
          <w:szCs w:val="24"/>
        </w:rPr>
        <w:t>-</w:t>
      </w:r>
      <w:r>
        <w:rPr>
          <w:rFonts w:cstheme="minorHAnsi"/>
          <w:smallCaps/>
          <w:sz w:val="24"/>
          <w:szCs w:val="24"/>
        </w:rPr>
        <w:t>l</w:t>
      </w:r>
      <w:r>
        <w:rPr>
          <w:rFonts w:cstheme="minorHAnsi"/>
          <w:sz w:val="24"/>
          <w:szCs w:val="24"/>
        </w:rPr>
        <w:t>-Methionine</w:t>
      </w:r>
    </w:p>
    <w:p w:rsidR="00CC5B6B" w:rsidRDefault="00B70350">
      <w:pPr>
        <w:pStyle w:val="TXT-FLUSH"/>
        <w:widowControl w:val="0"/>
        <w:spacing w:after="0"/>
        <w:rPr>
          <w:rFonts w:cstheme="minorHAnsi"/>
          <w:sz w:val="24"/>
          <w:szCs w:val="24"/>
        </w:rPr>
      </w:pPr>
      <w:r>
        <w:rPr>
          <w:rFonts w:cstheme="minorHAnsi"/>
          <w:sz w:val="24"/>
          <w:szCs w:val="24"/>
        </w:rPr>
        <w:t xml:space="preserve">Dietary supplements have been of interest, predominantly for prevention of major depression but also for its treatment. Observational study finds adherence to higher-quality diets </w:t>
      </w:r>
      <w:r>
        <w:rPr>
          <w:rFonts w:cstheme="minorHAnsi"/>
          <w:sz w:val="24"/>
          <w:szCs w:val="24"/>
        </w:rPr>
        <w:lastRenderedPageBreak/>
        <w:t xml:space="preserve">associated with less risk of depression, and lower levels of omega-3 fatty acids, </w:t>
      </w:r>
      <w:proofErr w:type="spellStart"/>
      <w:r>
        <w:rPr>
          <w:rFonts w:cstheme="minorHAnsi"/>
          <w:sz w:val="24"/>
          <w:szCs w:val="24"/>
        </w:rPr>
        <w:t>folate</w:t>
      </w:r>
      <w:proofErr w:type="spellEnd"/>
      <w:r>
        <w:rPr>
          <w:rFonts w:cstheme="minorHAnsi"/>
          <w:sz w:val="24"/>
          <w:szCs w:val="24"/>
        </w:rPr>
        <w:t xml:space="preserve">, selenium, and vitamin D occurring in the setting of depressive symptoms. Most available trials of supplements for use in depression suffer from such major </w:t>
      </w:r>
      <w:proofErr w:type="spellStart"/>
      <w:r>
        <w:rPr>
          <w:rFonts w:cstheme="minorHAnsi"/>
          <w:sz w:val="24"/>
          <w:szCs w:val="24"/>
        </w:rPr>
        <w:t>methodologic</w:t>
      </w:r>
      <w:proofErr w:type="spellEnd"/>
      <w:r>
        <w:rPr>
          <w:rFonts w:cstheme="minorHAnsi"/>
          <w:sz w:val="24"/>
          <w:szCs w:val="24"/>
        </w:rPr>
        <w:t xml:space="preserve"> shortcomings that interpretation of results and drawing conclusions from them are very difficult. One exception is a study of a </w:t>
      </w:r>
      <w:proofErr w:type="spellStart"/>
      <w:r>
        <w:rPr>
          <w:rFonts w:cstheme="minorHAnsi"/>
          <w:sz w:val="24"/>
          <w:szCs w:val="24"/>
        </w:rPr>
        <w:t>multinutrient</w:t>
      </w:r>
      <w:proofErr w:type="spellEnd"/>
      <w:r>
        <w:rPr>
          <w:rFonts w:cstheme="minorHAnsi"/>
          <w:sz w:val="24"/>
          <w:szCs w:val="24"/>
        </w:rPr>
        <w:t xml:space="preserve"> supplement containing omega-3 fatty acids, selenium, </w:t>
      </w:r>
      <w:proofErr w:type="spellStart"/>
      <w:r>
        <w:rPr>
          <w:rFonts w:cstheme="minorHAnsi"/>
          <w:sz w:val="24"/>
          <w:szCs w:val="24"/>
        </w:rPr>
        <w:t>folate</w:t>
      </w:r>
      <w:proofErr w:type="spellEnd"/>
      <w:r>
        <w:rPr>
          <w:rFonts w:cstheme="minorHAnsi"/>
          <w:sz w:val="24"/>
          <w:szCs w:val="24"/>
        </w:rPr>
        <w:t>, vitamin D and calcium given for prevention of major depressive disorder among obese adults with early depressive symptoms. It showed no reduction in incidence of major depression, suggesting that supplement use is not useful for prevention of major depression.</w:t>
      </w:r>
    </w:p>
    <w:p w:rsidR="00CC5B6B" w:rsidRDefault="00B70350">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Prevention of Suicide (</w:t>
      </w:r>
      <w:r>
        <w:rPr>
          <w:rStyle w:val="citebib"/>
          <w:rFonts w:cstheme="minorHAnsi"/>
          <w:szCs w:val="24"/>
        </w:rPr>
        <w:t>85</w:t>
      </w:r>
      <w:r w:rsidR="00482DCD" w:rsidRPr="00482DCD">
        <w:rPr>
          <w:rStyle w:val="citebib"/>
        </w:rPr>
        <w:t>-</w:t>
      </w:r>
      <w:r>
        <w:rPr>
          <w:rStyle w:val="citebib"/>
          <w:rFonts w:cstheme="minorHAnsi"/>
          <w:szCs w:val="24"/>
        </w:rPr>
        <w:t>87</w:t>
      </w:r>
      <w:r>
        <w:rPr>
          <w:rFonts w:cstheme="minorHAnsi"/>
          <w:sz w:val="24"/>
          <w:szCs w:val="24"/>
        </w:rPr>
        <w:t>)</w:t>
      </w:r>
    </w:p>
    <w:p w:rsidR="00CC5B6B" w:rsidRDefault="00B70350">
      <w:pPr>
        <w:pStyle w:val="TXT-FLUSH"/>
        <w:widowControl w:val="0"/>
        <w:spacing w:after="0"/>
        <w:rPr>
          <w:rFonts w:cstheme="minorHAnsi"/>
          <w:sz w:val="24"/>
          <w:szCs w:val="24"/>
        </w:rPr>
      </w:pPr>
      <w:r>
        <w:rPr>
          <w:rFonts w:cstheme="minorHAnsi"/>
          <w:sz w:val="24"/>
          <w:szCs w:val="24"/>
        </w:rPr>
        <w:t xml:space="preserve">The best prevention is proper screening for </w:t>
      </w:r>
      <w:proofErr w:type="spellStart"/>
      <w:r>
        <w:rPr>
          <w:rFonts w:cstheme="minorHAnsi"/>
          <w:sz w:val="24"/>
          <w:szCs w:val="24"/>
        </w:rPr>
        <w:t>suicidality</w:t>
      </w:r>
      <w:proofErr w:type="spellEnd"/>
      <w:r>
        <w:rPr>
          <w:rFonts w:cstheme="minorHAnsi"/>
          <w:sz w:val="24"/>
          <w:szCs w:val="24"/>
        </w:rPr>
        <w:t xml:space="preserve"> (see earlier discussion) and prompt referral at the time of initial evaluation. Although screening is recommended for those deemed clinically to be at increased risk, the </w:t>
      </w:r>
      <w:r>
        <w:rPr>
          <w:rFonts w:cstheme="minorHAnsi"/>
          <w:szCs w:val="24"/>
        </w:rPr>
        <w:t>US</w:t>
      </w:r>
      <w:r>
        <w:rPr>
          <w:rFonts w:cstheme="minorHAnsi"/>
          <w:sz w:val="24"/>
          <w:szCs w:val="24"/>
        </w:rPr>
        <w:t xml:space="preserve"> Preventive Services Task Force concluded there was insufficient evidence to recommend routine screening of those not at increased risk. However, some patients are at greatest risk for suicide at the time when they are initially responding to antidepressant medication. </w:t>
      </w:r>
      <w:proofErr w:type="spellStart"/>
      <w:r>
        <w:rPr>
          <w:rFonts w:cstheme="minorHAnsi"/>
          <w:sz w:val="24"/>
          <w:szCs w:val="24"/>
        </w:rPr>
        <w:t>Dysphoria</w:t>
      </w:r>
      <w:proofErr w:type="spellEnd"/>
      <w:r>
        <w:rPr>
          <w:rFonts w:cstheme="minorHAnsi"/>
          <w:sz w:val="24"/>
          <w:szCs w:val="24"/>
        </w:rPr>
        <w:t xml:space="preserve"> may persist as energy lifts, perhaps giving the patient with suicidal thoughts adequate energy to formulate a plan and follow it through. Continuous vigilance is required, as well as care in the choice and amount of antidepressant prescribed. If there is a question of suicide risk, either a </w:t>
      </w:r>
      <w:proofErr w:type="spellStart"/>
      <w:r>
        <w:rPr>
          <w:rFonts w:cstheme="minorHAnsi"/>
          <w:sz w:val="24"/>
          <w:szCs w:val="24"/>
        </w:rPr>
        <w:t>nontricyclic</w:t>
      </w:r>
      <w:proofErr w:type="spellEnd"/>
      <w:r>
        <w:rPr>
          <w:rFonts w:cstheme="minorHAnsi"/>
          <w:sz w:val="24"/>
          <w:szCs w:val="24"/>
        </w:rPr>
        <w:t xml:space="preserve"> should be selected or no more than 1 g of a tricyclic dispensed at a time.</w:t>
      </w:r>
    </w:p>
    <w:p w:rsidR="00CC5B6B" w:rsidRDefault="00B70350">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Treatment of Depression in the Elderly (</w:t>
      </w:r>
      <w:r>
        <w:rPr>
          <w:rStyle w:val="citebib"/>
          <w:rFonts w:cstheme="minorHAnsi"/>
          <w:szCs w:val="24"/>
        </w:rPr>
        <w:t>88</w:t>
      </w:r>
      <w:proofErr w:type="gramStart"/>
      <w:r>
        <w:rPr>
          <w:rFonts w:cstheme="minorHAnsi"/>
          <w:sz w:val="24"/>
          <w:szCs w:val="24"/>
        </w:rPr>
        <w:t>,</w:t>
      </w:r>
      <w:r>
        <w:rPr>
          <w:rStyle w:val="citebib"/>
          <w:rFonts w:cstheme="minorHAnsi"/>
          <w:szCs w:val="24"/>
        </w:rPr>
        <w:t>89</w:t>
      </w:r>
      <w:proofErr w:type="gramEnd"/>
      <w:r>
        <w:rPr>
          <w:rFonts w:cstheme="minorHAnsi"/>
          <w:sz w:val="24"/>
          <w:szCs w:val="24"/>
        </w:rPr>
        <w:t>)</w:t>
      </w:r>
    </w:p>
    <w:p w:rsidR="00CC5B6B" w:rsidRDefault="00B70350">
      <w:pPr>
        <w:pStyle w:val="TXT-FLUSH"/>
        <w:widowControl w:val="0"/>
        <w:spacing w:after="0"/>
        <w:rPr>
          <w:rFonts w:cstheme="minorHAnsi"/>
          <w:sz w:val="24"/>
          <w:szCs w:val="24"/>
        </w:rPr>
      </w:pPr>
      <w:r>
        <w:rPr>
          <w:rFonts w:cstheme="minorHAnsi"/>
          <w:sz w:val="24"/>
          <w:szCs w:val="24"/>
        </w:rPr>
        <w:t xml:space="preserve">Depression is the most common psychiatric disorder of the elderly, affecting close to 1 million older Americans. Primary treatment modalities include psychotherapy for persons with mild-to-moderate disease and antidepressants for those with more severe symptoms. For those severely </w:t>
      </w:r>
      <w:r>
        <w:rPr>
          <w:rFonts w:cstheme="minorHAnsi"/>
          <w:szCs w:val="24"/>
        </w:rPr>
        <w:t>affected, electroconvulsive therapy</w:t>
      </w:r>
      <w:r>
        <w:rPr>
          <w:rFonts w:cstheme="minorHAnsi"/>
          <w:sz w:val="24"/>
          <w:szCs w:val="24"/>
        </w:rPr>
        <w:t xml:space="preserve"> (</w:t>
      </w:r>
      <w:r>
        <w:rPr>
          <w:rFonts w:cstheme="minorHAnsi"/>
          <w:szCs w:val="24"/>
        </w:rPr>
        <w:t>ECT</w:t>
      </w:r>
      <w:r>
        <w:rPr>
          <w:rFonts w:cstheme="minorHAnsi"/>
          <w:sz w:val="24"/>
          <w:szCs w:val="24"/>
        </w:rPr>
        <w:t xml:space="preserve">) may be required. Age-related changes </w:t>
      </w:r>
      <w:r>
        <w:rPr>
          <w:rFonts w:cstheme="minorHAnsi"/>
          <w:sz w:val="24"/>
          <w:szCs w:val="24"/>
        </w:rPr>
        <w:lastRenderedPageBreak/>
        <w:t xml:space="preserve">in drug metabolism and susceptibility to drug side effects must be taken into account in the design of the treatment program (see Appendix 173-1). Particularly common is development of </w:t>
      </w:r>
      <w:proofErr w:type="spellStart"/>
      <w:r>
        <w:rPr>
          <w:rFonts w:cstheme="minorHAnsi"/>
          <w:sz w:val="24"/>
          <w:szCs w:val="24"/>
        </w:rPr>
        <w:t>hyponatremia</w:t>
      </w:r>
      <w:proofErr w:type="spellEnd"/>
      <w:r>
        <w:rPr>
          <w:rFonts w:cstheme="minorHAnsi"/>
          <w:sz w:val="24"/>
          <w:szCs w:val="24"/>
        </w:rPr>
        <w:t xml:space="preserve"> in elderly patients taking both an </w:t>
      </w:r>
      <w:r>
        <w:rPr>
          <w:rFonts w:cstheme="minorHAnsi"/>
          <w:szCs w:val="24"/>
        </w:rPr>
        <w:t>SSRI</w:t>
      </w:r>
      <w:r>
        <w:rPr>
          <w:rFonts w:cstheme="minorHAnsi"/>
          <w:sz w:val="24"/>
          <w:szCs w:val="24"/>
        </w:rPr>
        <w:t xml:space="preserve"> and a diuretic—monitoring of serum sodium is indicated. There is no evidence of benefit from antidepressant use in the setting of dementia.</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Choice of Antidepressant</w:t>
      </w:r>
    </w:p>
    <w:p w:rsidR="00CC5B6B" w:rsidRDefault="00B70350">
      <w:pPr>
        <w:pStyle w:val="TXT-FLUSH"/>
        <w:widowControl w:val="0"/>
        <w:spacing w:after="0"/>
        <w:rPr>
          <w:rFonts w:cstheme="minorHAnsi"/>
          <w:sz w:val="24"/>
          <w:szCs w:val="24"/>
        </w:rPr>
      </w:pPr>
      <w:r>
        <w:rPr>
          <w:rFonts w:cstheme="minorHAnsi"/>
          <w:sz w:val="24"/>
          <w:szCs w:val="24"/>
        </w:rPr>
        <w:t xml:space="preserve">When </w:t>
      </w:r>
      <w:proofErr w:type="spellStart"/>
      <w:r>
        <w:rPr>
          <w:rFonts w:cstheme="minorHAnsi"/>
          <w:sz w:val="24"/>
          <w:szCs w:val="24"/>
        </w:rPr>
        <w:t>anergy</w:t>
      </w:r>
      <w:proofErr w:type="spellEnd"/>
      <w:r>
        <w:rPr>
          <w:rFonts w:cstheme="minorHAnsi"/>
          <w:sz w:val="24"/>
          <w:szCs w:val="24"/>
        </w:rPr>
        <w:t xml:space="preserve"> and psychomotor retardation predominate, the activating effects of </w:t>
      </w:r>
      <w:r>
        <w:rPr>
          <w:rFonts w:cstheme="minorHAnsi"/>
          <w:szCs w:val="24"/>
        </w:rPr>
        <w:t>SSRI</w:t>
      </w:r>
      <w:r>
        <w:rPr>
          <w:rFonts w:cstheme="minorHAnsi"/>
          <w:sz w:val="24"/>
          <w:szCs w:val="24"/>
        </w:rPr>
        <w:t>s/</w:t>
      </w:r>
      <w:r>
        <w:rPr>
          <w:rFonts w:cstheme="minorHAnsi"/>
          <w:szCs w:val="24"/>
        </w:rPr>
        <w:t>SNRI</w:t>
      </w:r>
      <w:r>
        <w:rPr>
          <w:rFonts w:cstheme="minorHAnsi"/>
          <w:sz w:val="24"/>
          <w:szCs w:val="24"/>
        </w:rPr>
        <w:t xml:space="preserve">s make them attractive. </w:t>
      </w:r>
      <w:r>
        <w:rPr>
          <w:rFonts w:cstheme="minorHAnsi"/>
          <w:szCs w:val="24"/>
        </w:rPr>
        <w:t>SSRI</w:t>
      </w:r>
      <w:r>
        <w:rPr>
          <w:rFonts w:cstheme="minorHAnsi"/>
          <w:sz w:val="24"/>
          <w:szCs w:val="24"/>
        </w:rPr>
        <w:t xml:space="preserve">s are an excellent first choice if there is heart block, dysrhythmia, or postural hypotension, which are contraindications to </w:t>
      </w:r>
      <w:r>
        <w:rPr>
          <w:rFonts w:cstheme="minorHAnsi"/>
          <w:szCs w:val="24"/>
        </w:rPr>
        <w:t>TCA</w:t>
      </w:r>
      <w:r>
        <w:rPr>
          <w:rFonts w:cstheme="minorHAnsi"/>
          <w:sz w:val="24"/>
          <w:szCs w:val="24"/>
        </w:rPr>
        <w:t xml:space="preserve"> use. Of the </w:t>
      </w:r>
      <w:r>
        <w:rPr>
          <w:rFonts w:cstheme="minorHAnsi"/>
          <w:szCs w:val="24"/>
        </w:rPr>
        <w:t>SSRI</w:t>
      </w:r>
      <w:r>
        <w:rPr>
          <w:rFonts w:cstheme="minorHAnsi"/>
          <w:sz w:val="24"/>
          <w:szCs w:val="24"/>
        </w:rPr>
        <w:t xml:space="preserve">s, </w:t>
      </w:r>
      <w:r>
        <w:rPr>
          <w:rFonts w:cstheme="minorHAnsi"/>
          <w:i/>
        </w:rPr>
        <w:t>sertraline, citalopram,</w:t>
      </w:r>
      <w:r>
        <w:rPr>
          <w:rFonts w:cstheme="minorHAnsi"/>
          <w:sz w:val="24"/>
          <w:szCs w:val="24"/>
        </w:rPr>
        <w:t xml:space="preserve"> and </w:t>
      </w:r>
      <w:proofErr w:type="spellStart"/>
      <w:r>
        <w:rPr>
          <w:rFonts w:cstheme="minorHAnsi"/>
          <w:i/>
        </w:rPr>
        <w:t>escitalopram</w:t>
      </w:r>
      <w:proofErr w:type="spellEnd"/>
      <w:r>
        <w:rPr>
          <w:rFonts w:cstheme="minorHAnsi"/>
          <w:sz w:val="24"/>
          <w:szCs w:val="24"/>
        </w:rPr>
        <w:t xml:space="preserve"> are the least likely to interfere with hepatic drug metabolism and are preferred in patients taking drugs that are metabolized by the liver (e.g., digoxin, warfarin, phenytoin). The elderly are particularly vulnerable to the </w:t>
      </w:r>
      <w:r>
        <w:rPr>
          <w:rFonts w:cstheme="minorHAnsi"/>
          <w:i/>
        </w:rPr>
        <w:t>syndrome of inappropriate antidiuretic hormone secretion</w:t>
      </w:r>
      <w:r>
        <w:rPr>
          <w:rFonts w:cstheme="minorHAnsi"/>
          <w:sz w:val="24"/>
          <w:szCs w:val="24"/>
        </w:rPr>
        <w:t xml:space="preserve"> (</w:t>
      </w:r>
      <w:r>
        <w:rPr>
          <w:rFonts w:cstheme="minorHAnsi"/>
          <w:i/>
          <w:szCs w:val="24"/>
        </w:rPr>
        <w:t>SIADH</w:t>
      </w:r>
      <w:r>
        <w:rPr>
          <w:rFonts w:cstheme="minorHAnsi"/>
          <w:sz w:val="24"/>
          <w:szCs w:val="24"/>
        </w:rPr>
        <w:t xml:space="preserve">) sometimes seen with </w:t>
      </w:r>
      <w:r>
        <w:rPr>
          <w:rFonts w:cstheme="minorHAnsi"/>
          <w:szCs w:val="24"/>
        </w:rPr>
        <w:t>SSRI</w:t>
      </w:r>
      <w:r>
        <w:rPr>
          <w:rFonts w:cstheme="minorHAnsi"/>
          <w:sz w:val="24"/>
          <w:szCs w:val="24"/>
        </w:rPr>
        <w:t xml:space="preserve"> use. It can lead to significant </w:t>
      </w:r>
      <w:proofErr w:type="spellStart"/>
      <w:r>
        <w:rPr>
          <w:rFonts w:cstheme="minorHAnsi"/>
          <w:i/>
        </w:rPr>
        <w:t>hyponatremia</w:t>
      </w:r>
      <w:proofErr w:type="spellEnd"/>
      <w:r>
        <w:rPr>
          <w:rFonts w:cstheme="minorHAnsi"/>
          <w:sz w:val="24"/>
          <w:szCs w:val="24"/>
        </w:rPr>
        <w:t xml:space="preserve"> and its clinical manifestations of altered mental status, nausea, vomiting, and headache. If sedation is desired, </w:t>
      </w:r>
      <w:proofErr w:type="spellStart"/>
      <w:r>
        <w:rPr>
          <w:rFonts w:cstheme="minorHAnsi"/>
          <w:i/>
        </w:rPr>
        <w:t>trazodone</w:t>
      </w:r>
      <w:proofErr w:type="spellEnd"/>
      <w:r>
        <w:rPr>
          <w:rFonts w:cstheme="minorHAnsi"/>
          <w:sz w:val="24"/>
          <w:szCs w:val="24"/>
        </w:rPr>
        <w:t xml:space="preserve"> is a reasonable choice and preferred over </w:t>
      </w:r>
      <w:r>
        <w:rPr>
          <w:rFonts w:cstheme="minorHAnsi"/>
          <w:szCs w:val="24"/>
        </w:rPr>
        <w:t>TCA</w:t>
      </w:r>
      <w:r>
        <w:rPr>
          <w:rFonts w:cstheme="minorHAnsi"/>
          <w:sz w:val="24"/>
          <w:szCs w:val="24"/>
        </w:rPr>
        <w:t xml:space="preserve">s, being free of anticholinergic activity. When loss of sex drive results from </w:t>
      </w:r>
      <w:r>
        <w:rPr>
          <w:rFonts w:cstheme="minorHAnsi"/>
          <w:szCs w:val="24"/>
        </w:rPr>
        <w:t>SSRI/SNRI</w:t>
      </w:r>
      <w:r>
        <w:rPr>
          <w:rFonts w:cstheme="minorHAnsi"/>
          <w:sz w:val="24"/>
          <w:szCs w:val="24"/>
        </w:rPr>
        <w:t xml:space="preserve"> therapy or is an initial concern, bupropion is a reasonable choice, having the lowest rate of sexual side effects. The sedating, anticholinergic, cardiac, and postural side effects of many </w:t>
      </w:r>
      <w:r>
        <w:rPr>
          <w:rFonts w:cstheme="minorHAnsi"/>
          <w:szCs w:val="24"/>
        </w:rPr>
        <w:t>TCA</w:t>
      </w:r>
      <w:r>
        <w:rPr>
          <w:rFonts w:cstheme="minorHAnsi"/>
          <w:sz w:val="24"/>
          <w:szCs w:val="24"/>
        </w:rPr>
        <w:t>s make their use in the elderly especially problematic.</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Initiating and Monitoring Therapy</w:t>
      </w:r>
    </w:p>
    <w:p w:rsidR="00CC5B6B" w:rsidRDefault="00B70350">
      <w:pPr>
        <w:pStyle w:val="TXT-FLUSH"/>
        <w:widowControl w:val="0"/>
        <w:spacing w:after="0"/>
        <w:rPr>
          <w:rFonts w:cstheme="minorHAnsi"/>
          <w:sz w:val="24"/>
          <w:szCs w:val="24"/>
        </w:rPr>
      </w:pPr>
      <w:r>
        <w:rPr>
          <w:rFonts w:cstheme="minorHAnsi"/>
          <w:sz w:val="24"/>
          <w:szCs w:val="24"/>
        </w:rPr>
        <w:t xml:space="preserve">One starts with a </w:t>
      </w:r>
      <w:r>
        <w:rPr>
          <w:rFonts w:cstheme="minorHAnsi"/>
          <w:i/>
        </w:rPr>
        <w:t>very low dose</w:t>
      </w:r>
      <w:r>
        <w:rPr>
          <w:rFonts w:cstheme="minorHAnsi"/>
          <w:sz w:val="24"/>
          <w:szCs w:val="24"/>
        </w:rPr>
        <w:t xml:space="preserve"> of medication (e.g., 10 mg of fluoxetine, 25 mg of sertraline, or 50 mg of </w:t>
      </w:r>
      <w:proofErr w:type="spellStart"/>
      <w:r>
        <w:rPr>
          <w:rFonts w:cstheme="minorHAnsi"/>
          <w:sz w:val="24"/>
          <w:szCs w:val="24"/>
        </w:rPr>
        <w:t>trazodone</w:t>
      </w:r>
      <w:proofErr w:type="spellEnd"/>
      <w:r>
        <w:rPr>
          <w:rFonts w:cstheme="minorHAnsi"/>
          <w:sz w:val="24"/>
          <w:szCs w:val="24"/>
        </w:rPr>
        <w:t xml:space="preserve">). The dose can be raised slowly every 5 to 7 days while monitoring subjective response. </w:t>
      </w:r>
      <w:r>
        <w:rPr>
          <w:rFonts w:cstheme="minorHAnsi"/>
          <w:szCs w:val="24"/>
        </w:rPr>
        <w:t>SSRI</w:t>
      </w:r>
      <w:r>
        <w:rPr>
          <w:rFonts w:cstheme="minorHAnsi"/>
          <w:sz w:val="24"/>
          <w:szCs w:val="24"/>
        </w:rPr>
        <w:t xml:space="preserve"> therapy requires monitoring </w:t>
      </w:r>
      <w:r>
        <w:rPr>
          <w:rFonts w:cstheme="minorHAnsi"/>
          <w:i/>
        </w:rPr>
        <w:t>serum sodium</w:t>
      </w:r>
      <w:r>
        <w:rPr>
          <w:rFonts w:cstheme="minorHAnsi"/>
          <w:sz w:val="24"/>
          <w:szCs w:val="24"/>
        </w:rPr>
        <w:t xml:space="preserve"> for </w:t>
      </w:r>
      <w:proofErr w:type="spellStart"/>
      <w:r>
        <w:rPr>
          <w:rFonts w:cstheme="minorHAnsi"/>
          <w:sz w:val="24"/>
          <w:szCs w:val="24"/>
        </w:rPr>
        <w:t>hyponatremia</w:t>
      </w:r>
      <w:proofErr w:type="spellEnd"/>
      <w:r>
        <w:rPr>
          <w:rFonts w:cstheme="minorHAnsi"/>
          <w:sz w:val="24"/>
          <w:szCs w:val="24"/>
        </w:rPr>
        <w:t xml:space="preserve">. Often, the patient is the last to recognize improvement, and family members commonly report that the patient is sleeping and eating better before the </w:t>
      </w:r>
      <w:proofErr w:type="spellStart"/>
      <w:r>
        <w:rPr>
          <w:rFonts w:cstheme="minorHAnsi"/>
          <w:sz w:val="24"/>
          <w:szCs w:val="24"/>
        </w:rPr>
        <w:t>dysphoria</w:t>
      </w:r>
      <w:proofErr w:type="spellEnd"/>
      <w:r>
        <w:rPr>
          <w:rFonts w:cstheme="minorHAnsi"/>
          <w:sz w:val="24"/>
          <w:szCs w:val="24"/>
        </w:rPr>
        <w:t xml:space="preserve"> resolves. An adequate trial may </w:t>
      </w:r>
      <w:r>
        <w:rPr>
          <w:rFonts w:cstheme="minorHAnsi"/>
          <w:sz w:val="24"/>
          <w:szCs w:val="24"/>
        </w:rPr>
        <w:lastRenderedPageBreak/>
        <w:t>take twice as long in the elderly as in younger patients. Several studies have demonstrated patients older than 55 years not showing their response until 12 weeks.</w:t>
      </w:r>
    </w:p>
    <w:p w:rsidR="00CC5B6B" w:rsidRDefault="00B70350">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Treatment of Depressive Disorder with Seasonal Pattern (</w:t>
      </w:r>
      <w:r>
        <w:rPr>
          <w:rStyle w:val="citebib"/>
          <w:rFonts w:cstheme="minorHAnsi"/>
          <w:szCs w:val="24"/>
        </w:rPr>
        <w:t>15</w:t>
      </w:r>
      <w:proofErr w:type="gramStart"/>
      <w:r>
        <w:rPr>
          <w:rFonts w:cstheme="minorHAnsi"/>
          <w:sz w:val="24"/>
          <w:szCs w:val="24"/>
        </w:rPr>
        <w:t>,</w:t>
      </w:r>
      <w:r>
        <w:rPr>
          <w:rStyle w:val="citebib"/>
          <w:rFonts w:cstheme="minorHAnsi"/>
          <w:szCs w:val="24"/>
        </w:rPr>
        <w:t>90</w:t>
      </w:r>
      <w:proofErr w:type="gramEnd"/>
      <w:r>
        <w:rPr>
          <w:rFonts w:cstheme="minorHAnsi"/>
          <w:sz w:val="24"/>
          <w:szCs w:val="24"/>
        </w:rPr>
        <w:t>)</w:t>
      </w:r>
    </w:p>
    <w:p w:rsidR="00CC5B6B" w:rsidRDefault="00B70350">
      <w:pPr>
        <w:pStyle w:val="TXT-FLUSH"/>
        <w:widowControl w:val="0"/>
        <w:spacing w:after="0"/>
        <w:rPr>
          <w:rFonts w:cstheme="minorHAnsi"/>
          <w:sz w:val="24"/>
          <w:szCs w:val="24"/>
        </w:rPr>
      </w:pPr>
      <w:r>
        <w:rPr>
          <w:rFonts w:cstheme="minorHAnsi"/>
          <w:i/>
        </w:rPr>
        <w:t>Light therapy</w:t>
      </w:r>
      <w:r>
        <w:rPr>
          <w:rFonts w:cstheme="minorHAnsi"/>
          <w:sz w:val="24"/>
          <w:szCs w:val="24"/>
        </w:rPr>
        <w:t xml:space="preserve"> is the first line of treatment. Exposure to 10,000 lux of ordinary white fluorescent light for 30 to 45 minutes at a time once or twice a day is effective. Improvement often occurs within the first week or two of therapy. Patients typically sit about 50 cm from a light box and read for the period of treatment, with the light coming in at a 45-degree angle. Improvement has been noted both with morning and nighttime treatments, although the latter may cause insomnia. Elaborate forms of lighting that more closely simulate the spectrum of sunlight are no more effective than is light from a standard white fluorescent source. The intensity of light appears to be the key determinant of efficacy. </w:t>
      </w:r>
      <w:r>
        <w:rPr>
          <w:rFonts w:cstheme="minorHAnsi"/>
          <w:szCs w:val="24"/>
        </w:rPr>
        <w:t>SSRI</w:t>
      </w:r>
      <w:r>
        <w:rPr>
          <w:rFonts w:cstheme="minorHAnsi"/>
          <w:sz w:val="24"/>
          <w:szCs w:val="24"/>
        </w:rPr>
        <w:t>s/</w:t>
      </w:r>
      <w:r>
        <w:rPr>
          <w:rFonts w:cstheme="minorHAnsi"/>
          <w:szCs w:val="24"/>
        </w:rPr>
        <w:t>SNRI</w:t>
      </w:r>
      <w:r>
        <w:rPr>
          <w:rFonts w:cstheme="minorHAnsi"/>
          <w:sz w:val="24"/>
          <w:szCs w:val="24"/>
        </w:rPr>
        <w:t>s are probably as effective as light therapy. Some clinicians use both. The efficacy of prophylactic therapy early in the winter is often helpful; starting it the weekend when the “clocks change” seems to lessen the chances of a “winter depression.”</w:t>
      </w:r>
    </w:p>
    <w:p w:rsidR="00CC5B6B" w:rsidRDefault="00B70350">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Treatment of Depression in Pregnancy and Postpartum (</w:t>
      </w:r>
      <w:r>
        <w:rPr>
          <w:rStyle w:val="citebib"/>
          <w:rFonts w:cstheme="minorHAnsi"/>
          <w:szCs w:val="24"/>
        </w:rPr>
        <w:t>16</w:t>
      </w:r>
      <w:proofErr w:type="gramStart"/>
      <w:r>
        <w:rPr>
          <w:rFonts w:cstheme="minorHAnsi"/>
          <w:sz w:val="24"/>
          <w:szCs w:val="24"/>
        </w:rPr>
        <w:t>,</w:t>
      </w:r>
      <w:r>
        <w:rPr>
          <w:rStyle w:val="citebib"/>
          <w:rFonts w:cstheme="minorHAnsi"/>
          <w:szCs w:val="24"/>
        </w:rPr>
        <w:t>21</w:t>
      </w:r>
      <w:r>
        <w:rPr>
          <w:rFonts w:cstheme="minorHAnsi"/>
          <w:sz w:val="24"/>
          <w:szCs w:val="24"/>
        </w:rPr>
        <w:t>,</w:t>
      </w:r>
      <w:r>
        <w:rPr>
          <w:rStyle w:val="citebib"/>
          <w:rFonts w:cstheme="minorHAnsi"/>
          <w:szCs w:val="24"/>
        </w:rPr>
        <w:t>91</w:t>
      </w:r>
      <w:proofErr w:type="gramEnd"/>
      <w:r w:rsidR="00482DCD" w:rsidRPr="00482DCD">
        <w:rPr>
          <w:rStyle w:val="citebib"/>
        </w:rPr>
        <w:t>-</w:t>
      </w:r>
      <w:r>
        <w:rPr>
          <w:rStyle w:val="citebib"/>
          <w:rFonts w:cstheme="minorHAnsi"/>
          <w:szCs w:val="24"/>
        </w:rPr>
        <w:t>102</w:t>
      </w:r>
      <w:r>
        <w:rPr>
          <w:rFonts w:cstheme="minorHAnsi"/>
          <w:sz w:val="24"/>
          <w:szCs w:val="24"/>
        </w:rPr>
        <w:t>)</w:t>
      </w:r>
    </w:p>
    <w:p w:rsidR="00CC5B6B" w:rsidRDefault="00B70350">
      <w:pPr>
        <w:pStyle w:val="TXT-FLUSH"/>
        <w:widowControl w:val="0"/>
        <w:spacing w:after="0"/>
        <w:rPr>
          <w:rFonts w:cstheme="minorHAnsi"/>
          <w:sz w:val="24"/>
          <w:szCs w:val="24"/>
        </w:rPr>
      </w:pPr>
      <w:r>
        <w:rPr>
          <w:rFonts w:cstheme="minorHAnsi"/>
          <w:sz w:val="24"/>
          <w:szCs w:val="24"/>
        </w:rPr>
        <w:t xml:space="preserve">Depression in pregnancy or in the postpartum period can be a serious problem, with adverse consequences for both mother and newborn. Inadequate weight gain, frank weight loss, and even malnutrition may ensue, leading to low birth weight. </w:t>
      </w:r>
      <w:proofErr w:type="spellStart"/>
      <w:r>
        <w:rPr>
          <w:rFonts w:cstheme="minorHAnsi"/>
          <w:sz w:val="24"/>
          <w:szCs w:val="24"/>
        </w:rPr>
        <w:t>Suicidality</w:t>
      </w:r>
      <w:proofErr w:type="spellEnd"/>
      <w:r>
        <w:rPr>
          <w:rFonts w:cstheme="minorHAnsi"/>
          <w:sz w:val="24"/>
          <w:szCs w:val="24"/>
        </w:rPr>
        <w:t xml:space="preserve"> is a major concern, as are failure to come for prenatal and obstetric care and difficulty caring for other children. Other consequences include the need for long-term hospitalization, marital discord, divorce, and loss of employment.</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Pregnancy</w:t>
      </w:r>
    </w:p>
    <w:p w:rsidR="00CC5B6B" w:rsidRDefault="00B70350">
      <w:pPr>
        <w:pStyle w:val="TXT-FLUSH"/>
        <w:widowControl w:val="0"/>
        <w:spacing w:after="0"/>
        <w:rPr>
          <w:rFonts w:cstheme="minorHAnsi"/>
          <w:sz w:val="24"/>
          <w:szCs w:val="24"/>
        </w:rPr>
      </w:pPr>
      <w:r>
        <w:rPr>
          <w:rFonts w:cstheme="minorHAnsi"/>
          <w:sz w:val="24"/>
          <w:szCs w:val="24"/>
        </w:rPr>
        <w:t xml:space="preserve">The prevalence of depression in pregnancy approaches 10%. Women with depression during pregnancy are at increased risk for intrauterine growth retardation, preterm labor, placental abruption, and altered neonatal behavior. Some of these adverse effects are believed to be </w:t>
      </w:r>
      <w:r>
        <w:rPr>
          <w:rFonts w:cstheme="minorHAnsi"/>
          <w:sz w:val="24"/>
          <w:szCs w:val="24"/>
        </w:rPr>
        <w:lastRenderedPageBreak/>
        <w:t>related to depression-induced weight loss and abnormal stimulation of the hypothalamic–pituitary–adrenal axis. As with any drug, there are concerns about use of antidepressants during pregnancy, requiring consideration of risks and a weighing of benefits against risks.</w:t>
      </w:r>
    </w:p>
    <w:p w:rsidR="00CC5B6B" w:rsidRDefault="00B70350">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Risks of Antidepressant Drugs.</w:t>
      </w:r>
      <w:proofErr w:type="gramEnd"/>
      <w:r>
        <w:rPr>
          <w:rFonts w:cstheme="minorHAnsi"/>
          <w:sz w:val="24"/>
          <w:szCs w:val="24"/>
        </w:rPr>
        <w:t xml:space="preserve"> Although data are incomplete, there is no evidence that </w:t>
      </w:r>
      <w:r>
        <w:rPr>
          <w:rFonts w:cstheme="minorHAnsi"/>
          <w:szCs w:val="24"/>
        </w:rPr>
        <w:t>SSRI</w:t>
      </w:r>
      <w:r>
        <w:rPr>
          <w:rFonts w:cstheme="minorHAnsi"/>
          <w:sz w:val="24"/>
          <w:szCs w:val="24"/>
        </w:rPr>
        <w:t xml:space="preserve"> or </w:t>
      </w:r>
      <w:r>
        <w:rPr>
          <w:rFonts w:cstheme="minorHAnsi"/>
          <w:szCs w:val="24"/>
        </w:rPr>
        <w:t>TCA</w:t>
      </w:r>
      <w:r>
        <w:rPr>
          <w:rFonts w:cstheme="minorHAnsi"/>
          <w:sz w:val="24"/>
          <w:szCs w:val="24"/>
        </w:rPr>
        <w:t xml:space="preserve"> therapy during pregnancy is associated with a significantly increased risk of fetal death, growth impairment, autism, or behavioral defects. Nonetheless concerns have been raised about birth defects and autism.</w:t>
      </w:r>
    </w:p>
    <w:p w:rsidR="00CC5B6B" w:rsidRDefault="00B70350">
      <w:pPr>
        <w:pStyle w:val="H5"/>
        <w:widowControl w:val="0"/>
        <w:spacing w:after="0" w:line="480" w:lineRule="auto"/>
        <w:rPr>
          <w:rFonts w:cstheme="minorHAnsi"/>
          <w:sz w:val="24"/>
          <w:szCs w:val="24"/>
        </w:rPr>
      </w:pPr>
      <w:proofErr w:type="gramStart"/>
      <w:r>
        <w:rPr>
          <w:rStyle w:val="Tag"/>
          <w:rFonts w:cstheme="minorHAnsi"/>
          <w:sz w:val="24"/>
          <w:szCs w:val="24"/>
        </w:rPr>
        <w:t>&lt;H5&gt;</w:t>
      </w:r>
      <w:r>
        <w:rPr>
          <w:rFonts w:cstheme="minorHAnsi"/>
          <w:sz w:val="24"/>
          <w:szCs w:val="24"/>
        </w:rPr>
        <w:t>Birth Defects.</w:t>
      </w:r>
      <w:proofErr w:type="gramEnd"/>
      <w:r>
        <w:rPr>
          <w:rFonts w:cstheme="minorHAnsi"/>
          <w:sz w:val="24"/>
          <w:szCs w:val="24"/>
        </w:rPr>
        <w:t xml:space="preserve"> As a class, </w:t>
      </w:r>
      <w:r>
        <w:rPr>
          <w:rFonts w:cstheme="minorHAnsi"/>
          <w:szCs w:val="24"/>
        </w:rPr>
        <w:t>SSRI</w:t>
      </w:r>
      <w:r>
        <w:rPr>
          <w:rFonts w:cstheme="minorHAnsi"/>
          <w:sz w:val="24"/>
          <w:szCs w:val="24"/>
        </w:rPr>
        <w:t>s/</w:t>
      </w:r>
      <w:r>
        <w:rPr>
          <w:rFonts w:cstheme="minorHAnsi"/>
          <w:szCs w:val="24"/>
        </w:rPr>
        <w:t>SNRI</w:t>
      </w:r>
      <w:r>
        <w:rPr>
          <w:rFonts w:cstheme="minorHAnsi"/>
          <w:sz w:val="24"/>
          <w:szCs w:val="24"/>
        </w:rPr>
        <w:t xml:space="preserve">s do not increase the overall risk of birth defects, but first-trimester use of some </w:t>
      </w:r>
      <w:r>
        <w:rPr>
          <w:rFonts w:cstheme="minorHAnsi"/>
          <w:szCs w:val="24"/>
        </w:rPr>
        <w:t>SSRI</w:t>
      </w:r>
      <w:r>
        <w:rPr>
          <w:rFonts w:cstheme="minorHAnsi"/>
          <w:sz w:val="24"/>
          <w:szCs w:val="24"/>
        </w:rPr>
        <w:t xml:space="preserve"> agents has been associated with particular birth defects. Case–control epidemiologic studies suggest the following associations:</w:t>
      </w:r>
    </w:p>
    <w:p w:rsidR="00CC5B6B" w:rsidRDefault="00B70350">
      <w:pPr>
        <w:pStyle w:val="BL-FIRST"/>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Paroxetine and right ventricular outflow tract obstruction</w:t>
      </w:r>
    </w:p>
    <w:p w:rsidR="00CC5B6B" w:rsidRDefault="00B70350">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r>
      <w:proofErr w:type="gramStart"/>
      <w:r>
        <w:rPr>
          <w:rFonts w:cstheme="minorHAnsi"/>
          <w:sz w:val="24"/>
          <w:szCs w:val="24"/>
        </w:rPr>
        <w:t>sertraline</w:t>
      </w:r>
      <w:proofErr w:type="gramEnd"/>
      <w:r>
        <w:rPr>
          <w:rFonts w:cstheme="minorHAnsi"/>
          <w:sz w:val="24"/>
          <w:szCs w:val="24"/>
        </w:rPr>
        <w:t xml:space="preserve"> and </w:t>
      </w:r>
      <w:proofErr w:type="spellStart"/>
      <w:r>
        <w:rPr>
          <w:rFonts w:cstheme="minorHAnsi"/>
          <w:sz w:val="24"/>
          <w:szCs w:val="24"/>
        </w:rPr>
        <w:t>omphalocele</w:t>
      </w:r>
      <w:proofErr w:type="spellEnd"/>
      <w:r>
        <w:rPr>
          <w:rFonts w:cstheme="minorHAnsi"/>
          <w:sz w:val="24"/>
          <w:szCs w:val="24"/>
        </w:rPr>
        <w:t xml:space="preserve"> and </w:t>
      </w:r>
      <w:proofErr w:type="spellStart"/>
      <w:r>
        <w:rPr>
          <w:rFonts w:cstheme="minorHAnsi"/>
          <w:sz w:val="24"/>
          <w:szCs w:val="24"/>
        </w:rPr>
        <w:t>septal</w:t>
      </w:r>
      <w:proofErr w:type="spellEnd"/>
      <w:r>
        <w:rPr>
          <w:rFonts w:cstheme="minorHAnsi"/>
          <w:sz w:val="24"/>
          <w:szCs w:val="24"/>
        </w:rPr>
        <w:t xml:space="preserve"> defects of the heart</w:t>
      </w:r>
    </w:p>
    <w:p w:rsidR="00CC5B6B" w:rsidRDefault="00B70350">
      <w:pPr>
        <w:pStyle w:val="BL-LAST"/>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r>
      <w:proofErr w:type="gramStart"/>
      <w:r>
        <w:rPr>
          <w:rFonts w:cstheme="minorHAnsi"/>
          <w:sz w:val="24"/>
          <w:szCs w:val="24"/>
        </w:rPr>
        <w:t>paroxetine</w:t>
      </w:r>
      <w:proofErr w:type="gramEnd"/>
      <w:r>
        <w:rPr>
          <w:rFonts w:cstheme="minorHAnsi"/>
          <w:sz w:val="24"/>
          <w:szCs w:val="24"/>
        </w:rPr>
        <w:t xml:space="preserve"> or citalopram and anencephaly, </w:t>
      </w:r>
      <w:proofErr w:type="spellStart"/>
      <w:r>
        <w:rPr>
          <w:rFonts w:cstheme="minorHAnsi"/>
          <w:sz w:val="24"/>
          <w:szCs w:val="24"/>
        </w:rPr>
        <w:t>craniosynostosis</w:t>
      </w:r>
      <w:proofErr w:type="spellEnd"/>
      <w:r>
        <w:rPr>
          <w:rFonts w:cstheme="minorHAnsi"/>
          <w:sz w:val="24"/>
          <w:szCs w:val="24"/>
        </w:rPr>
        <w:t xml:space="preserve">, and </w:t>
      </w:r>
      <w:proofErr w:type="spellStart"/>
      <w:r>
        <w:rPr>
          <w:rFonts w:cstheme="minorHAnsi"/>
          <w:sz w:val="24"/>
          <w:szCs w:val="24"/>
        </w:rPr>
        <w:t>omphalocele</w:t>
      </w:r>
      <w:proofErr w:type="spellEnd"/>
      <w:r>
        <w:rPr>
          <w:rFonts w:cstheme="minorHAnsi"/>
          <w:sz w:val="24"/>
          <w:szCs w:val="24"/>
        </w:rPr>
        <w:t>.</w:t>
      </w:r>
    </w:p>
    <w:p w:rsidR="00CC5B6B" w:rsidRPr="00DC4321" w:rsidRDefault="00B70350" w:rsidP="00DC4321">
      <w:pPr>
        <w:pStyle w:val="TXT-FLUSH"/>
      </w:pPr>
      <w:r>
        <w:rPr>
          <w:rFonts w:cstheme="minorHAnsi"/>
          <w:sz w:val="24"/>
          <w:szCs w:val="24"/>
        </w:rPr>
        <w:t xml:space="preserve">Of note, although the relative increases in risk are statistically significant, the absolute increases and overall risk remain extremely small and, for most patients, well below the risk of untreated depression. No associations have been found between birth defects and the use of </w:t>
      </w:r>
      <w:r>
        <w:rPr>
          <w:rFonts w:cstheme="minorHAnsi"/>
          <w:szCs w:val="24"/>
        </w:rPr>
        <w:t>TCI</w:t>
      </w:r>
      <w:r>
        <w:rPr>
          <w:rFonts w:cstheme="minorHAnsi"/>
          <w:sz w:val="24"/>
          <w:szCs w:val="24"/>
        </w:rPr>
        <w:t xml:space="preserve">s or other </w:t>
      </w:r>
      <w:r>
        <w:rPr>
          <w:rFonts w:cstheme="minorHAnsi"/>
          <w:szCs w:val="24"/>
        </w:rPr>
        <w:t>SSRI</w:t>
      </w:r>
      <w:r>
        <w:rPr>
          <w:rFonts w:cstheme="minorHAnsi"/>
          <w:sz w:val="24"/>
          <w:szCs w:val="24"/>
        </w:rPr>
        <w:t>s/</w:t>
      </w:r>
      <w:r>
        <w:rPr>
          <w:rFonts w:cstheme="minorHAnsi"/>
          <w:szCs w:val="24"/>
        </w:rPr>
        <w:t>SNRI</w:t>
      </w:r>
      <w:r>
        <w:rPr>
          <w:rFonts w:cstheme="minorHAnsi"/>
          <w:sz w:val="24"/>
          <w:szCs w:val="24"/>
        </w:rPr>
        <w:t>s.</w:t>
      </w:r>
    </w:p>
    <w:p w:rsidR="00CC5B6B" w:rsidRDefault="00B70350">
      <w:pPr>
        <w:pStyle w:val="H5"/>
        <w:widowControl w:val="0"/>
        <w:spacing w:after="0" w:line="480" w:lineRule="auto"/>
        <w:rPr>
          <w:rFonts w:cstheme="minorHAnsi"/>
          <w:sz w:val="24"/>
          <w:szCs w:val="24"/>
        </w:rPr>
      </w:pPr>
      <w:r>
        <w:rPr>
          <w:rStyle w:val="Tag"/>
          <w:rFonts w:cstheme="minorHAnsi"/>
          <w:sz w:val="24"/>
          <w:szCs w:val="24"/>
        </w:rPr>
        <w:t>&lt;H5&gt;</w:t>
      </w:r>
      <w:r>
        <w:rPr>
          <w:rFonts w:cstheme="minorHAnsi"/>
          <w:sz w:val="24"/>
          <w:szCs w:val="24"/>
        </w:rPr>
        <w:t xml:space="preserve">The Question of Autism Risk. Recently, there has been some concern as to whether continued treatment with serotonergic medications during pregnancy can increase the child’s risk for developing an autism spectrum disorder. A retrospective study conducted in Sweden revealed that, among 943,776 children whose mothers were receiving antidepressants during the first trimester of their pregnancy, there was no demonstrated increase in the child’s risk for developing autism spectrum disorder or a range of other negative health outcomes including attention deficit hyperactivity disorder and small for gestational age—there was a small increase in risk of a preterm birth. Similar results with respect to autism risk derive </w:t>
      </w:r>
      <w:r>
        <w:rPr>
          <w:rFonts w:cstheme="minorHAnsi"/>
          <w:sz w:val="24"/>
          <w:szCs w:val="24"/>
        </w:rPr>
        <w:lastRenderedPageBreak/>
        <w:t>from a subsequent large-scale, population cohort study of pregnancy outcomes in Ontario, which further support the lack of a significant autism risk.</w:t>
      </w:r>
    </w:p>
    <w:p w:rsidR="00CC5B6B" w:rsidRDefault="00B70350">
      <w:pPr>
        <w:pStyle w:val="H5"/>
        <w:widowControl w:val="0"/>
        <w:spacing w:after="0" w:line="480" w:lineRule="auto"/>
        <w:rPr>
          <w:rFonts w:cstheme="minorHAnsi"/>
          <w:sz w:val="24"/>
          <w:szCs w:val="24"/>
        </w:rPr>
      </w:pPr>
      <w:proofErr w:type="gramStart"/>
      <w:r>
        <w:rPr>
          <w:rStyle w:val="Tag"/>
          <w:rFonts w:cstheme="minorHAnsi"/>
          <w:sz w:val="24"/>
          <w:szCs w:val="24"/>
        </w:rPr>
        <w:t>&lt;H5&gt;</w:t>
      </w:r>
      <w:r>
        <w:rPr>
          <w:rFonts w:cstheme="minorHAnsi"/>
          <w:sz w:val="24"/>
          <w:szCs w:val="24"/>
        </w:rPr>
        <w:t>Other Concerns.</w:t>
      </w:r>
      <w:proofErr w:type="gramEnd"/>
      <w:r>
        <w:rPr>
          <w:rFonts w:cstheme="minorHAnsi"/>
          <w:sz w:val="24"/>
          <w:szCs w:val="24"/>
        </w:rPr>
        <w:t xml:space="preserve"> The question of risk for </w:t>
      </w:r>
      <w:r>
        <w:rPr>
          <w:rFonts w:cstheme="minorHAnsi"/>
          <w:i/>
        </w:rPr>
        <w:t>persistent pulmonary hypertension in the newborn</w:t>
      </w:r>
      <w:r>
        <w:rPr>
          <w:rFonts w:cstheme="minorHAnsi"/>
          <w:sz w:val="24"/>
          <w:szCs w:val="24"/>
        </w:rPr>
        <w:t xml:space="preserve"> among women taking an </w:t>
      </w:r>
      <w:r>
        <w:rPr>
          <w:rFonts w:cstheme="minorHAnsi"/>
          <w:szCs w:val="24"/>
        </w:rPr>
        <w:t>SSRI</w:t>
      </w:r>
      <w:r>
        <w:rPr>
          <w:rFonts w:cstheme="minorHAnsi"/>
          <w:sz w:val="24"/>
          <w:szCs w:val="24"/>
        </w:rPr>
        <w:t xml:space="preserve"> late in pregnancy arose in the early 2000s with some case reports followed by observational data. Subsequent study adjusting for confounding factors found the relative risk to be only 1.28 for </w:t>
      </w:r>
      <w:r>
        <w:rPr>
          <w:rFonts w:cstheme="minorHAnsi"/>
          <w:szCs w:val="24"/>
        </w:rPr>
        <w:t>SSRI</w:t>
      </w:r>
      <w:r>
        <w:rPr>
          <w:rFonts w:cstheme="minorHAnsi"/>
          <w:sz w:val="24"/>
          <w:szCs w:val="24"/>
        </w:rPr>
        <w:t>s and 1.14 for non-</w:t>
      </w:r>
      <w:r>
        <w:rPr>
          <w:rFonts w:cstheme="minorHAnsi"/>
          <w:szCs w:val="24"/>
        </w:rPr>
        <w:t>SSRI</w:t>
      </w:r>
      <w:r>
        <w:rPr>
          <w:rFonts w:cstheme="minorHAnsi"/>
          <w:sz w:val="24"/>
          <w:szCs w:val="24"/>
        </w:rPr>
        <w:t xml:space="preserve"> antidepressants. Given the baseline very small risk for this complication and the small increase in risk found, the absolute risk appears extremely low. The risk for </w:t>
      </w:r>
      <w:r>
        <w:rPr>
          <w:rFonts w:cstheme="minorHAnsi"/>
          <w:i/>
        </w:rPr>
        <w:t>neonatal withdrawal syndrome</w:t>
      </w:r>
      <w:r>
        <w:rPr>
          <w:rFonts w:cstheme="minorHAnsi"/>
          <w:sz w:val="24"/>
          <w:szCs w:val="24"/>
        </w:rPr>
        <w:t xml:space="preserve"> is increased with antidepressant use during the third trimester.</w:t>
      </w:r>
    </w:p>
    <w:p w:rsidR="00CC5B6B" w:rsidRDefault="00B70350">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Balancing Risks and Benefits.</w:t>
      </w:r>
      <w:proofErr w:type="gramEnd"/>
      <w:r>
        <w:rPr>
          <w:rFonts w:cstheme="minorHAnsi"/>
          <w:sz w:val="24"/>
          <w:szCs w:val="24"/>
        </w:rPr>
        <w:t xml:space="preserve"> On balance, pharmacologic treatment of depression during pregnancy is associated with better outcomes for mother and baby than withholding or discontinuing antidepressant therapy. Dose requirements change over the course of pregnancy. Increased hepatic metabolism and an increased circulating blood volume necessitate an increase in dose to about 1.6 times that prior to pregnancy. After pregnancy, the dose should be reduced by 30% to 50%. Tapering the dosage several weeks before delivery can reduce the risk of a neonatal withdrawal syndrome but may compromise the control of symptoms.</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Postpartum Depression</w:t>
      </w:r>
    </w:p>
    <w:p w:rsidR="00CC5B6B" w:rsidRDefault="00B70350">
      <w:pPr>
        <w:pStyle w:val="TXT-FLUSH"/>
        <w:widowControl w:val="0"/>
        <w:spacing w:after="0"/>
        <w:rPr>
          <w:rFonts w:cstheme="minorHAnsi"/>
          <w:sz w:val="24"/>
          <w:szCs w:val="24"/>
        </w:rPr>
      </w:pPr>
      <w:r>
        <w:rPr>
          <w:rFonts w:cstheme="minorHAnsi"/>
          <w:sz w:val="24"/>
          <w:szCs w:val="24"/>
        </w:rPr>
        <w:t xml:space="preserve">After childbirth, all women should be asked about depressed mood and </w:t>
      </w:r>
      <w:proofErr w:type="spellStart"/>
      <w:r>
        <w:rPr>
          <w:rFonts w:cstheme="minorHAnsi"/>
          <w:sz w:val="24"/>
          <w:szCs w:val="24"/>
        </w:rPr>
        <w:t>anhedonia</w:t>
      </w:r>
      <w:proofErr w:type="spellEnd"/>
      <w:r>
        <w:rPr>
          <w:rFonts w:cstheme="minorHAnsi"/>
          <w:sz w:val="24"/>
          <w:szCs w:val="24"/>
        </w:rPr>
        <w:t>. Those who answer affirmatively should be evaluated further (see prior discussion); women with evidence of major depression should undergo specific inquiry into any intention to harm themselves or their child. Treatment options include antidepressant therapy and interpersonal psychotherapy; the former is more rapid in onset, but both are equally effective.</w:t>
      </w:r>
    </w:p>
    <w:p w:rsidR="00CC5B6B" w:rsidRDefault="00B70350">
      <w:pPr>
        <w:pStyle w:val="TXT"/>
        <w:widowControl w:val="0"/>
        <w:spacing w:after="0" w:line="480" w:lineRule="auto"/>
        <w:ind w:firstLine="720"/>
        <w:rPr>
          <w:rFonts w:cstheme="minorHAnsi"/>
          <w:sz w:val="24"/>
          <w:szCs w:val="24"/>
        </w:rPr>
      </w:pPr>
      <w:r>
        <w:rPr>
          <w:rFonts w:cstheme="minorHAnsi"/>
          <w:sz w:val="24"/>
          <w:szCs w:val="24"/>
        </w:rPr>
        <w:t xml:space="preserve">There is no additive benefit to combining the two. </w:t>
      </w:r>
      <w:r>
        <w:rPr>
          <w:rFonts w:cstheme="minorHAnsi"/>
          <w:szCs w:val="24"/>
        </w:rPr>
        <w:t>SSRI/SNRI</w:t>
      </w:r>
      <w:r>
        <w:rPr>
          <w:rFonts w:cstheme="minorHAnsi"/>
          <w:sz w:val="24"/>
          <w:szCs w:val="24"/>
        </w:rPr>
        <w:t xml:space="preserve"> pharmacotherapy is preferred over tricyclic use (much lower risk from overdose and greater response rate), but </w:t>
      </w:r>
      <w:r>
        <w:rPr>
          <w:rFonts w:cstheme="minorHAnsi"/>
          <w:sz w:val="24"/>
          <w:szCs w:val="24"/>
        </w:rPr>
        <w:lastRenderedPageBreak/>
        <w:t xml:space="preserve">any antidepressant agent that has proven useful in the past should be among the first considerations for a new episode. </w:t>
      </w:r>
      <w:r>
        <w:rPr>
          <w:rFonts w:cstheme="minorHAnsi"/>
          <w:szCs w:val="24"/>
        </w:rPr>
        <w:t>SSRI/SNRI</w:t>
      </w:r>
      <w:r>
        <w:rPr>
          <w:rFonts w:cstheme="minorHAnsi"/>
          <w:sz w:val="24"/>
          <w:szCs w:val="24"/>
        </w:rPr>
        <w:t xml:space="preserve"> use in nursing mothers has not been associated with serious adverse effects in breast-fed children, but there are few long-term data. Little tricyclic gets into breast milk. Fluoxetine use produces the highest </w:t>
      </w:r>
      <w:r>
        <w:rPr>
          <w:rFonts w:cstheme="minorHAnsi"/>
          <w:szCs w:val="24"/>
        </w:rPr>
        <w:t>SSRI</w:t>
      </w:r>
      <w:r>
        <w:rPr>
          <w:rFonts w:cstheme="minorHAnsi"/>
          <w:sz w:val="24"/>
          <w:szCs w:val="24"/>
        </w:rPr>
        <w:t xml:space="preserve"> levels in breast-fed children. It is recommended that treatment be initiated at one half of the usual starting dose (due to increased sensitivity to medication postpartum) and continued for at least 6 to 9 months after onset of remission. The relapse rate is high (50% to 85%); longer-term therapy may be necessary. Other modes of treatment have been sought.</w:t>
      </w:r>
    </w:p>
    <w:p w:rsidR="00CC5B6B" w:rsidRDefault="00B70350">
      <w:pPr>
        <w:pStyle w:val="H4"/>
        <w:widowControl w:val="0"/>
        <w:spacing w:after="0" w:line="480" w:lineRule="auto"/>
        <w:rPr>
          <w:rFonts w:cstheme="minorHAnsi"/>
          <w:sz w:val="24"/>
          <w:szCs w:val="24"/>
        </w:rPr>
      </w:pPr>
      <w:proofErr w:type="gramStart"/>
      <w:r>
        <w:rPr>
          <w:rStyle w:val="Tag"/>
          <w:rFonts w:cstheme="minorHAnsi"/>
          <w:sz w:val="24"/>
          <w:szCs w:val="24"/>
        </w:rPr>
        <w:t>&lt;H4&gt;</w:t>
      </w:r>
      <w:proofErr w:type="spellStart"/>
      <w:r>
        <w:rPr>
          <w:rStyle w:val="Strong"/>
          <w:rFonts w:cstheme="minorHAnsi"/>
          <w:b w:val="0"/>
          <w:bCs w:val="0"/>
          <w:color w:val="0A0A0A"/>
          <w:sz w:val="24"/>
          <w:szCs w:val="24"/>
          <w:shd w:val="clear" w:color="auto" w:fill="FFFFFF"/>
        </w:rPr>
        <w:t>Zuranolone</w:t>
      </w:r>
      <w:proofErr w:type="spellEnd"/>
      <w:r>
        <w:rPr>
          <w:rFonts w:cstheme="minorHAnsi"/>
          <w:b/>
          <w:bCs/>
          <w:color w:val="0A0A0A"/>
          <w:sz w:val="24"/>
          <w:szCs w:val="24"/>
          <w:shd w:val="clear" w:color="auto" w:fill="FFFFFF"/>
        </w:rPr>
        <w:t xml:space="preserve"> </w:t>
      </w:r>
      <w:r>
        <w:rPr>
          <w:rFonts w:cstheme="minorHAnsi"/>
          <w:b/>
          <w:bCs/>
          <w:color w:val="0A0A0A"/>
          <w:szCs w:val="24"/>
          <w:shd w:val="clear" w:color="auto" w:fill="FFFFFF"/>
        </w:rPr>
        <w:t>(</w:t>
      </w:r>
      <w:proofErr w:type="spellStart"/>
      <w:r>
        <w:rPr>
          <w:rStyle w:val="Strong"/>
          <w:rFonts w:cstheme="minorHAnsi"/>
          <w:b w:val="0"/>
          <w:bCs w:val="0"/>
          <w:color w:val="0A0A0A"/>
          <w:sz w:val="24"/>
          <w:szCs w:val="24"/>
          <w:shd w:val="clear" w:color="auto" w:fill="FFFFFF"/>
        </w:rPr>
        <w:t>Zurzuvae</w:t>
      </w:r>
      <w:proofErr w:type="spellEnd"/>
      <w:r>
        <w:rPr>
          <w:rFonts w:cstheme="minorHAnsi"/>
          <w:b/>
          <w:bCs/>
          <w:color w:val="0A0A0A"/>
          <w:szCs w:val="24"/>
          <w:shd w:val="clear" w:color="auto" w:fill="FFFFFF"/>
        </w:rPr>
        <w:t>).</w:t>
      </w:r>
      <w:proofErr w:type="gramEnd"/>
      <w:r>
        <w:rPr>
          <w:rFonts w:cstheme="minorHAnsi"/>
          <w:b/>
          <w:bCs/>
          <w:color w:val="0A0A0A"/>
          <w:sz w:val="24"/>
          <w:szCs w:val="24"/>
          <w:shd w:val="clear" w:color="auto" w:fill="FFFFFF"/>
        </w:rPr>
        <w:t xml:space="preserve"> </w:t>
      </w:r>
      <w:r>
        <w:rPr>
          <w:rFonts w:cstheme="minorHAnsi"/>
          <w:sz w:val="24"/>
          <w:szCs w:val="24"/>
        </w:rPr>
        <w:t xml:space="preserve">This antidepressant, with a unique mode of action (modulation of </w:t>
      </w:r>
      <w:r>
        <w:rPr>
          <w:rStyle w:val="GreekCharacters"/>
          <w:rFonts w:cstheme="minorHAnsi"/>
          <w:sz w:val="24"/>
          <w:szCs w:val="24"/>
          <w:highlight w:val="yellow"/>
        </w:rPr>
        <w:t>γ</w:t>
      </w:r>
      <w:r>
        <w:rPr>
          <w:rStyle w:val="GreekCharacters"/>
          <w:rFonts w:cstheme="minorHAnsi"/>
          <w:sz w:val="24"/>
          <w:szCs w:val="24"/>
        </w:rPr>
        <w:t>-</w:t>
      </w:r>
      <w:proofErr w:type="spellStart"/>
      <w:r>
        <w:rPr>
          <w:rFonts w:cstheme="minorHAnsi"/>
          <w:sz w:val="24"/>
          <w:szCs w:val="24"/>
        </w:rPr>
        <w:t>aminobutyric</w:t>
      </w:r>
      <w:proofErr w:type="spellEnd"/>
      <w:r>
        <w:rPr>
          <w:rFonts w:cstheme="minorHAnsi"/>
          <w:sz w:val="24"/>
          <w:szCs w:val="24"/>
        </w:rPr>
        <w:t xml:space="preserve"> acid [</w:t>
      </w:r>
      <w:r>
        <w:rPr>
          <w:rFonts w:cstheme="minorHAnsi"/>
          <w:szCs w:val="24"/>
        </w:rPr>
        <w:t>GABA</w:t>
      </w:r>
      <w:r>
        <w:rPr>
          <w:rFonts w:cstheme="minorHAnsi"/>
          <w:sz w:val="24"/>
          <w:szCs w:val="24"/>
        </w:rPr>
        <w:t xml:space="preserve">] type A receptors), was initially developed and studied for use in major depression, but on the basis of significant efficacy in women with postpartum depression, it was granted fast track </w:t>
      </w:r>
      <w:r>
        <w:rPr>
          <w:rFonts w:cstheme="minorHAnsi"/>
          <w:szCs w:val="24"/>
        </w:rPr>
        <w:t>FDA</w:t>
      </w:r>
      <w:r>
        <w:rPr>
          <w:rFonts w:cstheme="minorHAnsi"/>
          <w:sz w:val="24"/>
          <w:szCs w:val="24"/>
        </w:rPr>
        <w:t xml:space="preserve"> approach since there are few alternatives with comparable efficacy and safety. It has become a treatment of choice in this setting, being the only drug specifically </w:t>
      </w:r>
      <w:r>
        <w:rPr>
          <w:rFonts w:cstheme="minorHAnsi"/>
          <w:szCs w:val="24"/>
        </w:rPr>
        <w:t>FDA</w:t>
      </w:r>
      <w:r>
        <w:rPr>
          <w:rFonts w:cstheme="minorHAnsi"/>
          <w:sz w:val="24"/>
          <w:szCs w:val="24"/>
        </w:rPr>
        <w:t xml:space="preserve">-approved for use in this setting. Onset of benefit was seen over 2 weeks in randomized, placebo-controlled trial. Adverse effects included headache, nausea, dizziness, and tiredness, but overall it is reasonably well tolerated. </w:t>
      </w:r>
    </w:p>
    <w:p w:rsidR="00CC5B6B" w:rsidRDefault="00B70350">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Bipolar Disorder (</w:t>
      </w:r>
      <w:r>
        <w:rPr>
          <w:rStyle w:val="citebib"/>
          <w:rFonts w:cstheme="minorHAnsi"/>
          <w:szCs w:val="24"/>
        </w:rPr>
        <w:t>7</w:t>
      </w:r>
      <w:r>
        <w:rPr>
          <w:rFonts w:cstheme="minorHAnsi"/>
          <w:sz w:val="24"/>
          <w:szCs w:val="24"/>
        </w:rPr>
        <w:t>,</w:t>
      </w:r>
      <w:r>
        <w:rPr>
          <w:rStyle w:val="citebib"/>
          <w:rFonts w:cstheme="minorHAnsi"/>
          <w:szCs w:val="24"/>
        </w:rPr>
        <w:t>103</w:t>
      </w:r>
      <w:r w:rsidR="00482DCD" w:rsidRPr="00482DCD">
        <w:rPr>
          <w:rStyle w:val="citebib"/>
        </w:rPr>
        <w:t>-</w:t>
      </w:r>
      <w:r>
        <w:rPr>
          <w:rStyle w:val="citebib"/>
          <w:rFonts w:cstheme="minorHAnsi"/>
          <w:szCs w:val="24"/>
        </w:rPr>
        <w:t>106</w:t>
      </w:r>
      <w:r>
        <w:rPr>
          <w:rFonts w:cstheme="minorHAnsi"/>
          <w:sz w:val="24"/>
          <w:szCs w:val="24"/>
        </w:rPr>
        <w:t>)</w:t>
      </w:r>
    </w:p>
    <w:p w:rsidR="00CC5B6B" w:rsidRDefault="00B70350">
      <w:pPr>
        <w:pStyle w:val="TXT-FLUSH"/>
        <w:widowControl w:val="0"/>
        <w:spacing w:after="0"/>
        <w:rPr>
          <w:rFonts w:cstheme="minorHAnsi"/>
          <w:sz w:val="24"/>
          <w:szCs w:val="24"/>
        </w:rPr>
      </w:pPr>
      <w:r>
        <w:rPr>
          <w:rFonts w:cstheme="minorHAnsi"/>
          <w:sz w:val="24"/>
          <w:szCs w:val="24"/>
        </w:rPr>
        <w:t xml:space="preserve">Unlike major depression, bipolar disorder requires starting treatment with a </w:t>
      </w:r>
      <w:r>
        <w:rPr>
          <w:rFonts w:cstheme="minorHAnsi"/>
          <w:i/>
        </w:rPr>
        <w:t>mood stabilizer</w:t>
      </w:r>
      <w:r>
        <w:rPr>
          <w:rFonts w:cstheme="minorHAnsi"/>
          <w:sz w:val="24"/>
          <w:szCs w:val="24"/>
        </w:rPr>
        <w:t xml:space="preserve"> (e.g., </w:t>
      </w:r>
      <w:r>
        <w:rPr>
          <w:rFonts w:cstheme="minorHAnsi"/>
          <w:i/>
        </w:rPr>
        <w:t>lithium, valproate, oxcarbazepine</w:t>
      </w:r>
      <w:r>
        <w:rPr>
          <w:rFonts w:cstheme="minorHAnsi"/>
          <w:sz w:val="24"/>
          <w:szCs w:val="24"/>
        </w:rPr>
        <w:t>), not with an antidepressant, which can trigger mania. Treatment in the early phase of disease is believed to make for better outcomes than to delay, necessitating early psychiatric consultation.</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Overall Approach</w:t>
      </w:r>
    </w:p>
    <w:p w:rsidR="00CC5B6B" w:rsidRDefault="00B70350">
      <w:pPr>
        <w:pStyle w:val="TXT-FLUSH"/>
        <w:widowControl w:val="0"/>
        <w:spacing w:after="0"/>
        <w:rPr>
          <w:rFonts w:cstheme="minorHAnsi"/>
          <w:sz w:val="24"/>
          <w:szCs w:val="24"/>
        </w:rPr>
      </w:pPr>
      <w:r>
        <w:rPr>
          <w:rFonts w:cstheme="minorHAnsi"/>
          <w:sz w:val="24"/>
          <w:szCs w:val="24"/>
        </w:rPr>
        <w:t xml:space="preserve">Care needs to be individualized. Starting with lithium in the primary care setting is a reasonable first step, but bipolar patients with severe depression despite lithium therapy should be referred to Psychiatry for consideration of additional measures (e.g., </w:t>
      </w:r>
      <w:r>
        <w:rPr>
          <w:rFonts w:cstheme="minorHAnsi"/>
          <w:sz w:val="24"/>
          <w:szCs w:val="24"/>
        </w:rPr>
        <w:lastRenderedPageBreak/>
        <w:t>carbamazepine, valproate, an antidepressant).</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Lithium</w:t>
      </w:r>
    </w:p>
    <w:p w:rsidR="00CC5B6B" w:rsidRDefault="00B70350">
      <w:pPr>
        <w:pStyle w:val="TXT-FLUSH"/>
        <w:widowControl w:val="0"/>
        <w:spacing w:after="0"/>
        <w:rPr>
          <w:rFonts w:cstheme="minorHAnsi"/>
          <w:sz w:val="24"/>
          <w:szCs w:val="24"/>
        </w:rPr>
      </w:pPr>
      <w:r>
        <w:rPr>
          <w:rFonts w:cstheme="minorHAnsi"/>
          <w:sz w:val="24"/>
          <w:szCs w:val="24"/>
        </w:rPr>
        <w:t xml:space="preserve">Lithium is the best studied of available drugs for bipolar disorder and an appropriate choice for starting treatment in the primary care setting. Effective for bipolar depression, mania, reduction in risk of suicide, and prophylaxis, the drug is inexpensive and generally safe, but with a narrow therapeutic index (the target range for serum concentration is </w:t>
      </w:r>
      <w:proofErr w:type="gramStart"/>
      <w:r>
        <w:rPr>
          <w:rFonts w:cstheme="minorHAnsi"/>
          <w:sz w:val="24"/>
          <w:szCs w:val="24"/>
        </w:rPr>
        <w:t>0.8 to 1.1 mEq/L</w:t>
      </w:r>
      <w:proofErr w:type="gramEnd"/>
      <w:r>
        <w:rPr>
          <w:rFonts w:cstheme="minorHAnsi"/>
          <w:sz w:val="24"/>
          <w:szCs w:val="24"/>
        </w:rPr>
        <w:t>). An extended-release preparation allows twice-daily dosing and reduced variation in serum concentration.</w:t>
      </w:r>
    </w:p>
    <w:p w:rsidR="00CC5B6B" w:rsidRDefault="00B70350">
      <w:pPr>
        <w:pStyle w:val="H4"/>
        <w:widowControl w:val="0"/>
        <w:spacing w:after="0" w:line="480" w:lineRule="auto"/>
        <w:rPr>
          <w:rFonts w:cstheme="minorHAnsi"/>
          <w:sz w:val="24"/>
          <w:szCs w:val="24"/>
        </w:rPr>
      </w:pPr>
      <w:proofErr w:type="gramStart"/>
      <w:r>
        <w:rPr>
          <w:rStyle w:val="Tag"/>
          <w:rFonts w:cstheme="minorHAnsi"/>
          <w:sz w:val="24"/>
          <w:szCs w:val="24"/>
        </w:rPr>
        <w:t>&lt;H4&gt;</w:t>
      </w:r>
      <w:r>
        <w:rPr>
          <w:rFonts w:cstheme="minorHAnsi"/>
          <w:sz w:val="24"/>
          <w:szCs w:val="24"/>
        </w:rPr>
        <w:t>Adverse Effects.</w:t>
      </w:r>
      <w:proofErr w:type="gramEnd"/>
      <w:r>
        <w:rPr>
          <w:rFonts w:cstheme="minorHAnsi"/>
          <w:sz w:val="24"/>
          <w:szCs w:val="24"/>
        </w:rPr>
        <w:t xml:space="preserve"> Most adverse effects are related to serum level: rare and mild at less than 1.5 mEq/L, mild to moderate at levels from 1.5 to 2.5 mEq/L, and moderate to severe at levels greater than 2.5 mEq/L. </w:t>
      </w:r>
      <w:r>
        <w:rPr>
          <w:rFonts w:cstheme="minorHAnsi"/>
          <w:i/>
        </w:rPr>
        <w:t>Fine tremor, mild thirst, mild nausea, frequent urination,</w:t>
      </w:r>
      <w:r>
        <w:rPr>
          <w:rFonts w:cstheme="minorHAnsi"/>
          <w:sz w:val="24"/>
          <w:szCs w:val="24"/>
        </w:rPr>
        <w:t xml:space="preserve"> and </w:t>
      </w:r>
      <w:r>
        <w:rPr>
          <w:rFonts w:cstheme="minorHAnsi"/>
          <w:i/>
        </w:rPr>
        <w:t>generalized malaise</w:t>
      </w:r>
      <w:r>
        <w:rPr>
          <w:rFonts w:cstheme="minorHAnsi"/>
          <w:sz w:val="24"/>
          <w:szCs w:val="24"/>
        </w:rPr>
        <w:t xml:space="preserve"> may come with the onset of therapy and usually resolve with its continuation. However, diarrhea, vomiting, drowsiness, muscular weakness, worsening polyuria, and poor coordination suggest incipient lithium toxicity. Weight gain, coordination difficulties, and mental clouding often cause patients to discontinue therapy. Hypothyroidism, renal tubular injury, and cardiac rhythm disturbances may ensue, especially at toxic doses. Regular monitoring of serum concentration and renal function (blood urea nitrogen, creatinine) is required (the drug is renally excreted). Concurrent use of thiazide therapy may increase serum level due to its enhancement of distal tubular reabsorption; nonsteroidal anti-inflammatory drugs and angiotensin-converting enzyme inhibitors increase the risk of lithium toxicity. Lithium use in pregnancy is associated with a very small dose-related increase in risk of cardiac malformations (risk ratios ranging from 1.11 to 3.22).</w:t>
      </w:r>
    </w:p>
    <w:p w:rsidR="00CC5B6B" w:rsidRDefault="00B70350">
      <w:pPr>
        <w:pStyle w:val="H3"/>
        <w:widowControl w:val="0"/>
        <w:spacing w:after="0" w:line="480" w:lineRule="auto"/>
        <w:rPr>
          <w:rFonts w:cstheme="minorHAnsi"/>
          <w:sz w:val="24"/>
          <w:szCs w:val="24"/>
        </w:rPr>
      </w:pPr>
      <w:r>
        <w:rPr>
          <w:rStyle w:val="Tag"/>
          <w:rFonts w:cstheme="minorHAnsi"/>
          <w:sz w:val="24"/>
          <w:szCs w:val="24"/>
        </w:rPr>
        <w:t>&lt;H3&gt;</w:t>
      </w:r>
      <w:r>
        <w:rPr>
          <w:rFonts w:cstheme="minorHAnsi"/>
          <w:sz w:val="24"/>
          <w:szCs w:val="24"/>
        </w:rPr>
        <w:t>Antidepressant Therapy</w:t>
      </w:r>
    </w:p>
    <w:p w:rsidR="00CC5B6B" w:rsidRDefault="00B70350">
      <w:pPr>
        <w:pStyle w:val="TXT-FLUSH"/>
        <w:widowControl w:val="0"/>
        <w:spacing w:after="0"/>
        <w:rPr>
          <w:rFonts w:cstheme="minorHAnsi"/>
          <w:sz w:val="24"/>
          <w:szCs w:val="24"/>
        </w:rPr>
      </w:pPr>
      <w:r>
        <w:rPr>
          <w:rFonts w:cstheme="minorHAnsi"/>
          <w:sz w:val="24"/>
          <w:szCs w:val="24"/>
        </w:rPr>
        <w:t xml:space="preserve">Antidepressants are often considered because depression is the principal cause of disability in bipolar disease. Many bipolar patients receive an antidepressant in addition to a mood </w:t>
      </w:r>
      <w:r>
        <w:rPr>
          <w:rFonts w:cstheme="minorHAnsi"/>
          <w:sz w:val="24"/>
          <w:szCs w:val="24"/>
        </w:rPr>
        <w:lastRenderedPageBreak/>
        <w:t>stabilizer, despite limited evidence in support of this common practice. In a major study comparing mood stabilizer therapy alone versus the addition of an antidepressant (</w:t>
      </w:r>
      <w:r>
        <w:rPr>
          <w:rFonts w:cstheme="minorHAnsi"/>
          <w:szCs w:val="24"/>
        </w:rPr>
        <w:t>SSRI</w:t>
      </w:r>
      <w:r>
        <w:rPr>
          <w:rFonts w:cstheme="minorHAnsi"/>
          <w:sz w:val="24"/>
          <w:szCs w:val="24"/>
        </w:rPr>
        <w:t xml:space="preserve"> or bupropion), no significant difference was found in the percentage of bipolar patients who achieved a durable recovery from major depressive symptoms or who experienced a flare of manic symptoms (a concern with antidepressant use).</w:t>
      </w:r>
    </w:p>
    <w:p w:rsidR="00CC5B6B" w:rsidRDefault="00B70350">
      <w:pPr>
        <w:pStyle w:val="H2"/>
        <w:widowControl w:val="0"/>
        <w:spacing w:after="0" w:line="480" w:lineRule="auto"/>
        <w:rPr>
          <w:rFonts w:cstheme="minorHAnsi"/>
          <w:sz w:val="24"/>
          <w:szCs w:val="24"/>
        </w:rPr>
      </w:pPr>
      <w:r>
        <w:rPr>
          <w:rStyle w:val="Tag"/>
          <w:rFonts w:cstheme="minorHAnsi"/>
          <w:sz w:val="24"/>
          <w:szCs w:val="24"/>
        </w:rPr>
        <w:t>&lt;H2&gt;</w:t>
      </w:r>
      <w:r>
        <w:rPr>
          <w:rFonts w:cstheme="minorHAnsi"/>
          <w:sz w:val="24"/>
          <w:szCs w:val="24"/>
        </w:rPr>
        <w:t>Psychotic Depression</w:t>
      </w:r>
    </w:p>
    <w:p w:rsidR="00CC5B6B" w:rsidRDefault="00B70350">
      <w:pPr>
        <w:pStyle w:val="TXT-FLUSH"/>
        <w:widowControl w:val="0"/>
        <w:spacing w:after="0"/>
        <w:rPr>
          <w:rFonts w:cstheme="minorHAnsi"/>
          <w:sz w:val="24"/>
          <w:szCs w:val="24"/>
        </w:rPr>
      </w:pPr>
      <w:r>
        <w:rPr>
          <w:rFonts w:cstheme="minorHAnsi"/>
          <w:sz w:val="24"/>
          <w:szCs w:val="24"/>
        </w:rPr>
        <w:t xml:space="preserve">Treatment of psychotic depression is best managed by the psychiatrist and often requires an antipsychotic agent in addition to </w:t>
      </w:r>
      <w:r>
        <w:rPr>
          <w:rFonts w:cstheme="minorHAnsi"/>
          <w:szCs w:val="24"/>
        </w:rPr>
        <w:t>SSRI</w:t>
      </w:r>
      <w:r>
        <w:rPr>
          <w:rFonts w:cstheme="minorHAnsi"/>
          <w:sz w:val="24"/>
          <w:szCs w:val="24"/>
        </w:rPr>
        <w:t xml:space="preserve"> therapy. Primary care physicians may encounter such patients in remission in the context of providing their regular medical care. Side effects from the antipsychotic agent and requests by the patient to stop the medication are not uncommon. The question arises as to the need to continue antipsychotic therapy in this setting while remaining on the antidepressant. Well-designed randomized trial of such patients found continuation of antipsychotic therapy (with olanzapine) superior to stopping with regards to risk of relapse.</w:t>
      </w:r>
    </w:p>
    <w:p w:rsidR="00CC5B6B" w:rsidRDefault="00B70350">
      <w:pPr>
        <w:pStyle w:val="H1"/>
        <w:widowControl w:val="0"/>
        <w:spacing w:after="0" w:line="480" w:lineRule="auto"/>
        <w:rPr>
          <w:rFonts w:cstheme="minorHAnsi"/>
          <w:sz w:val="24"/>
          <w:szCs w:val="24"/>
        </w:rPr>
      </w:pPr>
      <w:r>
        <w:rPr>
          <w:rStyle w:val="Tag"/>
          <w:rFonts w:cstheme="minorHAnsi"/>
          <w:sz w:val="24"/>
          <w:szCs w:val="24"/>
        </w:rPr>
        <w:t>&lt;H1&gt;</w:t>
      </w:r>
      <w:r>
        <w:rPr>
          <w:rFonts w:cstheme="minorHAnsi"/>
          <w:sz w:val="24"/>
          <w:szCs w:val="24"/>
        </w:rPr>
        <w:t>Indications for Referral and Admission (</w:t>
      </w:r>
      <w:r>
        <w:rPr>
          <w:rStyle w:val="citebib"/>
          <w:rFonts w:cstheme="minorHAnsi"/>
          <w:szCs w:val="24"/>
        </w:rPr>
        <w:t>113</w:t>
      </w:r>
      <w:r w:rsidR="00482DCD" w:rsidRPr="00482DCD">
        <w:rPr>
          <w:rStyle w:val="citebib"/>
        </w:rPr>
        <w:t>-</w:t>
      </w:r>
      <w:r>
        <w:rPr>
          <w:rStyle w:val="citebib"/>
          <w:rFonts w:cstheme="minorHAnsi"/>
          <w:szCs w:val="24"/>
        </w:rPr>
        <w:t>116</w:t>
      </w:r>
      <w:r>
        <w:rPr>
          <w:rFonts w:cstheme="minorHAnsi"/>
          <w:sz w:val="24"/>
          <w:szCs w:val="24"/>
        </w:rPr>
        <w:t>)</w:t>
      </w:r>
    </w:p>
    <w:p w:rsidR="00CC5B6B" w:rsidRDefault="00B70350">
      <w:pPr>
        <w:pStyle w:val="TXT-FLUSH"/>
        <w:widowControl w:val="0"/>
        <w:spacing w:after="0"/>
        <w:rPr>
          <w:rFonts w:cstheme="minorHAnsi"/>
          <w:sz w:val="24"/>
          <w:szCs w:val="24"/>
        </w:rPr>
      </w:pPr>
      <w:r>
        <w:rPr>
          <w:rFonts w:cstheme="minorHAnsi"/>
          <w:sz w:val="24"/>
          <w:szCs w:val="24"/>
        </w:rPr>
        <w:t>Patients who should be referred for psychiatric consultation include those with refractory or disabling major depression, bipolar illness, psychosis, or substantial risk for suicide. Patients who fail to respond after 3 months of appropriate antidepressant treatment should have a psychiatric consultation. Many of these patients can be referred back to their primary care physician for follow-up after one or two psychiatric appointments.</w:t>
      </w:r>
    </w:p>
    <w:p w:rsidR="00CC5B6B" w:rsidRDefault="00B70350">
      <w:pPr>
        <w:pStyle w:val="TXT"/>
        <w:widowControl w:val="0"/>
        <w:spacing w:after="0" w:line="480" w:lineRule="auto"/>
        <w:ind w:firstLine="720"/>
        <w:rPr>
          <w:rFonts w:cstheme="minorHAnsi"/>
          <w:sz w:val="24"/>
          <w:szCs w:val="24"/>
        </w:rPr>
      </w:pPr>
      <w:r>
        <w:rPr>
          <w:rFonts w:cstheme="minorHAnsi"/>
          <w:sz w:val="24"/>
          <w:szCs w:val="24"/>
        </w:rPr>
        <w:t>Psychiatric hospitalization is indicated for high suicide risk, lack of reliable social supports (if the depression is severe), history of previously poor response to treatment, or symptoms that are so severe that the patient requires constant observation or nursing care.</w:t>
      </w:r>
    </w:p>
    <w:p w:rsidR="00CC5B6B" w:rsidRDefault="00B70350">
      <w:pPr>
        <w:pStyle w:val="H1"/>
        <w:widowControl w:val="0"/>
        <w:spacing w:after="0" w:line="480" w:lineRule="auto"/>
        <w:rPr>
          <w:rFonts w:cstheme="minorHAnsi"/>
          <w:sz w:val="24"/>
          <w:szCs w:val="24"/>
        </w:rPr>
      </w:pPr>
      <w:r>
        <w:rPr>
          <w:rStyle w:val="Tag"/>
          <w:rFonts w:cstheme="minorHAnsi"/>
          <w:sz w:val="24"/>
          <w:szCs w:val="24"/>
        </w:rPr>
        <w:t>&lt;H1&gt;</w:t>
      </w:r>
      <w:r>
        <w:rPr>
          <w:rFonts w:cstheme="minorHAnsi"/>
          <w:sz w:val="24"/>
          <w:szCs w:val="24"/>
        </w:rPr>
        <w:t>Patient Education and Support (</w:t>
      </w:r>
      <w:r>
        <w:rPr>
          <w:rStyle w:val="citebib"/>
          <w:rFonts w:cstheme="minorHAnsi"/>
          <w:szCs w:val="24"/>
        </w:rPr>
        <w:t>114</w:t>
      </w:r>
      <w:r>
        <w:rPr>
          <w:rFonts w:cstheme="minorHAnsi"/>
          <w:sz w:val="24"/>
          <w:szCs w:val="24"/>
        </w:rPr>
        <w:t>,</w:t>
      </w:r>
      <w:r>
        <w:rPr>
          <w:rStyle w:val="citebib"/>
          <w:rFonts w:cstheme="minorHAnsi"/>
          <w:szCs w:val="24"/>
        </w:rPr>
        <w:t>115</w:t>
      </w:r>
      <w:r>
        <w:rPr>
          <w:rFonts w:cstheme="minorHAnsi"/>
          <w:sz w:val="24"/>
          <w:szCs w:val="24"/>
        </w:rPr>
        <w:t>)</w:t>
      </w:r>
    </w:p>
    <w:p w:rsidR="00CC5B6B" w:rsidRDefault="00B70350">
      <w:pPr>
        <w:pStyle w:val="TXT-FLUSH"/>
        <w:widowControl w:val="0"/>
        <w:spacing w:after="0"/>
        <w:rPr>
          <w:rFonts w:cstheme="minorHAnsi"/>
          <w:sz w:val="24"/>
          <w:szCs w:val="24"/>
        </w:rPr>
      </w:pPr>
      <w:r>
        <w:rPr>
          <w:rFonts w:cstheme="minorHAnsi"/>
          <w:sz w:val="24"/>
          <w:szCs w:val="24"/>
        </w:rPr>
        <w:t xml:space="preserve">Detailed patient education is a central component of behavioral therapy and supportive </w:t>
      </w:r>
      <w:r>
        <w:rPr>
          <w:rFonts w:cstheme="minorHAnsi"/>
          <w:sz w:val="24"/>
          <w:szCs w:val="24"/>
        </w:rPr>
        <w:lastRenderedPageBreak/>
        <w:t xml:space="preserve">psychotherapy (see prior discussion). Team-based care enhances outcomes by facilitating educational and supportive efforts (see </w:t>
      </w:r>
      <w:r>
        <w:rPr>
          <w:rStyle w:val="TableCitation"/>
          <w:rFonts w:cstheme="minorHAnsi"/>
          <w:sz w:val="24"/>
          <w:szCs w:val="24"/>
        </w:rPr>
        <w:t>Table 227-6</w:t>
      </w:r>
      <w:r>
        <w:rPr>
          <w:rFonts w:cstheme="minorHAnsi"/>
          <w:sz w:val="24"/>
          <w:szCs w:val="24"/>
        </w:rPr>
        <w:t>). When needing to start antidepressant therapy, use of shared decision-making (see Chapters 1 and 5) improves patient comfort with drug selection as well as visit satisfaction, understanding, and sense of involvement. Patients who come from backgrounds that stigmatize mental illness or oppose psychotropic medication are comforted by learning of depression’s “organic” pathophysiology, which helps them to comply with treatment.</w:t>
      </w:r>
    </w:p>
    <w:p w:rsidR="00CC5B6B" w:rsidRDefault="00B70350">
      <w:pPr>
        <w:pStyle w:val="TXT"/>
        <w:widowControl w:val="0"/>
        <w:spacing w:after="0" w:line="480" w:lineRule="auto"/>
        <w:ind w:firstLine="720"/>
        <w:rPr>
          <w:rFonts w:cstheme="minorHAnsi"/>
          <w:sz w:val="24"/>
          <w:szCs w:val="24"/>
        </w:rPr>
      </w:pPr>
      <w:r>
        <w:rPr>
          <w:rFonts w:cstheme="minorHAnsi"/>
          <w:sz w:val="24"/>
          <w:szCs w:val="24"/>
        </w:rPr>
        <w:t>Compliance with antidepressant therapy is often compromised by side effects or mistaken attributions. Some patients stop their medication after only a few days if they do not notice an immediate improvement or use it only “as needed.” Before initiating therapy, it is critical to review likely side effects and delayed onset of improvement.</w:t>
      </w:r>
    </w:p>
    <w:p w:rsidR="00CC5B6B" w:rsidRDefault="00B70350">
      <w:pPr>
        <w:pStyle w:val="TXT"/>
        <w:widowControl w:val="0"/>
        <w:spacing w:after="0" w:line="480" w:lineRule="auto"/>
        <w:ind w:firstLine="720"/>
        <w:rPr>
          <w:rFonts w:cstheme="minorHAnsi"/>
          <w:sz w:val="24"/>
          <w:szCs w:val="24"/>
        </w:rPr>
      </w:pPr>
      <w:r>
        <w:rPr>
          <w:rFonts w:cstheme="minorHAnsi"/>
          <w:sz w:val="24"/>
          <w:szCs w:val="24"/>
        </w:rPr>
        <w:t>The importance of prolonged regular use must be emphasized. If the patient already has a tendency toward constipation, the prescription of a stool softener may make a tricyclic more tolerable. Patients should be instructed to report side effects rather than stopping the medication on their own and to call promptly if suicidal thoughts develop or if depression markedly worsens.</w:t>
      </w:r>
    </w:p>
    <w:p w:rsidR="00CC5B6B" w:rsidRDefault="00B70350">
      <w:pPr>
        <w:pStyle w:val="TXT"/>
        <w:widowControl w:val="0"/>
        <w:spacing w:after="0" w:line="480" w:lineRule="auto"/>
        <w:ind w:firstLine="720"/>
        <w:rPr>
          <w:rFonts w:cstheme="minorHAnsi"/>
          <w:sz w:val="24"/>
          <w:szCs w:val="24"/>
        </w:rPr>
      </w:pPr>
      <w:r>
        <w:rPr>
          <w:rFonts w:cstheme="minorHAnsi"/>
          <w:sz w:val="24"/>
          <w:szCs w:val="24"/>
        </w:rPr>
        <w:t>Web-based, guided self-help resources have been examined for prevention of major depression in persons with subthreshold symptoms. In randomized trial of such patients using a web-based instructional resource, there was a 41% reduction in risk of developing major depressive disorder. Such results suggest that self-help measures might be recommended to those with premonitory symptoms refusing to seek mental health care for their emerging problem. While no substitute for mental health referral or at least supportive care from the primary care team, it holds promise as a useful adjunct.</w:t>
      </w:r>
    </w:p>
    <w:p w:rsidR="00CC5B6B" w:rsidRDefault="00B70350">
      <w:pPr>
        <w:pStyle w:val="TXT"/>
        <w:widowControl w:val="0"/>
        <w:spacing w:after="0" w:line="480" w:lineRule="auto"/>
        <w:ind w:firstLine="720"/>
        <w:rPr>
          <w:rFonts w:cstheme="minorHAnsi"/>
          <w:sz w:val="24"/>
          <w:szCs w:val="24"/>
        </w:rPr>
      </w:pPr>
      <w:r>
        <w:rPr>
          <w:rFonts w:cstheme="minorHAnsi"/>
          <w:sz w:val="24"/>
          <w:szCs w:val="24"/>
        </w:rPr>
        <w:t xml:space="preserve">The educational process should include family and other household members. Enlisting their help in decreasing stress at home is helpful. With elderly or severely depressed </w:t>
      </w:r>
      <w:r>
        <w:rPr>
          <w:rFonts w:cstheme="minorHAnsi"/>
          <w:sz w:val="24"/>
          <w:szCs w:val="24"/>
        </w:rPr>
        <w:lastRenderedPageBreak/>
        <w:t>patients, the family should be taught about the proper use of antidepressants and asked to monitor compliance. Gun safety should be reviewed (see Appendix 110-1), since there is an increased risk of death in owners and family members of households with guns on the premises. Support of caregivers should not be overlooked, given the high frequency of depressive symptoms among those caring for family members with severe illness (40% to 60%).</w:t>
      </w:r>
    </w:p>
    <w:p w:rsidR="00CC5B6B" w:rsidRDefault="00B70350">
      <w:pPr>
        <w:pStyle w:val="H1"/>
        <w:widowControl w:val="0"/>
        <w:spacing w:after="0" w:line="480" w:lineRule="auto"/>
        <w:rPr>
          <w:rFonts w:cstheme="minorHAnsi"/>
          <w:sz w:val="24"/>
          <w:szCs w:val="24"/>
        </w:rPr>
      </w:pPr>
      <w:r>
        <w:rPr>
          <w:rStyle w:val="Tag"/>
          <w:rFonts w:cstheme="minorHAnsi"/>
          <w:sz w:val="24"/>
          <w:szCs w:val="24"/>
        </w:rPr>
        <w:t>&lt;H1&gt;</w:t>
      </w:r>
      <w:r>
        <w:rPr>
          <w:rFonts w:cstheme="minorHAnsi"/>
          <w:sz w:val="24"/>
          <w:szCs w:val="24"/>
        </w:rPr>
        <w:t>Therapeutic Recommendations (</w:t>
      </w:r>
      <w:r>
        <w:rPr>
          <w:rStyle w:val="citebib"/>
          <w:rFonts w:cstheme="minorHAnsi"/>
          <w:szCs w:val="24"/>
        </w:rPr>
        <w:t>113</w:t>
      </w:r>
      <w:r w:rsidR="00482DCD" w:rsidRPr="00482DCD">
        <w:rPr>
          <w:rStyle w:val="citebib"/>
        </w:rPr>
        <w:t>-</w:t>
      </w:r>
      <w:r>
        <w:rPr>
          <w:rStyle w:val="citebib"/>
          <w:rFonts w:cstheme="minorHAnsi"/>
          <w:szCs w:val="24"/>
        </w:rPr>
        <w:t>116</w:t>
      </w:r>
      <w:r>
        <w:rPr>
          <w:rFonts w:cstheme="minorHAnsi"/>
          <w:sz w:val="24"/>
          <w:szCs w:val="24"/>
        </w:rPr>
        <w:t>)</w:t>
      </w:r>
    </w:p>
    <w:p w:rsidR="00CC5B6B" w:rsidRDefault="00B70350">
      <w:pPr>
        <w:pStyle w:val="BL-FIRST"/>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Screen for depression by asking two questions: “Over the last 2 weeks, have you felt down, depressed, or hopeless?” and “Over the last 2 weeks, have you felt little interest or pleasure in doing things?”</w:t>
      </w:r>
    </w:p>
    <w:p w:rsidR="00CC5B6B" w:rsidRDefault="00B70350">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If the patient answers affirmatively, proceed with full evaluation that begins with screening for somatic symptoms; use the </w:t>
      </w:r>
      <w:r>
        <w:rPr>
          <w:rFonts w:cstheme="minorHAnsi"/>
          <w:szCs w:val="24"/>
        </w:rPr>
        <w:t>SIG</w:t>
      </w:r>
      <w:r>
        <w:rPr>
          <w:rFonts w:cstheme="minorHAnsi"/>
          <w:sz w:val="24"/>
          <w:szCs w:val="24"/>
        </w:rPr>
        <w:t xml:space="preserve"> E </w:t>
      </w:r>
      <w:r>
        <w:rPr>
          <w:rFonts w:cstheme="minorHAnsi"/>
          <w:szCs w:val="24"/>
        </w:rPr>
        <w:t>CAPS</w:t>
      </w:r>
      <w:r>
        <w:rPr>
          <w:rFonts w:cstheme="minorHAnsi"/>
          <w:sz w:val="24"/>
          <w:szCs w:val="24"/>
        </w:rPr>
        <w:t xml:space="preserve"> questions; screen for suicidality by asking about it directly. Also check for bipolar disease by inquiring into past manic symptoms and family history.</w:t>
      </w:r>
    </w:p>
    <w:p w:rsidR="00CC5B6B" w:rsidRDefault="00B70350">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If the patient appears to be at risk for suicide, has psychotic symptoms, has severe depression with no social supports, or is unable to care for </w:t>
      </w:r>
      <w:proofErr w:type="gramStart"/>
      <w:r>
        <w:rPr>
          <w:rFonts w:cstheme="minorHAnsi"/>
          <w:sz w:val="24"/>
          <w:szCs w:val="24"/>
        </w:rPr>
        <w:t>himself</w:t>
      </w:r>
      <w:proofErr w:type="gramEnd"/>
      <w:r>
        <w:rPr>
          <w:rFonts w:cstheme="minorHAnsi"/>
          <w:sz w:val="24"/>
          <w:szCs w:val="24"/>
        </w:rPr>
        <w:t xml:space="preserve"> or herself, arrange prompt psychiatric consultation with a view to possible hospitalization.</w:t>
      </w:r>
    </w:p>
    <w:p w:rsidR="00CC5B6B" w:rsidRDefault="00B70350">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Consider brain </w:t>
      </w:r>
      <w:r>
        <w:rPr>
          <w:rFonts w:cstheme="minorHAnsi"/>
          <w:szCs w:val="24"/>
        </w:rPr>
        <w:t>MRI</w:t>
      </w:r>
      <w:r>
        <w:rPr>
          <w:rFonts w:cstheme="minorHAnsi"/>
          <w:sz w:val="24"/>
          <w:szCs w:val="24"/>
        </w:rPr>
        <w:t xml:space="preserve"> scan in the setting of new-onset depression associated with psychotic symptoms, focal neurologic deficits, or onset temporally related to head trauma.</w:t>
      </w:r>
    </w:p>
    <w:p w:rsidR="00CC5B6B" w:rsidRDefault="00B70350">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Recent recommendations from the American College of Physicians suggest that clinicians should select between </w:t>
      </w:r>
      <w:r>
        <w:rPr>
          <w:rFonts w:cstheme="minorHAnsi"/>
          <w:szCs w:val="24"/>
        </w:rPr>
        <w:t>CBT</w:t>
      </w:r>
      <w:r>
        <w:rPr>
          <w:rFonts w:cstheme="minorHAnsi"/>
          <w:sz w:val="24"/>
          <w:szCs w:val="24"/>
        </w:rPr>
        <w:t xml:space="preserve"> </w:t>
      </w:r>
      <w:proofErr w:type="gramStart"/>
      <w:r>
        <w:rPr>
          <w:rFonts w:cstheme="minorHAnsi"/>
          <w:sz w:val="24"/>
          <w:szCs w:val="24"/>
        </w:rPr>
        <w:t>or</w:t>
      </w:r>
      <w:proofErr w:type="gramEnd"/>
      <w:r>
        <w:rPr>
          <w:rFonts w:cstheme="minorHAnsi"/>
          <w:sz w:val="24"/>
          <w:szCs w:val="24"/>
        </w:rPr>
        <w:t xml:space="preserve"> second-generation antidepressants in treating patients with major depressive disorder; all patients should be fully educated on these treatments including potential side effects and accessibility issues (e.g., cost). Patient preferences should be taken into account when deciding treatment course.</w:t>
      </w:r>
    </w:p>
    <w:p w:rsidR="00CC5B6B" w:rsidRDefault="00B70350">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For patients who are deemed safe to manage on an outpatient basis, arrange for </w:t>
      </w:r>
      <w:r>
        <w:rPr>
          <w:rFonts w:cstheme="minorHAnsi"/>
          <w:szCs w:val="24"/>
        </w:rPr>
        <w:t>CBT</w:t>
      </w:r>
      <w:r>
        <w:rPr>
          <w:rFonts w:cstheme="minorHAnsi"/>
          <w:sz w:val="24"/>
          <w:szCs w:val="24"/>
        </w:rPr>
        <w:t xml:space="preserve"> and </w:t>
      </w:r>
      <w:r>
        <w:rPr>
          <w:rFonts w:cstheme="minorHAnsi"/>
          <w:sz w:val="24"/>
          <w:szCs w:val="24"/>
        </w:rPr>
        <w:lastRenderedPageBreak/>
        <w:t>make any social and environmental interventions that may help; involve the family in the treatment, especially with elderly or severely depressed patients. Supportive psychotherapy is also an option depending on patient preferences and accessibility.</w:t>
      </w:r>
    </w:p>
    <w:p w:rsidR="00CC5B6B" w:rsidRDefault="00B70350">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For patients with major depression (or patients with other subtypes who have neurovegetative symptoms), begin antidepressant pharmacotherapy unless there is evidence of bipolar disease, in which case a mood stabilizer should be the first line of treatment along with consideration of psychiatric consultation (see later discussion).</w:t>
      </w:r>
    </w:p>
    <w:p w:rsidR="00CC5B6B" w:rsidRDefault="00B70350">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Consider </w:t>
      </w:r>
      <w:r>
        <w:rPr>
          <w:rFonts w:cstheme="minorHAnsi"/>
          <w:szCs w:val="24"/>
        </w:rPr>
        <w:t>SSRI</w:t>
      </w:r>
      <w:r>
        <w:rPr>
          <w:rFonts w:cstheme="minorHAnsi"/>
          <w:sz w:val="24"/>
          <w:szCs w:val="24"/>
        </w:rPr>
        <w:t xml:space="preserve"> drugs as first-line pharmacotherapy; base the choice of agent on cost when minor differences in side effect profiles are not clinically important; prescribe generically to limit cost (e.g., fluoxetine, 20 mg daily).</w:t>
      </w:r>
    </w:p>
    <w:p w:rsidR="00CC5B6B" w:rsidRDefault="00B70350">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Consider for psychopharmacologic/psychiatric referral patients who fail 4- to 6-week trials of two different </w:t>
      </w:r>
      <w:r>
        <w:rPr>
          <w:rFonts w:cstheme="minorHAnsi"/>
          <w:szCs w:val="24"/>
        </w:rPr>
        <w:t>SSRI</w:t>
      </w:r>
      <w:r>
        <w:rPr>
          <w:rFonts w:cstheme="minorHAnsi"/>
          <w:sz w:val="24"/>
          <w:szCs w:val="24"/>
        </w:rPr>
        <w:t>s at full therapeutic doses.</w:t>
      </w:r>
    </w:p>
    <w:p w:rsidR="00CC5B6B" w:rsidRDefault="00B70350">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Use </w:t>
      </w:r>
      <w:r>
        <w:rPr>
          <w:rFonts w:cstheme="minorHAnsi"/>
          <w:szCs w:val="24"/>
        </w:rPr>
        <w:t>SNRI</w:t>
      </w:r>
      <w:r>
        <w:rPr>
          <w:rFonts w:cstheme="minorHAnsi"/>
          <w:sz w:val="24"/>
          <w:szCs w:val="24"/>
        </w:rPr>
        <w:t xml:space="preserve"> or </w:t>
      </w:r>
      <w:r>
        <w:rPr>
          <w:rFonts w:cstheme="minorHAnsi"/>
          <w:szCs w:val="24"/>
        </w:rPr>
        <w:t>TCA</w:t>
      </w:r>
      <w:r>
        <w:rPr>
          <w:rFonts w:cstheme="minorHAnsi"/>
          <w:sz w:val="24"/>
          <w:szCs w:val="24"/>
        </w:rPr>
        <w:t xml:space="preserve">s as second-line pharmacotherapy, but consider whether the patient has responded well to one in the past, the patient has rather severe depression, or </w:t>
      </w:r>
      <w:r>
        <w:rPr>
          <w:rFonts w:cstheme="minorHAnsi"/>
          <w:szCs w:val="24"/>
        </w:rPr>
        <w:t>SSRI</w:t>
      </w:r>
      <w:r>
        <w:rPr>
          <w:rFonts w:cstheme="minorHAnsi"/>
          <w:sz w:val="24"/>
          <w:szCs w:val="24"/>
        </w:rPr>
        <w:t xml:space="preserve"> therapy is not proving fully effective. Use with caution in elderly patients and those with suspected cardiac disease; obtain a baseline electrocardiogram to rule out conduction system abnormalities, and check for postural hypotension prior to initiation of treatment; monitor serum sodium in those prescribed an </w:t>
      </w:r>
      <w:r>
        <w:rPr>
          <w:rFonts w:cstheme="minorHAnsi"/>
          <w:szCs w:val="24"/>
        </w:rPr>
        <w:t>SSRI</w:t>
      </w:r>
      <w:r>
        <w:rPr>
          <w:rFonts w:cstheme="minorHAnsi"/>
          <w:sz w:val="24"/>
          <w:szCs w:val="24"/>
        </w:rPr>
        <w:t>, especially if taking a diuretic concurrently.</w:t>
      </w:r>
    </w:p>
    <w:p w:rsidR="00CC5B6B" w:rsidRDefault="00B70350">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For elderly patients, initiate pharmacotherapy at one half to one third of the standard starting doses; similarly, reduce starting doses by one half in women with postpartum depression.</w:t>
      </w:r>
    </w:p>
    <w:p w:rsidR="00CC5B6B" w:rsidRDefault="00B70350">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If the patient responds to the antidepressant, it should be continued for at least 6 to 9 months, or longer if depression was moderate to severe and there is appreciable risk of recurrence, and then slowly tapered.</w:t>
      </w:r>
    </w:p>
    <w:p w:rsidR="00CC5B6B" w:rsidRDefault="00B70350">
      <w:pPr>
        <w:pStyle w:val="BL-MID"/>
        <w:widowControl w:val="0"/>
        <w:spacing w:after="0" w:line="480" w:lineRule="auto"/>
        <w:ind w:left="357" w:hanging="357"/>
        <w:rPr>
          <w:rFonts w:cstheme="minorHAnsi"/>
          <w:sz w:val="24"/>
          <w:szCs w:val="24"/>
        </w:rPr>
      </w:pPr>
      <w:r>
        <w:rPr>
          <w:rStyle w:val="BulletManualBodyList"/>
          <w:rFonts w:cstheme="minorHAnsi"/>
          <w:sz w:val="24"/>
          <w:szCs w:val="24"/>
        </w:rPr>
        <w:lastRenderedPageBreak/>
        <w:t>•</w:t>
      </w:r>
      <w:r>
        <w:rPr>
          <w:rFonts w:cstheme="minorHAnsi"/>
          <w:sz w:val="24"/>
          <w:szCs w:val="24"/>
        </w:rPr>
        <w:tab/>
        <w:t>Never prescribe more than 1 week’s supply or a total of 1 g of a tricyclic if there is suicidal risk.</w:t>
      </w:r>
    </w:p>
    <w:p w:rsidR="00CC5B6B" w:rsidRDefault="00B70350">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Explain to patients that antidepressants must be taken regularly, that they may take 4 weeks to work, and that there may be mild side effects that do not warrant discontinuation of the drug.</w:t>
      </w:r>
    </w:p>
    <w:p w:rsidR="00CC5B6B" w:rsidRDefault="00B70350">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Prescribe a generic formulation whenever possible to minimize cost.</w:t>
      </w:r>
    </w:p>
    <w:p w:rsidR="00CC5B6B" w:rsidRDefault="00B70350">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For treatment-resistant depression (no remission after two drugs), augment by adding a second agent from a different class of antidepressant rather than increasing dose of the original drug.</w:t>
      </w:r>
    </w:p>
    <w:p w:rsidR="00CC5B6B" w:rsidRDefault="00B70350">
      <w:pPr>
        <w:pStyle w:val="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 xml:space="preserve">For depression during pregnancy, strongly consider pharmacologic therapy, even during the first trimester. Review with the patient the important benefits from drug treatment and the very small increase in risk of a birth defect associated with use of some </w:t>
      </w:r>
      <w:r>
        <w:rPr>
          <w:rFonts w:cstheme="minorHAnsi"/>
          <w:szCs w:val="24"/>
        </w:rPr>
        <w:t>SSRI</w:t>
      </w:r>
      <w:r>
        <w:rPr>
          <w:rFonts w:cstheme="minorHAnsi"/>
          <w:sz w:val="24"/>
          <w:szCs w:val="24"/>
        </w:rPr>
        <w:t xml:space="preserve">s. </w:t>
      </w:r>
      <w:r>
        <w:rPr>
          <w:rFonts w:cstheme="minorHAnsi"/>
          <w:szCs w:val="24"/>
        </w:rPr>
        <w:t>TCA</w:t>
      </w:r>
      <w:r>
        <w:rPr>
          <w:rFonts w:cstheme="minorHAnsi"/>
          <w:sz w:val="24"/>
          <w:szCs w:val="24"/>
        </w:rPr>
        <w:t xml:space="preserve"> treatment might be considered if there is concern about birth defects with some </w:t>
      </w:r>
      <w:r>
        <w:rPr>
          <w:rFonts w:cstheme="minorHAnsi"/>
          <w:szCs w:val="24"/>
        </w:rPr>
        <w:t>SSRI</w:t>
      </w:r>
      <w:r>
        <w:rPr>
          <w:rFonts w:cstheme="minorHAnsi"/>
          <w:sz w:val="24"/>
          <w:szCs w:val="24"/>
        </w:rPr>
        <w:t>s.</w:t>
      </w:r>
    </w:p>
    <w:p w:rsidR="00CC5B6B" w:rsidRDefault="00B70350">
      <w:pPr>
        <w:pStyle w:val="BL-LAST"/>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If bipolar disease is diagnosed, start treatment with a mood stabilizer (e.g., lithium carbonate, 300 mg, three times daily) rather than an antidepressant (which may exacerbate mood swings); increase the lithium dose over several days to achieve a target serum level between 0.8 and 1.1 mEq/L (obtained before the first dose of the day). If during lithium therapy severe major depression is problematic, obtain prompt psychiatric consultation before adding an antidepressant medication.</w:t>
      </w:r>
    </w:p>
    <w:p w:rsidR="00CC5B6B" w:rsidRDefault="00B70350">
      <w:pPr>
        <w:widowControl w:val="0"/>
        <w:spacing w:after="0" w:line="480" w:lineRule="auto"/>
        <w:rPr>
          <w:rFonts w:cstheme="minorHAnsi"/>
          <w:sz w:val="24"/>
          <w:szCs w:val="24"/>
        </w:rPr>
      </w:pPr>
      <w:r>
        <w:rPr>
          <w:rFonts w:cstheme="minorHAnsi"/>
          <w:sz w:val="24"/>
          <w:szCs w:val="24"/>
        </w:rPr>
        <w:br w:type="page"/>
      </w:r>
    </w:p>
    <w:p w:rsidR="00CC5B6B" w:rsidRDefault="00B70350" w:rsidP="00DC4321">
      <w:pPr>
        <w:pStyle w:val="REFH1"/>
        <w:widowControl w:val="0"/>
        <w:spacing w:after="0" w:line="480" w:lineRule="auto"/>
        <w:rPr>
          <w:rFonts w:cstheme="minorHAnsi"/>
          <w:sz w:val="24"/>
          <w:szCs w:val="24"/>
        </w:rPr>
      </w:pPr>
      <w:r>
        <w:rPr>
          <w:rStyle w:val="Tag"/>
          <w:rFonts w:cstheme="minorHAnsi"/>
          <w:sz w:val="24"/>
          <w:szCs w:val="24"/>
        </w:rPr>
        <w:lastRenderedPageBreak/>
        <w:t>&lt;Ref-H1&gt;</w:t>
      </w:r>
      <w:r>
        <w:rPr>
          <w:rFonts w:cstheme="minorHAnsi"/>
          <w:szCs w:val="24"/>
        </w:rPr>
        <w:t>Annotated</w:t>
      </w:r>
      <w:r>
        <w:rPr>
          <w:rFonts w:cstheme="minorHAnsi"/>
          <w:sz w:val="24"/>
          <w:szCs w:val="24"/>
        </w:rPr>
        <w:t xml:space="preserve"> </w:t>
      </w:r>
      <w:r>
        <w:rPr>
          <w:rFonts w:cstheme="minorHAnsi"/>
          <w:szCs w:val="24"/>
        </w:rPr>
        <w:t>Bibliography</w:t>
      </w:r>
    </w:p>
    <w:p w:rsidR="00CC5B6B" w:rsidRDefault="00B70350" w:rsidP="00DC4321">
      <w:pPr>
        <w:pStyle w:val="REFH2a"/>
        <w:rPr>
          <w:rFonts w:cstheme="minorHAnsi"/>
        </w:rPr>
      </w:pPr>
      <w:r>
        <w:rPr>
          <w:rStyle w:val="Tag"/>
          <w:rFonts w:cstheme="minorHAnsi"/>
        </w:rPr>
        <w:t>&lt;Ref-H2&gt;</w:t>
      </w:r>
      <w:r>
        <w:rPr>
          <w:rFonts w:cstheme="minorHAnsi"/>
        </w:rPr>
        <w:t>Pathophysiology and Clinical Presentation</w:t>
      </w:r>
    </w:p>
    <w:p w:rsidR="00CC5B6B" w:rsidRDefault="00B70350">
      <w:pPr>
        <w:pStyle w:val="REF-N"/>
        <w:widowControl w:val="0"/>
        <w:spacing w:after="0" w:line="480" w:lineRule="auto"/>
        <w:ind w:left="360" w:hanging="357"/>
        <w:rPr>
          <w:rFonts w:cstheme="minorHAnsi"/>
          <w:sz w:val="24"/>
          <w:szCs w:val="24"/>
        </w:rPr>
      </w:pPr>
      <w:r w:rsidRPr="00A65C9E">
        <w:rPr>
          <w:rStyle w:val="bibnumber"/>
        </w:rPr>
        <w:t>1</w:t>
      </w:r>
      <w:r w:rsidRPr="00A65C9E">
        <w:t>.</w:t>
      </w:r>
      <w:r>
        <w:rPr>
          <w:rFonts w:cstheme="minorHAnsi"/>
          <w:sz w:val="24"/>
          <w:szCs w:val="24"/>
        </w:rPr>
        <w:tab/>
      </w:r>
      <w:r>
        <w:rPr>
          <w:rStyle w:val="bibsurname"/>
          <w:rFonts w:cstheme="minorHAnsi"/>
          <w:szCs w:val="24"/>
        </w:rPr>
        <w:t>Barth</w:t>
      </w:r>
      <w:r>
        <w:rPr>
          <w:rFonts w:cstheme="minorHAnsi"/>
          <w:sz w:val="24"/>
          <w:szCs w:val="24"/>
        </w:rPr>
        <w:t xml:space="preserve"> </w:t>
      </w:r>
      <w:r>
        <w:rPr>
          <w:rStyle w:val="bibfname"/>
          <w:rFonts w:cstheme="minorHAnsi"/>
          <w:szCs w:val="24"/>
        </w:rPr>
        <w:t>J</w:t>
      </w:r>
      <w:r>
        <w:rPr>
          <w:rFonts w:cstheme="minorHAnsi"/>
          <w:sz w:val="24"/>
          <w:szCs w:val="24"/>
        </w:rPr>
        <w:t xml:space="preserve">, </w:t>
      </w:r>
      <w:r>
        <w:rPr>
          <w:rStyle w:val="bibsurname"/>
          <w:rFonts w:cstheme="minorHAnsi"/>
          <w:szCs w:val="24"/>
        </w:rPr>
        <w:t>Schumacher</w:t>
      </w:r>
      <w:r>
        <w:rPr>
          <w:rFonts w:cstheme="minorHAnsi"/>
          <w:sz w:val="24"/>
          <w:szCs w:val="24"/>
        </w:rPr>
        <w:t xml:space="preserve"> </w:t>
      </w:r>
      <w:r>
        <w:rPr>
          <w:rStyle w:val="bibfname"/>
          <w:rFonts w:cstheme="minorHAnsi"/>
          <w:szCs w:val="24"/>
        </w:rPr>
        <w:t>M</w:t>
      </w:r>
      <w:r>
        <w:rPr>
          <w:rFonts w:cstheme="minorHAnsi"/>
          <w:sz w:val="24"/>
          <w:szCs w:val="24"/>
        </w:rPr>
        <w:t xml:space="preserve">, </w:t>
      </w:r>
      <w:r>
        <w:rPr>
          <w:rStyle w:val="bibsurname"/>
          <w:rFonts w:cstheme="minorHAnsi"/>
          <w:szCs w:val="24"/>
        </w:rPr>
        <w:t>Herrmann-Lingen</w:t>
      </w:r>
      <w:r>
        <w:rPr>
          <w:rFonts w:cstheme="minorHAnsi"/>
          <w:sz w:val="24"/>
          <w:szCs w:val="24"/>
        </w:rPr>
        <w:t xml:space="preserve"> </w:t>
      </w:r>
      <w:r>
        <w:rPr>
          <w:rStyle w:val="bibfname"/>
          <w:rFonts w:cstheme="minorHAnsi"/>
          <w:szCs w:val="24"/>
        </w:rPr>
        <w:t>C.</w:t>
      </w:r>
      <w:r>
        <w:rPr>
          <w:rFonts w:cstheme="minorHAnsi"/>
          <w:sz w:val="24"/>
          <w:szCs w:val="24"/>
        </w:rPr>
        <w:t xml:space="preserve"> </w:t>
      </w:r>
      <w:r>
        <w:rPr>
          <w:rStyle w:val="bibarticle"/>
          <w:rFonts w:cstheme="minorHAnsi"/>
          <w:szCs w:val="24"/>
        </w:rPr>
        <w:t>Depression as a risk factor for mortality in patients with coronary heart disease: a meta-analysis</w:t>
      </w:r>
      <w:r>
        <w:rPr>
          <w:rFonts w:cstheme="minorHAnsi"/>
          <w:sz w:val="24"/>
          <w:szCs w:val="24"/>
        </w:rPr>
        <w:t xml:space="preserve">. </w:t>
      </w:r>
      <w:r>
        <w:rPr>
          <w:rStyle w:val="bibjournal"/>
          <w:rFonts w:cstheme="minorHAnsi"/>
          <w:szCs w:val="24"/>
        </w:rPr>
        <w:t>Psychosom Med</w:t>
      </w:r>
      <w:r>
        <w:rPr>
          <w:rFonts w:cstheme="minorHAnsi"/>
          <w:sz w:val="24"/>
          <w:szCs w:val="24"/>
        </w:rPr>
        <w:t xml:space="preserve"> </w:t>
      </w:r>
      <w:r>
        <w:rPr>
          <w:rStyle w:val="bibyear"/>
          <w:rFonts w:cstheme="minorHAnsi"/>
          <w:szCs w:val="24"/>
        </w:rPr>
        <w:t>2004</w:t>
      </w:r>
      <w:proofErr w:type="gramStart"/>
      <w:r>
        <w:rPr>
          <w:rFonts w:cstheme="minorHAnsi"/>
          <w:sz w:val="24"/>
          <w:szCs w:val="24"/>
        </w:rPr>
        <w:t>;</w:t>
      </w:r>
      <w:r>
        <w:rPr>
          <w:rStyle w:val="bibvolume"/>
          <w:rFonts w:cstheme="minorHAnsi"/>
          <w:szCs w:val="24"/>
        </w:rPr>
        <w:t>66</w:t>
      </w:r>
      <w:r>
        <w:rPr>
          <w:rFonts w:cstheme="minorHAnsi"/>
          <w:sz w:val="24"/>
          <w:szCs w:val="24"/>
        </w:rPr>
        <w:t>:</w:t>
      </w:r>
      <w:r>
        <w:rPr>
          <w:rStyle w:val="bibfpage"/>
          <w:rFonts w:cstheme="minorHAnsi"/>
          <w:szCs w:val="24"/>
        </w:rPr>
        <w:t>802</w:t>
      </w:r>
      <w:proofErr w:type="gramEnd"/>
      <w:r>
        <w:rPr>
          <w:rFonts w:cstheme="minorHAnsi"/>
          <w:sz w:val="24"/>
          <w:szCs w:val="24"/>
        </w:rPr>
        <w:t xml:space="preserve">. </w:t>
      </w:r>
      <w:proofErr w:type="gramStart"/>
      <w:r>
        <w:rPr>
          <w:rFonts w:cstheme="minorHAnsi"/>
          <w:sz w:val="24"/>
          <w:szCs w:val="24"/>
        </w:rPr>
        <w:t>(</w:t>
      </w:r>
      <w:r>
        <w:rPr>
          <w:rFonts w:cstheme="minorHAnsi"/>
          <w:i/>
          <w:szCs w:val="24"/>
        </w:rPr>
        <w:t>Finds</w:t>
      </w:r>
      <w:r>
        <w:rPr>
          <w:rFonts w:cstheme="minorHAnsi"/>
          <w:i/>
          <w:sz w:val="24"/>
          <w:szCs w:val="24"/>
        </w:rPr>
        <w:t xml:space="preserve"> </w:t>
      </w:r>
      <w:r>
        <w:rPr>
          <w:rFonts w:cstheme="minorHAnsi"/>
          <w:i/>
          <w:szCs w:val="24"/>
        </w:rPr>
        <w:t>it</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be</w:t>
      </w:r>
      <w:r>
        <w:rPr>
          <w:rFonts w:cstheme="minorHAnsi"/>
          <w:i/>
          <w:sz w:val="24"/>
          <w:szCs w:val="24"/>
        </w:rPr>
        <w:t xml:space="preserve"> </w:t>
      </w:r>
      <w:r>
        <w:rPr>
          <w:rFonts w:cstheme="minorHAnsi"/>
          <w:i/>
          <w:szCs w:val="24"/>
        </w:rPr>
        <w:t>an</w:t>
      </w:r>
      <w:r>
        <w:rPr>
          <w:rFonts w:cstheme="minorHAnsi"/>
          <w:i/>
          <w:sz w:val="24"/>
          <w:szCs w:val="24"/>
        </w:rPr>
        <w:t xml:space="preserve"> </w:t>
      </w:r>
      <w:r>
        <w:rPr>
          <w:rFonts w:cstheme="minorHAnsi"/>
          <w:i/>
          <w:szCs w:val="24"/>
        </w:rPr>
        <w:t>independent</w:t>
      </w:r>
      <w:r>
        <w:rPr>
          <w:rFonts w:cstheme="minorHAnsi"/>
          <w:i/>
          <w:sz w:val="24"/>
          <w:szCs w:val="24"/>
        </w:rPr>
        <w:t xml:space="preserve"> </w:t>
      </w:r>
      <w:r>
        <w:rPr>
          <w:rFonts w:cstheme="minorHAnsi"/>
          <w:i/>
          <w:szCs w:val="24"/>
        </w:rPr>
        <w:t>risk</w:t>
      </w:r>
      <w:r>
        <w:rPr>
          <w:rFonts w:cstheme="minorHAnsi"/>
          <w:i/>
          <w:sz w:val="24"/>
          <w:szCs w:val="24"/>
        </w:rPr>
        <w:t xml:space="preserve"> </w:t>
      </w:r>
      <w:r>
        <w:rPr>
          <w:rFonts w:cstheme="minorHAnsi"/>
          <w:i/>
          <w:szCs w:val="24"/>
        </w:rPr>
        <w:t>factor</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cardiac</w:t>
      </w:r>
      <w:r>
        <w:rPr>
          <w:rFonts w:cstheme="minorHAnsi"/>
          <w:i/>
          <w:sz w:val="24"/>
          <w:szCs w:val="24"/>
        </w:rPr>
        <w:t xml:space="preserve"> </w:t>
      </w:r>
      <w:r>
        <w:rPr>
          <w:rFonts w:cstheme="minorHAnsi"/>
          <w:i/>
          <w:szCs w:val="24"/>
        </w:rPr>
        <w:t>death</w:t>
      </w:r>
      <w:r>
        <w:rPr>
          <w:rFonts w:cstheme="minorHAnsi"/>
          <w:i/>
          <w:sz w:val="24"/>
          <w:szCs w:val="24"/>
        </w:rPr>
        <w:t>.</w:t>
      </w:r>
      <w:r>
        <w:rPr>
          <w:rFonts w:cstheme="minorHAnsi"/>
          <w:sz w:val="24"/>
          <w:szCs w:val="24"/>
        </w:rPr>
        <w:t>)</w:t>
      </w:r>
      <w:proofErr w:type="gramEnd"/>
    </w:p>
    <w:p w:rsidR="00CC5B6B" w:rsidRDefault="00B70350">
      <w:pPr>
        <w:pStyle w:val="REF-N"/>
        <w:widowControl w:val="0"/>
        <w:shd w:val="clear" w:color="auto" w:fill="FFFFFF"/>
        <w:spacing w:after="0" w:line="480" w:lineRule="auto"/>
        <w:ind w:left="360" w:hanging="360"/>
        <w:rPr>
          <w:rFonts w:cstheme="minorHAnsi"/>
          <w:sz w:val="24"/>
          <w:szCs w:val="24"/>
        </w:rPr>
      </w:pPr>
      <w:r w:rsidRPr="00A65C9E">
        <w:rPr>
          <w:rStyle w:val="bibnumber"/>
        </w:rPr>
        <w:t>2</w:t>
      </w:r>
      <w:r w:rsidRPr="00A65C9E">
        <w:t>.</w:t>
      </w:r>
      <w:r>
        <w:rPr>
          <w:rFonts w:cstheme="minorHAnsi"/>
          <w:sz w:val="24"/>
          <w:szCs w:val="24"/>
        </w:rPr>
        <w:tab/>
      </w:r>
      <w:r>
        <w:rPr>
          <w:rStyle w:val="bibsurname"/>
          <w:rFonts w:eastAsia="Times New Roman" w:cstheme="minorHAnsi"/>
          <w:color w:val="212121"/>
          <w:szCs w:val="24"/>
          <w:lang w:eastAsia="en-US"/>
        </w:rPr>
        <w:t>Simon</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GE</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Moise</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N</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Mohr</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DC.</w:t>
      </w:r>
      <w:r>
        <w:rPr>
          <w:rFonts w:eastAsia="Times New Roman" w:cstheme="minorHAnsi"/>
          <w:color w:val="212121"/>
          <w:sz w:val="24"/>
          <w:szCs w:val="24"/>
          <w:lang w:eastAsia="en-US"/>
        </w:rPr>
        <w:t xml:space="preserve"> </w:t>
      </w:r>
      <w:r>
        <w:rPr>
          <w:rStyle w:val="bibarticle"/>
          <w:rFonts w:eastAsia="Times New Roman" w:cstheme="minorHAnsi"/>
          <w:color w:val="212121"/>
          <w:szCs w:val="24"/>
          <w:lang w:eastAsia="en-US"/>
        </w:rPr>
        <w:t>Management of Depression in Adults: A Review</w:t>
      </w:r>
      <w:r>
        <w:rPr>
          <w:rFonts w:eastAsia="Times New Roman" w:cstheme="minorHAnsi"/>
          <w:color w:val="212121"/>
          <w:sz w:val="24"/>
          <w:szCs w:val="24"/>
          <w:lang w:eastAsia="en-US"/>
        </w:rPr>
        <w:t xml:space="preserve">. </w:t>
      </w:r>
      <w:proofErr w:type="gramStart"/>
      <w:r>
        <w:rPr>
          <w:rStyle w:val="bibjournal"/>
          <w:rFonts w:eastAsia="Times New Roman" w:cstheme="minorHAnsi"/>
          <w:color w:val="212121"/>
          <w:szCs w:val="24"/>
          <w:lang w:eastAsia="en-US"/>
        </w:rPr>
        <w:t>JAMA</w:t>
      </w:r>
      <w:r w:rsidRPr="00EA2DCF">
        <w:t>.</w:t>
      </w:r>
      <w:proofErr w:type="gramEnd"/>
      <w:r w:rsidRPr="00EA2DCF">
        <w:t xml:space="preserve"> </w:t>
      </w:r>
      <w:r w:rsidRPr="00EA2DCF">
        <w:rPr>
          <w:rStyle w:val="bibyear"/>
        </w:rPr>
        <w:t>2024 Jul 9</w:t>
      </w:r>
      <w:proofErr w:type="gramStart"/>
      <w:r>
        <w:rPr>
          <w:rFonts w:eastAsia="Times New Roman" w:cstheme="minorHAnsi"/>
          <w:color w:val="212121"/>
          <w:sz w:val="24"/>
          <w:szCs w:val="24"/>
          <w:lang w:eastAsia="en-US"/>
        </w:rPr>
        <w:t>;</w:t>
      </w:r>
      <w:r>
        <w:rPr>
          <w:rStyle w:val="bibvolume"/>
          <w:rFonts w:eastAsia="Times New Roman" w:cstheme="minorHAnsi"/>
          <w:color w:val="212121"/>
          <w:szCs w:val="24"/>
          <w:lang w:eastAsia="en-US"/>
        </w:rPr>
        <w:t>332</w:t>
      </w:r>
      <w:proofErr w:type="gramEnd"/>
      <w:r>
        <w:rPr>
          <w:rFonts w:eastAsia="Times New Roman" w:cstheme="minorHAnsi"/>
          <w:color w:val="212121"/>
          <w:sz w:val="24"/>
          <w:szCs w:val="24"/>
          <w:lang w:eastAsia="en-US"/>
        </w:rPr>
        <w:t>(</w:t>
      </w:r>
      <w:r w:rsidRPr="00EA2DCF">
        <w:rPr>
          <w:rStyle w:val="bibissue"/>
        </w:rPr>
        <w:t>2</w:t>
      </w:r>
      <w:r>
        <w:rPr>
          <w:rFonts w:eastAsia="Times New Roman" w:cstheme="minorHAnsi"/>
          <w:color w:val="212121"/>
          <w:sz w:val="24"/>
          <w:szCs w:val="24"/>
          <w:lang w:eastAsia="en-US"/>
        </w:rPr>
        <w:t>):</w:t>
      </w:r>
      <w:r>
        <w:rPr>
          <w:rStyle w:val="bibfpage"/>
          <w:rFonts w:eastAsia="Times New Roman" w:cstheme="minorHAnsi"/>
          <w:color w:val="212121"/>
          <w:szCs w:val="24"/>
          <w:lang w:eastAsia="en-US"/>
        </w:rPr>
        <w:t>141</w:t>
      </w:r>
      <w:r>
        <w:rPr>
          <w:rFonts w:eastAsia="Times New Roman" w:cstheme="minorHAnsi"/>
          <w:color w:val="212121"/>
          <w:sz w:val="24"/>
          <w:szCs w:val="24"/>
          <w:lang w:eastAsia="en-US"/>
        </w:rPr>
        <w:t>-</w:t>
      </w:r>
      <w:r>
        <w:rPr>
          <w:rStyle w:val="biblpage"/>
          <w:rFonts w:eastAsia="Times New Roman" w:cstheme="minorHAnsi"/>
          <w:color w:val="212121"/>
          <w:szCs w:val="24"/>
          <w:lang w:eastAsia="en-US"/>
        </w:rPr>
        <w:t>152</w:t>
      </w:r>
      <w:r>
        <w:rPr>
          <w:rFonts w:eastAsia="Times New Roman" w:cstheme="minorHAnsi"/>
          <w:color w:val="212121"/>
          <w:sz w:val="24"/>
          <w:szCs w:val="24"/>
          <w:lang w:eastAsia="en-US"/>
        </w:rPr>
        <w:t xml:space="preserve">. </w:t>
      </w:r>
      <w:r w:rsidRPr="00B70350">
        <w:t xml:space="preserve">Erratum in: </w:t>
      </w:r>
      <w:r>
        <w:rPr>
          <w:rStyle w:val="bibjournal"/>
          <w:rFonts w:eastAsia="Times New Roman" w:cstheme="minorHAnsi"/>
          <w:color w:val="212121"/>
          <w:szCs w:val="24"/>
          <w:lang w:eastAsia="en-US"/>
        </w:rPr>
        <w:t>JAMA</w:t>
      </w:r>
      <w:r>
        <w:rPr>
          <w:rFonts w:eastAsia="Times New Roman" w:cstheme="minorHAnsi"/>
          <w:color w:val="212121"/>
          <w:sz w:val="24"/>
          <w:szCs w:val="24"/>
          <w:lang w:eastAsia="en-US"/>
        </w:rPr>
        <w:t xml:space="preserve">. </w:t>
      </w:r>
      <w:r>
        <w:rPr>
          <w:rStyle w:val="bibyear"/>
          <w:rFonts w:eastAsia="Times New Roman" w:cstheme="minorHAnsi"/>
          <w:color w:val="212121"/>
          <w:szCs w:val="24"/>
          <w:lang w:eastAsia="en-US"/>
        </w:rPr>
        <w:t>2024 Oct 15</w:t>
      </w:r>
      <w:proofErr w:type="gramStart"/>
      <w:r>
        <w:rPr>
          <w:rFonts w:eastAsia="Times New Roman" w:cstheme="minorHAnsi"/>
          <w:color w:val="212121"/>
          <w:sz w:val="24"/>
          <w:szCs w:val="24"/>
          <w:lang w:eastAsia="en-US"/>
        </w:rPr>
        <w:t>;</w:t>
      </w:r>
      <w:r>
        <w:rPr>
          <w:rStyle w:val="bibvolume"/>
          <w:rFonts w:eastAsia="Times New Roman" w:cstheme="minorHAnsi"/>
          <w:color w:val="212121"/>
          <w:szCs w:val="24"/>
          <w:lang w:eastAsia="en-US"/>
        </w:rPr>
        <w:t>332</w:t>
      </w:r>
      <w:proofErr w:type="gramEnd"/>
      <w:r>
        <w:rPr>
          <w:rFonts w:eastAsia="Times New Roman" w:cstheme="minorHAnsi"/>
          <w:color w:val="212121"/>
          <w:sz w:val="24"/>
          <w:szCs w:val="24"/>
          <w:lang w:eastAsia="en-US"/>
        </w:rPr>
        <w:t>(</w:t>
      </w:r>
      <w:r w:rsidRPr="00EA2DCF">
        <w:rPr>
          <w:rStyle w:val="bibissue"/>
        </w:rPr>
        <w:t>15</w:t>
      </w:r>
      <w:r>
        <w:rPr>
          <w:rFonts w:eastAsia="Times New Roman" w:cstheme="minorHAnsi"/>
          <w:color w:val="212121"/>
          <w:sz w:val="24"/>
          <w:szCs w:val="24"/>
          <w:lang w:eastAsia="en-US"/>
        </w:rPr>
        <w:t>):</w:t>
      </w:r>
      <w:r>
        <w:rPr>
          <w:rStyle w:val="bibfpage"/>
          <w:rFonts w:eastAsia="Times New Roman" w:cstheme="minorHAnsi"/>
          <w:color w:val="212121"/>
          <w:szCs w:val="24"/>
          <w:lang w:eastAsia="en-US"/>
        </w:rPr>
        <w:t>1306</w:t>
      </w:r>
      <w:r>
        <w:rPr>
          <w:rFonts w:eastAsia="Times New Roman" w:cstheme="minorHAnsi"/>
          <w:color w:val="212121"/>
          <w:sz w:val="24"/>
          <w:szCs w:val="24"/>
          <w:lang w:eastAsia="en-US"/>
        </w:rPr>
        <w:t>. (</w:t>
      </w:r>
      <w:r>
        <w:rPr>
          <w:rFonts w:eastAsia="Times New Roman" w:cstheme="minorHAnsi"/>
          <w:i/>
          <w:iCs/>
          <w:color w:val="212121"/>
          <w:szCs w:val="24"/>
          <w:lang w:eastAsia="en-US"/>
        </w:rPr>
        <w:t>Excellent</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review</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for</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the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generalist</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reader</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covers</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all</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aspects</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tersely</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110</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refs</w:t>
      </w:r>
      <w:r>
        <w:rPr>
          <w:rFonts w:eastAsia="Times New Roman" w:cstheme="minorHAnsi"/>
          <w:color w:val="212121"/>
          <w:sz w:val="24"/>
          <w:szCs w:val="24"/>
          <w:lang w:eastAsia="en-US"/>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t>3</w:t>
      </w:r>
      <w:r w:rsidRPr="00A65C9E">
        <w:t>.</w:t>
      </w:r>
      <w:r>
        <w:rPr>
          <w:rFonts w:cstheme="minorHAnsi"/>
          <w:sz w:val="24"/>
          <w:szCs w:val="24"/>
        </w:rPr>
        <w:tab/>
      </w:r>
      <w:r>
        <w:rPr>
          <w:rStyle w:val="bibsurname"/>
          <w:rFonts w:cstheme="minorHAnsi"/>
          <w:szCs w:val="24"/>
        </w:rPr>
        <w:t>Bombardier</w:t>
      </w:r>
      <w:r>
        <w:rPr>
          <w:rFonts w:cstheme="minorHAnsi"/>
          <w:sz w:val="24"/>
          <w:szCs w:val="24"/>
        </w:rPr>
        <w:t xml:space="preserve"> </w:t>
      </w:r>
      <w:r>
        <w:rPr>
          <w:rStyle w:val="bibfname"/>
          <w:rFonts w:cstheme="minorHAnsi"/>
          <w:szCs w:val="24"/>
        </w:rPr>
        <w:t>CH</w:t>
      </w:r>
      <w:r>
        <w:rPr>
          <w:rFonts w:cstheme="minorHAnsi"/>
          <w:sz w:val="24"/>
          <w:szCs w:val="24"/>
        </w:rPr>
        <w:t xml:space="preserve">, </w:t>
      </w:r>
      <w:r>
        <w:rPr>
          <w:rStyle w:val="bibsurname"/>
          <w:rFonts w:cstheme="minorHAnsi"/>
          <w:szCs w:val="24"/>
        </w:rPr>
        <w:t>Fann</w:t>
      </w:r>
      <w:r>
        <w:rPr>
          <w:rFonts w:cstheme="minorHAnsi"/>
          <w:sz w:val="24"/>
          <w:szCs w:val="24"/>
        </w:rPr>
        <w:t xml:space="preserve"> </w:t>
      </w:r>
      <w:r>
        <w:rPr>
          <w:rStyle w:val="bibfname"/>
          <w:rFonts w:cstheme="minorHAnsi"/>
          <w:szCs w:val="24"/>
        </w:rPr>
        <w:t>JR</w:t>
      </w:r>
      <w:r>
        <w:rPr>
          <w:rFonts w:cstheme="minorHAnsi"/>
          <w:sz w:val="24"/>
          <w:szCs w:val="24"/>
        </w:rPr>
        <w:t xml:space="preserve">, </w:t>
      </w:r>
      <w:r>
        <w:rPr>
          <w:rStyle w:val="bibsurname"/>
          <w:rFonts w:cstheme="minorHAnsi"/>
          <w:szCs w:val="24"/>
        </w:rPr>
        <w:t>Temkin</w:t>
      </w:r>
      <w:r>
        <w:rPr>
          <w:rFonts w:cstheme="minorHAnsi"/>
          <w:sz w:val="24"/>
          <w:szCs w:val="24"/>
        </w:rPr>
        <w:t xml:space="preserve"> </w:t>
      </w:r>
      <w:r>
        <w:rPr>
          <w:rStyle w:val="bibfname"/>
          <w:rFonts w:cstheme="minorHAnsi"/>
          <w:szCs w:val="24"/>
        </w:rPr>
        <w:t>NR</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Rates of major depressive disorder and clinical outcomes following traumatic brain injury</w:t>
      </w:r>
      <w:r>
        <w:rPr>
          <w:rFonts w:cstheme="minorHAnsi"/>
          <w:sz w:val="24"/>
          <w:szCs w:val="24"/>
        </w:rPr>
        <w:t xml:space="preserve">. </w:t>
      </w:r>
      <w:r>
        <w:rPr>
          <w:rStyle w:val="bibjournal"/>
          <w:rFonts w:cstheme="minorHAnsi"/>
          <w:szCs w:val="24"/>
        </w:rPr>
        <w:t>JAMA</w:t>
      </w:r>
      <w:r>
        <w:rPr>
          <w:rFonts w:cstheme="minorHAnsi"/>
          <w:sz w:val="24"/>
          <w:szCs w:val="24"/>
        </w:rPr>
        <w:t xml:space="preserve"> </w:t>
      </w:r>
      <w:r w:rsidRPr="00B70350">
        <w:rPr>
          <w:rStyle w:val="bibyear"/>
        </w:rPr>
        <w:t>2010</w:t>
      </w:r>
      <w:proofErr w:type="gramStart"/>
      <w:r>
        <w:rPr>
          <w:rFonts w:cstheme="minorHAnsi"/>
          <w:sz w:val="24"/>
          <w:szCs w:val="24"/>
        </w:rPr>
        <w:t>;</w:t>
      </w:r>
      <w:r>
        <w:rPr>
          <w:rStyle w:val="bibvolume"/>
          <w:rFonts w:cstheme="minorHAnsi"/>
          <w:szCs w:val="24"/>
        </w:rPr>
        <w:t>303</w:t>
      </w:r>
      <w:r>
        <w:rPr>
          <w:rFonts w:cstheme="minorHAnsi"/>
          <w:sz w:val="24"/>
          <w:szCs w:val="24"/>
        </w:rPr>
        <w:t>:</w:t>
      </w:r>
      <w:r w:rsidRPr="00B70350">
        <w:rPr>
          <w:rStyle w:val="bibfpage"/>
        </w:rPr>
        <w:t>1938</w:t>
      </w:r>
      <w:proofErr w:type="gramEnd"/>
      <w:r>
        <w:rPr>
          <w:rFonts w:cstheme="minorHAnsi"/>
          <w:sz w:val="24"/>
          <w:szCs w:val="24"/>
        </w:rPr>
        <w:t>. (</w:t>
      </w:r>
      <w:r>
        <w:rPr>
          <w:rFonts w:cstheme="minorHAnsi"/>
          <w:i/>
          <w:szCs w:val="24"/>
        </w:rPr>
        <w:t>Cohort</w:t>
      </w:r>
      <w:r>
        <w:rPr>
          <w:rFonts w:cstheme="minorHAnsi"/>
          <w:i/>
          <w:sz w:val="24"/>
          <w:szCs w:val="24"/>
        </w:rPr>
        <w:t xml:space="preserve"> </w:t>
      </w:r>
      <w:r>
        <w:rPr>
          <w:rFonts w:cstheme="minorHAnsi"/>
          <w:i/>
          <w:szCs w:val="24"/>
        </w:rPr>
        <w:t>study</w:t>
      </w:r>
      <w:r>
        <w:rPr>
          <w:rFonts w:cstheme="minorHAnsi"/>
          <w:i/>
          <w:sz w:val="24"/>
          <w:szCs w:val="24"/>
        </w:rPr>
        <w:t xml:space="preserve">; </w:t>
      </w:r>
      <w:r>
        <w:rPr>
          <w:rFonts w:cstheme="minorHAnsi"/>
          <w:i/>
          <w:szCs w:val="24"/>
        </w:rPr>
        <w:t>over</w:t>
      </w:r>
      <w:r>
        <w:rPr>
          <w:rFonts w:cstheme="minorHAnsi"/>
          <w:i/>
          <w:sz w:val="24"/>
          <w:szCs w:val="24"/>
        </w:rPr>
        <w:t xml:space="preserve"> </w:t>
      </w:r>
      <w:r>
        <w:rPr>
          <w:rFonts w:cstheme="minorHAnsi"/>
          <w:i/>
          <w:szCs w:val="24"/>
        </w:rPr>
        <w:t>half</w:t>
      </w:r>
      <w:r>
        <w:rPr>
          <w:rFonts w:cstheme="minorHAnsi"/>
          <w:i/>
          <w:sz w:val="24"/>
          <w:szCs w:val="24"/>
        </w:rPr>
        <w:t xml:space="preserve"> </w:t>
      </w:r>
      <w:r>
        <w:rPr>
          <w:rFonts w:cstheme="minorHAnsi"/>
          <w:i/>
          <w:szCs w:val="24"/>
        </w:rPr>
        <w:t>met</w:t>
      </w:r>
      <w:r>
        <w:rPr>
          <w:rFonts w:cstheme="minorHAnsi"/>
          <w:i/>
          <w:sz w:val="24"/>
          <w:szCs w:val="24"/>
        </w:rPr>
        <w:t xml:space="preserve"> </w:t>
      </w:r>
      <w:r>
        <w:rPr>
          <w:rFonts w:cstheme="minorHAnsi"/>
          <w:i/>
          <w:szCs w:val="24"/>
        </w:rPr>
        <w:t>criteria</w:t>
      </w:r>
      <w:r>
        <w:rPr>
          <w:rFonts w:cstheme="minorHAnsi"/>
          <w:i/>
          <w:sz w:val="24"/>
          <w:szCs w:val="24"/>
        </w:rPr>
        <w:t xml:space="preserve"> </w:t>
      </w:r>
      <w:r>
        <w:rPr>
          <w:rFonts w:cstheme="minorHAnsi"/>
          <w:i/>
          <w:szCs w:val="24"/>
        </w:rPr>
        <w:t>during</w:t>
      </w:r>
      <w:r>
        <w:rPr>
          <w:rFonts w:cstheme="minorHAnsi"/>
          <w:i/>
          <w:sz w:val="24"/>
          <w:szCs w:val="24"/>
        </w:rPr>
        <w:t xml:space="preserve"> </w:t>
      </w:r>
      <w:r>
        <w:rPr>
          <w:rFonts w:cstheme="minorHAnsi"/>
          <w:i/>
          <w:szCs w:val="24"/>
        </w:rPr>
        <w:t>first</w:t>
      </w:r>
      <w:r>
        <w:rPr>
          <w:rFonts w:cstheme="minorHAnsi"/>
          <w:i/>
          <w:sz w:val="24"/>
          <w:szCs w:val="24"/>
        </w:rPr>
        <w:t xml:space="preserve"> </w:t>
      </w:r>
      <w:r>
        <w:rPr>
          <w:rFonts w:cstheme="minorHAnsi"/>
          <w:i/>
          <w:szCs w:val="24"/>
        </w:rPr>
        <w:t>year</w:t>
      </w:r>
      <w:r>
        <w:rPr>
          <w:rFonts w:cstheme="minorHAnsi"/>
          <w:i/>
          <w:sz w:val="24"/>
          <w:szCs w:val="24"/>
        </w:rPr>
        <w:t xml:space="preserve"> </w:t>
      </w:r>
      <w:r>
        <w:rPr>
          <w:rFonts w:cstheme="minorHAnsi"/>
          <w:i/>
          <w:szCs w:val="24"/>
        </w:rPr>
        <w:t>after</w:t>
      </w:r>
      <w:r>
        <w:rPr>
          <w:rFonts w:cstheme="minorHAnsi"/>
          <w:i/>
          <w:sz w:val="24"/>
          <w:szCs w:val="24"/>
        </w:rPr>
        <w:t xml:space="preserve"> </w:t>
      </w:r>
      <w:r>
        <w:rPr>
          <w:rFonts w:cstheme="minorHAnsi"/>
          <w:i/>
          <w:szCs w:val="24"/>
        </w:rPr>
        <w:t>injury</w:t>
      </w:r>
      <w:r>
        <w:rPr>
          <w:rFonts w:cstheme="minorHAnsi"/>
          <w:i/>
          <w:sz w:val="24"/>
          <w:szCs w:val="24"/>
        </w:rPr>
        <w:t xml:space="preserve">; </w:t>
      </w:r>
      <w:r>
        <w:rPr>
          <w:rFonts w:cstheme="minorHAnsi"/>
          <w:i/>
          <w:szCs w:val="24"/>
        </w:rPr>
        <w:t>risk</w:t>
      </w:r>
      <w:r>
        <w:rPr>
          <w:rFonts w:cstheme="minorHAnsi"/>
          <w:i/>
          <w:sz w:val="24"/>
          <w:szCs w:val="24"/>
        </w:rPr>
        <w:t xml:space="preserve"> </w:t>
      </w:r>
      <w:r>
        <w:rPr>
          <w:rFonts w:cstheme="minorHAnsi"/>
          <w:i/>
          <w:szCs w:val="24"/>
        </w:rPr>
        <w:t>greatest</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those</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prior</w:t>
      </w:r>
      <w:r>
        <w:rPr>
          <w:rFonts w:cstheme="minorHAnsi"/>
          <w:i/>
          <w:sz w:val="24"/>
          <w:szCs w:val="24"/>
        </w:rPr>
        <w:t xml:space="preserve"> </w:t>
      </w:r>
      <w:r>
        <w:rPr>
          <w:rFonts w:cstheme="minorHAnsi"/>
          <w:i/>
          <w:szCs w:val="24"/>
        </w:rPr>
        <w:t>history</w:t>
      </w:r>
      <w:r>
        <w:rPr>
          <w:rFonts w:cstheme="minorHAnsi"/>
          <w:i/>
          <w:sz w:val="24"/>
          <w:szCs w:val="24"/>
        </w:rPr>
        <w:t xml:space="preserve">; </w:t>
      </w:r>
      <w:r>
        <w:rPr>
          <w:rFonts w:cstheme="minorHAnsi"/>
          <w:i/>
          <w:szCs w:val="24"/>
        </w:rPr>
        <w:t>independent</w:t>
      </w:r>
      <w:r>
        <w:rPr>
          <w:rFonts w:cstheme="minorHAnsi"/>
          <w:i/>
          <w:sz w:val="24"/>
          <w:szCs w:val="24"/>
        </w:rPr>
        <w:t xml:space="preserve"> </w:t>
      </w:r>
      <w:r>
        <w:rPr>
          <w:rFonts w:cstheme="minorHAnsi"/>
          <w:i/>
          <w:szCs w:val="24"/>
        </w:rPr>
        <w:t>predictor</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impaired</w:t>
      </w:r>
      <w:r>
        <w:rPr>
          <w:rFonts w:cstheme="minorHAnsi"/>
          <w:i/>
          <w:sz w:val="24"/>
          <w:szCs w:val="24"/>
        </w:rPr>
        <w:t xml:space="preserve"> </w:t>
      </w:r>
      <w:r>
        <w:rPr>
          <w:rFonts w:cstheme="minorHAnsi"/>
          <w:i/>
          <w:szCs w:val="24"/>
        </w:rPr>
        <w:t>quality</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life</w:t>
      </w:r>
      <w:r>
        <w:rPr>
          <w:rFonts w:cstheme="minorHAnsi"/>
          <w:i/>
          <w:sz w:val="24"/>
          <w:szCs w:val="24"/>
        </w:rPr>
        <w:t>.</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t>4</w:t>
      </w:r>
      <w:r w:rsidRPr="00A65C9E">
        <w:t>.</w:t>
      </w:r>
      <w:r>
        <w:rPr>
          <w:rFonts w:cstheme="minorHAnsi"/>
          <w:sz w:val="24"/>
          <w:szCs w:val="24"/>
        </w:rPr>
        <w:tab/>
      </w:r>
      <w:r>
        <w:rPr>
          <w:rStyle w:val="bibsurname"/>
          <w:rFonts w:cstheme="minorHAnsi"/>
          <w:szCs w:val="24"/>
        </w:rPr>
        <w:t>Brown</w:t>
      </w:r>
      <w:r>
        <w:rPr>
          <w:rFonts w:cstheme="minorHAnsi"/>
          <w:sz w:val="24"/>
          <w:szCs w:val="24"/>
        </w:rPr>
        <w:t xml:space="preserve"> </w:t>
      </w:r>
      <w:r>
        <w:rPr>
          <w:rStyle w:val="bibfname"/>
          <w:rFonts w:cstheme="minorHAnsi"/>
          <w:szCs w:val="24"/>
        </w:rPr>
        <w:t>JT</w:t>
      </w:r>
      <w:r>
        <w:rPr>
          <w:rFonts w:cstheme="minorHAnsi"/>
          <w:sz w:val="24"/>
          <w:szCs w:val="24"/>
        </w:rPr>
        <w:t xml:space="preserve">, </w:t>
      </w:r>
      <w:r>
        <w:rPr>
          <w:rStyle w:val="bibsurname"/>
          <w:rFonts w:cstheme="minorHAnsi"/>
          <w:szCs w:val="24"/>
        </w:rPr>
        <w:t>Stoudemire</w:t>
      </w:r>
      <w:r>
        <w:rPr>
          <w:rFonts w:cstheme="minorHAnsi"/>
          <w:sz w:val="24"/>
          <w:szCs w:val="24"/>
        </w:rPr>
        <w:t xml:space="preserve"> </w:t>
      </w:r>
      <w:r>
        <w:rPr>
          <w:rStyle w:val="bibfname"/>
          <w:rFonts w:cstheme="minorHAnsi"/>
          <w:szCs w:val="24"/>
        </w:rPr>
        <w:t>GA.</w:t>
      </w:r>
      <w:r>
        <w:rPr>
          <w:rFonts w:cstheme="minorHAnsi"/>
          <w:sz w:val="24"/>
          <w:szCs w:val="24"/>
        </w:rPr>
        <w:t xml:space="preserve"> </w:t>
      </w:r>
      <w:r>
        <w:rPr>
          <w:rStyle w:val="bibarticle"/>
          <w:rFonts w:cstheme="minorHAnsi"/>
          <w:szCs w:val="24"/>
        </w:rPr>
        <w:t>Normal and pathological grief</w:t>
      </w:r>
      <w:r>
        <w:rPr>
          <w:rFonts w:cstheme="minorHAnsi"/>
          <w:sz w:val="24"/>
          <w:szCs w:val="24"/>
        </w:rPr>
        <w:t xml:space="preserve">. </w:t>
      </w:r>
      <w:r>
        <w:rPr>
          <w:rStyle w:val="bibjournal"/>
          <w:rFonts w:cstheme="minorHAnsi"/>
          <w:szCs w:val="24"/>
        </w:rPr>
        <w:t>JAMA</w:t>
      </w:r>
      <w:r>
        <w:rPr>
          <w:rFonts w:cstheme="minorHAnsi"/>
          <w:sz w:val="24"/>
          <w:szCs w:val="24"/>
        </w:rPr>
        <w:t xml:space="preserve"> </w:t>
      </w:r>
      <w:r>
        <w:rPr>
          <w:rStyle w:val="bibyear"/>
          <w:rFonts w:cstheme="minorHAnsi"/>
          <w:szCs w:val="24"/>
        </w:rPr>
        <w:t>1983</w:t>
      </w:r>
      <w:proofErr w:type="gramStart"/>
      <w:r>
        <w:rPr>
          <w:rFonts w:cstheme="minorHAnsi"/>
          <w:sz w:val="24"/>
          <w:szCs w:val="24"/>
        </w:rPr>
        <w:t>;</w:t>
      </w:r>
      <w:r>
        <w:rPr>
          <w:rStyle w:val="bibvolume"/>
          <w:rFonts w:cstheme="minorHAnsi"/>
          <w:szCs w:val="24"/>
        </w:rPr>
        <w:t>250</w:t>
      </w:r>
      <w:r>
        <w:rPr>
          <w:rFonts w:cstheme="minorHAnsi"/>
          <w:sz w:val="24"/>
          <w:szCs w:val="24"/>
        </w:rPr>
        <w:t>:</w:t>
      </w:r>
      <w:r>
        <w:rPr>
          <w:rStyle w:val="bibfpage"/>
          <w:rFonts w:cstheme="minorHAnsi"/>
          <w:szCs w:val="24"/>
        </w:rPr>
        <w:t>378</w:t>
      </w:r>
      <w:proofErr w:type="gramEnd"/>
      <w:r>
        <w:rPr>
          <w:rFonts w:cstheme="minorHAnsi"/>
          <w:sz w:val="24"/>
          <w:szCs w:val="24"/>
        </w:rPr>
        <w:t xml:space="preserve">. </w:t>
      </w:r>
      <w:proofErr w:type="gramStart"/>
      <w:r>
        <w:rPr>
          <w:rFonts w:cstheme="minorHAnsi"/>
          <w:sz w:val="24"/>
          <w:szCs w:val="24"/>
        </w:rPr>
        <w:t>(</w:t>
      </w:r>
      <w:r>
        <w:rPr>
          <w:rFonts w:cstheme="minorHAnsi"/>
          <w:i/>
          <w:szCs w:val="24"/>
        </w:rPr>
        <w:t>A</w:t>
      </w:r>
      <w:r>
        <w:rPr>
          <w:rFonts w:cstheme="minorHAnsi"/>
          <w:i/>
          <w:sz w:val="24"/>
          <w:szCs w:val="24"/>
        </w:rPr>
        <w:t xml:space="preserve"> </w:t>
      </w:r>
      <w:r>
        <w:rPr>
          <w:rFonts w:cstheme="minorHAnsi"/>
          <w:i/>
          <w:szCs w:val="24"/>
        </w:rPr>
        <w:t>succinct</w:t>
      </w:r>
      <w:r>
        <w:rPr>
          <w:rFonts w:cstheme="minorHAnsi"/>
          <w:i/>
          <w:sz w:val="24"/>
          <w:szCs w:val="24"/>
        </w:rPr>
        <w:t xml:space="preserve"> </w:t>
      </w:r>
      <w:r>
        <w:rPr>
          <w:rFonts w:cstheme="minorHAnsi"/>
          <w:i/>
          <w:szCs w:val="24"/>
        </w:rPr>
        <w:t>description</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normal</w:t>
      </w:r>
      <w:r>
        <w:rPr>
          <w:rFonts w:cstheme="minorHAnsi"/>
          <w:i/>
          <w:sz w:val="24"/>
          <w:szCs w:val="24"/>
        </w:rPr>
        <w:t xml:space="preserve"> </w:t>
      </w:r>
      <w:r>
        <w:rPr>
          <w:rFonts w:cstheme="minorHAnsi"/>
          <w:i/>
          <w:szCs w:val="24"/>
        </w:rPr>
        <w:t>grief</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guidelines</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recognition</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management</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pathologic</w:t>
      </w:r>
      <w:r>
        <w:rPr>
          <w:rFonts w:cstheme="minorHAnsi"/>
          <w:i/>
          <w:sz w:val="24"/>
          <w:szCs w:val="24"/>
        </w:rPr>
        <w:t xml:space="preserve"> </w:t>
      </w:r>
      <w:r>
        <w:rPr>
          <w:rFonts w:cstheme="minorHAnsi"/>
          <w:i/>
          <w:szCs w:val="24"/>
        </w:rPr>
        <w:t>reactions</w:t>
      </w:r>
      <w:r>
        <w:rPr>
          <w:rFonts w:cstheme="minorHAnsi"/>
          <w:i/>
          <w:sz w:val="24"/>
          <w:szCs w:val="24"/>
        </w:rPr>
        <w:t>.</w:t>
      </w:r>
      <w:r>
        <w:rPr>
          <w:rFonts w:cstheme="minorHAnsi"/>
          <w:sz w:val="24"/>
          <w:szCs w:val="24"/>
        </w:rPr>
        <w:t>)</w:t>
      </w:r>
      <w:proofErr w:type="gramEnd"/>
    </w:p>
    <w:p w:rsidR="00CC5B6B" w:rsidRDefault="00B70350">
      <w:pPr>
        <w:pStyle w:val="REF-N"/>
        <w:widowControl w:val="0"/>
        <w:spacing w:after="0" w:line="480" w:lineRule="auto"/>
        <w:ind w:left="360" w:hanging="357"/>
        <w:rPr>
          <w:rFonts w:cstheme="minorHAnsi"/>
          <w:sz w:val="24"/>
          <w:szCs w:val="24"/>
        </w:rPr>
      </w:pPr>
      <w:proofErr w:type="gramStart"/>
      <w:r w:rsidRPr="00A65C9E">
        <w:rPr>
          <w:rStyle w:val="bibnumber"/>
        </w:rPr>
        <w:t>5</w:t>
      </w:r>
      <w:r w:rsidRPr="00A65C9E">
        <w:t>.</w:t>
      </w:r>
      <w:r>
        <w:rPr>
          <w:rFonts w:cstheme="minorHAnsi"/>
          <w:sz w:val="24"/>
          <w:szCs w:val="24"/>
        </w:rPr>
        <w:tab/>
      </w:r>
      <w:r>
        <w:rPr>
          <w:rStyle w:val="bibsurname"/>
          <w:rFonts w:cstheme="minorHAnsi"/>
          <w:szCs w:val="24"/>
        </w:rPr>
        <w:t>Cameron</w:t>
      </w:r>
      <w:r>
        <w:rPr>
          <w:rFonts w:cstheme="minorHAnsi"/>
          <w:sz w:val="24"/>
          <w:szCs w:val="24"/>
        </w:rPr>
        <w:t xml:space="preserve"> </w:t>
      </w:r>
      <w:r>
        <w:rPr>
          <w:rStyle w:val="bibfname"/>
          <w:rFonts w:cstheme="minorHAnsi"/>
          <w:szCs w:val="24"/>
        </w:rPr>
        <w:t>JI</w:t>
      </w:r>
      <w:r>
        <w:rPr>
          <w:rFonts w:cstheme="minorHAnsi"/>
          <w:sz w:val="24"/>
          <w:szCs w:val="24"/>
        </w:rPr>
        <w:t xml:space="preserve">, </w:t>
      </w:r>
      <w:r>
        <w:rPr>
          <w:rStyle w:val="bibsurname"/>
          <w:rFonts w:cstheme="minorHAnsi"/>
          <w:szCs w:val="24"/>
        </w:rPr>
        <w:t>Chu</w:t>
      </w:r>
      <w:r>
        <w:rPr>
          <w:rFonts w:cstheme="minorHAnsi"/>
          <w:sz w:val="24"/>
          <w:szCs w:val="24"/>
        </w:rPr>
        <w:t xml:space="preserve"> </w:t>
      </w:r>
      <w:r>
        <w:rPr>
          <w:rStyle w:val="bibfname"/>
          <w:rFonts w:cstheme="minorHAnsi"/>
          <w:szCs w:val="24"/>
        </w:rPr>
        <w:t>LM</w:t>
      </w:r>
      <w:r>
        <w:rPr>
          <w:rFonts w:cstheme="minorHAnsi"/>
          <w:sz w:val="24"/>
          <w:szCs w:val="24"/>
        </w:rPr>
        <w:t xml:space="preserve">, </w:t>
      </w:r>
      <w:r>
        <w:rPr>
          <w:rStyle w:val="bibsurname"/>
          <w:rFonts w:cstheme="minorHAnsi"/>
          <w:szCs w:val="24"/>
        </w:rPr>
        <w:t>Matte</w:t>
      </w:r>
      <w:r>
        <w:rPr>
          <w:rFonts w:cstheme="minorHAnsi"/>
          <w:sz w:val="24"/>
          <w:szCs w:val="24"/>
        </w:rPr>
        <w:t xml:space="preserve"> </w:t>
      </w:r>
      <w:r>
        <w:rPr>
          <w:rStyle w:val="bibfname"/>
          <w:rFonts w:cstheme="minorHAnsi"/>
          <w:szCs w:val="24"/>
        </w:rPr>
        <w:t>A</w:t>
      </w:r>
      <w:r>
        <w:rPr>
          <w:rFonts w:cstheme="minorHAnsi"/>
          <w:sz w:val="24"/>
          <w:szCs w:val="24"/>
        </w:rPr>
        <w:t xml:space="preserve">, </w:t>
      </w:r>
      <w:r>
        <w:rPr>
          <w:rStyle w:val="bibetal"/>
          <w:rFonts w:cstheme="minorHAnsi"/>
          <w:szCs w:val="24"/>
        </w:rPr>
        <w:t>et al</w:t>
      </w:r>
      <w:r>
        <w:rPr>
          <w:rFonts w:cstheme="minorHAnsi"/>
          <w:sz w:val="24"/>
          <w:szCs w:val="24"/>
        </w:rPr>
        <w:t xml:space="preserve">.; </w:t>
      </w:r>
      <w:r w:rsidRPr="00B70350">
        <w:rPr>
          <w:rStyle w:val="biborganization"/>
        </w:rPr>
        <w:t>for the RECOVER Program Investigators</w:t>
      </w:r>
      <w:r w:rsidRPr="00B70350">
        <w:t>.</w:t>
      </w:r>
      <w:proofErr w:type="gramEnd"/>
      <w:r w:rsidRPr="00B70350">
        <w:t xml:space="preserve"> </w:t>
      </w:r>
      <w:proofErr w:type="gramStart"/>
      <w:r>
        <w:rPr>
          <w:rStyle w:val="bibarticle"/>
          <w:rFonts w:cstheme="minorHAnsi"/>
          <w:szCs w:val="24"/>
        </w:rPr>
        <w:t>One-year outcomes in caregivers of critically ill patients</w:t>
      </w:r>
      <w:r>
        <w:rPr>
          <w:rFonts w:cstheme="minorHAnsi"/>
          <w:sz w:val="24"/>
          <w:szCs w:val="24"/>
        </w:rPr>
        <w:t>.</w:t>
      </w:r>
      <w:proofErr w:type="gramEnd"/>
      <w:r>
        <w:rPr>
          <w:rFonts w:cstheme="minorHAnsi"/>
          <w:sz w:val="24"/>
          <w:szCs w:val="24"/>
        </w:rPr>
        <w:t xml:space="preserve"> </w:t>
      </w:r>
      <w:r>
        <w:rPr>
          <w:rStyle w:val="bibjournal"/>
          <w:rFonts w:cstheme="minorHAnsi"/>
          <w:szCs w:val="24"/>
        </w:rPr>
        <w:t>N Engl J Med</w:t>
      </w:r>
      <w:r>
        <w:rPr>
          <w:rFonts w:cstheme="minorHAnsi"/>
          <w:sz w:val="24"/>
          <w:szCs w:val="24"/>
        </w:rPr>
        <w:t xml:space="preserve"> </w:t>
      </w:r>
      <w:r>
        <w:rPr>
          <w:rStyle w:val="bibvolume"/>
          <w:rFonts w:cstheme="minorHAnsi"/>
          <w:szCs w:val="24"/>
        </w:rPr>
        <w:t>2016</w:t>
      </w:r>
      <w:proofErr w:type="gramStart"/>
      <w:r>
        <w:rPr>
          <w:rFonts w:cstheme="minorHAnsi"/>
          <w:sz w:val="24"/>
          <w:szCs w:val="24"/>
        </w:rPr>
        <w:t>;</w:t>
      </w:r>
      <w:r>
        <w:rPr>
          <w:rStyle w:val="bibvolume"/>
          <w:rFonts w:cstheme="minorHAnsi"/>
          <w:szCs w:val="24"/>
        </w:rPr>
        <w:t>374</w:t>
      </w:r>
      <w:r>
        <w:rPr>
          <w:rFonts w:cstheme="minorHAnsi"/>
          <w:sz w:val="24"/>
          <w:szCs w:val="24"/>
        </w:rPr>
        <w:t>:</w:t>
      </w:r>
      <w:r>
        <w:rPr>
          <w:rStyle w:val="bibyear"/>
          <w:rFonts w:cstheme="minorHAnsi"/>
          <w:szCs w:val="24"/>
        </w:rPr>
        <w:t>1831</w:t>
      </w:r>
      <w:proofErr w:type="gramEnd"/>
      <w:r>
        <w:rPr>
          <w:rFonts w:cstheme="minorHAnsi"/>
          <w:sz w:val="24"/>
          <w:szCs w:val="24"/>
        </w:rPr>
        <w:t>. (</w:t>
      </w:r>
      <w:r>
        <w:rPr>
          <w:rFonts w:cstheme="minorHAnsi"/>
          <w:i/>
          <w:szCs w:val="24"/>
        </w:rPr>
        <w:t>High</w:t>
      </w:r>
      <w:r>
        <w:rPr>
          <w:rFonts w:cstheme="minorHAnsi"/>
          <w:i/>
          <w:sz w:val="24"/>
          <w:szCs w:val="24"/>
        </w:rPr>
        <w:t xml:space="preserve"> </w:t>
      </w:r>
      <w:r>
        <w:rPr>
          <w:rFonts w:cstheme="minorHAnsi"/>
          <w:i/>
          <w:szCs w:val="24"/>
        </w:rPr>
        <w:t>risk</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depression</w:t>
      </w:r>
      <w:r>
        <w:rPr>
          <w:rFonts w:cstheme="minorHAnsi"/>
          <w:i/>
          <w:sz w:val="24"/>
          <w:szCs w:val="24"/>
        </w:rPr>
        <w:t xml:space="preserve"> </w:t>
      </w:r>
      <w:r>
        <w:rPr>
          <w:rFonts w:cstheme="minorHAnsi"/>
          <w:i/>
          <w:szCs w:val="24"/>
        </w:rPr>
        <w:t>found</w:t>
      </w:r>
      <w:r>
        <w:rPr>
          <w:rFonts w:cstheme="minorHAnsi"/>
          <w:i/>
          <w:sz w:val="24"/>
          <w:szCs w:val="24"/>
        </w:rPr>
        <w:t>.</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t>6</w:t>
      </w:r>
      <w:r w:rsidRPr="00A65C9E">
        <w:t>.</w:t>
      </w:r>
      <w:r>
        <w:rPr>
          <w:rFonts w:cstheme="minorHAnsi"/>
          <w:sz w:val="24"/>
          <w:szCs w:val="24"/>
        </w:rPr>
        <w:tab/>
      </w:r>
      <w:r>
        <w:rPr>
          <w:rStyle w:val="bibsurname"/>
          <w:rFonts w:cstheme="minorHAnsi"/>
          <w:szCs w:val="24"/>
        </w:rPr>
        <w:t>Fawcett</w:t>
      </w:r>
      <w:r>
        <w:rPr>
          <w:rFonts w:cstheme="minorHAnsi"/>
          <w:sz w:val="24"/>
          <w:szCs w:val="24"/>
        </w:rPr>
        <w:t xml:space="preserve"> </w:t>
      </w:r>
      <w:r>
        <w:rPr>
          <w:rStyle w:val="bibfname"/>
          <w:rFonts w:cstheme="minorHAnsi"/>
          <w:szCs w:val="24"/>
        </w:rPr>
        <w:t>J</w:t>
      </w:r>
      <w:r>
        <w:rPr>
          <w:rFonts w:cstheme="minorHAnsi"/>
          <w:sz w:val="24"/>
          <w:szCs w:val="24"/>
        </w:rPr>
        <w:t xml:space="preserve">, </w:t>
      </w:r>
      <w:r>
        <w:rPr>
          <w:rStyle w:val="bibsurname"/>
          <w:rFonts w:cstheme="minorHAnsi"/>
          <w:szCs w:val="24"/>
        </w:rPr>
        <w:t>Kravitz</w:t>
      </w:r>
      <w:r>
        <w:rPr>
          <w:rFonts w:cstheme="minorHAnsi"/>
          <w:sz w:val="24"/>
          <w:szCs w:val="24"/>
        </w:rPr>
        <w:t xml:space="preserve"> </w:t>
      </w:r>
      <w:r>
        <w:rPr>
          <w:rStyle w:val="bibfname"/>
          <w:rFonts w:cstheme="minorHAnsi"/>
          <w:szCs w:val="24"/>
        </w:rPr>
        <w:t>HM.</w:t>
      </w:r>
      <w:r>
        <w:rPr>
          <w:rFonts w:cstheme="minorHAnsi"/>
          <w:sz w:val="24"/>
          <w:szCs w:val="24"/>
        </w:rPr>
        <w:t xml:space="preserve"> </w:t>
      </w:r>
      <w:r>
        <w:rPr>
          <w:rStyle w:val="bibarticle"/>
          <w:rFonts w:cstheme="minorHAnsi"/>
          <w:szCs w:val="24"/>
        </w:rPr>
        <w:t>Anxiety syndromes and their relationship to depressive illness</w:t>
      </w:r>
      <w:r>
        <w:rPr>
          <w:rFonts w:cstheme="minorHAnsi"/>
          <w:sz w:val="24"/>
          <w:szCs w:val="24"/>
        </w:rPr>
        <w:t xml:space="preserve">. </w:t>
      </w:r>
      <w:r>
        <w:rPr>
          <w:rStyle w:val="bibjournal"/>
          <w:rFonts w:cstheme="minorHAnsi"/>
          <w:szCs w:val="24"/>
        </w:rPr>
        <w:t>J Clin Psychiatry</w:t>
      </w:r>
      <w:r>
        <w:rPr>
          <w:rFonts w:cstheme="minorHAnsi"/>
          <w:sz w:val="24"/>
          <w:szCs w:val="24"/>
        </w:rPr>
        <w:t xml:space="preserve"> </w:t>
      </w:r>
      <w:r>
        <w:rPr>
          <w:rStyle w:val="bibyear"/>
          <w:rFonts w:cstheme="minorHAnsi"/>
          <w:szCs w:val="24"/>
        </w:rPr>
        <w:t>1988</w:t>
      </w:r>
      <w:proofErr w:type="gramStart"/>
      <w:r>
        <w:rPr>
          <w:rFonts w:cstheme="minorHAnsi"/>
          <w:sz w:val="24"/>
          <w:szCs w:val="24"/>
        </w:rPr>
        <w:t>;</w:t>
      </w:r>
      <w:r>
        <w:rPr>
          <w:rStyle w:val="bibvolume"/>
          <w:rFonts w:cstheme="minorHAnsi"/>
          <w:szCs w:val="24"/>
        </w:rPr>
        <w:t>44</w:t>
      </w:r>
      <w:r>
        <w:rPr>
          <w:rFonts w:cstheme="minorHAnsi"/>
          <w:sz w:val="24"/>
          <w:szCs w:val="24"/>
        </w:rPr>
        <w:t>:</w:t>
      </w:r>
      <w:r>
        <w:rPr>
          <w:rStyle w:val="bibfpage"/>
          <w:rFonts w:cstheme="minorHAnsi"/>
          <w:szCs w:val="24"/>
        </w:rPr>
        <w:t>8</w:t>
      </w:r>
      <w:proofErr w:type="gramEnd"/>
      <w:r>
        <w:rPr>
          <w:rFonts w:cstheme="minorHAnsi"/>
          <w:sz w:val="24"/>
          <w:szCs w:val="24"/>
        </w:rPr>
        <w:t xml:space="preserve">. </w:t>
      </w:r>
      <w:proofErr w:type="gramStart"/>
      <w:r>
        <w:rPr>
          <w:rFonts w:cstheme="minorHAnsi"/>
          <w:sz w:val="24"/>
          <w:szCs w:val="24"/>
        </w:rPr>
        <w:t>(</w:t>
      </w:r>
      <w:r>
        <w:rPr>
          <w:rFonts w:cstheme="minorHAnsi"/>
          <w:i/>
          <w:szCs w:val="24"/>
        </w:rPr>
        <w:t>Clarifies</w:t>
      </w:r>
      <w:r>
        <w:rPr>
          <w:rFonts w:cstheme="minorHAnsi"/>
          <w:i/>
          <w:sz w:val="24"/>
          <w:szCs w:val="24"/>
        </w:rPr>
        <w:t xml:space="preserve"> </w:t>
      </w:r>
      <w:r>
        <w:rPr>
          <w:rFonts w:cstheme="minorHAnsi"/>
          <w:i/>
          <w:szCs w:val="24"/>
        </w:rPr>
        <w:t>patterns</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comorbidity</w:t>
      </w:r>
      <w:r>
        <w:rPr>
          <w:rFonts w:cstheme="minorHAnsi"/>
          <w:i/>
          <w:sz w:val="24"/>
          <w:szCs w:val="24"/>
        </w:rPr>
        <w:t>.</w:t>
      </w:r>
      <w:r>
        <w:rPr>
          <w:rFonts w:cstheme="minorHAnsi"/>
          <w:sz w:val="24"/>
          <w:szCs w:val="24"/>
        </w:rPr>
        <w:t>)</w:t>
      </w:r>
      <w:proofErr w:type="gramEnd"/>
    </w:p>
    <w:p w:rsidR="00CC5B6B" w:rsidRDefault="00B70350">
      <w:pPr>
        <w:pStyle w:val="REF-N"/>
        <w:widowControl w:val="0"/>
        <w:spacing w:after="0" w:line="480" w:lineRule="auto"/>
        <w:ind w:left="360" w:hanging="357"/>
        <w:rPr>
          <w:rFonts w:cstheme="minorHAnsi"/>
          <w:sz w:val="24"/>
          <w:szCs w:val="24"/>
        </w:rPr>
      </w:pPr>
      <w:r w:rsidRPr="00A65C9E">
        <w:rPr>
          <w:rStyle w:val="bibnumber"/>
        </w:rPr>
        <w:t>7</w:t>
      </w:r>
      <w:r w:rsidRPr="00A65C9E">
        <w:t>.</w:t>
      </w:r>
      <w:r>
        <w:rPr>
          <w:rFonts w:cstheme="minorHAnsi"/>
          <w:sz w:val="24"/>
          <w:szCs w:val="24"/>
        </w:rPr>
        <w:tab/>
      </w:r>
      <w:r>
        <w:rPr>
          <w:rStyle w:val="bibsurname"/>
          <w:rFonts w:cstheme="minorHAnsi"/>
          <w:szCs w:val="24"/>
        </w:rPr>
        <w:t>Frye</w:t>
      </w:r>
      <w:r>
        <w:rPr>
          <w:rFonts w:cstheme="minorHAnsi"/>
          <w:sz w:val="24"/>
          <w:szCs w:val="24"/>
        </w:rPr>
        <w:t xml:space="preserve"> </w:t>
      </w:r>
      <w:r>
        <w:rPr>
          <w:rStyle w:val="bibfname"/>
          <w:rFonts w:cstheme="minorHAnsi"/>
          <w:szCs w:val="24"/>
        </w:rPr>
        <w:t>MA.</w:t>
      </w:r>
      <w:r>
        <w:rPr>
          <w:rFonts w:cstheme="minorHAnsi"/>
          <w:sz w:val="24"/>
          <w:szCs w:val="24"/>
        </w:rPr>
        <w:t xml:space="preserve"> </w:t>
      </w:r>
      <w:r>
        <w:rPr>
          <w:rStyle w:val="bibarticle"/>
          <w:rFonts w:cstheme="minorHAnsi"/>
          <w:szCs w:val="24"/>
        </w:rPr>
        <w:t>Bipolar disorder—a focus on depression</w:t>
      </w:r>
      <w:r>
        <w:rPr>
          <w:rFonts w:cstheme="minorHAnsi"/>
          <w:sz w:val="24"/>
          <w:szCs w:val="24"/>
        </w:rPr>
        <w:t xml:space="preserve">. </w:t>
      </w:r>
      <w:r>
        <w:rPr>
          <w:rStyle w:val="bibjournal"/>
          <w:rFonts w:cstheme="minorHAnsi"/>
          <w:szCs w:val="24"/>
        </w:rPr>
        <w:t>N Engl J Med</w:t>
      </w:r>
      <w:r>
        <w:rPr>
          <w:rFonts w:cstheme="minorHAnsi"/>
          <w:sz w:val="24"/>
          <w:szCs w:val="24"/>
        </w:rPr>
        <w:t xml:space="preserve"> </w:t>
      </w:r>
      <w:r>
        <w:rPr>
          <w:rStyle w:val="bibyear"/>
          <w:rFonts w:cstheme="minorHAnsi"/>
          <w:szCs w:val="24"/>
        </w:rPr>
        <w:t>2011</w:t>
      </w:r>
      <w:proofErr w:type="gramStart"/>
      <w:r>
        <w:rPr>
          <w:rFonts w:cstheme="minorHAnsi"/>
          <w:sz w:val="24"/>
          <w:szCs w:val="24"/>
        </w:rPr>
        <w:t>;</w:t>
      </w:r>
      <w:r>
        <w:rPr>
          <w:rStyle w:val="bibvolume"/>
          <w:rFonts w:cstheme="minorHAnsi"/>
          <w:szCs w:val="24"/>
        </w:rPr>
        <w:t>364</w:t>
      </w:r>
      <w:r>
        <w:rPr>
          <w:rFonts w:cstheme="minorHAnsi"/>
          <w:sz w:val="24"/>
          <w:szCs w:val="24"/>
        </w:rPr>
        <w:t>:</w:t>
      </w:r>
      <w:r>
        <w:rPr>
          <w:rStyle w:val="bibfpage"/>
          <w:rFonts w:cstheme="minorHAnsi"/>
          <w:szCs w:val="24"/>
        </w:rPr>
        <w:t>51</w:t>
      </w:r>
      <w:proofErr w:type="gramEnd"/>
      <w:r>
        <w:rPr>
          <w:rFonts w:cstheme="minorHAnsi"/>
          <w:sz w:val="24"/>
          <w:szCs w:val="24"/>
        </w:rPr>
        <w:t xml:space="preserve">. </w:t>
      </w:r>
      <w:proofErr w:type="gramStart"/>
      <w:r>
        <w:rPr>
          <w:rFonts w:cstheme="minorHAnsi"/>
          <w:sz w:val="24"/>
          <w:szCs w:val="24"/>
        </w:rPr>
        <w:t>(</w:t>
      </w:r>
      <w:r>
        <w:rPr>
          <w:rFonts w:cstheme="minorHAnsi"/>
          <w:i/>
          <w:szCs w:val="24"/>
        </w:rPr>
        <w:t>Case-based</w:t>
      </w:r>
      <w:r>
        <w:rPr>
          <w:rFonts w:cstheme="minorHAnsi"/>
          <w:i/>
          <w:sz w:val="24"/>
          <w:szCs w:val="24"/>
        </w:rPr>
        <w:t xml:space="preserve"> </w:t>
      </w:r>
      <w:r>
        <w:rPr>
          <w:rFonts w:cstheme="minorHAnsi"/>
          <w:i/>
          <w:szCs w:val="24"/>
        </w:rPr>
        <w:t>clinical</w:t>
      </w:r>
      <w:r>
        <w:rPr>
          <w:rFonts w:cstheme="minorHAnsi"/>
          <w:i/>
          <w:sz w:val="24"/>
          <w:szCs w:val="24"/>
        </w:rPr>
        <w:t xml:space="preserve"> </w:t>
      </w:r>
      <w:r>
        <w:rPr>
          <w:rFonts w:cstheme="minorHAnsi"/>
          <w:i/>
          <w:szCs w:val="24"/>
        </w:rPr>
        <w:t>review</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generalist</w:t>
      </w:r>
      <w:r>
        <w:rPr>
          <w:rFonts w:cstheme="minorHAnsi"/>
          <w:i/>
          <w:sz w:val="24"/>
          <w:szCs w:val="24"/>
        </w:rPr>
        <w:t xml:space="preserve"> </w:t>
      </w:r>
      <w:r>
        <w:rPr>
          <w:rFonts w:cstheme="minorHAnsi"/>
          <w:i/>
          <w:szCs w:val="24"/>
        </w:rPr>
        <w:t>reader</w:t>
      </w:r>
      <w:r>
        <w:rPr>
          <w:rFonts w:cstheme="minorHAnsi"/>
          <w:i/>
          <w:sz w:val="24"/>
          <w:szCs w:val="24"/>
        </w:rPr>
        <w:t xml:space="preserve">; </w:t>
      </w:r>
      <w:r>
        <w:rPr>
          <w:rFonts w:cstheme="minorHAnsi"/>
          <w:i/>
          <w:szCs w:val="24"/>
        </w:rPr>
        <w:t>47</w:t>
      </w:r>
      <w:r>
        <w:rPr>
          <w:rFonts w:cstheme="minorHAnsi"/>
          <w:i/>
          <w:sz w:val="24"/>
          <w:szCs w:val="24"/>
        </w:rPr>
        <w:t xml:space="preserve"> </w:t>
      </w:r>
      <w:r>
        <w:rPr>
          <w:rFonts w:cstheme="minorHAnsi"/>
          <w:i/>
          <w:szCs w:val="24"/>
        </w:rPr>
        <w:t>references</w:t>
      </w:r>
      <w:r>
        <w:rPr>
          <w:rFonts w:cstheme="minorHAnsi"/>
          <w:i/>
          <w:sz w:val="24"/>
          <w:szCs w:val="24"/>
        </w:rPr>
        <w:t>.</w:t>
      </w:r>
      <w:r>
        <w:rPr>
          <w:rFonts w:cstheme="minorHAnsi"/>
          <w:sz w:val="24"/>
          <w:szCs w:val="24"/>
        </w:rPr>
        <w:t>)</w:t>
      </w:r>
      <w:proofErr w:type="gramEnd"/>
    </w:p>
    <w:p w:rsidR="00CC5B6B" w:rsidRDefault="00B70350">
      <w:pPr>
        <w:pStyle w:val="REF-N"/>
        <w:widowControl w:val="0"/>
        <w:spacing w:after="0" w:line="480" w:lineRule="auto"/>
        <w:ind w:left="360" w:hanging="357"/>
        <w:rPr>
          <w:rFonts w:cstheme="minorHAnsi"/>
          <w:sz w:val="24"/>
          <w:szCs w:val="24"/>
        </w:rPr>
      </w:pPr>
      <w:proofErr w:type="gramStart"/>
      <w:r w:rsidRPr="00A65C9E">
        <w:rPr>
          <w:rStyle w:val="bibnumber"/>
        </w:rPr>
        <w:t>8</w:t>
      </w:r>
      <w:r w:rsidRPr="00A65C9E">
        <w:t>.</w:t>
      </w:r>
      <w:r>
        <w:rPr>
          <w:rFonts w:cstheme="minorHAnsi"/>
          <w:sz w:val="24"/>
          <w:szCs w:val="24"/>
        </w:rPr>
        <w:tab/>
      </w:r>
      <w:r>
        <w:rPr>
          <w:rStyle w:val="bibsurname"/>
          <w:rFonts w:cstheme="minorHAnsi"/>
          <w:szCs w:val="24"/>
        </w:rPr>
        <w:t>Hays</w:t>
      </w:r>
      <w:r>
        <w:rPr>
          <w:rFonts w:cstheme="minorHAnsi"/>
          <w:sz w:val="24"/>
          <w:szCs w:val="24"/>
        </w:rPr>
        <w:t xml:space="preserve"> </w:t>
      </w:r>
      <w:r>
        <w:rPr>
          <w:rStyle w:val="bibfname"/>
          <w:rFonts w:cstheme="minorHAnsi"/>
          <w:szCs w:val="24"/>
        </w:rPr>
        <w:t>RD</w:t>
      </w:r>
      <w:r>
        <w:rPr>
          <w:rFonts w:cstheme="minorHAnsi"/>
          <w:sz w:val="24"/>
          <w:szCs w:val="24"/>
        </w:rPr>
        <w:t xml:space="preserve">, </w:t>
      </w:r>
      <w:r>
        <w:rPr>
          <w:rStyle w:val="bibsurname"/>
          <w:rFonts w:cstheme="minorHAnsi"/>
          <w:szCs w:val="24"/>
        </w:rPr>
        <w:t>Wells</w:t>
      </w:r>
      <w:r>
        <w:rPr>
          <w:rFonts w:cstheme="minorHAnsi"/>
          <w:sz w:val="24"/>
          <w:szCs w:val="24"/>
        </w:rPr>
        <w:t xml:space="preserve"> </w:t>
      </w:r>
      <w:r>
        <w:rPr>
          <w:rStyle w:val="bibfname"/>
          <w:rFonts w:cstheme="minorHAnsi"/>
          <w:szCs w:val="24"/>
        </w:rPr>
        <w:t>KB</w:t>
      </w:r>
      <w:r>
        <w:rPr>
          <w:rFonts w:cstheme="minorHAnsi"/>
          <w:sz w:val="24"/>
          <w:szCs w:val="24"/>
        </w:rPr>
        <w:t xml:space="preserve">, </w:t>
      </w:r>
      <w:r>
        <w:rPr>
          <w:rStyle w:val="bibsurname"/>
          <w:rFonts w:cstheme="minorHAnsi"/>
          <w:szCs w:val="24"/>
        </w:rPr>
        <w:t>Sherbourne</w:t>
      </w:r>
      <w:r>
        <w:rPr>
          <w:rFonts w:cstheme="minorHAnsi"/>
          <w:sz w:val="24"/>
          <w:szCs w:val="24"/>
        </w:rPr>
        <w:t xml:space="preserve"> </w:t>
      </w:r>
      <w:r>
        <w:rPr>
          <w:rStyle w:val="bibfname"/>
          <w:rFonts w:cstheme="minorHAnsi"/>
          <w:szCs w:val="24"/>
        </w:rPr>
        <w:t>CD</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Functioning and well-being outcomes of patients with depression compared with chronic general medical illnesses</w:t>
      </w:r>
      <w:r>
        <w:rPr>
          <w:rFonts w:cstheme="minorHAnsi"/>
          <w:sz w:val="24"/>
          <w:szCs w:val="24"/>
        </w:rPr>
        <w:t>.</w:t>
      </w:r>
      <w:proofErr w:type="gramEnd"/>
      <w:r>
        <w:rPr>
          <w:rFonts w:cstheme="minorHAnsi"/>
          <w:sz w:val="24"/>
          <w:szCs w:val="24"/>
        </w:rPr>
        <w:t xml:space="preserve"> </w:t>
      </w:r>
      <w:r>
        <w:rPr>
          <w:rStyle w:val="bibjournal"/>
          <w:rFonts w:cstheme="minorHAnsi"/>
          <w:szCs w:val="24"/>
        </w:rPr>
        <w:t>Arch Gen Psychiatry</w:t>
      </w:r>
      <w:r>
        <w:rPr>
          <w:rFonts w:cstheme="minorHAnsi"/>
          <w:sz w:val="24"/>
          <w:szCs w:val="24"/>
        </w:rPr>
        <w:t xml:space="preserve"> </w:t>
      </w:r>
      <w:r>
        <w:rPr>
          <w:rStyle w:val="bibyear"/>
          <w:rFonts w:cstheme="minorHAnsi"/>
          <w:szCs w:val="24"/>
        </w:rPr>
        <w:t>1995</w:t>
      </w:r>
      <w:proofErr w:type="gramStart"/>
      <w:r>
        <w:rPr>
          <w:rFonts w:cstheme="minorHAnsi"/>
          <w:sz w:val="24"/>
          <w:szCs w:val="24"/>
        </w:rPr>
        <w:t>;</w:t>
      </w:r>
      <w:r>
        <w:rPr>
          <w:rStyle w:val="bibvolume"/>
          <w:rFonts w:cstheme="minorHAnsi"/>
          <w:szCs w:val="24"/>
        </w:rPr>
        <w:t>52</w:t>
      </w:r>
      <w:r>
        <w:rPr>
          <w:rFonts w:cstheme="minorHAnsi"/>
          <w:sz w:val="24"/>
          <w:szCs w:val="24"/>
        </w:rPr>
        <w:t>:</w:t>
      </w:r>
      <w:r>
        <w:rPr>
          <w:rStyle w:val="bibfpage"/>
          <w:rFonts w:cstheme="minorHAnsi"/>
          <w:szCs w:val="24"/>
        </w:rPr>
        <w:t>11</w:t>
      </w:r>
      <w:proofErr w:type="gramEnd"/>
      <w:r>
        <w:rPr>
          <w:rFonts w:cstheme="minorHAnsi"/>
          <w:sz w:val="24"/>
          <w:szCs w:val="24"/>
        </w:rPr>
        <w:t>. (</w:t>
      </w:r>
      <w:r>
        <w:rPr>
          <w:rFonts w:cstheme="minorHAnsi"/>
          <w:i/>
          <w:szCs w:val="24"/>
        </w:rPr>
        <w:t>Patients</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depressive</w:t>
      </w:r>
      <w:r>
        <w:rPr>
          <w:rFonts w:cstheme="minorHAnsi"/>
          <w:i/>
          <w:sz w:val="24"/>
          <w:szCs w:val="24"/>
        </w:rPr>
        <w:t xml:space="preserve"> </w:t>
      </w:r>
      <w:r>
        <w:rPr>
          <w:rFonts w:cstheme="minorHAnsi"/>
          <w:i/>
          <w:szCs w:val="24"/>
        </w:rPr>
        <w:t>symptoms</w:t>
      </w:r>
      <w:r>
        <w:rPr>
          <w:rFonts w:cstheme="minorHAnsi"/>
          <w:i/>
          <w:sz w:val="24"/>
          <w:szCs w:val="24"/>
        </w:rPr>
        <w:t xml:space="preserve"> </w:t>
      </w:r>
      <w:r>
        <w:rPr>
          <w:rFonts w:cstheme="minorHAnsi"/>
          <w:i/>
          <w:szCs w:val="24"/>
        </w:rPr>
        <w:t>tended</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function</w:t>
      </w:r>
      <w:r>
        <w:rPr>
          <w:rFonts w:cstheme="minorHAnsi"/>
          <w:i/>
          <w:sz w:val="24"/>
          <w:szCs w:val="24"/>
        </w:rPr>
        <w:t xml:space="preserve"> </w:t>
      </w:r>
      <w:r>
        <w:rPr>
          <w:rFonts w:cstheme="minorHAnsi"/>
          <w:i/>
          <w:szCs w:val="24"/>
        </w:rPr>
        <w:t>worse</w:t>
      </w:r>
      <w:r>
        <w:rPr>
          <w:rFonts w:cstheme="minorHAnsi"/>
          <w:i/>
          <w:sz w:val="24"/>
          <w:szCs w:val="24"/>
        </w:rPr>
        <w:t xml:space="preserve"> </w:t>
      </w:r>
      <w:r>
        <w:rPr>
          <w:rFonts w:cstheme="minorHAnsi"/>
          <w:i/>
          <w:szCs w:val="24"/>
        </w:rPr>
        <w:t>than</w:t>
      </w:r>
      <w:r>
        <w:rPr>
          <w:rFonts w:cstheme="minorHAnsi"/>
          <w:i/>
          <w:sz w:val="24"/>
          <w:szCs w:val="24"/>
        </w:rPr>
        <w:t xml:space="preserve"> </w:t>
      </w:r>
      <w:r>
        <w:rPr>
          <w:rFonts w:cstheme="minorHAnsi"/>
          <w:i/>
          <w:szCs w:val="24"/>
        </w:rPr>
        <w:t>did</w:t>
      </w:r>
      <w:r>
        <w:rPr>
          <w:rFonts w:cstheme="minorHAnsi"/>
          <w:i/>
          <w:sz w:val="24"/>
          <w:szCs w:val="24"/>
        </w:rPr>
        <w:t xml:space="preserve"> </w:t>
      </w:r>
      <w:r>
        <w:rPr>
          <w:rFonts w:cstheme="minorHAnsi"/>
          <w:i/>
          <w:szCs w:val="24"/>
        </w:rPr>
        <w:lastRenderedPageBreak/>
        <w:t>those</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other</w:t>
      </w:r>
      <w:r>
        <w:rPr>
          <w:rFonts w:cstheme="minorHAnsi"/>
          <w:i/>
          <w:sz w:val="24"/>
          <w:szCs w:val="24"/>
        </w:rPr>
        <w:t xml:space="preserve"> </w:t>
      </w:r>
      <w:r>
        <w:rPr>
          <w:rFonts w:cstheme="minorHAnsi"/>
          <w:i/>
          <w:szCs w:val="24"/>
        </w:rPr>
        <w:t>chronic</w:t>
      </w:r>
      <w:r>
        <w:rPr>
          <w:rFonts w:cstheme="minorHAnsi"/>
          <w:i/>
          <w:sz w:val="24"/>
          <w:szCs w:val="24"/>
        </w:rPr>
        <w:t xml:space="preserve"> </w:t>
      </w:r>
      <w:r>
        <w:rPr>
          <w:rFonts w:cstheme="minorHAnsi"/>
          <w:i/>
          <w:szCs w:val="24"/>
        </w:rPr>
        <w:t>medical</w:t>
      </w:r>
      <w:r>
        <w:rPr>
          <w:rFonts w:cstheme="minorHAnsi"/>
          <w:i/>
          <w:sz w:val="24"/>
          <w:szCs w:val="24"/>
        </w:rPr>
        <w:t xml:space="preserve"> </w:t>
      </w:r>
      <w:r>
        <w:rPr>
          <w:rFonts w:cstheme="minorHAnsi"/>
          <w:i/>
          <w:szCs w:val="24"/>
        </w:rPr>
        <w:t>conditions</w:t>
      </w:r>
      <w:r>
        <w:rPr>
          <w:rFonts w:cstheme="minorHAnsi"/>
          <w:i/>
          <w:sz w:val="24"/>
          <w:szCs w:val="24"/>
        </w:rPr>
        <w:t>.</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t>9</w:t>
      </w:r>
      <w:r w:rsidRPr="00A65C9E">
        <w:t>.</w:t>
      </w:r>
      <w:r>
        <w:rPr>
          <w:rFonts w:cstheme="minorHAnsi"/>
          <w:sz w:val="24"/>
          <w:szCs w:val="24"/>
        </w:rPr>
        <w:tab/>
      </w:r>
      <w:r>
        <w:rPr>
          <w:rStyle w:val="bibsurname"/>
          <w:rFonts w:cstheme="minorHAnsi"/>
          <w:szCs w:val="24"/>
        </w:rPr>
        <w:t>Kessler</w:t>
      </w:r>
      <w:r>
        <w:rPr>
          <w:rFonts w:cstheme="minorHAnsi"/>
          <w:sz w:val="24"/>
          <w:szCs w:val="24"/>
        </w:rPr>
        <w:t xml:space="preserve"> </w:t>
      </w:r>
      <w:r>
        <w:rPr>
          <w:rStyle w:val="bibfname"/>
          <w:rFonts w:cstheme="minorHAnsi"/>
          <w:szCs w:val="24"/>
        </w:rPr>
        <w:t>RC</w:t>
      </w:r>
      <w:r>
        <w:rPr>
          <w:rFonts w:cstheme="minorHAnsi"/>
          <w:sz w:val="24"/>
          <w:szCs w:val="24"/>
        </w:rPr>
        <w:t xml:space="preserve">, </w:t>
      </w:r>
      <w:r>
        <w:rPr>
          <w:rStyle w:val="bibsurname"/>
          <w:rFonts w:cstheme="minorHAnsi"/>
          <w:szCs w:val="24"/>
        </w:rPr>
        <w:t>Berglund</w:t>
      </w:r>
      <w:r>
        <w:rPr>
          <w:rFonts w:cstheme="minorHAnsi"/>
          <w:sz w:val="24"/>
          <w:szCs w:val="24"/>
        </w:rPr>
        <w:t xml:space="preserve"> </w:t>
      </w:r>
      <w:r>
        <w:rPr>
          <w:rStyle w:val="bibfname"/>
          <w:rFonts w:cstheme="minorHAnsi"/>
          <w:szCs w:val="24"/>
        </w:rPr>
        <w:t>P</w:t>
      </w:r>
      <w:r>
        <w:rPr>
          <w:rFonts w:cstheme="minorHAnsi"/>
          <w:sz w:val="24"/>
          <w:szCs w:val="24"/>
        </w:rPr>
        <w:t xml:space="preserve">, </w:t>
      </w:r>
      <w:r>
        <w:rPr>
          <w:rStyle w:val="bibsurname"/>
          <w:rFonts w:cstheme="minorHAnsi"/>
          <w:szCs w:val="24"/>
        </w:rPr>
        <w:t>Demler</w:t>
      </w:r>
      <w:r>
        <w:rPr>
          <w:rFonts w:cstheme="minorHAnsi"/>
          <w:sz w:val="24"/>
          <w:szCs w:val="24"/>
        </w:rPr>
        <w:t xml:space="preserve"> </w:t>
      </w:r>
      <w:r>
        <w:rPr>
          <w:rStyle w:val="bibfname"/>
          <w:rFonts w:cstheme="minorHAnsi"/>
          <w:szCs w:val="24"/>
        </w:rPr>
        <w:t>O</w:t>
      </w:r>
      <w:r>
        <w:rPr>
          <w:rFonts w:cstheme="minorHAnsi"/>
          <w:sz w:val="24"/>
          <w:szCs w:val="24"/>
        </w:rPr>
        <w:t xml:space="preserve">, </w:t>
      </w:r>
      <w:r>
        <w:rPr>
          <w:rStyle w:val="bibetal"/>
          <w:rFonts w:cstheme="minorHAnsi"/>
          <w:szCs w:val="24"/>
        </w:rPr>
        <w:t>et al</w:t>
      </w:r>
      <w:r>
        <w:rPr>
          <w:rFonts w:cstheme="minorHAnsi"/>
          <w:sz w:val="24"/>
          <w:szCs w:val="24"/>
        </w:rPr>
        <w:t xml:space="preserve">. </w:t>
      </w:r>
      <w:proofErr w:type="gramStart"/>
      <w:r>
        <w:rPr>
          <w:rStyle w:val="bibarticle"/>
          <w:rFonts w:cstheme="minorHAnsi"/>
          <w:szCs w:val="24"/>
        </w:rPr>
        <w:t>The epidemiology of major depressive disorder.</w:t>
      </w:r>
      <w:proofErr w:type="gramEnd"/>
      <w:r>
        <w:rPr>
          <w:rStyle w:val="bibarticle"/>
          <w:rFonts w:cstheme="minorHAnsi"/>
          <w:szCs w:val="24"/>
        </w:rPr>
        <w:t xml:space="preserve"> </w:t>
      </w:r>
      <w:proofErr w:type="gramStart"/>
      <w:r>
        <w:rPr>
          <w:rStyle w:val="bibarticle"/>
          <w:rFonts w:cstheme="minorHAnsi"/>
          <w:szCs w:val="24"/>
        </w:rPr>
        <w:t>Results from the National Comorbidity Survey Replication (NCS-R</w:t>
      </w:r>
      <w:r w:rsidRPr="00B70350">
        <w:t>).</w:t>
      </w:r>
      <w:proofErr w:type="gramEnd"/>
      <w:r w:rsidRPr="00B70350">
        <w:t xml:space="preserve"> </w:t>
      </w:r>
      <w:r>
        <w:rPr>
          <w:rStyle w:val="bibjournal"/>
          <w:rFonts w:cstheme="minorHAnsi"/>
          <w:szCs w:val="24"/>
        </w:rPr>
        <w:t>JAMA</w:t>
      </w:r>
      <w:r>
        <w:rPr>
          <w:rFonts w:cstheme="minorHAnsi"/>
          <w:sz w:val="24"/>
          <w:szCs w:val="24"/>
        </w:rPr>
        <w:t xml:space="preserve"> </w:t>
      </w:r>
      <w:r>
        <w:rPr>
          <w:rStyle w:val="bibyear"/>
          <w:rFonts w:cstheme="minorHAnsi"/>
          <w:szCs w:val="24"/>
        </w:rPr>
        <w:t>2003</w:t>
      </w:r>
      <w:proofErr w:type="gramStart"/>
      <w:r>
        <w:rPr>
          <w:rFonts w:cstheme="minorHAnsi"/>
          <w:sz w:val="24"/>
          <w:szCs w:val="24"/>
        </w:rPr>
        <w:t>;</w:t>
      </w:r>
      <w:r>
        <w:rPr>
          <w:rStyle w:val="bibvolume"/>
          <w:rFonts w:cstheme="minorHAnsi"/>
          <w:szCs w:val="24"/>
        </w:rPr>
        <w:t>289</w:t>
      </w:r>
      <w:r>
        <w:rPr>
          <w:rFonts w:cstheme="minorHAnsi"/>
          <w:sz w:val="24"/>
          <w:szCs w:val="24"/>
        </w:rPr>
        <w:t>:</w:t>
      </w:r>
      <w:r>
        <w:rPr>
          <w:rStyle w:val="bibfpage"/>
          <w:rFonts w:cstheme="minorHAnsi"/>
          <w:szCs w:val="24"/>
        </w:rPr>
        <w:t>3095</w:t>
      </w:r>
      <w:proofErr w:type="gramEnd"/>
      <w:r>
        <w:rPr>
          <w:rFonts w:cstheme="minorHAnsi"/>
          <w:sz w:val="24"/>
          <w:szCs w:val="24"/>
        </w:rPr>
        <w:t>. (</w:t>
      </w:r>
      <w:r>
        <w:rPr>
          <w:rFonts w:cstheme="minorHAnsi"/>
          <w:i/>
          <w:szCs w:val="24"/>
        </w:rPr>
        <w:t>The</w:t>
      </w:r>
      <w:r>
        <w:rPr>
          <w:rFonts w:cstheme="minorHAnsi"/>
          <w:i/>
          <w:sz w:val="24"/>
          <w:szCs w:val="24"/>
        </w:rPr>
        <w:t xml:space="preserve"> </w:t>
      </w:r>
      <w:r>
        <w:rPr>
          <w:rFonts w:cstheme="minorHAnsi"/>
          <w:i/>
          <w:szCs w:val="24"/>
        </w:rPr>
        <w:t>lifetime</w:t>
      </w:r>
      <w:r>
        <w:rPr>
          <w:rFonts w:cstheme="minorHAnsi"/>
          <w:i/>
          <w:sz w:val="24"/>
          <w:szCs w:val="24"/>
        </w:rPr>
        <w:t xml:space="preserve"> </w:t>
      </w:r>
      <w:r>
        <w:rPr>
          <w:rFonts w:cstheme="minorHAnsi"/>
          <w:i/>
          <w:szCs w:val="24"/>
        </w:rPr>
        <w:t>prevalence</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depression</w:t>
      </w:r>
      <w:r>
        <w:rPr>
          <w:rFonts w:cstheme="minorHAnsi"/>
          <w:i/>
          <w:sz w:val="24"/>
          <w:szCs w:val="24"/>
        </w:rPr>
        <w:t xml:space="preserve"> </w:t>
      </w:r>
      <w:r>
        <w:rPr>
          <w:rFonts w:cstheme="minorHAnsi"/>
          <w:i/>
          <w:szCs w:val="24"/>
        </w:rPr>
        <w:t>is</w:t>
      </w:r>
      <w:r>
        <w:rPr>
          <w:rFonts w:cstheme="minorHAnsi"/>
          <w:i/>
          <w:sz w:val="24"/>
          <w:szCs w:val="24"/>
        </w:rPr>
        <w:t xml:space="preserve"> &gt;</w:t>
      </w:r>
      <w:r>
        <w:rPr>
          <w:rFonts w:cstheme="minorHAnsi"/>
          <w:i/>
          <w:szCs w:val="24"/>
        </w:rPr>
        <w:t>16</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12</w:t>
      </w:r>
      <w:r>
        <w:rPr>
          <w:rFonts w:cstheme="minorHAnsi"/>
          <w:i/>
          <w:sz w:val="24"/>
          <w:szCs w:val="24"/>
        </w:rPr>
        <w:t>-</w:t>
      </w:r>
      <w:r>
        <w:rPr>
          <w:rFonts w:cstheme="minorHAnsi"/>
          <w:i/>
          <w:szCs w:val="24"/>
        </w:rPr>
        <w:t>month</w:t>
      </w:r>
      <w:r>
        <w:rPr>
          <w:rFonts w:cstheme="minorHAnsi"/>
          <w:i/>
          <w:sz w:val="24"/>
          <w:szCs w:val="24"/>
        </w:rPr>
        <w:t>-</w:t>
      </w:r>
      <w:r>
        <w:rPr>
          <w:rFonts w:cstheme="minorHAnsi"/>
          <w:i/>
          <w:szCs w:val="24"/>
        </w:rPr>
        <w:t>period</w:t>
      </w:r>
      <w:r>
        <w:rPr>
          <w:rFonts w:cstheme="minorHAnsi"/>
          <w:i/>
          <w:sz w:val="24"/>
          <w:szCs w:val="24"/>
        </w:rPr>
        <w:t xml:space="preserve"> </w:t>
      </w:r>
      <w:r>
        <w:rPr>
          <w:rFonts w:cstheme="minorHAnsi"/>
          <w:i/>
          <w:szCs w:val="24"/>
        </w:rPr>
        <w:t>prevalence</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nearly</w:t>
      </w:r>
      <w:r>
        <w:rPr>
          <w:rFonts w:cstheme="minorHAnsi"/>
          <w:i/>
          <w:sz w:val="24"/>
          <w:szCs w:val="24"/>
        </w:rPr>
        <w:t xml:space="preserve"> </w:t>
      </w:r>
      <w:proofErr w:type="gramStart"/>
      <w:r>
        <w:rPr>
          <w:rFonts w:cstheme="minorHAnsi"/>
          <w:i/>
          <w:szCs w:val="24"/>
        </w:rPr>
        <w:t>7</w:t>
      </w:r>
      <w:r>
        <w:rPr>
          <w:rFonts w:cstheme="minorHAnsi"/>
          <w:i/>
          <w:sz w:val="24"/>
          <w:szCs w:val="24"/>
        </w:rPr>
        <w:t>%</w:t>
      </w:r>
      <w:proofErr w:type="gramEnd"/>
      <w:r>
        <w:rPr>
          <w:rFonts w:cstheme="minorHAnsi"/>
          <w:i/>
          <w:sz w:val="24"/>
          <w:szCs w:val="24"/>
        </w:rPr>
        <w:t>.</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t>10</w:t>
      </w:r>
      <w:r w:rsidRPr="00A65C9E">
        <w:t>.</w:t>
      </w:r>
      <w:r>
        <w:rPr>
          <w:rFonts w:cstheme="minorHAnsi"/>
          <w:sz w:val="24"/>
          <w:szCs w:val="24"/>
        </w:rPr>
        <w:tab/>
      </w:r>
      <w:r>
        <w:rPr>
          <w:rStyle w:val="bibsurname"/>
          <w:rFonts w:cstheme="minorHAnsi"/>
          <w:szCs w:val="24"/>
        </w:rPr>
        <w:t>Madsen</w:t>
      </w:r>
      <w:r>
        <w:rPr>
          <w:rFonts w:cstheme="minorHAnsi"/>
          <w:sz w:val="24"/>
          <w:szCs w:val="24"/>
        </w:rPr>
        <w:t xml:space="preserve"> </w:t>
      </w:r>
      <w:r>
        <w:rPr>
          <w:rStyle w:val="bibfname"/>
          <w:rFonts w:cstheme="minorHAnsi"/>
          <w:szCs w:val="24"/>
        </w:rPr>
        <w:t>T</w:t>
      </w:r>
      <w:r>
        <w:rPr>
          <w:rFonts w:cstheme="minorHAnsi"/>
          <w:sz w:val="24"/>
          <w:szCs w:val="24"/>
        </w:rPr>
        <w:t xml:space="preserve">, </w:t>
      </w:r>
      <w:r>
        <w:rPr>
          <w:rStyle w:val="bibsurname"/>
          <w:rFonts w:cstheme="minorHAnsi"/>
          <w:szCs w:val="24"/>
        </w:rPr>
        <w:t>Erlangsen</w:t>
      </w:r>
      <w:r>
        <w:rPr>
          <w:rFonts w:cstheme="minorHAnsi"/>
          <w:sz w:val="24"/>
          <w:szCs w:val="24"/>
        </w:rPr>
        <w:t xml:space="preserve"> </w:t>
      </w:r>
      <w:r>
        <w:rPr>
          <w:rStyle w:val="bibfname"/>
          <w:rFonts w:cstheme="minorHAnsi"/>
          <w:szCs w:val="24"/>
        </w:rPr>
        <w:t>A</w:t>
      </w:r>
      <w:r>
        <w:rPr>
          <w:rFonts w:cstheme="minorHAnsi"/>
          <w:sz w:val="24"/>
          <w:szCs w:val="24"/>
        </w:rPr>
        <w:t xml:space="preserve">, </w:t>
      </w:r>
      <w:r>
        <w:rPr>
          <w:rStyle w:val="bibsurname"/>
          <w:rFonts w:cstheme="minorHAnsi"/>
          <w:szCs w:val="24"/>
        </w:rPr>
        <w:t>Orlovska</w:t>
      </w:r>
      <w:r>
        <w:rPr>
          <w:rFonts w:cstheme="minorHAnsi"/>
          <w:sz w:val="24"/>
          <w:szCs w:val="24"/>
        </w:rPr>
        <w:t xml:space="preserve"> </w:t>
      </w:r>
      <w:r>
        <w:rPr>
          <w:rStyle w:val="bibfname"/>
          <w:rFonts w:cstheme="minorHAnsi"/>
          <w:szCs w:val="24"/>
        </w:rPr>
        <w:t>S</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Association between traumatic brain injury and risk of suicide</w:t>
      </w:r>
      <w:r>
        <w:rPr>
          <w:rFonts w:cstheme="minorHAnsi"/>
          <w:sz w:val="24"/>
          <w:szCs w:val="24"/>
        </w:rPr>
        <w:t xml:space="preserve">. </w:t>
      </w:r>
      <w:r>
        <w:rPr>
          <w:rStyle w:val="bibjournal"/>
          <w:rFonts w:cstheme="minorHAnsi"/>
          <w:szCs w:val="24"/>
        </w:rPr>
        <w:t>JAMA</w:t>
      </w:r>
      <w:r>
        <w:rPr>
          <w:rFonts w:cstheme="minorHAnsi"/>
          <w:sz w:val="24"/>
          <w:szCs w:val="24"/>
        </w:rPr>
        <w:t xml:space="preserve"> </w:t>
      </w:r>
      <w:r>
        <w:rPr>
          <w:rStyle w:val="bibyear"/>
          <w:rFonts w:cstheme="minorHAnsi"/>
          <w:szCs w:val="24"/>
        </w:rPr>
        <w:t>2018</w:t>
      </w:r>
      <w:proofErr w:type="gramStart"/>
      <w:r>
        <w:rPr>
          <w:rFonts w:cstheme="minorHAnsi"/>
          <w:sz w:val="24"/>
          <w:szCs w:val="24"/>
        </w:rPr>
        <w:t>;</w:t>
      </w:r>
      <w:r>
        <w:rPr>
          <w:rStyle w:val="bibvolume"/>
          <w:rFonts w:cstheme="minorHAnsi"/>
          <w:szCs w:val="24"/>
        </w:rPr>
        <w:t>322</w:t>
      </w:r>
      <w:r>
        <w:rPr>
          <w:rFonts w:cstheme="minorHAnsi"/>
          <w:sz w:val="24"/>
          <w:szCs w:val="24"/>
        </w:rPr>
        <w:t>:</w:t>
      </w:r>
      <w:r>
        <w:rPr>
          <w:rStyle w:val="bibfpage"/>
          <w:rFonts w:cstheme="minorHAnsi"/>
          <w:szCs w:val="24"/>
        </w:rPr>
        <w:t>580</w:t>
      </w:r>
      <w:proofErr w:type="gramEnd"/>
      <w:r>
        <w:rPr>
          <w:rFonts w:cstheme="minorHAnsi"/>
          <w:sz w:val="24"/>
          <w:szCs w:val="24"/>
        </w:rPr>
        <w:t>. (</w:t>
      </w:r>
      <w:r>
        <w:rPr>
          <w:rFonts w:cstheme="minorHAnsi"/>
          <w:i/>
          <w:szCs w:val="24"/>
        </w:rPr>
        <w:t>Risk</w:t>
      </w:r>
      <w:r>
        <w:rPr>
          <w:rFonts w:cstheme="minorHAnsi"/>
          <w:i/>
          <w:sz w:val="24"/>
          <w:szCs w:val="24"/>
        </w:rPr>
        <w:t xml:space="preserve"> </w:t>
      </w:r>
      <w:r>
        <w:rPr>
          <w:rFonts w:cstheme="minorHAnsi"/>
          <w:i/>
          <w:szCs w:val="24"/>
        </w:rPr>
        <w:t>significantly</w:t>
      </w:r>
      <w:r>
        <w:rPr>
          <w:rFonts w:cstheme="minorHAnsi"/>
          <w:i/>
          <w:sz w:val="24"/>
          <w:szCs w:val="24"/>
        </w:rPr>
        <w:t xml:space="preserve"> </w:t>
      </w:r>
      <w:r>
        <w:rPr>
          <w:rFonts w:cstheme="minorHAnsi"/>
          <w:i/>
          <w:szCs w:val="24"/>
        </w:rPr>
        <w:t>increased</w:t>
      </w:r>
      <w:r>
        <w:rPr>
          <w:rFonts w:cstheme="minorHAnsi"/>
          <w:i/>
          <w:sz w:val="24"/>
          <w:szCs w:val="24"/>
        </w:rPr>
        <w:t xml:space="preserve">, </w:t>
      </w:r>
      <w:r>
        <w:rPr>
          <w:rFonts w:cstheme="minorHAnsi"/>
          <w:i/>
          <w:szCs w:val="24"/>
        </w:rPr>
        <w:t>especially</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recurrent</w:t>
      </w:r>
      <w:r>
        <w:rPr>
          <w:rFonts w:cstheme="minorHAnsi"/>
          <w:i/>
          <w:sz w:val="24"/>
          <w:szCs w:val="24"/>
        </w:rPr>
        <w:t xml:space="preserve"> </w:t>
      </w:r>
      <w:r>
        <w:rPr>
          <w:rFonts w:cstheme="minorHAnsi"/>
          <w:i/>
          <w:szCs w:val="24"/>
        </w:rPr>
        <w:t>injury</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t>11</w:t>
      </w:r>
      <w:r w:rsidRPr="00A65C9E">
        <w:t>.</w:t>
      </w:r>
      <w:r>
        <w:rPr>
          <w:rFonts w:cstheme="minorHAnsi"/>
          <w:sz w:val="24"/>
          <w:szCs w:val="24"/>
        </w:rPr>
        <w:tab/>
      </w:r>
      <w:r>
        <w:rPr>
          <w:rStyle w:val="bibsurname"/>
          <w:rFonts w:cstheme="minorHAnsi"/>
          <w:szCs w:val="24"/>
        </w:rPr>
        <w:t>Pan</w:t>
      </w:r>
      <w:r>
        <w:rPr>
          <w:rFonts w:cstheme="minorHAnsi"/>
          <w:sz w:val="24"/>
          <w:szCs w:val="24"/>
        </w:rPr>
        <w:t xml:space="preserve"> </w:t>
      </w:r>
      <w:proofErr w:type="gramStart"/>
      <w:r>
        <w:rPr>
          <w:rStyle w:val="bibfname"/>
          <w:rFonts w:cstheme="minorHAnsi"/>
          <w:szCs w:val="24"/>
        </w:rPr>
        <w:t>A</w:t>
      </w:r>
      <w:proofErr w:type="gramEnd"/>
      <w:r>
        <w:rPr>
          <w:rFonts w:cstheme="minorHAnsi"/>
          <w:sz w:val="24"/>
          <w:szCs w:val="24"/>
        </w:rPr>
        <w:t xml:space="preserve">, </w:t>
      </w:r>
      <w:r>
        <w:rPr>
          <w:rStyle w:val="bibsurname"/>
          <w:rFonts w:cstheme="minorHAnsi"/>
          <w:szCs w:val="24"/>
        </w:rPr>
        <w:t>Sun</w:t>
      </w:r>
      <w:r>
        <w:rPr>
          <w:rFonts w:cstheme="minorHAnsi"/>
          <w:sz w:val="24"/>
          <w:szCs w:val="24"/>
        </w:rPr>
        <w:t xml:space="preserve"> </w:t>
      </w:r>
      <w:r>
        <w:rPr>
          <w:rStyle w:val="bibfname"/>
          <w:rFonts w:cstheme="minorHAnsi"/>
          <w:szCs w:val="24"/>
        </w:rPr>
        <w:t>Q</w:t>
      </w:r>
      <w:r>
        <w:rPr>
          <w:rFonts w:cstheme="minorHAnsi"/>
          <w:sz w:val="24"/>
          <w:szCs w:val="24"/>
        </w:rPr>
        <w:t xml:space="preserve">, </w:t>
      </w:r>
      <w:r>
        <w:rPr>
          <w:rStyle w:val="bibsurname"/>
          <w:rFonts w:cstheme="minorHAnsi"/>
          <w:szCs w:val="24"/>
        </w:rPr>
        <w:t>Okereke</w:t>
      </w:r>
      <w:r>
        <w:rPr>
          <w:rFonts w:cstheme="minorHAnsi"/>
          <w:sz w:val="24"/>
          <w:szCs w:val="24"/>
        </w:rPr>
        <w:t xml:space="preserve"> </w:t>
      </w:r>
      <w:r>
        <w:rPr>
          <w:rStyle w:val="bibfname"/>
          <w:rFonts w:cstheme="minorHAnsi"/>
          <w:szCs w:val="24"/>
        </w:rPr>
        <w:t>OI</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Depression and risk of stroke morbidity and mortality: a meta-analysis and systematic review</w:t>
      </w:r>
      <w:r>
        <w:rPr>
          <w:rFonts w:cstheme="minorHAnsi"/>
          <w:sz w:val="24"/>
          <w:szCs w:val="24"/>
        </w:rPr>
        <w:t xml:space="preserve">. </w:t>
      </w:r>
      <w:r>
        <w:rPr>
          <w:rStyle w:val="bibjournal"/>
          <w:rFonts w:cstheme="minorHAnsi"/>
          <w:szCs w:val="24"/>
        </w:rPr>
        <w:t>JAMA</w:t>
      </w:r>
      <w:r>
        <w:rPr>
          <w:rFonts w:cstheme="minorHAnsi"/>
          <w:sz w:val="24"/>
          <w:szCs w:val="24"/>
        </w:rPr>
        <w:t xml:space="preserve"> </w:t>
      </w:r>
      <w:r>
        <w:rPr>
          <w:rStyle w:val="bibyear"/>
          <w:rFonts w:cstheme="minorHAnsi"/>
          <w:szCs w:val="24"/>
        </w:rPr>
        <w:t>2011</w:t>
      </w:r>
      <w:proofErr w:type="gramStart"/>
      <w:r>
        <w:rPr>
          <w:rFonts w:cstheme="minorHAnsi"/>
          <w:sz w:val="24"/>
          <w:szCs w:val="24"/>
        </w:rPr>
        <w:t>;</w:t>
      </w:r>
      <w:r>
        <w:rPr>
          <w:rStyle w:val="bibvolume"/>
          <w:rFonts w:cstheme="minorHAnsi"/>
          <w:szCs w:val="24"/>
        </w:rPr>
        <w:t>306</w:t>
      </w:r>
      <w:r>
        <w:rPr>
          <w:rFonts w:cstheme="minorHAnsi"/>
          <w:sz w:val="24"/>
          <w:szCs w:val="24"/>
        </w:rPr>
        <w:t>:</w:t>
      </w:r>
      <w:r>
        <w:rPr>
          <w:rStyle w:val="bibfpage"/>
          <w:rFonts w:cstheme="minorHAnsi"/>
          <w:szCs w:val="24"/>
        </w:rPr>
        <w:t>1241</w:t>
      </w:r>
      <w:proofErr w:type="gramEnd"/>
      <w:r>
        <w:rPr>
          <w:rFonts w:cstheme="minorHAnsi"/>
          <w:sz w:val="24"/>
          <w:szCs w:val="24"/>
        </w:rPr>
        <w:t xml:space="preserve">. </w:t>
      </w:r>
      <w:proofErr w:type="gramStart"/>
      <w:r>
        <w:rPr>
          <w:rFonts w:cstheme="minorHAnsi"/>
          <w:sz w:val="24"/>
          <w:szCs w:val="24"/>
        </w:rPr>
        <w:t>(</w:t>
      </w:r>
      <w:r>
        <w:rPr>
          <w:rFonts w:cstheme="minorHAnsi"/>
          <w:i/>
          <w:szCs w:val="24"/>
        </w:rPr>
        <w:t>Finds</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significant</w:t>
      </w:r>
      <w:r>
        <w:rPr>
          <w:rFonts w:cstheme="minorHAnsi"/>
          <w:i/>
          <w:sz w:val="24"/>
          <w:szCs w:val="24"/>
        </w:rPr>
        <w:t xml:space="preserve"> </w:t>
      </w:r>
      <w:r>
        <w:rPr>
          <w:rFonts w:cstheme="minorHAnsi"/>
          <w:i/>
          <w:szCs w:val="24"/>
        </w:rPr>
        <w:t>increase</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risk</w:t>
      </w:r>
      <w:r>
        <w:rPr>
          <w:rFonts w:cstheme="minorHAnsi"/>
          <w:i/>
          <w:sz w:val="24"/>
          <w:szCs w:val="24"/>
        </w:rPr>
        <w:t>.</w:t>
      </w:r>
      <w:r>
        <w:rPr>
          <w:rFonts w:cstheme="minorHAnsi"/>
          <w:sz w:val="24"/>
          <w:szCs w:val="24"/>
        </w:rPr>
        <w:t>)</w:t>
      </w:r>
      <w:proofErr w:type="gramEnd"/>
    </w:p>
    <w:p w:rsidR="00CC5B6B" w:rsidRDefault="00B70350">
      <w:pPr>
        <w:pStyle w:val="REF-N"/>
        <w:widowControl w:val="0"/>
        <w:spacing w:after="0" w:line="480" w:lineRule="auto"/>
        <w:ind w:left="360" w:hanging="357"/>
        <w:rPr>
          <w:rFonts w:cstheme="minorHAnsi"/>
          <w:sz w:val="24"/>
          <w:szCs w:val="24"/>
        </w:rPr>
      </w:pPr>
      <w:r w:rsidRPr="00A65C9E">
        <w:rPr>
          <w:rStyle w:val="bibnumber"/>
        </w:rPr>
        <w:t>12</w:t>
      </w:r>
      <w:r w:rsidRPr="00A65C9E">
        <w:t>.</w:t>
      </w:r>
      <w:r>
        <w:rPr>
          <w:rFonts w:cstheme="minorHAnsi"/>
          <w:sz w:val="24"/>
          <w:szCs w:val="24"/>
        </w:rPr>
        <w:tab/>
      </w:r>
      <w:r>
        <w:rPr>
          <w:rStyle w:val="bibsurname"/>
          <w:rFonts w:cstheme="minorHAnsi"/>
          <w:szCs w:val="24"/>
        </w:rPr>
        <w:t>Park</w:t>
      </w:r>
      <w:r>
        <w:rPr>
          <w:rFonts w:cstheme="minorHAnsi"/>
          <w:sz w:val="24"/>
          <w:szCs w:val="24"/>
        </w:rPr>
        <w:t xml:space="preserve"> </w:t>
      </w:r>
      <w:r>
        <w:rPr>
          <w:rStyle w:val="bibfname"/>
          <w:rFonts w:cstheme="minorHAnsi"/>
          <w:szCs w:val="24"/>
        </w:rPr>
        <w:t>LT</w:t>
      </w:r>
      <w:r>
        <w:rPr>
          <w:rFonts w:cstheme="minorHAnsi"/>
          <w:sz w:val="24"/>
          <w:szCs w:val="24"/>
        </w:rPr>
        <w:t xml:space="preserve">, </w:t>
      </w:r>
      <w:proofErr w:type="spellStart"/>
      <w:r w:rsidRPr="00B70350">
        <w:rPr>
          <w:rStyle w:val="bibsurname"/>
        </w:rPr>
        <w:t>Zarate</w:t>
      </w:r>
      <w:proofErr w:type="spellEnd"/>
      <w:r>
        <w:rPr>
          <w:rFonts w:cstheme="minorHAnsi"/>
          <w:sz w:val="24"/>
          <w:szCs w:val="24"/>
        </w:rPr>
        <w:t xml:space="preserve"> </w:t>
      </w:r>
      <w:r>
        <w:rPr>
          <w:rStyle w:val="bibfname"/>
          <w:rFonts w:cstheme="minorHAnsi"/>
          <w:szCs w:val="24"/>
        </w:rPr>
        <w:t>CA</w:t>
      </w:r>
      <w:r>
        <w:rPr>
          <w:rFonts w:cstheme="minorHAnsi"/>
          <w:sz w:val="24"/>
          <w:szCs w:val="24"/>
        </w:rPr>
        <w:t xml:space="preserve"> </w:t>
      </w:r>
      <w:r w:rsidRPr="00B70350">
        <w:rPr>
          <w:rStyle w:val="bibsuffix"/>
        </w:rPr>
        <w:t>Jr</w:t>
      </w:r>
      <w:r>
        <w:rPr>
          <w:rFonts w:cstheme="minorHAnsi"/>
          <w:sz w:val="24"/>
          <w:szCs w:val="24"/>
        </w:rPr>
        <w:t xml:space="preserve">. </w:t>
      </w:r>
      <w:r>
        <w:rPr>
          <w:rStyle w:val="bibarticle"/>
          <w:rFonts w:cstheme="minorHAnsi"/>
          <w:szCs w:val="24"/>
        </w:rPr>
        <w:t>Depression in the primary care setting</w:t>
      </w:r>
      <w:r>
        <w:rPr>
          <w:rFonts w:cstheme="minorHAnsi"/>
          <w:sz w:val="24"/>
          <w:szCs w:val="24"/>
        </w:rPr>
        <w:t xml:space="preserve">. </w:t>
      </w:r>
      <w:r>
        <w:rPr>
          <w:rStyle w:val="bibjournal"/>
          <w:rFonts w:cstheme="minorHAnsi"/>
          <w:szCs w:val="24"/>
        </w:rPr>
        <w:t>N Engl J Med</w:t>
      </w:r>
      <w:r>
        <w:rPr>
          <w:rFonts w:cstheme="minorHAnsi"/>
          <w:sz w:val="24"/>
          <w:szCs w:val="24"/>
        </w:rPr>
        <w:t xml:space="preserve"> </w:t>
      </w:r>
      <w:r>
        <w:rPr>
          <w:rStyle w:val="bibyear"/>
          <w:rFonts w:cstheme="minorHAnsi"/>
          <w:szCs w:val="24"/>
        </w:rPr>
        <w:t>2019</w:t>
      </w:r>
      <w:proofErr w:type="gramStart"/>
      <w:r>
        <w:rPr>
          <w:rFonts w:cstheme="minorHAnsi"/>
          <w:sz w:val="24"/>
          <w:szCs w:val="24"/>
        </w:rPr>
        <w:t>;</w:t>
      </w:r>
      <w:r>
        <w:rPr>
          <w:rStyle w:val="bibvolume"/>
          <w:rFonts w:cstheme="minorHAnsi"/>
          <w:szCs w:val="24"/>
        </w:rPr>
        <w:t>380</w:t>
      </w:r>
      <w:r>
        <w:rPr>
          <w:rFonts w:cstheme="minorHAnsi"/>
          <w:sz w:val="24"/>
          <w:szCs w:val="24"/>
        </w:rPr>
        <w:t>:</w:t>
      </w:r>
      <w:r>
        <w:rPr>
          <w:rStyle w:val="bibfpage"/>
          <w:rFonts w:cstheme="minorHAnsi"/>
          <w:szCs w:val="24"/>
        </w:rPr>
        <w:t>559</w:t>
      </w:r>
      <w:proofErr w:type="gramEnd"/>
      <w:r>
        <w:rPr>
          <w:rFonts w:cstheme="minorHAnsi"/>
          <w:sz w:val="24"/>
          <w:szCs w:val="24"/>
        </w:rPr>
        <w:t xml:space="preserve">. </w:t>
      </w:r>
      <w:proofErr w:type="gramStart"/>
      <w:r>
        <w:rPr>
          <w:rFonts w:cstheme="minorHAnsi"/>
          <w:sz w:val="24"/>
          <w:szCs w:val="24"/>
        </w:rPr>
        <w:t>(</w:t>
      </w:r>
      <w:r>
        <w:rPr>
          <w:rFonts w:cstheme="minorHAnsi"/>
          <w:i/>
          <w:szCs w:val="24"/>
        </w:rPr>
        <w:t>Very</w:t>
      </w:r>
      <w:r>
        <w:rPr>
          <w:rFonts w:cstheme="minorHAnsi"/>
          <w:i/>
          <w:sz w:val="24"/>
          <w:szCs w:val="24"/>
        </w:rPr>
        <w:t xml:space="preserve"> </w:t>
      </w:r>
      <w:r>
        <w:rPr>
          <w:rFonts w:cstheme="minorHAnsi"/>
          <w:i/>
          <w:szCs w:val="24"/>
        </w:rPr>
        <w:t>useful</w:t>
      </w:r>
      <w:r>
        <w:rPr>
          <w:rFonts w:cstheme="minorHAnsi"/>
          <w:i/>
          <w:sz w:val="24"/>
          <w:szCs w:val="24"/>
        </w:rPr>
        <w:t xml:space="preserve"> </w:t>
      </w:r>
      <w:r>
        <w:rPr>
          <w:rFonts w:cstheme="minorHAnsi"/>
          <w:i/>
          <w:szCs w:val="24"/>
        </w:rPr>
        <w:t>case</w:t>
      </w:r>
      <w:r>
        <w:rPr>
          <w:rFonts w:cstheme="minorHAnsi"/>
          <w:i/>
          <w:sz w:val="24"/>
          <w:szCs w:val="24"/>
        </w:rPr>
        <w:t>-</w:t>
      </w:r>
      <w:r>
        <w:rPr>
          <w:rFonts w:cstheme="minorHAnsi"/>
          <w:i/>
          <w:szCs w:val="24"/>
        </w:rPr>
        <w:t>based</w:t>
      </w:r>
      <w:r>
        <w:rPr>
          <w:rFonts w:cstheme="minorHAnsi"/>
          <w:i/>
          <w:sz w:val="24"/>
          <w:szCs w:val="24"/>
        </w:rPr>
        <w:t xml:space="preserve"> </w:t>
      </w:r>
      <w:r>
        <w:rPr>
          <w:rFonts w:cstheme="minorHAnsi"/>
          <w:i/>
          <w:szCs w:val="24"/>
        </w:rPr>
        <w:t>review</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primary</w:t>
      </w:r>
      <w:r>
        <w:rPr>
          <w:rFonts w:cstheme="minorHAnsi"/>
          <w:i/>
          <w:sz w:val="24"/>
          <w:szCs w:val="24"/>
        </w:rPr>
        <w:t xml:space="preserve"> </w:t>
      </w:r>
      <w:r>
        <w:rPr>
          <w:rFonts w:cstheme="minorHAnsi"/>
          <w:i/>
          <w:szCs w:val="24"/>
        </w:rPr>
        <w:t>care</w:t>
      </w:r>
      <w:r>
        <w:rPr>
          <w:rFonts w:cstheme="minorHAnsi"/>
          <w:i/>
          <w:sz w:val="24"/>
          <w:szCs w:val="24"/>
        </w:rPr>
        <w:t xml:space="preserve"> </w:t>
      </w:r>
      <w:r>
        <w:rPr>
          <w:rFonts w:cstheme="minorHAnsi"/>
          <w:i/>
          <w:szCs w:val="24"/>
        </w:rPr>
        <w:t>clinician</w:t>
      </w:r>
      <w:r>
        <w:rPr>
          <w:rFonts w:cstheme="minorHAnsi"/>
          <w:sz w:val="24"/>
          <w:szCs w:val="24"/>
        </w:rPr>
        <w:t>.)</w:t>
      </w:r>
      <w:proofErr w:type="gramEnd"/>
    </w:p>
    <w:p w:rsidR="00CC5B6B" w:rsidRDefault="00B70350">
      <w:pPr>
        <w:pStyle w:val="REF-N"/>
        <w:widowControl w:val="0"/>
        <w:spacing w:after="0" w:line="480" w:lineRule="auto"/>
        <w:ind w:left="360" w:hanging="357"/>
        <w:rPr>
          <w:rFonts w:cstheme="minorHAnsi"/>
          <w:sz w:val="24"/>
          <w:szCs w:val="24"/>
        </w:rPr>
      </w:pPr>
      <w:r w:rsidRPr="00A65C9E">
        <w:rPr>
          <w:rStyle w:val="bibnumber"/>
        </w:rPr>
        <w:t>13</w:t>
      </w:r>
      <w:r w:rsidRPr="00A65C9E">
        <w:t>.</w:t>
      </w:r>
      <w:r>
        <w:rPr>
          <w:rFonts w:cstheme="minorHAnsi"/>
          <w:sz w:val="24"/>
          <w:szCs w:val="24"/>
        </w:rPr>
        <w:tab/>
      </w:r>
      <w:r>
        <w:rPr>
          <w:rStyle w:val="bibsurname"/>
          <w:rFonts w:cstheme="minorHAnsi"/>
          <w:szCs w:val="24"/>
        </w:rPr>
        <w:t>Qato</w:t>
      </w:r>
      <w:r>
        <w:rPr>
          <w:rFonts w:cstheme="minorHAnsi"/>
          <w:sz w:val="24"/>
          <w:szCs w:val="24"/>
        </w:rPr>
        <w:t xml:space="preserve"> </w:t>
      </w:r>
      <w:r>
        <w:rPr>
          <w:rStyle w:val="bibfname"/>
          <w:rFonts w:cstheme="minorHAnsi"/>
          <w:szCs w:val="24"/>
        </w:rPr>
        <w:t>DM</w:t>
      </w:r>
      <w:r>
        <w:rPr>
          <w:rFonts w:cstheme="minorHAnsi"/>
          <w:sz w:val="24"/>
          <w:szCs w:val="24"/>
        </w:rPr>
        <w:t xml:space="preserve">, </w:t>
      </w:r>
      <w:r>
        <w:rPr>
          <w:rStyle w:val="bibsurname"/>
          <w:rFonts w:cstheme="minorHAnsi"/>
          <w:szCs w:val="24"/>
        </w:rPr>
        <w:t>Ozenberger</w:t>
      </w:r>
      <w:r>
        <w:rPr>
          <w:rFonts w:cstheme="minorHAnsi"/>
          <w:sz w:val="24"/>
          <w:szCs w:val="24"/>
        </w:rPr>
        <w:t xml:space="preserve"> </w:t>
      </w:r>
      <w:r>
        <w:rPr>
          <w:rStyle w:val="bibfname"/>
          <w:rFonts w:cstheme="minorHAnsi"/>
          <w:szCs w:val="24"/>
        </w:rPr>
        <w:t>K</w:t>
      </w:r>
      <w:r>
        <w:rPr>
          <w:rFonts w:cstheme="minorHAnsi"/>
          <w:sz w:val="24"/>
          <w:szCs w:val="24"/>
        </w:rPr>
        <w:t xml:space="preserve">, </w:t>
      </w:r>
      <w:r>
        <w:rPr>
          <w:rStyle w:val="bibsurname"/>
          <w:rFonts w:cstheme="minorHAnsi"/>
          <w:szCs w:val="24"/>
        </w:rPr>
        <w:t>Olfson</w:t>
      </w:r>
      <w:r>
        <w:rPr>
          <w:rFonts w:cstheme="minorHAnsi"/>
          <w:sz w:val="24"/>
          <w:szCs w:val="24"/>
        </w:rPr>
        <w:t xml:space="preserve"> </w:t>
      </w:r>
      <w:r>
        <w:rPr>
          <w:rStyle w:val="bibfname"/>
          <w:rFonts w:cstheme="minorHAnsi"/>
          <w:szCs w:val="24"/>
        </w:rPr>
        <w:t>M.</w:t>
      </w:r>
      <w:r>
        <w:rPr>
          <w:rFonts w:cstheme="minorHAnsi"/>
          <w:sz w:val="24"/>
          <w:szCs w:val="24"/>
        </w:rPr>
        <w:t xml:space="preserve"> </w:t>
      </w:r>
      <w:r>
        <w:rPr>
          <w:rStyle w:val="bibarticle"/>
          <w:rFonts w:cstheme="minorHAnsi"/>
          <w:szCs w:val="24"/>
        </w:rPr>
        <w:t>Prevalence of prescription medications with depression as a potential adverse effect among adults in the United States</w:t>
      </w:r>
      <w:r>
        <w:rPr>
          <w:rFonts w:cstheme="minorHAnsi"/>
          <w:sz w:val="24"/>
          <w:szCs w:val="24"/>
        </w:rPr>
        <w:t xml:space="preserve">. </w:t>
      </w:r>
      <w:r>
        <w:rPr>
          <w:rStyle w:val="bibjournal"/>
          <w:rFonts w:cstheme="minorHAnsi"/>
          <w:szCs w:val="24"/>
        </w:rPr>
        <w:t>JAMA</w:t>
      </w:r>
      <w:r>
        <w:rPr>
          <w:rFonts w:cstheme="minorHAnsi"/>
          <w:sz w:val="24"/>
          <w:szCs w:val="24"/>
        </w:rPr>
        <w:t xml:space="preserve"> </w:t>
      </w:r>
      <w:r>
        <w:rPr>
          <w:rStyle w:val="bibyear"/>
          <w:rFonts w:cstheme="minorHAnsi"/>
          <w:szCs w:val="24"/>
        </w:rPr>
        <w:t>2018</w:t>
      </w:r>
      <w:proofErr w:type="gramStart"/>
      <w:r>
        <w:rPr>
          <w:rFonts w:cstheme="minorHAnsi"/>
          <w:sz w:val="24"/>
          <w:szCs w:val="24"/>
        </w:rPr>
        <w:t>;</w:t>
      </w:r>
      <w:r>
        <w:rPr>
          <w:rStyle w:val="bibvolume"/>
          <w:rFonts w:cstheme="minorHAnsi"/>
          <w:szCs w:val="24"/>
        </w:rPr>
        <w:t>319</w:t>
      </w:r>
      <w:r>
        <w:rPr>
          <w:rFonts w:cstheme="minorHAnsi"/>
          <w:sz w:val="24"/>
          <w:szCs w:val="24"/>
        </w:rPr>
        <w:t>:</w:t>
      </w:r>
      <w:r>
        <w:rPr>
          <w:rStyle w:val="bibfpage"/>
          <w:rFonts w:cstheme="minorHAnsi"/>
          <w:szCs w:val="24"/>
        </w:rPr>
        <w:t>2289</w:t>
      </w:r>
      <w:proofErr w:type="gramEnd"/>
      <w:r>
        <w:rPr>
          <w:rFonts w:cstheme="minorHAnsi"/>
          <w:sz w:val="24"/>
          <w:szCs w:val="24"/>
        </w:rPr>
        <w:t>. (</w:t>
      </w:r>
      <w:r>
        <w:rPr>
          <w:rFonts w:cstheme="minorHAnsi"/>
          <w:i/>
          <w:szCs w:val="24"/>
        </w:rPr>
        <w:t>Taking</w:t>
      </w:r>
      <w:r>
        <w:rPr>
          <w:rFonts w:cstheme="minorHAnsi"/>
          <w:i/>
          <w:sz w:val="24"/>
          <w:szCs w:val="24"/>
        </w:rPr>
        <w:t xml:space="preserve"> </w:t>
      </w:r>
      <w:r>
        <w:rPr>
          <w:rFonts w:cstheme="minorHAnsi"/>
          <w:i/>
          <w:szCs w:val="24"/>
        </w:rPr>
        <w:t>more</w:t>
      </w:r>
      <w:r>
        <w:rPr>
          <w:rFonts w:cstheme="minorHAnsi"/>
          <w:i/>
          <w:sz w:val="24"/>
          <w:szCs w:val="24"/>
        </w:rPr>
        <w:t xml:space="preserve"> </w:t>
      </w:r>
      <w:r>
        <w:rPr>
          <w:rFonts w:cstheme="minorHAnsi"/>
          <w:i/>
          <w:szCs w:val="24"/>
        </w:rPr>
        <w:t>than</w:t>
      </w:r>
      <w:r>
        <w:rPr>
          <w:rFonts w:cstheme="minorHAnsi"/>
          <w:i/>
          <w:sz w:val="24"/>
          <w:szCs w:val="24"/>
        </w:rPr>
        <w:t xml:space="preserve"> </w:t>
      </w:r>
      <w:r>
        <w:rPr>
          <w:rFonts w:cstheme="minorHAnsi"/>
          <w:i/>
          <w:szCs w:val="24"/>
        </w:rPr>
        <w:t>3</w:t>
      </w:r>
      <w:r>
        <w:rPr>
          <w:rFonts w:cstheme="minorHAnsi"/>
          <w:i/>
          <w:sz w:val="24"/>
          <w:szCs w:val="24"/>
        </w:rPr>
        <w:t xml:space="preserve"> </w:t>
      </w:r>
      <w:r>
        <w:rPr>
          <w:rFonts w:cstheme="minorHAnsi"/>
          <w:i/>
          <w:szCs w:val="24"/>
        </w:rPr>
        <w:t>such</w:t>
      </w:r>
      <w:r>
        <w:rPr>
          <w:rFonts w:cstheme="minorHAnsi"/>
          <w:i/>
          <w:sz w:val="24"/>
          <w:szCs w:val="24"/>
        </w:rPr>
        <w:t xml:space="preserve"> </w:t>
      </w:r>
      <w:r>
        <w:rPr>
          <w:rFonts w:cstheme="minorHAnsi"/>
          <w:i/>
          <w:szCs w:val="24"/>
        </w:rPr>
        <w:t>drugs</w:t>
      </w:r>
      <w:r>
        <w:rPr>
          <w:rFonts w:cstheme="minorHAnsi"/>
          <w:i/>
          <w:sz w:val="24"/>
          <w:szCs w:val="24"/>
        </w:rPr>
        <w:t xml:space="preserve"> </w:t>
      </w:r>
      <w:r>
        <w:rPr>
          <w:rFonts w:cstheme="minorHAnsi"/>
          <w:i/>
          <w:szCs w:val="24"/>
        </w:rPr>
        <w:t>associated</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significantly</w:t>
      </w:r>
      <w:r>
        <w:rPr>
          <w:rFonts w:cstheme="minorHAnsi"/>
          <w:i/>
          <w:sz w:val="24"/>
          <w:szCs w:val="24"/>
        </w:rPr>
        <w:t xml:space="preserve"> </w:t>
      </w:r>
      <w:r>
        <w:rPr>
          <w:rFonts w:cstheme="minorHAnsi"/>
          <w:i/>
          <w:szCs w:val="24"/>
        </w:rPr>
        <w:t>increased</w:t>
      </w:r>
      <w:r>
        <w:rPr>
          <w:rFonts w:cstheme="minorHAnsi"/>
          <w:i/>
          <w:sz w:val="24"/>
          <w:szCs w:val="24"/>
        </w:rPr>
        <w:t xml:space="preserve"> </w:t>
      </w:r>
      <w:r>
        <w:rPr>
          <w:rFonts w:cstheme="minorHAnsi"/>
          <w:i/>
          <w:szCs w:val="24"/>
        </w:rPr>
        <w:t>risk</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depression</w:t>
      </w:r>
      <w:r>
        <w:rPr>
          <w:rFonts w:cstheme="minorHAnsi"/>
          <w:i/>
          <w:sz w:val="24"/>
          <w:szCs w:val="24"/>
        </w:rPr>
        <w:t>.</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t>14</w:t>
      </w:r>
      <w:r w:rsidRPr="00A65C9E">
        <w:t>.</w:t>
      </w:r>
      <w:r>
        <w:rPr>
          <w:rFonts w:cstheme="minorHAnsi"/>
          <w:sz w:val="24"/>
          <w:szCs w:val="24"/>
        </w:rPr>
        <w:tab/>
      </w:r>
      <w:r>
        <w:rPr>
          <w:rStyle w:val="bibsurname"/>
          <w:rFonts w:cstheme="minorHAnsi"/>
          <w:szCs w:val="24"/>
        </w:rPr>
        <w:t>Roy</w:t>
      </w:r>
      <w:r>
        <w:rPr>
          <w:rFonts w:cstheme="minorHAnsi"/>
          <w:sz w:val="24"/>
          <w:szCs w:val="24"/>
        </w:rPr>
        <w:t xml:space="preserve"> </w:t>
      </w:r>
      <w:r>
        <w:rPr>
          <w:rStyle w:val="bibfname"/>
          <w:rFonts w:cstheme="minorHAnsi"/>
          <w:szCs w:val="24"/>
        </w:rPr>
        <w:t>J</w:t>
      </w:r>
      <w:r>
        <w:rPr>
          <w:rFonts w:cstheme="minorHAnsi"/>
          <w:sz w:val="24"/>
          <w:szCs w:val="24"/>
        </w:rPr>
        <w:t xml:space="preserve">, </w:t>
      </w:r>
      <w:r>
        <w:rPr>
          <w:rStyle w:val="bibsurname"/>
          <w:rFonts w:cstheme="minorHAnsi"/>
          <w:szCs w:val="24"/>
        </w:rPr>
        <w:t>Carver</w:t>
      </w:r>
      <w:r>
        <w:rPr>
          <w:rFonts w:cstheme="minorHAnsi"/>
          <w:sz w:val="24"/>
          <w:szCs w:val="24"/>
        </w:rPr>
        <w:t xml:space="preserve"> </w:t>
      </w:r>
      <w:r>
        <w:rPr>
          <w:rStyle w:val="bibfname"/>
          <w:rFonts w:cstheme="minorHAnsi"/>
          <w:szCs w:val="24"/>
        </w:rPr>
        <w:t>LA.</w:t>
      </w:r>
      <w:r>
        <w:rPr>
          <w:rFonts w:cstheme="minorHAnsi"/>
          <w:sz w:val="24"/>
          <w:szCs w:val="24"/>
        </w:rPr>
        <w:t xml:space="preserve"> </w:t>
      </w:r>
      <w:r>
        <w:rPr>
          <w:rStyle w:val="bibarticle"/>
          <w:rFonts w:cstheme="minorHAnsi"/>
          <w:szCs w:val="24"/>
        </w:rPr>
        <w:t>Premenstrual syndrome, premenstrual dysphoric disorder, and beyond: a clinical primer for practitioners</w:t>
      </w:r>
      <w:r>
        <w:rPr>
          <w:rFonts w:cstheme="minorHAnsi"/>
          <w:sz w:val="24"/>
          <w:szCs w:val="24"/>
        </w:rPr>
        <w:t xml:space="preserve">. </w:t>
      </w:r>
      <w:r>
        <w:rPr>
          <w:rStyle w:val="bibjournal"/>
          <w:rFonts w:cstheme="minorHAnsi"/>
          <w:szCs w:val="24"/>
        </w:rPr>
        <w:t>Obstet Gynecol</w:t>
      </w:r>
      <w:r>
        <w:rPr>
          <w:rFonts w:cstheme="minorHAnsi"/>
          <w:sz w:val="24"/>
          <w:szCs w:val="24"/>
        </w:rPr>
        <w:t xml:space="preserve"> </w:t>
      </w:r>
      <w:r>
        <w:rPr>
          <w:rStyle w:val="bibyear"/>
          <w:rFonts w:cstheme="minorHAnsi"/>
          <w:szCs w:val="24"/>
        </w:rPr>
        <w:t>2004</w:t>
      </w:r>
      <w:proofErr w:type="gramStart"/>
      <w:r>
        <w:rPr>
          <w:rFonts w:cstheme="minorHAnsi"/>
          <w:sz w:val="24"/>
          <w:szCs w:val="24"/>
        </w:rPr>
        <w:t>;</w:t>
      </w:r>
      <w:r>
        <w:rPr>
          <w:rStyle w:val="bibvolume"/>
          <w:rFonts w:cstheme="minorHAnsi"/>
          <w:szCs w:val="24"/>
        </w:rPr>
        <w:t>104</w:t>
      </w:r>
      <w:r>
        <w:rPr>
          <w:rFonts w:cstheme="minorHAnsi"/>
          <w:sz w:val="24"/>
          <w:szCs w:val="24"/>
        </w:rPr>
        <w:t>:</w:t>
      </w:r>
      <w:r>
        <w:rPr>
          <w:rStyle w:val="bibfpage"/>
          <w:rFonts w:cstheme="minorHAnsi"/>
          <w:szCs w:val="24"/>
        </w:rPr>
        <w:t>845</w:t>
      </w:r>
      <w:proofErr w:type="gramEnd"/>
      <w:r>
        <w:rPr>
          <w:rFonts w:cstheme="minorHAnsi"/>
          <w:sz w:val="24"/>
          <w:szCs w:val="24"/>
        </w:rPr>
        <w:t xml:space="preserve">. </w:t>
      </w:r>
      <w:proofErr w:type="gramStart"/>
      <w:r>
        <w:rPr>
          <w:rFonts w:cstheme="minorHAnsi"/>
          <w:sz w:val="24"/>
          <w:szCs w:val="24"/>
        </w:rPr>
        <w:t>(</w:t>
      </w:r>
      <w:r>
        <w:rPr>
          <w:rFonts w:cstheme="minorHAnsi"/>
          <w:i/>
          <w:szCs w:val="24"/>
        </w:rPr>
        <w:t>A</w:t>
      </w:r>
      <w:r>
        <w:rPr>
          <w:rFonts w:cstheme="minorHAnsi"/>
          <w:i/>
          <w:sz w:val="24"/>
          <w:szCs w:val="24"/>
        </w:rPr>
        <w:t xml:space="preserve"> </w:t>
      </w:r>
      <w:r>
        <w:rPr>
          <w:rFonts w:cstheme="minorHAnsi"/>
          <w:i/>
          <w:szCs w:val="24"/>
        </w:rPr>
        <w:t>practical</w:t>
      </w:r>
      <w:r>
        <w:rPr>
          <w:rFonts w:cstheme="minorHAnsi"/>
          <w:i/>
          <w:sz w:val="24"/>
          <w:szCs w:val="24"/>
        </w:rPr>
        <w:t xml:space="preserve"> </w:t>
      </w:r>
      <w:r>
        <w:rPr>
          <w:rFonts w:cstheme="minorHAnsi"/>
          <w:i/>
          <w:szCs w:val="24"/>
        </w:rPr>
        <w:t>discussion</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problem</w:t>
      </w:r>
      <w:r>
        <w:rPr>
          <w:rFonts w:cstheme="minorHAnsi"/>
          <w:i/>
          <w:sz w:val="24"/>
          <w:szCs w:val="24"/>
        </w:rPr>
        <w:t>.</w:t>
      </w:r>
      <w:r>
        <w:rPr>
          <w:rFonts w:cstheme="minorHAnsi"/>
          <w:sz w:val="24"/>
          <w:szCs w:val="24"/>
        </w:rPr>
        <w:t>)</w:t>
      </w:r>
      <w:proofErr w:type="gramEnd"/>
    </w:p>
    <w:p w:rsidR="00CC5B6B" w:rsidRDefault="00B70350">
      <w:pPr>
        <w:pStyle w:val="REF-N"/>
        <w:widowControl w:val="0"/>
        <w:spacing w:after="0" w:line="480" w:lineRule="auto"/>
        <w:ind w:left="360" w:hanging="357"/>
        <w:rPr>
          <w:rFonts w:cstheme="minorHAnsi"/>
          <w:sz w:val="24"/>
          <w:szCs w:val="24"/>
        </w:rPr>
      </w:pPr>
      <w:r w:rsidRPr="00A65C9E">
        <w:rPr>
          <w:rStyle w:val="bibnumber"/>
        </w:rPr>
        <w:t>15</w:t>
      </w:r>
      <w:r w:rsidRPr="00A65C9E">
        <w:t>.</w:t>
      </w:r>
      <w:r>
        <w:rPr>
          <w:rFonts w:cstheme="minorHAnsi"/>
          <w:sz w:val="24"/>
          <w:szCs w:val="24"/>
        </w:rPr>
        <w:tab/>
      </w:r>
      <w:r>
        <w:rPr>
          <w:rStyle w:val="bibsurname"/>
          <w:rFonts w:cstheme="minorHAnsi"/>
          <w:szCs w:val="24"/>
        </w:rPr>
        <w:t>Schlager</w:t>
      </w:r>
      <w:r>
        <w:rPr>
          <w:rFonts w:cstheme="minorHAnsi"/>
          <w:sz w:val="24"/>
          <w:szCs w:val="24"/>
        </w:rPr>
        <w:t xml:space="preserve"> </w:t>
      </w:r>
      <w:r>
        <w:rPr>
          <w:rStyle w:val="bibfname"/>
          <w:rFonts w:cstheme="minorHAnsi"/>
          <w:szCs w:val="24"/>
        </w:rPr>
        <w:t>D</w:t>
      </w:r>
      <w:r>
        <w:rPr>
          <w:rFonts w:cstheme="minorHAnsi"/>
          <w:sz w:val="24"/>
          <w:szCs w:val="24"/>
        </w:rPr>
        <w:t xml:space="preserve">, </w:t>
      </w:r>
      <w:r>
        <w:rPr>
          <w:rStyle w:val="bibsurname"/>
          <w:rFonts w:cstheme="minorHAnsi"/>
          <w:szCs w:val="24"/>
        </w:rPr>
        <w:t>Froom</w:t>
      </w:r>
      <w:r>
        <w:rPr>
          <w:rFonts w:cstheme="minorHAnsi"/>
          <w:sz w:val="24"/>
          <w:szCs w:val="24"/>
        </w:rPr>
        <w:t xml:space="preserve"> </w:t>
      </w:r>
      <w:r>
        <w:rPr>
          <w:rStyle w:val="bibfname"/>
          <w:rFonts w:cstheme="minorHAnsi"/>
          <w:szCs w:val="24"/>
        </w:rPr>
        <w:t>J</w:t>
      </w:r>
      <w:r>
        <w:rPr>
          <w:rFonts w:cstheme="minorHAnsi"/>
          <w:sz w:val="24"/>
          <w:szCs w:val="24"/>
        </w:rPr>
        <w:t xml:space="preserve">, </w:t>
      </w:r>
      <w:r>
        <w:rPr>
          <w:rStyle w:val="bibsurname"/>
          <w:rFonts w:cstheme="minorHAnsi"/>
          <w:szCs w:val="24"/>
        </w:rPr>
        <w:t>Jaffe</w:t>
      </w:r>
      <w:r>
        <w:rPr>
          <w:rFonts w:cstheme="minorHAnsi"/>
          <w:sz w:val="24"/>
          <w:szCs w:val="24"/>
        </w:rPr>
        <w:t xml:space="preserve"> </w:t>
      </w:r>
      <w:r>
        <w:rPr>
          <w:rStyle w:val="bibfname"/>
          <w:rFonts w:cstheme="minorHAnsi"/>
          <w:szCs w:val="24"/>
        </w:rPr>
        <w:t>A.</w:t>
      </w:r>
      <w:r>
        <w:rPr>
          <w:rFonts w:cstheme="minorHAnsi"/>
          <w:sz w:val="24"/>
          <w:szCs w:val="24"/>
        </w:rPr>
        <w:t xml:space="preserve"> </w:t>
      </w:r>
      <w:r>
        <w:rPr>
          <w:rStyle w:val="bibarticle"/>
          <w:rFonts w:cstheme="minorHAnsi"/>
          <w:szCs w:val="24"/>
        </w:rPr>
        <w:t>Winter depression and functional impairment among ambulatory primary care patients</w:t>
      </w:r>
      <w:r>
        <w:rPr>
          <w:rFonts w:cstheme="minorHAnsi"/>
          <w:sz w:val="24"/>
          <w:szCs w:val="24"/>
        </w:rPr>
        <w:t xml:space="preserve">. </w:t>
      </w:r>
      <w:r>
        <w:rPr>
          <w:rStyle w:val="bibjournal"/>
          <w:rFonts w:cstheme="minorHAnsi"/>
          <w:szCs w:val="24"/>
        </w:rPr>
        <w:t>Compr Psychiatry</w:t>
      </w:r>
      <w:r>
        <w:rPr>
          <w:rFonts w:cstheme="minorHAnsi"/>
          <w:sz w:val="24"/>
          <w:szCs w:val="24"/>
        </w:rPr>
        <w:t xml:space="preserve"> </w:t>
      </w:r>
      <w:r>
        <w:rPr>
          <w:rStyle w:val="bibyear"/>
          <w:rFonts w:cstheme="minorHAnsi"/>
          <w:szCs w:val="24"/>
        </w:rPr>
        <w:t>1995</w:t>
      </w:r>
      <w:proofErr w:type="gramStart"/>
      <w:r>
        <w:rPr>
          <w:rFonts w:cstheme="minorHAnsi"/>
          <w:sz w:val="24"/>
          <w:szCs w:val="24"/>
        </w:rPr>
        <w:t>;</w:t>
      </w:r>
      <w:r>
        <w:rPr>
          <w:rStyle w:val="bibvolume"/>
          <w:rFonts w:cstheme="minorHAnsi"/>
          <w:szCs w:val="24"/>
        </w:rPr>
        <w:t>36</w:t>
      </w:r>
      <w:r>
        <w:rPr>
          <w:rFonts w:cstheme="minorHAnsi"/>
          <w:sz w:val="24"/>
          <w:szCs w:val="24"/>
        </w:rPr>
        <w:t>:</w:t>
      </w:r>
      <w:r>
        <w:rPr>
          <w:rStyle w:val="bibfpage"/>
          <w:rFonts w:cstheme="minorHAnsi"/>
          <w:szCs w:val="24"/>
        </w:rPr>
        <w:t>18</w:t>
      </w:r>
      <w:proofErr w:type="gramEnd"/>
      <w:r>
        <w:rPr>
          <w:rFonts w:cstheme="minorHAnsi"/>
          <w:sz w:val="24"/>
          <w:szCs w:val="24"/>
        </w:rPr>
        <w:t>. (</w:t>
      </w:r>
      <w:r>
        <w:rPr>
          <w:rFonts w:cstheme="minorHAnsi"/>
          <w:i/>
          <w:szCs w:val="24"/>
        </w:rPr>
        <w:t>Winter-seasonal</w:t>
      </w:r>
      <w:r>
        <w:rPr>
          <w:rFonts w:cstheme="minorHAnsi"/>
          <w:i/>
          <w:sz w:val="24"/>
          <w:szCs w:val="24"/>
        </w:rPr>
        <w:t xml:space="preserve"> </w:t>
      </w:r>
      <w:r>
        <w:rPr>
          <w:rFonts w:cstheme="minorHAnsi"/>
          <w:i/>
          <w:szCs w:val="24"/>
        </w:rPr>
        <w:t>pain</w:t>
      </w:r>
      <w:r>
        <w:rPr>
          <w:rFonts w:cstheme="minorHAnsi"/>
          <w:i/>
          <w:sz w:val="24"/>
          <w:szCs w:val="24"/>
        </w:rPr>
        <w:t xml:space="preserve"> </w:t>
      </w:r>
      <w:r>
        <w:rPr>
          <w:rFonts w:cstheme="minorHAnsi"/>
          <w:i/>
          <w:szCs w:val="24"/>
        </w:rPr>
        <w:t>may</w:t>
      </w:r>
      <w:r>
        <w:rPr>
          <w:rFonts w:cstheme="minorHAnsi"/>
          <w:i/>
          <w:sz w:val="24"/>
          <w:szCs w:val="24"/>
        </w:rPr>
        <w:t xml:space="preserve"> </w:t>
      </w:r>
      <w:r>
        <w:rPr>
          <w:rFonts w:cstheme="minorHAnsi"/>
          <w:i/>
          <w:szCs w:val="24"/>
        </w:rPr>
        <w:t>be</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common</w:t>
      </w:r>
      <w:r>
        <w:rPr>
          <w:rFonts w:cstheme="minorHAnsi"/>
          <w:i/>
          <w:sz w:val="24"/>
          <w:szCs w:val="24"/>
        </w:rPr>
        <w:t xml:space="preserve"> </w:t>
      </w:r>
      <w:r>
        <w:rPr>
          <w:rFonts w:cstheme="minorHAnsi"/>
          <w:i/>
          <w:szCs w:val="24"/>
        </w:rPr>
        <w:t>presenting</w:t>
      </w:r>
      <w:r>
        <w:rPr>
          <w:rFonts w:cstheme="minorHAnsi"/>
          <w:i/>
          <w:sz w:val="24"/>
          <w:szCs w:val="24"/>
        </w:rPr>
        <w:t xml:space="preserve"> </w:t>
      </w:r>
      <w:r>
        <w:rPr>
          <w:rFonts w:cstheme="minorHAnsi"/>
          <w:i/>
          <w:szCs w:val="24"/>
        </w:rPr>
        <w:t>symptom</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seasonal</w:t>
      </w:r>
      <w:r>
        <w:rPr>
          <w:rFonts w:cstheme="minorHAnsi"/>
          <w:i/>
          <w:sz w:val="24"/>
          <w:szCs w:val="24"/>
        </w:rPr>
        <w:t xml:space="preserve"> </w:t>
      </w:r>
      <w:r>
        <w:rPr>
          <w:rFonts w:cstheme="minorHAnsi"/>
          <w:i/>
          <w:szCs w:val="24"/>
        </w:rPr>
        <w:t>affective</w:t>
      </w:r>
      <w:r>
        <w:rPr>
          <w:rFonts w:cstheme="minorHAnsi"/>
          <w:i/>
          <w:sz w:val="24"/>
          <w:szCs w:val="24"/>
        </w:rPr>
        <w:t xml:space="preserve"> </w:t>
      </w:r>
      <w:r>
        <w:rPr>
          <w:rFonts w:cstheme="minorHAnsi"/>
          <w:i/>
          <w:szCs w:val="24"/>
        </w:rPr>
        <w:t>disorder</w:t>
      </w:r>
      <w:r>
        <w:rPr>
          <w:rFonts w:cstheme="minorHAnsi"/>
          <w:i/>
          <w:sz w:val="24"/>
          <w:szCs w:val="24"/>
        </w:rPr>
        <w:t>.</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t>16</w:t>
      </w:r>
      <w:r w:rsidRPr="00A65C9E">
        <w:t>.</w:t>
      </w:r>
      <w:r>
        <w:rPr>
          <w:rFonts w:cstheme="minorHAnsi"/>
          <w:sz w:val="24"/>
          <w:szCs w:val="24"/>
        </w:rPr>
        <w:tab/>
      </w:r>
      <w:r>
        <w:rPr>
          <w:rStyle w:val="bibsurname"/>
          <w:rFonts w:cstheme="minorHAnsi"/>
          <w:szCs w:val="24"/>
        </w:rPr>
        <w:t>Scholle</w:t>
      </w:r>
      <w:r>
        <w:rPr>
          <w:rFonts w:cstheme="minorHAnsi"/>
          <w:sz w:val="24"/>
          <w:szCs w:val="24"/>
        </w:rPr>
        <w:t xml:space="preserve"> </w:t>
      </w:r>
      <w:r>
        <w:rPr>
          <w:rStyle w:val="bibfname"/>
          <w:rFonts w:cstheme="minorHAnsi"/>
          <w:szCs w:val="24"/>
        </w:rPr>
        <w:t>SH</w:t>
      </w:r>
      <w:r>
        <w:rPr>
          <w:rFonts w:cstheme="minorHAnsi"/>
          <w:sz w:val="24"/>
          <w:szCs w:val="24"/>
        </w:rPr>
        <w:t xml:space="preserve">, </w:t>
      </w:r>
      <w:r>
        <w:rPr>
          <w:rStyle w:val="bibsurname"/>
          <w:rFonts w:cstheme="minorHAnsi"/>
          <w:szCs w:val="24"/>
        </w:rPr>
        <w:t>Rost</w:t>
      </w:r>
      <w:r>
        <w:rPr>
          <w:rFonts w:cstheme="minorHAnsi"/>
          <w:sz w:val="24"/>
          <w:szCs w:val="24"/>
        </w:rPr>
        <w:t xml:space="preserve"> </w:t>
      </w:r>
      <w:r>
        <w:rPr>
          <w:rStyle w:val="bibfname"/>
          <w:rFonts w:cstheme="minorHAnsi"/>
          <w:szCs w:val="24"/>
        </w:rPr>
        <w:t>KM</w:t>
      </w:r>
      <w:r>
        <w:rPr>
          <w:rFonts w:cstheme="minorHAnsi"/>
          <w:sz w:val="24"/>
          <w:szCs w:val="24"/>
        </w:rPr>
        <w:t xml:space="preserve">, </w:t>
      </w:r>
      <w:r>
        <w:rPr>
          <w:rStyle w:val="bibsurname"/>
          <w:rFonts w:cstheme="minorHAnsi"/>
          <w:szCs w:val="24"/>
        </w:rPr>
        <w:t>Golding</w:t>
      </w:r>
      <w:r>
        <w:rPr>
          <w:rFonts w:cstheme="minorHAnsi"/>
          <w:sz w:val="24"/>
          <w:szCs w:val="24"/>
        </w:rPr>
        <w:t xml:space="preserve"> </w:t>
      </w:r>
      <w:r>
        <w:rPr>
          <w:rStyle w:val="bibfname"/>
          <w:rFonts w:cstheme="minorHAnsi"/>
          <w:szCs w:val="24"/>
        </w:rPr>
        <w:t>JM.</w:t>
      </w:r>
      <w:r>
        <w:rPr>
          <w:rFonts w:cstheme="minorHAnsi"/>
          <w:sz w:val="24"/>
          <w:szCs w:val="24"/>
        </w:rPr>
        <w:t xml:space="preserve"> </w:t>
      </w:r>
      <w:proofErr w:type="gramStart"/>
      <w:r>
        <w:rPr>
          <w:rStyle w:val="bibarticle"/>
          <w:rFonts w:cstheme="minorHAnsi"/>
          <w:szCs w:val="24"/>
        </w:rPr>
        <w:t>Physical abuse among depressed women</w:t>
      </w:r>
      <w:r>
        <w:rPr>
          <w:rFonts w:cstheme="minorHAnsi"/>
          <w:sz w:val="24"/>
          <w:szCs w:val="24"/>
        </w:rPr>
        <w:t>.</w:t>
      </w:r>
      <w:proofErr w:type="gramEnd"/>
      <w:r>
        <w:rPr>
          <w:rFonts w:cstheme="minorHAnsi"/>
          <w:sz w:val="24"/>
          <w:szCs w:val="24"/>
        </w:rPr>
        <w:t xml:space="preserve"> </w:t>
      </w:r>
      <w:r>
        <w:rPr>
          <w:rStyle w:val="bibjournal"/>
          <w:rFonts w:cstheme="minorHAnsi"/>
          <w:szCs w:val="24"/>
        </w:rPr>
        <w:t>J Gen Intern Med</w:t>
      </w:r>
      <w:r>
        <w:rPr>
          <w:rFonts w:cstheme="minorHAnsi"/>
          <w:sz w:val="24"/>
          <w:szCs w:val="24"/>
        </w:rPr>
        <w:t xml:space="preserve"> </w:t>
      </w:r>
      <w:r>
        <w:rPr>
          <w:rStyle w:val="bibyear"/>
          <w:rFonts w:cstheme="minorHAnsi"/>
          <w:szCs w:val="24"/>
        </w:rPr>
        <w:t>1998</w:t>
      </w:r>
      <w:proofErr w:type="gramStart"/>
      <w:r>
        <w:rPr>
          <w:rFonts w:cstheme="minorHAnsi"/>
          <w:sz w:val="24"/>
          <w:szCs w:val="24"/>
        </w:rPr>
        <w:t>;</w:t>
      </w:r>
      <w:r>
        <w:rPr>
          <w:rStyle w:val="bibvolume"/>
          <w:rFonts w:cstheme="minorHAnsi"/>
          <w:szCs w:val="24"/>
        </w:rPr>
        <w:t>13</w:t>
      </w:r>
      <w:r>
        <w:rPr>
          <w:rFonts w:cstheme="minorHAnsi"/>
          <w:sz w:val="24"/>
          <w:szCs w:val="24"/>
        </w:rPr>
        <w:t>:</w:t>
      </w:r>
      <w:r>
        <w:rPr>
          <w:rStyle w:val="bibfpage"/>
          <w:rFonts w:cstheme="minorHAnsi"/>
          <w:szCs w:val="24"/>
        </w:rPr>
        <w:t>607</w:t>
      </w:r>
      <w:proofErr w:type="gramEnd"/>
      <w:r>
        <w:rPr>
          <w:rFonts w:cstheme="minorHAnsi"/>
          <w:sz w:val="24"/>
          <w:szCs w:val="24"/>
        </w:rPr>
        <w:t>. (</w:t>
      </w:r>
      <w:r>
        <w:rPr>
          <w:rFonts w:cstheme="minorHAnsi"/>
          <w:i/>
          <w:szCs w:val="24"/>
        </w:rPr>
        <w:t>A</w:t>
      </w:r>
      <w:r>
        <w:rPr>
          <w:rFonts w:cstheme="minorHAnsi"/>
          <w:i/>
          <w:sz w:val="24"/>
          <w:szCs w:val="24"/>
        </w:rPr>
        <w:t xml:space="preserve"> </w:t>
      </w:r>
      <w:r>
        <w:rPr>
          <w:rFonts w:cstheme="minorHAnsi"/>
          <w:i/>
          <w:szCs w:val="24"/>
        </w:rPr>
        <w:t>very</w:t>
      </w:r>
      <w:r>
        <w:rPr>
          <w:rFonts w:cstheme="minorHAnsi"/>
          <w:i/>
          <w:sz w:val="24"/>
          <w:szCs w:val="24"/>
        </w:rPr>
        <w:t xml:space="preserve"> </w:t>
      </w:r>
      <w:r>
        <w:rPr>
          <w:rFonts w:cstheme="minorHAnsi"/>
          <w:i/>
          <w:szCs w:val="24"/>
        </w:rPr>
        <w:t>high</w:t>
      </w:r>
      <w:r>
        <w:rPr>
          <w:rFonts w:cstheme="minorHAnsi"/>
          <w:i/>
          <w:sz w:val="24"/>
          <w:szCs w:val="24"/>
        </w:rPr>
        <w:t xml:space="preserve"> </w:t>
      </w:r>
      <w:r>
        <w:rPr>
          <w:rFonts w:cstheme="minorHAnsi"/>
          <w:i/>
          <w:szCs w:val="24"/>
        </w:rPr>
        <w:t>incidence</w:t>
      </w:r>
      <w:r>
        <w:rPr>
          <w:rFonts w:cstheme="minorHAnsi"/>
          <w:i/>
          <w:sz w:val="24"/>
          <w:szCs w:val="24"/>
        </w:rPr>
        <w:t xml:space="preserve"> </w:t>
      </w:r>
      <w:r>
        <w:rPr>
          <w:rFonts w:cstheme="minorHAnsi"/>
          <w:i/>
          <w:szCs w:val="24"/>
        </w:rPr>
        <w:t>was</w:t>
      </w:r>
      <w:r>
        <w:rPr>
          <w:rFonts w:cstheme="minorHAnsi"/>
          <w:i/>
          <w:sz w:val="24"/>
          <w:szCs w:val="24"/>
        </w:rPr>
        <w:t xml:space="preserve"> </w:t>
      </w:r>
      <w:r>
        <w:rPr>
          <w:rFonts w:cstheme="minorHAnsi"/>
          <w:i/>
          <w:szCs w:val="24"/>
        </w:rPr>
        <w:t>found</w:t>
      </w:r>
      <w:r>
        <w:rPr>
          <w:rFonts w:cstheme="minorHAnsi"/>
          <w:i/>
          <w:sz w:val="24"/>
          <w:szCs w:val="24"/>
        </w:rPr>
        <w:t xml:space="preserve">; </w:t>
      </w:r>
      <w:r>
        <w:rPr>
          <w:rFonts w:cstheme="minorHAnsi"/>
          <w:i/>
          <w:szCs w:val="24"/>
        </w:rPr>
        <w:t>almost</w:t>
      </w:r>
      <w:r>
        <w:rPr>
          <w:rFonts w:cstheme="minorHAnsi"/>
          <w:i/>
          <w:sz w:val="24"/>
          <w:szCs w:val="24"/>
        </w:rPr>
        <w:t xml:space="preserve"> </w:t>
      </w:r>
      <w:r>
        <w:rPr>
          <w:rFonts w:cstheme="minorHAnsi"/>
          <w:i/>
          <w:szCs w:val="24"/>
        </w:rPr>
        <w:t>all</w:t>
      </w:r>
      <w:r>
        <w:rPr>
          <w:rFonts w:cstheme="minorHAnsi"/>
          <w:i/>
          <w:sz w:val="24"/>
          <w:szCs w:val="24"/>
        </w:rPr>
        <w:t xml:space="preserve"> </w:t>
      </w:r>
      <w:r>
        <w:rPr>
          <w:rFonts w:cstheme="minorHAnsi"/>
          <w:i/>
          <w:szCs w:val="24"/>
        </w:rPr>
        <w:t>patients</w:t>
      </w:r>
      <w:r>
        <w:rPr>
          <w:rFonts w:cstheme="minorHAnsi"/>
          <w:i/>
          <w:sz w:val="24"/>
          <w:szCs w:val="24"/>
        </w:rPr>
        <w:t xml:space="preserve"> </w:t>
      </w:r>
      <w:r>
        <w:rPr>
          <w:rFonts w:cstheme="minorHAnsi"/>
          <w:i/>
          <w:szCs w:val="24"/>
        </w:rPr>
        <w:t>presented</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lastRenderedPageBreak/>
        <w:t>their</w:t>
      </w:r>
      <w:r>
        <w:rPr>
          <w:rFonts w:cstheme="minorHAnsi"/>
          <w:i/>
          <w:sz w:val="24"/>
          <w:szCs w:val="24"/>
        </w:rPr>
        <w:t xml:space="preserve"> </w:t>
      </w:r>
      <w:r>
        <w:rPr>
          <w:rFonts w:cstheme="minorHAnsi"/>
          <w:i/>
          <w:szCs w:val="24"/>
        </w:rPr>
        <w:t>primary</w:t>
      </w:r>
      <w:r>
        <w:rPr>
          <w:rFonts w:cstheme="minorHAnsi"/>
          <w:i/>
          <w:sz w:val="24"/>
          <w:szCs w:val="24"/>
        </w:rPr>
        <w:t xml:space="preserve"> </w:t>
      </w:r>
      <w:r>
        <w:rPr>
          <w:rFonts w:cstheme="minorHAnsi"/>
          <w:i/>
          <w:szCs w:val="24"/>
        </w:rPr>
        <w:t>physicians</w:t>
      </w:r>
      <w:r>
        <w:rPr>
          <w:rFonts w:cstheme="minorHAnsi"/>
          <w:i/>
          <w:sz w:val="24"/>
          <w:szCs w:val="24"/>
        </w:rPr>
        <w:t xml:space="preserve"> </w:t>
      </w:r>
      <w:r>
        <w:rPr>
          <w:rFonts w:cstheme="minorHAnsi"/>
          <w:i/>
          <w:szCs w:val="24"/>
        </w:rPr>
        <w:t>rather</w:t>
      </w:r>
      <w:r>
        <w:rPr>
          <w:rFonts w:cstheme="minorHAnsi"/>
          <w:i/>
          <w:sz w:val="24"/>
          <w:szCs w:val="24"/>
        </w:rPr>
        <w:t xml:space="preserve"> </w:t>
      </w:r>
      <w:r>
        <w:rPr>
          <w:rFonts w:cstheme="minorHAnsi"/>
          <w:i/>
          <w:szCs w:val="24"/>
        </w:rPr>
        <w:t>than</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mental</w:t>
      </w:r>
      <w:r>
        <w:rPr>
          <w:rFonts w:cstheme="minorHAnsi"/>
          <w:i/>
          <w:sz w:val="24"/>
          <w:szCs w:val="24"/>
        </w:rPr>
        <w:t xml:space="preserve"> </w:t>
      </w:r>
      <w:r>
        <w:rPr>
          <w:rFonts w:cstheme="minorHAnsi"/>
          <w:i/>
          <w:szCs w:val="24"/>
        </w:rPr>
        <w:t>health</w:t>
      </w:r>
      <w:r>
        <w:rPr>
          <w:rFonts w:cstheme="minorHAnsi"/>
          <w:i/>
          <w:sz w:val="24"/>
          <w:szCs w:val="24"/>
        </w:rPr>
        <w:t xml:space="preserve"> </w:t>
      </w:r>
      <w:r>
        <w:rPr>
          <w:rFonts w:cstheme="minorHAnsi"/>
          <w:i/>
          <w:szCs w:val="24"/>
        </w:rPr>
        <w:t>professionals</w:t>
      </w:r>
      <w:r>
        <w:rPr>
          <w:rFonts w:cstheme="minorHAnsi"/>
          <w:i/>
          <w:sz w:val="24"/>
          <w:szCs w:val="24"/>
        </w:rPr>
        <w:t>.</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t>17</w:t>
      </w:r>
      <w:r w:rsidRPr="00A65C9E">
        <w:t>.</w:t>
      </w:r>
      <w:r>
        <w:rPr>
          <w:rFonts w:cstheme="minorHAnsi"/>
          <w:sz w:val="24"/>
          <w:szCs w:val="24"/>
        </w:rPr>
        <w:tab/>
      </w:r>
      <w:r>
        <w:rPr>
          <w:rStyle w:val="bibsurname"/>
          <w:rFonts w:cstheme="minorHAnsi"/>
          <w:szCs w:val="24"/>
        </w:rPr>
        <w:t>Shear</w:t>
      </w:r>
      <w:r>
        <w:rPr>
          <w:rFonts w:cstheme="minorHAnsi"/>
          <w:sz w:val="24"/>
          <w:szCs w:val="24"/>
        </w:rPr>
        <w:t xml:space="preserve"> </w:t>
      </w:r>
      <w:r>
        <w:rPr>
          <w:rStyle w:val="bibfname"/>
          <w:rFonts w:cstheme="minorHAnsi"/>
          <w:szCs w:val="24"/>
        </w:rPr>
        <w:t>MK.</w:t>
      </w:r>
      <w:r>
        <w:rPr>
          <w:rFonts w:cstheme="minorHAnsi"/>
          <w:sz w:val="24"/>
          <w:szCs w:val="24"/>
        </w:rPr>
        <w:t xml:space="preserve"> </w:t>
      </w:r>
      <w:r>
        <w:rPr>
          <w:rStyle w:val="bibarticle"/>
          <w:rFonts w:cstheme="minorHAnsi"/>
          <w:szCs w:val="24"/>
        </w:rPr>
        <w:t>Complicated grief</w:t>
      </w:r>
      <w:r>
        <w:rPr>
          <w:rFonts w:cstheme="minorHAnsi"/>
          <w:sz w:val="24"/>
          <w:szCs w:val="24"/>
        </w:rPr>
        <w:t xml:space="preserve">. </w:t>
      </w:r>
      <w:r>
        <w:rPr>
          <w:rStyle w:val="bibjournal"/>
          <w:rFonts w:cstheme="minorHAnsi"/>
          <w:szCs w:val="24"/>
        </w:rPr>
        <w:t>N Engl J Med</w:t>
      </w:r>
      <w:r>
        <w:rPr>
          <w:rFonts w:cstheme="minorHAnsi"/>
          <w:sz w:val="24"/>
          <w:szCs w:val="24"/>
        </w:rPr>
        <w:t xml:space="preserve"> </w:t>
      </w:r>
      <w:r>
        <w:rPr>
          <w:rStyle w:val="bibyear"/>
          <w:rFonts w:cstheme="minorHAnsi"/>
          <w:szCs w:val="24"/>
        </w:rPr>
        <w:t>2015</w:t>
      </w:r>
      <w:proofErr w:type="gramStart"/>
      <w:r>
        <w:rPr>
          <w:rFonts w:cstheme="minorHAnsi"/>
          <w:sz w:val="24"/>
          <w:szCs w:val="24"/>
        </w:rPr>
        <w:t>;</w:t>
      </w:r>
      <w:r>
        <w:rPr>
          <w:rStyle w:val="bibvolume"/>
          <w:rFonts w:cstheme="minorHAnsi"/>
          <w:szCs w:val="24"/>
        </w:rPr>
        <w:t>372</w:t>
      </w:r>
      <w:r>
        <w:rPr>
          <w:rFonts w:cstheme="minorHAnsi"/>
          <w:sz w:val="24"/>
          <w:szCs w:val="24"/>
        </w:rPr>
        <w:t>:</w:t>
      </w:r>
      <w:r>
        <w:rPr>
          <w:rStyle w:val="bibfpage"/>
          <w:rFonts w:cstheme="minorHAnsi"/>
          <w:szCs w:val="24"/>
        </w:rPr>
        <w:t>153</w:t>
      </w:r>
      <w:proofErr w:type="gramEnd"/>
      <w:r>
        <w:rPr>
          <w:rFonts w:cstheme="minorHAnsi"/>
          <w:sz w:val="24"/>
          <w:szCs w:val="24"/>
        </w:rPr>
        <w:t xml:space="preserve">. </w:t>
      </w:r>
      <w:proofErr w:type="gramStart"/>
      <w:r>
        <w:rPr>
          <w:rFonts w:cstheme="minorHAnsi"/>
          <w:sz w:val="24"/>
          <w:szCs w:val="24"/>
        </w:rPr>
        <w:t>(</w:t>
      </w:r>
      <w:r>
        <w:rPr>
          <w:rFonts w:cstheme="minorHAnsi"/>
          <w:i/>
          <w:szCs w:val="24"/>
        </w:rPr>
        <w:t>Case-based</w:t>
      </w:r>
      <w:r>
        <w:rPr>
          <w:rFonts w:cstheme="minorHAnsi"/>
          <w:i/>
          <w:sz w:val="24"/>
          <w:szCs w:val="24"/>
        </w:rPr>
        <w:t xml:space="preserve"> </w:t>
      </w:r>
      <w:r>
        <w:rPr>
          <w:rFonts w:cstheme="minorHAnsi"/>
          <w:i/>
          <w:szCs w:val="24"/>
        </w:rPr>
        <w:t>review</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especially</w:t>
      </w:r>
      <w:r>
        <w:rPr>
          <w:rFonts w:cstheme="minorHAnsi"/>
          <w:i/>
          <w:sz w:val="24"/>
          <w:szCs w:val="24"/>
        </w:rPr>
        <w:t xml:space="preserve"> </w:t>
      </w:r>
      <w:r>
        <w:rPr>
          <w:rFonts w:cstheme="minorHAnsi"/>
          <w:i/>
          <w:szCs w:val="24"/>
        </w:rPr>
        <w:t>good</w:t>
      </w:r>
      <w:r>
        <w:rPr>
          <w:rFonts w:cstheme="minorHAnsi"/>
          <w:i/>
          <w:sz w:val="24"/>
          <w:szCs w:val="24"/>
        </w:rPr>
        <w:t xml:space="preserve"> </w:t>
      </w:r>
      <w:r>
        <w:rPr>
          <w:rFonts w:cstheme="minorHAnsi"/>
          <w:i/>
          <w:szCs w:val="24"/>
        </w:rPr>
        <w:t>sections</w:t>
      </w:r>
      <w:r>
        <w:rPr>
          <w:rFonts w:cstheme="minorHAnsi"/>
          <w:i/>
          <w:sz w:val="24"/>
          <w:szCs w:val="24"/>
        </w:rPr>
        <w:t xml:space="preserve"> </w:t>
      </w:r>
      <w:r>
        <w:rPr>
          <w:rFonts w:cstheme="minorHAnsi"/>
          <w:i/>
          <w:szCs w:val="24"/>
        </w:rPr>
        <w:t>on</w:t>
      </w:r>
      <w:r>
        <w:rPr>
          <w:rFonts w:cstheme="minorHAnsi"/>
          <w:i/>
          <w:sz w:val="24"/>
          <w:szCs w:val="24"/>
        </w:rPr>
        <w:t xml:space="preserve"> </w:t>
      </w:r>
      <w:r>
        <w:rPr>
          <w:rFonts w:cstheme="minorHAnsi"/>
          <w:i/>
          <w:szCs w:val="24"/>
        </w:rPr>
        <w:t>definition</w:t>
      </w:r>
      <w:r>
        <w:rPr>
          <w:rFonts w:cstheme="minorHAnsi"/>
          <w:i/>
          <w:sz w:val="24"/>
          <w:szCs w:val="24"/>
        </w:rPr>
        <w:t xml:space="preserve">, </w:t>
      </w:r>
      <w:r>
        <w:rPr>
          <w:rFonts w:cstheme="minorHAnsi"/>
          <w:i/>
          <w:szCs w:val="24"/>
        </w:rPr>
        <w:t>clinical</w:t>
      </w:r>
      <w:r>
        <w:rPr>
          <w:rFonts w:cstheme="minorHAnsi"/>
          <w:i/>
          <w:sz w:val="24"/>
          <w:szCs w:val="24"/>
        </w:rPr>
        <w:t xml:space="preserve"> </w:t>
      </w:r>
      <w:r>
        <w:rPr>
          <w:rFonts w:cstheme="minorHAnsi"/>
          <w:i/>
          <w:szCs w:val="24"/>
        </w:rPr>
        <w:t>presentation</w:t>
      </w:r>
      <w:r>
        <w:rPr>
          <w:rFonts w:cstheme="minorHAnsi"/>
          <w:i/>
          <w:sz w:val="24"/>
          <w:szCs w:val="24"/>
        </w:rPr>
        <w:t xml:space="preserve">, </w:t>
      </w:r>
      <w:r>
        <w:rPr>
          <w:rFonts w:cstheme="minorHAnsi"/>
          <w:i/>
          <w:szCs w:val="24"/>
        </w:rPr>
        <w:t>recognition</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management</w:t>
      </w:r>
      <w:r>
        <w:rPr>
          <w:rFonts w:cstheme="minorHAnsi"/>
          <w:sz w:val="24"/>
          <w:szCs w:val="24"/>
        </w:rPr>
        <w:t>.)</w:t>
      </w:r>
      <w:proofErr w:type="gramEnd"/>
    </w:p>
    <w:p w:rsidR="00CC5B6B" w:rsidRDefault="00B70350">
      <w:pPr>
        <w:pStyle w:val="REF-N"/>
        <w:widowControl w:val="0"/>
        <w:spacing w:after="0" w:line="480" w:lineRule="auto"/>
        <w:ind w:left="360" w:hanging="357"/>
        <w:rPr>
          <w:rFonts w:cstheme="minorHAnsi"/>
          <w:sz w:val="24"/>
          <w:szCs w:val="24"/>
        </w:rPr>
      </w:pPr>
      <w:r w:rsidRPr="00A65C9E">
        <w:rPr>
          <w:rStyle w:val="bibnumber"/>
        </w:rPr>
        <w:t>18</w:t>
      </w:r>
      <w:r w:rsidRPr="00A65C9E">
        <w:t>.</w:t>
      </w:r>
      <w:r>
        <w:rPr>
          <w:rFonts w:cstheme="minorHAnsi"/>
          <w:sz w:val="24"/>
          <w:szCs w:val="24"/>
        </w:rPr>
        <w:tab/>
      </w:r>
      <w:r>
        <w:rPr>
          <w:rStyle w:val="bibsurname"/>
          <w:rFonts w:cstheme="minorHAnsi"/>
          <w:szCs w:val="24"/>
        </w:rPr>
        <w:t>Stewart</w:t>
      </w:r>
      <w:r>
        <w:rPr>
          <w:rFonts w:cstheme="minorHAnsi"/>
          <w:sz w:val="24"/>
          <w:szCs w:val="24"/>
        </w:rPr>
        <w:t xml:space="preserve"> </w:t>
      </w:r>
      <w:r>
        <w:rPr>
          <w:rStyle w:val="bibfname"/>
          <w:rFonts w:cstheme="minorHAnsi"/>
          <w:szCs w:val="24"/>
        </w:rPr>
        <w:t>DE.</w:t>
      </w:r>
      <w:r>
        <w:rPr>
          <w:rFonts w:cstheme="minorHAnsi"/>
          <w:sz w:val="24"/>
          <w:szCs w:val="24"/>
        </w:rPr>
        <w:t xml:space="preserve"> </w:t>
      </w:r>
      <w:proofErr w:type="gramStart"/>
      <w:r>
        <w:rPr>
          <w:rStyle w:val="bibarticle"/>
          <w:rFonts w:cstheme="minorHAnsi"/>
          <w:szCs w:val="24"/>
        </w:rPr>
        <w:t>Depression during pregnancy</w:t>
      </w:r>
      <w:r>
        <w:rPr>
          <w:rFonts w:cstheme="minorHAnsi"/>
          <w:sz w:val="24"/>
          <w:szCs w:val="24"/>
        </w:rPr>
        <w:t>.</w:t>
      </w:r>
      <w:proofErr w:type="gramEnd"/>
      <w:r>
        <w:rPr>
          <w:rFonts w:cstheme="minorHAnsi"/>
          <w:sz w:val="24"/>
          <w:szCs w:val="24"/>
        </w:rPr>
        <w:t xml:space="preserve"> </w:t>
      </w:r>
      <w:r>
        <w:rPr>
          <w:rStyle w:val="bibjournal"/>
          <w:rFonts w:cstheme="minorHAnsi"/>
          <w:szCs w:val="24"/>
        </w:rPr>
        <w:t>N Engl J Med</w:t>
      </w:r>
      <w:r>
        <w:rPr>
          <w:rFonts w:cstheme="minorHAnsi"/>
          <w:sz w:val="24"/>
          <w:szCs w:val="24"/>
        </w:rPr>
        <w:t xml:space="preserve"> </w:t>
      </w:r>
      <w:r>
        <w:rPr>
          <w:rStyle w:val="bibyear"/>
          <w:rFonts w:cstheme="minorHAnsi"/>
          <w:szCs w:val="24"/>
        </w:rPr>
        <w:t>2011</w:t>
      </w:r>
      <w:proofErr w:type="gramStart"/>
      <w:r>
        <w:rPr>
          <w:rFonts w:cstheme="minorHAnsi"/>
          <w:sz w:val="24"/>
          <w:szCs w:val="24"/>
        </w:rPr>
        <w:t>;</w:t>
      </w:r>
      <w:r>
        <w:rPr>
          <w:rStyle w:val="bibvolume"/>
          <w:rFonts w:cstheme="minorHAnsi"/>
          <w:szCs w:val="24"/>
        </w:rPr>
        <w:t>365</w:t>
      </w:r>
      <w:r>
        <w:rPr>
          <w:rFonts w:cstheme="minorHAnsi"/>
          <w:sz w:val="24"/>
          <w:szCs w:val="24"/>
        </w:rPr>
        <w:t>:</w:t>
      </w:r>
      <w:r>
        <w:rPr>
          <w:rStyle w:val="bibfpage"/>
          <w:rFonts w:cstheme="minorHAnsi"/>
          <w:szCs w:val="24"/>
        </w:rPr>
        <w:t>1605</w:t>
      </w:r>
      <w:proofErr w:type="gramEnd"/>
      <w:r>
        <w:rPr>
          <w:rFonts w:cstheme="minorHAnsi"/>
          <w:sz w:val="24"/>
          <w:szCs w:val="24"/>
        </w:rPr>
        <w:t xml:space="preserve">. </w:t>
      </w:r>
      <w:proofErr w:type="gramStart"/>
      <w:r>
        <w:rPr>
          <w:rFonts w:cstheme="minorHAnsi"/>
          <w:sz w:val="24"/>
          <w:szCs w:val="24"/>
        </w:rPr>
        <w:t>(</w:t>
      </w:r>
      <w:r>
        <w:rPr>
          <w:rFonts w:cstheme="minorHAnsi"/>
          <w:i/>
          <w:szCs w:val="24"/>
        </w:rPr>
        <w:t>Case-based</w:t>
      </w:r>
      <w:r>
        <w:rPr>
          <w:rFonts w:cstheme="minorHAnsi"/>
          <w:i/>
          <w:sz w:val="24"/>
          <w:szCs w:val="24"/>
        </w:rPr>
        <w:t xml:space="preserve"> </w:t>
      </w:r>
      <w:r>
        <w:rPr>
          <w:rFonts w:cstheme="minorHAnsi"/>
          <w:i/>
          <w:szCs w:val="24"/>
        </w:rPr>
        <w:t>clinical</w:t>
      </w:r>
      <w:r>
        <w:rPr>
          <w:rFonts w:cstheme="minorHAnsi"/>
          <w:i/>
          <w:sz w:val="24"/>
          <w:szCs w:val="24"/>
        </w:rPr>
        <w:t xml:space="preserve"> </w:t>
      </w:r>
      <w:r>
        <w:rPr>
          <w:rFonts w:cstheme="minorHAnsi"/>
          <w:i/>
          <w:szCs w:val="24"/>
        </w:rPr>
        <w:t>review</w:t>
      </w:r>
      <w:r>
        <w:rPr>
          <w:rFonts w:cstheme="minorHAnsi"/>
          <w:i/>
          <w:sz w:val="24"/>
          <w:szCs w:val="24"/>
        </w:rPr>
        <w:t xml:space="preserve">; </w:t>
      </w:r>
      <w:r>
        <w:rPr>
          <w:rFonts w:cstheme="minorHAnsi"/>
          <w:i/>
          <w:szCs w:val="24"/>
        </w:rPr>
        <w:t>50</w:t>
      </w:r>
      <w:r>
        <w:rPr>
          <w:rFonts w:cstheme="minorHAnsi"/>
          <w:i/>
          <w:sz w:val="24"/>
          <w:szCs w:val="24"/>
        </w:rPr>
        <w:t xml:space="preserve"> </w:t>
      </w:r>
      <w:r>
        <w:rPr>
          <w:rFonts w:cstheme="minorHAnsi"/>
          <w:i/>
          <w:szCs w:val="24"/>
        </w:rPr>
        <w:t>references</w:t>
      </w:r>
      <w:r>
        <w:rPr>
          <w:rFonts w:cstheme="minorHAnsi"/>
          <w:i/>
          <w:sz w:val="24"/>
          <w:szCs w:val="24"/>
        </w:rPr>
        <w:t>.</w:t>
      </w:r>
      <w:r>
        <w:rPr>
          <w:rFonts w:cstheme="minorHAnsi"/>
          <w:sz w:val="24"/>
          <w:szCs w:val="24"/>
        </w:rPr>
        <w:t>)</w:t>
      </w:r>
      <w:proofErr w:type="gramEnd"/>
    </w:p>
    <w:p w:rsidR="00CC5B6B" w:rsidRDefault="00B70350">
      <w:pPr>
        <w:pStyle w:val="REF-N"/>
        <w:widowControl w:val="0"/>
        <w:spacing w:after="0" w:line="480" w:lineRule="auto"/>
        <w:ind w:left="360" w:hanging="357"/>
        <w:rPr>
          <w:rFonts w:cstheme="minorHAnsi"/>
          <w:sz w:val="24"/>
          <w:szCs w:val="24"/>
        </w:rPr>
      </w:pPr>
      <w:r w:rsidRPr="00A65C9E">
        <w:rPr>
          <w:rStyle w:val="bibnumber"/>
        </w:rPr>
        <w:t>19</w:t>
      </w:r>
      <w:r w:rsidRPr="00A65C9E">
        <w:t>.</w:t>
      </w:r>
      <w:r>
        <w:rPr>
          <w:rFonts w:cstheme="minorHAnsi"/>
          <w:sz w:val="24"/>
          <w:szCs w:val="24"/>
        </w:rPr>
        <w:tab/>
      </w:r>
      <w:r>
        <w:rPr>
          <w:rStyle w:val="bibsurname"/>
          <w:rFonts w:cstheme="minorHAnsi"/>
          <w:szCs w:val="24"/>
        </w:rPr>
        <w:t>Suttor</w:t>
      </w:r>
      <w:r>
        <w:rPr>
          <w:rFonts w:cstheme="minorHAnsi"/>
          <w:sz w:val="24"/>
          <w:szCs w:val="24"/>
        </w:rPr>
        <w:t xml:space="preserve"> </w:t>
      </w:r>
      <w:r>
        <w:rPr>
          <w:rStyle w:val="bibfname"/>
          <w:rFonts w:cstheme="minorHAnsi"/>
          <w:szCs w:val="24"/>
        </w:rPr>
        <w:t>B</w:t>
      </w:r>
      <w:r>
        <w:rPr>
          <w:rFonts w:cstheme="minorHAnsi"/>
          <w:sz w:val="24"/>
          <w:szCs w:val="24"/>
        </w:rPr>
        <w:t xml:space="preserve">, </w:t>
      </w:r>
      <w:r>
        <w:rPr>
          <w:rStyle w:val="bibsurname"/>
          <w:rFonts w:cstheme="minorHAnsi"/>
          <w:szCs w:val="24"/>
        </w:rPr>
        <w:t>Rummans</w:t>
      </w:r>
      <w:r>
        <w:rPr>
          <w:rFonts w:cstheme="minorHAnsi"/>
          <w:sz w:val="24"/>
          <w:szCs w:val="24"/>
        </w:rPr>
        <w:t xml:space="preserve"> </w:t>
      </w:r>
      <w:r>
        <w:rPr>
          <w:rStyle w:val="bibfname"/>
          <w:rFonts w:cstheme="minorHAnsi"/>
          <w:szCs w:val="24"/>
        </w:rPr>
        <w:t>TA</w:t>
      </w:r>
      <w:r>
        <w:rPr>
          <w:rFonts w:cstheme="minorHAnsi"/>
          <w:sz w:val="24"/>
          <w:szCs w:val="24"/>
        </w:rPr>
        <w:t xml:space="preserve">, </w:t>
      </w:r>
      <w:r>
        <w:rPr>
          <w:rStyle w:val="bibsurname"/>
          <w:rFonts w:cstheme="minorHAnsi"/>
          <w:szCs w:val="24"/>
        </w:rPr>
        <w:t>Jowsey</w:t>
      </w:r>
      <w:r>
        <w:rPr>
          <w:rFonts w:cstheme="minorHAnsi"/>
          <w:sz w:val="24"/>
          <w:szCs w:val="24"/>
        </w:rPr>
        <w:t xml:space="preserve"> </w:t>
      </w:r>
      <w:r>
        <w:rPr>
          <w:rStyle w:val="bibfname"/>
          <w:rFonts w:cstheme="minorHAnsi"/>
          <w:szCs w:val="24"/>
        </w:rPr>
        <w:t>SG</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Major depression in medically ill patients. Mayo Clin Proc</w:t>
      </w:r>
      <w:r>
        <w:rPr>
          <w:rFonts w:cstheme="minorHAnsi"/>
          <w:sz w:val="24"/>
          <w:szCs w:val="24"/>
        </w:rPr>
        <w:t xml:space="preserve"> </w:t>
      </w:r>
      <w:r>
        <w:rPr>
          <w:rStyle w:val="bibyear"/>
          <w:rFonts w:cstheme="minorHAnsi"/>
          <w:szCs w:val="24"/>
        </w:rPr>
        <w:t>1998</w:t>
      </w:r>
      <w:proofErr w:type="gramStart"/>
      <w:r>
        <w:rPr>
          <w:rFonts w:cstheme="minorHAnsi"/>
          <w:sz w:val="24"/>
          <w:szCs w:val="24"/>
        </w:rPr>
        <w:t>;</w:t>
      </w:r>
      <w:r>
        <w:rPr>
          <w:rStyle w:val="bibvolume"/>
          <w:rFonts w:cstheme="minorHAnsi"/>
          <w:szCs w:val="24"/>
        </w:rPr>
        <w:t>73</w:t>
      </w:r>
      <w:r>
        <w:rPr>
          <w:rFonts w:cstheme="minorHAnsi"/>
          <w:sz w:val="24"/>
          <w:szCs w:val="24"/>
        </w:rPr>
        <w:t>:</w:t>
      </w:r>
      <w:r>
        <w:rPr>
          <w:rStyle w:val="bibfpage"/>
          <w:rFonts w:cstheme="minorHAnsi"/>
          <w:szCs w:val="24"/>
        </w:rPr>
        <w:t>329</w:t>
      </w:r>
      <w:proofErr w:type="gramEnd"/>
      <w:r>
        <w:rPr>
          <w:rFonts w:cstheme="minorHAnsi"/>
          <w:sz w:val="24"/>
          <w:szCs w:val="24"/>
        </w:rPr>
        <w:t xml:space="preserve">. </w:t>
      </w:r>
      <w:proofErr w:type="gramStart"/>
      <w:r>
        <w:rPr>
          <w:rFonts w:cstheme="minorHAnsi"/>
          <w:sz w:val="24"/>
          <w:szCs w:val="24"/>
        </w:rPr>
        <w:t>(</w:t>
      </w:r>
      <w:r>
        <w:rPr>
          <w:rFonts w:cstheme="minorHAnsi"/>
          <w:i/>
          <w:szCs w:val="24"/>
        </w:rPr>
        <w:t>A</w:t>
      </w:r>
      <w:r>
        <w:rPr>
          <w:rFonts w:cstheme="minorHAnsi"/>
          <w:i/>
          <w:sz w:val="24"/>
          <w:szCs w:val="24"/>
        </w:rPr>
        <w:t xml:space="preserve"> </w:t>
      </w:r>
      <w:r>
        <w:rPr>
          <w:rFonts w:cstheme="minorHAnsi"/>
          <w:i/>
          <w:szCs w:val="24"/>
        </w:rPr>
        <w:t>useful</w:t>
      </w:r>
      <w:r>
        <w:rPr>
          <w:rFonts w:cstheme="minorHAnsi"/>
          <w:i/>
          <w:sz w:val="24"/>
          <w:szCs w:val="24"/>
        </w:rPr>
        <w:t xml:space="preserve"> </w:t>
      </w:r>
      <w:r>
        <w:rPr>
          <w:rFonts w:cstheme="minorHAnsi"/>
          <w:i/>
          <w:szCs w:val="24"/>
        </w:rPr>
        <w:t>review</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depression</w:t>
      </w:r>
      <w:r>
        <w:rPr>
          <w:rFonts w:cstheme="minorHAnsi"/>
          <w:i/>
          <w:sz w:val="24"/>
          <w:szCs w:val="24"/>
        </w:rPr>
        <w:t xml:space="preserve"> </w:t>
      </w:r>
      <w:r>
        <w:rPr>
          <w:rFonts w:cstheme="minorHAnsi"/>
          <w:i/>
          <w:szCs w:val="24"/>
        </w:rPr>
        <w:t>as</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comorbid</w:t>
      </w:r>
      <w:r>
        <w:rPr>
          <w:rFonts w:cstheme="minorHAnsi"/>
          <w:i/>
          <w:sz w:val="24"/>
          <w:szCs w:val="24"/>
        </w:rPr>
        <w:t xml:space="preserve"> </w:t>
      </w:r>
      <w:r>
        <w:rPr>
          <w:rFonts w:cstheme="minorHAnsi"/>
          <w:i/>
          <w:szCs w:val="24"/>
        </w:rPr>
        <w:t>condition</w:t>
      </w:r>
      <w:r>
        <w:rPr>
          <w:rFonts w:cstheme="minorHAnsi"/>
          <w:i/>
          <w:sz w:val="24"/>
          <w:szCs w:val="24"/>
        </w:rPr>
        <w:t xml:space="preserve">, </w:t>
      </w:r>
      <w:r>
        <w:rPr>
          <w:rFonts w:cstheme="minorHAnsi"/>
          <w:i/>
          <w:szCs w:val="24"/>
        </w:rPr>
        <w:t>including</w:t>
      </w:r>
      <w:r>
        <w:rPr>
          <w:rFonts w:cstheme="minorHAnsi"/>
          <w:i/>
          <w:sz w:val="24"/>
          <w:szCs w:val="24"/>
        </w:rPr>
        <w:t xml:space="preserve"> </w:t>
      </w:r>
      <w:r>
        <w:rPr>
          <w:rFonts w:cstheme="minorHAnsi"/>
          <w:i/>
          <w:szCs w:val="24"/>
        </w:rPr>
        <w:t>recognition</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treatment</w:t>
      </w:r>
      <w:r>
        <w:rPr>
          <w:rFonts w:cstheme="minorHAnsi"/>
          <w:i/>
          <w:sz w:val="24"/>
          <w:szCs w:val="24"/>
        </w:rPr>
        <w:t>.</w:t>
      </w:r>
      <w:r>
        <w:rPr>
          <w:rFonts w:cstheme="minorHAnsi"/>
          <w:sz w:val="24"/>
          <w:szCs w:val="24"/>
        </w:rPr>
        <w:t>)</w:t>
      </w:r>
      <w:proofErr w:type="gramEnd"/>
    </w:p>
    <w:p w:rsidR="00CC5B6B" w:rsidRDefault="00B70350">
      <w:pPr>
        <w:pStyle w:val="REF-N"/>
        <w:widowControl w:val="0"/>
        <w:spacing w:after="0" w:line="480" w:lineRule="auto"/>
        <w:ind w:left="360" w:hanging="357"/>
        <w:rPr>
          <w:rFonts w:cstheme="minorHAnsi"/>
          <w:sz w:val="24"/>
          <w:szCs w:val="24"/>
        </w:rPr>
      </w:pPr>
      <w:r w:rsidRPr="00A65C9E">
        <w:rPr>
          <w:rStyle w:val="bibnumber"/>
        </w:rPr>
        <w:t>20</w:t>
      </w:r>
      <w:r w:rsidRPr="00A65C9E">
        <w:t>.</w:t>
      </w:r>
      <w:r>
        <w:rPr>
          <w:rFonts w:cstheme="minorHAnsi"/>
          <w:sz w:val="24"/>
          <w:szCs w:val="24"/>
        </w:rPr>
        <w:tab/>
      </w:r>
      <w:r>
        <w:rPr>
          <w:rStyle w:val="bibsurname"/>
          <w:rFonts w:cstheme="minorHAnsi"/>
          <w:szCs w:val="24"/>
        </w:rPr>
        <w:t>Taylor</w:t>
      </w:r>
      <w:r>
        <w:rPr>
          <w:rFonts w:cstheme="minorHAnsi"/>
          <w:sz w:val="24"/>
          <w:szCs w:val="24"/>
        </w:rPr>
        <w:t xml:space="preserve"> </w:t>
      </w:r>
      <w:r>
        <w:rPr>
          <w:rStyle w:val="bibfname"/>
          <w:rFonts w:cstheme="minorHAnsi"/>
          <w:szCs w:val="24"/>
        </w:rPr>
        <w:t>WD.</w:t>
      </w:r>
      <w:r>
        <w:rPr>
          <w:rFonts w:cstheme="minorHAnsi"/>
          <w:sz w:val="24"/>
          <w:szCs w:val="24"/>
        </w:rPr>
        <w:t xml:space="preserve"> </w:t>
      </w:r>
      <w:r>
        <w:rPr>
          <w:rStyle w:val="bibarticle"/>
          <w:rFonts w:cstheme="minorHAnsi"/>
          <w:szCs w:val="24"/>
        </w:rPr>
        <w:t>Depression in the elderly</w:t>
      </w:r>
      <w:r>
        <w:rPr>
          <w:rFonts w:cstheme="minorHAnsi"/>
          <w:sz w:val="24"/>
          <w:szCs w:val="24"/>
        </w:rPr>
        <w:t xml:space="preserve">. </w:t>
      </w:r>
      <w:r>
        <w:rPr>
          <w:rStyle w:val="bibjournal"/>
          <w:rFonts w:cstheme="minorHAnsi"/>
          <w:szCs w:val="24"/>
        </w:rPr>
        <w:t>N Engl J Med</w:t>
      </w:r>
      <w:r>
        <w:rPr>
          <w:rFonts w:cstheme="minorHAnsi"/>
          <w:sz w:val="24"/>
          <w:szCs w:val="24"/>
        </w:rPr>
        <w:t xml:space="preserve"> </w:t>
      </w:r>
      <w:r>
        <w:rPr>
          <w:rStyle w:val="bibyear"/>
          <w:rFonts w:cstheme="minorHAnsi"/>
          <w:szCs w:val="24"/>
        </w:rPr>
        <w:t>2014</w:t>
      </w:r>
      <w:proofErr w:type="gramStart"/>
      <w:r>
        <w:rPr>
          <w:rFonts w:cstheme="minorHAnsi"/>
          <w:sz w:val="24"/>
          <w:szCs w:val="24"/>
        </w:rPr>
        <w:t>;</w:t>
      </w:r>
      <w:r>
        <w:rPr>
          <w:rStyle w:val="bibvolume"/>
          <w:rFonts w:cstheme="minorHAnsi"/>
          <w:szCs w:val="24"/>
        </w:rPr>
        <w:t>371</w:t>
      </w:r>
      <w:r>
        <w:rPr>
          <w:rFonts w:cstheme="minorHAnsi"/>
          <w:sz w:val="24"/>
          <w:szCs w:val="24"/>
        </w:rPr>
        <w:t>:</w:t>
      </w:r>
      <w:r>
        <w:rPr>
          <w:rStyle w:val="bibfpage"/>
          <w:rFonts w:cstheme="minorHAnsi"/>
          <w:szCs w:val="24"/>
        </w:rPr>
        <w:t>1228</w:t>
      </w:r>
      <w:proofErr w:type="gramEnd"/>
      <w:r>
        <w:rPr>
          <w:rFonts w:cstheme="minorHAnsi"/>
          <w:sz w:val="24"/>
          <w:szCs w:val="24"/>
        </w:rPr>
        <w:t>. (</w:t>
      </w:r>
      <w:r>
        <w:rPr>
          <w:rFonts w:cstheme="minorHAnsi"/>
          <w:i/>
          <w:szCs w:val="24"/>
        </w:rPr>
        <w:t>Clinical</w:t>
      </w:r>
      <w:r>
        <w:rPr>
          <w:rFonts w:cstheme="minorHAnsi"/>
          <w:i/>
          <w:sz w:val="24"/>
          <w:szCs w:val="24"/>
        </w:rPr>
        <w:t xml:space="preserve"> </w:t>
      </w:r>
      <w:r>
        <w:rPr>
          <w:rFonts w:cstheme="minorHAnsi"/>
          <w:i/>
          <w:szCs w:val="24"/>
        </w:rPr>
        <w:t>review</w:t>
      </w:r>
      <w:r>
        <w:rPr>
          <w:rFonts w:cstheme="minorHAnsi"/>
          <w:i/>
          <w:sz w:val="24"/>
          <w:szCs w:val="24"/>
        </w:rPr>
        <w:t xml:space="preserve">; </w:t>
      </w:r>
      <w:r>
        <w:rPr>
          <w:rFonts w:cstheme="minorHAnsi"/>
          <w:i/>
          <w:szCs w:val="24"/>
        </w:rPr>
        <w:t>very</w:t>
      </w:r>
      <w:r>
        <w:rPr>
          <w:rFonts w:cstheme="minorHAnsi"/>
          <w:i/>
          <w:sz w:val="24"/>
          <w:szCs w:val="24"/>
        </w:rPr>
        <w:t xml:space="preserve"> </w:t>
      </w:r>
      <w:r>
        <w:rPr>
          <w:rFonts w:cstheme="minorHAnsi"/>
          <w:i/>
          <w:szCs w:val="24"/>
        </w:rPr>
        <w:t>useful</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case</w:t>
      </w:r>
      <w:r>
        <w:rPr>
          <w:rFonts w:cstheme="minorHAnsi"/>
          <w:i/>
          <w:sz w:val="24"/>
          <w:szCs w:val="24"/>
        </w:rPr>
        <w:t>-</w:t>
      </w:r>
      <w:r>
        <w:rPr>
          <w:rFonts w:cstheme="minorHAnsi"/>
          <w:i/>
          <w:szCs w:val="24"/>
        </w:rPr>
        <w:t>based</w:t>
      </w:r>
      <w:r>
        <w:rPr>
          <w:rFonts w:cstheme="minorHAnsi"/>
          <w:i/>
          <w:sz w:val="24"/>
          <w:szCs w:val="24"/>
        </w:rPr>
        <w:t>.</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t>21</w:t>
      </w:r>
      <w:r w:rsidRPr="00A65C9E">
        <w:t>.</w:t>
      </w:r>
      <w:r>
        <w:rPr>
          <w:rFonts w:cstheme="minorHAnsi"/>
          <w:sz w:val="24"/>
          <w:szCs w:val="24"/>
        </w:rPr>
        <w:tab/>
      </w:r>
      <w:r w:rsidRPr="00B70350">
        <w:rPr>
          <w:rStyle w:val="biborganization"/>
        </w:rPr>
        <w:t>The WPA Dysthymia Working Group</w:t>
      </w:r>
      <w:r w:rsidRPr="00B70350">
        <w:t xml:space="preserve">. </w:t>
      </w:r>
      <w:proofErr w:type="gramStart"/>
      <w:r>
        <w:rPr>
          <w:rStyle w:val="bibarticle"/>
          <w:rFonts w:cstheme="minorHAnsi"/>
          <w:szCs w:val="24"/>
        </w:rPr>
        <w:t>Dysthymia in clinical practice</w:t>
      </w:r>
      <w:r>
        <w:rPr>
          <w:rFonts w:cstheme="minorHAnsi"/>
          <w:sz w:val="24"/>
          <w:szCs w:val="24"/>
        </w:rPr>
        <w:t>.</w:t>
      </w:r>
      <w:proofErr w:type="gramEnd"/>
      <w:r>
        <w:rPr>
          <w:rFonts w:cstheme="minorHAnsi"/>
          <w:sz w:val="24"/>
          <w:szCs w:val="24"/>
        </w:rPr>
        <w:t xml:space="preserve"> </w:t>
      </w:r>
      <w:r>
        <w:rPr>
          <w:rStyle w:val="bibjournal"/>
          <w:rFonts w:cstheme="minorHAnsi"/>
          <w:szCs w:val="24"/>
        </w:rPr>
        <w:t>Br J Psychiatry</w:t>
      </w:r>
      <w:r>
        <w:rPr>
          <w:rFonts w:cstheme="minorHAnsi"/>
          <w:sz w:val="24"/>
          <w:szCs w:val="24"/>
        </w:rPr>
        <w:t xml:space="preserve"> </w:t>
      </w:r>
      <w:r>
        <w:rPr>
          <w:rStyle w:val="bibyear"/>
          <w:rFonts w:cstheme="minorHAnsi"/>
          <w:szCs w:val="24"/>
        </w:rPr>
        <w:t>1995</w:t>
      </w:r>
      <w:proofErr w:type="gramStart"/>
      <w:r>
        <w:rPr>
          <w:rFonts w:cstheme="minorHAnsi"/>
          <w:sz w:val="24"/>
          <w:szCs w:val="24"/>
        </w:rPr>
        <w:t>;</w:t>
      </w:r>
      <w:r>
        <w:rPr>
          <w:rStyle w:val="bibvolume"/>
          <w:rFonts w:cstheme="minorHAnsi"/>
          <w:szCs w:val="24"/>
        </w:rPr>
        <w:t>166</w:t>
      </w:r>
      <w:r>
        <w:rPr>
          <w:rFonts w:cstheme="minorHAnsi"/>
          <w:sz w:val="24"/>
          <w:szCs w:val="24"/>
        </w:rPr>
        <w:t>:</w:t>
      </w:r>
      <w:r>
        <w:rPr>
          <w:rStyle w:val="bibfpage"/>
          <w:rFonts w:cstheme="minorHAnsi"/>
          <w:szCs w:val="24"/>
        </w:rPr>
        <w:t>174</w:t>
      </w:r>
      <w:proofErr w:type="gramEnd"/>
      <w:r>
        <w:rPr>
          <w:rFonts w:cstheme="minorHAnsi"/>
          <w:sz w:val="24"/>
          <w:szCs w:val="24"/>
        </w:rPr>
        <w:t>. (</w:t>
      </w:r>
      <w:r>
        <w:rPr>
          <w:rFonts w:cstheme="minorHAnsi"/>
          <w:i/>
          <w:szCs w:val="24"/>
        </w:rPr>
        <w:t>Improved</w:t>
      </w:r>
      <w:r>
        <w:rPr>
          <w:rFonts w:cstheme="minorHAnsi"/>
          <w:i/>
          <w:sz w:val="24"/>
          <w:szCs w:val="24"/>
        </w:rPr>
        <w:t xml:space="preserve"> </w:t>
      </w:r>
      <w:r>
        <w:rPr>
          <w:rFonts w:cstheme="minorHAnsi"/>
          <w:i/>
          <w:szCs w:val="24"/>
        </w:rPr>
        <w:t>knowledge</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this</w:t>
      </w:r>
      <w:r>
        <w:rPr>
          <w:rFonts w:cstheme="minorHAnsi"/>
          <w:i/>
          <w:sz w:val="24"/>
          <w:szCs w:val="24"/>
        </w:rPr>
        <w:t xml:space="preserve"> </w:t>
      </w:r>
      <w:r>
        <w:rPr>
          <w:rFonts w:cstheme="minorHAnsi"/>
          <w:i/>
          <w:szCs w:val="24"/>
        </w:rPr>
        <w:t>disorder</w:t>
      </w:r>
      <w:r>
        <w:rPr>
          <w:rFonts w:cstheme="minorHAnsi"/>
          <w:i/>
          <w:sz w:val="24"/>
          <w:szCs w:val="24"/>
        </w:rPr>
        <w:t xml:space="preserve"> </w:t>
      </w:r>
      <w:r>
        <w:rPr>
          <w:rFonts w:cstheme="minorHAnsi"/>
          <w:i/>
          <w:szCs w:val="24"/>
        </w:rPr>
        <w:t>has</w:t>
      </w:r>
      <w:r>
        <w:rPr>
          <w:rFonts w:cstheme="minorHAnsi"/>
          <w:i/>
          <w:sz w:val="24"/>
          <w:szCs w:val="24"/>
        </w:rPr>
        <w:t xml:space="preserve"> </w:t>
      </w:r>
      <w:r>
        <w:rPr>
          <w:rFonts w:cstheme="minorHAnsi"/>
          <w:i/>
          <w:szCs w:val="24"/>
        </w:rPr>
        <w:t>led</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more</w:t>
      </w:r>
      <w:r>
        <w:rPr>
          <w:rFonts w:cstheme="minorHAnsi"/>
          <w:i/>
          <w:sz w:val="24"/>
          <w:szCs w:val="24"/>
        </w:rPr>
        <w:t xml:space="preserve"> </w:t>
      </w:r>
      <w:r>
        <w:rPr>
          <w:rFonts w:cstheme="minorHAnsi"/>
          <w:i/>
          <w:szCs w:val="24"/>
        </w:rPr>
        <w:t>positive</w:t>
      </w:r>
      <w:r>
        <w:rPr>
          <w:rFonts w:cstheme="minorHAnsi"/>
          <w:i/>
          <w:sz w:val="24"/>
          <w:szCs w:val="24"/>
        </w:rPr>
        <w:t xml:space="preserve"> </w:t>
      </w:r>
      <w:r>
        <w:rPr>
          <w:rFonts w:cstheme="minorHAnsi"/>
          <w:i/>
          <w:szCs w:val="24"/>
        </w:rPr>
        <w:t>approach</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treatment</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which</w:t>
      </w:r>
      <w:r>
        <w:rPr>
          <w:rFonts w:cstheme="minorHAnsi"/>
          <w:i/>
          <w:sz w:val="24"/>
          <w:szCs w:val="24"/>
        </w:rPr>
        <w:t xml:space="preserve"> </w:t>
      </w:r>
      <w:r>
        <w:rPr>
          <w:rFonts w:cstheme="minorHAnsi"/>
          <w:i/>
          <w:szCs w:val="24"/>
        </w:rPr>
        <w:t>antidepressants</w:t>
      </w:r>
      <w:r>
        <w:rPr>
          <w:rFonts w:cstheme="minorHAnsi"/>
          <w:i/>
          <w:sz w:val="24"/>
          <w:szCs w:val="24"/>
        </w:rPr>
        <w:t xml:space="preserve"> </w:t>
      </w:r>
      <w:r>
        <w:rPr>
          <w:rFonts w:cstheme="minorHAnsi"/>
          <w:i/>
          <w:szCs w:val="24"/>
        </w:rPr>
        <w:t>can</w:t>
      </w:r>
      <w:r>
        <w:rPr>
          <w:rFonts w:cstheme="minorHAnsi"/>
          <w:i/>
          <w:sz w:val="24"/>
          <w:szCs w:val="24"/>
        </w:rPr>
        <w:t xml:space="preserve"> </w:t>
      </w:r>
      <w:r>
        <w:rPr>
          <w:rFonts w:cstheme="minorHAnsi"/>
          <w:i/>
          <w:szCs w:val="24"/>
        </w:rPr>
        <w:t>usefully</w:t>
      </w:r>
      <w:r>
        <w:rPr>
          <w:rFonts w:cstheme="minorHAnsi"/>
          <w:i/>
          <w:sz w:val="24"/>
          <w:szCs w:val="24"/>
        </w:rPr>
        <w:t xml:space="preserve"> </w:t>
      </w:r>
      <w:r>
        <w:rPr>
          <w:rFonts w:cstheme="minorHAnsi"/>
          <w:i/>
          <w:szCs w:val="24"/>
        </w:rPr>
        <w:t>be</w:t>
      </w:r>
      <w:r>
        <w:rPr>
          <w:rFonts w:cstheme="minorHAnsi"/>
          <w:i/>
          <w:sz w:val="24"/>
          <w:szCs w:val="24"/>
        </w:rPr>
        <w:t xml:space="preserve"> </w:t>
      </w:r>
      <w:r>
        <w:rPr>
          <w:rFonts w:cstheme="minorHAnsi"/>
          <w:i/>
          <w:szCs w:val="24"/>
        </w:rPr>
        <w:t>complemented</w:t>
      </w:r>
      <w:r>
        <w:rPr>
          <w:rFonts w:cstheme="minorHAnsi"/>
          <w:i/>
          <w:sz w:val="24"/>
          <w:szCs w:val="24"/>
        </w:rPr>
        <w:t xml:space="preserve"> </w:t>
      </w:r>
      <w:r>
        <w:rPr>
          <w:rFonts w:cstheme="minorHAnsi"/>
          <w:i/>
          <w:szCs w:val="24"/>
        </w:rPr>
        <w:t>by</w:t>
      </w:r>
      <w:r>
        <w:rPr>
          <w:rFonts w:cstheme="minorHAnsi"/>
          <w:i/>
          <w:sz w:val="24"/>
          <w:szCs w:val="24"/>
        </w:rPr>
        <w:t xml:space="preserve"> </w:t>
      </w:r>
      <w:r>
        <w:rPr>
          <w:rFonts w:cstheme="minorHAnsi"/>
          <w:i/>
          <w:szCs w:val="24"/>
        </w:rPr>
        <w:t>psychosocial</w:t>
      </w:r>
      <w:r>
        <w:rPr>
          <w:rFonts w:cstheme="minorHAnsi"/>
          <w:i/>
          <w:sz w:val="24"/>
          <w:szCs w:val="24"/>
        </w:rPr>
        <w:t xml:space="preserve"> </w:t>
      </w:r>
      <w:r>
        <w:rPr>
          <w:rFonts w:cstheme="minorHAnsi"/>
          <w:i/>
          <w:szCs w:val="24"/>
        </w:rPr>
        <w:t>measures</w:t>
      </w:r>
      <w:r>
        <w:rPr>
          <w:rFonts w:cstheme="minorHAnsi"/>
          <w:i/>
          <w:sz w:val="24"/>
          <w:szCs w:val="24"/>
        </w:rPr>
        <w:t>.</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proofErr w:type="gramStart"/>
      <w:r w:rsidRPr="00A65C9E">
        <w:rPr>
          <w:rStyle w:val="bibnumber"/>
        </w:rPr>
        <w:t>22</w:t>
      </w:r>
      <w:r w:rsidRPr="00A65C9E">
        <w:t>.</w:t>
      </w:r>
      <w:r>
        <w:rPr>
          <w:rFonts w:cstheme="minorHAnsi"/>
          <w:sz w:val="24"/>
          <w:szCs w:val="24"/>
        </w:rPr>
        <w:tab/>
      </w:r>
      <w:r>
        <w:rPr>
          <w:rStyle w:val="bibsurname"/>
          <w:rFonts w:cstheme="minorHAnsi"/>
          <w:szCs w:val="24"/>
        </w:rPr>
        <w:t>Unutzer</w:t>
      </w:r>
      <w:r>
        <w:rPr>
          <w:rFonts w:cstheme="minorHAnsi"/>
          <w:sz w:val="24"/>
          <w:szCs w:val="24"/>
        </w:rPr>
        <w:t xml:space="preserve"> </w:t>
      </w:r>
      <w:r>
        <w:rPr>
          <w:rStyle w:val="bibfname"/>
          <w:rFonts w:cstheme="minorHAnsi"/>
          <w:szCs w:val="24"/>
        </w:rPr>
        <w:t>J.</w:t>
      </w:r>
      <w:r>
        <w:rPr>
          <w:rFonts w:cstheme="minorHAnsi"/>
          <w:sz w:val="24"/>
          <w:szCs w:val="24"/>
        </w:rPr>
        <w:t xml:space="preserve"> </w:t>
      </w:r>
      <w:r>
        <w:rPr>
          <w:rStyle w:val="bibarticle"/>
          <w:rFonts w:cstheme="minorHAnsi"/>
          <w:szCs w:val="24"/>
        </w:rPr>
        <w:t>Late life depression</w:t>
      </w:r>
      <w:r>
        <w:rPr>
          <w:rFonts w:cstheme="minorHAnsi"/>
          <w:sz w:val="24"/>
          <w:szCs w:val="24"/>
        </w:rPr>
        <w:t>.</w:t>
      </w:r>
      <w:proofErr w:type="gramEnd"/>
      <w:r>
        <w:rPr>
          <w:rFonts w:cstheme="minorHAnsi"/>
          <w:sz w:val="24"/>
          <w:szCs w:val="24"/>
        </w:rPr>
        <w:t xml:space="preserve"> </w:t>
      </w:r>
      <w:r>
        <w:rPr>
          <w:rStyle w:val="bibjournal"/>
          <w:rFonts w:cstheme="minorHAnsi"/>
          <w:szCs w:val="24"/>
        </w:rPr>
        <w:t>N Engl J Med</w:t>
      </w:r>
      <w:r>
        <w:rPr>
          <w:rFonts w:cstheme="minorHAnsi"/>
          <w:sz w:val="24"/>
          <w:szCs w:val="24"/>
        </w:rPr>
        <w:t xml:space="preserve"> </w:t>
      </w:r>
      <w:r>
        <w:rPr>
          <w:rStyle w:val="bibyear"/>
          <w:rFonts w:cstheme="minorHAnsi"/>
          <w:szCs w:val="24"/>
        </w:rPr>
        <w:t>2007</w:t>
      </w:r>
      <w:proofErr w:type="gramStart"/>
      <w:r>
        <w:rPr>
          <w:rFonts w:cstheme="minorHAnsi"/>
          <w:sz w:val="24"/>
          <w:szCs w:val="24"/>
        </w:rPr>
        <w:t>;</w:t>
      </w:r>
      <w:r>
        <w:rPr>
          <w:rStyle w:val="bibvolume"/>
          <w:rFonts w:cstheme="minorHAnsi"/>
          <w:szCs w:val="24"/>
        </w:rPr>
        <w:t>357</w:t>
      </w:r>
      <w:r>
        <w:rPr>
          <w:rFonts w:cstheme="minorHAnsi"/>
          <w:sz w:val="24"/>
          <w:szCs w:val="24"/>
        </w:rPr>
        <w:t>:</w:t>
      </w:r>
      <w:r>
        <w:rPr>
          <w:rStyle w:val="bibfpage"/>
          <w:rFonts w:cstheme="minorHAnsi"/>
          <w:szCs w:val="24"/>
        </w:rPr>
        <w:t>2269</w:t>
      </w:r>
      <w:proofErr w:type="gramEnd"/>
      <w:r>
        <w:rPr>
          <w:rFonts w:cstheme="minorHAnsi"/>
          <w:sz w:val="24"/>
          <w:szCs w:val="24"/>
        </w:rPr>
        <w:t xml:space="preserve">. </w:t>
      </w:r>
      <w:proofErr w:type="gramStart"/>
      <w:r>
        <w:rPr>
          <w:rFonts w:cstheme="minorHAnsi"/>
          <w:sz w:val="24"/>
          <w:szCs w:val="24"/>
        </w:rPr>
        <w:t>(</w:t>
      </w:r>
      <w:r>
        <w:rPr>
          <w:rFonts w:cstheme="minorHAnsi"/>
          <w:i/>
          <w:szCs w:val="24"/>
        </w:rPr>
        <w:t>Case-based</w:t>
      </w:r>
      <w:r>
        <w:rPr>
          <w:rFonts w:cstheme="minorHAnsi"/>
          <w:i/>
          <w:sz w:val="24"/>
          <w:szCs w:val="24"/>
        </w:rPr>
        <w:t xml:space="preserve"> </w:t>
      </w:r>
      <w:r>
        <w:rPr>
          <w:rFonts w:cstheme="minorHAnsi"/>
          <w:i/>
          <w:szCs w:val="24"/>
        </w:rPr>
        <w:t>clinical</w:t>
      </w:r>
      <w:r>
        <w:rPr>
          <w:rFonts w:cstheme="minorHAnsi"/>
          <w:i/>
          <w:sz w:val="24"/>
          <w:szCs w:val="24"/>
        </w:rPr>
        <w:t xml:space="preserve"> </w:t>
      </w:r>
      <w:r>
        <w:rPr>
          <w:rFonts w:cstheme="minorHAnsi"/>
          <w:i/>
          <w:szCs w:val="24"/>
        </w:rPr>
        <w:t>review</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generalist</w:t>
      </w:r>
      <w:r>
        <w:rPr>
          <w:rFonts w:cstheme="minorHAnsi"/>
          <w:i/>
          <w:sz w:val="24"/>
          <w:szCs w:val="24"/>
        </w:rPr>
        <w:t xml:space="preserve"> </w:t>
      </w:r>
      <w:r>
        <w:rPr>
          <w:rFonts w:cstheme="minorHAnsi"/>
          <w:i/>
          <w:szCs w:val="24"/>
        </w:rPr>
        <w:t>reader</w:t>
      </w:r>
      <w:r>
        <w:rPr>
          <w:rFonts w:cstheme="minorHAnsi"/>
          <w:i/>
          <w:sz w:val="24"/>
          <w:szCs w:val="24"/>
        </w:rPr>
        <w:t xml:space="preserve">; </w:t>
      </w:r>
      <w:r>
        <w:rPr>
          <w:rFonts w:cstheme="minorHAnsi"/>
          <w:i/>
          <w:szCs w:val="24"/>
        </w:rPr>
        <w:t>55</w:t>
      </w:r>
      <w:r>
        <w:rPr>
          <w:rFonts w:cstheme="minorHAnsi"/>
          <w:i/>
          <w:sz w:val="24"/>
          <w:szCs w:val="24"/>
        </w:rPr>
        <w:t xml:space="preserve"> </w:t>
      </w:r>
      <w:r>
        <w:rPr>
          <w:rFonts w:cstheme="minorHAnsi"/>
          <w:i/>
          <w:szCs w:val="24"/>
        </w:rPr>
        <w:t>references</w:t>
      </w:r>
      <w:r>
        <w:rPr>
          <w:rFonts w:cstheme="minorHAnsi"/>
          <w:i/>
          <w:sz w:val="24"/>
          <w:szCs w:val="24"/>
        </w:rPr>
        <w:t>.</w:t>
      </w:r>
      <w:r>
        <w:rPr>
          <w:rFonts w:cstheme="minorHAnsi"/>
          <w:sz w:val="24"/>
          <w:szCs w:val="24"/>
        </w:rPr>
        <w:t>)</w:t>
      </w:r>
      <w:proofErr w:type="gramEnd"/>
    </w:p>
    <w:p w:rsidR="00CC5B6B" w:rsidRDefault="00B70350">
      <w:pPr>
        <w:pStyle w:val="REF-N"/>
        <w:widowControl w:val="0"/>
        <w:spacing w:after="0" w:line="480" w:lineRule="auto"/>
        <w:ind w:left="360" w:hanging="357"/>
        <w:rPr>
          <w:rFonts w:cstheme="minorHAnsi"/>
          <w:sz w:val="24"/>
          <w:szCs w:val="24"/>
        </w:rPr>
      </w:pPr>
      <w:r w:rsidRPr="00A65C9E">
        <w:rPr>
          <w:rStyle w:val="bibnumber"/>
        </w:rPr>
        <w:t>23</w:t>
      </w:r>
      <w:r w:rsidRPr="00A65C9E">
        <w:t>.</w:t>
      </w:r>
      <w:r>
        <w:rPr>
          <w:rFonts w:cstheme="minorHAnsi"/>
          <w:sz w:val="24"/>
          <w:szCs w:val="24"/>
        </w:rPr>
        <w:tab/>
      </w:r>
      <w:r>
        <w:rPr>
          <w:rStyle w:val="bibsurname"/>
          <w:rFonts w:cstheme="minorHAnsi"/>
          <w:szCs w:val="24"/>
        </w:rPr>
        <w:t>Wisner</w:t>
      </w:r>
      <w:r>
        <w:rPr>
          <w:rFonts w:cstheme="minorHAnsi"/>
          <w:sz w:val="24"/>
          <w:szCs w:val="24"/>
        </w:rPr>
        <w:t xml:space="preserve"> </w:t>
      </w:r>
      <w:r>
        <w:rPr>
          <w:rStyle w:val="bibfname"/>
          <w:rFonts w:cstheme="minorHAnsi"/>
          <w:szCs w:val="24"/>
        </w:rPr>
        <w:t>KL</w:t>
      </w:r>
      <w:r>
        <w:rPr>
          <w:rFonts w:cstheme="minorHAnsi"/>
          <w:sz w:val="24"/>
          <w:szCs w:val="24"/>
        </w:rPr>
        <w:t xml:space="preserve">, </w:t>
      </w:r>
      <w:r>
        <w:rPr>
          <w:rStyle w:val="bibsurname"/>
          <w:rFonts w:cstheme="minorHAnsi"/>
          <w:szCs w:val="24"/>
        </w:rPr>
        <w:t>Parry</w:t>
      </w:r>
      <w:r>
        <w:rPr>
          <w:rFonts w:cstheme="minorHAnsi"/>
          <w:sz w:val="24"/>
          <w:szCs w:val="24"/>
        </w:rPr>
        <w:t xml:space="preserve"> </w:t>
      </w:r>
      <w:r>
        <w:rPr>
          <w:rStyle w:val="bibfname"/>
          <w:rFonts w:cstheme="minorHAnsi"/>
          <w:szCs w:val="24"/>
        </w:rPr>
        <w:t>BL</w:t>
      </w:r>
      <w:r>
        <w:rPr>
          <w:rFonts w:cstheme="minorHAnsi"/>
          <w:sz w:val="24"/>
          <w:szCs w:val="24"/>
        </w:rPr>
        <w:t xml:space="preserve">, </w:t>
      </w:r>
      <w:r>
        <w:rPr>
          <w:rStyle w:val="bibsurname"/>
          <w:rFonts w:cstheme="minorHAnsi"/>
          <w:szCs w:val="24"/>
        </w:rPr>
        <w:t>Piontek</w:t>
      </w:r>
      <w:r>
        <w:rPr>
          <w:rFonts w:cstheme="minorHAnsi"/>
          <w:sz w:val="24"/>
          <w:szCs w:val="24"/>
        </w:rPr>
        <w:t xml:space="preserve"> </w:t>
      </w:r>
      <w:r>
        <w:rPr>
          <w:rStyle w:val="bibfname"/>
          <w:rFonts w:cstheme="minorHAnsi"/>
          <w:szCs w:val="24"/>
        </w:rPr>
        <w:t>CM.</w:t>
      </w:r>
      <w:r>
        <w:rPr>
          <w:rFonts w:cstheme="minorHAnsi"/>
          <w:sz w:val="24"/>
          <w:szCs w:val="24"/>
        </w:rPr>
        <w:t xml:space="preserve"> </w:t>
      </w:r>
      <w:r>
        <w:rPr>
          <w:rStyle w:val="bibarticle"/>
          <w:rFonts w:cstheme="minorHAnsi"/>
          <w:szCs w:val="24"/>
        </w:rPr>
        <w:t>Postpartum depression</w:t>
      </w:r>
      <w:r>
        <w:rPr>
          <w:rFonts w:cstheme="minorHAnsi"/>
          <w:sz w:val="24"/>
          <w:szCs w:val="24"/>
        </w:rPr>
        <w:t xml:space="preserve">. </w:t>
      </w:r>
      <w:r>
        <w:rPr>
          <w:rStyle w:val="bibjournal"/>
          <w:rFonts w:cstheme="minorHAnsi"/>
          <w:szCs w:val="24"/>
        </w:rPr>
        <w:t>N Engl J Med</w:t>
      </w:r>
      <w:r>
        <w:rPr>
          <w:rFonts w:cstheme="minorHAnsi"/>
          <w:sz w:val="24"/>
          <w:szCs w:val="24"/>
        </w:rPr>
        <w:t xml:space="preserve"> </w:t>
      </w:r>
      <w:r>
        <w:rPr>
          <w:rStyle w:val="bibyear"/>
          <w:rFonts w:cstheme="minorHAnsi"/>
          <w:szCs w:val="24"/>
        </w:rPr>
        <w:t>2003</w:t>
      </w:r>
      <w:proofErr w:type="gramStart"/>
      <w:r>
        <w:rPr>
          <w:rFonts w:cstheme="minorHAnsi"/>
          <w:sz w:val="24"/>
          <w:szCs w:val="24"/>
        </w:rPr>
        <w:t>;</w:t>
      </w:r>
      <w:r>
        <w:rPr>
          <w:rStyle w:val="bibvolume"/>
          <w:rFonts w:cstheme="minorHAnsi"/>
          <w:szCs w:val="24"/>
        </w:rPr>
        <w:t>347</w:t>
      </w:r>
      <w:r>
        <w:rPr>
          <w:rFonts w:cstheme="minorHAnsi"/>
          <w:sz w:val="24"/>
          <w:szCs w:val="24"/>
        </w:rPr>
        <w:t>:</w:t>
      </w:r>
      <w:r>
        <w:rPr>
          <w:rStyle w:val="bibfpage"/>
          <w:rFonts w:cstheme="minorHAnsi"/>
          <w:szCs w:val="24"/>
        </w:rPr>
        <w:t>194</w:t>
      </w:r>
      <w:proofErr w:type="gramEnd"/>
      <w:r>
        <w:rPr>
          <w:rFonts w:cstheme="minorHAnsi"/>
          <w:sz w:val="24"/>
          <w:szCs w:val="24"/>
        </w:rPr>
        <w:t xml:space="preserve">. </w:t>
      </w:r>
      <w:proofErr w:type="gramStart"/>
      <w:r>
        <w:rPr>
          <w:rFonts w:cstheme="minorHAnsi"/>
          <w:sz w:val="24"/>
          <w:szCs w:val="24"/>
        </w:rPr>
        <w:t>(</w:t>
      </w:r>
      <w:r>
        <w:rPr>
          <w:rFonts w:cstheme="minorHAnsi"/>
          <w:i/>
          <w:szCs w:val="24"/>
        </w:rPr>
        <w:t>A</w:t>
      </w:r>
      <w:r>
        <w:rPr>
          <w:rFonts w:cstheme="minorHAnsi"/>
          <w:i/>
          <w:sz w:val="24"/>
          <w:szCs w:val="24"/>
        </w:rPr>
        <w:t xml:space="preserve"> </w:t>
      </w:r>
      <w:r>
        <w:rPr>
          <w:rFonts w:cstheme="minorHAnsi"/>
          <w:i/>
          <w:szCs w:val="24"/>
        </w:rPr>
        <w:t>very</w:t>
      </w:r>
      <w:r>
        <w:rPr>
          <w:rFonts w:cstheme="minorHAnsi"/>
          <w:i/>
          <w:sz w:val="24"/>
          <w:szCs w:val="24"/>
        </w:rPr>
        <w:t xml:space="preserve"> </w:t>
      </w:r>
      <w:r>
        <w:rPr>
          <w:rFonts w:cstheme="minorHAnsi"/>
          <w:i/>
          <w:szCs w:val="24"/>
        </w:rPr>
        <w:t>useful</w:t>
      </w:r>
      <w:r>
        <w:rPr>
          <w:rFonts w:cstheme="minorHAnsi"/>
          <w:i/>
          <w:sz w:val="24"/>
          <w:szCs w:val="24"/>
        </w:rPr>
        <w:t xml:space="preserve"> </w:t>
      </w:r>
      <w:r>
        <w:rPr>
          <w:rFonts w:cstheme="minorHAnsi"/>
          <w:i/>
          <w:szCs w:val="24"/>
        </w:rPr>
        <w:t>clinical</w:t>
      </w:r>
      <w:r>
        <w:rPr>
          <w:rFonts w:cstheme="minorHAnsi"/>
          <w:i/>
          <w:sz w:val="24"/>
          <w:szCs w:val="24"/>
        </w:rPr>
        <w:t xml:space="preserve"> </w:t>
      </w:r>
      <w:r>
        <w:rPr>
          <w:rFonts w:cstheme="minorHAnsi"/>
          <w:i/>
          <w:szCs w:val="24"/>
        </w:rPr>
        <w:t>review</w:t>
      </w:r>
      <w:r>
        <w:rPr>
          <w:rFonts w:cstheme="minorHAnsi"/>
          <w:i/>
          <w:sz w:val="24"/>
          <w:szCs w:val="24"/>
        </w:rPr>
        <w:t xml:space="preserve">; </w:t>
      </w:r>
      <w:r>
        <w:rPr>
          <w:rFonts w:cstheme="minorHAnsi"/>
          <w:i/>
          <w:szCs w:val="24"/>
        </w:rPr>
        <w:t>48</w:t>
      </w:r>
      <w:r>
        <w:rPr>
          <w:rFonts w:cstheme="minorHAnsi"/>
          <w:i/>
          <w:sz w:val="24"/>
          <w:szCs w:val="24"/>
        </w:rPr>
        <w:t xml:space="preserve"> </w:t>
      </w:r>
      <w:r>
        <w:rPr>
          <w:rFonts w:cstheme="minorHAnsi"/>
          <w:i/>
          <w:szCs w:val="24"/>
        </w:rPr>
        <w:t>references</w:t>
      </w:r>
      <w:r>
        <w:rPr>
          <w:rFonts w:cstheme="minorHAnsi"/>
          <w:i/>
          <w:sz w:val="24"/>
          <w:szCs w:val="24"/>
        </w:rPr>
        <w:t>.</w:t>
      </w:r>
      <w:r>
        <w:rPr>
          <w:rFonts w:cstheme="minorHAnsi"/>
          <w:sz w:val="24"/>
          <w:szCs w:val="24"/>
        </w:rPr>
        <w:t>)</w:t>
      </w:r>
      <w:proofErr w:type="gramEnd"/>
    </w:p>
    <w:p w:rsidR="00CC5B6B" w:rsidRDefault="00B70350">
      <w:pPr>
        <w:pStyle w:val="REF-N"/>
        <w:widowControl w:val="0"/>
        <w:shd w:val="clear" w:color="auto" w:fill="FFFFFF"/>
        <w:spacing w:after="0" w:line="480" w:lineRule="auto"/>
        <w:ind w:left="360" w:hanging="357"/>
        <w:rPr>
          <w:rFonts w:eastAsia="Times New Roman" w:cstheme="minorHAnsi"/>
          <w:color w:val="212121"/>
          <w:sz w:val="24"/>
          <w:szCs w:val="24"/>
          <w:lang w:eastAsia="en-US"/>
        </w:rPr>
      </w:pPr>
      <w:r w:rsidRPr="00A65C9E">
        <w:rPr>
          <w:rStyle w:val="bibnumber"/>
        </w:rPr>
        <w:t>24</w:t>
      </w:r>
      <w:r w:rsidRPr="00A65C9E">
        <w:t>.</w:t>
      </w:r>
      <w:r>
        <w:rPr>
          <w:rFonts w:eastAsia="Times New Roman" w:cstheme="minorHAnsi"/>
          <w:color w:val="212121"/>
          <w:sz w:val="24"/>
          <w:szCs w:val="24"/>
          <w:lang w:eastAsia="en-US"/>
        </w:rPr>
        <w:tab/>
      </w:r>
      <w:r>
        <w:rPr>
          <w:rStyle w:val="bibsurname"/>
          <w:rFonts w:eastAsia="Times New Roman" w:cstheme="minorHAnsi"/>
          <w:color w:val="212121"/>
          <w:szCs w:val="24"/>
          <w:lang w:eastAsia="en-US"/>
        </w:rPr>
        <w:t>Fazel</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S</w:t>
      </w:r>
      <w:r>
        <w:rPr>
          <w:rFonts w:eastAsia="Times New Roman" w:cstheme="minorHAnsi"/>
          <w:color w:val="212121"/>
          <w:sz w:val="24"/>
          <w:szCs w:val="24"/>
          <w:lang w:eastAsia="en-US"/>
        </w:rPr>
        <w:t xml:space="preserve">, </w:t>
      </w:r>
      <w:proofErr w:type="spellStart"/>
      <w:r w:rsidRPr="00B70350">
        <w:rPr>
          <w:rStyle w:val="bibsurname"/>
        </w:rPr>
        <w:t>Runeson</w:t>
      </w:r>
      <w:proofErr w:type="spellEnd"/>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B</w:t>
      </w:r>
      <w:r>
        <w:rPr>
          <w:rFonts w:eastAsia="Times New Roman" w:cstheme="minorHAnsi"/>
          <w:color w:val="212121"/>
          <w:sz w:val="24"/>
          <w:szCs w:val="24"/>
          <w:lang w:eastAsia="en-US"/>
        </w:rPr>
        <w:t xml:space="preserve">. </w:t>
      </w:r>
      <w:r w:rsidRPr="00B70350">
        <w:rPr>
          <w:rStyle w:val="bibarticle"/>
        </w:rPr>
        <w:t>Suicide</w:t>
      </w:r>
      <w:r>
        <w:rPr>
          <w:rFonts w:eastAsia="Times New Roman" w:cstheme="minorHAnsi"/>
          <w:color w:val="212121"/>
          <w:sz w:val="24"/>
          <w:szCs w:val="24"/>
          <w:lang w:eastAsia="en-US"/>
        </w:rPr>
        <w:t xml:space="preserve">. </w:t>
      </w:r>
      <w:r>
        <w:rPr>
          <w:rStyle w:val="bibjournal"/>
          <w:rFonts w:eastAsia="Times New Roman" w:cstheme="minorHAnsi"/>
          <w:color w:val="212121"/>
          <w:szCs w:val="24"/>
          <w:lang w:eastAsia="en-US"/>
        </w:rPr>
        <w:t xml:space="preserve">N </w:t>
      </w:r>
      <w:proofErr w:type="spellStart"/>
      <w:r>
        <w:rPr>
          <w:rStyle w:val="bibjournal"/>
          <w:rFonts w:eastAsia="Times New Roman" w:cstheme="minorHAnsi"/>
          <w:color w:val="212121"/>
          <w:szCs w:val="24"/>
          <w:lang w:eastAsia="en-US"/>
        </w:rPr>
        <w:t>Engl</w:t>
      </w:r>
      <w:proofErr w:type="spellEnd"/>
      <w:r>
        <w:rPr>
          <w:rStyle w:val="bibjournal"/>
          <w:rFonts w:eastAsia="Times New Roman" w:cstheme="minorHAnsi"/>
          <w:color w:val="212121"/>
          <w:szCs w:val="24"/>
          <w:lang w:eastAsia="en-US"/>
        </w:rPr>
        <w:t xml:space="preserve"> J Med</w:t>
      </w:r>
      <w:r w:rsidRPr="00B70350">
        <w:t xml:space="preserve">. </w:t>
      </w:r>
      <w:r w:rsidRPr="00B70350">
        <w:rPr>
          <w:rStyle w:val="bibyear"/>
        </w:rPr>
        <w:t>2020 Jan 16</w:t>
      </w:r>
      <w:proofErr w:type="gramStart"/>
      <w:r>
        <w:rPr>
          <w:rFonts w:eastAsia="Times New Roman" w:cstheme="minorHAnsi"/>
          <w:color w:val="212121"/>
          <w:sz w:val="24"/>
          <w:szCs w:val="24"/>
          <w:lang w:eastAsia="en-US"/>
        </w:rPr>
        <w:t>;</w:t>
      </w:r>
      <w:r>
        <w:rPr>
          <w:rStyle w:val="bibvolume"/>
          <w:rFonts w:eastAsia="Times New Roman" w:cstheme="minorHAnsi"/>
          <w:color w:val="212121"/>
          <w:szCs w:val="24"/>
          <w:lang w:eastAsia="en-US"/>
        </w:rPr>
        <w:t>382</w:t>
      </w:r>
      <w:proofErr w:type="gramEnd"/>
      <w:r>
        <w:rPr>
          <w:rFonts w:eastAsia="Times New Roman" w:cstheme="minorHAnsi"/>
          <w:color w:val="212121"/>
          <w:sz w:val="24"/>
          <w:szCs w:val="24"/>
          <w:lang w:eastAsia="en-US"/>
        </w:rPr>
        <w:t>(</w:t>
      </w:r>
      <w:r w:rsidRPr="00EA2DCF">
        <w:rPr>
          <w:rStyle w:val="bibissue"/>
        </w:rPr>
        <w:t>3</w:t>
      </w:r>
      <w:r>
        <w:rPr>
          <w:rFonts w:eastAsia="Times New Roman" w:cstheme="minorHAnsi"/>
          <w:color w:val="212121"/>
          <w:sz w:val="24"/>
          <w:szCs w:val="24"/>
          <w:lang w:eastAsia="en-US"/>
        </w:rPr>
        <w:t>):</w:t>
      </w:r>
      <w:r>
        <w:rPr>
          <w:rStyle w:val="bibfpage"/>
          <w:rFonts w:eastAsia="Times New Roman" w:cstheme="minorHAnsi"/>
          <w:color w:val="212121"/>
          <w:szCs w:val="24"/>
          <w:lang w:eastAsia="en-US"/>
        </w:rPr>
        <w:t>266</w:t>
      </w:r>
      <w:r>
        <w:rPr>
          <w:rFonts w:eastAsia="Times New Roman" w:cstheme="minorHAnsi"/>
          <w:color w:val="212121"/>
          <w:sz w:val="24"/>
          <w:szCs w:val="24"/>
          <w:lang w:eastAsia="en-US"/>
        </w:rPr>
        <w:t>-</w:t>
      </w:r>
      <w:r>
        <w:rPr>
          <w:rStyle w:val="biblpage"/>
          <w:rFonts w:eastAsia="Times New Roman" w:cstheme="minorHAnsi"/>
          <w:color w:val="212121"/>
          <w:szCs w:val="24"/>
          <w:lang w:eastAsia="en-US"/>
        </w:rPr>
        <w:t>274</w:t>
      </w:r>
      <w:r>
        <w:rPr>
          <w:rFonts w:eastAsia="Times New Roman" w:cstheme="minorHAnsi"/>
          <w:color w:val="212121"/>
          <w:sz w:val="24"/>
          <w:szCs w:val="24"/>
          <w:lang w:eastAsia="en-US"/>
        </w:rPr>
        <w:t xml:space="preserve">. </w:t>
      </w:r>
      <w:proofErr w:type="gramStart"/>
      <w:r>
        <w:rPr>
          <w:rStyle w:val="bibdoi"/>
          <w:rFonts w:eastAsia="Times New Roman" w:cstheme="minorHAnsi"/>
          <w:color w:val="212121"/>
          <w:szCs w:val="24"/>
          <w:lang w:eastAsia="en-US"/>
        </w:rPr>
        <w:t>doi</w:t>
      </w:r>
      <w:proofErr w:type="gramEnd"/>
      <w:r>
        <w:rPr>
          <w:rStyle w:val="bibdoi"/>
          <w:rFonts w:eastAsia="Times New Roman" w:cstheme="minorHAnsi"/>
          <w:color w:val="212121"/>
          <w:szCs w:val="24"/>
          <w:lang w:eastAsia="en-US"/>
        </w:rPr>
        <w:t>: 10.1056/NEJMra1902944</w:t>
      </w:r>
      <w:r>
        <w:rPr>
          <w:rFonts w:eastAsia="Times New Roman" w:cstheme="minorHAnsi"/>
          <w:color w:val="212121"/>
          <w:sz w:val="24"/>
          <w:szCs w:val="24"/>
          <w:lang w:eastAsia="en-US"/>
        </w:rPr>
        <w:t xml:space="preserve">. </w:t>
      </w:r>
      <w:r w:rsidRPr="00B70350">
        <w:t>Erratum in</w:t>
      </w:r>
      <w:r>
        <w:rPr>
          <w:rFonts w:eastAsia="Times New Roman" w:cstheme="minorHAnsi"/>
          <w:color w:val="212121"/>
          <w:sz w:val="24"/>
          <w:szCs w:val="24"/>
          <w:lang w:eastAsia="en-US"/>
        </w:rPr>
        <w:t xml:space="preserve">: </w:t>
      </w:r>
      <w:r>
        <w:rPr>
          <w:rStyle w:val="bibjournal"/>
          <w:rFonts w:eastAsia="Times New Roman" w:cstheme="minorHAnsi"/>
          <w:color w:val="212121"/>
          <w:szCs w:val="24"/>
          <w:lang w:eastAsia="en-US"/>
        </w:rPr>
        <w:t xml:space="preserve">N </w:t>
      </w:r>
      <w:proofErr w:type="spellStart"/>
      <w:r>
        <w:rPr>
          <w:rStyle w:val="bibjournal"/>
          <w:rFonts w:eastAsia="Times New Roman" w:cstheme="minorHAnsi"/>
          <w:color w:val="212121"/>
          <w:szCs w:val="24"/>
          <w:lang w:eastAsia="en-US"/>
        </w:rPr>
        <w:t>Engl</w:t>
      </w:r>
      <w:proofErr w:type="spellEnd"/>
      <w:r>
        <w:rPr>
          <w:rStyle w:val="bibjournal"/>
          <w:rFonts w:eastAsia="Times New Roman" w:cstheme="minorHAnsi"/>
          <w:color w:val="212121"/>
          <w:szCs w:val="24"/>
          <w:lang w:eastAsia="en-US"/>
        </w:rPr>
        <w:t xml:space="preserve"> J Med</w:t>
      </w:r>
      <w:r>
        <w:rPr>
          <w:rFonts w:eastAsia="Times New Roman" w:cstheme="minorHAnsi"/>
          <w:color w:val="212121"/>
          <w:sz w:val="24"/>
          <w:szCs w:val="24"/>
          <w:lang w:eastAsia="en-US"/>
        </w:rPr>
        <w:t xml:space="preserve">. </w:t>
      </w:r>
      <w:r>
        <w:rPr>
          <w:rStyle w:val="bibyear"/>
          <w:rFonts w:eastAsia="Times New Roman" w:cstheme="minorHAnsi"/>
          <w:color w:val="212121"/>
          <w:szCs w:val="24"/>
          <w:lang w:eastAsia="en-US"/>
        </w:rPr>
        <w:t>2020 Mar 12</w:t>
      </w:r>
      <w:proofErr w:type="gramStart"/>
      <w:r>
        <w:rPr>
          <w:rFonts w:eastAsia="Times New Roman" w:cstheme="minorHAnsi"/>
          <w:color w:val="212121"/>
          <w:sz w:val="24"/>
          <w:szCs w:val="24"/>
          <w:lang w:eastAsia="en-US"/>
        </w:rPr>
        <w:t>;</w:t>
      </w:r>
      <w:r>
        <w:rPr>
          <w:rStyle w:val="bibvolume"/>
          <w:rFonts w:eastAsia="Times New Roman" w:cstheme="minorHAnsi"/>
          <w:color w:val="212121"/>
          <w:szCs w:val="24"/>
          <w:lang w:eastAsia="en-US"/>
        </w:rPr>
        <w:t>382</w:t>
      </w:r>
      <w:proofErr w:type="gramEnd"/>
      <w:r>
        <w:rPr>
          <w:rFonts w:eastAsia="Times New Roman" w:cstheme="minorHAnsi"/>
          <w:color w:val="212121"/>
          <w:sz w:val="24"/>
          <w:szCs w:val="24"/>
          <w:lang w:eastAsia="en-US"/>
        </w:rPr>
        <w:t>(</w:t>
      </w:r>
      <w:r w:rsidRPr="00EA2DCF">
        <w:rPr>
          <w:rStyle w:val="bibissue"/>
        </w:rPr>
        <w:t>11</w:t>
      </w:r>
      <w:r>
        <w:rPr>
          <w:rFonts w:eastAsia="Times New Roman" w:cstheme="minorHAnsi"/>
          <w:color w:val="212121"/>
          <w:sz w:val="24"/>
          <w:szCs w:val="24"/>
          <w:lang w:eastAsia="en-US"/>
        </w:rPr>
        <w:t>):</w:t>
      </w:r>
      <w:r>
        <w:rPr>
          <w:rStyle w:val="bibfpage"/>
          <w:rFonts w:eastAsia="Times New Roman" w:cstheme="minorHAnsi"/>
          <w:color w:val="212121"/>
          <w:szCs w:val="24"/>
          <w:lang w:eastAsia="en-US"/>
        </w:rPr>
        <w:t>1078</w:t>
      </w:r>
      <w:r>
        <w:rPr>
          <w:rFonts w:eastAsia="Times New Roman" w:cstheme="minorHAnsi"/>
          <w:color w:val="212121"/>
          <w:sz w:val="24"/>
          <w:szCs w:val="24"/>
          <w:lang w:eastAsia="en-US"/>
        </w:rPr>
        <w:t xml:space="preserve">.. </w:t>
      </w:r>
      <w:proofErr w:type="gramStart"/>
      <w:r>
        <w:rPr>
          <w:rFonts w:eastAsia="Times New Roman" w:cstheme="minorHAnsi"/>
          <w:color w:val="212121"/>
          <w:sz w:val="24"/>
          <w:szCs w:val="24"/>
          <w:lang w:eastAsia="en-US"/>
        </w:rPr>
        <w:t>(</w:t>
      </w:r>
      <w:r>
        <w:rPr>
          <w:rFonts w:eastAsia="Times New Roman" w:cstheme="minorHAnsi"/>
          <w:i/>
          <w:iCs/>
          <w:color w:val="212121"/>
          <w:szCs w:val="24"/>
          <w:lang w:eastAsia="en-US"/>
        </w:rPr>
        <w:t>A</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very</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useful</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review</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of</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all</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aspects</w:t>
      </w:r>
      <w:r>
        <w:rPr>
          <w:rFonts w:eastAsia="Times New Roman" w:cstheme="minorHAnsi"/>
          <w:i/>
          <w:iCs/>
          <w:color w:val="212121"/>
          <w:sz w:val="24"/>
          <w:szCs w:val="24"/>
          <w:lang w:eastAsia="en-US"/>
        </w:rPr>
        <w:t>.</w:t>
      </w:r>
      <w:r>
        <w:rPr>
          <w:rFonts w:eastAsia="Times New Roman" w:cstheme="minorHAnsi"/>
          <w:color w:val="212121"/>
          <w:sz w:val="24"/>
          <w:szCs w:val="24"/>
          <w:lang w:eastAsia="en-US"/>
        </w:rPr>
        <w:t>)</w:t>
      </w:r>
      <w:proofErr w:type="gramEnd"/>
    </w:p>
    <w:p w:rsidR="00CC5B6B" w:rsidRDefault="00B70350" w:rsidP="00DC4321">
      <w:pPr>
        <w:pStyle w:val="REFH2"/>
        <w:rPr>
          <w:rFonts w:cstheme="minorHAnsi"/>
        </w:rPr>
      </w:pPr>
      <w:r>
        <w:rPr>
          <w:rStyle w:val="Tag"/>
          <w:rFonts w:cstheme="minorHAnsi"/>
        </w:rPr>
        <w:t>&lt;Ref-H2&gt;</w:t>
      </w:r>
      <w:r>
        <w:rPr>
          <w:rFonts w:cstheme="minorHAnsi"/>
        </w:rPr>
        <w:t>Diagnosis, Screening, and Workup</w:t>
      </w:r>
    </w:p>
    <w:p w:rsidR="00CC5B6B" w:rsidRDefault="00B70350">
      <w:pPr>
        <w:pStyle w:val="REF-N"/>
        <w:widowControl w:val="0"/>
        <w:spacing w:after="0" w:line="480" w:lineRule="auto"/>
        <w:ind w:left="360" w:hanging="360"/>
        <w:rPr>
          <w:rFonts w:cstheme="minorHAnsi"/>
          <w:sz w:val="24"/>
          <w:szCs w:val="24"/>
        </w:rPr>
      </w:pPr>
      <w:r w:rsidRPr="00A65C9E">
        <w:rPr>
          <w:rStyle w:val="bibnumber"/>
        </w:rPr>
        <w:t>25</w:t>
      </w:r>
      <w:r w:rsidRPr="00A65C9E">
        <w:t>.</w:t>
      </w:r>
      <w:r>
        <w:rPr>
          <w:rFonts w:cstheme="minorHAnsi"/>
          <w:sz w:val="24"/>
          <w:szCs w:val="24"/>
        </w:rPr>
        <w:tab/>
      </w:r>
      <w:r>
        <w:rPr>
          <w:rStyle w:val="biborganization"/>
          <w:rFonts w:cstheme="minorHAnsi"/>
          <w:szCs w:val="24"/>
        </w:rPr>
        <w:t>American Psychiatric Association</w:t>
      </w:r>
      <w:r>
        <w:rPr>
          <w:rFonts w:cstheme="minorHAnsi"/>
          <w:sz w:val="24"/>
          <w:szCs w:val="24"/>
        </w:rPr>
        <w:t xml:space="preserve">. </w:t>
      </w:r>
      <w:r w:rsidRPr="00B70350">
        <w:rPr>
          <w:rStyle w:val="bibbook"/>
        </w:rPr>
        <w:t>Diagnostic and statistical manual of mental disorders</w:t>
      </w:r>
      <w:r>
        <w:rPr>
          <w:rFonts w:cstheme="minorHAnsi"/>
          <w:sz w:val="24"/>
          <w:szCs w:val="24"/>
        </w:rPr>
        <w:t xml:space="preserve">, </w:t>
      </w:r>
      <w:r>
        <w:rPr>
          <w:rStyle w:val="bibeditionno"/>
          <w:rFonts w:cstheme="minorHAnsi"/>
          <w:szCs w:val="24"/>
        </w:rPr>
        <w:t>5th ed.</w:t>
      </w:r>
      <w:r>
        <w:rPr>
          <w:rFonts w:cstheme="minorHAnsi"/>
          <w:sz w:val="24"/>
          <w:szCs w:val="24"/>
        </w:rPr>
        <w:t xml:space="preserve"> </w:t>
      </w:r>
      <w:r>
        <w:rPr>
          <w:rStyle w:val="biblocation"/>
          <w:rFonts w:cstheme="minorHAnsi"/>
          <w:szCs w:val="24"/>
        </w:rPr>
        <w:t>Washington, DC</w:t>
      </w:r>
      <w:r>
        <w:rPr>
          <w:rFonts w:cstheme="minorHAnsi"/>
          <w:sz w:val="24"/>
          <w:szCs w:val="24"/>
        </w:rPr>
        <w:t xml:space="preserve">: </w:t>
      </w:r>
      <w:r>
        <w:rPr>
          <w:rStyle w:val="bibpublisher"/>
          <w:rFonts w:cstheme="minorHAnsi"/>
          <w:szCs w:val="24"/>
        </w:rPr>
        <w:t>Author</w:t>
      </w:r>
      <w:r>
        <w:rPr>
          <w:rFonts w:cstheme="minorHAnsi"/>
          <w:sz w:val="24"/>
          <w:szCs w:val="24"/>
        </w:rPr>
        <w:t xml:space="preserve">, </w:t>
      </w:r>
      <w:r>
        <w:rPr>
          <w:rStyle w:val="bibyear"/>
          <w:rFonts w:cstheme="minorHAnsi"/>
          <w:szCs w:val="24"/>
        </w:rPr>
        <w:t>2013</w:t>
      </w:r>
      <w:r>
        <w:rPr>
          <w:rFonts w:cstheme="minorHAnsi"/>
          <w:sz w:val="24"/>
          <w:szCs w:val="24"/>
        </w:rPr>
        <w:t xml:space="preserve">. </w:t>
      </w:r>
      <w:proofErr w:type="gramStart"/>
      <w:r>
        <w:rPr>
          <w:rFonts w:cstheme="minorHAnsi"/>
          <w:sz w:val="24"/>
          <w:szCs w:val="24"/>
        </w:rPr>
        <w:t>(</w:t>
      </w:r>
      <w:r>
        <w:rPr>
          <w:rFonts w:cstheme="minorHAnsi"/>
          <w:i/>
          <w:szCs w:val="24"/>
        </w:rPr>
        <w:t>The</w:t>
      </w:r>
      <w:r>
        <w:rPr>
          <w:rFonts w:cstheme="minorHAnsi"/>
          <w:i/>
          <w:sz w:val="24"/>
          <w:szCs w:val="24"/>
        </w:rPr>
        <w:t xml:space="preserve"> </w:t>
      </w:r>
      <w:r>
        <w:rPr>
          <w:rFonts w:cstheme="minorHAnsi"/>
          <w:i/>
          <w:szCs w:val="24"/>
        </w:rPr>
        <w:t>newly</w:t>
      </w:r>
      <w:r>
        <w:rPr>
          <w:rFonts w:cstheme="minorHAnsi"/>
          <w:i/>
          <w:sz w:val="24"/>
          <w:szCs w:val="24"/>
        </w:rPr>
        <w:t xml:space="preserve"> </w:t>
      </w:r>
      <w:r>
        <w:rPr>
          <w:rFonts w:cstheme="minorHAnsi"/>
          <w:i/>
          <w:szCs w:val="24"/>
        </w:rPr>
        <w:t>revised</w:t>
      </w:r>
      <w:r>
        <w:rPr>
          <w:rFonts w:cstheme="minorHAnsi"/>
          <w:i/>
          <w:sz w:val="24"/>
          <w:szCs w:val="24"/>
        </w:rPr>
        <w:t xml:space="preserve"> </w:t>
      </w:r>
      <w:r>
        <w:rPr>
          <w:rFonts w:cstheme="minorHAnsi"/>
          <w:i/>
          <w:szCs w:val="24"/>
        </w:rPr>
        <w:t>standard</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diagnosis</w:t>
      </w:r>
      <w:r>
        <w:rPr>
          <w:rFonts w:cstheme="minorHAnsi"/>
          <w:i/>
          <w:sz w:val="24"/>
          <w:szCs w:val="24"/>
        </w:rPr>
        <w:t>.</w:t>
      </w:r>
      <w:r>
        <w:rPr>
          <w:rFonts w:cstheme="minorHAnsi"/>
          <w:sz w:val="24"/>
          <w:szCs w:val="24"/>
        </w:rPr>
        <w:t>)</w:t>
      </w:r>
      <w:proofErr w:type="gramEnd"/>
    </w:p>
    <w:p w:rsidR="00CC5B6B" w:rsidRDefault="00B70350">
      <w:pPr>
        <w:pStyle w:val="REF-N"/>
        <w:widowControl w:val="0"/>
        <w:spacing w:after="0" w:line="480" w:lineRule="auto"/>
        <w:ind w:left="360" w:hanging="357"/>
        <w:rPr>
          <w:rFonts w:cstheme="minorHAnsi"/>
          <w:sz w:val="24"/>
          <w:szCs w:val="24"/>
        </w:rPr>
      </w:pPr>
      <w:r w:rsidRPr="00A65C9E">
        <w:rPr>
          <w:rStyle w:val="bibnumber"/>
        </w:rPr>
        <w:t>26</w:t>
      </w:r>
      <w:r w:rsidRPr="00A65C9E">
        <w:t>.</w:t>
      </w:r>
      <w:r>
        <w:rPr>
          <w:rFonts w:cstheme="minorHAnsi"/>
          <w:sz w:val="24"/>
          <w:szCs w:val="24"/>
        </w:rPr>
        <w:tab/>
      </w:r>
      <w:r w:rsidRPr="00B70350">
        <w:rPr>
          <w:rStyle w:val="biborganization"/>
        </w:rPr>
        <w:t>APA Work Group on Psychiatric Evaluation</w:t>
      </w:r>
      <w:r>
        <w:rPr>
          <w:rFonts w:cstheme="minorHAnsi"/>
          <w:sz w:val="24"/>
          <w:szCs w:val="24"/>
        </w:rPr>
        <w:t xml:space="preserve">. </w:t>
      </w:r>
      <w:r w:rsidRPr="00B70350">
        <w:rPr>
          <w:rStyle w:val="bibbook"/>
        </w:rPr>
        <w:t xml:space="preserve">The American Psychiatric Association </w:t>
      </w:r>
      <w:r w:rsidRPr="00B70350">
        <w:rPr>
          <w:rStyle w:val="bibbook"/>
        </w:rPr>
        <w:lastRenderedPageBreak/>
        <w:t>practice guidelines for the psychiatric evaluation of adults</w:t>
      </w:r>
      <w:r>
        <w:rPr>
          <w:rFonts w:cstheme="minorHAnsi"/>
          <w:sz w:val="24"/>
          <w:szCs w:val="24"/>
        </w:rPr>
        <w:t xml:space="preserve">, </w:t>
      </w:r>
      <w:r>
        <w:rPr>
          <w:rStyle w:val="bibeditionno"/>
          <w:rFonts w:cstheme="minorHAnsi"/>
          <w:szCs w:val="24"/>
        </w:rPr>
        <w:t>3rd ed.</w:t>
      </w:r>
      <w:r>
        <w:rPr>
          <w:rFonts w:cstheme="minorHAnsi"/>
          <w:sz w:val="24"/>
          <w:szCs w:val="24"/>
        </w:rPr>
        <w:t xml:space="preserve"> </w:t>
      </w:r>
      <w:r w:rsidRPr="00B70350">
        <w:rPr>
          <w:rStyle w:val="biblocation"/>
        </w:rPr>
        <w:t>Arlington, VA</w:t>
      </w:r>
      <w:r>
        <w:rPr>
          <w:rFonts w:cstheme="minorHAnsi"/>
          <w:sz w:val="24"/>
          <w:szCs w:val="24"/>
        </w:rPr>
        <w:t xml:space="preserve">: </w:t>
      </w:r>
      <w:r w:rsidRPr="00B70350">
        <w:rPr>
          <w:rStyle w:val="bibpublisher"/>
        </w:rPr>
        <w:t>American Psychiatric Association</w:t>
      </w:r>
      <w:r>
        <w:rPr>
          <w:rFonts w:cstheme="minorHAnsi"/>
          <w:sz w:val="24"/>
          <w:szCs w:val="24"/>
        </w:rPr>
        <w:t xml:space="preserve">, </w:t>
      </w:r>
      <w:r>
        <w:rPr>
          <w:rStyle w:val="bibyear"/>
          <w:rFonts w:cstheme="minorHAnsi"/>
          <w:szCs w:val="24"/>
        </w:rPr>
        <w:t>2016</w:t>
      </w:r>
      <w:r>
        <w:rPr>
          <w:rFonts w:cstheme="minorHAnsi"/>
          <w:sz w:val="24"/>
          <w:szCs w:val="24"/>
        </w:rPr>
        <w:t xml:space="preserve">. </w:t>
      </w:r>
      <w:proofErr w:type="gramStart"/>
      <w:r>
        <w:rPr>
          <w:rFonts w:cstheme="minorHAnsi"/>
          <w:sz w:val="24"/>
          <w:szCs w:val="24"/>
        </w:rPr>
        <w:t>(</w:t>
      </w:r>
      <w:r>
        <w:rPr>
          <w:rFonts w:cstheme="minorHAnsi"/>
          <w:i/>
          <w:szCs w:val="24"/>
        </w:rPr>
        <w:t>Includes</w:t>
      </w:r>
      <w:r>
        <w:rPr>
          <w:rFonts w:cstheme="minorHAnsi"/>
          <w:i/>
          <w:sz w:val="24"/>
          <w:szCs w:val="24"/>
        </w:rPr>
        <w:t xml:space="preserve"> </w:t>
      </w:r>
      <w:r>
        <w:rPr>
          <w:rFonts w:cstheme="minorHAnsi"/>
          <w:i/>
          <w:szCs w:val="24"/>
        </w:rPr>
        <w:t>diagnostic</w:t>
      </w:r>
      <w:r>
        <w:rPr>
          <w:rFonts w:cstheme="minorHAnsi"/>
          <w:i/>
          <w:sz w:val="24"/>
          <w:szCs w:val="24"/>
        </w:rPr>
        <w:t xml:space="preserve"> </w:t>
      </w:r>
      <w:r>
        <w:rPr>
          <w:rFonts w:cstheme="minorHAnsi"/>
          <w:i/>
          <w:szCs w:val="24"/>
        </w:rPr>
        <w:t>criteria</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workup</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major</w:t>
      </w:r>
      <w:r>
        <w:rPr>
          <w:rFonts w:cstheme="minorHAnsi"/>
          <w:i/>
          <w:sz w:val="24"/>
          <w:szCs w:val="24"/>
        </w:rPr>
        <w:t xml:space="preserve"> </w:t>
      </w:r>
      <w:r>
        <w:rPr>
          <w:rFonts w:cstheme="minorHAnsi"/>
          <w:i/>
          <w:szCs w:val="24"/>
        </w:rPr>
        <w:t>depression</w:t>
      </w:r>
      <w:r>
        <w:rPr>
          <w:rFonts w:cstheme="minorHAnsi"/>
          <w:sz w:val="24"/>
          <w:szCs w:val="24"/>
        </w:rPr>
        <w:t>.)</w:t>
      </w:r>
      <w:proofErr w:type="gramEnd"/>
    </w:p>
    <w:p w:rsidR="00CC5B6B" w:rsidRDefault="00B70350">
      <w:pPr>
        <w:pStyle w:val="REF-N"/>
        <w:widowControl w:val="0"/>
        <w:shd w:val="clear" w:color="auto" w:fill="FFFFFF"/>
        <w:spacing w:after="0" w:line="480" w:lineRule="auto"/>
        <w:ind w:left="360" w:hanging="360"/>
        <w:rPr>
          <w:rFonts w:cstheme="minorHAnsi"/>
          <w:sz w:val="24"/>
          <w:szCs w:val="24"/>
        </w:rPr>
      </w:pPr>
      <w:r w:rsidRPr="00A65C9E">
        <w:rPr>
          <w:rStyle w:val="bibnumber"/>
        </w:rPr>
        <w:t>27</w:t>
      </w:r>
      <w:r w:rsidRPr="00A65C9E">
        <w:t>.</w:t>
      </w:r>
      <w:r>
        <w:rPr>
          <w:rFonts w:cstheme="minorHAnsi"/>
          <w:sz w:val="24"/>
          <w:szCs w:val="24"/>
        </w:rPr>
        <w:tab/>
      </w:r>
      <w:r>
        <w:rPr>
          <w:rStyle w:val="bibsurname"/>
          <w:rFonts w:eastAsia="Times New Roman" w:cstheme="minorHAnsi"/>
          <w:color w:val="212121"/>
          <w:szCs w:val="24"/>
          <w:lang w:eastAsia="en-US"/>
        </w:rPr>
        <w:t>Simon</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NM</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Shear</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MK.</w:t>
      </w:r>
      <w:r>
        <w:rPr>
          <w:rFonts w:eastAsia="Times New Roman" w:cstheme="minorHAnsi"/>
          <w:color w:val="212121"/>
          <w:sz w:val="24"/>
          <w:szCs w:val="24"/>
          <w:lang w:eastAsia="en-US"/>
        </w:rPr>
        <w:t xml:space="preserve"> </w:t>
      </w:r>
      <w:r>
        <w:rPr>
          <w:rStyle w:val="bibarticle"/>
          <w:rFonts w:eastAsia="Times New Roman" w:cstheme="minorHAnsi"/>
          <w:color w:val="212121"/>
          <w:szCs w:val="24"/>
          <w:lang w:eastAsia="en-US"/>
        </w:rPr>
        <w:t>Prolonged Grief Disorder</w:t>
      </w:r>
      <w:r>
        <w:rPr>
          <w:rFonts w:eastAsia="Times New Roman" w:cstheme="minorHAnsi"/>
          <w:color w:val="212121"/>
          <w:sz w:val="24"/>
          <w:szCs w:val="24"/>
          <w:lang w:eastAsia="en-US"/>
        </w:rPr>
        <w:t xml:space="preserve">. </w:t>
      </w:r>
      <w:r>
        <w:rPr>
          <w:rStyle w:val="bibjournal"/>
          <w:rFonts w:eastAsia="Times New Roman" w:cstheme="minorHAnsi"/>
          <w:color w:val="212121"/>
          <w:szCs w:val="24"/>
          <w:lang w:eastAsia="en-US"/>
        </w:rPr>
        <w:t>N Engl J Med</w:t>
      </w:r>
      <w:r>
        <w:rPr>
          <w:rFonts w:eastAsia="Times New Roman" w:cstheme="minorHAnsi"/>
          <w:color w:val="212121"/>
          <w:sz w:val="24"/>
          <w:szCs w:val="24"/>
          <w:lang w:eastAsia="en-US"/>
        </w:rPr>
        <w:t xml:space="preserve">. </w:t>
      </w:r>
      <w:r>
        <w:rPr>
          <w:rStyle w:val="bibyear"/>
          <w:rFonts w:eastAsia="Times New Roman" w:cstheme="minorHAnsi"/>
          <w:color w:val="212121"/>
          <w:szCs w:val="24"/>
          <w:lang w:eastAsia="en-US"/>
        </w:rPr>
        <w:t>2024 Oct 3</w:t>
      </w:r>
      <w:proofErr w:type="gramStart"/>
      <w:r>
        <w:rPr>
          <w:rFonts w:eastAsia="Times New Roman" w:cstheme="minorHAnsi"/>
          <w:color w:val="212121"/>
          <w:sz w:val="24"/>
          <w:szCs w:val="24"/>
          <w:lang w:eastAsia="en-US"/>
        </w:rPr>
        <w:t>;</w:t>
      </w:r>
      <w:r>
        <w:rPr>
          <w:rStyle w:val="bibvolume"/>
          <w:rFonts w:eastAsia="Times New Roman" w:cstheme="minorHAnsi"/>
          <w:color w:val="212121"/>
          <w:szCs w:val="24"/>
          <w:lang w:eastAsia="en-US"/>
        </w:rPr>
        <w:t>391</w:t>
      </w:r>
      <w:proofErr w:type="gramEnd"/>
      <w:r>
        <w:rPr>
          <w:rFonts w:eastAsia="Times New Roman" w:cstheme="minorHAnsi"/>
          <w:color w:val="212121"/>
          <w:sz w:val="24"/>
          <w:szCs w:val="24"/>
          <w:lang w:eastAsia="en-US"/>
        </w:rPr>
        <w:t>(</w:t>
      </w:r>
      <w:r w:rsidRPr="00EA2DCF">
        <w:rPr>
          <w:rStyle w:val="bibissue"/>
        </w:rPr>
        <w:t>13</w:t>
      </w:r>
      <w:r>
        <w:rPr>
          <w:rFonts w:eastAsia="Times New Roman" w:cstheme="minorHAnsi"/>
          <w:color w:val="212121"/>
          <w:sz w:val="24"/>
          <w:szCs w:val="24"/>
          <w:lang w:eastAsia="en-US"/>
        </w:rPr>
        <w:t>):</w:t>
      </w:r>
      <w:r>
        <w:rPr>
          <w:rStyle w:val="bibfpage"/>
          <w:rFonts w:eastAsia="Times New Roman" w:cstheme="minorHAnsi"/>
          <w:color w:val="212121"/>
          <w:szCs w:val="24"/>
          <w:lang w:eastAsia="en-US"/>
        </w:rPr>
        <w:t>1227</w:t>
      </w:r>
      <w:r>
        <w:rPr>
          <w:rFonts w:eastAsia="Times New Roman" w:cstheme="minorHAnsi"/>
          <w:color w:val="212121"/>
          <w:sz w:val="24"/>
          <w:szCs w:val="24"/>
          <w:lang w:eastAsia="en-US"/>
        </w:rPr>
        <w:t>-</w:t>
      </w:r>
      <w:r>
        <w:rPr>
          <w:rStyle w:val="biblpage"/>
          <w:rFonts w:eastAsia="Times New Roman" w:cstheme="minorHAnsi"/>
          <w:color w:val="212121"/>
          <w:szCs w:val="24"/>
          <w:lang w:eastAsia="en-US"/>
        </w:rPr>
        <w:t>1236</w:t>
      </w:r>
      <w:r>
        <w:rPr>
          <w:rFonts w:eastAsia="Times New Roman" w:cstheme="minorHAnsi"/>
          <w:color w:val="212121"/>
          <w:sz w:val="24"/>
          <w:szCs w:val="24"/>
          <w:lang w:eastAsia="en-US"/>
        </w:rPr>
        <w:t>. (</w:t>
      </w:r>
      <w:r>
        <w:rPr>
          <w:rFonts w:eastAsia="Times New Roman" w:cstheme="minorHAnsi"/>
          <w:i/>
          <w:iCs/>
          <w:color w:val="212121"/>
          <w:szCs w:val="24"/>
          <w:lang w:eastAsia="en-US"/>
        </w:rPr>
        <w:t>Very</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useful</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review</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for</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the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primary</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care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physician</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all</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aspects</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covered</w:t>
      </w:r>
      <w:r>
        <w:rPr>
          <w:rFonts w:eastAsia="Times New Roman" w:cstheme="minorHAnsi"/>
          <w:i/>
          <w:iCs/>
          <w:color w:val="212121"/>
          <w:sz w:val="24"/>
          <w:szCs w:val="24"/>
          <w:lang w:eastAsia="en-US"/>
        </w:rPr>
        <w:t>.</w:t>
      </w:r>
      <w:r>
        <w:rPr>
          <w:rFonts w:eastAsia="Times New Roman" w:cstheme="minorHAnsi"/>
          <w:color w:val="212121"/>
          <w:sz w:val="24"/>
          <w:szCs w:val="24"/>
          <w:lang w:eastAsia="en-US"/>
        </w:rPr>
        <w:t>)</w:t>
      </w:r>
    </w:p>
    <w:p w:rsidR="00CC5B6B" w:rsidRDefault="00B70350">
      <w:pPr>
        <w:pStyle w:val="REF-N"/>
        <w:widowControl w:val="0"/>
        <w:shd w:val="clear" w:color="auto" w:fill="FFFFFF"/>
        <w:spacing w:after="0" w:line="480" w:lineRule="auto"/>
        <w:ind w:left="360" w:hanging="360"/>
        <w:rPr>
          <w:rFonts w:eastAsia="Times New Roman" w:cstheme="minorHAnsi"/>
          <w:color w:val="212121"/>
          <w:sz w:val="24"/>
          <w:szCs w:val="24"/>
          <w:lang w:eastAsia="en-US"/>
        </w:rPr>
      </w:pPr>
      <w:r w:rsidRPr="00A65C9E">
        <w:rPr>
          <w:rStyle w:val="bibnumber"/>
        </w:rPr>
        <w:t>28</w:t>
      </w:r>
      <w:r w:rsidRPr="00A65C9E">
        <w:t>.</w:t>
      </w:r>
      <w:r>
        <w:rPr>
          <w:rFonts w:eastAsia="Times New Roman" w:cstheme="minorHAnsi"/>
          <w:color w:val="212121"/>
          <w:sz w:val="24"/>
          <w:szCs w:val="24"/>
          <w:lang w:eastAsia="en-US"/>
        </w:rPr>
        <w:tab/>
      </w:r>
      <w:r>
        <w:rPr>
          <w:rStyle w:val="bibsurname"/>
          <w:rFonts w:eastAsia="Times New Roman" w:cstheme="minorHAnsi"/>
          <w:color w:val="212121"/>
          <w:szCs w:val="24"/>
          <w:lang w:eastAsia="en-US"/>
        </w:rPr>
        <w:t>O'Connor</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EA</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Perdue</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LA</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Coppola</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EL</w:t>
      </w:r>
      <w:r>
        <w:rPr>
          <w:rFonts w:eastAsia="Times New Roman" w:cstheme="minorHAnsi"/>
          <w:color w:val="212121"/>
          <w:sz w:val="24"/>
          <w:szCs w:val="24"/>
          <w:lang w:eastAsia="en-US"/>
        </w:rPr>
        <w:t xml:space="preserve">, </w:t>
      </w:r>
      <w:r>
        <w:rPr>
          <w:rStyle w:val="bibetal"/>
          <w:rFonts w:eastAsia="Times New Roman" w:cstheme="minorHAnsi"/>
          <w:color w:val="212121"/>
          <w:szCs w:val="24"/>
          <w:lang w:eastAsia="en-US"/>
        </w:rPr>
        <w:t>et al</w:t>
      </w:r>
      <w:r>
        <w:rPr>
          <w:rFonts w:eastAsia="Times New Roman" w:cstheme="minorHAnsi"/>
          <w:color w:val="212121"/>
          <w:sz w:val="24"/>
          <w:szCs w:val="24"/>
          <w:lang w:eastAsia="en-US"/>
        </w:rPr>
        <w:t xml:space="preserve">. </w:t>
      </w:r>
      <w:r>
        <w:rPr>
          <w:rStyle w:val="bibarticle"/>
          <w:rFonts w:eastAsia="Times New Roman" w:cstheme="minorHAnsi"/>
          <w:color w:val="212121"/>
          <w:szCs w:val="24"/>
          <w:lang w:eastAsia="en-US"/>
        </w:rPr>
        <w:t>Depression and Suicide Risk Screening: Updated Evidence Report and Systematic Review for the US Preventive Services Task Force</w:t>
      </w:r>
      <w:r>
        <w:rPr>
          <w:rFonts w:eastAsia="Times New Roman" w:cstheme="minorHAnsi"/>
          <w:color w:val="212121"/>
          <w:sz w:val="24"/>
          <w:szCs w:val="24"/>
          <w:lang w:eastAsia="en-US"/>
        </w:rPr>
        <w:t xml:space="preserve">. </w:t>
      </w:r>
      <w:proofErr w:type="gramStart"/>
      <w:r>
        <w:rPr>
          <w:rStyle w:val="bibjournal"/>
          <w:rFonts w:eastAsia="Times New Roman" w:cstheme="minorHAnsi"/>
          <w:color w:val="212121"/>
          <w:szCs w:val="24"/>
          <w:lang w:eastAsia="en-US"/>
        </w:rPr>
        <w:t>JAMA</w:t>
      </w:r>
      <w:r>
        <w:rPr>
          <w:rFonts w:eastAsia="Times New Roman" w:cstheme="minorHAnsi"/>
          <w:color w:val="212121"/>
          <w:sz w:val="24"/>
          <w:szCs w:val="24"/>
          <w:lang w:eastAsia="en-US"/>
        </w:rPr>
        <w:t>.</w:t>
      </w:r>
      <w:proofErr w:type="gramEnd"/>
      <w:r>
        <w:rPr>
          <w:rFonts w:eastAsia="Times New Roman" w:cstheme="minorHAnsi"/>
          <w:color w:val="212121"/>
          <w:sz w:val="24"/>
          <w:szCs w:val="24"/>
          <w:lang w:eastAsia="en-US"/>
        </w:rPr>
        <w:t xml:space="preserve"> </w:t>
      </w:r>
      <w:r>
        <w:rPr>
          <w:rStyle w:val="bibyear"/>
          <w:rFonts w:eastAsia="Times New Roman" w:cstheme="minorHAnsi"/>
          <w:color w:val="212121"/>
          <w:szCs w:val="24"/>
          <w:lang w:eastAsia="en-US"/>
        </w:rPr>
        <w:t>2023 Jun 20</w:t>
      </w:r>
      <w:proofErr w:type="gramStart"/>
      <w:r>
        <w:rPr>
          <w:rFonts w:eastAsia="Times New Roman" w:cstheme="minorHAnsi"/>
          <w:color w:val="212121"/>
          <w:sz w:val="24"/>
          <w:szCs w:val="24"/>
          <w:lang w:eastAsia="en-US"/>
        </w:rPr>
        <w:t>;</w:t>
      </w:r>
      <w:r>
        <w:rPr>
          <w:rStyle w:val="bibvolume"/>
          <w:rFonts w:eastAsia="Times New Roman" w:cstheme="minorHAnsi"/>
          <w:color w:val="212121"/>
          <w:szCs w:val="24"/>
          <w:lang w:eastAsia="en-US"/>
        </w:rPr>
        <w:t>329</w:t>
      </w:r>
      <w:proofErr w:type="gramEnd"/>
      <w:r>
        <w:rPr>
          <w:rFonts w:eastAsia="Times New Roman" w:cstheme="minorHAnsi"/>
          <w:color w:val="212121"/>
          <w:sz w:val="24"/>
          <w:szCs w:val="24"/>
          <w:lang w:eastAsia="en-US"/>
        </w:rPr>
        <w:t>(</w:t>
      </w:r>
      <w:r w:rsidRPr="00EA2DCF">
        <w:rPr>
          <w:rStyle w:val="bibissue"/>
        </w:rPr>
        <w:t>23</w:t>
      </w:r>
      <w:r>
        <w:rPr>
          <w:rFonts w:eastAsia="Times New Roman" w:cstheme="minorHAnsi"/>
          <w:color w:val="212121"/>
          <w:sz w:val="24"/>
          <w:szCs w:val="24"/>
          <w:lang w:eastAsia="en-US"/>
        </w:rPr>
        <w:t>):</w:t>
      </w:r>
      <w:r>
        <w:rPr>
          <w:rStyle w:val="bibfpage"/>
          <w:rFonts w:eastAsia="Times New Roman" w:cstheme="minorHAnsi"/>
          <w:color w:val="212121"/>
          <w:szCs w:val="24"/>
          <w:lang w:eastAsia="en-US"/>
        </w:rPr>
        <w:t>2068</w:t>
      </w:r>
      <w:r>
        <w:rPr>
          <w:rFonts w:eastAsia="Times New Roman" w:cstheme="minorHAnsi"/>
          <w:color w:val="212121"/>
          <w:sz w:val="24"/>
          <w:szCs w:val="24"/>
          <w:lang w:eastAsia="en-US"/>
        </w:rPr>
        <w:t>-</w:t>
      </w:r>
      <w:r>
        <w:rPr>
          <w:rStyle w:val="biblpage"/>
          <w:rFonts w:eastAsia="Times New Roman" w:cstheme="minorHAnsi"/>
          <w:color w:val="212121"/>
          <w:szCs w:val="24"/>
          <w:lang w:eastAsia="en-US"/>
        </w:rPr>
        <w:t>2085</w:t>
      </w:r>
      <w:r>
        <w:rPr>
          <w:rFonts w:eastAsia="Times New Roman" w:cstheme="minorHAnsi"/>
          <w:color w:val="212121"/>
          <w:sz w:val="24"/>
          <w:szCs w:val="24"/>
          <w:lang w:eastAsia="en-US"/>
        </w:rPr>
        <w:t xml:space="preserve"> (</w:t>
      </w:r>
      <w:r>
        <w:rPr>
          <w:rFonts w:eastAsia="Times New Roman" w:cstheme="minorHAnsi"/>
          <w:i/>
          <w:iCs/>
          <w:color w:val="212121"/>
          <w:szCs w:val="24"/>
          <w:lang w:eastAsia="en-US"/>
        </w:rPr>
        <w:t>Finds</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evidence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in</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support</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of</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screening</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Level</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B</w:t>
      </w:r>
      <w:r>
        <w:rPr>
          <w:rFonts w:eastAsia="Times New Roman" w:cstheme="minorHAnsi"/>
          <w:color w:val="212121"/>
          <w:sz w:val="24"/>
          <w:szCs w:val="24"/>
          <w:lang w:eastAsia="en-US"/>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t>29</w:t>
      </w:r>
      <w:r w:rsidRPr="00A65C9E">
        <w:t>.</w:t>
      </w:r>
      <w:r>
        <w:rPr>
          <w:rFonts w:cstheme="minorHAnsi"/>
          <w:sz w:val="24"/>
          <w:szCs w:val="24"/>
        </w:rPr>
        <w:tab/>
      </w:r>
      <w:r>
        <w:rPr>
          <w:rStyle w:val="bibsurname"/>
          <w:rFonts w:cstheme="minorHAnsi"/>
          <w:szCs w:val="24"/>
        </w:rPr>
        <w:t>Crawford</w:t>
      </w:r>
      <w:r>
        <w:rPr>
          <w:rFonts w:cstheme="minorHAnsi"/>
          <w:sz w:val="24"/>
          <w:szCs w:val="24"/>
        </w:rPr>
        <w:t xml:space="preserve"> </w:t>
      </w:r>
      <w:r>
        <w:rPr>
          <w:rStyle w:val="bibfname"/>
          <w:rFonts w:cstheme="minorHAnsi"/>
          <w:szCs w:val="24"/>
        </w:rPr>
        <w:t>MJ</w:t>
      </w:r>
      <w:r>
        <w:rPr>
          <w:rFonts w:cstheme="minorHAnsi"/>
          <w:sz w:val="24"/>
          <w:szCs w:val="24"/>
        </w:rPr>
        <w:t xml:space="preserve">, </w:t>
      </w:r>
      <w:r>
        <w:rPr>
          <w:rStyle w:val="bibsurname"/>
          <w:rFonts w:cstheme="minorHAnsi"/>
          <w:szCs w:val="24"/>
        </w:rPr>
        <w:t>Prince</w:t>
      </w:r>
      <w:r>
        <w:rPr>
          <w:rFonts w:cstheme="minorHAnsi"/>
          <w:sz w:val="24"/>
          <w:szCs w:val="24"/>
        </w:rPr>
        <w:t xml:space="preserve"> </w:t>
      </w:r>
      <w:r>
        <w:rPr>
          <w:rStyle w:val="bibfname"/>
          <w:rFonts w:cstheme="minorHAnsi"/>
          <w:szCs w:val="24"/>
        </w:rPr>
        <w:t>M</w:t>
      </w:r>
      <w:r>
        <w:rPr>
          <w:rFonts w:cstheme="minorHAnsi"/>
          <w:sz w:val="24"/>
          <w:szCs w:val="24"/>
        </w:rPr>
        <w:t xml:space="preserve">, </w:t>
      </w:r>
      <w:r>
        <w:rPr>
          <w:rStyle w:val="bibsurname"/>
          <w:rFonts w:cstheme="minorHAnsi"/>
          <w:szCs w:val="24"/>
        </w:rPr>
        <w:t>Menezes</w:t>
      </w:r>
      <w:r>
        <w:rPr>
          <w:rFonts w:cstheme="minorHAnsi"/>
          <w:sz w:val="24"/>
          <w:szCs w:val="24"/>
        </w:rPr>
        <w:t xml:space="preserve"> </w:t>
      </w:r>
      <w:r>
        <w:rPr>
          <w:rStyle w:val="bibfname"/>
          <w:rFonts w:cstheme="minorHAnsi"/>
          <w:szCs w:val="24"/>
        </w:rPr>
        <w:t>P</w:t>
      </w:r>
      <w:r>
        <w:rPr>
          <w:rFonts w:cstheme="minorHAnsi"/>
          <w:sz w:val="24"/>
          <w:szCs w:val="24"/>
        </w:rPr>
        <w:t xml:space="preserve">, </w:t>
      </w:r>
      <w:r>
        <w:rPr>
          <w:rStyle w:val="bibetal"/>
          <w:rFonts w:cstheme="minorHAnsi"/>
          <w:szCs w:val="24"/>
        </w:rPr>
        <w:t>et al</w:t>
      </w:r>
      <w:r>
        <w:rPr>
          <w:rFonts w:cstheme="minorHAnsi"/>
          <w:sz w:val="24"/>
          <w:szCs w:val="24"/>
        </w:rPr>
        <w:t xml:space="preserve">. </w:t>
      </w:r>
      <w:proofErr w:type="gramStart"/>
      <w:r>
        <w:rPr>
          <w:rStyle w:val="bibarticle"/>
          <w:rFonts w:cstheme="minorHAnsi"/>
          <w:szCs w:val="24"/>
        </w:rPr>
        <w:t>The recognition and treatment of depression in older people in primary care</w:t>
      </w:r>
      <w:r>
        <w:rPr>
          <w:rFonts w:cstheme="minorHAnsi"/>
          <w:sz w:val="24"/>
          <w:szCs w:val="24"/>
        </w:rPr>
        <w:t>.</w:t>
      </w:r>
      <w:proofErr w:type="gramEnd"/>
      <w:r>
        <w:rPr>
          <w:rFonts w:cstheme="minorHAnsi"/>
          <w:sz w:val="24"/>
          <w:szCs w:val="24"/>
        </w:rPr>
        <w:t xml:space="preserve"> </w:t>
      </w:r>
      <w:r>
        <w:rPr>
          <w:rStyle w:val="bibjournal"/>
          <w:rFonts w:cstheme="minorHAnsi"/>
          <w:szCs w:val="24"/>
        </w:rPr>
        <w:t>Int J Geriatr Psychiatry</w:t>
      </w:r>
      <w:r>
        <w:rPr>
          <w:rFonts w:cstheme="minorHAnsi"/>
          <w:sz w:val="24"/>
          <w:szCs w:val="24"/>
        </w:rPr>
        <w:t xml:space="preserve"> </w:t>
      </w:r>
      <w:r>
        <w:rPr>
          <w:rStyle w:val="bibyear"/>
          <w:rFonts w:cstheme="minorHAnsi"/>
          <w:szCs w:val="24"/>
        </w:rPr>
        <w:t>1998</w:t>
      </w:r>
      <w:proofErr w:type="gramStart"/>
      <w:r>
        <w:rPr>
          <w:rFonts w:cstheme="minorHAnsi"/>
          <w:sz w:val="24"/>
          <w:szCs w:val="24"/>
        </w:rPr>
        <w:t>;</w:t>
      </w:r>
      <w:r>
        <w:rPr>
          <w:rStyle w:val="bibvolume"/>
          <w:rFonts w:cstheme="minorHAnsi"/>
          <w:szCs w:val="24"/>
        </w:rPr>
        <w:t>13</w:t>
      </w:r>
      <w:r>
        <w:rPr>
          <w:rFonts w:cstheme="minorHAnsi"/>
          <w:sz w:val="24"/>
          <w:szCs w:val="24"/>
        </w:rPr>
        <w:t>:</w:t>
      </w:r>
      <w:r>
        <w:rPr>
          <w:rStyle w:val="bibfpage"/>
          <w:rFonts w:cstheme="minorHAnsi"/>
          <w:szCs w:val="24"/>
        </w:rPr>
        <w:t>172</w:t>
      </w:r>
      <w:proofErr w:type="gramEnd"/>
      <w:r>
        <w:rPr>
          <w:rFonts w:cstheme="minorHAnsi"/>
          <w:sz w:val="24"/>
          <w:szCs w:val="24"/>
        </w:rPr>
        <w:t>. (</w:t>
      </w:r>
      <w:r>
        <w:rPr>
          <w:rFonts w:cstheme="minorHAnsi"/>
          <w:i/>
          <w:szCs w:val="24"/>
        </w:rPr>
        <w:t>Diagnosis</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management</w:t>
      </w:r>
      <w:r>
        <w:rPr>
          <w:rFonts w:cstheme="minorHAnsi"/>
          <w:i/>
          <w:sz w:val="24"/>
          <w:szCs w:val="24"/>
        </w:rPr>
        <w:t xml:space="preserve"> </w:t>
      </w:r>
      <w:r>
        <w:rPr>
          <w:rFonts w:cstheme="minorHAnsi"/>
          <w:i/>
          <w:szCs w:val="24"/>
        </w:rPr>
        <w:t>from</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primary</w:t>
      </w:r>
      <w:r>
        <w:rPr>
          <w:rFonts w:cstheme="minorHAnsi"/>
          <w:i/>
          <w:sz w:val="24"/>
          <w:szCs w:val="24"/>
        </w:rPr>
        <w:t xml:space="preserve"> </w:t>
      </w:r>
      <w:r>
        <w:rPr>
          <w:rFonts w:cstheme="minorHAnsi"/>
          <w:i/>
          <w:szCs w:val="24"/>
        </w:rPr>
        <w:t>care</w:t>
      </w:r>
      <w:r>
        <w:rPr>
          <w:rFonts w:cstheme="minorHAnsi"/>
          <w:i/>
          <w:sz w:val="24"/>
          <w:szCs w:val="24"/>
        </w:rPr>
        <w:t xml:space="preserve"> </w:t>
      </w:r>
      <w:r>
        <w:rPr>
          <w:rFonts w:cstheme="minorHAnsi"/>
          <w:i/>
          <w:szCs w:val="24"/>
        </w:rPr>
        <w:t>perspective</w:t>
      </w:r>
      <w:r>
        <w:rPr>
          <w:rFonts w:cstheme="minorHAnsi"/>
          <w:i/>
          <w:sz w:val="24"/>
          <w:szCs w:val="24"/>
        </w:rPr>
        <w:t>.</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t>30</w:t>
      </w:r>
      <w:r w:rsidRPr="00A65C9E">
        <w:t>.</w:t>
      </w:r>
      <w:r>
        <w:rPr>
          <w:rFonts w:cstheme="minorHAnsi"/>
          <w:sz w:val="24"/>
          <w:szCs w:val="24"/>
        </w:rPr>
        <w:tab/>
      </w:r>
      <w:r>
        <w:rPr>
          <w:rStyle w:val="bibsurname"/>
          <w:rFonts w:cstheme="minorHAnsi"/>
          <w:szCs w:val="24"/>
        </w:rPr>
        <w:t>Das</w:t>
      </w:r>
      <w:r>
        <w:rPr>
          <w:rFonts w:cstheme="minorHAnsi"/>
          <w:sz w:val="24"/>
          <w:szCs w:val="24"/>
        </w:rPr>
        <w:t xml:space="preserve"> </w:t>
      </w:r>
      <w:r>
        <w:rPr>
          <w:rStyle w:val="bibfname"/>
          <w:rFonts w:cstheme="minorHAnsi"/>
          <w:szCs w:val="24"/>
        </w:rPr>
        <w:t>AK</w:t>
      </w:r>
      <w:r>
        <w:rPr>
          <w:rFonts w:cstheme="minorHAnsi"/>
          <w:sz w:val="24"/>
          <w:szCs w:val="24"/>
        </w:rPr>
        <w:t xml:space="preserve">, </w:t>
      </w:r>
      <w:r>
        <w:rPr>
          <w:rStyle w:val="bibsurname"/>
          <w:rFonts w:cstheme="minorHAnsi"/>
          <w:szCs w:val="24"/>
        </w:rPr>
        <w:t>Olfson</w:t>
      </w:r>
      <w:r>
        <w:rPr>
          <w:rFonts w:cstheme="minorHAnsi"/>
          <w:sz w:val="24"/>
          <w:szCs w:val="24"/>
        </w:rPr>
        <w:t xml:space="preserve"> </w:t>
      </w:r>
      <w:r>
        <w:rPr>
          <w:rStyle w:val="bibfname"/>
          <w:rFonts w:cstheme="minorHAnsi"/>
          <w:szCs w:val="24"/>
        </w:rPr>
        <w:t>M</w:t>
      </w:r>
      <w:r>
        <w:rPr>
          <w:rFonts w:cstheme="minorHAnsi"/>
          <w:sz w:val="24"/>
          <w:szCs w:val="24"/>
        </w:rPr>
        <w:t xml:space="preserve">, </w:t>
      </w:r>
      <w:r>
        <w:rPr>
          <w:rStyle w:val="bibsurname"/>
          <w:rFonts w:cstheme="minorHAnsi"/>
          <w:szCs w:val="24"/>
        </w:rPr>
        <w:t>Gameroff</w:t>
      </w:r>
      <w:r>
        <w:rPr>
          <w:rFonts w:cstheme="minorHAnsi"/>
          <w:sz w:val="24"/>
          <w:szCs w:val="24"/>
        </w:rPr>
        <w:t xml:space="preserve"> </w:t>
      </w:r>
      <w:r>
        <w:rPr>
          <w:rStyle w:val="bibfname"/>
          <w:rFonts w:cstheme="minorHAnsi"/>
          <w:szCs w:val="24"/>
        </w:rPr>
        <w:t>MJ</w:t>
      </w:r>
      <w:r>
        <w:rPr>
          <w:rFonts w:cstheme="minorHAnsi"/>
          <w:sz w:val="24"/>
          <w:szCs w:val="24"/>
        </w:rPr>
        <w:t xml:space="preserve">, </w:t>
      </w:r>
      <w:r>
        <w:rPr>
          <w:rStyle w:val="bibetal"/>
          <w:rFonts w:cstheme="minorHAnsi"/>
          <w:szCs w:val="24"/>
        </w:rPr>
        <w:t>et al</w:t>
      </w:r>
      <w:r>
        <w:rPr>
          <w:rFonts w:cstheme="minorHAnsi"/>
          <w:sz w:val="24"/>
          <w:szCs w:val="24"/>
        </w:rPr>
        <w:t xml:space="preserve">. </w:t>
      </w:r>
      <w:proofErr w:type="gramStart"/>
      <w:r>
        <w:rPr>
          <w:rStyle w:val="bibarticle"/>
          <w:rFonts w:cstheme="minorHAnsi"/>
          <w:szCs w:val="24"/>
        </w:rPr>
        <w:t>Screening</w:t>
      </w:r>
      <w:proofErr w:type="gramEnd"/>
      <w:r>
        <w:rPr>
          <w:rStyle w:val="bibarticle"/>
          <w:rFonts w:cstheme="minorHAnsi"/>
          <w:szCs w:val="24"/>
        </w:rPr>
        <w:t xml:space="preserve"> for bipolar disorder in a primary care practice</w:t>
      </w:r>
      <w:r>
        <w:rPr>
          <w:rFonts w:cstheme="minorHAnsi"/>
          <w:sz w:val="24"/>
          <w:szCs w:val="24"/>
        </w:rPr>
        <w:t xml:space="preserve">. </w:t>
      </w:r>
      <w:r>
        <w:rPr>
          <w:rStyle w:val="bibjournal"/>
          <w:rFonts w:cstheme="minorHAnsi"/>
          <w:szCs w:val="24"/>
        </w:rPr>
        <w:t>JAMA</w:t>
      </w:r>
      <w:r>
        <w:rPr>
          <w:rFonts w:cstheme="minorHAnsi"/>
          <w:sz w:val="24"/>
          <w:szCs w:val="24"/>
        </w:rPr>
        <w:t xml:space="preserve"> </w:t>
      </w:r>
      <w:r>
        <w:rPr>
          <w:rStyle w:val="bibyear"/>
          <w:rFonts w:cstheme="minorHAnsi"/>
          <w:szCs w:val="24"/>
        </w:rPr>
        <w:t>2005</w:t>
      </w:r>
      <w:proofErr w:type="gramStart"/>
      <w:r>
        <w:rPr>
          <w:rFonts w:cstheme="minorHAnsi"/>
          <w:sz w:val="24"/>
          <w:szCs w:val="24"/>
        </w:rPr>
        <w:t>;</w:t>
      </w:r>
      <w:r>
        <w:rPr>
          <w:rStyle w:val="bibvolume"/>
          <w:rFonts w:cstheme="minorHAnsi"/>
          <w:szCs w:val="24"/>
        </w:rPr>
        <w:t>293</w:t>
      </w:r>
      <w:r>
        <w:rPr>
          <w:rFonts w:cstheme="minorHAnsi"/>
          <w:sz w:val="24"/>
          <w:szCs w:val="24"/>
        </w:rPr>
        <w:t>:</w:t>
      </w:r>
      <w:r>
        <w:rPr>
          <w:rStyle w:val="bibfpage"/>
          <w:rFonts w:cstheme="minorHAnsi"/>
          <w:szCs w:val="24"/>
        </w:rPr>
        <w:t>956</w:t>
      </w:r>
      <w:proofErr w:type="gramEnd"/>
      <w:r>
        <w:rPr>
          <w:rFonts w:cstheme="minorHAnsi"/>
          <w:sz w:val="24"/>
          <w:szCs w:val="24"/>
        </w:rPr>
        <w:t>. (</w:t>
      </w:r>
      <w:r>
        <w:rPr>
          <w:rFonts w:cstheme="minorHAnsi"/>
          <w:i/>
          <w:szCs w:val="24"/>
        </w:rPr>
        <w:t>Presents</w:t>
      </w:r>
      <w:r>
        <w:rPr>
          <w:rFonts w:cstheme="minorHAnsi"/>
          <w:i/>
          <w:sz w:val="24"/>
          <w:szCs w:val="24"/>
        </w:rPr>
        <w:t xml:space="preserve"> </w:t>
      </w:r>
      <w:r>
        <w:rPr>
          <w:rFonts w:cstheme="minorHAnsi"/>
          <w:i/>
          <w:szCs w:val="24"/>
        </w:rPr>
        <w:t>evidence</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support</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screening</w:t>
      </w:r>
      <w:r>
        <w:rPr>
          <w:rFonts w:cstheme="minorHAnsi"/>
          <w:i/>
          <w:sz w:val="24"/>
          <w:szCs w:val="24"/>
        </w:rPr>
        <w:t>.</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t>31</w:t>
      </w:r>
      <w:r w:rsidRPr="00A65C9E">
        <w:t>.</w:t>
      </w:r>
      <w:r>
        <w:rPr>
          <w:rFonts w:cstheme="minorHAnsi"/>
          <w:sz w:val="24"/>
          <w:szCs w:val="24"/>
        </w:rPr>
        <w:tab/>
      </w:r>
      <w:r>
        <w:rPr>
          <w:rStyle w:val="bibsurname"/>
          <w:rFonts w:cstheme="minorHAnsi"/>
          <w:szCs w:val="24"/>
        </w:rPr>
        <w:t>Hirschtritt</w:t>
      </w:r>
      <w:r>
        <w:rPr>
          <w:rFonts w:cstheme="minorHAnsi"/>
          <w:sz w:val="24"/>
          <w:szCs w:val="24"/>
        </w:rPr>
        <w:t xml:space="preserve"> </w:t>
      </w:r>
      <w:r>
        <w:rPr>
          <w:rStyle w:val="bibfname"/>
          <w:rFonts w:cstheme="minorHAnsi"/>
          <w:szCs w:val="24"/>
        </w:rPr>
        <w:t>ME</w:t>
      </w:r>
      <w:r>
        <w:rPr>
          <w:rFonts w:cstheme="minorHAnsi"/>
          <w:sz w:val="24"/>
          <w:szCs w:val="24"/>
        </w:rPr>
        <w:t xml:space="preserve">, </w:t>
      </w:r>
      <w:r>
        <w:rPr>
          <w:rStyle w:val="bibsurname"/>
          <w:rFonts w:cstheme="minorHAnsi"/>
          <w:szCs w:val="24"/>
        </w:rPr>
        <w:t>Kroenke</w:t>
      </w:r>
      <w:r>
        <w:rPr>
          <w:rFonts w:cstheme="minorHAnsi"/>
          <w:sz w:val="24"/>
          <w:szCs w:val="24"/>
        </w:rPr>
        <w:t xml:space="preserve"> </w:t>
      </w:r>
      <w:r>
        <w:rPr>
          <w:rStyle w:val="bibfname"/>
          <w:rFonts w:cstheme="minorHAnsi"/>
          <w:szCs w:val="24"/>
        </w:rPr>
        <w:t>K.</w:t>
      </w:r>
      <w:r>
        <w:rPr>
          <w:rFonts w:cstheme="minorHAnsi"/>
          <w:sz w:val="24"/>
          <w:szCs w:val="24"/>
        </w:rPr>
        <w:t xml:space="preserve"> </w:t>
      </w:r>
      <w:r>
        <w:rPr>
          <w:rStyle w:val="bibarticle"/>
          <w:rFonts w:cstheme="minorHAnsi"/>
          <w:szCs w:val="24"/>
        </w:rPr>
        <w:t>Screening for depression</w:t>
      </w:r>
      <w:r>
        <w:rPr>
          <w:rFonts w:cstheme="minorHAnsi"/>
          <w:sz w:val="24"/>
          <w:szCs w:val="24"/>
        </w:rPr>
        <w:t xml:space="preserve">. </w:t>
      </w:r>
      <w:r>
        <w:rPr>
          <w:rStyle w:val="bibjournal"/>
          <w:rFonts w:cstheme="minorHAnsi"/>
          <w:szCs w:val="24"/>
        </w:rPr>
        <w:t>JAMA</w:t>
      </w:r>
      <w:r>
        <w:rPr>
          <w:rFonts w:cstheme="minorHAnsi"/>
          <w:sz w:val="24"/>
          <w:szCs w:val="24"/>
        </w:rPr>
        <w:t xml:space="preserve"> </w:t>
      </w:r>
      <w:r>
        <w:rPr>
          <w:rStyle w:val="bibyear"/>
          <w:rFonts w:cstheme="minorHAnsi"/>
          <w:szCs w:val="24"/>
        </w:rPr>
        <w:t>2017</w:t>
      </w:r>
      <w:proofErr w:type="gramStart"/>
      <w:r>
        <w:rPr>
          <w:rFonts w:cstheme="minorHAnsi"/>
          <w:sz w:val="24"/>
          <w:szCs w:val="24"/>
        </w:rPr>
        <w:t>;</w:t>
      </w:r>
      <w:r>
        <w:rPr>
          <w:rStyle w:val="bibvolume"/>
          <w:rFonts w:cstheme="minorHAnsi"/>
          <w:szCs w:val="24"/>
        </w:rPr>
        <w:t>318</w:t>
      </w:r>
      <w:r>
        <w:rPr>
          <w:rFonts w:cstheme="minorHAnsi"/>
          <w:sz w:val="24"/>
          <w:szCs w:val="24"/>
        </w:rPr>
        <w:t>:</w:t>
      </w:r>
      <w:r>
        <w:rPr>
          <w:rStyle w:val="bibfpage"/>
          <w:rFonts w:cstheme="minorHAnsi"/>
          <w:szCs w:val="24"/>
        </w:rPr>
        <w:t>745</w:t>
      </w:r>
      <w:proofErr w:type="gramEnd"/>
      <w:r>
        <w:rPr>
          <w:rFonts w:cstheme="minorHAnsi"/>
          <w:sz w:val="24"/>
          <w:szCs w:val="24"/>
        </w:rPr>
        <w:t xml:space="preserve">. </w:t>
      </w:r>
      <w:proofErr w:type="gramStart"/>
      <w:r>
        <w:rPr>
          <w:rFonts w:cstheme="minorHAnsi"/>
          <w:sz w:val="24"/>
          <w:szCs w:val="24"/>
        </w:rPr>
        <w:t>(</w:t>
      </w:r>
      <w:r>
        <w:rPr>
          <w:rFonts w:cstheme="minorHAnsi"/>
          <w:i/>
          <w:szCs w:val="24"/>
        </w:rPr>
        <w:t>Terse</w:t>
      </w:r>
      <w:r>
        <w:rPr>
          <w:rFonts w:cstheme="minorHAnsi"/>
          <w:i/>
          <w:sz w:val="24"/>
          <w:szCs w:val="24"/>
        </w:rPr>
        <w:t xml:space="preserve">, </w:t>
      </w:r>
      <w:r>
        <w:rPr>
          <w:rFonts w:cstheme="minorHAnsi"/>
          <w:i/>
          <w:szCs w:val="24"/>
        </w:rPr>
        <w:t>case</w:t>
      </w:r>
      <w:r>
        <w:rPr>
          <w:rFonts w:cstheme="minorHAnsi"/>
          <w:i/>
          <w:sz w:val="24"/>
          <w:szCs w:val="24"/>
        </w:rPr>
        <w:t>-</w:t>
      </w:r>
      <w:r>
        <w:rPr>
          <w:rFonts w:cstheme="minorHAnsi"/>
          <w:i/>
          <w:szCs w:val="24"/>
        </w:rPr>
        <w:t>based</w:t>
      </w:r>
      <w:r>
        <w:rPr>
          <w:rFonts w:cstheme="minorHAnsi"/>
          <w:i/>
          <w:sz w:val="24"/>
          <w:szCs w:val="24"/>
        </w:rPr>
        <w:t xml:space="preserve"> </w:t>
      </w:r>
      <w:r>
        <w:rPr>
          <w:rFonts w:cstheme="minorHAnsi"/>
          <w:i/>
          <w:szCs w:val="24"/>
        </w:rPr>
        <w:t>review</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screening</w:t>
      </w:r>
      <w:r>
        <w:rPr>
          <w:rFonts w:cstheme="minorHAnsi"/>
          <w:i/>
          <w:sz w:val="24"/>
          <w:szCs w:val="24"/>
        </w:rPr>
        <w:t xml:space="preserve"> </w:t>
      </w:r>
      <w:r>
        <w:rPr>
          <w:rFonts w:cstheme="minorHAnsi"/>
          <w:i/>
          <w:szCs w:val="24"/>
        </w:rPr>
        <w:t>instruments</w:t>
      </w:r>
      <w:r>
        <w:rPr>
          <w:rFonts w:cstheme="minorHAnsi"/>
          <w:i/>
          <w:sz w:val="24"/>
          <w:szCs w:val="24"/>
        </w:rPr>
        <w:t xml:space="preserve">, </w:t>
      </w:r>
      <w:r>
        <w:rPr>
          <w:rFonts w:cstheme="minorHAnsi"/>
          <w:i/>
          <w:szCs w:val="24"/>
        </w:rPr>
        <w:t>focusing</w:t>
      </w:r>
      <w:r>
        <w:rPr>
          <w:rFonts w:cstheme="minorHAnsi"/>
          <w:i/>
          <w:sz w:val="24"/>
          <w:szCs w:val="24"/>
        </w:rPr>
        <w:t xml:space="preserve"> </w:t>
      </w:r>
      <w:r>
        <w:rPr>
          <w:rFonts w:cstheme="minorHAnsi"/>
          <w:i/>
          <w:szCs w:val="24"/>
        </w:rPr>
        <w:t>on</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PHQ</w:t>
      </w:r>
      <w:r>
        <w:rPr>
          <w:rFonts w:cstheme="minorHAnsi"/>
          <w:i/>
          <w:sz w:val="24"/>
          <w:szCs w:val="24"/>
        </w:rPr>
        <w:t>-</w:t>
      </w:r>
      <w:r>
        <w:rPr>
          <w:rFonts w:cstheme="minorHAnsi"/>
          <w:i/>
          <w:szCs w:val="24"/>
        </w:rPr>
        <w:t>9</w:t>
      </w:r>
      <w:r>
        <w:rPr>
          <w:rFonts w:cstheme="minorHAnsi"/>
          <w:i/>
          <w:sz w:val="24"/>
          <w:szCs w:val="24"/>
        </w:rPr>
        <w:t>.</w:t>
      </w:r>
      <w:r>
        <w:rPr>
          <w:rFonts w:cstheme="minorHAnsi"/>
          <w:sz w:val="24"/>
          <w:szCs w:val="24"/>
        </w:rPr>
        <w:t>)</w:t>
      </w:r>
      <w:proofErr w:type="gramEnd"/>
    </w:p>
    <w:p w:rsidR="00CC5B6B" w:rsidRDefault="00B70350">
      <w:pPr>
        <w:pStyle w:val="REF-N"/>
        <w:widowControl w:val="0"/>
        <w:spacing w:after="0" w:line="480" w:lineRule="auto"/>
        <w:ind w:left="360" w:hanging="357"/>
        <w:rPr>
          <w:rFonts w:cstheme="minorHAnsi"/>
          <w:sz w:val="24"/>
          <w:szCs w:val="24"/>
        </w:rPr>
      </w:pPr>
      <w:r w:rsidRPr="00A65C9E">
        <w:rPr>
          <w:rStyle w:val="bibnumber"/>
        </w:rPr>
        <w:t>32</w:t>
      </w:r>
      <w:r w:rsidRPr="00A65C9E">
        <w:t>.</w:t>
      </w:r>
      <w:r>
        <w:rPr>
          <w:rFonts w:cstheme="minorHAnsi"/>
          <w:sz w:val="24"/>
          <w:szCs w:val="24"/>
        </w:rPr>
        <w:tab/>
      </w:r>
      <w:r>
        <w:rPr>
          <w:rStyle w:val="bibsurname"/>
          <w:rFonts w:cstheme="minorHAnsi"/>
          <w:szCs w:val="24"/>
        </w:rPr>
        <w:t>O’Connor</w:t>
      </w:r>
      <w:r>
        <w:rPr>
          <w:rFonts w:cstheme="minorHAnsi"/>
          <w:sz w:val="24"/>
          <w:szCs w:val="24"/>
        </w:rPr>
        <w:t xml:space="preserve"> </w:t>
      </w:r>
      <w:r>
        <w:rPr>
          <w:rStyle w:val="bibfname"/>
          <w:rFonts w:cstheme="minorHAnsi"/>
          <w:szCs w:val="24"/>
        </w:rPr>
        <w:t>E</w:t>
      </w:r>
      <w:r>
        <w:rPr>
          <w:rFonts w:cstheme="minorHAnsi"/>
          <w:sz w:val="24"/>
          <w:szCs w:val="24"/>
        </w:rPr>
        <w:t xml:space="preserve">, </w:t>
      </w:r>
      <w:r>
        <w:rPr>
          <w:rStyle w:val="bibsurname"/>
          <w:rFonts w:cstheme="minorHAnsi"/>
          <w:szCs w:val="24"/>
        </w:rPr>
        <w:t>Rossom</w:t>
      </w:r>
      <w:r>
        <w:rPr>
          <w:rFonts w:cstheme="minorHAnsi"/>
          <w:sz w:val="24"/>
          <w:szCs w:val="24"/>
        </w:rPr>
        <w:t xml:space="preserve"> </w:t>
      </w:r>
      <w:r>
        <w:rPr>
          <w:rStyle w:val="bibfname"/>
          <w:rFonts w:cstheme="minorHAnsi"/>
          <w:szCs w:val="24"/>
        </w:rPr>
        <w:t>RC</w:t>
      </w:r>
      <w:r>
        <w:rPr>
          <w:rFonts w:cstheme="minorHAnsi"/>
          <w:sz w:val="24"/>
          <w:szCs w:val="24"/>
        </w:rPr>
        <w:t xml:space="preserve">, </w:t>
      </w:r>
      <w:r>
        <w:rPr>
          <w:rStyle w:val="bibsurname"/>
          <w:rFonts w:cstheme="minorHAnsi"/>
          <w:szCs w:val="24"/>
        </w:rPr>
        <w:t>Henniger</w:t>
      </w:r>
      <w:r>
        <w:rPr>
          <w:rFonts w:cstheme="minorHAnsi"/>
          <w:sz w:val="24"/>
          <w:szCs w:val="24"/>
        </w:rPr>
        <w:t xml:space="preserve"> </w:t>
      </w:r>
      <w:r>
        <w:rPr>
          <w:rStyle w:val="bibfname"/>
          <w:rFonts w:cstheme="minorHAnsi"/>
          <w:szCs w:val="24"/>
        </w:rPr>
        <w:t>M</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Primary care screening for and treatment of depression in pregnant and postpartum women: evidence report and systematic review for the US Preventive Services Task Force</w:t>
      </w:r>
      <w:r>
        <w:rPr>
          <w:rFonts w:cstheme="minorHAnsi"/>
          <w:sz w:val="24"/>
          <w:szCs w:val="24"/>
        </w:rPr>
        <w:t xml:space="preserve">. </w:t>
      </w:r>
      <w:r>
        <w:rPr>
          <w:rStyle w:val="bibjournal"/>
          <w:rFonts w:cstheme="minorHAnsi"/>
          <w:szCs w:val="24"/>
        </w:rPr>
        <w:t>JAMA</w:t>
      </w:r>
      <w:r>
        <w:rPr>
          <w:rFonts w:cstheme="minorHAnsi"/>
          <w:sz w:val="24"/>
          <w:szCs w:val="24"/>
        </w:rPr>
        <w:t xml:space="preserve"> </w:t>
      </w:r>
      <w:r>
        <w:rPr>
          <w:rStyle w:val="bibyear"/>
          <w:rFonts w:cstheme="minorHAnsi"/>
          <w:szCs w:val="24"/>
        </w:rPr>
        <w:t>2016</w:t>
      </w:r>
      <w:proofErr w:type="gramStart"/>
      <w:r>
        <w:rPr>
          <w:rFonts w:cstheme="minorHAnsi"/>
          <w:sz w:val="24"/>
          <w:szCs w:val="24"/>
        </w:rPr>
        <w:t>;</w:t>
      </w:r>
      <w:r>
        <w:rPr>
          <w:rStyle w:val="bibvolume"/>
          <w:rFonts w:cstheme="minorHAnsi"/>
          <w:szCs w:val="24"/>
        </w:rPr>
        <w:t>315</w:t>
      </w:r>
      <w:r>
        <w:rPr>
          <w:rFonts w:cstheme="minorHAnsi"/>
          <w:sz w:val="24"/>
          <w:szCs w:val="24"/>
        </w:rPr>
        <w:t>:</w:t>
      </w:r>
      <w:r>
        <w:rPr>
          <w:rStyle w:val="bibfpage"/>
          <w:rFonts w:cstheme="minorHAnsi"/>
          <w:szCs w:val="24"/>
        </w:rPr>
        <w:t>388</w:t>
      </w:r>
      <w:proofErr w:type="gramEnd"/>
      <w:r>
        <w:rPr>
          <w:rFonts w:cstheme="minorHAnsi"/>
          <w:sz w:val="24"/>
          <w:szCs w:val="24"/>
        </w:rPr>
        <w:t xml:space="preserve">. </w:t>
      </w:r>
      <w:proofErr w:type="gramStart"/>
      <w:r>
        <w:rPr>
          <w:rFonts w:cstheme="minorHAnsi"/>
          <w:sz w:val="24"/>
          <w:szCs w:val="24"/>
        </w:rPr>
        <w:t>(</w:t>
      </w:r>
      <w:r>
        <w:rPr>
          <w:rFonts w:cstheme="minorHAnsi"/>
          <w:i/>
          <w:szCs w:val="24"/>
        </w:rPr>
        <w:t>Finds</w:t>
      </w:r>
      <w:r>
        <w:rPr>
          <w:rFonts w:cstheme="minorHAnsi"/>
          <w:i/>
          <w:sz w:val="24"/>
          <w:szCs w:val="24"/>
        </w:rPr>
        <w:t xml:space="preserve"> </w:t>
      </w:r>
      <w:r>
        <w:rPr>
          <w:rFonts w:cstheme="minorHAnsi"/>
          <w:i/>
          <w:szCs w:val="24"/>
        </w:rPr>
        <w:t>screening</w:t>
      </w:r>
      <w:r>
        <w:rPr>
          <w:rFonts w:cstheme="minorHAnsi"/>
          <w:i/>
          <w:sz w:val="24"/>
          <w:szCs w:val="24"/>
        </w:rPr>
        <w:t xml:space="preserve"> </w:t>
      </w:r>
      <w:r>
        <w:rPr>
          <w:rFonts w:cstheme="minorHAnsi"/>
          <w:i/>
          <w:szCs w:val="24"/>
        </w:rPr>
        <w:t>effective</w:t>
      </w:r>
      <w:r>
        <w:rPr>
          <w:rFonts w:cstheme="minorHAnsi"/>
          <w:sz w:val="24"/>
          <w:szCs w:val="24"/>
        </w:rPr>
        <w:t>.)</w:t>
      </w:r>
      <w:proofErr w:type="gramEnd"/>
    </w:p>
    <w:p w:rsidR="00CC5B6B" w:rsidRDefault="00B70350">
      <w:pPr>
        <w:pStyle w:val="REF-N"/>
        <w:widowControl w:val="0"/>
        <w:spacing w:after="0" w:line="480" w:lineRule="auto"/>
        <w:ind w:left="360" w:hanging="357"/>
        <w:rPr>
          <w:rFonts w:cstheme="minorHAnsi"/>
          <w:sz w:val="24"/>
          <w:szCs w:val="24"/>
        </w:rPr>
      </w:pPr>
      <w:r w:rsidRPr="00A65C9E">
        <w:rPr>
          <w:rStyle w:val="bibnumber"/>
        </w:rPr>
        <w:t>33</w:t>
      </w:r>
      <w:r w:rsidRPr="00A65C9E">
        <w:t>.</w:t>
      </w:r>
      <w:r>
        <w:rPr>
          <w:rFonts w:cstheme="minorHAnsi"/>
          <w:sz w:val="24"/>
          <w:szCs w:val="24"/>
        </w:rPr>
        <w:tab/>
      </w:r>
      <w:r>
        <w:rPr>
          <w:rStyle w:val="bibsurname"/>
          <w:rFonts w:cstheme="minorHAnsi"/>
          <w:szCs w:val="24"/>
        </w:rPr>
        <w:t>O’Connor</w:t>
      </w:r>
      <w:r>
        <w:rPr>
          <w:rFonts w:cstheme="minorHAnsi"/>
          <w:sz w:val="24"/>
          <w:szCs w:val="24"/>
        </w:rPr>
        <w:t xml:space="preserve"> </w:t>
      </w:r>
      <w:r>
        <w:rPr>
          <w:rStyle w:val="bibfname"/>
          <w:rFonts w:cstheme="minorHAnsi"/>
          <w:szCs w:val="24"/>
        </w:rPr>
        <w:t>EA</w:t>
      </w:r>
      <w:r>
        <w:rPr>
          <w:rFonts w:cstheme="minorHAnsi"/>
          <w:sz w:val="24"/>
          <w:szCs w:val="24"/>
        </w:rPr>
        <w:t xml:space="preserve">, </w:t>
      </w:r>
      <w:r>
        <w:rPr>
          <w:rStyle w:val="bibsurname"/>
          <w:rFonts w:cstheme="minorHAnsi"/>
          <w:szCs w:val="24"/>
        </w:rPr>
        <w:t>Whitlock</w:t>
      </w:r>
      <w:r>
        <w:rPr>
          <w:rFonts w:cstheme="minorHAnsi"/>
          <w:sz w:val="24"/>
          <w:szCs w:val="24"/>
        </w:rPr>
        <w:t xml:space="preserve"> </w:t>
      </w:r>
      <w:r>
        <w:rPr>
          <w:rStyle w:val="bibfname"/>
          <w:rFonts w:cstheme="minorHAnsi"/>
          <w:szCs w:val="24"/>
        </w:rPr>
        <w:t>EP</w:t>
      </w:r>
      <w:r>
        <w:rPr>
          <w:rFonts w:cstheme="minorHAnsi"/>
          <w:sz w:val="24"/>
          <w:szCs w:val="24"/>
        </w:rPr>
        <w:t xml:space="preserve">, </w:t>
      </w:r>
      <w:r>
        <w:rPr>
          <w:rStyle w:val="bibsurname"/>
          <w:rFonts w:cstheme="minorHAnsi"/>
          <w:szCs w:val="24"/>
        </w:rPr>
        <w:t>Bell</w:t>
      </w:r>
      <w:r>
        <w:rPr>
          <w:rFonts w:cstheme="minorHAnsi"/>
          <w:sz w:val="24"/>
          <w:szCs w:val="24"/>
        </w:rPr>
        <w:t xml:space="preserve"> </w:t>
      </w:r>
      <w:r>
        <w:rPr>
          <w:rStyle w:val="bibfname"/>
          <w:rFonts w:cstheme="minorHAnsi"/>
          <w:szCs w:val="24"/>
        </w:rPr>
        <w:t>TL</w:t>
      </w:r>
      <w:r>
        <w:rPr>
          <w:rFonts w:cstheme="minorHAnsi"/>
          <w:sz w:val="24"/>
          <w:szCs w:val="24"/>
        </w:rPr>
        <w:t xml:space="preserve">, </w:t>
      </w:r>
      <w:r>
        <w:rPr>
          <w:rStyle w:val="bibetal"/>
          <w:rFonts w:cstheme="minorHAnsi"/>
          <w:szCs w:val="24"/>
        </w:rPr>
        <w:t>et al</w:t>
      </w:r>
      <w:r>
        <w:rPr>
          <w:rFonts w:cstheme="minorHAnsi"/>
          <w:sz w:val="24"/>
          <w:szCs w:val="24"/>
        </w:rPr>
        <w:t xml:space="preserve">. </w:t>
      </w:r>
      <w:proofErr w:type="gramStart"/>
      <w:r>
        <w:rPr>
          <w:rStyle w:val="bibarticle"/>
          <w:rFonts w:cstheme="minorHAnsi"/>
          <w:szCs w:val="24"/>
        </w:rPr>
        <w:t>Screening</w:t>
      </w:r>
      <w:proofErr w:type="gramEnd"/>
      <w:r>
        <w:rPr>
          <w:rStyle w:val="bibarticle"/>
          <w:rFonts w:cstheme="minorHAnsi"/>
          <w:szCs w:val="24"/>
        </w:rPr>
        <w:t xml:space="preserve"> for depression in adult patients in primary care settings: a systematic review</w:t>
      </w:r>
      <w:r>
        <w:rPr>
          <w:rFonts w:cstheme="minorHAnsi"/>
          <w:sz w:val="24"/>
          <w:szCs w:val="24"/>
        </w:rPr>
        <w:t xml:space="preserve">. </w:t>
      </w:r>
      <w:r>
        <w:rPr>
          <w:rStyle w:val="bibjournal"/>
          <w:rFonts w:cstheme="minorHAnsi"/>
          <w:szCs w:val="24"/>
        </w:rPr>
        <w:t>Ann Intern Med</w:t>
      </w:r>
      <w:r>
        <w:rPr>
          <w:rFonts w:cstheme="minorHAnsi"/>
          <w:sz w:val="24"/>
          <w:szCs w:val="24"/>
        </w:rPr>
        <w:t xml:space="preserve"> </w:t>
      </w:r>
      <w:r>
        <w:rPr>
          <w:rStyle w:val="bibyear"/>
          <w:rFonts w:cstheme="minorHAnsi"/>
          <w:szCs w:val="24"/>
        </w:rPr>
        <w:t>2009</w:t>
      </w:r>
      <w:proofErr w:type="gramStart"/>
      <w:r>
        <w:rPr>
          <w:rFonts w:cstheme="minorHAnsi"/>
          <w:sz w:val="24"/>
          <w:szCs w:val="24"/>
        </w:rPr>
        <w:t>;</w:t>
      </w:r>
      <w:r>
        <w:rPr>
          <w:rStyle w:val="bibvolume"/>
          <w:rFonts w:cstheme="minorHAnsi"/>
          <w:szCs w:val="24"/>
        </w:rPr>
        <w:t>151</w:t>
      </w:r>
      <w:r>
        <w:rPr>
          <w:rFonts w:cstheme="minorHAnsi"/>
          <w:sz w:val="24"/>
          <w:szCs w:val="24"/>
        </w:rPr>
        <w:t>:</w:t>
      </w:r>
      <w:r>
        <w:rPr>
          <w:rStyle w:val="bibfpage"/>
          <w:rFonts w:cstheme="minorHAnsi"/>
          <w:szCs w:val="24"/>
        </w:rPr>
        <w:t>793</w:t>
      </w:r>
      <w:proofErr w:type="gramEnd"/>
      <w:r>
        <w:rPr>
          <w:rFonts w:cstheme="minorHAnsi"/>
          <w:sz w:val="24"/>
          <w:szCs w:val="24"/>
        </w:rPr>
        <w:t xml:space="preserve">. </w:t>
      </w:r>
      <w:proofErr w:type="gramStart"/>
      <w:r>
        <w:rPr>
          <w:rFonts w:cstheme="minorHAnsi"/>
          <w:sz w:val="24"/>
          <w:szCs w:val="24"/>
        </w:rPr>
        <w:t>(</w:t>
      </w:r>
      <w:r>
        <w:rPr>
          <w:rFonts w:cstheme="minorHAnsi"/>
          <w:i/>
          <w:szCs w:val="24"/>
        </w:rPr>
        <w:t>Provides</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evidence</w:t>
      </w:r>
      <w:r>
        <w:rPr>
          <w:rFonts w:cstheme="minorHAnsi"/>
          <w:i/>
          <w:sz w:val="24"/>
          <w:szCs w:val="24"/>
        </w:rPr>
        <w:t xml:space="preserve"> </w:t>
      </w:r>
      <w:r>
        <w:rPr>
          <w:rFonts w:cstheme="minorHAnsi"/>
          <w:i/>
          <w:szCs w:val="24"/>
        </w:rPr>
        <w:t>base</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USPSTF</w:t>
      </w:r>
      <w:r>
        <w:rPr>
          <w:rFonts w:cstheme="minorHAnsi"/>
          <w:i/>
          <w:sz w:val="24"/>
          <w:szCs w:val="24"/>
        </w:rPr>
        <w:t xml:space="preserve"> </w:t>
      </w:r>
      <w:r>
        <w:rPr>
          <w:rFonts w:cstheme="minorHAnsi"/>
          <w:i/>
          <w:szCs w:val="24"/>
        </w:rPr>
        <w:t>recommendations</w:t>
      </w:r>
      <w:r>
        <w:rPr>
          <w:rFonts w:cstheme="minorHAnsi"/>
          <w:i/>
          <w:sz w:val="24"/>
          <w:szCs w:val="24"/>
        </w:rPr>
        <w:t>.</w:t>
      </w:r>
      <w:r>
        <w:rPr>
          <w:rFonts w:cstheme="minorHAnsi"/>
          <w:sz w:val="24"/>
          <w:szCs w:val="24"/>
        </w:rPr>
        <w:t>)</w:t>
      </w:r>
      <w:proofErr w:type="gramEnd"/>
    </w:p>
    <w:p w:rsidR="00CC5B6B" w:rsidRDefault="00B70350">
      <w:pPr>
        <w:pStyle w:val="REF-N"/>
        <w:widowControl w:val="0"/>
        <w:spacing w:after="0" w:line="480" w:lineRule="auto"/>
        <w:ind w:left="360" w:hanging="357"/>
        <w:rPr>
          <w:rFonts w:cstheme="minorHAnsi"/>
          <w:sz w:val="24"/>
          <w:szCs w:val="24"/>
        </w:rPr>
      </w:pPr>
      <w:r w:rsidRPr="00A65C9E">
        <w:rPr>
          <w:rStyle w:val="bibnumber"/>
        </w:rPr>
        <w:t>34</w:t>
      </w:r>
      <w:r w:rsidRPr="00A65C9E">
        <w:t>.</w:t>
      </w:r>
      <w:r>
        <w:rPr>
          <w:rFonts w:cstheme="minorHAnsi"/>
          <w:sz w:val="24"/>
          <w:szCs w:val="24"/>
        </w:rPr>
        <w:tab/>
      </w:r>
      <w:r>
        <w:rPr>
          <w:rStyle w:val="bibsurname"/>
          <w:rFonts w:cstheme="minorHAnsi"/>
          <w:szCs w:val="24"/>
        </w:rPr>
        <w:t>Whooley</w:t>
      </w:r>
      <w:r>
        <w:rPr>
          <w:rFonts w:cstheme="minorHAnsi"/>
          <w:sz w:val="24"/>
          <w:szCs w:val="24"/>
        </w:rPr>
        <w:t xml:space="preserve"> </w:t>
      </w:r>
      <w:r>
        <w:rPr>
          <w:rStyle w:val="bibfname"/>
          <w:rFonts w:cstheme="minorHAnsi"/>
          <w:szCs w:val="24"/>
        </w:rPr>
        <w:t>MA</w:t>
      </w:r>
      <w:r>
        <w:rPr>
          <w:rFonts w:cstheme="minorHAnsi"/>
          <w:sz w:val="24"/>
          <w:szCs w:val="24"/>
        </w:rPr>
        <w:t xml:space="preserve">, </w:t>
      </w:r>
      <w:r>
        <w:rPr>
          <w:rStyle w:val="bibsurname"/>
          <w:rFonts w:cstheme="minorHAnsi"/>
          <w:szCs w:val="24"/>
        </w:rPr>
        <w:t>Avins</w:t>
      </w:r>
      <w:r>
        <w:rPr>
          <w:rFonts w:cstheme="minorHAnsi"/>
          <w:sz w:val="24"/>
          <w:szCs w:val="24"/>
        </w:rPr>
        <w:t xml:space="preserve"> </w:t>
      </w:r>
      <w:r>
        <w:rPr>
          <w:rStyle w:val="bibfname"/>
          <w:rFonts w:cstheme="minorHAnsi"/>
          <w:szCs w:val="24"/>
        </w:rPr>
        <w:t>AL</w:t>
      </w:r>
      <w:r>
        <w:rPr>
          <w:rFonts w:cstheme="minorHAnsi"/>
          <w:sz w:val="24"/>
          <w:szCs w:val="24"/>
        </w:rPr>
        <w:t xml:space="preserve">, </w:t>
      </w:r>
      <w:r>
        <w:rPr>
          <w:rStyle w:val="bibsurname"/>
          <w:rFonts w:cstheme="minorHAnsi"/>
          <w:szCs w:val="24"/>
        </w:rPr>
        <w:t>Miranda</w:t>
      </w:r>
      <w:r>
        <w:rPr>
          <w:rFonts w:cstheme="minorHAnsi"/>
          <w:sz w:val="24"/>
          <w:szCs w:val="24"/>
        </w:rPr>
        <w:t xml:space="preserve"> </w:t>
      </w:r>
      <w:r>
        <w:rPr>
          <w:rStyle w:val="bibfname"/>
          <w:rFonts w:cstheme="minorHAnsi"/>
          <w:szCs w:val="24"/>
        </w:rPr>
        <w:t>J</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Case-finding instruments for depression. Two questions are as good as many</w:t>
      </w:r>
      <w:r>
        <w:rPr>
          <w:rFonts w:cstheme="minorHAnsi"/>
          <w:sz w:val="24"/>
          <w:szCs w:val="24"/>
        </w:rPr>
        <w:t xml:space="preserve">. </w:t>
      </w:r>
      <w:r>
        <w:rPr>
          <w:rStyle w:val="bibjournal"/>
          <w:rFonts w:cstheme="minorHAnsi"/>
          <w:szCs w:val="24"/>
        </w:rPr>
        <w:t>J Gen Intern Med</w:t>
      </w:r>
      <w:r>
        <w:rPr>
          <w:rFonts w:cstheme="minorHAnsi"/>
          <w:sz w:val="24"/>
          <w:szCs w:val="24"/>
        </w:rPr>
        <w:t xml:space="preserve"> </w:t>
      </w:r>
      <w:r>
        <w:rPr>
          <w:rStyle w:val="bibyear"/>
          <w:rFonts w:cstheme="minorHAnsi"/>
          <w:szCs w:val="24"/>
        </w:rPr>
        <w:t>1997</w:t>
      </w:r>
      <w:proofErr w:type="gramStart"/>
      <w:r>
        <w:rPr>
          <w:rFonts w:cstheme="minorHAnsi"/>
          <w:sz w:val="24"/>
          <w:szCs w:val="24"/>
        </w:rPr>
        <w:t>;</w:t>
      </w:r>
      <w:r>
        <w:rPr>
          <w:rStyle w:val="bibvolume"/>
          <w:rFonts w:cstheme="minorHAnsi"/>
          <w:szCs w:val="24"/>
        </w:rPr>
        <w:t>12</w:t>
      </w:r>
      <w:r>
        <w:rPr>
          <w:rFonts w:cstheme="minorHAnsi"/>
          <w:sz w:val="24"/>
          <w:szCs w:val="24"/>
        </w:rPr>
        <w:t>:</w:t>
      </w:r>
      <w:r>
        <w:rPr>
          <w:rStyle w:val="bibfpage"/>
          <w:rFonts w:cstheme="minorHAnsi"/>
          <w:szCs w:val="24"/>
        </w:rPr>
        <w:t>439</w:t>
      </w:r>
      <w:proofErr w:type="gramEnd"/>
      <w:r>
        <w:rPr>
          <w:rFonts w:cstheme="minorHAnsi"/>
          <w:sz w:val="24"/>
          <w:szCs w:val="24"/>
        </w:rPr>
        <w:t xml:space="preserve">. </w:t>
      </w:r>
      <w:proofErr w:type="gramStart"/>
      <w:r>
        <w:rPr>
          <w:rFonts w:cstheme="minorHAnsi"/>
          <w:sz w:val="24"/>
          <w:szCs w:val="24"/>
        </w:rPr>
        <w:t>(</w:t>
      </w:r>
      <w:r>
        <w:rPr>
          <w:rFonts w:cstheme="minorHAnsi"/>
          <w:i/>
          <w:szCs w:val="24"/>
        </w:rPr>
        <w:t>Identifies</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simple</w:t>
      </w:r>
      <w:r>
        <w:rPr>
          <w:rFonts w:cstheme="minorHAnsi"/>
          <w:i/>
          <w:sz w:val="24"/>
          <w:szCs w:val="24"/>
        </w:rPr>
        <w:t xml:space="preserve">, </w:t>
      </w:r>
      <w:r>
        <w:rPr>
          <w:rFonts w:cstheme="minorHAnsi"/>
          <w:i/>
          <w:szCs w:val="24"/>
        </w:rPr>
        <w:t>effective</w:t>
      </w:r>
      <w:r>
        <w:rPr>
          <w:rFonts w:cstheme="minorHAnsi"/>
          <w:i/>
          <w:sz w:val="24"/>
          <w:szCs w:val="24"/>
        </w:rPr>
        <w:t xml:space="preserve"> </w:t>
      </w:r>
      <w:r>
        <w:rPr>
          <w:rFonts w:cstheme="minorHAnsi"/>
          <w:i/>
          <w:szCs w:val="24"/>
        </w:rPr>
        <w:t>screening</w:t>
      </w:r>
      <w:r>
        <w:rPr>
          <w:rFonts w:cstheme="minorHAnsi"/>
          <w:i/>
          <w:sz w:val="24"/>
          <w:szCs w:val="24"/>
        </w:rPr>
        <w:t xml:space="preserve"> </w:t>
      </w:r>
      <w:r>
        <w:rPr>
          <w:rFonts w:cstheme="minorHAnsi"/>
          <w:i/>
          <w:szCs w:val="24"/>
        </w:rPr>
        <w:t>technique</w:t>
      </w:r>
      <w:r>
        <w:rPr>
          <w:rFonts w:cstheme="minorHAnsi"/>
          <w:sz w:val="24"/>
          <w:szCs w:val="24"/>
        </w:rPr>
        <w:t>.)</w:t>
      </w:r>
      <w:proofErr w:type="gramEnd"/>
    </w:p>
    <w:p w:rsidR="00CC5B6B" w:rsidRDefault="00B70350">
      <w:pPr>
        <w:pStyle w:val="REF-N"/>
        <w:widowControl w:val="0"/>
        <w:shd w:val="clear" w:color="auto" w:fill="FFFFFF"/>
        <w:spacing w:after="0" w:line="480" w:lineRule="auto"/>
        <w:ind w:left="360" w:hanging="360"/>
        <w:rPr>
          <w:rFonts w:cstheme="minorHAnsi"/>
          <w:sz w:val="24"/>
          <w:szCs w:val="24"/>
        </w:rPr>
      </w:pPr>
      <w:r w:rsidRPr="00A65C9E">
        <w:rPr>
          <w:rStyle w:val="bibnumber"/>
        </w:rPr>
        <w:lastRenderedPageBreak/>
        <w:t>35</w:t>
      </w:r>
      <w:r w:rsidRPr="00A65C9E">
        <w:t>.</w:t>
      </w:r>
      <w:r>
        <w:rPr>
          <w:rFonts w:cstheme="minorHAnsi"/>
          <w:sz w:val="24"/>
          <w:szCs w:val="24"/>
        </w:rPr>
        <w:tab/>
      </w:r>
      <w:r>
        <w:rPr>
          <w:rStyle w:val="bibsurname"/>
          <w:rFonts w:eastAsia="Times New Roman" w:cstheme="minorHAnsi"/>
          <w:color w:val="212121"/>
          <w:szCs w:val="24"/>
          <w:lang w:eastAsia="en-US"/>
        </w:rPr>
        <w:t>Lambert</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M</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Sheldrake</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E</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Deneault</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AA</w:t>
      </w:r>
      <w:r>
        <w:rPr>
          <w:rFonts w:eastAsia="Times New Roman" w:cstheme="minorHAnsi"/>
          <w:color w:val="212121"/>
          <w:sz w:val="24"/>
          <w:szCs w:val="24"/>
          <w:lang w:eastAsia="en-US"/>
        </w:rPr>
        <w:t xml:space="preserve">, </w:t>
      </w:r>
      <w:r>
        <w:rPr>
          <w:rStyle w:val="bibetal"/>
          <w:rFonts w:eastAsia="Times New Roman" w:cstheme="minorHAnsi"/>
          <w:color w:val="212121"/>
          <w:szCs w:val="24"/>
          <w:lang w:eastAsia="en-US"/>
        </w:rPr>
        <w:t>et al</w:t>
      </w:r>
      <w:r>
        <w:rPr>
          <w:rFonts w:eastAsia="Times New Roman" w:cstheme="minorHAnsi"/>
          <w:color w:val="212121"/>
          <w:sz w:val="24"/>
          <w:szCs w:val="24"/>
          <w:lang w:eastAsia="en-US"/>
        </w:rPr>
        <w:t xml:space="preserve">. </w:t>
      </w:r>
      <w:r>
        <w:rPr>
          <w:rStyle w:val="bibarticle"/>
          <w:rFonts w:eastAsia="Times New Roman" w:cstheme="minorHAnsi"/>
          <w:color w:val="212121"/>
          <w:szCs w:val="24"/>
          <w:lang w:eastAsia="en-US"/>
        </w:rPr>
        <w:t xml:space="preserve">Depressive Symptoms in Individuals </w:t>
      </w:r>
      <w:proofErr w:type="gramStart"/>
      <w:r>
        <w:rPr>
          <w:rStyle w:val="bibarticle"/>
          <w:rFonts w:eastAsia="Times New Roman" w:cstheme="minorHAnsi"/>
          <w:color w:val="212121"/>
          <w:szCs w:val="24"/>
          <w:lang w:eastAsia="en-US"/>
        </w:rPr>
        <w:t>With</w:t>
      </w:r>
      <w:proofErr w:type="gramEnd"/>
      <w:r>
        <w:rPr>
          <w:rStyle w:val="bibarticle"/>
          <w:rFonts w:eastAsia="Times New Roman" w:cstheme="minorHAnsi"/>
          <w:color w:val="212121"/>
          <w:szCs w:val="24"/>
          <w:lang w:eastAsia="en-US"/>
        </w:rPr>
        <w:t xml:space="preserve"> Persistent Postconcussion Symptoms: A Systematic Review and Meta-Analysis</w:t>
      </w:r>
      <w:r>
        <w:rPr>
          <w:rFonts w:eastAsia="Times New Roman" w:cstheme="minorHAnsi"/>
          <w:color w:val="212121"/>
          <w:sz w:val="24"/>
          <w:szCs w:val="24"/>
          <w:lang w:eastAsia="en-US"/>
        </w:rPr>
        <w:t xml:space="preserve">. </w:t>
      </w:r>
      <w:proofErr w:type="gramStart"/>
      <w:r>
        <w:rPr>
          <w:rStyle w:val="bibjournal"/>
          <w:rFonts w:eastAsia="Times New Roman" w:cstheme="minorHAnsi"/>
          <w:color w:val="212121"/>
          <w:szCs w:val="24"/>
          <w:lang w:eastAsia="en-US"/>
        </w:rPr>
        <w:t>JAMA Netw Open</w:t>
      </w:r>
      <w:r>
        <w:rPr>
          <w:rFonts w:eastAsia="Times New Roman" w:cstheme="minorHAnsi"/>
          <w:color w:val="212121"/>
          <w:sz w:val="24"/>
          <w:szCs w:val="24"/>
          <w:lang w:eastAsia="en-US"/>
        </w:rPr>
        <w:t>.</w:t>
      </w:r>
      <w:proofErr w:type="gramEnd"/>
      <w:r>
        <w:rPr>
          <w:rFonts w:eastAsia="Times New Roman" w:cstheme="minorHAnsi"/>
          <w:color w:val="212121"/>
          <w:sz w:val="24"/>
          <w:szCs w:val="24"/>
          <w:lang w:eastAsia="en-US"/>
        </w:rPr>
        <w:t xml:space="preserve"> </w:t>
      </w:r>
      <w:r>
        <w:rPr>
          <w:rStyle w:val="bibyear"/>
          <w:rFonts w:eastAsia="Times New Roman" w:cstheme="minorHAnsi"/>
          <w:color w:val="212121"/>
          <w:szCs w:val="24"/>
          <w:lang w:eastAsia="en-US"/>
        </w:rPr>
        <w:t>2022 Dec 1</w:t>
      </w:r>
      <w:proofErr w:type="gramStart"/>
      <w:r>
        <w:rPr>
          <w:rFonts w:eastAsia="Times New Roman" w:cstheme="minorHAnsi"/>
          <w:color w:val="212121"/>
          <w:sz w:val="24"/>
          <w:szCs w:val="24"/>
          <w:lang w:eastAsia="en-US"/>
        </w:rPr>
        <w:t>;</w:t>
      </w:r>
      <w:r>
        <w:rPr>
          <w:rStyle w:val="bibvolume"/>
          <w:rFonts w:eastAsia="Times New Roman" w:cstheme="minorHAnsi"/>
          <w:color w:val="212121"/>
          <w:szCs w:val="24"/>
          <w:lang w:eastAsia="en-US"/>
        </w:rPr>
        <w:t>5</w:t>
      </w:r>
      <w:proofErr w:type="gramEnd"/>
      <w:r>
        <w:rPr>
          <w:rFonts w:eastAsia="Times New Roman" w:cstheme="minorHAnsi"/>
          <w:color w:val="212121"/>
          <w:sz w:val="24"/>
          <w:szCs w:val="24"/>
          <w:lang w:eastAsia="en-US"/>
        </w:rPr>
        <w:t>(</w:t>
      </w:r>
      <w:r w:rsidRPr="00EA2DCF">
        <w:rPr>
          <w:rStyle w:val="bibissue"/>
        </w:rPr>
        <w:t>12</w:t>
      </w:r>
      <w:r>
        <w:rPr>
          <w:rFonts w:eastAsia="Times New Roman" w:cstheme="minorHAnsi"/>
          <w:color w:val="212121"/>
          <w:sz w:val="24"/>
          <w:szCs w:val="24"/>
          <w:lang w:eastAsia="en-US"/>
        </w:rPr>
        <w:t>):</w:t>
      </w:r>
      <w:r>
        <w:rPr>
          <w:rStyle w:val="bibfpage"/>
          <w:rFonts w:eastAsia="Times New Roman" w:cstheme="minorHAnsi"/>
          <w:color w:val="212121"/>
          <w:szCs w:val="24"/>
          <w:lang w:eastAsia="en-US"/>
        </w:rPr>
        <w:t>e2248453</w:t>
      </w:r>
      <w:r>
        <w:rPr>
          <w:rFonts w:eastAsia="Times New Roman" w:cstheme="minorHAnsi"/>
          <w:color w:val="212121"/>
          <w:sz w:val="24"/>
          <w:szCs w:val="24"/>
          <w:lang w:eastAsia="en-US"/>
        </w:rPr>
        <w:t>. (</w:t>
      </w:r>
      <w:r>
        <w:rPr>
          <w:rFonts w:eastAsia="Times New Roman" w:cstheme="minorHAnsi"/>
          <w:i/>
          <w:iCs/>
          <w:color w:val="212121"/>
          <w:szCs w:val="24"/>
          <w:lang w:eastAsia="en-US"/>
        </w:rPr>
        <w:t>Finds</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depressive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symptoms</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are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a</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common</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accompaniment</w:t>
      </w:r>
      <w:r>
        <w:rPr>
          <w:rFonts w:eastAsia="Times New Roman" w:cstheme="minorHAnsi"/>
          <w:color w:val="212121"/>
          <w:sz w:val="24"/>
          <w:szCs w:val="24"/>
          <w:lang w:eastAsia="en-US"/>
        </w:rPr>
        <w:t>.)</w:t>
      </w:r>
    </w:p>
    <w:p w:rsidR="00CC5B6B" w:rsidRDefault="00B70350">
      <w:pPr>
        <w:pStyle w:val="REF-N"/>
        <w:widowControl w:val="0"/>
        <w:shd w:val="clear" w:color="auto" w:fill="FFFFFF"/>
        <w:spacing w:after="0" w:line="480" w:lineRule="auto"/>
        <w:ind w:left="360" w:hanging="360"/>
        <w:rPr>
          <w:rFonts w:cstheme="minorHAnsi"/>
          <w:sz w:val="24"/>
          <w:szCs w:val="24"/>
        </w:rPr>
      </w:pPr>
      <w:r w:rsidRPr="00A65C9E">
        <w:rPr>
          <w:rStyle w:val="bibnumber"/>
        </w:rPr>
        <w:t>36</w:t>
      </w:r>
      <w:r w:rsidRPr="00A65C9E">
        <w:t>.</w:t>
      </w:r>
      <w:r>
        <w:rPr>
          <w:rFonts w:cstheme="minorHAnsi"/>
          <w:sz w:val="24"/>
          <w:szCs w:val="24"/>
        </w:rPr>
        <w:tab/>
      </w:r>
      <w:r>
        <w:rPr>
          <w:rStyle w:val="bibsurname"/>
          <w:rFonts w:eastAsia="Times New Roman" w:cstheme="minorHAnsi"/>
          <w:color w:val="212121"/>
          <w:szCs w:val="24"/>
          <w:lang w:eastAsia="en-US"/>
        </w:rPr>
        <w:t>O'Connor</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EA</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Perdue</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LA</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Coppola</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EL</w:t>
      </w:r>
      <w:r>
        <w:rPr>
          <w:rFonts w:eastAsia="Times New Roman" w:cstheme="minorHAnsi"/>
          <w:color w:val="212121"/>
          <w:sz w:val="24"/>
          <w:szCs w:val="24"/>
          <w:lang w:eastAsia="en-US"/>
        </w:rPr>
        <w:t xml:space="preserve">, </w:t>
      </w:r>
      <w:r>
        <w:rPr>
          <w:rStyle w:val="bibetal"/>
          <w:rFonts w:eastAsia="Times New Roman" w:cstheme="minorHAnsi"/>
          <w:color w:val="212121"/>
          <w:szCs w:val="24"/>
          <w:lang w:eastAsia="en-US"/>
        </w:rPr>
        <w:t>et al</w:t>
      </w:r>
      <w:r>
        <w:rPr>
          <w:rFonts w:eastAsia="Times New Roman" w:cstheme="minorHAnsi"/>
          <w:color w:val="212121"/>
          <w:sz w:val="24"/>
          <w:szCs w:val="24"/>
          <w:lang w:eastAsia="en-US"/>
        </w:rPr>
        <w:t xml:space="preserve">. </w:t>
      </w:r>
      <w:r>
        <w:rPr>
          <w:rStyle w:val="bibarticle"/>
          <w:rFonts w:eastAsia="Times New Roman" w:cstheme="minorHAnsi"/>
          <w:color w:val="212121"/>
          <w:szCs w:val="24"/>
          <w:lang w:eastAsia="en-US"/>
        </w:rPr>
        <w:t>Depression and Suicide Risk Screening: Updated Evidence Report and Systematic Review for the US Preventive Services Task Force</w:t>
      </w:r>
      <w:r>
        <w:rPr>
          <w:rFonts w:eastAsia="Times New Roman" w:cstheme="minorHAnsi"/>
          <w:color w:val="212121"/>
          <w:sz w:val="24"/>
          <w:szCs w:val="24"/>
          <w:lang w:eastAsia="en-US"/>
        </w:rPr>
        <w:t xml:space="preserve">. </w:t>
      </w:r>
      <w:proofErr w:type="gramStart"/>
      <w:r>
        <w:rPr>
          <w:rStyle w:val="bibjournal"/>
          <w:rFonts w:eastAsia="Times New Roman" w:cstheme="minorHAnsi"/>
          <w:color w:val="212121"/>
          <w:szCs w:val="24"/>
          <w:lang w:eastAsia="en-US"/>
        </w:rPr>
        <w:t>JAMA</w:t>
      </w:r>
      <w:r>
        <w:rPr>
          <w:rFonts w:eastAsia="Times New Roman" w:cstheme="minorHAnsi"/>
          <w:color w:val="212121"/>
          <w:sz w:val="24"/>
          <w:szCs w:val="24"/>
          <w:lang w:eastAsia="en-US"/>
        </w:rPr>
        <w:t>.</w:t>
      </w:r>
      <w:proofErr w:type="gramEnd"/>
      <w:r>
        <w:rPr>
          <w:rFonts w:eastAsia="Times New Roman" w:cstheme="minorHAnsi"/>
          <w:color w:val="212121"/>
          <w:sz w:val="24"/>
          <w:szCs w:val="24"/>
          <w:lang w:eastAsia="en-US"/>
        </w:rPr>
        <w:t xml:space="preserve"> </w:t>
      </w:r>
      <w:r>
        <w:rPr>
          <w:rStyle w:val="bibyear"/>
          <w:rFonts w:eastAsia="Times New Roman" w:cstheme="minorHAnsi"/>
          <w:color w:val="212121"/>
          <w:szCs w:val="24"/>
          <w:lang w:eastAsia="en-US"/>
        </w:rPr>
        <w:t>2023 Jun 20</w:t>
      </w:r>
      <w:proofErr w:type="gramStart"/>
      <w:r>
        <w:rPr>
          <w:rFonts w:eastAsia="Times New Roman" w:cstheme="minorHAnsi"/>
          <w:color w:val="212121"/>
          <w:sz w:val="24"/>
          <w:szCs w:val="24"/>
          <w:lang w:eastAsia="en-US"/>
        </w:rPr>
        <w:t>;</w:t>
      </w:r>
      <w:r>
        <w:rPr>
          <w:rStyle w:val="bibvolume"/>
          <w:rFonts w:eastAsia="Times New Roman" w:cstheme="minorHAnsi"/>
          <w:color w:val="212121"/>
          <w:szCs w:val="24"/>
          <w:lang w:eastAsia="en-US"/>
        </w:rPr>
        <w:t>329</w:t>
      </w:r>
      <w:proofErr w:type="gramEnd"/>
      <w:r>
        <w:rPr>
          <w:rFonts w:eastAsia="Times New Roman" w:cstheme="minorHAnsi"/>
          <w:color w:val="212121"/>
          <w:sz w:val="24"/>
          <w:szCs w:val="24"/>
          <w:lang w:eastAsia="en-US"/>
        </w:rPr>
        <w:t>(</w:t>
      </w:r>
      <w:r w:rsidRPr="00EA2DCF">
        <w:rPr>
          <w:rStyle w:val="bibissue"/>
        </w:rPr>
        <w:t>23</w:t>
      </w:r>
      <w:r>
        <w:rPr>
          <w:rFonts w:eastAsia="Times New Roman" w:cstheme="minorHAnsi"/>
          <w:color w:val="212121"/>
          <w:sz w:val="24"/>
          <w:szCs w:val="24"/>
          <w:lang w:eastAsia="en-US"/>
        </w:rPr>
        <w:t>):</w:t>
      </w:r>
      <w:r>
        <w:rPr>
          <w:rStyle w:val="bibfpage"/>
          <w:rFonts w:eastAsia="Times New Roman" w:cstheme="minorHAnsi"/>
          <w:color w:val="212121"/>
          <w:szCs w:val="24"/>
          <w:lang w:eastAsia="en-US"/>
        </w:rPr>
        <w:t>2068</w:t>
      </w:r>
      <w:r>
        <w:rPr>
          <w:rFonts w:eastAsia="Times New Roman" w:cstheme="minorHAnsi"/>
          <w:color w:val="212121"/>
          <w:sz w:val="24"/>
          <w:szCs w:val="24"/>
          <w:lang w:eastAsia="en-US"/>
        </w:rPr>
        <w:t>-</w:t>
      </w:r>
      <w:r>
        <w:rPr>
          <w:rStyle w:val="biblpage"/>
          <w:rFonts w:eastAsia="Times New Roman" w:cstheme="minorHAnsi"/>
          <w:color w:val="212121"/>
          <w:szCs w:val="24"/>
          <w:lang w:eastAsia="en-US"/>
        </w:rPr>
        <w:t>2085</w:t>
      </w:r>
      <w:r>
        <w:rPr>
          <w:rFonts w:eastAsia="Times New Roman" w:cstheme="minorHAnsi"/>
          <w:color w:val="212121"/>
          <w:sz w:val="24"/>
          <w:szCs w:val="24"/>
          <w:lang w:eastAsia="en-US"/>
        </w:rPr>
        <w:t>. (</w:t>
      </w:r>
      <w:r>
        <w:rPr>
          <w:rFonts w:eastAsia="Times New Roman" w:cstheme="minorHAnsi"/>
          <w:i/>
          <w:iCs/>
          <w:color w:val="212121"/>
          <w:szCs w:val="24"/>
          <w:lang w:eastAsia="en-US"/>
        </w:rPr>
        <w:t>Finds</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the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evidence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supports</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screening</w:t>
      </w:r>
      <w:r>
        <w:rPr>
          <w:rFonts w:eastAsia="Times New Roman" w:cstheme="minorHAnsi"/>
          <w:i/>
          <w:iCs/>
          <w:color w:val="212121"/>
          <w:sz w:val="24"/>
          <w:szCs w:val="24"/>
          <w:lang w:eastAsia="en-US"/>
        </w:rPr>
        <w:t>.)</w:t>
      </w:r>
    </w:p>
    <w:p w:rsidR="00CC5B6B" w:rsidRDefault="00B70350">
      <w:pPr>
        <w:pStyle w:val="REF-N"/>
        <w:widowControl w:val="0"/>
        <w:shd w:val="clear" w:color="auto" w:fill="FFFFFF"/>
        <w:spacing w:after="0" w:line="480" w:lineRule="auto"/>
        <w:ind w:left="360" w:hanging="360"/>
        <w:rPr>
          <w:rFonts w:cstheme="minorHAnsi"/>
          <w:sz w:val="24"/>
          <w:szCs w:val="24"/>
        </w:rPr>
      </w:pPr>
      <w:r w:rsidRPr="00A65C9E">
        <w:rPr>
          <w:rStyle w:val="bibnumber"/>
        </w:rPr>
        <w:t>37</w:t>
      </w:r>
      <w:r w:rsidRPr="00A65C9E">
        <w:t>.</w:t>
      </w:r>
      <w:r>
        <w:rPr>
          <w:rFonts w:cstheme="minorHAnsi"/>
          <w:sz w:val="24"/>
          <w:szCs w:val="24"/>
        </w:rPr>
        <w:tab/>
      </w:r>
      <w:r>
        <w:rPr>
          <w:rStyle w:val="bibsurname"/>
          <w:rFonts w:eastAsia="Times New Roman" w:cstheme="minorHAnsi"/>
          <w:color w:val="212121"/>
          <w:szCs w:val="24"/>
          <w:lang w:eastAsia="en-US"/>
        </w:rPr>
        <w:t>Che</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L</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Levis</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A</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Riehm</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K</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Saadat</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N</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Azar</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M</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Rice</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D</w:t>
      </w:r>
      <w:r>
        <w:rPr>
          <w:rFonts w:eastAsia="Times New Roman" w:cstheme="minorHAnsi"/>
          <w:color w:val="212121"/>
          <w:sz w:val="24"/>
          <w:szCs w:val="24"/>
          <w:lang w:eastAsia="en-US"/>
        </w:rPr>
        <w:t xml:space="preserve">, </w:t>
      </w:r>
      <w:r>
        <w:rPr>
          <w:rStyle w:val="bibetal"/>
          <w:rFonts w:eastAsia="Times New Roman" w:cstheme="minorHAnsi"/>
          <w:color w:val="212121"/>
          <w:szCs w:val="24"/>
          <w:lang w:eastAsia="en-US"/>
        </w:rPr>
        <w:t>et al</w:t>
      </w:r>
      <w:r>
        <w:rPr>
          <w:rFonts w:eastAsia="Times New Roman" w:cstheme="minorHAnsi"/>
          <w:color w:val="212121"/>
          <w:sz w:val="24"/>
          <w:szCs w:val="24"/>
          <w:lang w:eastAsia="en-US"/>
        </w:rPr>
        <w:t xml:space="preserve">. </w:t>
      </w:r>
      <w:r>
        <w:rPr>
          <w:rStyle w:val="bibarticle"/>
          <w:rFonts w:eastAsia="Times New Roman" w:cstheme="minorHAnsi"/>
          <w:color w:val="212121"/>
          <w:szCs w:val="24"/>
          <w:lang w:eastAsia="en-US"/>
        </w:rPr>
        <w:t>Accuracy of the PHQ-2 Alone and in Combination With the PHQ-9 for Screening to Detect Major Depression: Systematic Review and Meta-analysis</w:t>
      </w:r>
      <w:r>
        <w:rPr>
          <w:rFonts w:eastAsia="Times New Roman" w:cstheme="minorHAnsi"/>
          <w:color w:val="212121"/>
          <w:sz w:val="24"/>
          <w:szCs w:val="24"/>
          <w:lang w:eastAsia="en-US"/>
        </w:rPr>
        <w:t xml:space="preserve">. </w:t>
      </w:r>
      <w:proofErr w:type="gramStart"/>
      <w:r>
        <w:rPr>
          <w:rStyle w:val="bibjournal"/>
          <w:rFonts w:eastAsia="Times New Roman" w:cstheme="minorHAnsi"/>
          <w:color w:val="212121"/>
          <w:szCs w:val="24"/>
          <w:lang w:eastAsia="en-US"/>
        </w:rPr>
        <w:t>JAMA</w:t>
      </w:r>
      <w:r>
        <w:rPr>
          <w:rFonts w:eastAsia="Times New Roman" w:cstheme="minorHAnsi"/>
          <w:color w:val="212121"/>
          <w:sz w:val="24"/>
          <w:szCs w:val="24"/>
          <w:lang w:eastAsia="en-US"/>
        </w:rPr>
        <w:t>.</w:t>
      </w:r>
      <w:proofErr w:type="gramEnd"/>
      <w:r>
        <w:rPr>
          <w:rFonts w:eastAsia="Times New Roman" w:cstheme="minorHAnsi"/>
          <w:color w:val="212121"/>
          <w:sz w:val="24"/>
          <w:szCs w:val="24"/>
          <w:lang w:eastAsia="en-US"/>
        </w:rPr>
        <w:t xml:space="preserve"> </w:t>
      </w:r>
      <w:r>
        <w:rPr>
          <w:rStyle w:val="bibyear"/>
          <w:rFonts w:eastAsia="Times New Roman" w:cstheme="minorHAnsi"/>
          <w:color w:val="212121"/>
          <w:szCs w:val="24"/>
          <w:lang w:eastAsia="en-US"/>
        </w:rPr>
        <w:t>2020 Jun 9</w:t>
      </w:r>
      <w:proofErr w:type="gramStart"/>
      <w:r>
        <w:rPr>
          <w:rFonts w:eastAsia="Times New Roman" w:cstheme="minorHAnsi"/>
          <w:color w:val="212121"/>
          <w:sz w:val="24"/>
          <w:szCs w:val="24"/>
          <w:lang w:eastAsia="en-US"/>
        </w:rPr>
        <w:t>;</w:t>
      </w:r>
      <w:r>
        <w:rPr>
          <w:rStyle w:val="bibvolume"/>
          <w:rFonts w:eastAsia="Times New Roman" w:cstheme="minorHAnsi"/>
          <w:color w:val="212121"/>
          <w:szCs w:val="24"/>
          <w:lang w:eastAsia="en-US"/>
        </w:rPr>
        <w:t>323</w:t>
      </w:r>
      <w:proofErr w:type="gramEnd"/>
      <w:r>
        <w:rPr>
          <w:rFonts w:eastAsia="Times New Roman" w:cstheme="minorHAnsi"/>
          <w:color w:val="212121"/>
          <w:sz w:val="24"/>
          <w:szCs w:val="24"/>
          <w:lang w:eastAsia="en-US"/>
        </w:rPr>
        <w:t>(</w:t>
      </w:r>
      <w:r w:rsidRPr="00EA2DCF">
        <w:rPr>
          <w:rStyle w:val="bibissue"/>
        </w:rPr>
        <w:t>22</w:t>
      </w:r>
      <w:r>
        <w:rPr>
          <w:rFonts w:eastAsia="Times New Roman" w:cstheme="minorHAnsi"/>
          <w:color w:val="212121"/>
          <w:sz w:val="24"/>
          <w:szCs w:val="24"/>
          <w:lang w:eastAsia="en-US"/>
        </w:rPr>
        <w:t>):</w:t>
      </w:r>
      <w:r>
        <w:rPr>
          <w:rStyle w:val="bibfpage"/>
          <w:rFonts w:eastAsia="Times New Roman" w:cstheme="minorHAnsi"/>
          <w:color w:val="212121"/>
          <w:szCs w:val="24"/>
          <w:lang w:eastAsia="en-US"/>
        </w:rPr>
        <w:t>2290</w:t>
      </w:r>
      <w:r>
        <w:rPr>
          <w:rFonts w:eastAsia="Times New Roman" w:cstheme="minorHAnsi"/>
          <w:color w:val="212121"/>
          <w:sz w:val="24"/>
          <w:szCs w:val="24"/>
          <w:lang w:eastAsia="en-US"/>
        </w:rPr>
        <w:t>-</w:t>
      </w:r>
      <w:r>
        <w:rPr>
          <w:rStyle w:val="biblpage"/>
          <w:rFonts w:eastAsia="Times New Roman" w:cstheme="minorHAnsi"/>
          <w:color w:val="212121"/>
          <w:szCs w:val="24"/>
          <w:lang w:eastAsia="en-US"/>
        </w:rPr>
        <w:t>2300</w:t>
      </w:r>
      <w:r>
        <w:rPr>
          <w:rFonts w:eastAsia="Times New Roman" w:cstheme="minorHAnsi"/>
          <w:color w:val="212121"/>
          <w:sz w:val="24"/>
          <w:szCs w:val="24"/>
          <w:lang w:eastAsia="en-US"/>
        </w:rPr>
        <w:t>. (</w:t>
      </w:r>
      <w:r>
        <w:rPr>
          <w:rFonts w:eastAsia="Times New Roman" w:cstheme="minorHAnsi"/>
          <w:i/>
          <w:iCs/>
          <w:color w:val="212121"/>
          <w:szCs w:val="24"/>
          <w:lang w:eastAsia="en-US"/>
        </w:rPr>
        <w:t>The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PHQ</w:t>
      </w:r>
      <w:r>
        <w:rPr>
          <w:rFonts w:eastAsia="Times New Roman" w:cstheme="minorHAnsi"/>
          <w:i/>
          <w:iCs/>
          <w:color w:val="212121"/>
          <w:sz w:val="24"/>
          <w:szCs w:val="24"/>
          <w:lang w:eastAsia="en-US"/>
        </w:rPr>
        <w:t>-</w:t>
      </w:r>
      <w:r>
        <w:rPr>
          <w:rFonts w:eastAsia="Times New Roman" w:cstheme="minorHAnsi"/>
          <w:i/>
          <w:iCs/>
          <w:color w:val="212121"/>
          <w:szCs w:val="24"/>
          <w:lang w:eastAsia="en-US"/>
        </w:rPr>
        <w:t>2</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with</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a</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cutoff</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of</w:t>
      </w:r>
      <w:r>
        <w:rPr>
          <w:rFonts w:eastAsia="Times New Roman" w:cstheme="minorHAnsi"/>
          <w:i/>
          <w:iCs/>
          <w:color w:val="212121"/>
          <w:sz w:val="24"/>
          <w:szCs w:val="24"/>
          <w:lang w:eastAsia="en-US"/>
        </w:rPr>
        <w:t xml:space="preserve"> </w:t>
      </w:r>
      <w:r>
        <w:rPr>
          <w:rFonts w:eastAsia="Times New Roman" w:cstheme="minorHAnsi"/>
          <w:i/>
          <w:iCs/>
          <w:color w:val="212121"/>
          <w:sz w:val="24"/>
          <w:szCs w:val="24"/>
          <w:highlight w:val="yellow"/>
          <w:lang w:eastAsia="en-US"/>
        </w:rPr>
        <w:t>≥</w:t>
      </w:r>
      <w:r>
        <w:rPr>
          <w:rFonts w:eastAsia="Times New Roman" w:cstheme="minorHAnsi"/>
          <w:i/>
          <w:iCs/>
          <w:color w:val="212121"/>
          <w:szCs w:val="24"/>
          <w:lang w:eastAsia="en-US"/>
        </w:rPr>
        <w:t>2</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followed</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by</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a</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PHQ</w:t>
      </w:r>
      <w:r>
        <w:rPr>
          <w:rFonts w:eastAsia="Times New Roman" w:cstheme="minorHAnsi"/>
          <w:i/>
          <w:iCs/>
          <w:color w:val="212121"/>
          <w:sz w:val="24"/>
          <w:szCs w:val="24"/>
          <w:lang w:eastAsia="en-US"/>
        </w:rPr>
        <w:t>-</w:t>
      </w:r>
      <w:r>
        <w:rPr>
          <w:rFonts w:eastAsia="Times New Roman" w:cstheme="minorHAnsi"/>
          <w:i/>
          <w:iCs/>
          <w:color w:val="212121"/>
          <w:szCs w:val="24"/>
          <w:lang w:eastAsia="en-US"/>
        </w:rPr>
        <w:t>9</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with</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a</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cutoff</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of</w:t>
      </w:r>
      <w:r>
        <w:rPr>
          <w:rFonts w:eastAsia="Times New Roman" w:cstheme="minorHAnsi"/>
          <w:i/>
          <w:iCs/>
          <w:color w:val="212121"/>
          <w:sz w:val="24"/>
          <w:szCs w:val="24"/>
          <w:lang w:eastAsia="en-US"/>
        </w:rPr>
        <w:t xml:space="preserve"> </w:t>
      </w:r>
      <w:r>
        <w:rPr>
          <w:rFonts w:eastAsia="Times New Roman" w:cstheme="minorHAnsi"/>
          <w:i/>
          <w:iCs/>
          <w:color w:val="212121"/>
          <w:sz w:val="24"/>
          <w:szCs w:val="24"/>
          <w:highlight w:val="yellow"/>
          <w:lang w:eastAsia="en-US"/>
        </w:rPr>
        <w:t>≥</w:t>
      </w:r>
      <w:r>
        <w:rPr>
          <w:rFonts w:eastAsia="Times New Roman" w:cstheme="minorHAnsi"/>
          <w:i/>
          <w:iCs/>
          <w:color w:val="212121"/>
          <w:szCs w:val="24"/>
          <w:lang w:eastAsia="en-US"/>
        </w:rPr>
        <w:t>10</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had</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similar</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sensitivity</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but</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greater</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specificity</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compared</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with</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a</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PHQ</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9</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cutoff</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score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of</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10</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or</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greater</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alone</w:t>
      </w:r>
      <w:r>
        <w:rPr>
          <w:rFonts w:eastAsia="Times New Roman" w:cstheme="minorHAnsi"/>
          <w:color w:val="212121"/>
          <w:sz w:val="24"/>
          <w:szCs w:val="24"/>
          <w:lang w:eastAsia="en-US"/>
        </w:rPr>
        <w:t>.)</w:t>
      </w:r>
    </w:p>
    <w:p w:rsidR="00CC5B6B" w:rsidRDefault="00B70350">
      <w:pPr>
        <w:pStyle w:val="REF-N"/>
        <w:widowControl w:val="0"/>
        <w:shd w:val="clear" w:color="auto" w:fill="FFFFFF"/>
        <w:spacing w:after="0" w:line="480" w:lineRule="auto"/>
        <w:ind w:left="360" w:hanging="360"/>
        <w:rPr>
          <w:rFonts w:eastAsia="Times New Roman" w:cstheme="minorHAnsi"/>
          <w:color w:val="212121"/>
          <w:sz w:val="24"/>
          <w:szCs w:val="24"/>
          <w:lang w:eastAsia="en-US"/>
        </w:rPr>
      </w:pPr>
      <w:r w:rsidRPr="00A65C9E">
        <w:rPr>
          <w:rStyle w:val="bibnumber"/>
        </w:rPr>
        <w:t>38</w:t>
      </w:r>
      <w:r w:rsidRPr="00A65C9E">
        <w:t>.</w:t>
      </w:r>
      <w:r>
        <w:rPr>
          <w:rFonts w:eastAsia="Times New Roman" w:cstheme="minorHAnsi"/>
          <w:color w:val="212121"/>
          <w:sz w:val="24"/>
          <w:szCs w:val="24"/>
          <w:lang w:eastAsia="en-US"/>
        </w:rPr>
        <w:tab/>
      </w:r>
      <w:r>
        <w:rPr>
          <w:rStyle w:val="bibsurname"/>
          <w:rFonts w:eastAsia="Times New Roman" w:cstheme="minorHAnsi"/>
          <w:color w:val="212121"/>
          <w:szCs w:val="24"/>
          <w:lang w:eastAsia="en-US"/>
        </w:rPr>
        <w:t>Zimmerman</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M.</w:t>
      </w:r>
      <w:r>
        <w:rPr>
          <w:rFonts w:eastAsia="Times New Roman" w:cstheme="minorHAnsi"/>
          <w:color w:val="212121"/>
          <w:sz w:val="24"/>
          <w:szCs w:val="24"/>
          <w:lang w:eastAsia="en-US"/>
        </w:rPr>
        <w:t xml:space="preserve"> </w:t>
      </w:r>
      <w:r>
        <w:rPr>
          <w:rStyle w:val="bibarticle"/>
          <w:rFonts w:eastAsia="Times New Roman" w:cstheme="minorHAnsi"/>
          <w:color w:val="212121"/>
          <w:szCs w:val="24"/>
          <w:lang w:eastAsia="en-US"/>
        </w:rPr>
        <w:t>Using the 9-Item Patient Health Questionnaire to Screen for and Monitor Depression</w:t>
      </w:r>
      <w:r>
        <w:rPr>
          <w:rFonts w:eastAsia="Times New Roman" w:cstheme="minorHAnsi"/>
          <w:color w:val="212121"/>
          <w:sz w:val="24"/>
          <w:szCs w:val="24"/>
          <w:lang w:eastAsia="en-US"/>
        </w:rPr>
        <w:t xml:space="preserve">. </w:t>
      </w:r>
      <w:proofErr w:type="gramStart"/>
      <w:r>
        <w:rPr>
          <w:rStyle w:val="bibjournal"/>
          <w:rFonts w:eastAsia="Times New Roman" w:cstheme="minorHAnsi"/>
          <w:color w:val="212121"/>
          <w:szCs w:val="24"/>
          <w:lang w:eastAsia="en-US"/>
        </w:rPr>
        <w:t>JAMA</w:t>
      </w:r>
      <w:r>
        <w:rPr>
          <w:rFonts w:eastAsia="Times New Roman" w:cstheme="minorHAnsi"/>
          <w:color w:val="212121"/>
          <w:sz w:val="24"/>
          <w:szCs w:val="24"/>
          <w:lang w:eastAsia="en-US"/>
        </w:rPr>
        <w:t>.</w:t>
      </w:r>
      <w:proofErr w:type="gramEnd"/>
      <w:r>
        <w:rPr>
          <w:rFonts w:eastAsia="Times New Roman" w:cstheme="minorHAnsi"/>
          <w:color w:val="212121"/>
          <w:sz w:val="24"/>
          <w:szCs w:val="24"/>
          <w:lang w:eastAsia="en-US"/>
        </w:rPr>
        <w:t xml:space="preserve"> </w:t>
      </w:r>
      <w:r>
        <w:rPr>
          <w:rStyle w:val="bibyear"/>
          <w:rFonts w:eastAsia="Times New Roman" w:cstheme="minorHAnsi"/>
          <w:color w:val="212121"/>
          <w:szCs w:val="24"/>
          <w:lang w:eastAsia="en-US"/>
        </w:rPr>
        <w:t>2019 Dec 3</w:t>
      </w:r>
      <w:proofErr w:type="gramStart"/>
      <w:r>
        <w:rPr>
          <w:rFonts w:eastAsia="Times New Roman" w:cstheme="minorHAnsi"/>
          <w:color w:val="212121"/>
          <w:sz w:val="24"/>
          <w:szCs w:val="24"/>
          <w:lang w:eastAsia="en-US"/>
        </w:rPr>
        <w:t>;</w:t>
      </w:r>
      <w:r>
        <w:rPr>
          <w:rStyle w:val="bibvolume"/>
          <w:rFonts w:eastAsia="Times New Roman" w:cstheme="minorHAnsi"/>
          <w:color w:val="212121"/>
          <w:szCs w:val="24"/>
          <w:lang w:eastAsia="en-US"/>
        </w:rPr>
        <w:t>322</w:t>
      </w:r>
      <w:proofErr w:type="gramEnd"/>
      <w:r>
        <w:rPr>
          <w:rFonts w:eastAsia="Times New Roman" w:cstheme="minorHAnsi"/>
          <w:color w:val="212121"/>
          <w:sz w:val="24"/>
          <w:szCs w:val="24"/>
          <w:lang w:eastAsia="en-US"/>
        </w:rPr>
        <w:t>(</w:t>
      </w:r>
      <w:r w:rsidRPr="00EA2DCF">
        <w:rPr>
          <w:rStyle w:val="bibissue"/>
        </w:rPr>
        <w:t>21</w:t>
      </w:r>
      <w:r>
        <w:rPr>
          <w:rFonts w:eastAsia="Times New Roman" w:cstheme="minorHAnsi"/>
          <w:color w:val="212121"/>
          <w:sz w:val="24"/>
          <w:szCs w:val="24"/>
          <w:lang w:eastAsia="en-US"/>
        </w:rPr>
        <w:t>):</w:t>
      </w:r>
      <w:r>
        <w:rPr>
          <w:rStyle w:val="bibfpage"/>
          <w:rFonts w:eastAsia="Times New Roman" w:cstheme="minorHAnsi"/>
          <w:color w:val="212121"/>
          <w:szCs w:val="24"/>
          <w:lang w:eastAsia="en-US"/>
        </w:rPr>
        <w:t>2125</w:t>
      </w:r>
      <w:r>
        <w:rPr>
          <w:rFonts w:eastAsia="Times New Roman" w:cstheme="minorHAnsi"/>
          <w:color w:val="212121"/>
          <w:sz w:val="24"/>
          <w:szCs w:val="24"/>
          <w:lang w:eastAsia="en-US"/>
        </w:rPr>
        <w:t>-</w:t>
      </w:r>
      <w:r>
        <w:rPr>
          <w:rStyle w:val="biblpage"/>
          <w:rFonts w:eastAsia="Times New Roman" w:cstheme="minorHAnsi"/>
          <w:color w:val="212121"/>
          <w:szCs w:val="24"/>
          <w:lang w:eastAsia="en-US"/>
        </w:rPr>
        <w:t>2126</w:t>
      </w:r>
      <w:r>
        <w:rPr>
          <w:rFonts w:eastAsia="Times New Roman" w:cstheme="minorHAnsi"/>
          <w:color w:val="212121"/>
          <w:sz w:val="24"/>
          <w:szCs w:val="24"/>
          <w:lang w:eastAsia="en-US"/>
        </w:rPr>
        <w:t xml:space="preserve">. </w:t>
      </w:r>
      <w:proofErr w:type="gramStart"/>
      <w:r>
        <w:rPr>
          <w:rFonts w:eastAsia="Times New Roman" w:cstheme="minorHAnsi"/>
          <w:color w:val="212121"/>
          <w:sz w:val="24"/>
          <w:szCs w:val="24"/>
          <w:lang w:eastAsia="en-US"/>
        </w:rPr>
        <w:t>(</w:t>
      </w:r>
      <w:r>
        <w:rPr>
          <w:rFonts w:eastAsia="Times New Roman" w:cstheme="minorHAnsi"/>
          <w:i/>
          <w:iCs/>
          <w:color w:val="212121"/>
          <w:szCs w:val="24"/>
          <w:lang w:eastAsia="en-US"/>
        </w:rPr>
        <w:t>A</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brief</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guide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to</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its</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use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and</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a</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critical</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look</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at</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its</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accuracy</w:t>
      </w:r>
      <w:r>
        <w:rPr>
          <w:rFonts w:eastAsia="Times New Roman" w:cstheme="minorHAnsi"/>
          <w:i/>
          <w:iCs/>
          <w:color w:val="212121"/>
          <w:sz w:val="24"/>
          <w:szCs w:val="24"/>
          <w:lang w:eastAsia="en-US"/>
        </w:rPr>
        <w:t>.)</w:t>
      </w:r>
      <w:proofErr w:type="gramEnd"/>
    </w:p>
    <w:p w:rsidR="00CC5B6B" w:rsidRPr="00DC4321" w:rsidRDefault="00B70350" w:rsidP="00DC4321">
      <w:pPr>
        <w:pStyle w:val="REFH2"/>
      </w:pPr>
      <w:r>
        <w:rPr>
          <w:rStyle w:val="Tag"/>
          <w:rFonts w:cstheme="minorHAnsi"/>
        </w:rPr>
        <w:t>&lt;Ref-H2&gt;</w:t>
      </w:r>
      <w:r>
        <w:rPr>
          <w:rFonts w:cstheme="minorHAnsi"/>
        </w:rPr>
        <w:t>Management—Overall Approach</w:t>
      </w:r>
    </w:p>
    <w:p w:rsidR="00CC5B6B" w:rsidRDefault="00B70350" w:rsidP="00B70350">
      <w:pPr>
        <w:pStyle w:val="REF-N"/>
        <w:widowControl w:val="0"/>
        <w:shd w:val="clear" w:color="auto" w:fill="FFFFFF"/>
        <w:spacing w:after="0" w:line="480" w:lineRule="auto"/>
        <w:ind w:left="360" w:hanging="360"/>
        <w:rPr>
          <w:rFonts w:cstheme="minorHAnsi"/>
          <w:sz w:val="24"/>
          <w:szCs w:val="24"/>
        </w:rPr>
      </w:pPr>
      <w:r w:rsidRPr="00B70350">
        <w:rPr>
          <w:rStyle w:val="bibnumber"/>
        </w:rPr>
        <w:t>39</w:t>
      </w:r>
      <w:r>
        <w:rPr>
          <w:rFonts w:cstheme="minorHAnsi"/>
          <w:sz w:val="24"/>
          <w:szCs w:val="24"/>
        </w:rPr>
        <w:t>.</w:t>
      </w:r>
      <w:r>
        <w:rPr>
          <w:rFonts w:cstheme="minorHAnsi"/>
          <w:sz w:val="24"/>
          <w:szCs w:val="24"/>
        </w:rPr>
        <w:tab/>
      </w:r>
      <w:r>
        <w:rPr>
          <w:rStyle w:val="bibsurname"/>
          <w:rFonts w:cstheme="minorHAnsi"/>
          <w:szCs w:val="24"/>
        </w:rPr>
        <w:t>Olfson</w:t>
      </w:r>
      <w:r>
        <w:rPr>
          <w:rFonts w:cstheme="minorHAnsi"/>
          <w:sz w:val="24"/>
          <w:szCs w:val="24"/>
        </w:rPr>
        <w:t xml:space="preserve"> </w:t>
      </w:r>
      <w:r>
        <w:rPr>
          <w:rStyle w:val="bibfname"/>
          <w:rFonts w:cstheme="minorHAnsi"/>
          <w:szCs w:val="24"/>
        </w:rPr>
        <w:t>M</w:t>
      </w:r>
      <w:r>
        <w:rPr>
          <w:rFonts w:cstheme="minorHAnsi"/>
          <w:sz w:val="24"/>
          <w:szCs w:val="24"/>
        </w:rPr>
        <w:t xml:space="preserve">, </w:t>
      </w:r>
      <w:r>
        <w:rPr>
          <w:rStyle w:val="bibsurname"/>
          <w:rFonts w:cstheme="minorHAnsi"/>
          <w:szCs w:val="24"/>
        </w:rPr>
        <w:t>Blanco</w:t>
      </w:r>
      <w:r>
        <w:rPr>
          <w:rFonts w:cstheme="minorHAnsi"/>
          <w:sz w:val="24"/>
          <w:szCs w:val="24"/>
        </w:rPr>
        <w:t xml:space="preserve"> </w:t>
      </w:r>
      <w:r>
        <w:rPr>
          <w:rStyle w:val="bibfname"/>
          <w:rFonts w:cstheme="minorHAnsi"/>
          <w:szCs w:val="24"/>
        </w:rPr>
        <w:t>C</w:t>
      </w:r>
      <w:r>
        <w:rPr>
          <w:rFonts w:cstheme="minorHAnsi"/>
          <w:sz w:val="24"/>
          <w:szCs w:val="24"/>
        </w:rPr>
        <w:t xml:space="preserve">, </w:t>
      </w:r>
      <w:r>
        <w:rPr>
          <w:rStyle w:val="bibsurname"/>
          <w:rFonts w:cstheme="minorHAnsi"/>
          <w:szCs w:val="24"/>
        </w:rPr>
        <w:t>Marcus</w:t>
      </w:r>
      <w:r>
        <w:rPr>
          <w:rFonts w:cstheme="minorHAnsi"/>
          <w:sz w:val="24"/>
          <w:szCs w:val="24"/>
        </w:rPr>
        <w:t xml:space="preserve"> </w:t>
      </w:r>
      <w:r>
        <w:rPr>
          <w:rStyle w:val="bibfname"/>
          <w:rFonts w:cstheme="minorHAnsi"/>
          <w:szCs w:val="24"/>
        </w:rPr>
        <w:t>SC.</w:t>
      </w:r>
      <w:r>
        <w:rPr>
          <w:rFonts w:cstheme="minorHAnsi"/>
          <w:sz w:val="24"/>
          <w:szCs w:val="24"/>
        </w:rPr>
        <w:t xml:space="preserve"> </w:t>
      </w:r>
      <w:r>
        <w:rPr>
          <w:rStyle w:val="bibarticle"/>
          <w:rFonts w:cstheme="minorHAnsi"/>
          <w:szCs w:val="24"/>
        </w:rPr>
        <w:t>Treatment of adult depression in the United States</w:t>
      </w:r>
      <w:r>
        <w:rPr>
          <w:rFonts w:cstheme="minorHAnsi"/>
          <w:sz w:val="24"/>
          <w:szCs w:val="24"/>
        </w:rPr>
        <w:t xml:space="preserve">. </w:t>
      </w:r>
      <w:r>
        <w:rPr>
          <w:rStyle w:val="bibjournal"/>
          <w:rFonts w:cstheme="minorHAnsi"/>
          <w:szCs w:val="24"/>
        </w:rPr>
        <w:t>JAMA Intern Med</w:t>
      </w:r>
      <w:r>
        <w:rPr>
          <w:rFonts w:cstheme="minorHAnsi"/>
          <w:sz w:val="24"/>
          <w:szCs w:val="24"/>
        </w:rPr>
        <w:t xml:space="preserve"> </w:t>
      </w:r>
      <w:r>
        <w:rPr>
          <w:rStyle w:val="bibyear"/>
          <w:rFonts w:cstheme="minorHAnsi"/>
          <w:szCs w:val="24"/>
        </w:rPr>
        <w:t>2016</w:t>
      </w:r>
      <w:proofErr w:type="gramStart"/>
      <w:r>
        <w:rPr>
          <w:rFonts w:cstheme="minorHAnsi"/>
          <w:sz w:val="24"/>
          <w:szCs w:val="24"/>
        </w:rPr>
        <w:t>;</w:t>
      </w:r>
      <w:r>
        <w:rPr>
          <w:rStyle w:val="bibvolume"/>
          <w:rFonts w:cstheme="minorHAnsi"/>
          <w:szCs w:val="24"/>
        </w:rPr>
        <w:t>176</w:t>
      </w:r>
      <w:r>
        <w:rPr>
          <w:rFonts w:cstheme="minorHAnsi"/>
          <w:sz w:val="24"/>
          <w:szCs w:val="24"/>
        </w:rPr>
        <w:t>:</w:t>
      </w:r>
      <w:r>
        <w:rPr>
          <w:rStyle w:val="bibfpage"/>
          <w:rFonts w:cstheme="minorHAnsi"/>
          <w:szCs w:val="24"/>
        </w:rPr>
        <w:t>1482</w:t>
      </w:r>
      <w:proofErr w:type="gramEnd"/>
      <w:r>
        <w:rPr>
          <w:rFonts w:cstheme="minorHAnsi"/>
          <w:sz w:val="24"/>
          <w:szCs w:val="24"/>
        </w:rPr>
        <w:t>. (</w:t>
      </w:r>
      <w:r>
        <w:rPr>
          <w:rFonts w:cstheme="minorHAnsi"/>
          <w:i/>
          <w:szCs w:val="24"/>
        </w:rPr>
        <w:t>Most</w:t>
      </w:r>
      <w:r>
        <w:rPr>
          <w:rFonts w:cstheme="minorHAnsi"/>
          <w:i/>
          <w:sz w:val="24"/>
          <w:szCs w:val="24"/>
        </w:rPr>
        <w:t xml:space="preserve"> </w:t>
      </w:r>
      <w:r>
        <w:rPr>
          <w:rFonts w:cstheme="minorHAnsi"/>
          <w:i/>
          <w:szCs w:val="24"/>
        </w:rPr>
        <w:t>persons</w:t>
      </w:r>
      <w:r>
        <w:rPr>
          <w:rFonts w:cstheme="minorHAnsi"/>
          <w:i/>
          <w:sz w:val="24"/>
          <w:szCs w:val="24"/>
        </w:rPr>
        <w:t xml:space="preserve"> </w:t>
      </w:r>
      <w:r>
        <w:rPr>
          <w:rFonts w:cstheme="minorHAnsi"/>
          <w:i/>
          <w:szCs w:val="24"/>
        </w:rPr>
        <w:t>who</w:t>
      </w:r>
      <w:r>
        <w:rPr>
          <w:rFonts w:cstheme="minorHAnsi"/>
          <w:i/>
          <w:sz w:val="24"/>
          <w:szCs w:val="24"/>
        </w:rPr>
        <w:t xml:space="preserve"> </w:t>
      </w:r>
      <w:r>
        <w:rPr>
          <w:rFonts w:cstheme="minorHAnsi"/>
          <w:i/>
          <w:szCs w:val="24"/>
        </w:rPr>
        <w:t>screen</w:t>
      </w:r>
      <w:r>
        <w:rPr>
          <w:rFonts w:cstheme="minorHAnsi"/>
          <w:i/>
          <w:sz w:val="24"/>
          <w:szCs w:val="24"/>
        </w:rPr>
        <w:t xml:space="preserve"> </w:t>
      </w:r>
      <w:r>
        <w:rPr>
          <w:rFonts w:cstheme="minorHAnsi"/>
          <w:i/>
          <w:szCs w:val="24"/>
        </w:rPr>
        <w:t>positive</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depression</w:t>
      </w:r>
      <w:r>
        <w:rPr>
          <w:rFonts w:cstheme="minorHAnsi"/>
          <w:i/>
          <w:sz w:val="24"/>
          <w:szCs w:val="24"/>
        </w:rPr>
        <w:t xml:space="preserve"> </w:t>
      </w:r>
      <w:r>
        <w:rPr>
          <w:rFonts w:cstheme="minorHAnsi"/>
          <w:i/>
          <w:szCs w:val="24"/>
        </w:rPr>
        <w:t>do</w:t>
      </w:r>
      <w:r>
        <w:rPr>
          <w:rFonts w:cstheme="minorHAnsi"/>
          <w:i/>
          <w:sz w:val="24"/>
          <w:szCs w:val="24"/>
        </w:rPr>
        <w:t xml:space="preserve"> </w:t>
      </w:r>
      <w:r>
        <w:rPr>
          <w:rFonts w:cstheme="minorHAnsi"/>
          <w:i/>
          <w:szCs w:val="24"/>
        </w:rPr>
        <w:t>not</w:t>
      </w:r>
      <w:r>
        <w:rPr>
          <w:rFonts w:cstheme="minorHAnsi"/>
          <w:i/>
          <w:sz w:val="24"/>
          <w:szCs w:val="24"/>
        </w:rPr>
        <w:t xml:space="preserve"> </w:t>
      </w:r>
      <w:r>
        <w:rPr>
          <w:rFonts w:cstheme="minorHAnsi"/>
          <w:i/>
          <w:szCs w:val="24"/>
        </w:rPr>
        <w:t>get</w:t>
      </w:r>
      <w:r>
        <w:rPr>
          <w:rFonts w:cstheme="minorHAnsi"/>
          <w:i/>
          <w:sz w:val="24"/>
          <w:szCs w:val="24"/>
        </w:rPr>
        <w:t xml:space="preserve"> </w:t>
      </w:r>
      <w:r>
        <w:rPr>
          <w:rFonts w:cstheme="minorHAnsi"/>
          <w:i/>
          <w:szCs w:val="24"/>
        </w:rPr>
        <w:t>treated</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depression</w:t>
      </w:r>
      <w:r>
        <w:rPr>
          <w:rFonts w:cstheme="minorHAnsi"/>
          <w:sz w:val="24"/>
          <w:szCs w:val="24"/>
        </w:rPr>
        <w:t>.)</w:t>
      </w:r>
    </w:p>
    <w:p w:rsidR="00CC5B6B" w:rsidRPr="00DC4321" w:rsidRDefault="00B70350" w:rsidP="00DC4321">
      <w:pPr>
        <w:pStyle w:val="REFH2"/>
      </w:pPr>
      <w:r>
        <w:rPr>
          <w:rStyle w:val="Tag"/>
          <w:rFonts w:cstheme="minorHAnsi"/>
        </w:rPr>
        <w:t>&lt;Ref-H2&gt;</w:t>
      </w:r>
      <w:r>
        <w:rPr>
          <w:rFonts w:cstheme="minorHAnsi"/>
        </w:rPr>
        <w:t xml:space="preserve">Management—Psychotherapy and Other </w:t>
      </w:r>
      <w:proofErr w:type="spellStart"/>
      <w:r>
        <w:rPr>
          <w:rFonts w:cstheme="minorHAnsi"/>
        </w:rPr>
        <w:t>Nonpharmacologic</w:t>
      </w:r>
      <w:proofErr w:type="spellEnd"/>
      <w:r>
        <w:rPr>
          <w:rFonts w:cstheme="minorHAnsi"/>
        </w:rPr>
        <w:t xml:space="preserve"> Measures</w:t>
      </w:r>
    </w:p>
    <w:p w:rsidR="00CC5B6B" w:rsidRDefault="00B70350">
      <w:pPr>
        <w:pStyle w:val="REF-N"/>
        <w:widowControl w:val="0"/>
        <w:spacing w:after="0" w:line="480" w:lineRule="auto"/>
        <w:ind w:left="360" w:hanging="360"/>
        <w:rPr>
          <w:rFonts w:cstheme="minorHAnsi"/>
          <w:sz w:val="24"/>
          <w:szCs w:val="24"/>
        </w:rPr>
      </w:pPr>
      <w:r w:rsidRPr="00A65C9E">
        <w:rPr>
          <w:rStyle w:val="bibnumber"/>
        </w:rPr>
        <w:t>40</w:t>
      </w:r>
      <w:r w:rsidRPr="00A65C9E">
        <w:t>.</w:t>
      </w:r>
      <w:r>
        <w:rPr>
          <w:rFonts w:cstheme="minorHAnsi"/>
          <w:sz w:val="24"/>
          <w:szCs w:val="24"/>
        </w:rPr>
        <w:tab/>
      </w:r>
      <w:r>
        <w:rPr>
          <w:rStyle w:val="biborganization"/>
          <w:rFonts w:cstheme="minorHAnsi"/>
          <w:szCs w:val="24"/>
        </w:rPr>
        <w:t>Beck AT</w:t>
      </w:r>
      <w:r>
        <w:rPr>
          <w:rFonts w:cstheme="minorHAnsi"/>
          <w:sz w:val="24"/>
          <w:szCs w:val="24"/>
        </w:rPr>
        <w:t xml:space="preserve">. </w:t>
      </w:r>
      <w:r>
        <w:rPr>
          <w:rStyle w:val="bibarticle"/>
          <w:rFonts w:cstheme="minorHAnsi"/>
          <w:szCs w:val="24"/>
        </w:rPr>
        <w:t>Cognitive therapy: nature and relation to behavior therapy</w:t>
      </w:r>
      <w:r>
        <w:rPr>
          <w:rFonts w:cstheme="minorHAnsi"/>
          <w:sz w:val="24"/>
          <w:szCs w:val="24"/>
        </w:rPr>
        <w:t xml:space="preserve">. </w:t>
      </w:r>
      <w:r>
        <w:rPr>
          <w:rStyle w:val="bibjournal"/>
          <w:rFonts w:cstheme="minorHAnsi"/>
          <w:szCs w:val="24"/>
        </w:rPr>
        <w:t>Behav Ther</w:t>
      </w:r>
      <w:r>
        <w:rPr>
          <w:rFonts w:cstheme="minorHAnsi"/>
          <w:sz w:val="24"/>
          <w:szCs w:val="24"/>
        </w:rPr>
        <w:t xml:space="preserve"> </w:t>
      </w:r>
      <w:r>
        <w:rPr>
          <w:rStyle w:val="bibyear"/>
          <w:rFonts w:cstheme="minorHAnsi"/>
          <w:szCs w:val="24"/>
        </w:rPr>
        <w:t>2016</w:t>
      </w:r>
      <w:proofErr w:type="gramStart"/>
      <w:r>
        <w:rPr>
          <w:rFonts w:cstheme="minorHAnsi"/>
          <w:sz w:val="24"/>
          <w:szCs w:val="24"/>
        </w:rPr>
        <w:t>;</w:t>
      </w:r>
      <w:r>
        <w:rPr>
          <w:rStyle w:val="bibvolume"/>
          <w:rFonts w:cstheme="minorHAnsi"/>
          <w:szCs w:val="24"/>
        </w:rPr>
        <w:t>47</w:t>
      </w:r>
      <w:r>
        <w:rPr>
          <w:rFonts w:cstheme="minorHAnsi"/>
          <w:sz w:val="24"/>
          <w:szCs w:val="24"/>
        </w:rPr>
        <w:t>:</w:t>
      </w:r>
      <w:r>
        <w:rPr>
          <w:rStyle w:val="bibfpage"/>
          <w:rFonts w:cstheme="minorHAnsi"/>
          <w:szCs w:val="24"/>
        </w:rPr>
        <w:t>776</w:t>
      </w:r>
      <w:proofErr w:type="gramEnd"/>
      <w:r>
        <w:rPr>
          <w:rFonts w:cstheme="minorHAnsi"/>
          <w:sz w:val="24"/>
          <w:szCs w:val="24"/>
        </w:rPr>
        <w:t xml:space="preserve">. </w:t>
      </w:r>
      <w:proofErr w:type="gramStart"/>
      <w:r>
        <w:rPr>
          <w:rFonts w:cstheme="minorHAnsi"/>
          <w:sz w:val="24"/>
          <w:szCs w:val="24"/>
        </w:rPr>
        <w:t>(</w:t>
      </w:r>
      <w:r>
        <w:rPr>
          <w:rFonts w:cstheme="minorHAnsi"/>
          <w:i/>
          <w:szCs w:val="24"/>
        </w:rPr>
        <w:t>Seminal</w:t>
      </w:r>
      <w:r>
        <w:rPr>
          <w:rFonts w:cstheme="minorHAnsi"/>
          <w:i/>
          <w:sz w:val="24"/>
          <w:szCs w:val="24"/>
        </w:rPr>
        <w:t xml:space="preserve"> </w:t>
      </w:r>
      <w:r>
        <w:rPr>
          <w:rFonts w:cstheme="minorHAnsi"/>
          <w:i/>
          <w:szCs w:val="24"/>
        </w:rPr>
        <w:t>work</w:t>
      </w:r>
      <w:r>
        <w:rPr>
          <w:rFonts w:cstheme="minorHAnsi"/>
          <w:i/>
          <w:sz w:val="24"/>
          <w:szCs w:val="24"/>
        </w:rPr>
        <w:t xml:space="preserve"> </w:t>
      </w:r>
      <w:r>
        <w:rPr>
          <w:rFonts w:cstheme="minorHAnsi"/>
          <w:i/>
          <w:szCs w:val="24"/>
        </w:rPr>
        <w:t>on</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role</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cognitive</w:t>
      </w:r>
      <w:r>
        <w:rPr>
          <w:rFonts w:cstheme="minorHAnsi"/>
          <w:i/>
          <w:sz w:val="24"/>
          <w:szCs w:val="24"/>
        </w:rPr>
        <w:t xml:space="preserve"> </w:t>
      </w:r>
      <w:r>
        <w:rPr>
          <w:rFonts w:cstheme="minorHAnsi"/>
          <w:i/>
          <w:szCs w:val="24"/>
        </w:rPr>
        <w:t>therapy</w:t>
      </w:r>
      <w:r>
        <w:rPr>
          <w:rFonts w:cstheme="minorHAnsi"/>
          <w:i/>
          <w:sz w:val="24"/>
          <w:szCs w:val="24"/>
        </w:rPr>
        <w:t>.</w:t>
      </w:r>
      <w:r>
        <w:rPr>
          <w:rFonts w:cstheme="minorHAnsi"/>
          <w:sz w:val="24"/>
          <w:szCs w:val="24"/>
        </w:rPr>
        <w:t>)</w:t>
      </w:r>
      <w:proofErr w:type="gramEnd"/>
    </w:p>
    <w:p w:rsidR="00CC5B6B" w:rsidRDefault="00B70350">
      <w:pPr>
        <w:pStyle w:val="REF-N"/>
        <w:widowControl w:val="0"/>
        <w:spacing w:after="0" w:line="480" w:lineRule="auto"/>
        <w:ind w:left="360" w:hanging="357"/>
        <w:rPr>
          <w:rFonts w:cstheme="minorHAnsi"/>
          <w:sz w:val="24"/>
          <w:szCs w:val="24"/>
        </w:rPr>
      </w:pPr>
      <w:r w:rsidRPr="00A65C9E">
        <w:rPr>
          <w:rStyle w:val="bibnumber"/>
        </w:rPr>
        <w:t>41</w:t>
      </w:r>
      <w:r w:rsidRPr="00A65C9E">
        <w:t>.</w:t>
      </w:r>
      <w:r>
        <w:rPr>
          <w:rFonts w:cstheme="minorHAnsi"/>
          <w:sz w:val="24"/>
          <w:szCs w:val="24"/>
        </w:rPr>
        <w:tab/>
      </w:r>
      <w:r>
        <w:rPr>
          <w:rStyle w:val="bibsurname"/>
          <w:rFonts w:cstheme="minorHAnsi"/>
          <w:szCs w:val="24"/>
        </w:rPr>
        <w:t>Cooney</w:t>
      </w:r>
      <w:r>
        <w:rPr>
          <w:rFonts w:cstheme="minorHAnsi"/>
          <w:sz w:val="24"/>
          <w:szCs w:val="24"/>
        </w:rPr>
        <w:t xml:space="preserve"> </w:t>
      </w:r>
      <w:r>
        <w:rPr>
          <w:rStyle w:val="bibfname"/>
          <w:rFonts w:cstheme="minorHAnsi"/>
          <w:szCs w:val="24"/>
        </w:rPr>
        <w:t>G</w:t>
      </w:r>
      <w:r>
        <w:rPr>
          <w:rFonts w:cstheme="minorHAnsi"/>
          <w:sz w:val="24"/>
          <w:szCs w:val="24"/>
        </w:rPr>
        <w:t xml:space="preserve">, </w:t>
      </w:r>
      <w:r>
        <w:rPr>
          <w:rStyle w:val="bibsurname"/>
          <w:rFonts w:cstheme="minorHAnsi"/>
          <w:szCs w:val="24"/>
        </w:rPr>
        <w:t>Dwan</w:t>
      </w:r>
      <w:r>
        <w:rPr>
          <w:rFonts w:cstheme="minorHAnsi"/>
          <w:sz w:val="24"/>
          <w:szCs w:val="24"/>
        </w:rPr>
        <w:t xml:space="preserve"> </w:t>
      </w:r>
      <w:r>
        <w:rPr>
          <w:rStyle w:val="bibfname"/>
          <w:rFonts w:cstheme="minorHAnsi"/>
          <w:szCs w:val="24"/>
        </w:rPr>
        <w:t>K</w:t>
      </w:r>
      <w:r>
        <w:rPr>
          <w:rFonts w:cstheme="minorHAnsi"/>
          <w:sz w:val="24"/>
          <w:szCs w:val="24"/>
        </w:rPr>
        <w:t xml:space="preserve">, </w:t>
      </w:r>
      <w:r>
        <w:rPr>
          <w:rStyle w:val="bibsurname"/>
          <w:rFonts w:cstheme="minorHAnsi"/>
          <w:szCs w:val="24"/>
        </w:rPr>
        <w:t>Mead</w:t>
      </w:r>
      <w:r>
        <w:rPr>
          <w:rFonts w:cstheme="minorHAnsi"/>
          <w:sz w:val="24"/>
          <w:szCs w:val="24"/>
        </w:rPr>
        <w:t xml:space="preserve"> </w:t>
      </w:r>
      <w:r>
        <w:rPr>
          <w:rStyle w:val="bibfname"/>
          <w:rFonts w:cstheme="minorHAnsi"/>
          <w:szCs w:val="24"/>
        </w:rPr>
        <w:t>G.</w:t>
      </w:r>
      <w:r>
        <w:rPr>
          <w:rFonts w:cstheme="minorHAnsi"/>
          <w:sz w:val="24"/>
          <w:szCs w:val="24"/>
        </w:rPr>
        <w:t xml:space="preserve"> </w:t>
      </w:r>
      <w:r>
        <w:rPr>
          <w:rStyle w:val="bibarticle"/>
          <w:rFonts w:cstheme="minorHAnsi"/>
          <w:szCs w:val="24"/>
        </w:rPr>
        <w:t>Exercise for depression</w:t>
      </w:r>
      <w:r>
        <w:rPr>
          <w:rFonts w:cstheme="minorHAnsi"/>
          <w:sz w:val="24"/>
          <w:szCs w:val="24"/>
        </w:rPr>
        <w:t xml:space="preserve">. </w:t>
      </w:r>
      <w:r>
        <w:rPr>
          <w:rStyle w:val="bibjournal"/>
          <w:rFonts w:cstheme="minorHAnsi"/>
          <w:szCs w:val="24"/>
        </w:rPr>
        <w:t>JAMA</w:t>
      </w:r>
      <w:r>
        <w:rPr>
          <w:rFonts w:cstheme="minorHAnsi"/>
          <w:sz w:val="24"/>
          <w:szCs w:val="24"/>
        </w:rPr>
        <w:t xml:space="preserve"> </w:t>
      </w:r>
      <w:r>
        <w:rPr>
          <w:rStyle w:val="bibyear"/>
          <w:rFonts w:cstheme="minorHAnsi"/>
          <w:szCs w:val="24"/>
        </w:rPr>
        <w:t>2014</w:t>
      </w:r>
      <w:proofErr w:type="gramStart"/>
      <w:r>
        <w:rPr>
          <w:rFonts w:cstheme="minorHAnsi"/>
          <w:sz w:val="24"/>
          <w:szCs w:val="24"/>
        </w:rPr>
        <w:t>;</w:t>
      </w:r>
      <w:r>
        <w:rPr>
          <w:rStyle w:val="bibvolume"/>
          <w:rFonts w:cstheme="minorHAnsi"/>
          <w:szCs w:val="24"/>
        </w:rPr>
        <w:t>311</w:t>
      </w:r>
      <w:r>
        <w:rPr>
          <w:rFonts w:cstheme="minorHAnsi"/>
          <w:sz w:val="24"/>
          <w:szCs w:val="24"/>
        </w:rPr>
        <w:t>:</w:t>
      </w:r>
      <w:r>
        <w:rPr>
          <w:rStyle w:val="bibfpage"/>
          <w:rFonts w:cstheme="minorHAnsi"/>
          <w:szCs w:val="24"/>
        </w:rPr>
        <w:t>2432</w:t>
      </w:r>
      <w:proofErr w:type="gramEnd"/>
      <w:r>
        <w:rPr>
          <w:rFonts w:cstheme="minorHAnsi"/>
          <w:sz w:val="24"/>
          <w:szCs w:val="24"/>
        </w:rPr>
        <w:t>. (</w:t>
      </w:r>
      <w:r>
        <w:rPr>
          <w:rFonts w:cstheme="minorHAnsi"/>
          <w:i/>
          <w:szCs w:val="24"/>
        </w:rPr>
        <w:t>Improves</w:t>
      </w:r>
      <w:r>
        <w:rPr>
          <w:rFonts w:cstheme="minorHAnsi"/>
          <w:i/>
          <w:sz w:val="24"/>
          <w:szCs w:val="24"/>
        </w:rPr>
        <w:t xml:space="preserve"> </w:t>
      </w:r>
      <w:r>
        <w:rPr>
          <w:rFonts w:cstheme="minorHAnsi"/>
          <w:i/>
          <w:szCs w:val="24"/>
        </w:rPr>
        <w:lastRenderedPageBreak/>
        <w:t>reduction</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symptoms</w:t>
      </w:r>
      <w:r>
        <w:rPr>
          <w:rFonts w:cstheme="minorHAnsi"/>
          <w:i/>
          <w:sz w:val="24"/>
          <w:szCs w:val="24"/>
        </w:rPr>
        <w:t xml:space="preserve"> </w:t>
      </w:r>
      <w:r>
        <w:rPr>
          <w:rFonts w:cstheme="minorHAnsi"/>
          <w:i/>
          <w:szCs w:val="24"/>
        </w:rPr>
        <w:t>compared</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relaxation</w:t>
      </w:r>
      <w:r>
        <w:rPr>
          <w:rFonts w:cstheme="minorHAnsi"/>
          <w:i/>
          <w:sz w:val="24"/>
          <w:szCs w:val="24"/>
        </w:rPr>
        <w:t xml:space="preserve"> </w:t>
      </w:r>
      <w:r>
        <w:rPr>
          <w:rFonts w:cstheme="minorHAnsi"/>
          <w:i/>
          <w:szCs w:val="24"/>
        </w:rPr>
        <w:t>or</w:t>
      </w:r>
      <w:r>
        <w:rPr>
          <w:rFonts w:cstheme="minorHAnsi"/>
          <w:i/>
          <w:sz w:val="24"/>
          <w:szCs w:val="24"/>
        </w:rPr>
        <w:t xml:space="preserve"> </w:t>
      </w:r>
      <w:r>
        <w:rPr>
          <w:rFonts w:cstheme="minorHAnsi"/>
          <w:i/>
          <w:szCs w:val="24"/>
        </w:rPr>
        <w:t>meditation</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t>42</w:t>
      </w:r>
      <w:r w:rsidRPr="00A65C9E">
        <w:t>.</w:t>
      </w:r>
      <w:r>
        <w:rPr>
          <w:rFonts w:cstheme="minorHAnsi"/>
          <w:sz w:val="24"/>
          <w:szCs w:val="24"/>
        </w:rPr>
        <w:tab/>
      </w:r>
      <w:r>
        <w:rPr>
          <w:rStyle w:val="bibsurname"/>
          <w:rFonts w:cstheme="minorHAnsi"/>
          <w:szCs w:val="24"/>
        </w:rPr>
        <w:t>Lejuez</w:t>
      </w:r>
      <w:r>
        <w:rPr>
          <w:rFonts w:cstheme="minorHAnsi"/>
          <w:sz w:val="24"/>
          <w:szCs w:val="24"/>
        </w:rPr>
        <w:t xml:space="preserve"> </w:t>
      </w:r>
      <w:r>
        <w:rPr>
          <w:rStyle w:val="bibfname"/>
          <w:rFonts w:cstheme="minorHAnsi"/>
          <w:szCs w:val="24"/>
        </w:rPr>
        <w:t>CW</w:t>
      </w:r>
      <w:r>
        <w:rPr>
          <w:rFonts w:cstheme="minorHAnsi"/>
          <w:sz w:val="24"/>
          <w:szCs w:val="24"/>
        </w:rPr>
        <w:t xml:space="preserve">, </w:t>
      </w:r>
      <w:r>
        <w:rPr>
          <w:rStyle w:val="bibsurname"/>
          <w:rFonts w:cstheme="minorHAnsi"/>
          <w:szCs w:val="24"/>
        </w:rPr>
        <w:t>Hopko</w:t>
      </w:r>
      <w:r>
        <w:rPr>
          <w:rFonts w:cstheme="minorHAnsi"/>
          <w:sz w:val="24"/>
          <w:szCs w:val="24"/>
        </w:rPr>
        <w:t xml:space="preserve"> </w:t>
      </w:r>
      <w:r>
        <w:rPr>
          <w:rStyle w:val="bibfname"/>
          <w:rFonts w:cstheme="minorHAnsi"/>
          <w:szCs w:val="24"/>
        </w:rPr>
        <w:t>DR</w:t>
      </w:r>
      <w:r>
        <w:rPr>
          <w:rFonts w:cstheme="minorHAnsi"/>
          <w:sz w:val="24"/>
          <w:szCs w:val="24"/>
        </w:rPr>
        <w:t xml:space="preserve">, </w:t>
      </w:r>
      <w:r>
        <w:rPr>
          <w:rStyle w:val="bibsurname"/>
          <w:rFonts w:cstheme="minorHAnsi"/>
          <w:szCs w:val="24"/>
        </w:rPr>
        <w:t>Acierno</w:t>
      </w:r>
      <w:r>
        <w:rPr>
          <w:rFonts w:cstheme="minorHAnsi"/>
          <w:sz w:val="24"/>
          <w:szCs w:val="24"/>
        </w:rPr>
        <w:t xml:space="preserve"> </w:t>
      </w:r>
      <w:r>
        <w:rPr>
          <w:rStyle w:val="bibfname"/>
          <w:rFonts w:cstheme="minorHAnsi"/>
          <w:szCs w:val="24"/>
        </w:rPr>
        <w:t>R</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Ten-year revision of the brief behavioral activation treatment for depression: revised treatment manual</w:t>
      </w:r>
      <w:r>
        <w:rPr>
          <w:rFonts w:cstheme="minorHAnsi"/>
          <w:sz w:val="24"/>
          <w:szCs w:val="24"/>
        </w:rPr>
        <w:t xml:space="preserve">. </w:t>
      </w:r>
      <w:r>
        <w:rPr>
          <w:rStyle w:val="bibjournal"/>
          <w:rFonts w:cstheme="minorHAnsi"/>
          <w:szCs w:val="24"/>
        </w:rPr>
        <w:t>Behav Modif</w:t>
      </w:r>
      <w:r>
        <w:rPr>
          <w:rFonts w:cstheme="minorHAnsi"/>
          <w:sz w:val="24"/>
          <w:szCs w:val="24"/>
        </w:rPr>
        <w:t xml:space="preserve"> </w:t>
      </w:r>
      <w:r>
        <w:rPr>
          <w:rStyle w:val="bibyear"/>
          <w:rFonts w:cstheme="minorHAnsi"/>
          <w:szCs w:val="24"/>
        </w:rPr>
        <w:t>2011</w:t>
      </w:r>
      <w:proofErr w:type="gramStart"/>
      <w:r>
        <w:rPr>
          <w:rFonts w:cstheme="minorHAnsi"/>
          <w:sz w:val="24"/>
          <w:szCs w:val="24"/>
        </w:rPr>
        <w:t>;</w:t>
      </w:r>
      <w:r>
        <w:rPr>
          <w:rStyle w:val="bibvolume"/>
          <w:rFonts w:cstheme="minorHAnsi"/>
          <w:szCs w:val="24"/>
        </w:rPr>
        <w:t>35</w:t>
      </w:r>
      <w:r>
        <w:rPr>
          <w:rFonts w:cstheme="minorHAnsi"/>
          <w:sz w:val="24"/>
          <w:szCs w:val="24"/>
        </w:rPr>
        <w:t>:</w:t>
      </w:r>
      <w:r>
        <w:rPr>
          <w:rStyle w:val="bibfpage"/>
          <w:rFonts w:cstheme="minorHAnsi"/>
          <w:szCs w:val="24"/>
        </w:rPr>
        <w:t>111</w:t>
      </w:r>
      <w:proofErr w:type="gramEnd"/>
      <w:r>
        <w:rPr>
          <w:rFonts w:cstheme="minorHAnsi"/>
          <w:sz w:val="24"/>
          <w:szCs w:val="24"/>
        </w:rPr>
        <w:t xml:space="preserve">. </w:t>
      </w:r>
      <w:proofErr w:type="gramStart"/>
      <w:r>
        <w:rPr>
          <w:rFonts w:cstheme="minorHAnsi"/>
          <w:sz w:val="24"/>
          <w:szCs w:val="24"/>
        </w:rPr>
        <w:t>(</w:t>
      </w:r>
      <w:r>
        <w:rPr>
          <w:rFonts w:cstheme="minorHAnsi"/>
          <w:i/>
          <w:szCs w:val="24"/>
        </w:rPr>
        <w:t>Manual</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behavioral</w:t>
      </w:r>
      <w:r>
        <w:rPr>
          <w:rFonts w:cstheme="minorHAnsi"/>
          <w:i/>
          <w:sz w:val="24"/>
          <w:szCs w:val="24"/>
        </w:rPr>
        <w:t xml:space="preserve"> </w:t>
      </w:r>
      <w:r>
        <w:rPr>
          <w:rFonts w:cstheme="minorHAnsi"/>
          <w:i/>
          <w:szCs w:val="24"/>
        </w:rPr>
        <w:t>activation</w:t>
      </w:r>
      <w:r>
        <w:rPr>
          <w:rFonts w:cstheme="minorHAnsi"/>
          <w:i/>
          <w:sz w:val="24"/>
          <w:szCs w:val="24"/>
        </w:rPr>
        <w:t xml:space="preserve"> </w:t>
      </w:r>
      <w:r>
        <w:rPr>
          <w:rFonts w:cstheme="minorHAnsi"/>
          <w:i/>
          <w:szCs w:val="24"/>
        </w:rPr>
        <w:t>treatment</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depression</w:t>
      </w:r>
      <w:r>
        <w:rPr>
          <w:rFonts w:cstheme="minorHAnsi"/>
          <w:i/>
          <w:sz w:val="24"/>
          <w:szCs w:val="24"/>
        </w:rPr>
        <w:t>.</w:t>
      </w:r>
      <w:r>
        <w:rPr>
          <w:rFonts w:cstheme="minorHAnsi"/>
          <w:sz w:val="24"/>
          <w:szCs w:val="24"/>
        </w:rPr>
        <w:t>)</w:t>
      </w:r>
      <w:proofErr w:type="gramEnd"/>
    </w:p>
    <w:p w:rsidR="00CC5B6B" w:rsidRDefault="00B70350">
      <w:pPr>
        <w:pStyle w:val="REF-N"/>
        <w:widowControl w:val="0"/>
        <w:spacing w:after="0" w:line="480" w:lineRule="auto"/>
        <w:ind w:left="360" w:hanging="357"/>
        <w:rPr>
          <w:rFonts w:cstheme="minorHAnsi"/>
          <w:sz w:val="24"/>
          <w:szCs w:val="24"/>
        </w:rPr>
      </w:pPr>
      <w:r w:rsidRPr="00A65C9E">
        <w:rPr>
          <w:rStyle w:val="bibnumber"/>
        </w:rPr>
        <w:t>43</w:t>
      </w:r>
      <w:r w:rsidRPr="00A65C9E">
        <w:t>.</w:t>
      </w:r>
      <w:r>
        <w:rPr>
          <w:rFonts w:cstheme="minorHAnsi"/>
          <w:sz w:val="24"/>
          <w:szCs w:val="24"/>
        </w:rPr>
        <w:tab/>
      </w:r>
      <w:r>
        <w:rPr>
          <w:rStyle w:val="bibsurname"/>
          <w:rFonts w:cstheme="minorHAnsi"/>
          <w:szCs w:val="24"/>
        </w:rPr>
        <w:t>Lustman</w:t>
      </w:r>
      <w:r>
        <w:rPr>
          <w:rFonts w:cstheme="minorHAnsi"/>
          <w:sz w:val="24"/>
          <w:szCs w:val="24"/>
        </w:rPr>
        <w:t xml:space="preserve"> </w:t>
      </w:r>
      <w:r>
        <w:rPr>
          <w:rStyle w:val="bibfname"/>
          <w:rFonts w:cstheme="minorHAnsi"/>
          <w:szCs w:val="24"/>
        </w:rPr>
        <w:t>PJ</w:t>
      </w:r>
      <w:r>
        <w:rPr>
          <w:rFonts w:cstheme="minorHAnsi"/>
          <w:sz w:val="24"/>
          <w:szCs w:val="24"/>
        </w:rPr>
        <w:t xml:space="preserve">, </w:t>
      </w:r>
      <w:r>
        <w:rPr>
          <w:rStyle w:val="bibsurname"/>
          <w:rFonts w:cstheme="minorHAnsi"/>
          <w:szCs w:val="24"/>
        </w:rPr>
        <w:t>Griffith</w:t>
      </w:r>
      <w:r>
        <w:rPr>
          <w:rFonts w:cstheme="minorHAnsi"/>
          <w:sz w:val="24"/>
          <w:szCs w:val="24"/>
        </w:rPr>
        <w:t xml:space="preserve"> </w:t>
      </w:r>
      <w:r>
        <w:rPr>
          <w:rStyle w:val="bibfname"/>
          <w:rFonts w:cstheme="minorHAnsi"/>
          <w:szCs w:val="24"/>
        </w:rPr>
        <w:t>LS</w:t>
      </w:r>
      <w:r>
        <w:rPr>
          <w:rFonts w:cstheme="minorHAnsi"/>
          <w:sz w:val="24"/>
          <w:szCs w:val="24"/>
        </w:rPr>
        <w:t xml:space="preserve">, </w:t>
      </w:r>
      <w:r>
        <w:rPr>
          <w:rStyle w:val="bibsurname"/>
          <w:rFonts w:cstheme="minorHAnsi"/>
          <w:szCs w:val="24"/>
        </w:rPr>
        <w:t>Freedland</w:t>
      </w:r>
      <w:r>
        <w:rPr>
          <w:rFonts w:cstheme="minorHAnsi"/>
          <w:sz w:val="24"/>
          <w:szCs w:val="24"/>
        </w:rPr>
        <w:t xml:space="preserve"> </w:t>
      </w:r>
      <w:r>
        <w:rPr>
          <w:rStyle w:val="bibfname"/>
          <w:rFonts w:cstheme="minorHAnsi"/>
          <w:szCs w:val="24"/>
        </w:rPr>
        <w:t>KE</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Cognitive behavior therapy for depression in type 2 diabetes mellitus: a randomized, controlled trial</w:t>
      </w:r>
      <w:r>
        <w:rPr>
          <w:rFonts w:cstheme="minorHAnsi"/>
          <w:sz w:val="24"/>
          <w:szCs w:val="24"/>
        </w:rPr>
        <w:t xml:space="preserve">. </w:t>
      </w:r>
      <w:r>
        <w:rPr>
          <w:rStyle w:val="bibjournal"/>
          <w:rFonts w:cstheme="minorHAnsi"/>
          <w:szCs w:val="24"/>
        </w:rPr>
        <w:t>Ann Intern Med</w:t>
      </w:r>
      <w:r>
        <w:rPr>
          <w:rFonts w:cstheme="minorHAnsi"/>
          <w:sz w:val="24"/>
          <w:szCs w:val="24"/>
        </w:rPr>
        <w:t xml:space="preserve"> </w:t>
      </w:r>
      <w:r>
        <w:rPr>
          <w:rStyle w:val="bibyear"/>
          <w:rFonts w:cstheme="minorHAnsi"/>
          <w:szCs w:val="24"/>
        </w:rPr>
        <w:t>1998</w:t>
      </w:r>
      <w:proofErr w:type="gramStart"/>
      <w:r>
        <w:rPr>
          <w:rFonts w:cstheme="minorHAnsi"/>
          <w:sz w:val="24"/>
          <w:szCs w:val="24"/>
        </w:rPr>
        <w:t>;</w:t>
      </w:r>
      <w:r>
        <w:rPr>
          <w:rStyle w:val="bibvolume"/>
          <w:rFonts w:cstheme="minorHAnsi"/>
          <w:szCs w:val="24"/>
        </w:rPr>
        <w:t>129</w:t>
      </w:r>
      <w:r>
        <w:rPr>
          <w:rFonts w:cstheme="minorHAnsi"/>
          <w:sz w:val="24"/>
          <w:szCs w:val="24"/>
        </w:rPr>
        <w:t>:</w:t>
      </w:r>
      <w:r>
        <w:rPr>
          <w:rStyle w:val="bibfpage"/>
          <w:rFonts w:cstheme="minorHAnsi"/>
          <w:szCs w:val="24"/>
        </w:rPr>
        <w:t>613</w:t>
      </w:r>
      <w:proofErr w:type="gramEnd"/>
      <w:r>
        <w:rPr>
          <w:rFonts w:cstheme="minorHAnsi"/>
          <w:sz w:val="24"/>
          <w:szCs w:val="24"/>
        </w:rPr>
        <w:t xml:space="preserve">. </w:t>
      </w:r>
      <w:proofErr w:type="gramStart"/>
      <w:r>
        <w:rPr>
          <w:rFonts w:cstheme="minorHAnsi"/>
          <w:sz w:val="24"/>
          <w:szCs w:val="24"/>
        </w:rPr>
        <w:t>(</w:t>
      </w:r>
      <w:r>
        <w:rPr>
          <w:rFonts w:cstheme="minorHAnsi"/>
          <w:i/>
          <w:szCs w:val="24"/>
        </w:rPr>
        <w:t>Evidence</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efficacy</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persons</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depression</w:t>
      </w:r>
      <w:r>
        <w:rPr>
          <w:rFonts w:cstheme="minorHAnsi"/>
          <w:i/>
          <w:sz w:val="24"/>
          <w:szCs w:val="24"/>
        </w:rPr>
        <w:t xml:space="preserve"> </w:t>
      </w:r>
      <w:r>
        <w:rPr>
          <w:rFonts w:cstheme="minorHAnsi"/>
          <w:i/>
          <w:szCs w:val="24"/>
        </w:rPr>
        <w:t>accompanying</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major</w:t>
      </w:r>
      <w:r>
        <w:rPr>
          <w:rFonts w:cstheme="minorHAnsi"/>
          <w:i/>
          <w:sz w:val="24"/>
          <w:szCs w:val="24"/>
        </w:rPr>
        <w:t xml:space="preserve"> </w:t>
      </w:r>
      <w:r>
        <w:rPr>
          <w:rFonts w:cstheme="minorHAnsi"/>
          <w:i/>
          <w:szCs w:val="24"/>
        </w:rPr>
        <w:t>medical</w:t>
      </w:r>
      <w:r>
        <w:rPr>
          <w:rFonts w:cstheme="minorHAnsi"/>
          <w:i/>
          <w:sz w:val="24"/>
          <w:szCs w:val="24"/>
        </w:rPr>
        <w:t xml:space="preserve"> </w:t>
      </w:r>
      <w:r>
        <w:rPr>
          <w:rFonts w:cstheme="minorHAnsi"/>
          <w:i/>
          <w:szCs w:val="24"/>
        </w:rPr>
        <w:t>illness</w:t>
      </w:r>
      <w:r>
        <w:rPr>
          <w:rFonts w:cstheme="minorHAnsi"/>
          <w:i/>
          <w:sz w:val="24"/>
          <w:szCs w:val="24"/>
        </w:rPr>
        <w:t>.</w:t>
      </w:r>
      <w:r>
        <w:rPr>
          <w:rFonts w:cstheme="minorHAnsi"/>
          <w:sz w:val="24"/>
          <w:szCs w:val="24"/>
        </w:rPr>
        <w:t>)</w:t>
      </w:r>
      <w:proofErr w:type="gramEnd"/>
    </w:p>
    <w:p w:rsidR="00CC5B6B" w:rsidRDefault="00B70350">
      <w:pPr>
        <w:pStyle w:val="REF-N"/>
        <w:widowControl w:val="0"/>
        <w:spacing w:after="0" w:line="480" w:lineRule="auto"/>
        <w:ind w:left="360" w:hanging="357"/>
        <w:rPr>
          <w:rFonts w:cstheme="minorHAnsi"/>
          <w:sz w:val="24"/>
          <w:szCs w:val="24"/>
        </w:rPr>
      </w:pPr>
      <w:r w:rsidRPr="00A65C9E">
        <w:rPr>
          <w:rStyle w:val="bibnumber"/>
        </w:rPr>
        <w:t>44</w:t>
      </w:r>
      <w:r w:rsidRPr="00A65C9E">
        <w:t>.</w:t>
      </w:r>
      <w:r>
        <w:rPr>
          <w:rFonts w:cstheme="minorHAnsi"/>
          <w:sz w:val="24"/>
          <w:szCs w:val="24"/>
        </w:rPr>
        <w:tab/>
      </w:r>
      <w:r>
        <w:rPr>
          <w:rStyle w:val="bibsurname"/>
          <w:rFonts w:cstheme="minorHAnsi"/>
          <w:szCs w:val="24"/>
        </w:rPr>
        <w:t>Ma</w:t>
      </w:r>
      <w:r>
        <w:rPr>
          <w:rFonts w:cstheme="minorHAnsi"/>
          <w:sz w:val="24"/>
          <w:szCs w:val="24"/>
        </w:rPr>
        <w:t xml:space="preserve"> </w:t>
      </w:r>
      <w:r>
        <w:rPr>
          <w:rStyle w:val="bibfname"/>
          <w:rFonts w:cstheme="minorHAnsi"/>
          <w:szCs w:val="24"/>
        </w:rPr>
        <w:t>J</w:t>
      </w:r>
      <w:r>
        <w:rPr>
          <w:rFonts w:cstheme="minorHAnsi"/>
          <w:sz w:val="24"/>
          <w:szCs w:val="24"/>
        </w:rPr>
        <w:t xml:space="preserve">, </w:t>
      </w:r>
      <w:r>
        <w:rPr>
          <w:rStyle w:val="bibsurname"/>
          <w:rFonts w:cstheme="minorHAnsi"/>
          <w:szCs w:val="24"/>
        </w:rPr>
        <w:t>Rosas</w:t>
      </w:r>
      <w:r>
        <w:rPr>
          <w:rFonts w:cstheme="minorHAnsi"/>
          <w:sz w:val="24"/>
          <w:szCs w:val="24"/>
        </w:rPr>
        <w:t xml:space="preserve"> </w:t>
      </w:r>
      <w:r>
        <w:rPr>
          <w:rStyle w:val="bibfname"/>
          <w:rFonts w:cstheme="minorHAnsi"/>
          <w:szCs w:val="24"/>
        </w:rPr>
        <w:t>LG</w:t>
      </w:r>
      <w:r>
        <w:rPr>
          <w:rFonts w:cstheme="minorHAnsi"/>
          <w:sz w:val="24"/>
          <w:szCs w:val="24"/>
        </w:rPr>
        <w:t xml:space="preserve">, </w:t>
      </w:r>
      <w:r>
        <w:rPr>
          <w:rStyle w:val="bibsurname"/>
          <w:rFonts w:cstheme="minorHAnsi"/>
          <w:szCs w:val="24"/>
        </w:rPr>
        <w:t>Lv</w:t>
      </w:r>
      <w:r>
        <w:rPr>
          <w:rFonts w:cstheme="minorHAnsi"/>
          <w:sz w:val="24"/>
          <w:szCs w:val="24"/>
        </w:rPr>
        <w:t xml:space="preserve"> </w:t>
      </w:r>
      <w:r>
        <w:rPr>
          <w:rStyle w:val="bibfname"/>
          <w:rFonts w:cstheme="minorHAnsi"/>
          <w:szCs w:val="24"/>
        </w:rPr>
        <w:t>N</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Effect of integrated behavioral weight loss treatment and problem-solving therapy on body mass index and depressive symptoms among patients with obesity and depression: the RAINBOW randomized clinical trial</w:t>
      </w:r>
      <w:r>
        <w:rPr>
          <w:rFonts w:cstheme="minorHAnsi"/>
          <w:sz w:val="24"/>
          <w:szCs w:val="24"/>
        </w:rPr>
        <w:t xml:space="preserve">. </w:t>
      </w:r>
      <w:r>
        <w:rPr>
          <w:rStyle w:val="bibjournal"/>
          <w:rFonts w:cstheme="minorHAnsi"/>
          <w:szCs w:val="24"/>
        </w:rPr>
        <w:t>JAMA</w:t>
      </w:r>
      <w:r>
        <w:rPr>
          <w:rFonts w:cstheme="minorHAnsi"/>
          <w:sz w:val="24"/>
          <w:szCs w:val="24"/>
        </w:rPr>
        <w:t xml:space="preserve"> </w:t>
      </w:r>
      <w:r>
        <w:rPr>
          <w:rStyle w:val="bibyear"/>
          <w:rFonts w:cstheme="minorHAnsi"/>
          <w:szCs w:val="24"/>
        </w:rPr>
        <w:t>2019</w:t>
      </w:r>
      <w:proofErr w:type="gramStart"/>
      <w:r>
        <w:rPr>
          <w:rFonts w:cstheme="minorHAnsi"/>
          <w:sz w:val="24"/>
          <w:szCs w:val="24"/>
        </w:rPr>
        <w:t>;</w:t>
      </w:r>
      <w:r>
        <w:rPr>
          <w:rStyle w:val="bibvolume"/>
          <w:rFonts w:cstheme="minorHAnsi"/>
          <w:szCs w:val="24"/>
        </w:rPr>
        <w:t>321</w:t>
      </w:r>
      <w:r>
        <w:rPr>
          <w:rFonts w:cstheme="minorHAnsi"/>
          <w:sz w:val="24"/>
          <w:szCs w:val="24"/>
        </w:rPr>
        <w:t>:</w:t>
      </w:r>
      <w:r>
        <w:rPr>
          <w:rStyle w:val="bibfpage"/>
          <w:rFonts w:cstheme="minorHAnsi"/>
          <w:szCs w:val="24"/>
        </w:rPr>
        <w:t>869</w:t>
      </w:r>
      <w:proofErr w:type="gramEnd"/>
      <w:r>
        <w:rPr>
          <w:rFonts w:cstheme="minorHAnsi"/>
          <w:sz w:val="24"/>
          <w:szCs w:val="24"/>
        </w:rPr>
        <w:t>. (</w:t>
      </w:r>
      <w:r>
        <w:rPr>
          <w:rFonts w:cstheme="minorHAnsi"/>
          <w:i/>
          <w:szCs w:val="24"/>
        </w:rPr>
        <w:t>A</w:t>
      </w:r>
      <w:r>
        <w:rPr>
          <w:rFonts w:cstheme="minorHAnsi"/>
          <w:i/>
          <w:sz w:val="24"/>
          <w:szCs w:val="24"/>
        </w:rPr>
        <w:t xml:space="preserve"> </w:t>
      </w:r>
      <w:r>
        <w:rPr>
          <w:rFonts w:cstheme="minorHAnsi"/>
          <w:i/>
          <w:szCs w:val="24"/>
        </w:rPr>
        <w:t>structured</w:t>
      </w:r>
      <w:r>
        <w:rPr>
          <w:rFonts w:cstheme="minorHAnsi"/>
          <w:i/>
          <w:sz w:val="24"/>
          <w:szCs w:val="24"/>
        </w:rPr>
        <w:t xml:space="preserve"> </w:t>
      </w:r>
      <w:r>
        <w:rPr>
          <w:rFonts w:cstheme="minorHAnsi"/>
          <w:i/>
          <w:szCs w:val="24"/>
        </w:rPr>
        <w:t>dietary</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behavioral</w:t>
      </w:r>
      <w:r>
        <w:rPr>
          <w:rFonts w:cstheme="minorHAnsi"/>
          <w:i/>
          <w:sz w:val="24"/>
          <w:szCs w:val="24"/>
        </w:rPr>
        <w:t xml:space="preserve"> </w:t>
      </w:r>
      <w:r>
        <w:rPr>
          <w:rFonts w:cstheme="minorHAnsi"/>
          <w:i/>
          <w:szCs w:val="24"/>
        </w:rPr>
        <w:t>program</w:t>
      </w:r>
      <w:r>
        <w:rPr>
          <w:rFonts w:cstheme="minorHAnsi"/>
          <w:i/>
          <w:sz w:val="24"/>
          <w:szCs w:val="24"/>
        </w:rPr>
        <w:t xml:space="preserve"> </w:t>
      </w:r>
      <w:r>
        <w:rPr>
          <w:rFonts w:cstheme="minorHAnsi"/>
          <w:i/>
          <w:szCs w:val="24"/>
        </w:rPr>
        <w:t>achieved</w:t>
      </w:r>
      <w:r>
        <w:rPr>
          <w:rFonts w:cstheme="minorHAnsi"/>
          <w:i/>
          <w:sz w:val="24"/>
          <w:szCs w:val="24"/>
        </w:rPr>
        <w:t xml:space="preserve"> </w:t>
      </w:r>
      <w:r>
        <w:rPr>
          <w:rFonts w:cstheme="minorHAnsi"/>
          <w:i/>
          <w:szCs w:val="24"/>
        </w:rPr>
        <w:t>reductions</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weight</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depressive</w:t>
      </w:r>
      <w:r>
        <w:rPr>
          <w:rFonts w:cstheme="minorHAnsi"/>
          <w:i/>
          <w:sz w:val="24"/>
          <w:szCs w:val="24"/>
        </w:rPr>
        <w:t xml:space="preserve"> </w:t>
      </w:r>
      <w:r>
        <w:rPr>
          <w:rFonts w:cstheme="minorHAnsi"/>
          <w:i/>
          <w:szCs w:val="24"/>
        </w:rPr>
        <w:t>symptoms</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t>45</w:t>
      </w:r>
      <w:r w:rsidRPr="00A65C9E">
        <w:t>.</w:t>
      </w:r>
      <w:r>
        <w:rPr>
          <w:rFonts w:cstheme="minorHAnsi"/>
          <w:sz w:val="24"/>
          <w:szCs w:val="24"/>
        </w:rPr>
        <w:tab/>
      </w:r>
      <w:r>
        <w:rPr>
          <w:rStyle w:val="bibsurname"/>
          <w:rFonts w:cstheme="minorHAnsi"/>
          <w:szCs w:val="24"/>
        </w:rPr>
        <w:t>Mor</w:t>
      </w:r>
      <w:r>
        <w:rPr>
          <w:rFonts w:cstheme="minorHAnsi"/>
          <w:sz w:val="24"/>
          <w:szCs w:val="24"/>
        </w:rPr>
        <w:t xml:space="preserve"> </w:t>
      </w:r>
      <w:r>
        <w:rPr>
          <w:rStyle w:val="bibfname"/>
          <w:rFonts w:cstheme="minorHAnsi"/>
          <w:szCs w:val="24"/>
        </w:rPr>
        <w:t>N</w:t>
      </w:r>
      <w:r>
        <w:rPr>
          <w:rFonts w:cstheme="minorHAnsi"/>
          <w:sz w:val="24"/>
          <w:szCs w:val="24"/>
        </w:rPr>
        <w:t xml:space="preserve">, </w:t>
      </w:r>
      <w:r>
        <w:rPr>
          <w:rStyle w:val="bibsurname"/>
          <w:rFonts w:cstheme="minorHAnsi"/>
          <w:szCs w:val="24"/>
        </w:rPr>
        <w:t>Haran</w:t>
      </w:r>
      <w:r>
        <w:rPr>
          <w:rFonts w:cstheme="minorHAnsi"/>
          <w:sz w:val="24"/>
          <w:szCs w:val="24"/>
        </w:rPr>
        <w:t xml:space="preserve"> </w:t>
      </w:r>
      <w:r>
        <w:rPr>
          <w:rStyle w:val="bibfname"/>
          <w:rFonts w:cstheme="minorHAnsi"/>
          <w:szCs w:val="24"/>
        </w:rPr>
        <w:t>D.</w:t>
      </w:r>
      <w:r>
        <w:rPr>
          <w:rFonts w:cstheme="minorHAnsi"/>
          <w:sz w:val="24"/>
          <w:szCs w:val="24"/>
        </w:rPr>
        <w:t xml:space="preserve"> </w:t>
      </w:r>
      <w:r>
        <w:rPr>
          <w:rStyle w:val="bibarticle"/>
          <w:rFonts w:cstheme="minorHAnsi"/>
          <w:szCs w:val="24"/>
        </w:rPr>
        <w:t>Cognitive-behavioral therapy for depression</w:t>
      </w:r>
      <w:r>
        <w:rPr>
          <w:rFonts w:cstheme="minorHAnsi"/>
          <w:sz w:val="24"/>
          <w:szCs w:val="24"/>
        </w:rPr>
        <w:t xml:space="preserve">. </w:t>
      </w:r>
      <w:r>
        <w:rPr>
          <w:rStyle w:val="bibjournal"/>
          <w:rFonts w:cstheme="minorHAnsi"/>
          <w:szCs w:val="24"/>
        </w:rPr>
        <w:t>Isr J Psychiatry Relat Sci</w:t>
      </w:r>
      <w:r>
        <w:rPr>
          <w:rFonts w:cstheme="minorHAnsi"/>
          <w:sz w:val="24"/>
          <w:szCs w:val="24"/>
        </w:rPr>
        <w:t xml:space="preserve"> </w:t>
      </w:r>
      <w:r>
        <w:rPr>
          <w:rStyle w:val="bibyear"/>
          <w:rFonts w:cstheme="minorHAnsi"/>
          <w:szCs w:val="24"/>
        </w:rPr>
        <w:t>2009</w:t>
      </w:r>
      <w:proofErr w:type="gramStart"/>
      <w:r>
        <w:rPr>
          <w:rFonts w:cstheme="minorHAnsi"/>
          <w:sz w:val="24"/>
          <w:szCs w:val="24"/>
        </w:rPr>
        <w:t>;</w:t>
      </w:r>
      <w:r>
        <w:rPr>
          <w:rStyle w:val="bibvolume"/>
          <w:rFonts w:cstheme="minorHAnsi"/>
          <w:szCs w:val="24"/>
        </w:rPr>
        <w:t>46</w:t>
      </w:r>
      <w:r>
        <w:rPr>
          <w:rFonts w:cstheme="minorHAnsi"/>
          <w:sz w:val="24"/>
          <w:szCs w:val="24"/>
        </w:rPr>
        <w:t>:</w:t>
      </w:r>
      <w:r>
        <w:rPr>
          <w:rStyle w:val="bibfpage"/>
          <w:rFonts w:cstheme="minorHAnsi"/>
          <w:szCs w:val="24"/>
        </w:rPr>
        <w:t>269</w:t>
      </w:r>
      <w:proofErr w:type="gramEnd"/>
      <w:r>
        <w:rPr>
          <w:rFonts w:cstheme="minorHAnsi"/>
          <w:sz w:val="24"/>
          <w:szCs w:val="24"/>
        </w:rPr>
        <w:t xml:space="preserve">. </w:t>
      </w:r>
      <w:proofErr w:type="gramStart"/>
      <w:r>
        <w:rPr>
          <w:rFonts w:cstheme="minorHAnsi"/>
          <w:sz w:val="24"/>
          <w:szCs w:val="24"/>
        </w:rPr>
        <w:t>(</w:t>
      </w:r>
      <w:r>
        <w:rPr>
          <w:rFonts w:cstheme="minorHAnsi"/>
          <w:i/>
          <w:szCs w:val="24"/>
        </w:rPr>
        <w:t>Supplies</w:t>
      </w:r>
      <w:r>
        <w:rPr>
          <w:rFonts w:cstheme="minorHAnsi"/>
          <w:i/>
          <w:sz w:val="24"/>
          <w:szCs w:val="24"/>
        </w:rPr>
        <w:t xml:space="preserve"> </w:t>
      </w:r>
      <w:r>
        <w:rPr>
          <w:rFonts w:cstheme="minorHAnsi"/>
          <w:i/>
          <w:szCs w:val="24"/>
        </w:rPr>
        <w:t>an</w:t>
      </w:r>
      <w:r>
        <w:rPr>
          <w:rFonts w:cstheme="minorHAnsi"/>
          <w:i/>
          <w:sz w:val="24"/>
          <w:szCs w:val="24"/>
        </w:rPr>
        <w:t xml:space="preserve"> </w:t>
      </w:r>
      <w:r>
        <w:rPr>
          <w:rFonts w:cstheme="minorHAnsi"/>
          <w:i/>
          <w:szCs w:val="24"/>
        </w:rPr>
        <w:t>overview</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core</w:t>
      </w:r>
      <w:r>
        <w:rPr>
          <w:rFonts w:cstheme="minorHAnsi"/>
          <w:i/>
          <w:sz w:val="24"/>
          <w:szCs w:val="24"/>
        </w:rPr>
        <w:t xml:space="preserve"> </w:t>
      </w:r>
      <w:r>
        <w:rPr>
          <w:rFonts w:cstheme="minorHAnsi"/>
          <w:i/>
          <w:szCs w:val="24"/>
        </w:rPr>
        <w:t>treatment</w:t>
      </w:r>
      <w:r>
        <w:rPr>
          <w:rFonts w:cstheme="minorHAnsi"/>
          <w:i/>
          <w:sz w:val="24"/>
          <w:szCs w:val="24"/>
        </w:rPr>
        <w:t xml:space="preserve"> </w:t>
      </w:r>
      <w:r>
        <w:rPr>
          <w:rFonts w:cstheme="minorHAnsi"/>
          <w:i/>
          <w:szCs w:val="24"/>
        </w:rPr>
        <w:t>elements</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CBT</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depression</w:t>
      </w:r>
      <w:r>
        <w:rPr>
          <w:rFonts w:cstheme="minorHAnsi"/>
          <w:i/>
          <w:sz w:val="24"/>
          <w:szCs w:val="24"/>
        </w:rPr>
        <w:t>.</w:t>
      </w:r>
      <w:r>
        <w:rPr>
          <w:rFonts w:cstheme="minorHAnsi"/>
          <w:sz w:val="24"/>
          <w:szCs w:val="24"/>
        </w:rPr>
        <w:t>)</w:t>
      </w:r>
      <w:proofErr w:type="gramEnd"/>
    </w:p>
    <w:p w:rsidR="00CC5B6B" w:rsidRDefault="00B70350">
      <w:pPr>
        <w:pStyle w:val="REF-N"/>
        <w:widowControl w:val="0"/>
        <w:spacing w:after="0" w:line="480" w:lineRule="auto"/>
        <w:ind w:left="360" w:hanging="357"/>
        <w:rPr>
          <w:rFonts w:cstheme="minorHAnsi"/>
          <w:sz w:val="24"/>
          <w:szCs w:val="24"/>
        </w:rPr>
      </w:pPr>
      <w:r w:rsidRPr="00A65C9E">
        <w:rPr>
          <w:rStyle w:val="bibnumber"/>
        </w:rPr>
        <w:t>46</w:t>
      </w:r>
      <w:r w:rsidRPr="00A65C9E">
        <w:t>.</w:t>
      </w:r>
      <w:r>
        <w:rPr>
          <w:rFonts w:cstheme="minorHAnsi"/>
          <w:sz w:val="24"/>
          <w:szCs w:val="24"/>
        </w:rPr>
        <w:tab/>
      </w:r>
      <w:r>
        <w:rPr>
          <w:rStyle w:val="bibsurname"/>
          <w:rFonts w:cstheme="minorHAnsi"/>
          <w:szCs w:val="24"/>
        </w:rPr>
        <w:t>Trivedi</w:t>
      </w:r>
      <w:r>
        <w:rPr>
          <w:rFonts w:cstheme="minorHAnsi"/>
          <w:sz w:val="24"/>
          <w:szCs w:val="24"/>
        </w:rPr>
        <w:t xml:space="preserve"> </w:t>
      </w:r>
      <w:r>
        <w:rPr>
          <w:rStyle w:val="bibfname"/>
          <w:rFonts w:cstheme="minorHAnsi"/>
          <w:szCs w:val="24"/>
        </w:rPr>
        <w:t>RB</w:t>
      </w:r>
      <w:r>
        <w:rPr>
          <w:rFonts w:cstheme="minorHAnsi"/>
          <w:sz w:val="24"/>
          <w:szCs w:val="24"/>
        </w:rPr>
        <w:t xml:space="preserve">, </w:t>
      </w:r>
      <w:r>
        <w:rPr>
          <w:rStyle w:val="bibsurname"/>
          <w:rFonts w:cstheme="minorHAnsi"/>
          <w:szCs w:val="24"/>
        </w:rPr>
        <w:t>Nieuwsma</w:t>
      </w:r>
      <w:r>
        <w:rPr>
          <w:rFonts w:cstheme="minorHAnsi"/>
          <w:sz w:val="24"/>
          <w:szCs w:val="24"/>
        </w:rPr>
        <w:t xml:space="preserve"> </w:t>
      </w:r>
      <w:r>
        <w:rPr>
          <w:rStyle w:val="bibfname"/>
          <w:rFonts w:cstheme="minorHAnsi"/>
          <w:szCs w:val="24"/>
        </w:rPr>
        <w:t>JA</w:t>
      </w:r>
      <w:r>
        <w:rPr>
          <w:rFonts w:cstheme="minorHAnsi"/>
          <w:sz w:val="24"/>
          <w:szCs w:val="24"/>
        </w:rPr>
        <w:t xml:space="preserve">, </w:t>
      </w:r>
      <w:r w:rsidRPr="00B70350">
        <w:rPr>
          <w:rStyle w:val="bibsurname"/>
        </w:rPr>
        <w:t>Williams</w:t>
      </w:r>
      <w:r>
        <w:rPr>
          <w:rFonts w:cstheme="minorHAnsi"/>
          <w:sz w:val="24"/>
          <w:szCs w:val="24"/>
        </w:rPr>
        <w:t xml:space="preserve"> </w:t>
      </w:r>
      <w:r>
        <w:rPr>
          <w:rStyle w:val="bibfname"/>
          <w:rFonts w:cstheme="minorHAnsi"/>
          <w:szCs w:val="24"/>
        </w:rPr>
        <w:t>JW</w:t>
      </w:r>
      <w:r>
        <w:rPr>
          <w:rFonts w:cstheme="minorHAnsi"/>
          <w:sz w:val="24"/>
          <w:szCs w:val="24"/>
        </w:rPr>
        <w:t xml:space="preserve"> </w:t>
      </w:r>
      <w:r w:rsidRPr="00B70350">
        <w:rPr>
          <w:rStyle w:val="bibsuffix"/>
        </w:rPr>
        <w:t>Jr</w:t>
      </w:r>
      <w:r>
        <w:rPr>
          <w:rFonts w:cstheme="minorHAnsi"/>
          <w:sz w:val="24"/>
          <w:szCs w:val="24"/>
        </w:rPr>
        <w:t xml:space="preserve">. </w:t>
      </w:r>
      <w:r>
        <w:rPr>
          <w:rStyle w:val="bibarticle"/>
          <w:rFonts w:cstheme="minorHAnsi"/>
          <w:szCs w:val="24"/>
        </w:rPr>
        <w:t>Examination of the utility of psychotherapy for patients with treatment resistant depression: a systematic review</w:t>
      </w:r>
      <w:r>
        <w:rPr>
          <w:rFonts w:cstheme="minorHAnsi"/>
          <w:sz w:val="24"/>
          <w:szCs w:val="24"/>
        </w:rPr>
        <w:t xml:space="preserve">. </w:t>
      </w:r>
      <w:r>
        <w:rPr>
          <w:rStyle w:val="bibjournal"/>
          <w:rFonts w:cstheme="minorHAnsi"/>
          <w:szCs w:val="24"/>
        </w:rPr>
        <w:t>J Gen Intern Med</w:t>
      </w:r>
      <w:r>
        <w:rPr>
          <w:rFonts w:cstheme="minorHAnsi"/>
          <w:sz w:val="24"/>
          <w:szCs w:val="24"/>
        </w:rPr>
        <w:t xml:space="preserve"> </w:t>
      </w:r>
      <w:r>
        <w:rPr>
          <w:rStyle w:val="bibyear"/>
          <w:rFonts w:cstheme="minorHAnsi"/>
          <w:szCs w:val="24"/>
        </w:rPr>
        <w:t>2010</w:t>
      </w:r>
      <w:proofErr w:type="gramStart"/>
      <w:r>
        <w:rPr>
          <w:rFonts w:cstheme="minorHAnsi"/>
          <w:sz w:val="24"/>
          <w:szCs w:val="24"/>
        </w:rPr>
        <w:t>;</w:t>
      </w:r>
      <w:r>
        <w:rPr>
          <w:rStyle w:val="bibvolume"/>
          <w:rFonts w:cstheme="minorHAnsi"/>
          <w:szCs w:val="24"/>
        </w:rPr>
        <w:t>27</w:t>
      </w:r>
      <w:r>
        <w:rPr>
          <w:rFonts w:cstheme="minorHAnsi"/>
          <w:sz w:val="24"/>
          <w:szCs w:val="24"/>
        </w:rPr>
        <w:t>:</w:t>
      </w:r>
      <w:r>
        <w:rPr>
          <w:rStyle w:val="bibfpage"/>
          <w:rFonts w:cstheme="minorHAnsi"/>
          <w:szCs w:val="24"/>
        </w:rPr>
        <w:t>643</w:t>
      </w:r>
      <w:proofErr w:type="gramEnd"/>
      <w:r>
        <w:rPr>
          <w:rFonts w:cstheme="minorHAnsi"/>
          <w:sz w:val="24"/>
          <w:szCs w:val="24"/>
        </w:rPr>
        <w:t xml:space="preserve">. </w:t>
      </w:r>
      <w:proofErr w:type="gramStart"/>
      <w:r>
        <w:rPr>
          <w:rFonts w:cstheme="minorHAnsi"/>
          <w:sz w:val="24"/>
          <w:szCs w:val="24"/>
        </w:rPr>
        <w:t>(</w:t>
      </w:r>
      <w:r>
        <w:rPr>
          <w:rFonts w:cstheme="minorHAnsi"/>
          <w:i/>
          <w:szCs w:val="24"/>
        </w:rPr>
        <w:t>Finds</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literature</w:t>
      </w:r>
      <w:r>
        <w:rPr>
          <w:rFonts w:cstheme="minorHAnsi"/>
          <w:i/>
          <w:sz w:val="24"/>
          <w:szCs w:val="24"/>
        </w:rPr>
        <w:t xml:space="preserve"> </w:t>
      </w:r>
      <w:r>
        <w:rPr>
          <w:rFonts w:cstheme="minorHAnsi"/>
          <w:i/>
          <w:szCs w:val="24"/>
        </w:rPr>
        <w:t>sparse</w:t>
      </w:r>
      <w:r>
        <w:rPr>
          <w:rFonts w:cstheme="minorHAnsi"/>
          <w:i/>
          <w:sz w:val="24"/>
          <w:szCs w:val="24"/>
        </w:rPr>
        <w:t xml:space="preserve">, </w:t>
      </w:r>
      <w:r>
        <w:rPr>
          <w:rFonts w:cstheme="minorHAnsi"/>
          <w:i/>
          <w:szCs w:val="24"/>
        </w:rPr>
        <w:t>but</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some</w:t>
      </w:r>
      <w:r>
        <w:rPr>
          <w:rFonts w:cstheme="minorHAnsi"/>
          <w:i/>
          <w:sz w:val="24"/>
          <w:szCs w:val="24"/>
        </w:rPr>
        <w:t xml:space="preserve"> </w:t>
      </w:r>
      <w:r>
        <w:rPr>
          <w:rFonts w:cstheme="minorHAnsi"/>
          <w:i/>
          <w:szCs w:val="24"/>
        </w:rPr>
        <w:t>evidence</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benefit</w:t>
      </w:r>
      <w:r>
        <w:rPr>
          <w:rFonts w:cstheme="minorHAnsi"/>
          <w:i/>
          <w:sz w:val="24"/>
          <w:szCs w:val="24"/>
        </w:rPr>
        <w:t>.</w:t>
      </w:r>
      <w:r>
        <w:rPr>
          <w:rFonts w:cstheme="minorHAnsi"/>
          <w:sz w:val="24"/>
          <w:szCs w:val="24"/>
        </w:rPr>
        <w:t>)</w:t>
      </w:r>
      <w:proofErr w:type="gramEnd"/>
    </w:p>
    <w:p w:rsidR="00CC5B6B" w:rsidRDefault="00B70350">
      <w:pPr>
        <w:pStyle w:val="REF-N"/>
        <w:widowControl w:val="0"/>
        <w:spacing w:after="0" w:line="480" w:lineRule="auto"/>
        <w:ind w:left="360" w:hanging="357"/>
        <w:rPr>
          <w:rFonts w:cstheme="minorHAnsi"/>
          <w:sz w:val="24"/>
          <w:szCs w:val="24"/>
        </w:rPr>
      </w:pPr>
      <w:r w:rsidRPr="00A65C9E">
        <w:rPr>
          <w:rStyle w:val="bibnumber"/>
        </w:rPr>
        <w:t>47</w:t>
      </w:r>
      <w:r w:rsidRPr="00A65C9E">
        <w:t>.</w:t>
      </w:r>
      <w:r>
        <w:rPr>
          <w:rFonts w:cstheme="minorHAnsi"/>
          <w:sz w:val="24"/>
          <w:szCs w:val="24"/>
        </w:rPr>
        <w:tab/>
      </w:r>
      <w:r>
        <w:rPr>
          <w:rStyle w:val="bibsurname"/>
          <w:rFonts w:cstheme="minorHAnsi"/>
          <w:szCs w:val="24"/>
        </w:rPr>
        <w:t>Worthington</w:t>
      </w:r>
      <w:r>
        <w:rPr>
          <w:rFonts w:cstheme="minorHAnsi"/>
          <w:sz w:val="24"/>
          <w:szCs w:val="24"/>
        </w:rPr>
        <w:t xml:space="preserve"> </w:t>
      </w:r>
      <w:r>
        <w:rPr>
          <w:rStyle w:val="bibfname"/>
          <w:rFonts w:cstheme="minorHAnsi"/>
          <w:szCs w:val="24"/>
        </w:rPr>
        <w:t>J</w:t>
      </w:r>
      <w:r>
        <w:rPr>
          <w:rFonts w:cstheme="minorHAnsi"/>
          <w:sz w:val="24"/>
          <w:szCs w:val="24"/>
        </w:rPr>
        <w:t xml:space="preserve">, </w:t>
      </w:r>
      <w:r>
        <w:rPr>
          <w:rStyle w:val="bibsurname"/>
          <w:rFonts w:cstheme="minorHAnsi"/>
          <w:szCs w:val="24"/>
        </w:rPr>
        <w:t>Fava</w:t>
      </w:r>
      <w:r>
        <w:rPr>
          <w:rFonts w:cstheme="minorHAnsi"/>
          <w:sz w:val="24"/>
          <w:szCs w:val="24"/>
        </w:rPr>
        <w:t xml:space="preserve"> </w:t>
      </w:r>
      <w:r>
        <w:rPr>
          <w:rStyle w:val="bibfname"/>
          <w:rFonts w:cstheme="minorHAnsi"/>
          <w:szCs w:val="24"/>
        </w:rPr>
        <w:t>M</w:t>
      </w:r>
      <w:r>
        <w:rPr>
          <w:rFonts w:cstheme="minorHAnsi"/>
          <w:sz w:val="24"/>
          <w:szCs w:val="24"/>
        </w:rPr>
        <w:t xml:space="preserve">, </w:t>
      </w:r>
      <w:r>
        <w:rPr>
          <w:rStyle w:val="bibsurname"/>
          <w:rFonts w:cstheme="minorHAnsi"/>
          <w:szCs w:val="24"/>
        </w:rPr>
        <w:t>Agustin</w:t>
      </w:r>
      <w:r>
        <w:rPr>
          <w:rFonts w:cstheme="minorHAnsi"/>
          <w:sz w:val="24"/>
          <w:szCs w:val="24"/>
        </w:rPr>
        <w:t xml:space="preserve"> </w:t>
      </w:r>
      <w:r>
        <w:rPr>
          <w:rStyle w:val="bibfname"/>
          <w:rFonts w:cstheme="minorHAnsi"/>
          <w:szCs w:val="24"/>
        </w:rPr>
        <w:t>C</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Consumption of alcohol, nicotine, and caffeine among depressed outpatients: relationship with response to treatment</w:t>
      </w:r>
      <w:r>
        <w:rPr>
          <w:rFonts w:cstheme="minorHAnsi"/>
          <w:sz w:val="24"/>
          <w:szCs w:val="24"/>
        </w:rPr>
        <w:t xml:space="preserve">. </w:t>
      </w:r>
      <w:r>
        <w:rPr>
          <w:rStyle w:val="bibjournal"/>
          <w:rFonts w:cstheme="minorHAnsi"/>
          <w:szCs w:val="24"/>
        </w:rPr>
        <w:t>Psychosomatics</w:t>
      </w:r>
      <w:r>
        <w:rPr>
          <w:rFonts w:cstheme="minorHAnsi"/>
          <w:sz w:val="24"/>
          <w:szCs w:val="24"/>
        </w:rPr>
        <w:t xml:space="preserve"> </w:t>
      </w:r>
      <w:r>
        <w:rPr>
          <w:rStyle w:val="bibyear"/>
          <w:rFonts w:cstheme="minorHAnsi"/>
          <w:szCs w:val="24"/>
        </w:rPr>
        <w:t>1996</w:t>
      </w:r>
      <w:proofErr w:type="gramStart"/>
      <w:r>
        <w:rPr>
          <w:rFonts w:cstheme="minorHAnsi"/>
          <w:sz w:val="24"/>
          <w:szCs w:val="24"/>
        </w:rPr>
        <w:t>;</w:t>
      </w:r>
      <w:r>
        <w:rPr>
          <w:rStyle w:val="bibvolume"/>
          <w:rFonts w:cstheme="minorHAnsi"/>
          <w:szCs w:val="24"/>
        </w:rPr>
        <w:t>37</w:t>
      </w:r>
      <w:r>
        <w:rPr>
          <w:rFonts w:cstheme="minorHAnsi"/>
          <w:sz w:val="24"/>
          <w:szCs w:val="24"/>
        </w:rPr>
        <w:t>:</w:t>
      </w:r>
      <w:r>
        <w:rPr>
          <w:rStyle w:val="bibfpage"/>
          <w:rFonts w:cstheme="minorHAnsi"/>
          <w:szCs w:val="24"/>
        </w:rPr>
        <w:t>518</w:t>
      </w:r>
      <w:proofErr w:type="gramEnd"/>
      <w:r>
        <w:rPr>
          <w:rFonts w:cstheme="minorHAnsi"/>
          <w:sz w:val="24"/>
          <w:szCs w:val="24"/>
        </w:rPr>
        <w:t xml:space="preserve">. </w:t>
      </w:r>
      <w:proofErr w:type="gramStart"/>
      <w:r>
        <w:rPr>
          <w:rFonts w:cstheme="minorHAnsi"/>
          <w:sz w:val="24"/>
          <w:szCs w:val="24"/>
        </w:rPr>
        <w:t>(</w:t>
      </w:r>
      <w:r>
        <w:rPr>
          <w:rFonts w:cstheme="minorHAnsi"/>
          <w:i/>
          <w:szCs w:val="24"/>
        </w:rPr>
        <w:t>Demonstrates</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lower</w:t>
      </w:r>
      <w:r>
        <w:rPr>
          <w:rFonts w:cstheme="minorHAnsi"/>
          <w:i/>
          <w:sz w:val="24"/>
          <w:szCs w:val="24"/>
        </w:rPr>
        <w:t xml:space="preserve"> </w:t>
      </w:r>
      <w:r>
        <w:rPr>
          <w:rFonts w:cstheme="minorHAnsi"/>
          <w:i/>
          <w:szCs w:val="24"/>
        </w:rPr>
        <w:t>response</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patients</w:t>
      </w:r>
      <w:r>
        <w:rPr>
          <w:rFonts w:cstheme="minorHAnsi"/>
          <w:i/>
          <w:sz w:val="24"/>
          <w:szCs w:val="24"/>
        </w:rPr>
        <w:t xml:space="preserve"> </w:t>
      </w:r>
      <w:r>
        <w:rPr>
          <w:rFonts w:cstheme="minorHAnsi"/>
          <w:i/>
          <w:szCs w:val="24"/>
        </w:rPr>
        <w:t>who</w:t>
      </w:r>
      <w:r>
        <w:rPr>
          <w:rFonts w:cstheme="minorHAnsi"/>
          <w:i/>
          <w:sz w:val="24"/>
          <w:szCs w:val="24"/>
        </w:rPr>
        <w:t xml:space="preserve"> </w:t>
      </w:r>
      <w:r>
        <w:rPr>
          <w:rFonts w:cstheme="minorHAnsi"/>
          <w:i/>
          <w:szCs w:val="24"/>
        </w:rPr>
        <w:t>drink</w:t>
      </w:r>
      <w:r>
        <w:rPr>
          <w:rFonts w:cstheme="minorHAnsi"/>
          <w:i/>
          <w:sz w:val="24"/>
          <w:szCs w:val="24"/>
        </w:rPr>
        <w:t xml:space="preserve"> </w:t>
      </w:r>
      <w:r>
        <w:rPr>
          <w:rFonts w:cstheme="minorHAnsi"/>
          <w:i/>
          <w:szCs w:val="24"/>
        </w:rPr>
        <w:t>alcohol</w:t>
      </w:r>
      <w:r>
        <w:rPr>
          <w:rFonts w:cstheme="minorHAnsi"/>
          <w:i/>
          <w:sz w:val="24"/>
          <w:szCs w:val="24"/>
        </w:rPr>
        <w:t xml:space="preserve">, </w:t>
      </w:r>
      <w:r>
        <w:rPr>
          <w:rFonts w:cstheme="minorHAnsi"/>
          <w:i/>
          <w:szCs w:val="24"/>
        </w:rPr>
        <w:t>even</w:t>
      </w:r>
      <w:r>
        <w:rPr>
          <w:rFonts w:cstheme="minorHAnsi"/>
          <w:i/>
          <w:sz w:val="24"/>
          <w:szCs w:val="24"/>
        </w:rPr>
        <w:t xml:space="preserve"> </w:t>
      </w:r>
      <w:r>
        <w:rPr>
          <w:rFonts w:cstheme="minorHAnsi"/>
          <w:i/>
          <w:szCs w:val="24"/>
        </w:rPr>
        <w:t>mildly</w:t>
      </w:r>
      <w:r>
        <w:rPr>
          <w:rFonts w:cstheme="minorHAnsi"/>
          <w:i/>
          <w:sz w:val="24"/>
          <w:szCs w:val="24"/>
        </w:rPr>
        <w:t>.</w:t>
      </w:r>
      <w:r>
        <w:rPr>
          <w:rFonts w:cstheme="minorHAnsi"/>
          <w:sz w:val="24"/>
          <w:szCs w:val="24"/>
        </w:rPr>
        <w:t>)</w:t>
      </w:r>
      <w:proofErr w:type="gramEnd"/>
    </w:p>
    <w:p w:rsidR="00CC5B6B" w:rsidRPr="00DC4321" w:rsidRDefault="00B70350" w:rsidP="00DC4321">
      <w:pPr>
        <w:pStyle w:val="REFH2"/>
      </w:pPr>
      <w:r>
        <w:rPr>
          <w:rStyle w:val="Tag"/>
          <w:rFonts w:cstheme="minorHAnsi"/>
        </w:rPr>
        <w:t>&lt;Ref-H2&gt;</w:t>
      </w:r>
      <w:r>
        <w:rPr>
          <w:rFonts w:cstheme="minorHAnsi"/>
        </w:rPr>
        <w:t xml:space="preserve">Management—Pharmacologic and </w:t>
      </w:r>
      <w:proofErr w:type="spellStart"/>
      <w:r>
        <w:rPr>
          <w:rFonts w:cstheme="minorHAnsi"/>
        </w:rPr>
        <w:t>Electrophysiologic</w:t>
      </w:r>
      <w:proofErr w:type="spellEnd"/>
      <w:r>
        <w:rPr>
          <w:rFonts w:cstheme="minorHAnsi"/>
        </w:rPr>
        <w:t xml:space="preserve"> Therapies</w:t>
      </w:r>
    </w:p>
    <w:p w:rsidR="00CC5B6B" w:rsidRDefault="00B70350">
      <w:pPr>
        <w:pStyle w:val="REF-N"/>
        <w:widowControl w:val="0"/>
        <w:shd w:val="clear" w:color="auto" w:fill="FFFFFF"/>
        <w:spacing w:after="0" w:line="480" w:lineRule="auto"/>
        <w:ind w:left="360" w:hanging="360"/>
        <w:rPr>
          <w:rFonts w:eastAsia="Times New Roman" w:cstheme="minorHAnsi"/>
          <w:color w:val="212121"/>
          <w:sz w:val="24"/>
          <w:szCs w:val="24"/>
          <w:lang w:eastAsia="en-US"/>
        </w:rPr>
      </w:pPr>
      <w:r w:rsidRPr="00A65C9E">
        <w:rPr>
          <w:rStyle w:val="bibnumber"/>
        </w:rPr>
        <w:t>48</w:t>
      </w:r>
      <w:r w:rsidRPr="00A65C9E">
        <w:t>.</w:t>
      </w:r>
      <w:r>
        <w:rPr>
          <w:rFonts w:eastAsia="Times New Roman" w:cstheme="minorHAnsi"/>
          <w:color w:val="212121"/>
          <w:sz w:val="24"/>
          <w:szCs w:val="24"/>
          <w:lang w:eastAsia="en-US"/>
        </w:rPr>
        <w:tab/>
      </w:r>
      <w:r>
        <w:rPr>
          <w:rStyle w:val="bibsurname"/>
          <w:rFonts w:eastAsia="Times New Roman" w:cstheme="minorHAnsi"/>
          <w:color w:val="212121"/>
          <w:szCs w:val="24"/>
          <w:lang w:eastAsia="en-US"/>
        </w:rPr>
        <w:t>Lewis</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G</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Marston</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L</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Duffy</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L</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Freemantle</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N</w:t>
      </w:r>
      <w:r>
        <w:rPr>
          <w:rFonts w:eastAsia="Times New Roman" w:cstheme="minorHAnsi"/>
          <w:color w:val="212121"/>
          <w:sz w:val="24"/>
          <w:szCs w:val="24"/>
          <w:lang w:eastAsia="en-US"/>
        </w:rPr>
        <w:t xml:space="preserve">, </w:t>
      </w:r>
      <w:r>
        <w:rPr>
          <w:rStyle w:val="bibetal"/>
          <w:rFonts w:eastAsia="Times New Roman" w:cstheme="minorHAnsi"/>
          <w:color w:val="212121"/>
          <w:szCs w:val="24"/>
          <w:lang w:eastAsia="en-US"/>
        </w:rPr>
        <w:t>et al</w:t>
      </w:r>
      <w:r>
        <w:rPr>
          <w:rFonts w:eastAsia="Times New Roman" w:cstheme="minorHAnsi"/>
          <w:color w:val="212121"/>
          <w:sz w:val="24"/>
          <w:szCs w:val="24"/>
          <w:lang w:eastAsia="en-US"/>
        </w:rPr>
        <w:t xml:space="preserve">. </w:t>
      </w:r>
      <w:r>
        <w:rPr>
          <w:rStyle w:val="bibarticle"/>
          <w:rFonts w:eastAsia="Times New Roman" w:cstheme="minorHAnsi"/>
          <w:color w:val="212121"/>
          <w:szCs w:val="24"/>
          <w:lang w:eastAsia="en-US"/>
        </w:rPr>
        <w:t>Maintenance or Discontinuation of Antidepressants in Primary Care</w:t>
      </w:r>
      <w:r>
        <w:rPr>
          <w:rFonts w:eastAsia="Times New Roman" w:cstheme="minorHAnsi"/>
          <w:color w:val="212121"/>
          <w:sz w:val="24"/>
          <w:szCs w:val="24"/>
          <w:lang w:eastAsia="en-US"/>
        </w:rPr>
        <w:t xml:space="preserve">. </w:t>
      </w:r>
      <w:r>
        <w:rPr>
          <w:rStyle w:val="bibjournal"/>
          <w:rFonts w:eastAsia="Times New Roman" w:cstheme="minorHAnsi"/>
          <w:color w:val="212121"/>
          <w:szCs w:val="24"/>
          <w:lang w:eastAsia="en-US"/>
        </w:rPr>
        <w:t>N Engl J Med</w:t>
      </w:r>
      <w:r>
        <w:rPr>
          <w:rFonts w:eastAsia="Times New Roman" w:cstheme="minorHAnsi"/>
          <w:color w:val="212121"/>
          <w:sz w:val="24"/>
          <w:szCs w:val="24"/>
          <w:lang w:eastAsia="en-US"/>
        </w:rPr>
        <w:t xml:space="preserve">. </w:t>
      </w:r>
      <w:r>
        <w:rPr>
          <w:rStyle w:val="bibyear"/>
          <w:rFonts w:eastAsia="Times New Roman" w:cstheme="minorHAnsi"/>
          <w:color w:val="212121"/>
          <w:szCs w:val="24"/>
          <w:lang w:eastAsia="en-US"/>
        </w:rPr>
        <w:t>2021 Sep 30</w:t>
      </w:r>
      <w:proofErr w:type="gramStart"/>
      <w:r>
        <w:rPr>
          <w:rFonts w:eastAsia="Times New Roman" w:cstheme="minorHAnsi"/>
          <w:color w:val="212121"/>
          <w:sz w:val="24"/>
          <w:szCs w:val="24"/>
          <w:lang w:eastAsia="en-US"/>
        </w:rPr>
        <w:t>;</w:t>
      </w:r>
      <w:r>
        <w:rPr>
          <w:rStyle w:val="bibvolume"/>
          <w:rFonts w:eastAsia="Times New Roman" w:cstheme="minorHAnsi"/>
          <w:color w:val="212121"/>
          <w:szCs w:val="24"/>
          <w:lang w:eastAsia="en-US"/>
        </w:rPr>
        <w:t>385</w:t>
      </w:r>
      <w:proofErr w:type="gramEnd"/>
      <w:r>
        <w:rPr>
          <w:rFonts w:eastAsia="Times New Roman" w:cstheme="minorHAnsi"/>
          <w:color w:val="212121"/>
          <w:sz w:val="24"/>
          <w:szCs w:val="24"/>
          <w:lang w:eastAsia="en-US"/>
        </w:rPr>
        <w:t>(</w:t>
      </w:r>
      <w:r w:rsidRPr="00EA2DCF">
        <w:rPr>
          <w:rStyle w:val="bibissue"/>
        </w:rPr>
        <w:t>14</w:t>
      </w:r>
      <w:r>
        <w:rPr>
          <w:rFonts w:eastAsia="Times New Roman" w:cstheme="minorHAnsi"/>
          <w:color w:val="212121"/>
          <w:sz w:val="24"/>
          <w:szCs w:val="24"/>
          <w:lang w:eastAsia="en-US"/>
        </w:rPr>
        <w:t>):</w:t>
      </w:r>
      <w:r>
        <w:rPr>
          <w:rStyle w:val="bibfpage"/>
          <w:rFonts w:eastAsia="Times New Roman" w:cstheme="minorHAnsi"/>
          <w:color w:val="212121"/>
          <w:szCs w:val="24"/>
          <w:lang w:eastAsia="en-US"/>
        </w:rPr>
        <w:t>1257</w:t>
      </w:r>
      <w:r>
        <w:rPr>
          <w:rFonts w:eastAsia="Times New Roman" w:cstheme="minorHAnsi"/>
          <w:color w:val="212121"/>
          <w:sz w:val="24"/>
          <w:szCs w:val="24"/>
          <w:lang w:eastAsia="en-US"/>
        </w:rPr>
        <w:t>-</w:t>
      </w:r>
      <w:r>
        <w:rPr>
          <w:rStyle w:val="biblpage"/>
          <w:rFonts w:eastAsia="Times New Roman" w:cstheme="minorHAnsi"/>
          <w:color w:val="212121"/>
          <w:szCs w:val="24"/>
          <w:lang w:eastAsia="en-US"/>
        </w:rPr>
        <w:t>1267</w:t>
      </w:r>
      <w:r>
        <w:rPr>
          <w:rFonts w:eastAsia="Times New Roman" w:cstheme="minorHAnsi"/>
          <w:color w:val="212121"/>
          <w:sz w:val="24"/>
          <w:szCs w:val="24"/>
          <w:lang w:eastAsia="en-US"/>
        </w:rPr>
        <w:t xml:space="preserve">. </w:t>
      </w:r>
      <w:proofErr w:type="gramStart"/>
      <w:r>
        <w:rPr>
          <w:rFonts w:eastAsia="Times New Roman" w:cstheme="minorHAnsi"/>
          <w:color w:val="212121"/>
          <w:sz w:val="24"/>
          <w:szCs w:val="24"/>
          <w:lang w:eastAsia="en-US"/>
        </w:rPr>
        <w:t>(</w:t>
      </w:r>
      <w:r>
        <w:rPr>
          <w:rFonts w:eastAsia="Times New Roman" w:cstheme="minorHAnsi"/>
          <w:i/>
          <w:iCs/>
          <w:color w:val="212121"/>
          <w:szCs w:val="24"/>
          <w:lang w:eastAsia="en-US"/>
        </w:rPr>
        <w:t>Randomized</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trial</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finding</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higher</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risk</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of</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relapse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in</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those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feeling</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well</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enough</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to</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discontinue</w:t>
      </w:r>
      <w:r>
        <w:rPr>
          <w:rFonts w:eastAsia="Times New Roman" w:cstheme="minorHAnsi"/>
          <w:i/>
          <w:iCs/>
          <w:color w:val="212121"/>
          <w:sz w:val="24"/>
          <w:szCs w:val="24"/>
          <w:lang w:eastAsia="en-US"/>
        </w:rPr>
        <w:t>)</w:t>
      </w:r>
      <w:r>
        <w:rPr>
          <w:rFonts w:eastAsia="Times New Roman" w:cstheme="minorHAnsi"/>
          <w:color w:val="212121"/>
          <w:sz w:val="24"/>
          <w:szCs w:val="24"/>
          <w:lang w:eastAsia="en-US"/>
        </w:rPr>
        <w:t>.</w:t>
      </w:r>
      <w:proofErr w:type="gramEnd"/>
    </w:p>
    <w:p w:rsidR="00CC5B6B" w:rsidRDefault="00B70350">
      <w:pPr>
        <w:pStyle w:val="REF-N"/>
        <w:widowControl w:val="0"/>
        <w:shd w:val="clear" w:color="auto" w:fill="FFFFFF"/>
        <w:spacing w:after="0" w:line="480" w:lineRule="auto"/>
        <w:ind w:left="360" w:hanging="360"/>
        <w:rPr>
          <w:rFonts w:eastAsia="Times New Roman" w:cstheme="minorHAnsi"/>
          <w:color w:val="212121"/>
          <w:sz w:val="24"/>
          <w:szCs w:val="24"/>
          <w:lang w:eastAsia="en-US"/>
        </w:rPr>
      </w:pPr>
      <w:r w:rsidRPr="00A65C9E">
        <w:rPr>
          <w:rStyle w:val="bibnumber"/>
        </w:rPr>
        <w:lastRenderedPageBreak/>
        <w:t>49</w:t>
      </w:r>
      <w:r w:rsidRPr="00A65C9E">
        <w:t>.</w:t>
      </w:r>
      <w:r>
        <w:rPr>
          <w:rFonts w:eastAsia="Times New Roman" w:cstheme="minorHAnsi"/>
          <w:color w:val="212121"/>
          <w:sz w:val="24"/>
          <w:szCs w:val="24"/>
          <w:lang w:eastAsia="en-US"/>
        </w:rPr>
        <w:tab/>
      </w:r>
      <w:r>
        <w:rPr>
          <w:rStyle w:val="bibsurname"/>
          <w:rFonts w:eastAsia="Times New Roman" w:cstheme="minorHAnsi"/>
          <w:color w:val="212121"/>
          <w:szCs w:val="24"/>
          <w:lang w:eastAsia="en-US"/>
        </w:rPr>
        <w:t>Anand</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A</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Mathew</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SJ</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Sanacora</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G</w:t>
      </w:r>
      <w:r>
        <w:rPr>
          <w:rFonts w:eastAsia="Times New Roman" w:cstheme="minorHAnsi"/>
          <w:color w:val="212121"/>
          <w:sz w:val="24"/>
          <w:szCs w:val="24"/>
          <w:lang w:eastAsia="en-US"/>
        </w:rPr>
        <w:t xml:space="preserve">, </w:t>
      </w:r>
      <w:r>
        <w:rPr>
          <w:rStyle w:val="bibetal"/>
          <w:rFonts w:eastAsia="Times New Roman" w:cstheme="minorHAnsi"/>
          <w:color w:val="212121"/>
          <w:szCs w:val="24"/>
          <w:lang w:eastAsia="en-US"/>
        </w:rPr>
        <w:t>et al</w:t>
      </w:r>
      <w:r>
        <w:rPr>
          <w:rFonts w:eastAsia="Times New Roman" w:cstheme="minorHAnsi"/>
          <w:color w:val="212121"/>
          <w:sz w:val="24"/>
          <w:szCs w:val="24"/>
          <w:lang w:eastAsia="en-US"/>
        </w:rPr>
        <w:t xml:space="preserve">. </w:t>
      </w:r>
      <w:r>
        <w:rPr>
          <w:rStyle w:val="bibarticle"/>
          <w:rFonts w:eastAsia="Times New Roman" w:cstheme="minorHAnsi"/>
          <w:color w:val="212121"/>
          <w:szCs w:val="24"/>
          <w:lang w:eastAsia="en-US"/>
        </w:rPr>
        <w:t>Ketamine versus ECT for Nonpsychotic Treatment-Resistant Major Depression</w:t>
      </w:r>
      <w:r>
        <w:rPr>
          <w:rFonts w:eastAsia="Times New Roman" w:cstheme="minorHAnsi"/>
          <w:color w:val="212121"/>
          <w:sz w:val="24"/>
          <w:szCs w:val="24"/>
          <w:lang w:eastAsia="en-US"/>
        </w:rPr>
        <w:t xml:space="preserve">. </w:t>
      </w:r>
      <w:r>
        <w:rPr>
          <w:rStyle w:val="bibjournal"/>
          <w:rFonts w:eastAsia="Times New Roman" w:cstheme="minorHAnsi"/>
          <w:color w:val="212121"/>
          <w:szCs w:val="24"/>
          <w:lang w:eastAsia="en-US"/>
        </w:rPr>
        <w:t>N Engl J Med</w:t>
      </w:r>
      <w:r>
        <w:rPr>
          <w:rFonts w:eastAsia="Times New Roman" w:cstheme="minorHAnsi"/>
          <w:color w:val="212121"/>
          <w:sz w:val="24"/>
          <w:szCs w:val="24"/>
          <w:lang w:eastAsia="en-US"/>
        </w:rPr>
        <w:t xml:space="preserve">. </w:t>
      </w:r>
      <w:r>
        <w:rPr>
          <w:rStyle w:val="bibyear"/>
          <w:rFonts w:eastAsia="Times New Roman" w:cstheme="minorHAnsi"/>
          <w:color w:val="212121"/>
          <w:szCs w:val="24"/>
          <w:lang w:eastAsia="en-US"/>
        </w:rPr>
        <w:t>2023 Jun 22</w:t>
      </w:r>
      <w:proofErr w:type="gramStart"/>
      <w:r>
        <w:rPr>
          <w:rFonts w:eastAsia="Times New Roman" w:cstheme="minorHAnsi"/>
          <w:color w:val="212121"/>
          <w:sz w:val="24"/>
          <w:szCs w:val="24"/>
          <w:lang w:eastAsia="en-US"/>
        </w:rPr>
        <w:t>;</w:t>
      </w:r>
      <w:r>
        <w:rPr>
          <w:rStyle w:val="bibvolume"/>
          <w:rFonts w:eastAsia="Times New Roman" w:cstheme="minorHAnsi"/>
          <w:color w:val="212121"/>
          <w:szCs w:val="24"/>
          <w:lang w:eastAsia="en-US"/>
        </w:rPr>
        <w:t>388</w:t>
      </w:r>
      <w:proofErr w:type="gramEnd"/>
      <w:r>
        <w:rPr>
          <w:rFonts w:eastAsia="Times New Roman" w:cstheme="minorHAnsi"/>
          <w:color w:val="212121"/>
          <w:sz w:val="24"/>
          <w:szCs w:val="24"/>
          <w:lang w:eastAsia="en-US"/>
        </w:rPr>
        <w:t>(</w:t>
      </w:r>
      <w:r w:rsidRPr="00EA2DCF">
        <w:rPr>
          <w:rStyle w:val="bibissue"/>
        </w:rPr>
        <w:t>25</w:t>
      </w:r>
      <w:r>
        <w:rPr>
          <w:rFonts w:eastAsia="Times New Roman" w:cstheme="minorHAnsi"/>
          <w:color w:val="212121"/>
          <w:sz w:val="24"/>
          <w:szCs w:val="24"/>
          <w:lang w:eastAsia="en-US"/>
        </w:rPr>
        <w:t>):</w:t>
      </w:r>
      <w:r>
        <w:rPr>
          <w:rStyle w:val="bibfpage"/>
          <w:rFonts w:eastAsia="Times New Roman" w:cstheme="minorHAnsi"/>
          <w:color w:val="212121"/>
          <w:szCs w:val="24"/>
          <w:lang w:eastAsia="en-US"/>
        </w:rPr>
        <w:t>2315</w:t>
      </w:r>
      <w:r>
        <w:rPr>
          <w:rFonts w:eastAsia="Times New Roman" w:cstheme="minorHAnsi"/>
          <w:color w:val="212121"/>
          <w:sz w:val="24"/>
          <w:szCs w:val="24"/>
          <w:lang w:eastAsia="en-US"/>
        </w:rPr>
        <w:t>-</w:t>
      </w:r>
      <w:r>
        <w:rPr>
          <w:rStyle w:val="biblpage"/>
          <w:rFonts w:eastAsia="Times New Roman" w:cstheme="minorHAnsi"/>
          <w:color w:val="212121"/>
          <w:szCs w:val="24"/>
          <w:lang w:eastAsia="en-US"/>
        </w:rPr>
        <w:t>2325</w:t>
      </w:r>
      <w:r>
        <w:rPr>
          <w:rFonts w:eastAsia="Times New Roman" w:cstheme="minorHAnsi"/>
          <w:color w:val="212121"/>
          <w:sz w:val="24"/>
          <w:szCs w:val="24"/>
          <w:lang w:eastAsia="en-US"/>
        </w:rPr>
        <w:t>. (</w:t>
      </w:r>
      <w:r>
        <w:rPr>
          <w:rFonts w:eastAsia="Times New Roman" w:cstheme="minorHAnsi"/>
          <w:i/>
          <w:iCs/>
          <w:color w:val="212121"/>
          <w:szCs w:val="24"/>
          <w:lang w:eastAsia="en-US"/>
        </w:rPr>
        <w:t>Major</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randomized</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trial</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finding</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ketamine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noninferior</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to</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ECT</w:t>
      </w:r>
      <w:r>
        <w:rPr>
          <w:rFonts w:eastAsia="Times New Roman" w:cstheme="minorHAnsi"/>
          <w:color w:val="212121"/>
          <w:sz w:val="24"/>
          <w:szCs w:val="24"/>
          <w:lang w:eastAsia="en-US"/>
        </w:rPr>
        <w:t>.)</w:t>
      </w:r>
    </w:p>
    <w:p w:rsidR="00CC5B6B" w:rsidRDefault="00B70350">
      <w:pPr>
        <w:pStyle w:val="REF-N"/>
        <w:widowControl w:val="0"/>
        <w:shd w:val="clear" w:color="auto" w:fill="FFFFFF"/>
        <w:spacing w:after="0" w:line="480" w:lineRule="auto"/>
        <w:ind w:left="360" w:hanging="360"/>
        <w:rPr>
          <w:rFonts w:eastAsia="Times New Roman" w:cstheme="minorHAnsi"/>
          <w:color w:val="212121"/>
          <w:sz w:val="24"/>
          <w:szCs w:val="24"/>
          <w:lang w:eastAsia="en-US"/>
        </w:rPr>
      </w:pPr>
      <w:r w:rsidRPr="00A65C9E">
        <w:rPr>
          <w:rStyle w:val="bibnumber"/>
        </w:rPr>
        <w:t>50</w:t>
      </w:r>
      <w:r w:rsidRPr="00A65C9E">
        <w:t>.</w:t>
      </w:r>
      <w:r>
        <w:rPr>
          <w:rFonts w:eastAsia="Times New Roman" w:cstheme="minorHAnsi"/>
          <w:color w:val="212121"/>
          <w:sz w:val="24"/>
          <w:szCs w:val="24"/>
          <w:lang w:eastAsia="en-US"/>
        </w:rPr>
        <w:tab/>
      </w:r>
      <w:r>
        <w:rPr>
          <w:rStyle w:val="bibsurname"/>
          <w:rFonts w:eastAsia="Times New Roman" w:cstheme="minorHAnsi"/>
          <w:color w:val="212121"/>
          <w:szCs w:val="24"/>
          <w:lang w:eastAsia="en-US"/>
        </w:rPr>
        <w:t>Carhart-Harris</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R</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Giribaldi</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B</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Watts</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R</w:t>
      </w:r>
      <w:r>
        <w:rPr>
          <w:rFonts w:eastAsia="Times New Roman" w:cstheme="minorHAnsi"/>
          <w:color w:val="212121"/>
          <w:sz w:val="24"/>
          <w:szCs w:val="24"/>
          <w:lang w:eastAsia="en-US"/>
        </w:rPr>
        <w:t xml:space="preserve">, </w:t>
      </w:r>
      <w:r>
        <w:rPr>
          <w:rStyle w:val="bibetal"/>
          <w:rFonts w:eastAsia="Times New Roman" w:cstheme="minorHAnsi"/>
          <w:color w:val="212121"/>
          <w:szCs w:val="24"/>
          <w:lang w:eastAsia="en-US"/>
        </w:rPr>
        <w:t>et al</w:t>
      </w:r>
      <w:r>
        <w:rPr>
          <w:rFonts w:eastAsia="Times New Roman" w:cstheme="minorHAnsi"/>
          <w:color w:val="212121"/>
          <w:sz w:val="24"/>
          <w:szCs w:val="24"/>
          <w:lang w:eastAsia="en-US"/>
        </w:rPr>
        <w:t xml:space="preserve">. </w:t>
      </w:r>
      <w:r>
        <w:rPr>
          <w:rStyle w:val="bibarticle"/>
          <w:rFonts w:eastAsia="Times New Roman" w:cstheme="minorHAnsi"/>
          <w:color w:val="212121"/>
          <w:szCs w:val="24"/>
          <w:lang w:eastAsia="en-US"/>
        </w:rPr>
        <w:t>Trial of Psilocybin versus Escitalopram for Depression</w:t>
      </w:r>
      <w:r>
        <w:rPr>
          <w:rFonts w:eastAsia="Times New Roman" w:cstheme="minorHAnsi"/>
          <w:color w:val="212121"/>
          <w:sz w:val="24"/>
          <w:szCs w:val="24"/>
          <w:lang w:eastAsia="en-US"/>
        </w:rPr>
        <w:t xml:space="preserve">. </w:t>
      </w:r>
      <w:r>
        <w:rPr>
          <w:rStyle w:val="bibjournal"/>
          <w:rFonts w:eastAsia="Times New Roman" w:cstheme="minorHAnsi"/>
          <w:color w:val="212121"/>
          <w:szCs w:val="24"/>
          <w:lang w:eastAsia="en-US"/>
        </w:rPr>
        <w:t>N Engl J Med</w:t>
      </w:r>
      <w:r>
        <w:rPr>
          <w:rFonts w:eastAsia="Times New Roman" w:cstheme="minorHAnsi"/>
          <w:color w:val="212121"/>
          <w:sz w:val="24"/>
          <w:szCs w:val="24"/>
          <w:lang w:eastAsia="en-US"/>
        </w:rPr>
        <w:t xml:space="preserve">. </w:t>
      </w:r>
      <w:r>
        <w:rPr>
          <w:rStyle w:val="bibyear"/>
          <w:rFonts w:eastAsia="Times New Roman" w:cstheme="minorHAnsi"/>
          <w:color w:val="212121"/>
          <w:szCs w:val="24"/>
          <w:lang w:eastAsia="en-US"/>
        </w:rPr>
        <w:t>2021 Apr 15</w:t>
      </w:r>
      <w:proofErr w:type="gramStart"/>
      <w:r>
        <w:rPr>
          <w:rFonts w:eastAsia="Times New Roman" w:cstheme="minorHAnsi"/>
          <w:color w:val="212121"/>
          <w:sz w:val="24"/>
          <w:szCs w:val="24"/>
          <w:lang w:eastAsia="en-US"/>
        </w:rPr>
        <w:t>;</w:t>
      </w:r>
      <w:r>
        <w:rPr>
          <w:rStyle w:val="bibvolume"/>
          <w:rFonts w:eastAsia="Times New Roman" w:cstheme="minorHAnsi"/>
          <w:color w:val="212121"/>
          <w:szCs w:val="24"/>
          <w:lang w:eastAsia="en-US"/>
        </w:rPr>
        <w:t>384</w:t>
      </w:r>
      <w:proofErr w:type="gramEnd"/>
      <w:r>
        <w:rPr>
          <w:rFonts w:eastAsia="Times New Roman" w:cstheme="minorHAnsi"/>
          <w:color w:val="212121"/>
          <w:sz w:val="24"/>
          <w:szCs w:val="24"/>
          <w:lang w:eastAsia="en-US"/>
        </w:rPr>
        <w:t>(</w:t>
      </w:r>
      <w:r w:rsidRPr="00EA2DCF">
        <w:rPr>
          <w:rStyle w:val="bibissue"/>
        </w:rPr>
        <w:t>15</w:t>
      </w:r>
      <w:r>
        <w:rPr>
          <w:rFonts w:eastAsia="Times New Roman" w:cstheme="minorHAnsi"/>
          <w:color w:val="212121"/>
          <w:sz w:val="24"/>
          <w:szCs w:val="24"/>
          <w:lang w:eastAsia="en-US"/>
        </w:rPr>
        <w:t>):</w:t>
      </w:r>
      <w:r>
        <w:rPr>
          <w:rStyle w:val="bibfpage"/>
          <w:rFonts w:eastAsia="Times New Roman" w:cstheme="minorHAnsi"/>
          <w:color w:val="212121"/>
          <w:szCs w:val="24"/>
          <w:lang w:eastAsia="en-US"/>
        </w:rPr>
        <w:t>1402</w:t>
      </w:r>
      <w:r>
        <w:rPr>
          <w:rFonts w:eastAsia="Times New Roman" w:cstheme="minorHAnsi"/>
          <w:color w:val="212121"/>
          <w:sz w:val="24"/>
          <w:szCs w:val="24"/>
          <w:lang w:eastAsia="en-US"/>
        </w:rPr>
        <w:t>-</w:t>
      </w:r>
      <w:r>
        <w:rPr>
          <w:rStyle w:val="biblpage"/>
          <w:rFonts w:eastAsia="Times New Roman" w:cstheme="minorHAnsi"/>
          <w:color w:val="212121"/>
          <w:szCs w:val="24"/>
          <w:lang w:eastAsia="en-US"/>
        </w:rPr>
        <w:t>1411</w:t>
      </w:r>
      <w:r>
        <w:rPr>
          <w:rFonts w:eastAsia="Times New Roman" w:cstheme="minorHAnsi"/>
          <w:color w:val="212121"/>
          <w:sz w:val="24"/>
          <w:szCs w:val="24"/>
          <w:lang w:eastAsia="en-US"/>
        </w:rPr>
        <w:t>. (</w:t>
      </w:r>
      <w:r>
        <w:rPr>
          <w:rFonts w:eastAsia="Times New Roman" w:cstheme="minorHAnsi"/>
          <w:i/>
          <w:iCs/>
          <w:color w:val="212121"/>
          <w:szCs w:val="24"/>
          <w:lang w:eastAsia="en-US"/>
        </w:rPr>
        <w:t>No</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difference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at</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6</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weeks</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in</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primary</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outcome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secondary</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outcomes</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favored</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psilocybin</w:t>
      </w:r>
      <w:r>
        <w:rPr>
          <w:rFonts w:eastAsia="Times New Roman" w:cstheme="minorHAnsi"/>
          <w:color w:val="212121"/>
          <w:sz w:val="24"/>
          <w:szCs w:val="24"/>
          <w:lang w:eastAsia="en-US"/>
        </w:rPr>
        <w:t>.).</w:t>
      </w:r>
    </w:p>
    <w:p w:rsidR="00CC5B6B" w:rsidRDefault="00B70350">
      <w:pPr>
        <w:pStyle w:val="REF-N"/>
        <w:widowControl w:val="0"/>
        <w:shd w:val="clear" w:color="auto" w:fill="FFFFFF"/>
        <w:spacing w:after="0" w:line="480" w:lineRule="auto"/>
        <w:ind w:left="360" w:hanging="360"/>
        <w:rPr>
          <w:rFonts w:cstheme="minorHAnsi"/>
          <w:sz w:val="24"/>
          <w:szCs w:val="24"/>
        </w:rPr>
      </w:pPr>
      <w:r w:rsidRPr="00A65C9E">
        <w:rPr>
          <w:rStyle w:val="bibnumber"/>
        </w:rPr>
        <w:t>51</w:t>
      </w:r>
      <w:r w:rsidRPr="00A65C9E">
        <w:t>.</w:t>
      </w:r>
      <w:r>
        <w:rPr>
          <w:rFonts w:cstheme="minorHAnsi"/>
          <w:sz w:val="24"/>
          <w:szCs w:val="24"/>
        </w:rPr>
        <w:tab/>
      </w:r>
      <w:r>
        <w:rPr>
          <w:rStyle w:val="bibsurname"/>
          <w:rFonts w:eastAsia="Times New Roman" w:cstheme="minorHAnsi"/>
          <w:color w:val="212121"/>
          <w:szCs w:val="24"/>
          <w:lang w:eastAsia="en-US"/>
        </w:rPr>
        <w:t>Goodwin</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GM</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Aaronson</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ST</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Alvarez</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O</w:t>
      </w:r>
      <w:r>
        <w:rPr>
          <w:rFonts w:eastAsia="Times New Roman" w:cstheme="minorHAnsi"/>
          <w:color w:val="212121"/>
          <w:sz w:val="24"/>
          <w:szCs w:val="24"/>
          <w:lang w:eastAsia="en-US"/>
        </w:rPr>
        <w:t xml:space="preserve">, </w:t>
      </w:r>
      <w:r>
        <w:rPr>
          <w:rStyle w:val="bibetal"/>
          <w:rFonts w:eastAsia="Times New Roman" w:cstheme="minorHAnsi"/>
          <w:color w:val="212121"/>
          <w:szCs w:val="24"/>
          <w:lang w:eastAsia="en-US"/>
        </w:rPr>
        <w:t>et al</w:t>
      </w:r>
      <w:r>
        <w:rPr>
          <w:rFonts w:eastAsia="Times New Roman" w:cstheme="minorHAnsi"/>
          <w:color w:val="212121"/>
          <w:sz w:val="24"/>
          <w:szCs w:val="24"/>
          <w:lang w:eastAsia="en-US"/>
        </w:rPr>
        <w:t xml:space="preserve">. </w:t>
      </w:r>
      <w:r>
        <w:rPr>
          <w:rStyle w:val="bibarticle"/>
          <w:rFonts w:eastAsia="Times New Roman" w:cstheme="minorHAnsi"/>
          <w:color w:val="212121"/>
          <w:szCs w:val="24"/>
          <w:lang w:eastAsia="en-US"/>
        </w:rPr>
        <w:t>Single-Dose Psilocybin for a Treatment-Resistant Episode of Major Depression</w:t>
      </w:r>
      <w:r>
        <w:rPr>
          <w:rFonts w:eastAsia="Times New Roman" w:cstheme="minorHAnsi"/>
          <w:color w:val="212121"/>
          <w:sz w:val="24"/>
          <w:szCs w:val="24"/>
          <w:lang w:eastAsia="en-US"/>
        </w:rPr>
        <w:t xml:space="preserve">. </w:t>
      </w:r>
      <w:r>
        <w:rPr>
          <w:rStyle w:val="bibjournal"/>
          <w:rFonts w:eastAsia="Times New Roman" w:cstheme="minorHAnsi"/>
          <w:color w:val="212121"/>
          <w:szCs w:val="24"/>
          <w:lang w:eastAsia="en-US"/>
        </w:rPr>
        <w:t>N Engl J Med</w:t>
      </w:r>
      <w:r>
        <w:rPr>
          <w:rFonts w:eastAsia="Times New Roman" w:cstheme="minorHAnsi"/>
          <w:color w:val="212121"/>
          <w:sz w:val="24"/>
          <w:szCs w:val="24"/>
          <w:lang w:eastAsia="en-US"/>
        </w:rPr>
        <w:t xml:space="preserve">. </w:t>
      </w:r>
      <w:r>
        <w:rPr>
          <w:rStyle w:val="bibyear"/>
          <w:rFonts w:eastAsia="Times New Roman" w:cstheme="minorHAnsi"/>
          <w:color w:val="212121"/>
          <w:szCs w:val="24"/>
          <w:lang w:eastAsia="en-US"/>
        </w:rPr>
        <w:t>2022 Nov 3</w:t>
      </w:r>
      <w:proofErr w:type="gramStart"/>
      <w:r>
        <w:rPr>
          <w:rFonts w:eastAsia="Times New Roman" w:cstheme="minorHAnsi"/>
          <w:color w:val="212121"/>
          <w:sz w:val="24"/>
          <w:szCs w:val="24"/>
          <w:lang w:eastAsia="en-US"/>
        </w:rPr>
        <w:t>;</w:t>
      </w:r>
      <w:r>
        <w:rPr>
          <w:rStyle w:val="bibvolume"/>
          <w:rFonts w:eastAsia="Times New Roman" w:cstheme="minorHAnsi"/>
          <w:color w:val="212121"/>
          <w:szCs w:val="24"/>
          <w:lang w:eastAsia="en-US"/>
        </w:rPr>
        <w:t>387</w:t>
      </w:r>
      <w:proofErr w:type="gramEnd"/>
      <w:r>
        <w:rPr>
          <w:rFonts w:eastAsia="Times New Roman" w:cstheme="minorHAnsi"/>
          <w:color w:val="212121"/>
          <w:sz w:val="24"/>
          <w:szCs w:val="24"/>
          <w:lang w:eastAsia="en-US"/>
        </w:rPr>
        <w:t>(</w:t>
      </w:r>
      <w:r w:rsidRPr="00EA2DCF">
        <w:rPr>
          <w:rStyle w:val="bibissue"/>
        </w:rPr>
        <w:t>18</w:t>
      </w:r>
      <w:r>
        <w:rPr>
          <w:rFonts w:eastAsia="Times New Roman" w:cstheme="minorHAnsi"/>
          <w:color w:val="212121"/>
          <w:sz w:val="24"/>
          <w:szCs w:val="24"/>
          <w:lang w:eastAsia="en-US"/>
        </w:rPr>
        <w:t>):</w:t>
      </w:r>
      <w:r>
        <w:rPr>
          <w:rStyle w:val="bibfpage"/>
          <w:rFonts w:eastAsia="Times New Roman" w:cstheme="minorHAnsi"/>
          <w:color w:val="212121"/>
          <w:szCs w:val="24"/>
          <w:lang w:eastAsia="en-US"/>
        </w:rPr>
        <w:t>1637</w:t>
      </w:r>
      <w:r>
        <w:rPr>
          <w:rFonts w:eastAsia="Times New Roman" w:cstheme="minorHAnsi"/>
          <w:color w:val="212121"/>
          <w:sz w:val="24"/>
          <w:szCs w:val="24"/>
          <w:lang w:eastAsia="en-US"/>
        </w:rPr>
        <w:t>-</w:t>
      </w:r>
      <w:r>
        <w:rPr>
          <w:rStyle w:val="biblpage"/>
          <w:rFonts w:eastAsia="Times New Roman" w:cstheme="minorHAnsi"/>
          <w:color w:val="212121"/>
          <w:szCs w:val="24"/>
          <w:lang w:eastAsia="en-US"/>
        </w:rPr>
        <w:t>1648</w:t>
      </w:r>
      <w:r>
        <w:rPr>
          <w:rFonts w:eastAsia="Times New Roman" w:cstheme="minorHAnsi"/>
          <w:color w:val="212121"/>
          <w:sz w:val="24"/>
          <w:szCs w:val="24"/>
          <w:lang w:eastAsia="en-US"/>
        </w:rPr>
        <w:t>. (</w:t>
      </w:r>
      <w:r>
        <w:rPr>
          <w:rFonts w:eastAsia="Times New Roman" w:cstheme="minorHAnsi"/>
          <w:i/>
          <w:iCs/>
          <w:color w:val="212121"/>
          <w:szCs w:val="24"/>
          <w:lang w:eastAsia="en-US"/>
        </w:rPr>
        <w:t>Single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dose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decreased</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depression</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score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more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than</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lower</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doses</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over</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3</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weeks</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but</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with</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more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adverse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effects</w:t>
      </w:r>
      <w:r>
        <w:rPr>
          <w:rFonts w:eastAsia="Times New Roman" w:cstheme="minorHAnsi"/>
          <w:color w:val="212121"/>
          <w:sz w:val="24"/>
          <w:szCs w:val="24"/>
          <w:lang w:eastAsia="en-US"/>
        </w:rPr>
        <w:t>.)</w:t>
      </w:r>
    </w:p>
    <w:p w:rsidR="00CC5B6B" w:rsidRDefault="00B70350">
      <w:pPr>
        <w:pStyle w:val="REF-N"/>
        <w:widowControl w:val="0"/>
        <w:shd w:val="clear" w:color="auto" w:fill="FFFFFF"/>
        <w:spacing w:after="0" w:line="480" w:lineRule="auto"/>
        <w:ind w:left="360" w:hanging="360"/>
        <w:rPr>
          <w:rFonts w:eastAsia="Times New Roman" w:cstheme="minorHAnsi"/>
          <w:color w:val="212121"/>
          <w:sz w:val="24"/>
          <w:szCs w:val="24"/>
          <w:lang w:eastAsia="en-US"/>
        </w:rPr>
      </w:pPr>
      <w:r w:rsidRPr="00A65C9E">
        <w:rPr>
          <w:rStyle w:val="bibnumber"/>
        </w:rPr>
        <w:t>52</w:t>
      </w:r>
      <w:r w:rsidRPr="00A65C9E">
        <w:t>.</w:t>
      </w:r>
      <w:r>
        <w:rPr>
          <w:rFonts w:eastAsia="Times New Roman" w:cstheme="minorHAnsi"/>
          <w:color w:val="212121"/>
          <w:sz w:val="24"/>
          <w:szCs w:val="24"/>
          <w:lang w:eastAsia="en-US"/>
        </w:rPr>
        <w:tab/>
      </w:r>
      <w:r>
        <w:rPr>
          <w:rStyle w:val="bibsurname"/>
          <w:rFonts w:eastAsia="Times New Roman" w:cstheme="minorHAnsi"/>
          <w:color w:val="212121"/>
          <w:szCs w:val="24"/>
          <w:lang w:eastAsia="en-US"/>
        </w:rPr>
        <w:t>Raison</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CL</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Sanacora</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G</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Woolley</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J</w:t>
      </w:r>
      <w:r>
        <w:rPr>
          <w:rFonts w:eastAsia="Times New Roman" w:cstheme="minorHAnsi"/>
          <w:color w:val="212121"/>
          <w:sz w:val="24"/>
          <w:szCs w:val="24"/>
          <w:lang w:eastAsia="en-US"/>
        </w:rPr>
        <w:t xml:space="preserve">, </w:t>
      </w:r>
      <w:r>
        <w:rPr>
          <w:rStyle w:val="bibetal"/>
          <w:rFonts w:eastAsia="Times New Roman" w:cstheme="minorHAnsi"/>
          <w:color w:val="212121"/>
          <w:szCs w:val="24"/>
          <w:lang w:eastAsia="en-US"/>
        </w:rPr>
        <w:t>et al</w:t>
      </w:r>
      <w:r>
        <w:rPr>
          <w:rFonts w:eastAsia="Times New Roman" w:cstheme="minorHAnsi"/>
          <w:color w:val="212121"/>
          <w:sz w:val="24"/>
          <w:szCs w:val="24"/>
          <w:lang w:eastAsia="en-US"/>
        </w:rPr>
        <w:t xml:space="preserve">. </w:t>
      </w:r>
      <w:r>
        <w:rPr>
          <w:rStyle w:val="bibarticle"/>
          <w:rFonts w:eastAsia="Times New Roman" w:cstheme="minorHAnsi"/>
          <w:color w:val="212121"/>
          <w:szCs w:val="24"/>
          <w:lang w:eastAsia="en-US"/>
        </w:rPr>
        <w:t>Single-Dose Psilocybin Treatment for Major Depressive Disorder: A Randomized Clinical Trial</w:t>
      </w:r>
      <w:r>
        <w:rPr>
          <w:rFonts w:eastAsia="Times New Roman" w:cstheme="minorHAnsi"/>
          <w:color w:val="212121"/>
          <w:sz w:val="24"/>
          <w:szCs w:val="24"/>
          <w:lang w:eastAsia="en-US"/>
        </w:rPr>
        <w:t xml:space="preserve">. </w:t>
      </w:r>
      <w:proofErr w:type="gramStart"/>
      <w:r>
        <w:rPr>
          <w:rStyle w:val="bibjournal"/>
          <w:rFonts w:eastAsia="Times New Roman" w:cstheme="minorHAnsi"/>
          <w:color w:val="212121"/>
          <w:szCs w:val="24"/>
          <w:lang w:eastAsia="en-US"/>
        </w:rPr>
        <w:t>JAMA</w:t>
      </w:r>
      <w:r w:rsidRPr="00B70350">
        <w:t>.</w:t>
      </w:r>
      <w:proofErr w:type="gramEnd"/>
      <w:r w:rsidRPr="00B70350">
        <w:t xml:space="preserve"> </w:t>
      </w:r>
      <w:r w:rsidRPr="00B70350">
        <w:rPr>
          <w:rStyle w:val="bibyear"/>
        </w:rPr>
        <w:t>2023 Sep 5</w:t>
      </w:r>
      <w:proofErr w:type="gramStart"/>
      <w:r>
        <w:rPr>
          <w:rFonts w:eastAsia="Times New Roman" w:cstheme="minorHAnsi"/>
          <w:color w:val="212121"/>
          <w:sz w:val="24"/>
          <w:szCs w:val="24"/>
          <w:lang w:eastAsia="en-US"/>
        </w:rPr>
        <w:t>;</w:t>
      </w:r>
      <w:r>
        <w:rPr>
          <w:rStyle w:val="bibvolume"/>
          <w:rFonts w:eastAsia="Times New Roman" w:cstheme="minorHAnsi"/>
          <w:color w:val="212121"/>
          <w:szCs w:val="24"/>
          <w:lang w:eastAsia="en-US"/>
        </w:rPr>
        <w:t>330</w:t>
      </w:r>
      <w:proofErr w:type="gramEnd"/>
      <w:r>
        <w:rPr>
          <w:rFonts w:eastAsia="Times New Roman" w:cstheme="minorHAnsi"/>
          <w:color w:val="212121"/>
          <w:sz w:val="24"/>
          <w:szCs w:val="24"/>
          <w:lang w:eastAsia="en-US"/>
        </w:rPr>
        <w:t>(</w:t>
      </w:r>
      <w:r w:rsidRPr="00EA2DCF">
        <w:rPr>
          <w:rStyle w:val="bibissue"/>
        </w:rPr>
        <w:t>9</w:t>
      </w:r>
      <w:r>
        <w:rPr>
          <w:rFonts w:eastAsia="Times New Roman" w:cstheme="minorHAnsi"/>
          <w:color w:val="212121"/>
          <w:sz w:val="24"/>
          <w:szCs w:val="24"/>
          <w:lang w:eastAsia="en-US"/>
        </w:rPr>
        <w:t>):</w:t>
      </w:r>
      <w:r>
        <w:rPr>
          <w:rStyle w:val="bibfpage"/>
          <w:rFonts w:eastAsia="Times New Roman" w:cstheme="minorHAnsi"/>
          <w:color w:val="212121"/>
          <w:szCs w:val="24"/>
          <w:lang w:eastAsia="en-US"/>
        </w:rPr>
        <w:t>843</w:t>
      </w:r>
      <w:r>
        <w:rPr>
          <w:rFonts w:eastAsia="Times New Roman" w:cstheme="minorHAnsi"/>
          <w:color w:val="212121"/>
          <w:sz w:val="24"/>
          <w:szCs w:val="24"/>
          <w:lang w:eastAsia="en-US"/>
        </w:rPr>
        <w:t>-</w:t>
      </w:r>
      <w:r>
        <w:rPr>
          <w:rStyle w:val="biblpage"/>
          <w:rFonts w:eastAsia="Times New Roman" w:cstheme="minorHAnsi"/>
          <w:color w:val="212121"/>
          <w:szCs w:val="24"/>
          <w:lang w:eastAsia="en-US"/>
        </w:rPr>
        <w:t>853</w:t>
      </w:r>
      <w:r>
        <w:rPr>
          <w:rFonts w:eastAsia="Times New Roman" w:cstheme="minorHAnsi"/>
          <w:color w:val="212121"/>
          <w:sz w:val="24"/>
          <w:szCs w:val="24"/>
          <w:lang w:eastAsia="en-US"/>
        </w:rPr>
        <w:t xml:space="preserve">. </w:t>
      </w:r>
      <w:r w:rsidRPr="00B70350">
        <w:t>Erratum in</w:t>
      </w:r>
      <w:r>
        <w:rPr>
          <w:rFonts w:eastAsia="Times New Roman" w:cstheme="minorHAnsi"/>
          <w:color w:val="212121"/>
          <w:sz w:val="24"/>
          <w:szCs w:val="24"/>
          <w:lang w:eastAsia="en-US"/>
        </w:rPr>
        <w:t xml:space="preserve">: </w:t>
      </w:r>
      <w:r>
        <w:rPr>
          <w:rStyle w:val="bibjournal"/>
          <w:rFonts w:eastAsia="Times New Roman" w:cstheme="minorHAnsi"/>
          <w:color w:val="212121"/>
          <w:szCs w:val="24"/>
          <w:lang w:eastAsia="en-US"/>
        </w:rPr>
        <w:t>JAMA</w:t>
      </w:r>
      <w:r>
        <w:rPr>
          <w:rFonts w:eastAsia="Times New Roman" w:cstheme="minorHAnsi"/>
          <w:color w:val="212121"/>
          <w:sz w:val="24"/>
          <w:szCs w:val="24"/>
          <w:lang w:eastAsia="en-US"/>
        </w:rPr>
        <w:t xml:space="preserve">. </w:t>
      </w:r>
      <w:r>
        <w:rPr>
          <w:rStyle w:val="bibyear"/>
          <w:rFonts w:eastAsia="Times New Roman" w:cstheme="minorHAnsi"/>
          <w:color w:val="212121"/>
          <w:szCs w:val="24"/>
          <w:lang w:eastAsia="en-US"/>
        </w:rPr>
        <w:t>2024 Feb 27</w:t>
      </w:r>
      <w:proofErr w:type="gramStart"/>
      <w:r>
        <w:rPr>
          <w:rFonts w:eastAsia="Times New Roman" w:cstheme="minorHAnsi"/>
          <w:color w:val="212121"/>
          <w:sz w:val="24"/>
          <w:szCs w:val="24"/>
          <w:lang w:eastAsia="en-US"/>
        </w:rPr>
        <w:t>;</w:t>
      </w:r>
      <w:r>
        <w:rPr>
          <w:rStyle w:val="bibvolume"/>
          <w:rFonts w:eastAsia="Times New Roman" w:cstheme="minorHAnsi"/>
          <w:color w:val="212121"/>
          <w:szCs w:val="24"/>
          <w:lang w:eastAsia="en-US"/>
        </w:rPr>
        <w:t>331</w:t>
      </w:r>
      <w:proofErr w:type="gramEnd"/>
      <w:r>
        <w:rPr>
          <w:rFonts w:eastAsia="Times New Roman" w:cstheme="minorHAnsi"/>
          <w:color w:val="212121"/>
          <w:sz w:val="24"/>
          <w:szCs w:val="24"/>
          <w:lang w:eastAsia="en-US"/>
        </w:rPr>
        <w:t>(</w:t>
      </w:r>
      <w:r w:rsidRPr="00EA2DCF">
        <w:rPr>
          <w:rStyle w:val="bibissue"/>
        </w:rPr>
        <w:t>8</w:t>
      </w:r>
      <w:r>
        <w:rPr>
          <w:rFonts w:eastAsia="Times New Roman" w:cstheme="minorHAnsi"/>
          <w:color w:val="212121"/>
          <w:sz w:val="24"/>
          <w:szCs w:val="24"/>
          <w:lang w:eastAsia="en-US"/>
        </w:rPr>
        <w:t>):</w:t>
      </w:r>
      <w:r>
        <w:rPr>
          <w:rStyle w:val="bibfpage"/>
          <w:rFonts w:eastAsia="Times New Roman" w:cstheme="minorHAnsi"/>
          <w:color w:val="212121"/>
          <w:szCs w:val="24"/>
          <w:lang w:eastAsia="en-US"/>
        </w:rPr>
        <w:t>710</w:t>
      </w:r>
      <w:r>
        <w:rPr>
          <w:rFonts w:eastAsia="Times New Roman" w:cstheme="minorHAnsi"/>
          <w:color w:val="212121"/>
          <w:sz w:val="24"/>
          <w:szCs w:val="24"/>
          <w:lang w:eastAsia="en-US"/>
        </w:rPr>
        <w:t xml:space="preserve">. </w:t>
      </w:r>
      <w:proofErr w:type="gramStart"/>
      <w:r>
        <w:rPr>
          <w:rFonts w:eastAsia="Times New Roman" w:cstheme="minorHAnsi"/>
          <w:color w:val="212121"/>
          <w:sz w:val="24"/>
          <w:szCs w:val="24"/>
          <w:lang w:eastAsia="en-US"/>
        </w:rPr>
        <w:t>(</w:t>
      </w:r>
      <w:r>
        <w:rPr>
          <w:rFonts w:eastAsia="Times New Roman" w:cstheme="minorHAnsi"/>
          <w:i/>
          <w:iCs/>
          <w:color w:val="212121"/>
          <w:szCs w:val="24"/>
          <w:lang w:eastAsia="en-US"/>
        </w:rPr>
        <w:t>Phase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2</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study</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finding</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efficacy</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of</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a</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single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dose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which</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was</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well</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tolerated</w:t>
      </w:r>
      <w:r>
        <w:rPr>
          <w:rFonts w:eastAsia="Times New Roman" w:cstheme="minorHAnsi"/>
          <w:color w:val="212121"/>
          <w:sz w:val="24"/>
          <w:szCs w:val="24"/>
          <w:lang w:eastAsia="en-US"/>
        </w:rPr>
        <w:t>.)</w:t>
      </w:r>
      <w:proofErr w:type="gramEnd"/>
    </w:p>
    <w:p w:rsidR="00CC5B6B" w:rsidRDefault="00B70350">
      <w:pPr>
        <w:pStyle w:val="REF-N"/>
        <w:widowControl w:val="0"/>
        <w:shd w:val="clear" w:color="auto" w:fill="FFFFFF"/>
        <w:spacing w:after="0" w:line="480" w:lineRule="auto"/>
        <w:ind w:left="360" w:hanging="360"/>
        <w:rPr>
          <w:rFonts w:eastAsia="Times New Roman" w:cstheme="minorHAnsi"/>
          <w:color w:val="212121"/>
          <w:sz w:val="24"/>
          <w:szCs w:val="24"/>
          <w:lang w:eastAsia="en-US"/>
        </w:rPr>
      </w:pPr>
      <w:r w:rsidRPr="00A65C9E">
        <w:rPr>
          <w:rStyle w:val="bibnumber"/>
        </w:rPr>
        <w:t>53</w:t>
      </w:r>
      <w:r w:rsidRPr="00A65C9E">
        <w:t>.</w:t>
      </w:r>
      <w:r>
        <w:rPr>
          <w:rFonts w:eastAsia="Times New Roman" w:cstheme="minorHAnsi"/>
          <w:color w:val="212121"/>
          <w:sz w:val="24"/>
          <w:szCs w:val="24"/>
          <w:lang w:eastAsia="en-US"/>
        </w:rPr>
        <w:tab/>
      </w:r>
      <w:r>
        <w:rPr>
          <w:rStyle w:val="bibsurname"/>
          <w:rFonts w:eastAsia="Times New Roman" w:cstheme="minorHAnsi"/>
          <w:color w:val="212121"/>
          <w:szCs w:val="24"/>
          <w:lang w:eastAsia="en-US"/>
        </w:rPr>
        <w:t>Reif</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A</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Bitter</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I</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Buyze</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J</w:t>
      </w:r>
      <w:r>
        <w:rPr>
          <w:rFonts w:eastAsia="Times New Roman" w:cstheme="minorHAnsi"/>
          <w:color w:val="212121"/>
          <w:sz w:val="24"/>
          <w:szCs w:val="24"/>
          <w:lang w:eastAsia="en-US"/>
        </w:rPr>
        <w:t xml:space="preserve">, </w:t>
      </w:r>
      <w:r>
        <w:rPr>
          <w:rStyle w:val="bibetal"/>
          <w:rFonts w:eastAsia="Times New Roman" w:cstheme="minorHAnsi"/>
          <w:color w:val="212121"/>
          <w:szCs w:val="24"/>
          <w:lang w:eastAsia="en-US"/>
        </w:rPr>
        <w:t>et al</w:t>
      </w:r>
      <w:r>
        <w:rPr>
          <w:rFonts w:eastAsia="Times New Roman" w:cstheme="minorHAnsi"/>
          <w:color w:val="212121"/>
          <w:sz w:val="24"/>
          <w:szCs w:val="24"/>
          <w:lang w:eastAsia="en-US"/>
        </w:rPr>
        <w:t xml:space="preserve"> </w:t>
      </w:r>
      <w:r w:rsidRPr="00B70350">
        <w:rPr>
          <w:rStyle w:val="biborganization"/>
        </w:rPr>
        <w:t>for the ESCAPE-TRD Investigators</w:t>
      </w:r>
      <w:r>
        <w:rPr>
          <w:rFonts w:eastAsia="Times New Roman" w:cstheme="minorHAnsi"/>
          <w:color w:val="212121"/>
          <w:sz w:val="24"/>
          <w:szCs w:val="24"/>
          <w:lang w:eastAsia="en-US"/>
        </w:rPr>
        <w:t xml:space="preserve">. </w:t>
      </w:r>
      <w:r>
        <w:rPr>
          <w:rStyle w:val="bibarticle"/>
          <w:rFonts w:eastAsia="Times New Roman" w:cstheme="minorHAnsi"/>
          <w:color w:val="212121"/>
          <w:szCs w:val="24"/>
          <w:lang w:eastAsia="en-US"/>
        </w:rPr>
        <w:t>Esketamine Nasal Spray versus Quetiapine for Treatment-Resistant Depression</w:t>
      </w:r>
      <w:r>
        <w:rPr>
          <w:rFonts w:eastAsia="Times New Roman" w:cstheme="minorHAnsi"/>
          <w:color w:val="212121"/>
          <w:sz w:val="24"/>
          <w:szCs w:val="24"/>
          <w:lang w:eastAsia="en-US"/>
        </w:rPr>
        <w:t xml:space="preserve">. </w:t>
      </w:r>
      <w:r>
        <w:rPr>
          <w:rStyle w:val="bibjournal"/>
          <w:rFonts w:eastAsia="Times New Roman" w:cstheme="minorHAnsi"/>
          <w:color w:val="212121"/>
          <w:szCs w:val="24"/>
          <w:lang w:eastAsia="en-US"/>
        </w:rPr>
        <w:t>N Engl J Med</w:t>
      </w:r>
      <w:r>
        <w:rPr>
          <w:rFonts w:eastAsia="Times New Roman" w:cstheme="minorHAnsi"/>
          <w:color w:val="212121"/>
          <w:sz w:val="24"/>
          <w:szCs w:val="24"/>
          <w:lang w:eastAsia="en-US"/>
        </w:rPr>
        <w:t xml:space="preserve">. </w:t>
      </w:r>
      <w:r>
        <w:rPr>
          <w:rStyle w:val="bibyear"/>
          <w:rFonts w:eastAsia="Times New Roman" w:cstheme="minorHAnsi"/>
          <w:color w:val="212121"/>
          <w:szCs w:val="24"/>
          <w:lang w:eastAsia="en-US"/>
        </w:rPr>
        <w:t>2023 Oct 5</w:t>
      </w:r>
      <w:proofErr w:type="gramStart"/>
      <w:r>
        <w:rPr>
          <w:rFonts w:eastAsia="Times New Roman" w:cstheme="minorHAnsi"/>
          <w:color w:val="212121"/>
          <w:sz w:val="24"/>
          <w:szCs w:val="24"/>
          <w:lang w:eastAsia="en-US"/>
        </w:rPr>
        <w:t>;</w:t>
      </w:r>
      <w:r>
        <w:rPr>
          <w:rStyle w:val="bibvolume"/>
          <w:rFonts w:eastAsia="Times New Roman" w:cstheme="minorHAnsi"/>
          <w:color w:val="212121"/>
          <w:szCs w:val="24"/>
          <w:lang w:eastAsia="en-US"/>
        </w:rPr>
        <w:t>389</w:t>
      </w:r>
      <w:proofErr w:type="gramEnd"/>
      <w:r>
        <w:rPr>
          <w:rFonts w:eastAsia="Times New Roman" w:cstheme="minorHAnsi"/>
          <w:color w:val="212121"/>
          <w:sz w:val="24"/>
          <w:szCs w:val="24"/>
          <w:lang w:eastAsia="en-US"/>
        </w:rPr>
        <w:t>(</w:t>
      </w:r>
      <w:r w:rsidRPr="00EA2DCF">
        <w:rPr>
          <w:rStyle w:val="bibissue"/>
        </w:rPr>
        <w:t>14</w:t>
      </w:r>
      <w:r>
        <w:rPr>
          <w:rFonts w:eastAsia="Times New Roman" w:cstheme="minorHAnsi"/>
          <w:color w:val="212121"/>
          <w:sz w:val="24"/>
          <w:szCs w:val="24"/>
          <w:lang w:eastAsia="en-US"/>
        </w:rPr>
        <w:t>):</w:t>
      </w:r>
      <w:r>
        <w:rPr>
          <w:rStyle w:val="bibfpage"/>
          <w:rFonts w:eastAsia="Times New Roman" w:cstheme="minorHAnsi"/>
          <w:color w:val="212121"/>
          <w:szCs w:val="24"/>
          <w:lang w:eastAsia="en-US"/>
        </w:rPr>
        <w:t>1298</w:t>
      </w:r>
      <w:r>
        <w:rPr>
          <w:rFonts w:eastAsia="Times New Roman" w:cstheme="minorHAnsi"/>
          <w:color w:val="212121"/>
          <w:sz w:val="24"/>
          <w:szCs w:val="24"/>
          <w:lang w:eastAsia="en-US"/>
        </w:rPr>
        <w:t>-</w:t>
      </w:r>
      <w:r>
        <w:rPr>
          <w:rStyle w:val="biblpage"/>
          <w:rFonts w:eastAsia="Times New Roman" w:cstheme="minorHAnsi"/>
          <w:color w:val="212121"/>
          <w:szCs w:val="24"/>
          <w:lang w:eastAsia="en-US"/>
        </w:rPr>
        <w:t>1309</w:t>
      </w:r>
      <w:r>
        <w:rPr>
          <w:rFonts w:eastAsia="Times New Roman" w:cstheme="minorHAnsi"/>
          <w:color w:val="212121"/>
          <w:sz w:val="24"/>
          <w:szCs w:val="24"/>
          <w:lang w:eastAsia="en-US"/>
        </w:rPr>
        <w:t>. (</w:t>
      </w:r>
      <w:r>
        <w:rPr>
          <w:rFonts w:eastAsia="Times New Roman" w:cstheme="minorHAnsi"/>
          <w:i/>
          <w:iCs/>
          <w:color w:val="212121"/>
          <w:szCs w:val="24"/>
          <w:lang w:eastAsia="en-US"/>
        </w:rPr>
        <w:t>Esketamine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plus</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and</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SSRI</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was</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better</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than</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quetiapine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plus</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an</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SSRI</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with</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regard</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to</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remission</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at</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week</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8</w:t>
      </w:r>
      <w:r>
        <w:rPr>
          <w:rFonts w:eastAsia="Times New Roman" w:cstheme="minorHAnsi"/>
          <w:i/>
          <w:iCs/>
          <w:color w:val="212121"/>
          <w:sz w:val="24"/>
          <w:szCs w:val="24"/>
          <w:lang w:eastAsia="en-US"/>
        </w:rPr>
        <w:t>.</w:t>
      </w:r>
      <w:r>
        <w:rPr>
          <w:rFonts w:eastAsia="Times New Roman" w:cstheme="minorHAnsi"/>
          <w:color w:val="212121"/>
          <w:sz w:val="24"/>
          <w:szCs w:val="24"/>
          <w:lang w:eastAsia="en-US"/>
        </w:rPr>
        <w:t>)</w:t>
      </w:r>
    </w:p>
    <w:p w:rsidR="00CC5B6B" w:rsidRDefault="00B70350">
      <w:pPr>
        <w:pStyle w:val="REF-N"/>
        <w:widowControl w:val="0"/>
        <w:shd w:val="clear" w:color="auto" w:fill="FFFFFF"/>
        <w:spacing w:after="0" w:line="480" w:lineRule="auto"/>
        <w:ind w:left="360" w:hanging="360"/>
        <w:rPr>
          <w:rFonts w:cstheme="minorHAnsi"/>
          <w:sz w:val="24"/>
          <w:szCs w:val="24"/>
        </w:rPr>
      </w:pPr>
      <w:r w:rsidRPr="00A65C9E">
        <w:rPr>
          <w:rStyle w:val="bibnumber"/>
        </w:rPr>
        <w:t>54</w:t>
      </w:r>
      <w:r w:rsidRPr="00A65C9E">
        <w:t>.</w:t>
      </w:r>
      <w:r>
        <w:rPr>
          <w:rFonts w:cstheme="minorHAnsi"/>
          <w:sz w:val="24"/>
          <w:szCs w:val="24"/>
        </w:rPr>
        <w:tab/>
      </w:r>
      <w:r>
        <w:rPr>
          <w:rStyle w:val="bibsurname"/>
          <w:rFonts w:eastAsia="Times New Roman" w:cstheme="minorHAnsi"/>
          <w:color w:val="212121"/>
          <w:szCs w:val="24"/>
          <w:lang w:eastAsia="en-US"/>
        </w:rPr>
        <w:t>Gartlehner</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G</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Dobrescu</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A</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Chapman</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A</w:t>
      </w:r>
      <w:r>
        <w:rPr>
          <w:rFonts w:eastAsia="Times New Roman" w:cstheme="minorHAnsi"/>
          <w:color w:val="212121"/>
          <w:sz w:val="24"/>
          <w:szCs w:val="24"/>
          <w:lang w:eastAsia="en-US"/>
        </w:rPr>
        <w:t xml:space="preserve">, </w:t>
      </w:r>
      <w:r>
        <w:rPr>
          <w:rStyle w:val="bibetal"/>
          <w:rFonts w:eastAsia="Times New Roman" w:cstheme="minorHAnsi"/>
          <w:color w:val="212121"/>
          <w:szCs w:val="24"/>
          <w:lang w:eastAsia="en-US"/>
        </w:rPr>
        <w:t>et al</w:t>
      </w:r>
      <w:r>
        <w:rPr>
          <w:rFonts w:eastAsia="Times New Roman" w:cstheme="minorHAnsi"/>
          <w:color w:val="212121"/>
          <w:sz w:val="24"/>
          <w:szCs w:val="24"/>
          <w:lang w:eastAsia="en-US"/>
        </w:rPr>
        <w:t xml:space="preserve">. </w:t>
      </w:r>
      <w:r>
        <w:rPr>
          <w:rStyle w:val="bibarticle"/>
          <w:rFonts w:eastAsia="Times New Roman" w:cstheme="minorHAnsi"/>
          <w:color w:val="212121"/>
          <w:szCs w:val="24"/>
          <w:lang w:eastAsia="en-US"/>
        </w:rPr>
        <w:t>Nonpharmacologic and Pharmacologic Treatments of Adult Patients With Major Depressive Disorder: A Systematic Review and Network Meta-analysis for a Clinical Guideline by the American College of Physicians</w:t>
      </w:r>
      <w:r w:rsidRPr="00B70350">
        <w:t xml:space="preserve">. </w:t>
      </w:r>
      <w:r w:rsidRPr="00B70350">
        <w:rPr>
          <w:rStyle w:val="bibjournal"/>
        </w:rPr>
        <w:t>Ann Intern Med</w:t>
      </w:r>
      <w:r>
        <w:rPr>
          <w:rFonts w:eastAsia="Times New Roman" w:cstheme="minorHAnsi"/>
          <w:color w:val="212121"/>
          <w:sz w:val="24"/>
          <w:szCs w:val="24"/>
          <w:lang w:eastAsia="en-US"/>
        </w:rPr>
        <w:t xml:space="preserve">. </w:t>
      </w:r>
      <w:r>
        <w:rPr>
          <w:rStyle w:val="bibyear"/>
          <w:rFonts w:eastAsia="Times New Roman" w:cstheme="minorHAnsi"/>
          <w:color w:val="212121"/>
          <w:szCs w:val="24"/>
          <w:lang w:eastAsia="en-US"/>
        </w:rPr>
        <w:t>2023 Feb</w:t>
      </w:r>
      <w:proofErr w:type="gramStart"/>
      <w:r>
        <w:rPr>
          <w:rFonts w:eastAsia="Times New Roman" w:cstheme="minorHAnsi"/>
          <w:color w:val="212121"/>
          <w:sz w:val="24"/>
          <w:szCs w:val="24"/>
          <w:lang w:eastAsia="en-US"/>
        </w:rPr>
        <w:t>;</w:t>
      </w:r>
      <w:r w:rsidRPr="00B70350">
        <w:rPr>
          <w:rStyle w:val="bibvolume"/>
        </w:rPr>
        <w:t>176</w:t>
      </w:r>
      <w:proofErr w:type="gramEnd"/>
      <w:r>
        <w:rPr>
          <w:rFonts w:eastAsia="Times New Roman" w:cstheme="minorHAnsi"/>
          <w:color w:val="212121"/>
          <w:sz w:val="24"/>
          <w:szCs w:val="24"/>
          <w:lang w:eastAsia="en-US"/>
        </w:rPr>
        <w:t>(</w:t>
      </w:r>
      <w:r w:rsidRPr="00EA2DCF">
        <w:rPr>
          <w:rStyle w:val="bibissue"/>
        </w:rPr>
        <w:t>2</w:t>
      </w:r>
      <w:r>
        <w:rPr>
          <w:rFonts w:eastAsia="Times New Roman" w:cstheme="minorHAnsi"/>
          <w:color w:val="212121"/>
          <w:sz w:val="24"/>
          <w:szCs w:val="24"/>
          <w:lang w:eastAsia="en-US"/>
        </w:rPr>
        <w:t>):</w:t>
      </w:r>
      <w:r>
        <w:rPr>
          <w:rStyle w:val="bibfpage"/>
          <w:rFonts w:eastAsia="Times New Roman" w:cstheme="minorHAnsi"/>
          <w:color w:val="212121"/>
          <w:szCs w:val="24"/>
          <w:lang w:eastAsia="en-US"/>
        </w:rPr>
        <w:t>196</w:t>
      </w:r>
      <w:r>
        <w:rPr>
          <w:rFonts w:eastAsia="Times New Roman" w:cstheme="minorHAnsi"/>
          <w:color w:val="212121"/>
          <w:sz w:val="24"/>
          <w:szCs w:val="24"/>
          <w:lang w:eastAsia="en-US"/>
        </w:rPr>
        <w:t>-</w:t>
      </w:r>
      <w:r>
        <w:rPr>
          <w:rStyle w:val="biblpage"/>
          <w:rFonts w:eastAsia="Times New Roman" w:cstheme="minorHAnsi"/>
          <w:color w:val="212121"/>
          <w:szCs w:val="24"/>
          <w:lang w:eastAsia="en-US"/>
        </w:rPr>
        <w:t>211</w:t>
      </w:r>
      <w:r>
        <w:rPr>
          <w:rFonts w:eastAsia="Times New Roman" w:cstheme="minorHAnsi"/>
          <w:color w:val="212121"/>
          <w:sz w:val="24"/>
          <w:szCs w:val="24"/>
          <w:lang w:eastAsia="en-US"/>
        </w:rPr>
        <w:t>. (</w:t>
      </w:r>
      <w:r>
        <w:rPr>
          <w:rFonts w:eastAsia="Times New Roman" w:cstheme="minorHAnsi"/>
          <w:i/>
          <w:iCs/>
          <w:color w:val="212121"/>
          <w:szCs w:val="24"/>
          <w:lang w:eastAsia="en-US"/>
        </w:rPr>
        <w:t>Benefits</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seem</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to</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be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similar</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between</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first</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and</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second</w:t>
      </w:r>
      <w:r>
        <w:rPr>
          <w:rFonts w:eastAsia="Times New Roman" w:cstheme="minorHAnsi"/>
          <w:i/>
          <w:iCs/>
          <w:color w:val="212121"/>
          <w:sz w:val="24"/>
          <w:szCs w:val="24"/>
          <w:lang w:eastAsia="en-US"/>
        </w:rPr>
        <w:t>-</w:t>
      </w:r>
      <w:r>
        <w:rPr>
          <w:rFonts w:eastAsia="Times New Roman" w:cstheme="minorHAnsi"/>
          <w:i/>
          <w:iCs/>
          <w:color w:val="212121"/>
          <w:szCs w:val="24"/>
          <w:lang w:eastAsia="en-US"/>
        </w:rPr>
        <w:t>step</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measures</w:t>
      </w:r>
      <w:r>
        <w:rPr>
          <w:rFonts w:eastAsia="Times New Roman" w:cstheme="minorHAnsi"/>
          <w:color w:val="212121"/>
          <w:sz w:val="24"/>
          <w:szCs w:val="24"/>
          <w:lang w:eastAsia="en-US"/>
        </w:rPr>
        <w:t>.)</w:t>
      </w:r>
    </w:p>
    <w:p w:rsidR="00CC5B6B" w:rsidRDefault="00B70350">
      <w:pPr>
        <w:pStyle w:val="REF-N"/>
        <w:widowControl w:val="0"/>
        <w:shd w:val="clear" w:color="auto" w:fill="FFFFFF"/>
        <w:spacing w:after="0" w:line="480" w:lineRule="auto"/>
        <w:ind w:left="360" w:hanging="360"/>
        <w:rPr>
          <w:rFonts w:eastAsia="Times New Roman" w:cstheme="minorHAnsi"/>
          <w:i/>
          <w:iCs/>
          <w:color w:val="212121"/>
          <w:sz w:val="24"/>
          <w:szCs w:val="24"/>
          <w:lang w:eastAsia="en-US"/>
        </w:rPr>
      </w:pPr>
      <w:r w:rsidRPr="00A65C9E">
        <w:rPr>
          <w:rStyle w:val="bibnumber"/>
        </w:rPr>
        <w:t>55</w:t>
      </w:r>
      <w:r w:rsidRPr="00A65C9E">
        <w:t>.</w:t>
      </w:r>
      <w:r>
        <w:rPr>
          <w:rFonts w:eastAsia="Times New Roman" w:cstheme="minorHAnsi"/>
          <w:color w:val="212121"/>
          <w:sz w:val="24"/>
          <w:szCs w:val="24"/>
          <w:lang w:eastAsia="en-US"/>
        </w:rPr>
        <w:tab/>
      </w:r>
      <w:r>
        <w:rPr>
          <w:rStyle w:val="bibsurname"/>
          <w:rFonts w:eastAsia="Times New Roman" w:cstheme="minorHAnsi"/>
          <w:color w:val="212121"/>
          <w:szCs w:val="24"/>
          <w:lang w:eastAsia="en-US"/>
        </w:rPr>
        <w:t>Lenze</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EJ</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Mulsant</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BH</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Roose</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SP</w:t>
      </w:r>
      <w:r>
        <w:rPr>
          <w:rFonts w:eastAsia="Times New Roman" w:cstheme="minorHAnsi"/>
          <w:color w:val="212121"/>
          <w:sz w:val="24"/>
          <w:szCs w:val="24"/>
          <w:lang w:eastAsia="en-US"/>
        </w:rPr>
        <w:t xml:space="preserve">, </w:t>
      </w:r>
      <w:r>
        <w:rPr>
          <w:rStyle w:val="bibetal"/>
          <w:rFonts w:eastAsia="Times New Roman" w:cstheme="minorHAnsi"/>
          <w:color w:val="212121"/>
          <w:szCs w:val="24"/>
          <w:lang w:eastAsia="en-US"/>
        </w:rPr>
        <w:t>et al</w:t>
      </w:r>
      <w:r>
        <w:rPr>
          <w:rFonts w:eastAsia="Times New Roman" w:cstheme="minorHAnsi"/>
          <w:color w:val="212121"/>
          <w:sz w:val="24"/>
          <w:szCs w:val="24"/>
          <w:lang w:eastAsia="en-US"/>
        </w:rPr>
        <w:t xml:space="preserve">. </w:t>
      </w:r>
      <w:r>
        <w:rPr>
          <w:rStyle w:val="bibarticle"/>
          <w:rFonts w:eastAsia="Times New Roman" w:cstheme="minorHAnsi"/>
          <w:color w:val="212121"/>
          <w:szCs w:val="24"/>
          <w:lang w:eastAsia="en-US"/>
        </w:rPr>
        <w:t>Antidepressant Augmentation versus Switch in Treatment-Resistant Geriatric Depression</w:t>
      </w:r>
      <w:r>
        <w:rPr>
          <w:rFonts w:eastAsia="Times New Roman" w:cstheme="minorHAnsi"/>
          <w:color w:val="212121"/>
          <w:sz w:val="24"/>
          <w:szCs w:val="24"/>
          <w:lang w:eastAsia="en-US"/>
        </w:rPr>
        <w:t xml:space="preserve">. </w:t>
      </w:r>
      <w:r>
        <w:rPr>
          <w:rStyle w:val="bibjournal"/>
          <w:rFonts w:eastAsia="Times New Roman" w:cstheme="minorHAnsi"/>
          <w:color w:val="212121"/>
          <w:szCs w:val="24"/>
          <w:lang w:eastAsia="en-US"/>
        </w:rPr>
        <w:t>N Engl J Med</w:t>
      </w:r>
      <w:r>
        <w:rPr>
          <w:rFonts w:eastAsia="Times New Roman" w:cstheme="minorHAnsi"/>
          <w:color w:val="212121"/>
          <w:sz w:val="24"/>
          <w:szCs w:val="24"/>
          <w:lang w:eastAsia="en-US"/>
        </w:rPr>
        <w:t xml:space="preserve">. </w:t>
      </w:r>
      <w:r>
        <w:rPr>
          <w:rStyle w:val="bibyear"/>
          <w:rFonts w:eastAsia="Times New Roman" w:cstheme="minorHAnsi"/>
          <w:color w:val="212121"/>
          <w:szCs w:val="24"/>
          <w:lang w:eastAsia="en-US"/>
        </w:rPr>
        <w:t>2023 Mar 23</w:t>
      </w:r>
      <w:proofErr w:type="gramStart"/>
      <w:r>
        <w:rPr>
          <w:rFonts w:eastAsia="Times New Roman" w:cstheme="minorHAnsi"/>
          <w:color w:val="212121"/>
          <w:sz w:val="24"/>
          <w:szCs w:val="24"/>
          <w:lang w:eastAsia="en-US"/>
        </w:rPr>
        <w:t>;</w:t>
      </w:r>
      <w:r>
        <w:rPr>
          <w:rStyle w:val="bibvolume"/>
          <w:rFonts w:eastAsia="Times New Roman" w:cstheme="minorHAnsi"/>
          <w:color w:val="212121"/>
          <w:szCs w:val="24"/>
          <w:lang w:eastAsia="en-US"/>
        </w:rPr>
        <w:t>388</w:t>
      </w:r>
      <w:proofErr w:type="gramEnd"/>
      <w:r>
        <w:rPr>
          <w:rFonts w:eastAsia="Times New Roman" w:cstheme="minorHAnsi"/>
          <w:color w:val="212121"/>
          <w:sz w:val="24"/>
          <w:szCs w:val="24"/>
          <w:lang w:eastAsia="en-US"/>
        </w:rPr>
        <w:t>(</w:t>
      </w:r>
      <w:r w:rsidRPr="00EA2DCF">
        <w:rPr>
          <w:rStyle w:val="bibissue"/>
        </w:rPr>
        <w:t>12</w:t>
      </w:r>
      <w:r>
        <w:rPr>
          <w:rFonts w:eastAsia="Times New Roman" w:cstheme="minorHAnsi"/>
          <w:color w:val="212121"/>
          <w:sz w:val="24"/>
          <w:szCs w:val="24"/>
          <w:lang w:eastAsia="en-US"/>
        </w:rPr>
        <w:t>):</w:t>
      </w:r>
      <w:r>
        <w:rPr>
          <w:rStyle w:val="bibfpage"/>
          <w:rFonts w:eastAsia="Times New Roman" w:cstheme="minorHAnsi"/>
          <w:color w:val="212121"/>
          <w:szCs w:val="24"/>
          <w:lang w:eastAsia="en-US"/>
        </w:rPr>
        <w:t>1067</w:t>
      </w:r>
      <w:r>
        <w:rPr>
          <w:rFonts w:eastAsia="Times New Roman" w:cstheme="minorHAnsi"/>
          <w:color w:val="212121"/>
          <w:sz w:val="24"/>
          <w:szCs w:val="24"/>
          <w:lang w:eastAsia="en-US"/>
        </w:rPr>
        <w:t>-</w:t>
      </w:r>
      <w:r>
        <w:rPr>
          <w:rStyle w:val="biblpage"/>
          <w:rFonts w:eastAsia="Times New Roman" w:cstheme="minorHAnsi"/>
          <w:color w:val="212121"/>
          <w:szCs w:val="24"/>
          <w:lang w:eastAsia="en-US"/>
        </w:rPr>
        <w:lastRenderedPageBreak/>
        <w:t>1079</w:t>
      </w:r>
      <w:r>
        <w:rPr>
          <w:rFonts w:eastAsia="Times New Roman" w:cstheme="minorHAnsi"/>
          <w:color w:val="212121"/>
          <w:sz w:val="24"/>
          <w:szCs w:val="24"/>
          <w:lang w:eastAsia="en-US"/>
        </w:rPr>
        <w:t>. (</w:t>
      </w:r>
      <w:r>
        <w:rPr>
          <w:rFonts w:eastAsia="Times New Roman" w:cstheme="minorHAnsi"/>
          <w:i/>
          <w:iCs/>
          <w:color w:val="212121"/>
          <w:szCs w:val="24"/>
          <w:lang w:eastAsia="en-US"/>
        </w:rPr>
        <w:t>Augmentation</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with</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aripiprazole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proved</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more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effective</w:t>
      </w:r>
      <w:r>
        <w:rPr>
          <w:rFonts w:eastAsia="Times New Roman" w:cstheme="minorHAnsi"/>
          <w:i/>
          <w:iCs/>
          <w:color w:val="212121"/>
          <w:sz w:val="24"/>
          <w:szCs w:val="24"/>
          <w:lang w:eastAsia="en-US"/>
        </w:rPr>
        <w:t>.)</w:t>
      </w:r>
    </w:p>
    <w:p w:rsidR="00CC5B6B" w:rsidRDefault="00B70350">
      <w:pPr>
        <w:pStyle w:val="REF-N"/>
        <w:widowControl w:val="0"/>
        <w:shd w:val="clear" w:color="auto" w:fill="FFFFFF"/>
        <w:spacing w:after="0" w:line="480" w:lineRule="auto"/>
        <w:ind w:left="360" w:hanging="360"/>
        <w:rPr>
          <w:rFonts w:eastAsia="Times New Roman" w:cstheme="minorHAnsi"/>
          <w:color w:val="212121"/>
          <w:sz w:val="24"/>
          <w:szCs w:val="24"/>
          <w:lang w:eastAsia="en-US"/>
        </w:rPr>
      </w:pPr>
      <w:r w:rsidRPr="00A65C9E">
        <w:rPr>
          <w:rStyle w:val="bibnumber"/>
        </w:rPr>
        <w:t>56</w:t>
      </w:r>
      <w:r w:rsidRPr="00A65C9E">
        <w:t>.</w:t>
      </w:r>
      <w:r>
        <w:rPr>
          <w:rFonts w:eastAsia="Times New Roman" w:cstheme="minorHAnsi"/>
          <w:color w:val="212121"/>
          <w:sz w:val="24"/>
          <w:szCs w:val="24"/>
          <w:lang w:eastAsia="en-US"/>
        </w:rPr>
        <w:tab/>
      </w:r>
      <w:r>
        <w:rPr>
          <w:rStyle w:val="bibsurname"/>
          <w:rFonts w:eastAsia="Times New Roman" w:cstheme="minorHAnsi"/>
          <w:color w:val="212121"/>
          <w:szCs w:val="24"/>
          <w:lang w:eastAsia="en-US"/>
        </w:rPr>
        <w:t>Ross</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EL</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Vijan</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S</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Miller</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EM</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Valenstein</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M</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Zivin</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K.</w:t>
      </w:r>
      <w:r>
        <w:rPr>
          <w:rFonts w:eastAsia="Times New Roman" w:cstheme="minorHAnsi"/>
          <w:color w:val="212121"/>
          <w:sz w:val="24"/>
          <w:szCs w:val="24"/>
          <w:lang w:eastAsia="en-US"/>
        </w:rPr>
        <w:t xml:space="preserve"> </w:t>
      </w:r>
      <w:r>
        <w:rPr>
          <w:rStyle w:val="bibarticle"/>
          <w:rFonts w:eastAsia="Times New Roman" w:cstheme="minorHAnsi"/>
          <w:color w:val="212121"/>
          <w:szCs w:val="24"/>
          <w:lang w:eastAsia="en-US"/>
        </w:rPr>
        <w:t xml:space="preserve">The Cost-Effectiveness of Cognitive Behavioral Therapy </w:t>
      </w:r>
      <w:proofErr w:type="gramStart"/>
      <w:r>
        <w:rPr>
          <w:rStyle w:val="bibarticle"/>
          <w:rFonts w:eastAsia="Times New Roman" w:cstheme="minorHAnsi"/>
          <w:color w:val="212121"/>
          <w:szCs w:val="24"/>
          <w:lang w:eastAsia="en-US"/>
        </w:rPr>
        <w:t>Versus</w:t>
      </w:r>
      <w:proofErr w:type="gramEnd"/>
      <w:r>
        <w:rPr>
          <w:rStyle w:val="bibarticle"/>
          <w:rFonts w:eastAsia="Times New Roman" w:cstheme="minorHAnsi"/>
          <w:color w:val="212121"/>
          <w:szCs w:val="24"/>
          <w:lang w:eastAsia="en-US"/>
        </w:rPr>
        <w:t xml:space="preserve"> Second-Generation Antidepressants for Initial Treatment of Major Depressive Disorder in the United States: A Decision Analytic Model</w:t>
      </w:r>
      <w:r>
        <w:rPr>
          <w:rFonts w:eastAsia="Times New Roman" w:cstheme="minorHAnsi"/>
          <w:color w:val="212121"/>
          <w:sz w:val="24"/>
          <w:szCs w:val="24"/>
          <w:lang w:eastAsia="en-US"/>
        </w:rPr>
        <w:t xml:space="preserve">. </w:t>
      </w:r>
      <w:r>
        <w:rPr>
          <w:rStyle w:val="bibjournal"/>
          <w:rFonts w:eastAsia="Times New Roman" w:cstheme="minorHAnsi"/>
          <w:color w:val="212121"/>
          <w:szCs w:val="24"/>
          <w:lang w:eastAsia="en-US"/>
        </w:rPr>
        <w:t>Ann Intern Med</w:t>
      </w:r>
      <w:r>
        <w:rPr>
          <w:rFonts w:eastAsia="Times New Roman" w:cstheme="minorHAnsi"/>
          <w:color w:val="212121"/>
          <w:sz w:val="24"/>
          <w:szCs w:val="24"/>
          <w:lang w:eastAsia="en-US"/>
        </w:rPr>
        <w:t xml:space="preserve">. </w:t>
      </w:r>
      <w:r>
        <w:rPr>
          <w:rStyle w:val="bibyear"/>
          <w:rFonts w:eastAsia="Times New Roman" w:cstheme="minorHAnsi"/>
          <w:color w:val="212121"/>
          <w:szCs w:val="24"/>
          <w:lang w:eastAsia="en-US"/>
        </w:rPr>
        <w:t>2019 Dec 3</w:t>
      </w:r>
      <w:proofErr w:type="gramStart"/>
      <w:r>
        <w:rPr>
          <w:rFonts w:eastAsia="Times New Roman" w:cstheme="minorHAnsi"/>
          <w:color w:val="212121"/>
          <w:sz w:val="24"/>
          <w:szCs w:val="24"/>
          <w:lang w:eastAsia="en-US"/>
        </w:rPr>
        <w:t>;</w:t>
      </w:r>
      <w:r>
        <w:rPr>
          <w:rStyle w:val="bibvolume"/>
          <w:rFonts w:eastAsia="Times New Roman" w:cstheme="minorHAnsi"/>
          <w:color w:val="212121"/>
          <w:szCs w:val="24"/>
          <w:lang w:eastAsia="en-US"/>
        </w:rPr>
        <w:t>171</w:t>
      </w:r>
      <w:proofErr w:type="gramEnd"/>
      <w:r>
        <w:rPr>
          <w:rFonts w:eastAsia="Times New Roman" w:cstheme="minorHAnsi"/>
          <w:color w:val="212121"/>
          <w:sz w:val="24"/>
          <w:szCs w:val="24"/>
          <w:lang w:eastAsia="en-US"/>
        </w:rPr>
        <w:t>(</w:t>
      </w:r>
      <w:r w:rsidRPr="00EA2DCF">
        <w:rPr>
          <w:rStyle w:val="bibissue"/>
        </w:rPr>
        <w:t>11</w:t>
      </w:r>
      <w:r>
        <w:rPr>
          <w:rFonts w:eastAsia="Times New Roman" w:cstheme="minorHAnsi"/>
          <w:color w:val="212121"/>
          <w:sz w:val="24"/>
          <w:szCs w:val="24"/>
          <w:lang w:eastAsia="en-US"/>
        </w:rPr>
        <w:t>):</w:t>
      </w:r>
      <w:r>
        <w:rPr>
          <w:rStyle w:val="bibfpage"/>
          <w:rFonts w:eastAsia="Times New Roman" w:cstheme="minorHAnsi"/>
          <w:color w:val="212121"/>
          <w:szCs w:val="24"/>
          <w:lang w:eastAsia="en-US"/>
        </w:rPr>
        <w:t>785</w:t>
      </w:r>
      <w:r>
        <w:rPr>
          <w:rFonts w:eastAsia="Times New Roman" w:cstheme="minorHAnsi"/>
          <w:color w:val="212121"/>
          <w:sz w:val="24"/>
          <w:szCs w:val="24"/>
          <w:lang w:eastAsia="en-US"/>
        </w:rPr>
        <w:t>-</w:t>
      </w:r>
      <w:r>
        <w:rPr>
          <w:rStyle w:val="biblpage"/>
          <w:rFonts w:eastAsia="Times New Roman" w:cstheme="minorHAnsi"/>
          <w:color w:val="212121"/>
          <w:szCs w:val="24"/>
          <w:lang w:eastAsia="en-US"/>
        </w:rPr>
        <w:t>795</w:t>
      </w:r>
      <w:r>
        <w:rPr>
          <w:rFonts w:eastAsia="Times New Roman" w:cstheme="minorHAnsi"/>
          <w:i/>
          <w:iCs/>
          <w:color w:val="212121"/>
          <w:sz w:val="24"/>
          <w:szCs w:val="24"/>
          <w:lang w:eastAsia="en-US"/>
        </w:rPr>
        <w:t>.(</w:t>
      </w:r>
      <w:r>
        <w:rPr>
          <w:rFonts w:eastAsia="Times New Roman" w:cstheme="minorHAnsi"/>
          <w:i/>
          <w:iCs/>
          <w:color w:val="212121"/>
          <w:szCs w:val="24"/>
          <w:lang w:eastAsia="en-US"/>
        </w:rPr>
        <w:t>Found</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comparable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to</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that</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of</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antidepressant</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therapy</w:t>
      </w:r>
      <w:r>
        <w:rPr>
          <w:rFonts w:eastAsia="Times New Roman" w:cstheme="minorHAnsi"/>
          <w:i/>
          <w:iCs/>
          <w:color w:val="212121"/>
          <w:sz w:val="24"/>
          <w:szCs w:val="24"/>
          <w:lang w:eastAsia="en-US"/>
        </w:rPr>
        <w:t>.</w:t>
      </w:r>
      <w:r>
        <w:rPr>
          <w:rFonts w:eastAsia="Times New Roman" w:cstheme="minorHAnsi"/>
          <w:color w:val="212121"/>
          <w:sz w:val="24"/>
          <w:szCs w:val="24"/>
          <w:lang w:eastAsia="en-US"/>
        </w:rPr>
        <w:t>)</w:t>
      </w:r>
    </w:p>
    <w:p w:rsidR="00CC5B6B" w:rsidRDefault="00B70350">
      <w:pPr>
        <w:pStyle w:val="REF-N"/>
        <w:widowControl w:val="0"/>
        <w:spacing w:after="0" w:line="480" w:lineRule="auto"/>
        <w:ind w:left="360" w:hanging="360"/>
        <w:rPr>
          <w:rFonts w:cstheme="minorHAnsi"/>
          <w:sz w:val="24"/>
          <w:szCs w:val="24"/>
        </w:rPr>
      </w:pPr>
      <w:r w:rsidRPr="00A65C9E">
        <w:rPr>
          <w:rStyle w:val="bibnumber"/>
        </w:rPr>
        <w:t>57</w:t>
      </w:r>
      <w:r w:rsidRPr="00A65C9E">
        <w:t>.</w:t>
      </w:r>
      <w:r>
        <w:rPr>
          <w:rFonts w:cstheme="minorHAnsi"/>
          <w:sz w:val="24"/>
          <w:szCs w:val="24"/>
        </w:rPr>
        <w:tab/>
      </w:r>
      <w:r>
        <w:rPr>
          <w:rStyle w:val="bibsurname"/>
          <w:rFonts w:cstheme="minorHAnsi"/>
          <w:szCs w:val="24"/>
        </w:rPr>
        <w:t>Brunini</w:t>
      </w:r>
      <w:r>
        <w:rPr>
          <w:rFonts w:cstheme="minorHAnsi"/>
          <w:sz w:val="24"/>
          <w:szCs w:val="24"/>
        </w:rPr>
        <w:t xml:space="preserve"> </w:t>
      </w:r>
      <w:r>
        <w:rPr>
          <w:rStyle w:val="bibfname"/>
          <w:rFonts w:cstheme="minorHAnsi"/>
          <w:szCs w:val="24"/>
        </w:rPr>
        <w:t>AR</w:t>
      </w:r>
      <w:r>
        <w:rPr>
          <w:rFonts w:cstheme="minorHAnsi"/>
          <w:sz w:val="24"/>
          <w:szCs w:val="24"/>
        </w:rPr>
        <w:t xml:space="preserve">, </w:t>
      </w:r>
      <w:r>
        <w:rPr>
          <w:rStyle w:val="bibsurname"/>
          <w:rFonts w:cstheme="minorHAnsi"/>
          <w:szCs w:val="24"/>
        </w:rPr>
        <w:t>Sampaio-Junior</w:t>
      </w:r>
      <w:r>
        <w:rPr>
          <w:rFonts w:cstheme="minorHAnsi"/>
          <w:sz w:val="24"/>
          <w:szCs w:val="24"/>
        </w:rPr>
        <w:t xml:space="preserve"> </w:t>
      </w:r>
      <w:r>
        <w:rPr>
          <w:rStyle w:val="bibfname"/>
          <w:rFonts w:cstheme="minorHAnsi"/>
          <w:szCs w:val="24"/>
        </w:rPr>
        <w:t>MB</w:t>
      </w:r>
      <w:r>
        <w:rPr>
          <w:rFonts w:cstheme="minorHAnsi"/>
          <w:sz w:val="24"/>
          <w:szCs w:val="24"/>
        </w:rPr>
        <w:t xml:space="preserve">, </w:t>
      </w:r>
      <w:r>
        <w:rPr>
          <w:rStyle w:val="bibsurname"/>
          <w:rFonts w:cstheme="minorHAnsi"/>
          <w:szCs w:val="24"/>
        </w:rPr>
        <w:t>Borrione</w:t>
      </w:r>
      <w:r>
        <w:rPr>
          <w:rFonts w:cstheme="minorHAnsi"/>
          <w:sz w:val="24"/>
          <w:szCs w:val="24"/>
        </w:rPr>
        <w:t xml:space="preserve"> </w:t>
      </w:r>
      <w:r>
        <w:rPr>
          <w:rStyle w:val="bibfname"/>
          <w:rFonts w:cstheme="minorHAnsi"/>
          <w:szCs w:val="24"/>
        </w:rPr>
        <w:t>L</w:t>
      </w:r>
      <w:r>
        <w:rPr>
          <w:rFonts w:cstheme="minorHAnsi"/>
          <w:sz w:val="24"/>
          <w:szCs w:val="24"/>
        </w:rPr>
        <w:t xml:space="preserve">, </w:t>
      </w:r>
      <w:r>
        <w:rPr>
          <w:rStyle w:val="bibetal"/>
          <w:rFonts w:cstheme="minorHAnsi"/>
          <w:szCs w:val="24"/>
        </w:rPr>
        <w:t>et al</w:t>
      </w:r>
      <w:r>
        <w:rPr>
          <w:rFonts w:cstheme="minorHAnsi"/>
          <w:sz w:val="24"/>
          <w:szCs w:val="24"/>
        </w:rPr>
        <w:t xml:space="preserve">.; </w:t>
      </w:r>
      <w:r w:rsidRPr="00B70350">
        <w:rPr>
          <w:rStyle w:val="biborganization"/>
        </w:rPr>
        <w:t>for the ELECT-TDCS Investigators</w:t>
      </w:r>
      <w:r w:rsidRPr="00B70350">
        <w:t xml:space="preserve">. </w:t>
      </w:r>
      <w:proofErr w:type="gramStart"/>
      <w:r>
        <w:rPr>
          <w:rStyle w:val="bibarticle"/>
          <w:rFonts w:cstheme="minorHAnsi"/>
          <w:szCs w:val="24"/>
        </w:rPr>
        <w:t>Trial of electrical direct-current therapy versus escitalopram for depression</w:t>
      </w:r>
      <w:r>
        <w:rPr>
          <w:rFonts w:cstheme="minorHAnsi"/>
          <w:sz w:val="24"/>
          <w:szCs w:val="24"/>
        </w:rPr>
        <w:t>.</w:t>
      </w:r>
      <w:proofErr w:type="gramEnd"/>
      <w:r>
        <w:rPr>
          <w:rFonts w:cstheme="minorHAnsi"/>
          <w:sz w:val="24"/>
          <w:szCs w:val="24"/>
        </w:rPr>
        <w:t xml:space="preserve"> </w:t>
      </w:r>
      <w:r>
        <w:rPr>
          <w:rStyle w:val="bibjournal"/>
          <w:rFonts w:cstheme="minorHAnsi"/>
          <w:szCs w:val="24"/>
        </w:rPr>
        <w:t>N Engl J Med</w:t>
      </w:r>
      <w:r>
        <w:rPr>
          <w:rFonts w:cstheme="minorHAnsi"/>
          <w:sz w:val="24"/>
          <w:szCs w:val="24"/>
        </w:rPr>
        <w:t xml:space="preserve"> </w:t>
      </w:r>
      <w:r>
        <w:rPr>
          <w:rStyle w:val="bibyear"/>
          <w:rFonts w:cstheme="minorHAnsi"/>
          <w:szCs w:val="24"/>
        </w:rPr>
        <w:t>2017</w:t>
      </w:r>
      <w:proofErr w:type="gramStart"/>
      <w:r>
        <w:rPr>
          <w:rFonts w:cstheme="minorHAnsi"/>
          <w:sz w:val="24"/>
          <w:szCs w:val="24"/>
        </w:rPr>
        <w:t>;</w:t>
      </w:r>
      <w:r>
        <w:rPr>
          <w:rStyle w:val="bibvolume"/>
          <w:rFonts w:cstheme="minorHAnsi"/>
          <w:szCs w:val="24"/>
        </w:rPr>
        <w:t>376</w:t>
      </w:r>
      <w:r>
        <w:rPr>
          <w:rFonts w:cstheme="minorHAnsi"/>
          <w:sz w:val="24"/>
          <w:szCs w:val="24"/>
        </w:rPr>
        <w:t>:</w:t>
      </w:r>
      <w:r>
        <w:rPr>
          <w:rStyle w:val="bibfpage"/>
          <w:rFonts w:cstheme="minorHAnsi"/>
          <w:szCs w:val="24"/>
        </w:rPr>
        <w:t>2523</w:t>
      </w:r>
      <w:proofErr w:type="gramEnd"/>
      <w:r>
        <w:rPr>
          <w:rFonts w:cstheme="minorHAnsi"/>
          <w:sz w:val="24"/>
          <w:szCs w:val="24"/>
        </w:rPr>
        <w:t xml:space="preserve">. </w:t>
      </w:r>
      <w:proofErr w:type="gramStart"/>
      <w:r>
        <w:rPr>
          <w:rFonts w:cstheme="minorHAnsi"/>
          <w:sz w:val="24"/>
          <w:szCs w:val="24"/>
        </w:rPr>
        <w:t>(</w:t>
      </w:r>
      <w:r>
        <w:rPr>
          <w:rFonts w:cstheme="minorHAnsi"/>
          <w:i/>
          <w:szCs w:val="24"/>
        </w:rPr>
        <w:t>Randomized</w:t>
      </w:r>
      <w:r>
        <w:rPr>
          <w:rFonts w:cstheme="minorHAnsi"/>
          <w:i/>
          <w:sz w:val="24"/>
          <w:szCs w:val="24"/>
        </w:rPr>
        <w:t xml:space="preserve"> </w:t>
      </w:r>
      <w:r>
        <w:rPr>
          <w:rFonts w:cstheme="minorHAnsi"/>
          <w:i/>
          <w:szCs w:val="24"/>
        </w:rPr>
        <w:t>trial</w:t>
      </w:r>
      <w:r>
        <w:rPr>
          <w:rFonts w:cstheme="minorHAnsi"/>
          <w:i/>
          <w:sz w:val="24"/>
          <w:szCs w:val="24"/>
        </w:rPr>
        <w:t xml:space="preserve"> </w:t>
      </w:r>
      <w:r>
        <w:rPr>
          <w:rFonts w:cstheme="minorHAnsi"/>
          <w:i/>
          <w:szCs w:val="24"/>
        </w:rPr>
        <w:t>failing</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show</w:t>
      </w:r>
      <w:r>
        <w:rPr>
          <w:rFonts w:cstheme="minorHAnsi"/>
          <w:i/>
          <w:sz w:val="24"/>
          <w:szCs w:val="24"/>
        </w:rPr>
        <w:t xml:space="preserve"> </w:t>
      </w:r>
      <w:r>
        <w:rPr>
          <w:rFonts w:cstheme="minorHAnsi"/>
          <w:i/>
          <w:szCs w:val="24"/>
        </w:rPr>
        <w:t>noninferiority</w:t>
      </w:r>
      <w:r>
        <w:rPr>
          <w:rFonts w:cstheme="minorHAnsi"/>
          <w:sz w:val="24"/>
          <w:szCs w:val="24"/>
        </w:rPr>
        <w:t>.)</w:t>
      </w:r>
      <w:proofErr w:type="gramEnd"/>
    </w:p>
    <w:p w:rsidR="00CC5B6B" w:rsidRDefault="00B70350">
      <w:pPr>
        <w:pStyle w:val="REF-N"/>
        <w:widowControl w:val="0"/>
        <w:spacing w:after="0" w:line="480" w:lineRule="auto"/>
        <w:ind w:left="360" w:hanging="357"/>
        <w:rPr>
          <w:rFonts w:cstheme="minorHAnsi"/>
          <w:sz w:val="24"/>
          <w:szCs w:val="24"/>
        </w:rPr>
      </w:pPr>
      <w:r w:rsidRPr="00A65C9E">
        <w:rPr>
          <w:rStyle w:val="bibnumber"/>
        </w:rPr>
        <w:t>58</w:t>
      </w:r>
      <w:r w:rsidRPr="00A65C9E">
        <w:t>.</w:t>
      </w:r>
      <w:r>
        <w:rPr>
          <w:rFonts w:cstheme="minorHAnsi"/>
          <w:sz w:val="24"/>
          <w:szCs w:val="24"/>
        </w:rPr>
        <w:tab/>
      </w:r>
      <w:r>
        <w:rPr>
          <w:rStyle w:val="bibsurname"/>
          <w:rFonts w:cstheme="minorHAnsi"/>
          <w:szCs w:val="24"/>
        </w:rPr>
        <w:t>Fava</w:t>
      </w:r>
      <w:r>
        <w:rPr>
          <w:rFonts w:cstheme="minorHAnsi"/>
          <w:sz w:val="24"/>
          <w:szCs w:val="24"/>
        </w:rPr>
        <w:t xml:space="preserve"> </w:t>
      </w:r>
      <w:r>
        <w:rPr>
          <w:rStyle w:val="bibfname"/>
          <w:rFonts w:cstheme="minorHAnsi"/>
          <w:szCs w:val="24"/>
        </w:rPr>
        <w:t>M</w:t>
      </w:r>
      <w:r>
        <w:rPr>
          <w:rFonts w:cstheme="minorHAnsi"/>
          <w:sz w:val="24"/>
          <w:szCs w:val="24"/>
        </w:rPr>
        <w:t xml:space="preserve">, </w:t>
      </w:r>
      <w:r>
        <w:rPr>
          <w:rStyle w:val="bibsurname"/>
          <w:rFonts w:cstheme="minorHAnsi"/>
          <w:szCs w:val="24"/>
        </w:rPr>
        <w:t>Rush</w:t>
      </w:r>
      <w:r>
        <w:rPr>
          <w:rFonts w:cstheme="minorHAnsi"/>
          <w:sz w:val="24"/>
          <w:szCs w:val="24"/>
        </w:rPr>
        <w:t xml:space="preserve"> </w:t>
      </w:r>
      <w:r>
        <w:rPr>
          <w:rStyle w:val="bibfname"/>
          <w:rFonts w:cstheme="minorHAnsi"/>
          <w:szCs w:val="24"/>
        </w:rPr>
        <w:t>J</w:t>
      </w:r>
      <w:r>
        <w:rPr>
          <w:rFonts w:cstheme="minorHAnsi"/>
          <w:sz w:val="24"/>
          <w:szCs w:val="24"/>
        </w:rPr>
        <w:t xml:space="preserve">, </w:t>
      </w:r>
      <w:r>
        <w:rPr>
          <w:rStyle w:val="bibsurname"/>
          <w:rFonts w:cstheme="minorHAnsi"/>
          <w:szCs w:val="24"/>
        </w:rPr>
        <w:t>Thase</w:t>
      </w:r>
      <w:r>
        <w:rPr>
          <w:rFonts w:cstheme="minorHAnsi"/>
          <w:sz w:val="24"/>
          <w:szCs w:val="24"/>
        </w:rPr>
        <w:t xml:space="preserve"> </w:t>
      </w:r>
      <w:r>
        <w:rPr>
          <w:rStyle w:val="bibfname"/>
          <w:rFonts w:cstheme="minorHAnsi"/>
          <w:szCs w:val="24"/>
        </w:rPr>
        <w:t>ME</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15 years of clinical experience with bupropion HCl: from bupropion to bupropion SR to bupropion XL</w:t>
      </w:r>
      <w:r>
        <w:rPr>
          <w:rFonts w:cstheme="minorHAnsi"/>
          <w:sz w:val="24"/>
          <w:szCs w:val="24"/>
        </w:rPr>
        <w:t xml:space="preserve">. </w:t>
      </w:r>
      <w:r>
        <w:rPr>
          <w:rStyle w:val="bibjournal"/>
          <w:rFonts w:cstheme="minorHAnsi"/>
          <w:szCs w:val="24"/>
        </w:rPr>
        <w:t>Prim Care Companion J Clin Psychiatry</w:t>
      </w:r>
      <w:r>
        <w:rPr>
          <w:rFonts w:cstheme="minorHAnsi"/>
          <w:sz w:val="24"/>
          <w:szCs w:val="24"/>
        </w:rPr>
        <w:t xml:space="preserve"> </w:t>
      </w:r>
      <w:r>
        <w:rPr>
          <w:rStyle w:val="bibyear"/>
          <w:rFonts w:cstheme="minorHAnsi"/>
          <w:szCs w:val="24"/>
        </w:rPr>
        <w:t>2005</w:t>
      </w:r>
      <w:proofErr w:type="gramStart"/>
      <w:r>
        <w:rPr>
          <w:rFonts w:cstheme="minorHAnsi"/>
          <w:sz w:val="24"/>
          <w:szCs w:val="24"/>
        </w:rPr>
        <w:t>;</w:t>
      </w:r>
      <w:r>
        <w:rPr>
          <w:rStyle w:val="bibvolume"/>
          <w:rFonts w:cstheme="minorHAnsi"/>
          <w:szCs w:val="24"/>
        </w:rPr>
        <w:t>7</w:t>
      </w:r>
      <w:r>
        <w:rPr>
          <w:rFonts w:cstheme="minorHAnsi"/>
          <w:sz w:val="24"/>
          <w:szCs w:val="24"/>
        </w:rPr>
        <w:t>:</w:t>
      </w:r>
      <w:r>
        <w:rPr>
          <w:rStyle w:val="bibfpage"/>
          <w:rFonts w:cstheme="minorHAnsi"/>
          <w:szCs w:val="24"/>
        </w:rPr>
        <w:t>106</w:t>
      </w:r>
      <w:proofErr w:type="gramEnd"/>
      <w:r>
        <w:rPr>
          <w:rFonts w:cstheme="minorHAnsi"/>
          <w:sz w:val="24"/>
          <w:szCs w:val="24"/>
        </w:rPr>
        <w:t xml:space="preserve">. </w:t>
      </w:r>
      <w:proofErr w:type="gramStart"/>
      <w:r>
        <w:rPr>
          <w:rFonts w:cstheme="minorHAnsi"/>
          <w:sz w:val="24"/>
          <w:szCs w:val="24"/>
        </w:rPr>
        <w:t>(</w:t>
      </w:r>
      <w:r>
        <w:rPr>
          <w:rFonts w:cstheme="minorHAnsi"/>
          <w:i/>
          <w:szCs w:val="24"/>
        </w:rPr>
        <w:t>Clinical</w:t>
      </w:r>
      <w:r>
        <w:rPr>
          <w:rFonts w:cstheme="minorHAnsi"/>
          <w:i/>
          <w:sz w:val="24"/>
          <w:szCs w:val="24"/>
        </w:rPr>
        <w:t xml:space="preserve"> </w:t>
      </w:r>
      <w:r>
        <w:rPr>
          <w:rFonts w:cstheme="minorHAnsi"/>
          <w:i/>
          <w:szCs w:val="24"/>
        </w:rPr>
        <w:t>review</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this</w:t>
      </w:r>
      <w:r>
        <w:rPr>
          <w:rFonts w:cstheme="minorHAnsi"/>
          <w:i/>
          <w:sz w:val="24"/>
          <w:szCs w:val="24"/>
        </w:rPr>
        <w:t xml:space="preserve"> </w:t>
      </w:r>
      <w:r>
        <w:rPr>
          <w:rFonts w:cstheme="minorHAnsi"/>
          <w:i/>
          <w:szCs w:val="24"/>
        </w:rPr>
        <w:t>agent</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use</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depression</w:t>
      </w:r>
      <w:r>
        <w:rPr>
          <w:rFonts w:cstheme="minorHAnsi"/>
          <w:i/>
          <w:sz w:val="24"/>
          <w:szCs w:val="24"/>
        </w:rPr>
        <w:t>.</w:t>
      </w:r>
      <w:r>
        <w:rPr>
          <w:rFonts w:cstheme="minorHAnsi"/>
          <w:sz w:val="24"/>
          <w:szCs w:val="24"/>
        </w:rPr>
        <w:t>)</w:t>
      </w:r>
      <w:proofErr w:type="gramEnd"/>
    </w:p>
    <w:p w:rsidR="00CC5B6B" w:rsidRDefault="00B70350">
      <w:pPr>
        <w:pStyle w:val="REF-N"/>
        <w:widowControl w:val="0"/>
        <w:spacing w:after="0" w:line="480" w:lineRule="auto"/>
        <w:ind w:left="360" w:hanging="357"/>
        <w:rPr>
          <w:rFonts w:cstheme="minorHAnsi"/>
          <w:sz w:val="24"/>
          <w:szCs w:val="24"/>
        </w:rPr>
      </w:pPr>
      <w:r w:rsidRPr="00A65C9E">
        <w:rPr>
          <w:rStyle w:val="bibnumber"/>
        </w:rPr>
        <w:t>59</w:t>
      </w:r>
      <w:r w:rsidRPr="00A65C9E">
        <w:t>.</w:t>
      </w:r>
      <w:r>
        <w:rPr>
          <w:rFonts w:cstheme="minorHAnsi"/>
          <w:sz w:val="24"/>
          <w:szCs w:val="24"/>
        </w:rPr>
        <w:tab/>
      </w:r>
      <w:r>
        <w:rPr>
          <w:rStyle w:val="bibsurname"/>
          <w:rFonts w:cstheme="minorHAnsi"/>
          <w:szCs w:val="24"/>
        </w:rPr>
        <w:t>Flint</w:t>
      </w:r>
      <w:r>
        <w:rPr>
          <w:rFonts w:cstheme="minorHAnsi"/>
          <w:sz w:val="24"/>
          <w:szCs w:val="24"/>
        </w:rPr>
        <w:t xml:space="preserve"> </w:t>
      </w:r>
      <w:r>
        <w:rPr>
          <w:rStyle w:val="bibfname"/>
          <w:rFonts w:cstheme="minorHAnsi"/>
          <w:szCs w:val="24"/>
        </w:rPr>
        <w:t>AJ</w:t>
      </w:r>
      <w:r>
        <w:rPr>
          <w:rFonts w:cstheme="minorHAnsi"/>
          <w:sz w:val="24"/>
          <w:szCs w:val="24"/>
        </w:rPr>
        <w:t xml:space="preserve">, </w:t>
      </w:r>
      <w:r>
        <w:rPr>
          <w:rStyle w:val="bibsurname"/>
          <w:rFonts w:cstheme="minorHAnsi"/>
          <w:szCs w:val="24"/>
        </w:rPr>
        <w:t>Meyers</w:t>
      </w:r>
      <w:r>
        <w:rPr>
          <w:rFonts w:cstheme="minorHAnsi"/>
          <w:sz w:val="24"/>
          <w:szCs w:val="24"/>
        </w:rPr>
        <w:t xml:space="preserve"> </w:t>
      </w:r>
      <w:r>
        <w:rPr>
          <w:rStyle w:val="bibfname"/>
          <w:rFonts w:cstheme="minorHAnsi"/>
          <w:szCs w:val="24"/>
        </w:rPr>
        <w:t>BS</w:t>
      </w:r>
      <w:r>
        <w:rPr>
          <w:rFonts w:cstheme="minorHAnsi"/>
          <w:sz w:val="24"/>
          <w:szCs w:val="24"/>
        </w:rPr>
        <w:t xml:space="preserve">, </w:t>
      </w:r>
      <w:r>
        <w:rPr>
          <w:rStyle w:val="bibsurname"/>
          <w:rFonts w:cstheme="minorHAnsi"/>
          <w:szCs w:val="24"/>
        </w:rPr>
        <w:t>Rothchild</w:t>
      </w:r>
      <w:r>
        <w:rPr>
          <w:rFonts w:cstheme="minorHAnsi"/>
          <w:sz w:val="24"/>
          <w:szCs w:val="24"/>
        </w:rPr>
        <w:t xml:space="preserve"> </w:t>
      </w:r>
      <w:r>
        <w:rPr>
          <w:rStyle w:val="bibfname"/>
          <w:rFonts w:cstheme="minorHAnsi"/>
          <w:szCs w:val="24"/>
        </w:rPr>
        <w:t>AJ</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Effect of continuing olanzapine vs placebo on relapse among patients with psychotic depression in remission. The STOP-PD II randomized clinical trial</w:t>
      </w:r>
      <w:r>
        <w:rPr>
          <w:rFonts w:cstheme="minorHAnsi"/>
          <w:sz w:val="24"/>
          <w:szCs w:val="24"/>
        </w:rPr>
        <w:t xml:space="preserve">. </w:t>
      </w:r>
      <w:r>
        <w:rPr>
          <w:rStyle w:val="bibjournal"/>
          <w:rFonts w:cstheme="minorHAnsi"/>
          <w:szCs w:val="24"/>
        </w:rPr>
        <w:t>JAMA</w:t>
      </w:r>
      <w:r>
        <w:rPr>
          <w:rFonts w:cstheme="minorHAnsi"/>
          <w:sz w:val="24"/>
          <w:szCs w:val="24"/>
        </w:rPr>
        <w:t xml:space="preserve"> </w:t>
      </w:r>
      <w:r>
        <w:rPr>
          <w:rStyle w:val="bibyear"/>
          <w:rFonts w:cstheme="minorHAnsi"/>
          <w:szCs w:val="24"/>
        </w:rPr>
        <w:t>2019</w:t>
      </w:r>
      <w:proofErr w:type="gramStart"/>
      <w:r>
        <w:rPr>
          <w:rFonts w:cstheme="minorHAnsi"/>
          <w:sz w:val="24"/>
          <w:szCs w:val="24"/>
        </w:rPr>
        <w:t>;</w:t>
      </w:r>
      <w:r>
        <w:rPr>
          <w:rStyle w:val="bibvolume"/>
          <w:rFonts w:cstheme="minorHAnsi"/>
          <w:szCs w:val="24"/>
        </w:rPr>
        <w:t>322</w:t>
      </w:r>
      <w:r>
        <w:rPr>
          <w:rFonts w:cstheme="minorHAnsi"/>
          <w:sz w:val="24"/>
          <w:szCs w:val="24"/>
        </w:rPr>
        <w:t>:</w:t>
      </w:r>
      <w:r>
        <w:rPr>
          <w:rStyle w:val="bibfpage"/>
          <w:rFonts w:cstheme="minorHAnsi"/>
          <w:szCs w:val="24"/>
        </w:rPr>
        <w:t>622</w:t>
      </w:r>
      <w:proofErr w:type="gramEnd"/>
      <w:r>
        <w:rPr>
          <w:rFonts w:cstheme="minorHAnsi"/>
          <w:sz w:val="24"/>
          <w:szCs w:val="24"/>
        </w:rPr>
        <w:t>. (</w:t>
      </w:r>
      <w:r>
        <w:rPr>
          <w:rFonts w:cstheme="minorHAnsi"/>
          <w:i/>
          <w:szCs w:val="24"/>
        </w:rPr>
        <w:t>Stopping</w:t>
      </w:r>
      <w:r>
        <w:rPr>
          <w:rFonts w:cstheme="minorHAnsi"/>
          <w:i/>
          <w:sz w:val="24"/>
          <w:szCs w:val="24"/>
        </w:rPr>
        <w:t xml:space="preserve"> </w:t>
      </w:r>
      <w:r>
        <w:rPr>
          <w:rFonts w:cstheme="minorHAnsi"/>
          <w:i/>
          <w:szCs w:val="24"/>
        </w:rPr>
        <w:t>olanzapine</w:t>
      </w:r>
      <w:r>
        <w:rPr>
          <w:rFonts w:cstheme="minorHAnsi"/>
          <w:i/>
          <w:sz w:val="24"/>
          <w:szCs w:val="24"/>
        </w:rPr>
        <w:t xml:space="preserve"> </w:t>
      </w:r>
      <w:r>
        <w:rPr>
          <w:rFonts w:cstheme="minorHAnsi"/>
          <w:i/>
          <w:szCs w:val="24"/>
        </w:rPr>
        <w:t>increased</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risk</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relapse</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psychotic</w:t>
      </w:r>
      <w:r>
        <w:rPr>
          <w:rFonts w:cstheme="minorHAnsi"/>
          <w:i/>
          <w:sz w:val="24"/>
          <w:szCs w:val="24"/>
        </w:rPr>
        <w:t xml:space="preserve"> </w:t>
      </w:r>
      <w:r>
        <w:rPr>
          <w:rFonts w:cstheme="minorHAnsi"/>
          <w:i/>
          <w:szCs w:val="24"/>
        </w:rPr>
        <w:t>depression</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t>60</w:t>
      </w:r>
      <w:r w:rsidRPr="00A65C9E">
        <w:t>.</w:t>
      </w:r>
      <w:r>
        <w:rPr>
          <w:rFonts w:cstheme="minorHAnsi"/>
          <w:sz w:val="24"/>
          <w:szCs w:val="24"/>
        </w:rPr>
        <w:tab/>
      </w:r>
      <w:r>
        <w:rPr>
          <w:rStyle w:val="bibsurname"/>
          <w:rFonts w:cstheme="minorHAnsi"/>
          <w:szCs w:val="24"/>
        </w:rPr>
        <w:t>Gartlehner</w:t>
      </w:r>
      <w:r>
        <w:rPr>
          <w:rFonts w:cstheme="minorHAnsi"/>
          <w:sz w:val="24"/>
          <w:szCs w:val="24"/>
        </w:rPr>
        <w:t xml:space="preserve"> </w:t>
      </w:r>
      <w:r>
        <w:rPr>
          <w:rStyle w:val="bibfname"/>
          <w:rFonts w:cstheme="minorHAnsi"/>
          <w:szCs w:val="24"/>
        </w:rPr>
        <w:t>G</w:t>
      </w:r>
      <w:r>
        <w:rPr>
          <w:rFonts w:cstheme="minorHAnsi"/>
          <w:sz w:val="24"/>
          <w:szCs w:val="24"/>
        </w:rPr>
        <w:t xml:space="preserve">, </w:t>
      </w:r>
      <w:r>
        <w:rPr>
          <w:rStyle w:val="bibsurname"/>
          <w:rFonts w:cstheme="minorHAnsi"/>
          <w:szCs w:val="24"/>
        </w:rPr>
        <w:t>Gaynes</w:t>
      </w:r>
      <w:r>
        <w:rPr>
          <w:rFonts w:cstheme="minorHAnsi"/>
          <w:sz w:val="24"/>
          <w:szCs w:val="24"/>
        </w:rPr>
        <w:t xml:space="preserve"> </w:t>
      </w:r>
      <w:r>
        <w:rPr>
          <w:rStyle w:val="bibfname"/>
          <w:rFonts w:cstheme="minorHAnsi"/>
          <w:szCs w:val="24"/>
        </w:rPr>
        <w:t>BN</w:t>
      </w:r>
      <w:r>
        <w:rPr>
          <w:rFonts w:cstheme="minorHAnsi"/>
          <w:sz w:val="24"/>
          <w:szCs w:val="24"/>
        </w:rPr>
        <w:t xml:space="preserve">, </w:t>
      </w:r>
      <w:r>
        <w:rPr>
          <w:rStyle w:val="bibsurname"/>
          <w:rFonts w:cstheme="minorHAnsi"/>
          <w:szCs w:val="24"/>
        </w:rPr>
        <w:t>Amick</w:t>
      </w:r>
      <w:r>
        <w:rPr>
          <w:rFonts w:cstheme="minorHAnsi"/>
          <w:sz w:val="24"/>
          <w:szCs w:val="24"/>
        </w:rPr>
        <w:t xml:space="preserve"> </w:t>
      </w:r>
      <w:r>
        <w:rPr>
          <w:rStyle w:val="bibfname"/>
          <w:rFonts w:cstheme="minorHAnsi"/>
          <w:szCs w:val="24"/>
        </w:rPr>
        <w:t>HR</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Comparative benefits and harms of antidepressant, psychological, complementary, and exercise treatments for major depression: an evidence report for a clinical practice guideline from the American College of Physicians</w:t>
      </w:r>
      <w:r>
        <w:rPr>
          <w:rFonts w:cstheme="minorHAnsi"/>
          <w:sz w:val="24"/>
          <w:szCs w:val="24"/>
        </w:rPr>
        <w:t xml:space="preserve">. </w:t>
      </w:r>
      <w:r>
        <w:rPr>
          <w:rStyle w:val="bibjournal"/>
          <w:rFonts w:cstheme="minorHAnsi"/>
          <w:szCs w:val="24"/>
        </w:rPr>
        <w:t>Ann Intern Med</w:t>
      </w:r>
      <w:r>
        <w:rPr>
          <w:rFonts w:cstheme="minorHAnsi"/>
          <w:sz w:val="24"/>
          <w:szCs w:val="24"/>
        </w:rPr>
        <w:t xml:space="preserve"> </w:t>
      </w:r>
      <w:r>
        <w:rPr>
          <w:rStyle w:val="bibyear"/>
          <w:rFonts w:cstheme="minorHAnsi"/>
          <w:szCs w:val="24"/>
        </w:rPr>
        <w:t>2016</w:t>
      </w:r>
      <w:proofErr w:type="gramStart"/>
      <w:r>
        <w:rPr>
          <w:rFonts w:cstheme="minorHAnsi"/>
          <w:sz w:val="24"/>
          <w:szCs w:val="24"/>
        </w:rPr>
        <w:t>;</w:t>
      </w:r>
      <w:r>
        <w:rPr>
          <w:rStyle w:val="bibvolume"/>
          <w:rFonts w:cstheme="minorHAnsi"/>
          <w:szCs w:val="24"/>
        </w:rPr>
        <w:t>164</w:t>
      </w:r>
      <w:r>
        <w:rPr>
          <w:rFonts w:cstheme="minorHAnsi"/>
          <w:sz w:val="24"/>
          <w:szCs w:val="24"/>
        </w:rPr>
        <w:t>:</w:t>
      </w:r>
      <w:r>
        <w:rPr>
          <w:rStyle w:val="bibfpage"/>
          <w:rFonts w:cstheme="minorHAnsi"/>
          <w:szCs w:val="24"/>
        </w:rPr>
        <w:t>331</w:t>
      </w:r>
      <w:proofErr w:type="gramEnd"/>
      <w:r>
        <w:rPr>
          <w:rFonts w:cstheme="minorHAnsi"/>
          <w:sz w:val="24"/>
          <w:szCs w:val="24"/>
        </w:rPr>
        <w:t xml:space="preserve">. </w:t>
      </w:r>
      <w:proofErr w:type="gramStart"/>
      <w:r>
        <w:rPr>
          <w:rFonts w:cstheme="minorHAnsi"/>
          <w:sz w:val="24"/>
          <w:szCs w:val="24"/>
        </w:rPr>
        <w:t>(</w:t>
      </w:r>
      <w:r>
        <w:rPr>
          <w:rFonts w:cstheme="minorHAnsi"/>
          <w:i/>
          <w:szCs w:val="24"/>
        </w:rPr>
        <w:t>Clinical</w:t>
      </w:r>
      <w:r>
        <w:rPr>
          <w:rFonts w:cstheme="minorHAnsi"/>
          <w:i/>
          <w:sz w:val="24"/>
          <w:szCs w:val="24"/>
        </w:rPr>
        <w:t xml:space="preserve"> </w:t>
      </w:r>
      <w:r>
        <w:rPr>
          <w:rFonts w:cstheme="minorHAnsi"/>
          <w:i/>
          <w:szCs w:val="24"/>
        </w:rPr>
        <w:t>practice</w:t>
      </w:r>
      <w:r>
        <w:rPr>
          <w:rFonts w:cstheme="minorHAnsi"/>
          <w:i/>
          <w:sz w:val="24"/>
          <w:szCs w:val="24"/>
        </w:rPr>
        <w:t xml:space="preserve"> </w:t>
      </w:r>
      <w:r>
        <w:rPr>
          <w:rFonts w:cstheme="minorHAnsi"/>
          <w:i/>
          <w:szCs w:val="24"/>
        </w:rPr>
        <w:t>guidelines</w:t>
      </w:r>
      <w:r>
        <w:rPr>
          <w:rFonts w:cstheme="minorHAnsi"/>
          <w:i/>
          <w:sz w:val="24"/>
          <w:szCs w:val="24"/>
        </w:rPr>
        <w:t xml:space="preserve"> </w:t>
      </w:r>
      <w:r>
        <w:rPr>
          <w:rFonts w:cstheme="minorHAnsi"/>
          <w:i/>
          <w:szCs w:val="24"/>
        </w:rPr>
        <w:t>on</w:t>
      </w:r>
      <w:r>
        <w:rPr>
          <w:rFonts w:cstheme="minorHAnsi"/>
          <w:i/>
          <w:sz w:val="24"/>
          <w:szCs w:val="24"/>
        </w:rPr>
        <w:t xml:space="preserve"> </w:t>
      </w:r>
      <w:r>
        <w:rPr>
          <w:rFonts w:cstheme="minorHAnsi"/>
          <w:i/>
          <w:szCs w:val="24"/>
        </w:rPr>
        <w:t>treatment</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major</w:t>
      </w:r>
      <w:r>
        <w:rPr>
          <w:rFonts w:cstheme="minorHAnsi"/>
          <w:i/>
          <w:sz w:val="24"/>
          <w:szCs w:val="24"/>
        </w:rPr>
        <w:t xml:space="preserve"> </w:t>
      </w:r>
      <w:r>
        <w:rPr>
          <w:rFonts w:cstheme="minorHAnsi"/>
          <w:i/>
          <w:szCs w:val="24"/>
        </w:rPr>
        <w:t>depression</w:t>
      </w:r>
      <w:r>
        <w:rPr>
          <w:rFonts w:cstheme="minorHAnsi"/>
          <w:i/>
          <w:sz w:val="24"/>
          <w:szCs w:val="24"/>
        </w:rPr>
        <w:t>.</w:t>
      </w:r>
      <w:r>
        <w:rPr>
          <w:rFonts w:cstheme="minorHAnsi"/>
          <w:sz w:val="24"/>
          <w:szCs w:val="24"/>
        </w:rPr>
        <w:t>)</w:t>
      </w:r>
      <w:proofErr w:type="gramEnd"/>
    </w:p>
    <w:p w:rsidR="00CC5B6B" w:rsidRDefault="00B70350">
      <w:pPr>
        <w:pStyle w:val="REF-N"/>
        <w:widowControl w:val="0"/>
        <w:spacing w:after="0" w:line="480" w:lineRule="auto"/>
        <w:ind w:left="360" w:hanging="357"/>
        <w:rPr>
          <w:rFonts w:cstheme="minorHAnsi"/>
          <w:sz w:val="24"/>
          <w:szCs w:val="24"/>
        </w:rPr>
      </w:pPr>
      <w:r w:rsidRPr="00A65C9E">
        <w:rPr>
          <w:rStyle w:val="bibnumber"/>
        </w:rPr>
        <w:t>61</w:t>
      </w:r>
      <w:r w:rsidRPr="00A65C9E">
        <w:t>.</w:t>
      </w:r>
      <w:r>
        <w:rPr>
          <w:rFonts w:cstheme="minorHAnsi"/>
          <w:sz w:val="24"/>
          <w:szCs w:val="24"/>
        </w:rPr>
        <w:tab/>
      </w:r>
      <w:r>
        <w:rPr>
          <w:rStyle w:val="bibsurname"/>
          <w:rFonts w:cstheme="minorHAnsi"/>
          <w:szCs w:val="24"/>
        </w:rPr>
        <w:t>Gartlehner</w:t>
      </w:r>
      <w:r>
        <w:rPr>
          <w:rFonts w:cstheme="minorHAnsi"/>
          <w:sz w:val="24"/>
          <w:szCs w:val="24"/>
        </w:rPr>
        <w:t xml:space="preserve"> </w:t>
      </w:r>
      <w:r>
        <w:rPr>
          <w:rStyle w:val="bibfname"/>
          <w:rFonts w:cstheme="minorHAnsi"/>
          <w:szCs w:val="24"/>
        </w:rPr>
        <w:t>G</w:t>
      </w:r>
      <w:r>
        <w:rPr>
          <w:rFonts w:cstheme="minorHAnsi"/>
          <w:sz w:val="24"/>
          <w:szCs w:val="24"/>
        </w:rPr>
        <w:t xml:space="preserve">, </w:t>
      </w:r>
      <w:r>
        <w:rPr>
          <w:rStyle w:val="bibsurname"/>
          <w:rFonts w:cstheme="minorHAnsi"/>
          <w:szCs w:val="24"/>
        </w:rPr>
        <w:t>Gaynes</w:t>
      </w:r>
      <w:r>
        <w:rPr>
          <w:rFonts w:cstheme="minorHAnsi"/>
          <w:sz w:val="24"/>
          <w:szCs w:val="24"/>
        </w:rPr>
        <w:t xml:space="preserve"> </w:t>
      </w:r>
      <w:r>
        <w:rPr>
          <w:rStyle w:val="bibfname"/>
          <w:rFonts w:cstheme="minorHAnsi"/>
          <w:szCs w:val="24"/>
        </w:rPr>
        <w:t>BN</w:t>
      </w:r>
      <w:r>
        <w:rPr>
          <w:rFonts w:cstheme="minorHAnsi"/>
          <w:sz w:val="24"/>
          <w:szCs w:val="24"/>
        </w:rPr>
        <w:t xml:space="preserve">, </w:t>
      </w:r>
      <w:r>
        <w:rPr>
          <w:rStyle w:val="bibsurname"/>
          <w:rFonts w:cstheme="minorHAnsi"/>
          <w:szCs w:val="24"/>
        </w:rPr>
        <w:t>Hansen</w:t>
      </w:r>
      <w:r>
        <w:rPr>
          <w:rFonts w:cstheme="minorHAnsi"/>
          <w:sz w:val="24"/>
          <w:szCs w:val="24"/>
        </w:rPr>
        <w:t xml:space="preserve"> </w:t>
      </w:r>
      <w:r>
        <w:rPr>
          <w:rStyle w:val="bibfname"/>
          <w:rFonts w:cstheme="minorHAnsi"/>
          <w:szCs w:val="24"/>
        </w:rPr>
        <w:t>RA</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Comparative benefits and harms of second-generation antidepressants: background paper for the American College of Physicians</w:t>
      </w:r>
      <w:r>
        <w:rPr>
          <w:rFonts w:cstheme="minorHAnsi"/>
          <w:sz w:val="24"/>
          <w:szCs w:val="24"/>
        </w:rPr>
        <w:t xml:space="preserve">. </w:t>
      </w:r>
      <w:r>
        <w:rPr>
          <w:rStyle w:val="bibjournal"/>
          <w:rFonts w:cstheme="minorHAnsi"/>
          <w:szCs w:val="24"/>
        </w:rPr>
        <w:t>Ann Intern Med</w:t>
      </w:r>
      <w:r>
        <w:rPr>
          <w:rFonts w:cstheme="minorHAnsi"/>
          <w:sz w:val="24"/>
          <w:szCs w:val="24"/>
        </w:rPr>
        <w:t xml:space="preserve"> </w:t>
      </w:r>
      <w:r>
        <w:rPr>
          <w:rStyle w:val="bibyear"/>
          <w:rFonts w:cstheme="minorHAnsi"/>
          <w:szCs w:val="24"/>
        </w:rPr>
        <w:t>2008</w:t>
      </w:r>
      <w:proofErr w:type="gramStart"/>
      <w:r>
        <w:rPr>
          <w:rFonts w:cstheme="minorHAnsi"/>
          <w:sz w:val="24"/>
          <w:szCs w:val="24"/>
        </w:rPr>
        <w:t>;</w:t>
      </w:r>
      <w:r>
        <w:rPr>
          <w:rStyle w:val="bibvolume"/>
          <w:rFonts w:cstheme="minorHAnsi"/>
          <w:szCs w:val="24"/>
        </w:rPr>
        <w:t>149</w:t>
      </w:r>
      <w:r>
        <w:rPr>
          <w:rFonts w:cstheme="minorHAnsi"/>
          <w:sz w:val="24"/>
          <w:szCs w:val="24"/>
        </w:rPr>
        <w:t>:</w:t>
      </w:r>
      <w:r>
        <w:rPr>
          <w:rStyle w:val="bibfpage"/>
          <w:rFonts w:cstheme="minorHAnsi"/>
          <w:szCs w:val="24"/>
        </w:rPr>
        <w:t>734</w:t>
      </w:r>
      <w:proofErr w:type="gramEnd"/>
      <w:r>
        <w:rPr>
          <w:rFonts w:cstheme="minorHAnsi"/>
          <w:sz w:val="24"/>
          <w:szCs w:val="24"/>
        </w:rPr>
        <w:t xml:space="preserve">. </w:t>
      </w:r>
      <w:proofErr w:type="gramStart"/>
      <w:r>
        <w:rPr>
          <w:rFonts w:cstheme="minorHAnsi"/>
          <w:sz w:val="24"/>
          <w:szCs w:val="24"/>
        </w:rPr>
        <w:t>(</w:t>
      </w:r>
      <w:r>
        <w:rPr>
          <w:rFonts w:cstheme="minorHAnsi"/>
          <w:i/>
          <w:szCs w:val="24"/>
        </w:rPr>
        <w:t>Excellent</w:t>
      </w:r>
      <w:r>
        <w:rPr>
          <w:rFonts w:cstheme="minorHAnsi"/>
          <w:i/>
          <w:sz w:val="24"/>
          <w:szCs w:val="24"/>
        </w:rPr>
        <w:t xml:space="preserve"> </w:t>
      </w:r>
      <w:r>
        <w:rPr>
          <w:rFonts w:cstheme="minorHAnsi"/>
          <w:i/>
          <w:szCs w:val="24"/>
        </w:rPr>
        <w:t>review</w:t>
      </w:r>
      <w:r>
        <w:rPr>
          <w:rFonts w:cstheme="minorHAnsi"/>
          <w:i/>
          <w:sz w:val="24"/>
          <w:szCs w:val="24"/>
        </w:rPr>
        <w:t xml:space="preserve"> </w:t>
      </w:r>
      <w:r>
        <w:rPr>
          <w:rFonts w:cstheme="minorHAnsi"/>
          <w:i/>
          <w:szCs w:val="24"/>
        </w:rPr>
        <w:t>finding</w:t>
      </w:r>
      <w:r>
        <w:rPr>
          <w:rFonts w:cstheme="minorHAnsi"/>
          <w:i/>
          <w:sz w:val="24"/>
          <w:szCs w:val="24"/>
        </w:rPr>
        <w:t xml:space="preserve"> </w:t>
      </w:r>
      <w:r>
        <w:rPr>
          <w:rFonts w:cstheme="minorHAnsi"/>
          <w:i/>
          <w:szCs w:val="24"/>
        </w:rPr>
        <w:t>that</w:t>
      </w:r>
      <w:r>
        <w:rPr>
          <w:rFonts w:cstheme="minorHAnsi"/>
          <w:i/>
          <w:sz w:val="24"/>
          <w:szCs w:val="24"/>
        </w:rPr>
        <w:t xml:space="preserve"> </w:t>
      </w:r>
      <w:r>
        <w:rPr>
          <w:rFonts w:cstheme="minorHAnsi"/>
          <w:i/>
          <w:szCs w:val="24"/>
        </w:rPr>
        <w:t>benefits</w:t>
      </w:r>
      <w:r>
        <w:rPr>
          <w:rFonts w:cstheme="minorHAnsi"/>
          <w:i/>
          <w:sz w:val="24"/>
          <w:szCs w:val="24"/>
        </w:rPr>
        <w:t xml:space="preserve"> </w:t>
      </w:r>
      <w:r>
        <w:rPr>
          <w:rFonts w:cstheme="minorHAnsi"/>
          <w:i/>
          <w:szCs w:val="24"/>
        </w:rPr>
        <w:t>outweigh</w:t>
      </w:r>
      <w:r>
        <w:rPr>
          <w:rFonts w:cstheme="minorHAnsi"/>
          <w:i/>
          <w:sz w:val="24"/>
          <w:szCs w:val="24"/>
        </w:rPr>
        <w:t xml:space="preserve"> </w:t>
      </w:r>
      <w:r>
        <w:rPr>
          <w:rFonts w:cstheme="minorHAnsi"/>
          <w:i/>
          <w:szCs w:val="24"/>
        </w:rPr>
        <w:t>harms</w:t>
      </w:r>
      <w:r>
        <w:rPr>
          <w:rFonts w:cstheme="minorHAnsi"/>
          <w:sz w:val="24"/>
          <w:szCs w:val="24"/>
        </w:rPr>
        <w:t>.)</w:t>
      </w:r>
      <w:proofErr w:type="gramEnd"/>
    </w:p>
    <w:p w:rsidR="00CC5B6B" w:rsidRDefault="00B70350">
      <w:pPr>
        <w:pStyle w:val="REF-N"/>
        <w:widowControl w:val="0"/>
        <w:spacing w:after="0" w:line="480" w:lineRule="auto"/>
        <w:ind w:left="360" w:hanging="357"/>
        <w:rPr>
          <w:rFonts w:cstheme="minorHAnsi"/>
          <w:sz w:val="24"/>
          <w:szCs w:val="24"/>
        </w:rPr>
      </w:pPr>
      <w:r w:rsidRPr="00A65C9E">
        <w:rPr>
          <w:rStyle w:val="bibnumber"/>
        </w:rPr>
        <w:t>62</w:t>
      </w:r>
      <w:r w:rsidRPr="00A65C9E">
        <w:t>.</w:t>
      </w:r>
      <w:r>
        <w:rPr>
          <w:rFonts w:cstheme="minorHAnsi"/>
          <w:sz w:val="24"/>
          <w:szCs w:val="24"/>
        </w:rPr>
        <w:tab/>
      </w:r>
      <w:r>
        <w:rPr>
          <w:rStyle w:val="bibsurname"/>
          <w:rFonts w:cstheme="minorHAnsi"/>
          <w:szCs w:val="24"/>
        </w:rPr>
        <w:t>Geddes</w:t>
      </w:r>
      <w:r>
        <w:rPr>
          <w:rFonts w:cstheme="minorHAnsi"/>
          <w:sz w:val="24"/>
          <w:szCs w:val="24"/>
        </w:rPr>
        <w:t xml:space="preserve"> </w:t>
      </w:r>
      <w:r>
        <w:rPr>
          <w:rStyle w:val="bibfname"/>
          <w:rFonts w:cstheme="minorHAnsi"/>
          <w:szCs w:val="24"/>
        </w:rPr>
        <w:t>JR</w:t>
      </w:r>
      <w:r>
        <w:rPr>
          <w:rFonts w:cstheme="minorHAnsi"/>
          <w:sz w:val="24"/>
          <w:szCs w:val="24"/>
        </w:rPr>
        <w:t xml:space="preserve">, </w:t>
      </w:r>
      <w:r>
        <w:rPr>
          <w:rStyle w:val="bibsurname"/>
          <w:rFonts w:cstheme="minorHAnsi"/>
          <w:szCs w:val="24"/>
        </w:rPr>
        <w:t>Carney</w:t>
      </w:r>
      <w:r>
        <w:rPr>
          <w:rFonts w:cstheme="minorHAnsi"/>
          <w:sz w:val="24"/>
          <w:szCs w:val="24"/>
        </w:rPr>
        <w:t xml:space="preserve"> </w:t>
      </w:r>
      <w:r>
        <w:rPr>
          <w:rStyle w:val="bibfname"/>
          <w:rFonts w:cstheme="minorHAnsi"/>
          <w:szCs w:val="24"/>
        </w:rPr>
        <w:t>SM</w:t>
      </w:r>
      <w:r>
        <w:rPr>
          <w:rFonts w:cstheme="minorHAnsi"/>
          <w:sz w:val="24"/>
          <w:szCs w:val="24"/>
        </w:rPr>
        <w:t xml:space="preserve">, </w:t>
      </w:r>
      <w:r>
        <w:rPr>
          <w:rStyle w:val="bibsurname"/>
          <w:rFonts w:cstheme="minorHAnsi"/>
          <w:szCs w:val="24"/>
        </w:rPr>
        <w:t>Davies</w:t>
      </w:r>
      <w:r>
        <w:rPr>
          <w:rFonts w:cstheme="minorHAnsi"/>
          <w:sz w:val="24"/>
          <w:szCs w:val="24"/>
        </w:rPr>
        <w:t xml:space="preserve"> </w:t>
      </w:r>
      <w:r>
        <w:rPr>
          <w:rStyle w:val="bibfname"/>
          <w:rFonts w:cstheme="minorHAnsi"/>
          <w:szCs w:val="24"/>
        </w:rPr>
        <w:t>C</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 xml:space="preserve">Relapse prevention with antidepressant drug </w:t>
      </w:r>
      <w:r>
        <w:rPr>
          <w:rStyle w:val="bibarticle"/>
          <w:rFonts w:cstheme="minorHAnsi"/>
          <w:szCs w:val="24"/>
        </w:rPr>
        <w:lastRenderedPageBreak/>
        <w:t>treatment in depressive disorders: a systematic review</w:t>
      </w:r>
      <w:r>
        <w:rPr>
          <w:rFonts w:cstheme="minorHAnsi"/>
          <w:sz w:val="24"/>
          <w:szCs w:val="24"/>
        </w:rPr>
        <w:t xml:space="preserve">. </w:t>
      </w:r>
      <w:r>
        <w:rPr>
          <w:rStyle w:val="bibjournal"/>
          <w:rFonts w:cstheme="minorHAnsi"/>
          <w:szCs w:val="24"/>
        </w:rPr>
        <w:t>Lancet</w:t>
      </w:r>
      <w:r>
        <w:rPr>
          <w:rFonts w:cstheme="minorHAnsi"/>
          <w:sz w:val="24"/>
          <w:szCs w:val="24"/>
        </w:rPr>
        <w:t xml:space="preserve"> </w:t>
      </w:r>
      <w:r>
        <w:rPr>
          <w:rStyle w:val="bibyear"/>
          <w:rFonts w:cstheme="minorHAnsi"/>
          <w:szCs w:val="24"/>
        </w:rPr>
        <w:t>2003</w:t>
      </w:r>
      <w:proofErr w:type="gramStart"/>
      <w:r>
        <w:rPr>
          <w:rFonts w:cstheme="minorHAnsi"/>
          <w:sz w:val="24"/>
          <w:szCs w:val="24"/>
        </w:rPr>
        <w:t>;</w:t>
      </w:r>
      <w:r>
        <w:rPr>
          <w:rStyle w:val="bibvolume"/>
          <w:rFonts w:cstheme="minorHAnsi"/>
          <w:szCs w:val="24"/>
        </w:rPr>
        <w:t>361</w:t>
      </w:r>
      <w:r>
        <w:rPr>
          <w:rFonts w:cstheme="minorHAnsi"/>
          <w:sz w:val="24"/>
          <w:szCs w:val="24"/>
        </w:rPr>
        <w:t>:</w:t>
      </w:r>
      <w:r>
        <w:rPr>
          <w:rStyle w:val="bibfpage"/>
          <w:rFonts w:cstheme="minorHAnsi"/>
          <w:szCs w:val="24"/>
        </w:rPr>
        <w:t>653</w:t>
      </w:r>
      <w:proofErr w:type="gramEnd"/>
      <w:r>
        <w:rPr>
          <w:rFonts w:cstheme="minorHAnsi"/>
          <w:sz w:val="24"/>
          <w:szCs w:val="24"/>
        </w:rPr>
        <w:t>. (</w:t>
      </w:r>
      <w:r>
        <w:rPr>
          <w:rFonts w:cstheme="minorHAnsi"/>
          <w:i/>
          <w:szCs w:val="24"/>
        </w:rPr>
        <w:t>The</w:t>
      </w:r>
      <w:r>
        <w:rPr>
          <w:rFonts w:cstheme="minorHAnsi"/>
          <w:i/>
          <w:sz w:val="24"/>
          <w:szCs w:val="24"/>
        </w:rPr>
        <w:t xml:space="preserve"> </w:t>
      </w:r>
      <w:r>
        <w:rPr>
          <w:rFonts w:cstheme="minorHAnsi"/>
          <w:i/>
          <w:szCs w:val="24"/>
        </w:rPr>
        <w:t>relative</w:t>
      </w:r>
      <w:r>
        <w:rPr>
          <w:rFonts w:cstheme="minorHAnsi"/>
          <w:i/>
          <w:sz w:val="24"/>
          <w:szCs w:val="24"/>
        </w:rPr>
        <w:t xml:space="preserve"> </w:t>
      </w:r>
      <w:r>
        <w:rPr>
          <w:rFonts w:cstheme="minorHAnsi"/>
          <w:i/>
          <w:szCs w:val="24"/>
        </w:rPr>
        <w:t>risk</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relapse</w:t>
      </w:r>
      <w:r>
        <w:rPr>
          <w:rFonts w:cstheme="minorHAnsi"/>
          <w:i/>
          <w:sz w:val="24"/>
          <w:szCs w:val="24"/>
        </w:rPr>
        <w:t>/</w:t>
      </w:r>
      <w:r>
        <w:rPr>
          <w:rFonts w:cstheme="minorHAnsi"/>
          <w:i/>
          <w:szCs w:val="24"/>
        </w:rPr>
        <w:t>recurrence</w:t>
      </w:r>
      <w:r>
        <w:rPr>
          <w:rFonts w:cstheme="minorHAnsi"/>
          <w:i/>
          <w:sz w:val="24"/>
          <w:szCs w:val="24"/>
        </w:rPr>
        <w:t xml:space="preserve"> </w:t>
      </w:r>
      <w:r>
        <w:rPr>
          <w:rFonts w:cstheme="minorHAnsi"/>
          <w:i/>
          <w:szCs w:val="24"/>
        </w:rPr>
        <w:t>was</w:t>
      </w:r>
      <w:r>
        <w:rPr>
          <w:rFonts w:cstheme="minorHAnsi"/>
          <w:i/>
          <w:sz w:val="24"/>
          <w:szCs w:val="24"/>
        </w:rPr>
        <w:t xml:space="preserve"> </w:t>
      </w:r>
      <w:r>
        <w:rPr>
          <w:rFonts w:cstheme="minorHAnsi"/>
          <w:i/>
          <w:szCs w:val="24"/>
        </w:rPr>
        <w:t>reduced</w:t>
      </w:r>
      <w:r>
        <w:rPr>
          <w:rFonts w:cstheme="minorHAnsi"/>
          <w:i/>
          <w:sz w:val="24"/>
          <w:szCs w:val="24"/>
        </w:rPr>
        <w:t xml:space="preserve"> </w:t>
      </w:r>
      <w:r>
        <w:rPr>
          <w:rFonts w:cstheme="minorHAnsi"/>
          <w:i/>
          <w:szCs w:val="24"/>
        </w:rPr>
        <w:t>by</w:t>
      </w:r>
      <w:r>
        <w:rPr>
          <w:rFonts w:cstheme="minorHAnsi"/>
          <w:i/>
          <w:sz w:val="24"/>
          <w:szCs w:val="24"/>
        </w:rPr>
        <w:t xml:space="preserve"> </w:t>
      </w:r>
      <w:r>
        <w:rPr>
          <w:rFonts w:cstheme="minorHAnsi"/>
          <w:i/>
          <w:szCs w:val="24"/>
        </w:rPr>
        <w:t>70</w:t>
      </w:r>
      <w:r>
        <w:rPr>
          <w:rFonts w:cstheme="minorHAnsi"/>
          <w:i/>
          <w:sz w:val="24"/>
          <w:szCs w:val="24"/>
        </w:rPr>
        <w:t xml:space="preserve">% </w:t>
      </w:r>
      <w:r>
        <w:rPr>
          <w:rFonts w:cstheme="minorHAnsi"/>
          <w:i/>
          <w:szCs w:val="24"/>
        </w:rPr>
        <w:t>when</w:t>
      </w:r>
      <w:r>
        <w:rPr>
          <w:rFonts w:cstheme="minorHAnsi"/>
          <w:i/>
          <w:sz w:val="24"/>
          <w:szCs w:val="24"/>
        </w:rPr>
        <w:t xml:space="preserve"> </w:t>
      </w:r>
      <w:r>
        <w:rPr>
          <w:rFonts w:cstheme="minorHAnsi"/>
          <w:i/>
          <w:szCs w:val="24"/>
        </w:rPr>
        <w:t>antidepressant</w:t>
      </w:r>
      <w:r>
        <w:rPr>
          <w:rFonts w:cstheme="minorHAnsi"/>
          <w:i/>
          <w:sz w:val="24"/>
          <w:szCs w:val="24"/>
        </w:rPr>
        <w:t xml:space="preserve"> </w:t>
      </w:r>
      <w:r>
        <w:rPr>
          <w:rFonts w:cstheme="minorHAnsi"/>
          <w:i/>
          <w:szCs w:val="24"/>
        </w:rPr>
        <w:t>therapy</w:t>
      </w:r>
      <w:r>
        <w:rPr>
          <w:rFonts w:cstheme="minorHAnsi"/>
          <w:i/>
          <w:sz w:val="24"/>
          <w:szCs w:val="24"/>
        </w:rPr>
        <w:t xml:space="preserve"> </w:t>
      </w:r>
      <w:r>
        <w:rPr>
          <w:rFonts w:cstheme="minorHAnsi"/>
          <w:i/>
          <w:szCs w:val="24"/>
        </w:rPr>
        <w:t>was</w:t>
      </w:r>
      <w:r>
        <w:rPr>
          <w:rFonts w:cstheme="minorHAnsi"/>
          <w:i/>
          <w:sz w:val="24"/>
          <w:szCs w:val="24"/>
        </w:rPr>
        <w:t xml:space="preserve"> </w:t>
      </w:r>
      <w:r>
        <w:rPr>
          <w:rFonts w:cstheme="minorHAnsi"/>
          <w:i/>
          <w:szCs w:val="24"/>
        </w:rPr>
        <w:t>continued</w:t>
      </w:r>
      <w:r>
        <w:rPr>
          <w:rFonts w:cstheme="minorHAnsi"/>
          <w:i/>
          <w:sz w:val="24"/>
          <w:szCs w:val="24"/>
        </w:rPr>
        <w:t xml:space="preserve"> </w:t>
      </w:r>
      <w:r>
        <w:rPr>
          <w:rFonts w:cstheme="minorHAnsi"/>
          <w:i/>
          <w:szCs w:val="24"/>
        </w:rPr>
        <w:t>after</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acute</w:t>
      </w:r>
      <w:r>
        <w:rPr>
          <w:rFonts w:cstheme="minorHAnsi"/>
          <w:i/>
          <w:sz w:val="24"/>
          <w:szCs w:val="24"/>
        </w:rPr>
        <w:t xml:space="preserve"> </w:t>
      </w:r>
      <w:r>
        <w:rPr>
          <w:rFonts w:cstheme="minorHAnsi"/>
          <w:i/>
          <w:szCs w:val="24"/>
        </w:rPr>
        <w:t>treatment</w:t>
      </w:r>
      <w:r>
        <w:rPr>
          <w:rFonts w:cstheme="minorHAnsi"/>
          <w:i/>
          <w:sz w:val="24"/>
          <w:szCs w:val="24"/>
        </w:rPr>
        <w:t xml:space="preserve"> </w:t>
      </w:r>
      <w:r>
        <w:rPr>
          <w:rFonts w:cstheme="minorHAnsi"/>
          <w:i/>
          <w:szCs w:val="24"/>
        </w:rPr>
        <w:t>period</w:t>
      </w:r>
      <w:r>
        <w:rPr>
          <w:rFonts w:cstheme="minorHAnsi"/>
          <w:i/>
          <w:sz w:val="24"/>
          <w:szCs w:val="24"/>
        </w:rPr>
        <w:t>.</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t>63</w:t>
      </w:r>
      <w:r w:rsidRPr="00A65C9E">
        <w:t>.</w:t>
      </w:r>
      <w:r>
        <w:rPr>
          <w:rFonts w:cstheme="minorHAnsi"/>
          <w:sz w:val="24"/>
          <w:szCs w:val="24"/>
        </w:rPr>
        <w:tab/>
      </w:r>
      <w:r>
        <w:rPr>
          <w:rStyle w:val="bibsurname"/>
          <w:rFonts w:cstheme="minorHAnsi"/>
          <w:szCs w:val="24"/>
        </w:rPr>
        <w:t>Gunduz-Bruce</w:t>
      </w:r>
      <w:r>
        <w:rPr>
          <w:rFonts w:cstheme="minorHAnsi"/>
          <w:sz w:val="24"/>
          <w:szCs w:val="24"/>
        </w:rPr>
        <w:t xml:space="preserve"> </w:t>
      </w:r>
      <w:r>
        <w:rPr>
          <w:rStyle w:val="bibfname"/>
          <w:rFonts w:cstheme="minorHAnsi"/>
          <w:szCs w:val="24"/>
        </w:rPr>
        <w:t>H</w:t>
      </w:r>
      <w:r>
        <w:rPr>
          <w:rFonts w:cstheme="minorHAnsi"/>
          <w:sz w:val="24"/>
          <w:szCs w:val="24"/>
        </w:rPr>
        <w:t xml:space="preserve">, </w:t>
      </w:r>
      <w:r>
        <w:rPr>
          <w:rStyle w:val="bibsurname"/>
          <w:rFonts w:cstheme="minorHAnsi"/>
          <w:szCs w:val="24"/>
        </w:rPr>
        <w:t>Silber</w:t>
      </w:r>
      <w:r>
        <w:rPr>
          <w:rFonts w:cstheme="minorHAnsi"/>
          <w:sz w:val="24"/>
          <w:szCs w:val="24"/>
        </w:rPr>
        <w:t xml:space="preserve"> </w:t>
      </w:r>
      <w:r>
        <w:rPr>
          <w:rStyle w:val="bibfname"/>
          <w:rFonts w:cstheme="minorHAnsi"/>
          <w:szCs w:val="24"/>
        </w:rPr>
        <w:t>C</w:t>
      </w:r>
      <w:r>
        <w:rPr>
          <w:rFonts w:cstheme="minorHAnsi"/>
          <w:sz w:val="24"/>
          <w:szCs w:val="24"/>
        </w:rPr>
        <w:t xml:space="preserve">, </w:t>
      </w:r>
      <w:r>
        <w:rPr>
          <w:rStyle w:val="bibsurname"/>
          <w:rFonts w:cstheme="minorHAnsi"/>
          <w:szCs w:val="24"/>
        </w:rPr>
        <w:t>Kaul</w:t>
      </w:r>
      <w:r>
        <w:rPr>
          <w:rFonts w:cstheme="minorHAnsi"/>
          <w:sz w:val="24"/>
          <w:szCs w:val="24"/>
        </w:rPr>
        <w:t xml:space="preserve"> </w:t>
      </w:r>
      <w:r>
        <w:rPr>
          <w:rStyle w:val="bibfname"/>
          <w:rFonts w:cstheme="minorHAnsi"/>
          <w:szCs w:val="24"/>
        </w:rPr>
        <w:t>I</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Trial of SAGE-217 in patients with major depressive disorder</w:t>
      </w:r>
      <w:r>
        <w:rPr>
          <w:rFonts w:cstheme="minorHAnsi"/>
          <w:sz w:val="24"/>
          <w:szCs w:val="24"/>
        </w:rPr>
        <w:t xml:space="preserve">. </w:t>
      </w:r>
      <w:r>
        <w:rPr>
          <w:rStyle w:val="bibjournal"/>
          <w:rFonts w:cstheme="minorHAnsi"/>
          <w:szCs w:val="24"/>
        </w:rPr>
        <w:t>N Engl J Med</w:t>
      </w:r>
      <w:r>
        <w:rPr>
          <w:rFonts w:cstheme="minorHAnsi"/>
          <w:sz w:val="24"/>
          <w:szCs w:val="24"/>
        </w:rPr>
        <w:t xml:space="preserve"> </w:t>
      </w:r>
      <w:r>
        <w:rPr>
          <w:rStyle w:val="bibyear"/>
          <w:rFonts w:cstheme="minorHAnsi"/>
          <w:szCs w:val="24"/>
        </w:rPr>
        <w:t>2019</w:t>
      </w:r>
      <w:proofErr w:type="gramStart"/>
      <w:r>
        <w:rPr>
          <w:rFonts w:cstheme="minorHAnsi"/>
          <w:sz w:val="24"/>
          <w:szCs w:val="24"/>
        </w:rPr>
        <w:t>;</w:t>
      </w:r>
      <w:r>
        <w:rPr>
          <w:rStyle w:val="bibvolume"/>
          <w:rFonts w:cstheme="minorHAnsi"/>
          <w:szCs w:val="24"/>
        </w:rPr>
        <w:t>381</w:t>
      </w:r>
      <w:r>
        <w:rPr>
          <w:rFonts w:cstheme="minorHAnsi"/>
          <w:sz w:val="24"/>
          <w:szCs w:val="24"/>
        </w:rPr>
        <w:t>:</w:t>
      </w:r>
      <w:r>
        <w:rPr>
          <w:rStyle w:val="bibfpage"/>
          <w:rFonts w:cstheme="minorHAnsi"/>
          <w:szCs w:val="24"/>
        </w:rPr>
        <w:t>903</w:t>
      </w:r>
      <w:proofErr w:type="gramEnd"/>
      <w:r>
        <w:rPr>
          <w:rFonts w:cstheme="minorHAnsi"/>
          <w:sz w:val="24"/>
          <w:szCs w:val="24"/>
        </w:rPr>
        <w:t>. (</w:t>
      </w:r>
      <w:r>
        <w:rPr>
          <w:rFonts w:cstheme="minorHAnsi"/>
          <w:i/>
          <w:szCs w:val="24"/>
        </w:rPr>
        <w:t>Phase</w:t>
      </w:r>
      <w:r>
        <w:rPr>
          <w:rFonts w:cstheme="minorHAnsi"/>
          <w:i/>
          <w:sz w:val="24"/>
          <w:szCs w:val="24"/>
        </w:rPr>
        <w:t xml:space="preserve"> </w:t>
      </w:r>
      <w:r>
        <w:rPr>
          <w:rFonts w:cstheme="minorHAnsi"/>
          <w:i/>
          <w:szCs w:val="24"/>
        </w:rPr>
        <w:t>2</w:t>
      </w:r>
      <w:r>
        <w:rPr>
          <w:rFonts w:cstheme="minorHAnsi"/>
          <w:i/>
          <w:sz w:val="24"/>
          <w:szCs w:val="24"/>
        </w:rPr>
        <w:t xml:space="preserve"> </w:t>
      </w:r>
      <w:r>
        <w:rPr>
          <w:rFonts w:cstheme="minorHAnsi"/>
          <w:i/>
          <w:szCs w:val="24"/>
        </w:rPr>
        <w:t>trial</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this</w:t>
      </w:r>
      <w:r>
        <w:rPr>
          <w:rFonts w:cstheme="minorHAnsi"/>
          <w:i/>
          <w:sz w:val="24"/>
          <w:szCs w:val="24"/>
        </w:rPr>
        <w:t xml:space="preserve"> </w:t>
      </w:r>
      <w:r>
        <w:rPr>
          <w:rFonts w:cstheme="minorHAnsi"/>
          <w:i/>
          <w:szCs w:val="24"/>
        </w:rPr>
        <w:t>new</w:t>
      </w:r>
      <w:r>
        <w:rPr>
          <w:rFonts w:cstheme="minorHAnsi"/>
          <w:i/>
          <w:sz w:val="24"/>
          <w:szCs w:val="24"/>
        </w:rPr>
        <w:t xml:space="preserve"> </w:t>
      </w:r>
      <w:r>
        <w:rPr>
          <w:rFonts w:cstheme="minorHAnsi"/>
          <w:i/>
          <w:szCs w:val="24"/>
        </w:rPr>
        <w:t>class</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antidepressant</w:t>
      </w:r>
      <w:r>
        <w:rPr>
          <w:rFonts w:cstheme="minorHAnsi"/>
          <w:i/>
          <w:sz w:val="24"/>
          <w:szCs w:val="24"/>
        </w:rPr>
        <w:t xml:space="preserve"> </w:t>
      </w:r>
      <w:r>
        <w:rPr>
          <w:rFonts w:cstheme="minorHAnsi"/>
          <w:i/>
          <w:szCs w:val="24"/>
        </w:rPr>
        <w:t>acting</w:t>
      </w:r>
      <w:r>
        <w:rPr>
          <w:rFonts w:cstheme="minorHAnsi"/>
          <w:i/>
          <w:sz w:val="24"/>
          <w:szCs w:val="24"/>
        </w:rPr>
        <w:t xml:space="preserve"> </w:t>
      </w:r>
      <w:r>
        <w:rPr>
          <w:rFonts w:cstheme="minorHAnsi"/>
          <w:i/>
          <w:szCs w:val="24"/>
        </w:rPr>
        <w:t>on</w:t>
      </w:r>
      <w:r>
        <w:rPr>
          <w:rFonts w:cstheme="minorHAnsi"/>
          <w:i/>
          <w:sz w:val="24"/>
          <w:szCs w:val="24"/>
        </w:rPr>
        <w:t xml:space="preserve"> </w:t>
      </w:r>
      <w:r>
        <w:rPr>
          <w:rFonts w:cstheme="minorHAnsi"/>
          <w:i/>
          <w:szCs w:val="24"/>
        </w:rPr>
        <w:t>GABA</w:t>
      </w:r>
      <w:r>
        <w:rPr>
          <w:rFonts w:cstheme="minorHAnsi"/>
          <w:i/>
          <w:sz w:val="24"/>
          <w:szCs w:val="24"/>
        </w:rPr>
        <w:t xml:space="preserve"> </w:t>
      </w:r>
      <w:r>
        <w:rPr>
          <w:rFonts w:cstheme="minorHAnsi"/>
          <w:i/>
          <w:szCs w:val="24"/>
        </w:rPr>
        <w:t>system</w:t>
      </w:r>
      <w:r>
        <w:rPr>
          <w:rFonts w:cstheme="minorHAnsi"/>
          <w:i/>
          <w:sz w:val="24"/>
          <w:szCs w:val="24"/>
        </w:rPr>
        <w:t>.</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t>64</w:t>
      </w:r>
      <w:r w:rsidRPr="00A65C9E">
        <w:t>.</w:t>
      </w:r>
      <w:r>
        <w:rPr>
          <w:rFonts w:cstheme="minorHAnsi"/>
          <w:sz w:val="24"/>
          <w:szCs w:val="24"/>
        </w:rPr>
        <w:tab/>
      </w:r>
      <w:r>
        <w:rPr>
          <w:rStyle w:val="bibsurname"/>
          <w:rFonts w:cstheme="minorHAnsi"/>
          <w:szCs w:val="24"/>
        </w:rPr>
        <w:t>Hansen</w:t>
      </w:r>
      <w:r>
        <w:rPr>
          <w:rFonts w:cstheme="minorHAnsi"/>
          <w:sz w:val="24"/>
          <w:szCs w:val="24"/>
        </w:rPr>
        <w:t xml:space="preserve"> </w:t>
      </w:r>
      <w:r>
        <w:rPr>
          <w:rStyle w:val="bibfname"/>
          <w:rFonts w:cstheme="minorHAnsi"/>
          <w:szCs w:val="24"/>
        </w:rPr>
        <w:t>RA</w:t>
      </w:r>
      <w:r>
        <w:rPr>
          <w:rFonts w:cstheme="minorHAnsi"/>
          <w:sz w:val="24"/>
          <w:szCs w:val="24"/>
        </w:rPr>
        <w:t xml:space="preserve">, </w:t>
      </w:r>
      <w:r>
        <w:rPr>
          <w:rStyle w:val="bibsurname"/>
          <w:rFonts w:cstheme="minorHAnsi"/>
          <w:szCs w:val="24"/>
        </w:rPr>
        <w:t>Gartlehner</w:t>
      </w:r>
      <w:r>
        <w:rPr>
          <w:rFonts w:cstheme="minorHAnsi"/>
          <w:sz w:val="24"/>
          <w:szCs w:val="24"/>
        </w:rPr>
        <w:t xml:space="preserve"> </w:t>
      </w:r>
      <w:r>
        <w:rPr>
          <w:rStyle w:val="bibfname"/>
          <w:rFonts w:cstheme="minorHAnsi"/>
          <w:szCs w:val="24"/>
        </w:rPr>
        <w:t>G</w:t>
      </w:r>
      <w:r>
        <w:rPr>
          <w:rFonts w:cstheme="minorHAnsi"/>
          <w:sz w:val="24"/>
          <w:szCs w:val="24"/>
        </w:rPr>
        <w:t xml:space="preserve">, </w:t>
      </w:r>
      <w:r>
        <w:rPr>
          <w:rStyle w:val="bibsurname"/>
          <w:rFonts w:cstheme="minorHAnsi"/>
          <w:szCs w:val="24"/>
        </w:rPr>
        <w:t>Lohr</w:t>
      </w:r>
      <w:r>
        <w:rPr>
          <w:rFonts w:cstheme="minorHAnsi"/>
          <w:sz w:val="24"/>
          <w:szCs w:val="24"/>
        </w:rPr>
        <w:t xml:space="preserve"> </w:t>
      </w:r>
      <w:r>
        <w:rPr>
          <w:rStyle w:val="bibfname"/>
          <w:rFonts w:cstheme="minorHAnsi"/>
          <w:szCs w:val="24"/>
        </w:rPr>
        <w:t>KN</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Efficacy and safety of second-generation antidepressants in the treatment of major depressive disorder</w:t>
      </w:r>
      <w:r>
        <w:rPr>
          <w:rFonts w:cstheme="minorHAnsi"/>
          <w:sz w:val="24"/>
          <w:szCs w:val="24"/>
        </w:rPr>
        <w:t xml:space="preserve">. </w:t>
      </w:r>
      <w:r>
        <w:rPr>
          <w:rStyle w:val="bibjournal"/>
          <w:rFonts w:cstheme="minorHAnsi"/>
          <w:szCs w:val="24"/>
        </w:rPr>
        <w:t>Ann Intern Med</w:t>
      </w:r>
      <w:r>
        <w:rPr>
          <w:rFonts w:cstheme="minorHAnsi"/>
          <w:sz w:val="24"/>
          <w:szCs w:val="24"/>
        </w:rPr>
        <w:t xml:space="preserve"> </w:t>
      </w:r>
      <w:r>
        <w:rPr>
          <w:rStyle w:val="bibyear"/>
          <w:rFonts w:cstheme="minorHAnsi"/>
          <w:szCs w:val="24"/>
        </w:rPr>
        <w:t>2005</w:t>
      </w:r>
      <w:proofErr w:type="gramStart"/>
      <w:r>
        <w:rPr>
          <w:rFonts w:cstheme="minorHAnsi"/>
          <w:sz w:val="24"/>
          <w:szCs w:val="24"/>
        </w:rPr>
        <w:t>;</w:t>
      </w:r>
      <w:r>
        <w:rPr>
          <w:rStyle w:val="bibvolume"/>
          <w:rFonts w:cstheme="minorHAnsi"/>
          <w:szCs w:val="24"/>
        </w:rPr>
        <w:t>143</w:t>
      </w:r>
      <w:r>
        <w:rPr>
          <w:rFonts w:cstheme="minorHAnsi"/>
          <w:sz w:val="24"/>
          <w:szCs w:val="24"/>
        </w:rPr>
        <w:t>:</w:t>
      </w:r>
      <w:r>
        <w:rPr>
          <w:rStyle w:val="bibfpage"/>
          <w:rFonts w:cstheme="minorHAnsi"/>
          <w:szCs w:val="24"/>
        </w:rPr>
        <w:t>415</w:t>
      </w:r>
      <w:proofErr w:type="gramEnd"/>
      <w:r>
        <w:rPr>
          <w:rFonts w:cstheme="minorHAnsi"/>
          <w:sz w:val="24"/>
          <w:szCs w:val="24"/>
        </w:rPr>
        <w:t>. (</w:t>
      </w:r>
      <w:r>
        <w:rPr>
          <w:rFonts w:cstheme="minorHAnsi"/>
          <w:i/>
          <w:szCs w:val="24"/>
        </w:rPr>
        <w:t>A</w:t>
      </w:r>
      <w:r>
        <w:rPr>
          <w:rFonts w:cstheme="minorHAnsi"/>
          <w:i/>
          <w:sz w:val="24"/>
          <w:szCs w:val="24"/>
        </w:rPr>
        <w:t xml:space="preserve"> </w:t>
      </w:r>
      <w:r>
        <w:rPr>
          <w:rFonts w:cstheme="minorHAnsi"/>
          <w:i/>
          <w:szCs w:val="24"/>
        </w:rPr>
        <w:t>systematic</w:t>
      </w:r>
      <w:r>
        <w:rPr>
          <w:rFonts w:cstheme="minorHAnsi"/>
          <w:i/>
          <w:sz w:val="24"/>
          <w:szCs w:val="24"/>
        </w:rPr>
        <w:t xml:space="preserve"> </w:t>
      </w:r>
      <w:r>
        <w:rPr>
          <w:rFonts w:cstheme="minorHAnsi"/>
          <w:i/>
          <w:szCs w:val="24"/>
        </w:rPr>
        <w:t>review</w:t>
      </w:r>
      <w:r>
        <w:rPr>
          <w:rFonts w:cstheme="minorHAnsi"/>
          <w:i/>
          <w:sz w:val="24"/>
          <w:szCs w:val="24"/>
        </w:rPr>
        <w:t xml:space="preserve">; </w:t>
      </w:r>
      <w:r>
        <w:rPr>
          <w:rFonts w:cstheme="minorHAnsi"/>
          <w:i/>
          <w:szCs w:val="24"/>
        </w:rPr>
        <w:t>no</w:t>
      </w:r>
      <w:r>
        <w:rPr>
          <w:rFonts w:cstheme="minorHAnsi"/>
          <w:i/>
          <w:sz w:val="24"/>
          <w:szCs w:val="24"/>
        </w:rPr>
        <w:t xml:space="preserve"> </w:t>
      </w:r>
      <w:r>
        <w:rPr>
          <w:rFonts w:cstheme="minorHAnsi"/>
          <w:i/>
          <w:szCs w:val="24"/>
        </w:rPr>
        <w:t>substantial</w:t>
      </w:r>
      <w:r>
        <w:rPr>
          <w:rFonts w:cstheme="minorHAnsi"/>
          <w:i/>
          <w:sz w:val="24"/>
          <w:szCs w:val="24"/>
        </w:rPr>
        <w:t xml:space="preserve"> </w:t>
      </w:r>
      <w:r>
        <w:rPr>
          <w:rFonts w:cstheme="minorHAnsi"/>
          <w:i/>
          <w:szCs w:val="24"/>
        </w:rPr>
        <w:t>differences</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efficacy</w:t>
      </w:r>
      <w:r>
        <w:rPr>
          <w:rFonts w:cstheme="minorHAnsi"/>
          <w:i/>
          <w:sz w:val="24"/>
          <w:szCs w:val="24"/>
        </w:rPr>
        <w:t xml:space="preserve"> </w:t>
      </w:r>
      <w:r>
        <w:rPr>
          <w:rFonts w:cstheme="minorHAnsi"/>
          <w:i/>
          <w:szCs w:val="24"/>
        </w:rPr>
        <w:t>were</w:t>
      </w:r>
      <w:r>
        <w:rPr>
          <w:rFonts w:cstheme="minorHAnsi"/>
          <w:i/>
          <w:sz w:val="24"/>
          <w:szCs w:val="24"/>
        </w:rPr>
        <w:t xml:space="preserve"> </w:t>
      </w:r>
      <w:r>
        <w:rPr>
          <w:rFonts w:cstheme="minorHAnsi"/>
          <w:i/>
          <w:szCs w:val="24"/>
        </w:rPr>
        <w:t>noted</w:t>
      </w:r>
      <w:r>
        <w:rPr>
          <w:rFonts w:cstheme="minorHAnsi"/>
          <w:i/>
          <w:sz w:val="24"/>
          <w:szCs w:val="24"/>
        </w:rPr>
        <w:t>.</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t>65</w:t>
      </w:r>
      <w:r w:rsidRPr="00A65C9E">
        <w:t>.</w:t>
      </w:r>
      <w:r>
        <w:rPr>
          <w:rFonts w:cstheme="minorHAnsi"/>
          <w:sz w:val="24"/>
          <w:szCs w:val="24"/>
        </w:rPr>
        <w:tab/>
      </w:r>
      <w:r>
        <w:rPr>
          <w:rStyle w:val="bibsurname"/>
          <w:rFonts w:cstheme="minorHAnsi"/>
          <w:szCs w:val="24"/>
        </w:rPr>
        <w:t>Hviid</w:t>
      </w:r>
      <w:r>
        <w:rPr>
          <w:rFonts w:cstheme="minorHAnsi"/>
          <w:sz w:val="24"/>
          <w:szCs w:val="24"/>
        </w:rPr>
        <w:t xml:space="preserve"> </w:t>
      </w:r>
      <w:r>
        <w:rPr>
          <w:rStyle w:val="bibfname"/>
          <w:rFonts w:cstheme="minorHAnsi"/>
          <w:szCs w:val="24"/>
        </w:rPr>
        <w:t>A</w:t>
      </w:r>
      <w:r>
        <w:rPr>
          <w:rFonts w:cstheme="minorHAnsi"/>
          <w:sz w:val="24"/>
          <w:szCs w:val="24"/>
        </w:rPr>
        <w:t xml:space="preserve">, </w:t>
      </w:r>
      <w:r>
        <w:rPr>
          <w:rStyle w:val="bibsurname"/>
          <w:rFonts w:cstheme="minorHAnsi"/>
          <w:szCs w:val="24"/>
        </w:rPr>
        <w:t>Melbye</w:t>
      </w:r>
      <w:r>
        <w:rPr>
          <w:rFonts w:cstheme="minorHAnsi"/>
          <w:sz w:val="24"/>
          <w:szCs w:val="24"/>
        </w:rPr>
        <w:t xml:space="preserve"> </w:t>
      </w:r>
      <w:r>
        <w:rPr>
          <w:rStyle w:val="bibfname"/>
          <w:rFonts w:cstheme="minorHAnsi"/>
          <w:szCs w:val="24"/>
        </w:rPr>
        <w:t>M</w:t>
      </w:r>
      <w:r>
        <w:rPr>
          <w:rFonts w:cstheme="minorHAnsi"/>
          <w:sz w:val="24"/>
          <w:szCs w:val="24"/>
        </w:rPr>
        <w:t xml:space="preserve">, </w:t>
      </w:r>
      <w:r>
        <w:rPr>
          <w:rStyle w:val="bibsurname"/>
          <w:rFonts w:cstheme="minorHAnsi"/>
          <w:szCs w:val="24"/>
        </w:rPr>
        <w:t>Pasternak</w:t>
      </w:r>
      <w:r>
        <w:rPr>
          <w:rFonts w:cstheme="minorHAnsi"/>
          <w:sz w:val="24"/>
          <w:szCs w:val="24"/>
        </w:rPr>
        <w:t xml:space="preserve"> </w:t>
      </w:r>
      <w:r>
        <w:rPr>
          <w:rStyle w:val="bibfname"/>
          <w:rFonts w:cstheme="minorHAnsi"/>
          <w:szCs w:val="24"/>
        </w:rPr>
        <w:t>B.</w:t>
      </w:r>
      <w:r>
        <w:rPr>
          <w:rFonts w:cstheme="minorHAnsi"/>
          <w:sz w:val="24"/>
          <w:szCs w:val="24"/>
        </w:rPr>
        <w:t xml:space="preserve"> </w:t>
      </w:r>
      <w:r>
        <w:rPr>
          <w:rStyle w:val="bibarticle"/>
          <w:rFonts w:cstheme="minorHAnsi"/>
          <w:szCs w:val="24"/>
        </w:rPr>
        <w:t>Use of selective serotonin reuptake inhibitors during pregnancy and risk of autism</w:t>
      </w:r>
      <w:r>
        <w:rPr>
          <w:rFonts w:cstheme="minorHAnsi"/>
          <w:sz w:val="24"/>
          <w:szCs w:val="24"/>
        </w:rPr>
        <w:t xml:space="preserve">. </w:t>
      </w:r>
      <w:r>
        <w:rPr>
          <w:rStyle w:val="bibjournal"/>
          <w:rFonts w:cstheme="minorHAnsi"/>
          <w:szCs w:val="24"/>
        </w:rPr>
        <w:t>N Engl J Med</w:t>
      </w:r>
      <w:r>
        <w:rPr>
          <w:rFonts w:cstheme="minorHAnsi"/>
          <w:sz w:val="24"/>
          <w:szCs w:val="24"/>
        </w:rPr>
        <w:t xml:space="preserve"> </w:t>
      </w:r>
      <w:r>
        <w:rPr>
          <w:rStyle w:val="bibyear"/>
          <w:rFonts w:cstheme="minorHAnsi"/>
          <w:szCs w:val="24"/>
        </w:rPr>
        <w:t>2013</w:t>
      </w:r>
      <w:proofErr w:type="gramStart"/>
      <w:r>
        <w:rPr>
          <w:rFonts w:cstheme="minorHAnsi"/>
          <w:sz w:val="24"/>
          <w:szCs w:val="24"/>
        </w:rPr>
        <w:t>;</w:t>
      </w:r>
      <w:r>
        <w:rPr>
          <w:rStyle w:val="bibvolume"/>
          <w:rFonts w:cstheme="minorHAnsi"/>
          <w:szCs w:val="24"/>
        </w:rPr>
        <w:t>369</w:t>
      </w:r>
      <w:r>
        <w:rPr>
          <w:rFonts w:cstheme="minorHAnsi"/>
          <w:sz w:val="24"/>
          <w:szCs w:val="24"/>
        </w:rPr>
        <w:t>:</w:t>
      </w:r>
      <w:r>
        <w:rPr>
          <w:rStyle w:val="bibfpage"/>
          <w:rFonts w:cstheme="minorHAnsi"/>
          <w:szCs w:val="24"/>
        </w:rPr>
        <w:t>2406</w:t>
      </w:r>
      <w:proofErr w:type="gramEnd"/>
      <w:r>
        <w:rPr>
          <w:rFonts w:cstheme="minorHAnsi"/>
          <w:sz w:val="24"/>
          <w:szCs w:val="24"/>
        </w:rPr>
        <w:t>. (</w:t>
      </w:r>
      <w:r>
        <w:rPr>
          <w:rFonts w:cstheme="minorHAnsi"/>
          <w:i/>
          <w:szCs w:val="24"/>
        </w:rPr>
        <w:t>20</w:t>
      </w:r>
      <w:r>
        <w:rPr>
          <w:rFonts w:cstheme="minorHAnsi"/>
          <w:i/>
          <w:sz w:val="24"/>
          <w:szCs w:val="24"/>
        </w:rPr>
        <w:t>-</w:t>
      </w:r>
      <w:r>
        <w:rPr>
          <w:rFonts w:cstheme="minorHAnsi"/>
          <w:i/>
          <w:szCs w:val="24"/>
        </w:rPr>
        <w:t>year</w:t>
      </w:r>
      <w:r>
        <w:rPr>
          <w:rFonts w:cstheme="minorHAnsi"/>
          <w:i/>
          <w:sz w:val="24"/>
          <w:szCs w:val="24"/>
        </w:rPr>
        <w:t xml:space="preserve"> </w:t>
      </w:r>
      <w:r>
        <w:rPr>
          <w:rFonts w:cstheme="minorHAnsi"/>
          <w:i/>
          <w:szCs w:val="24"/>
        </w:rPr>
        <w:t>Danish</w:t>
      </w:r>
      <w:r>
        <w:rPr>
          <w:rFonts w:cstheme="minorHAnsi"/>
          <w:i/>
          <w:sz w:val="24"/>
          <w:szCs w:val="24"/>
        </w:rPr>
        <w:t xml:space="preserve"> </w:t>
      </w:r>
      <w:r>
        <w:rPr>
          <w:rFonts w:cstheme="minorHAnsi"/>
          <w:i/>
          <w:szCs w:val="24"/>
        </w:rPr>
        <w:t>national</w:t>
      </w:r>
      <w:r>
        <w:rPr>
          <w:rFonts w:cstheme="minorHAnsi"/>
          <w:i/>
          <w:sz w:val="24"/>
          <w:szCs w:val="24"/>
        </w:rPr>
        <w:t xml:space="preserve"> </w:t>
      </w:r>
      <w:r>
        <w:rPr>
          <w:rFonts w:cstheme="minorHAnsi"/>
          <w:i/>
          <w:szCs w:val="24"/>
        </w:rPr>
        <w:t>study</w:t>
      </w:r>
      <w:r>
        <w:rPr>
          <w:rFonts w:cstheme="minorHAnsi"/>
          <w:i/>
          <w:sz w:val="24"/>
          <w:szCs w:val="24"/>
        </w:rPr>
        <w:t xml:space="preserve">; </w:t>
      </w:r>
      <w:r>
        <w:rPr>
          <w:rFonts w:cstheme="minorHAnsi"/>
          <w:i/>
          <w:szCs w:val="24"/>
        </w:rPr>
        <w:t>finds</w:t>
      </w:r>
      <w:r>
        <w:rPr>
          <w:rFonts w:cstheme="minorHAnsi"/>
          <w:i/>
          <w:sz w:val="24"/>
          <w:szCs w:val="24"/>
        </w:rPr>
        <w:t xml:space="preserve"> </w:t>
      </w:r>
      <w:r>
        <w:rPr>
          <w:rFonts w:cstheme="minorHAnsi"/>
          <w:i/>
          <w:szCs w:val="24"/>
        </w:rPr>
        <w:t>no</w:t>
      </w:r>
      <w:r>
        <w:rPr>
          <w:rFonts w:cstheme="minorHAnsi"/>
          <w:i/>
          <w:sz w:val="24"/>
          <w:szCs w:val="24"/>
        </w:rPr>
        <w:t xml:space="preserve"> </w:t>
      </w:r>
      <w:r>
        <w:rPr>
          <w:rFonts w:cstheme="minorHAnsi"/>
          <w:i/>
          <w:szCs w:val="24"/>
        </w:rPr>
        <w:t>significant</w:t>
      </w:r>
      <w:r>
        <w:rPr>
          <w:rFonts w:cstheme="minorHAnsi"/>
          <w:i/>
          <w:sz w:val="24"/>
          <w:szCs w:val="24"/>
        </w:rPr>
        <w:t xml:space="preserve"> </w:t>
      </w:r>
      <w:r>
        <w:rPr>
          <w:rFonts w:cstheme="minorHAnsi"/>
          <w:i/>
          <w:szCs w:val="24"/>
        </w:rPr>
        <w:t>increase</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risk</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t>66</w:t>
      </w:r>
      <w:r w:rsidRPr="00A65C9E">
        <w:t>.</w:t>
      </w:r>
      <w:r>
        <w:rPr>
          <w:rFonts w:cstheme="minorHAnsi"/>
          <w:sz w:val="24"/>
          <w:szCs w:val="24"/>
        </w:rPr>
        <w:tab/>
      </w:r>
      <w:r>
        <w:rPr>
          <w:rStyle w:val="bibsurname"/>
          <w:rFonts w:cstheme="minorHAnsi"/>
          <w:szCs w:val="24"/>
        </w:rPr>
        <w:t>Keller</w:t>
      </w:r>
      <w:r>
        <w:rPr>
          <w:rFonts w:cstheme="minorHAnsi"/>
          <w:sz w:val="24"/>
          <w:szCs w:val="24"/>
        </w:rPr>
        <w:t xml:space="preserve"> </w:t>
      </w:r>
      <w:r>
        <w:rPr>
          <w:rStyle w:val="bibfname"/>
          <w:rFonts w:cstheme="minorHAnsi"/>
          <w:szCs w:val="24"/>
        </w:rPr>
        <w:t>MB</w:t>
      </w:r>
      <w:r>
        <w:rPr>
          <w:rFonts w:cstheme="minorHAnsi"/>
          <w:sz w:val="24"/>
          <w:szCs w:val="24"/>
        </w:rPr>
        <w:t xml:space="preserve">, </w:t>
      </w:r>
      <w:r>
        <w:rPr>
          <w:rStyle w:val="bibsurname"/>
          <w:rFonts w:cstheme="minorHAnsi"/>
          <w:szCs w:val="24"/>
        </w:rPr>
        <w:t>Kocsis</w:t>
      </w:r>
      <w:r>
        <w:rPr>
          <w:rFonts w:cstheme="minorHAnsi"/>
          <w:sz w:val="24"/>
          <w:szCs w:val="24"/>
        </w:rPr>
        <w:t xml:space="preserve"> </w:t>
      </w:r>
      <w:r>
        <w:rPr>
          <w:rStyle w:val="bibfname"/>
          <w:rFonts w:cstheme="minorHAnsi"/>
          <w:szCs w:val="24"/>
        </w:rPr>
        <w:t>JH</w:t>
      </w:r>
      <w:r>
        <w:rPr>
          <w:rFonts w:cstheme="minorHAnsi"/>
          <w:sz w:val="24"/>
          <w:szCs w:val="24"/>
        </w:rPr>
        <w:t xml:space="preserve">, </w:t>
      </w:r>
      <w:r>
        <w:rPr>
          <w:rStyle w:val="bibsurname"/>
          <w:rFonts w:cstheme="minorHAnsi"/>
          <w:szCs w:val="24"/>
        </w:rPr>
        <w:t>Thase</w:t>
      </w:r>
      <w:r>
        <w:rPr>
          <w:rFonts w:cstheme="minorHAnsi"/>
          <w:sz w:val="24"/>
          <w:szCs w:val="24"/>
        </w:rPr>
        <w:t xml:space="preserve"> </w:t>
      </w:r>
      <w:r>
        <w:rPr>
          <w:rStyle w:val="bibfname"/>
          <w:rFonts w:cstheme="minorHAnsi"/>
          <w:szCs w:val="24"/>
        </w:rPr>
        <w:t>ME</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Maintenance phase efficacy of sertraline for chronic depression: a randomized trial</w:t>
      </w:r>
      <w:r>
        <w:rPr>
          <w:rFonts w:cstheme="minorHAnsi"/>
          <w:sz w:val="24"/>
          <w:szCs w:val="24"/>
        </w:rPr>
        <w:t xml:space="preserve">. </w:t>
      </w:r>
      <w:r>
        <w:rPr>
          <w:rStyle w:val="bibjournal"/>
          <w:rFonts w:cstheme="minorHAnsi"/>
          <w:szCs w:val="24"/>
        </w:rPr>
        <w:t>JAMA</w:t>
      </w:r>
      <w:r>
        <w:rPr>
          <w:rFonts w:cstheme="minorHAnsi"/>
          <w:sz w:val="24"/>
          <w:szCs w:val="24"/>
        </w:rPr>
        <w:t xml:space="preserve"> </w:t>
      </w:r>
      <w:r>
        <w:rPr>
          <w:rStyle w:val="bibyear"/>
          <w:rFonts w:cstheme="minorHAnsi"/>
          <w:szCs w:val="24"/>
        </w:rPr>
        <w:t>1998</w:t>
      </w:r>
      <w:proofErr w:type="gramStart"/>
      <w:r>
        <w:rPr>
          <w:rFonts w:cstheme="minorHAnsi"/>
          <w:sz w:val="24"/>
          <w:szCs w:val="24"/>
        </w:rPr>
        <w:t>;</w:t>
      </w:r>
      <w:r>
        <w:rPr>
          <w:rStyle w:val="bibvolume"/>
          <w:rFonts w:cstheme="minorHAnsi"/>
          <w:szCs w:val="24"/>
        </w:rPr>
        <w:t>280</w:t>
      </w:r>
      <w:r>
        <w:rPr>
          <w:rFonts w:cstheme="minorHAnsi"/>
          <w:sz w:val="24"/>
          <w:szCs w:val="24"/>
        </w:rPr>
        <w:t>:</w:t>
      </w:r>
      <w:r>
        <w:rPr>
          <w:rStyle w:val="bibfpage"/>
          <w:rFonts w:cstheme="minorHAnsi"/>
          <w:szCs w:val="24"/>
        </w:rPr>
        <w:t>1665</w:t>
      </w:r>
      <w:proofErr w:type="gramEnd"/>
      <w:r>
        <w:rPr>
          <w:rFonts w:cstheme="minorHAnsi"/>
          <w:sz w:val="24"/>
          <w:szCs w:val="24"/>
        </w:rPr>
        <w:t>. (</w:t>
      </w:r>
      <w:r>
        <w:rPr>
          <w:rFonts w:cstheme="minorHAnsi"/>
          <w:i/>
          <w:szCs w:val="24"/>
        </w:rPr>
        <w:t>The</w:t>
      </w:r>
      <w:r>
        <w:rPr>
          <w:rFonts w:cstheme="minorHAnsi"/>
          <w:i/>
          <w:sz w:val="24"/>
          <w:szCs w:val="24"/>
        </w:rPr>
        <w:t xml:space="preserve"> </w:t>
      </w:r>
      <w:r>
        <w:rPr>
          <w:rFonts w:cstheme="minorHAnsi"/>
          <w:i/>
          <w:szCs w:val="24"/>
        </w:rPr>
        <w:t>approach</w:t>
      </w:r>
      <w:r>
        <w:rPr>
          <w:rFonts w:cstheme="minorHAnsi"/>
          <w:i/>
          <w:sz w:val="24"/>
          <w:szCs w:val="24"/>
        </w:rPr>
        <w:t xml:space="preserve"> </w:t>
      </w:r>
      <w:r>
        <w:rPr>
          <w:rFonts w:cstheme="minorHAnsi"/>
          <w:i/>
          <w:szCs w:val="24"/>
        </w:rPr>
        <w:t>was</w:t>
      </w:r>
      <w:r>
        <w:rPr>
          <w:rFonts w:cstheme="minorHAnsi"/>
          <w:i/>
          <w:sz w:val="24"/>
          <w:szCs w:val="24"/>
        </w:rPr>
        <w:t xml:space="preserve"> </w:t>
      </w:r>
      <w:r>
        <w:rPr>
          <w:rFonts w:cstheme="minorHAnsi"/>
          <w:i/>
          <w:szCs w:val="24"/>
        </w:rPr>
        <w:t>found</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be</w:t>
      </w:r>
      <w:r>
        <w:rPr>
          <w:rFonts w:cstheme="minorHAnsi"/>
          <w:i/>
          <w:sz w:val="24"/>
          <w:szCs w:val="24"/>
        </w:rPr>
        <w:t xml:space="preserve"> </w:t>
      </w:r>
      <w:r>
        <w:rPr>
          <w:rFonts w:cstheme="minorHAnsi"/>
          <w:i/>
          <w:szCs w:val="24"/>
        </w:rPr>
        <w:t>well</w:t>
      </w:r>
      <w:r>
        <w:rPr>
          <w:rFonts w:cstheme="minorHAnsi"/>
          <w:i/>
          <w:sz w:val="24"/>
          <w:szCs w:val="24"/>
        </w:rPr>
        <w:t xml:space="preserve"> </w:t>
      </w:r>
      <w:r>
        <w:rPr>
          <w:rFonts w:cstheme="minorHAnsi"/>
          <w:i/>
          <w:szCs w:val="24"/>
        </w:rPr>
        <w:t>tolerated</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effective</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preventing</w:t>
      </w:r>
      <w:r>
        <w:rPr>
          <w:rFonts w:cstheme="minorHAnsi"/>
          <w:i/>
          <w:sz w:val="24"/>
          <w:szCs w:val="24"/>
        </w:rPr>
        <w:t xml:space="preserve"> </w:t>
      </w:r>
      <w:r>
        <w:rPr>
          <w:rFonts w:cstheme="minorHAnsi"/>
          <w:i/>
          <w:szCs w:val="24"/>
        </w:rPr>
        <w:t>relapse</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recurrence</w:t>
      </w:r>
      <w:r>
        <w:rPr>
          <w:rFonts w:cstheme="minorHAnsi"/>
          <w:i/>
          <w:sz w:val="24"/>
          <w:szCs w:val="24"/>
        </w:rPr>
        <w:t>.</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t>67</w:t>
      </w:r>
      <w:r w:rsidRPr="00A65C9E">
        <w:t>.</w:t>
      </w:r>
      <w:r>
        <w:rPr>
          <w:rFonts w:cstheme="minorHAnsi"/>
          <w:sz w:val="24"/>
          <w:szCs w:val="24"/>
        </w:rPr>
        <w:tab/>
      </w:r>
      <w:r>
        <w:rPr>
          <w:rStyle w:val="bibsurname"/>
          <w:rFonts w:cstheme="minorHAnsi"/>
          <w:szCs w:val="24"/>
        </w:rPr>
        <w:t>Keller</w:t>
      </w:r>
      <w:r>
        <w:rPr>
          <w:rFonts w:cstheme="minorHAnsi"/>
          <w:sz w:val="24"/>
          <w:szCs w:val="24"/>
        </w:rPr>
        <w:t xml:space="preserve"> </w:t>
      </w:r>
      <w:r>
        <w:rPr>
          <w:rStyle w:val="bibfname"/>
          <w:rFonts w:cstheme="minorHAnsi"/>
          <w:szCs w:val="24"/>
        </w:rPr>
        <w:t>MB</w:t>
      </w:r>
      <w:r>
        <w:rPr>
          <w:rFonts w:cstheme="minorHAnsi"/>
          <w:sz w:val="24"/>
          <w:szCs w:val="24"/>
        </w:rPr>
        <w:t xml:space="preserve">, </w:t>
      </w:r>
      <w:r>
        <w:rPr>
          <w:rStyle w:val="bibsurname"/>
          <w:rFonts w:cstheme="minorHAnsi"/>
          <w:szCs w:val="24"/>
        </w:rPr>
        <w:t>McCullough</w:t>
      </w:r>
      <w:r>
        <w:rPr>
          <w:rFonts w:cstheme="minorHAnsi"/>
          <w:sz w:val="24"/>
          <w:szCs w:val="24"/>
        </w:rPr>
        <w:t xml:space="preserve"> </w:t>
      </w:r>
      <w:r>
        <w:rPr>
          <w:rStyle w:val="bibfname"/>
          <w:rFonts w:cstheme="minorHAnsi"/>
          <w:szCs w:val="24"/>
        </w:rPr>
        <w:t>JP</w:t>
      </w:r>
      <w:r>
        <w:rPr>
          <w:rFonts w:cstheme="minorHAnsi"/>
          <w:sz w:val="24"/>
          <w:szCs w:val="24"/>
        </w:rPr>
        <w:t xml:space="preserve">, </w:t>
      </w:r>
      <w:r>
        <w:rPr>
          <w:rStyle w:val="bibsurname"/>
          <w:rFonts w:cstheme="minorHAnsi"/>
          <w:szCs w:val="24"/>
        </w:rPr>
        <w:t>Klein</w:t>
      </w:r>
      <w:r>
        <w:rPr>
          <w:rFonts w:cstheme="minorHAnsi"/>
          <w:sz w:val="24"/>
          <w:szCs w:val="24"/>
        </w:rPr>
        <w:t xml:space="preserve"> </w:t>
      </w:r>
      <w:r>
        <w:rPr>
          <w:rStyle w:val="bibfname"/>
          <w:rFonts w:cstheme="minorHAnsi"/>
          <w:szCs w:val="24"/>
        </w:rPr>
        <w:t>DN</w:t>
      </w:r>
      <w:r>
        <w:rPr>
          <w:rFonts w:cstheme="minorHAnsi"/>
          <w:sz w:val="24"/>
          <w:szCs w:val="24"/>
        </w:rPr>
        <w:t xml:space="preserve">, </w:t>
      </w:r>
      <w:r>
        <w:rPr>
          <w:rStyle w:val="bibetal"/>
          <w:rFonts w:cstheme="minorHAnsi"/>
          <w:szCs w:val="24"/>
        </w:rPr>
        <w:t>et al</w:t>
      </w:r>
      <w:r>
        <w:rPr>
          <w:rFonts w:cstheme="minorHAnsi"/>
          <w:sz w:val="24"/>
          <w:szCs w:val="24"/>
        </w:rPr>
        <w:t xml:space="preserve">. </w:t>
      </w:r>
      <w:proofErr w:type="gramStart"/>
      <w:r>
        <w:rPr>
          <w:rStyle w:val="bibarticle"/>
          <w:rFonts w:cstheme="minorHAnsi"/>
          <w:szCs w:val="24"/>
        </w:rPr>
        <w:t>A comparison of nefazodone, the cognitive behavioral-analysis system of psychotherapy, and their combination for the treatment of chronic depression</w:t>
      </w:r>
      <w:r>
        <w:rPr>
          <w:rFonts w:cstheme="minorHAnsi"/>
          <w:sz w:val="24"/>
          <w:szCs w:val="24"/>
        </w:rPr>
        <w:t>.</w:t>
      </w:r>
      <w:proofErr w:type="gramEnd"/>
      <w:r>
        <w:rPr>
          <w:rFonts w:cstheme="minorHAnsi"/>
          <w:sz w:val="24"/>
          <w:szCs w:val="24"/>
        </w:rPr>
        <w:t xml:space="preserve"> </w:t>
      </w:r>
      <w:r>
        <w:rPr>
          <w:rStyle w:val="bibjournal"/>
          <w:rFonts w:cstheme="minorHAnsi"/>
          <w:szCs w:val="24"/>
        </w:rPr>
        <w:t>N Engl J Med</w:t>
      </w:r>
      <w:r>
        <w:rPr>
          <w:rFonts w:cstheme="minorHAnsi"/>
          <w:sz w:val="24"/>
          <w:szCs w:val="24"/>
        </w:rPr>
        <w:t xml:space="preserve"> </w:t>
      </w:r>
      <w:r>
        <w:rPr>
          <w:rStyle w:val="bibyear"/>
          <w:rFonts w:cstheme="minorHAnsi"/>
          <w:szCs w:val="24"/>
        </w:rPr>
        <w:t>2000</w:t>
      </w:r>
      <w:proofErr w:type="gramStart"/>
      <w:r>
        <w:rPr>
          <w:rFonts w:cstheme="minorHAnsi"/>
          <w:sz w:val="24"/>
          <w:szCs w:val="24"/>
        </w:rPr>
        <w:t>;</w:t>
      </w:r>
      <w:r>
        <w:rPr>
          <w:rStyle w:val="bibvolume"/>
          <w:rFonts w:cstheme="minorHAnsi"/>
          <w:szCs w:val="24"/>
        </w:rPr>
        <w:t>342</w:t>
      </w:r>
      <w:r>
        <w:rPr>
          <w:rFonts w:cstheme="minorHAnsi"/>
          <w:sz w:val="24"/>
          <w:szCs w:val="24"/>
        </w:rPr>
        <w:t>:</w:t>
      </w:r>
      <w:r>
        <w:rPr>
          <w:rStyle w:val="bibfpage"/>
          <w:rFonts w:cstheme="minorHAnsi"/>
          <w:szCs w:val="24"/>
        </w:rPr>
        <w:t>1462</w:t>
      </w:r>
      <w:proofErr w:type="gramEnd"/>
      <w:r>
        <w:rPr>
          <w:rFonts w:cstheme="minorHAnsi"/>
          <w:sz w:val="24"/>
          <w:szCs w:val="24"/>
        </w:rPr>
        <w:t>. (</w:t>
      </w:r>
      <w:r>
        <w:rPr>
          <w:rFonts w:cstheme="minorHAnsi"/>
          <w:i/>
          <w:szCs w:val="24"/>
        </w:rPr>
        <w:t>A</w:t>
      </w:r>
      <w:r>
        <w:rPr>
          <w:rFonts w:cstheme="minorHAnsi"/>
          <w:i/>
          <w:sz w:val="24"/>
          <w:szCs w:val="24"/>
        </w:rPr>
        <w:t xml:space="preserve"> </w:t>
      </w:r>
      <w:r>
        <w:rPr>
          <w:rFonts w:cstheme="minorHAnsi"/>
          <w:i/>
          <w:szCs w:val="24"/>
        </w:rPr>
        <w:t>randomized</w:t>
      </w:r>
      <w:r>
        <w:rPr>
          <w:rFonts w:cstheme="minorHAnsi"/>
          <w:i/>
          <w:sz w:val="24"/>
          <w:szCs w:val="24"/>
        </w:rPr>
        <w:t xml:space="preserve">, </w:t>
      </w:r>
      <w:r>
        <w:rPr>
          <w:rFonts w:cstheme="minorHAnsi"/>
          <w:i/>
          <w:szCs w:val="24"/>
        </w:rPr>
        <w:t>controlled</w:t>
      </w:r>
      <w:r>
        <w:rPr>
          <w:rFonts w:cstheme="minorHAnsi"/>
          <w:i/>
          <w:sz w:val="24"/>
          <w:szCs w:val="24"/>
        </w:rPr>
        <w:t xml:space="preserve"> </w:t>
      </w:r>
      <w:r>
        <w:rPr>
          <w:rFonts w:cstheme="minorHAnsi"/>
          <w:i/>
          <w:szCs w:val="24"/>
        </w:rPr>
        <w:t>trial</w:t>
      </w:r>
      <w:r>
        <w:rPr>
          <w:rFonts w:cstheme="minorHAnsi"/>
          <w:i/>
          <w:sz w:val="24"/>
          <w:szCs w:val="24"/>
        </w:rPr>
        <w:t xml:space="preserve">, </w:t>
      </w:r>
      <w:r>
        <w:rPr>
          <w:rFonts w:cstheme="minorHAnsi"/>
          <w:i/>
          <w:szCs w:val="24"/>
        </w:rPr>
        <w:t>finding</w:t>
      </w:r>
      <w:r>
        <w:rPr>
          <w:rFonts w:cstheme="minorHAnsi"/>
          <w:i/>
          <w:sz w:val="24"/>
          <w:szCs w:val="24"/>
        </w:rPr>
        <w:t xml:space="preserve"> </w:t>
      </w:r>
      <w:r>
        <w:rPr>
          <w:rFonts w:cstheme="minorHAnsi"/>
          <w:i/>
          <w:szCs w:val="24"/>
        </w:rPr>
        <w:t>that</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approaches</w:t>
      </w:r>
      <w:r>
        <w:rPr>
          <w:rFonts w:cstheme="minorHAnsi"/>
          <w:i/>
          <w:sz w:val="24"/>
          <w:szCs w:val="24"/>
        </w:rPr>
        <w:t xml:space="preserve"> </w:t>
      </w:r>
      <w:r>
        <w:rPr>
          <w:rFonts w:cstheme="minorHAnsi"/>
          <w:i/>
          <w:szCs w:val="24"/>
        </w:rPr>
        <w:t>were</w:t>
      </w:r>
      <w:r>
        <w:rPr>
          <w:rFonts w:cstheme="minorHAnsi"/>
          <w:i/>
          <w:sz w:val="24"/>
          <w:szCs w:val="24"/>
        </w:rPr>
        <w:t xml:space="preserve"> </w:t>
      </w:r>
      <w:r>
        <w:rPr>
          <w:rFonts w:cstheme="minorHAnsi"/>
          <w:i/>
          <w:szCs w:val="24"/>
        </w:rPr>
        <w:t>equally</w:t>
      </w:r>
      <w:r>
        <w:rPr>
          <w:rFonts w:cstheme="minorHAnsi"/>
          <w:i/>
          <w:sz w:val="24"/>
          <w:szCs w:val="24"/>
        </w:rPr>
        <w:t xml:space="preserve"> </w:t>
      </w:r>
      <w:r>
        <w:rPr>
          <w:rFonts w:cstheme="minorHAnsi"/>
          <w:i/>
          <w:szCs w:val="24"/>
        </w:rPr>
        <w:t>effective</w:t>
      </w:r>
      <w:r>
        <w:rPr>
          <w:rFonts w:cstheme="minorHAnsi"/>
          <w:i/>
          <w:sz w:val="24"/>
          <w:szCs w:val="24"/>
        </w:rPr>
        <w:t xml:space="preserve"> </w:t>
      </w:r>
      <w:r>
        <w:rPr>
          <w:rFonts w:cstheme="minorHAnsi"/>
          <w:i/>
          <w:szCs w:val="24"/>
        </w:rPr>
        <w:t>when</w:t>
      </w:r>
      <w:r>
        <w:rPr>
          <w:rFonts w:cstheme="minorHAnsi"/>
          <w:i/>
          <w:sz w:val="24"/>
          <w:szCs w:val="24"/>
        </w:rPr>
        <w:t xml:space="preserve"> </w:t>
      </w:r>
      <w:r>
        <w:rPr>
          <w:rFonts w:cstheme="minorHAnsi"/>
          <w:i/>
          <w:szCs w:val="24"/>
        </w:rPr>
        <w:t>used</w:t>
      </w:r>
      <w:r>
        <w:rPr>
          <w:rFonts w:cstheme="minorHAnsi"/>
          <w:i/>
          <w:sz w:val="24"/>
          <w:szCs w:val="24"/>
        </w:rPr>
        <w:t xml:space="preserve"> </w:t>
      </w:r>
      <w:r>
        <w:rPr>
          <w:rFonts w:cstheme="minorHAnsi"/>
          <w:i/>
          <w:szCs w:val="24"/>
        </w:rPr>
        <w:t>alone</w:t>
      </w:r>
      <w:r>
        <w:rPr>
          <w:rFonts w:cstheme="minorHAnsi"/>
          <w:i/>
          <w:sz w:val="24"/>
          <w:szCs w:val="24"/>
        </w:rPr>
        <w:t xml:space="preserve">, </w:t>
      </w:r>
      <w:r>
        <w:rPr>
          <w:rFonts w:cstheme="minorHAnsi"/>
          <w:i/>
          <w:szCs w:val="24"/>
        </w:rPr>
        <w:t>but</w:t>
      </w:r>
      <w:r>
        <w:rPr>
          <w:rFonts w:cstheme="minorHAnsi"/>
          <w:i/>
          <w:sz w:val="24"/>
          <w:szCs w:val="24"/>
        </w:rPr>
        <w:t xml:space="preserve"> </w:t>
      </w:r>
      <w:r>
        <w:rPr>
          <w:rFonts w:cstheme="minorHAnsi"/>
          <w:i/>
          <w:szCs w:val="24"/>
        </w:rPr>
        <w:t>that</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effects</w:t>
      </w:r>
      <w:r>
        <w:rPr>
          <w:rFonts w:cstheme="minorHAnsi"/>
          <w:i/>
          <w:sz w:val="24"/>
          <w:szCs w:val="24"/>
        </w:rPr>
        <w:t xml:space="preserve"> </w:t>
      </w:r>
      <w:r>
        <w:rPr>
          <w:rFonts w:cstheme="minorHAnsi"/>
          <w:i/>
          <w:szCs w:val="24"/>
        </w:rPr>
        <w:t>were</w:t>
      </w:r>
      <w:r>
        <w:rPr>
          <w:rFonts w:cstheme="minorHAnsi"/>
          <w:i/>
          <w:sz w:val="24"/>
          <w:szCs w:val="24"/>
        </w:rPr>
        <w:t xml:space="preserve"> </w:t>
      </w:r>
      <w:r>
        <w:rPr>
          <w:rFonts w:cstheme="minorHAnsi"/>
          <w:i/>
          <w:szCs w:val="24"/>
        </w:rPr>
        <w:t>additive</w:t>
      </w:r>
      <w:r>
        <w:rPr>
          <w:rFonts w:cstheme="minorHAnsi"/>
          <w:i/>
          <w:sz w:val="24"/>
          <w:szCs w:val="24"/>
        </w:rPr>
        <w:t xml:space="preserve"> </w:t>
      </w:r>
      <w:r>
        <w:rPr>
          <w:rFonts w:cstheme="minorHAnsi"/>
          <w:i/>
          <w:szCs w:val="24"/>
        </w:rPr>
        <w:t>when</w:t>
      </w:r>
      <w:r>
        <w:rPr>
          <w:rFonts w:cstheme="minorHAnsi"/>
          <w:i/>
          <w:sz w:val="24"/>
          <w:szCs w:val="24"/>
        </w:rPr>
        <w:t xml:space="preserve"> </w:t>
      </w:r>
      <w:r>
        <w:rPr>
          <w:rFonts w:cstheme="minorHAnsi"/>
          <w:i/>
          <w:szCs w:val="24"/>
        </w:rPr>
        <w:t>they</w:t>
      </w:r>
      <w:r>
        <w:rPr>
          <w:rFonts w:cstheme="minorHAnsi"/>
          <w:i/>
          <w:sz w:val="24"/>
          <w:szCs w:val="24"/>
        </w:rPr>
        <w:t xml:space="preserve"> were </w:t>
      </w:r>
      <w:r>
        <w:rPr>
          <w:rFonts w:cstheme="minorHAnsi"/>
          <w:i/>
          <w:szCs w:val="24"/>
        </w:rPr>
        <w:t>used</w:t>
      </w:r>
      <w:r>
        <w:rPr>
          <w:rFonts w:cstheme="minorHAnsi"/>
          <w:i/>
          <w:sz w:val="24"/>
          <w:szCs w:val="24"/>
        </w:rPr>
        <w:t xml:space="preserve"> </w:t>
      </w:r>
      <w:r>
        <w:rPr>
          <w:rFonts w:cstheme="minorHAnsi"/>
          <w:i/>
          <w:szCs w:val="24"/>
        </w:rPr>
        <w:t>together</w:t>
      </w:r>
      <w:r>
        <w:rPr>
          <w:rFonts w:cstheme="minorHAnsi"/>
          <w:i/>
          <w:sz w:val="24"/>
          <w:szCs w:val="24"/>
        </w:rPr>
        <w:t>.</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t>68</w:t>
      </w:r>
      <w:r w:rsidRPr="00A65C9E">
        <w:t>.</w:t>
      </w:r>
      <w:r>
        <w:rPr>
          <w:rFonts w:cstheme="minorHAnsi"/>
          <w:sz w:val="24"/>
          <w:szCs w:val="24"/>
        </w:rPr>
        <w:tab/>
      </w:r>
      <w:r>
        <w:rPr>
          <w:rStyle w:val="bibsurname"/>
          <w:rFonts w:cstheme="minorHAnsi"/>
          <w:szCs w:val="24"/>
        </w:rPr>
        <w:t>Kinon</w:t>
      </w:r>
      <w:r>
        <w:rPr>
          <w:rFonts w:cstheme="minorHAnsi"/>
          <w:sz w:val="24"/>
          <w:szCs w:val="24"/>
        </w:rPr>
        <w:t xml:space="preserve"> </w:t>
      </w:r>
      <w:r>
        <w:rPr>
          <w:rStyle w:val="bibfname"/>
          <w:rFonts w:cstheme="minorHAnsi"/>
          <w:szCs w:val="24"/>
        </w:rPr>
        <w:t>BJ.</w:t>
      </w:r>
      <w:r>
        <w:rPr>
          <w:rFonts w:cstheme="minorHAnsi"/>
          <w:sz w:val="24"/>
          <w:szCs w:val="24"/>
        </w:rPr>
        <w:t xml:space="preserve"> </w:t>
      </w:r>
      <w:r w:rsidRPr="00B70350">
        <w:rPr>
          <w:rStyle w:val="bibarticle"/>
        </w:rPr>
        <w:t>The routine use of atypical antipsychotic agents: maintenance treatment</w:t>
      </w:r>
      <w:r w:rsidRPr="00B70350">
        <w:t xml:space="preserve">. </w:t>
      </w:r>
      <w:r w:rsidRPr="00B70350">
        <w:rPr>
          <w:rStyle w:val="bibjournal"/>
        </w:rPr>
        <w:t xml:space="preserve">J </w:t>
      </w:r>
      <w:proofErr w:type="spellStart"/>
      <w:r w:rsidRPr="00B70350">
        <w:rPr>
          <w:rStyle w:val="bibjournal"/>
        </w:rPr>
        <w:t>Clin</w:t>
      </w:r>
      <w:proofErr w:type="spellEnd"/>
      <w:r w:rsidRPr="00B70350">
        <w:rPr>
          <w:rStyle w:val="bibjournal"/>
        </w:rPr>
        <w:t xml:space="preserve"> Psychiatry</w:t>
      </w:r>
      <w:r>
        <w:rPr>
          <w:rFonts w:cstheme="minorHAnsi"/>
          <w:sz w:val="24"/>
          <w:szCs w:val="24"/>
        </w:rPr>
        <w:t xml:space="preserve"> </w:t>
      </w:r>
      <w:r>
        <w:rPr>
          <w:rStyle w:val="bibyear"/>
          <w:rFonts w:cstheme="minorHAnsi"/>
          <w:szCs w:val="24"/>
        </w:rPr>
        <w:t>1998</w:t>
      </w:r>
      <w:proofErr w:type="gramStart"/>
      <w:r>
        <w:rPr>
          <w:rFonts w:cstheme="minorHAnsi"/>
          <w:sz w:val="24"/>
          <w:szCs w:val="24"/>
        </w:rPr>
        <w:t>;</w:t>
      </w:r>
      <w:r w:rsidRPr="00B70350">
        <w:rPr>
          <w:rStyle w:val="bibvolume"/>
        </w:rPr>
        <w:t>59</w:t>
      </w:r>
      <w:proofErr w:type="gramEnd"/>
      <w:r>
        <w:rPr>
          <w:rFonts w:cstheme="minorHAnsi"/>
          <w:sz w:val="24"/>
          <w:szCs w:val="24"/>
        </w:rPr>
        <w:t>(</w:t>
      </w:r>
      <w:proofErr w:type="spellStart"/>
      <w:r w:rsidRPr="00B70350">
        <w:rPr>
          <w:rStyle w:val="bibissue"/>
        </w:rPr>
        <w:t>Suppl</w:t>
      </w:r>
      <w:proofErr w:type="spellEnd"/>
      <w:r w:rsidRPr="00B70350">
        <w:rPr>
          <w:rStyle w:val="bibissue"/>
        </w:rPr>
        <w:t xml:space="preserve"> 19</w:t>
      </w:r>
      <w:r>
        <w:rPr>
          <w:rStyle w:val="Supplement"/>
          <w:rFonts w:cstheme="minorHAnsi"/>
          <w:sz w:val="24"/>
          <w:szCs w:val="24"/>
        </w:rPr>
        <w:t>)</w:t>
      </w:r>
      <w:r>
        <w:rPr>
          <w:rFonts w:cstheme="minorHAnsi"/>
          <w:sz w:val="24"/>
          <w:szCs w:val="24"/>
        </w:rPr>
        <w:t>:</w:t>
      </w:r>
      <w:r>
        <w:rPr>
          <w:rStyle w:val="bibfpage"/>
          <w:rFonts w:cstheme="minorHAnsi"/>
          <w:szCs w:val="24"/>
        </w:rPr>
        <w:t>18</w:t>
      </w:r>
      <w:r>
        <w:rPr>
          <w:rFonts w:cstheme="minorHAnsi"/>
          <w:sz w:val="24"/>
          <w:szCs w:val="24"/>
        </w:rPr>
        <w:t xml:space="preserve">. </w:t>
      </w:r>
      <w:proofErr w:type="gramStart"/>
      <w:r>
        <w:rPr>
          <w:rFonts w:cstheme="minorHAnsi"/>
          <w:sz w:val="24"/>
          <w:szCs w:val="24"/>
        </w:rPr>
        <w:t>(</w:t>
      </w:r>
      <w:r>
        <w:rPr>
          <w:rFonts w:cstheme="minorHAnsi"/>
          <w:i/>
          <w:szCs w:val="24"/>
        </w:rPr>
        <w:t>Guidelines</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long</w:t>
      </w:r>
      <w:r>
        <w:rPr>
          <w:rFonts w:cstheme="minorHAnsi"/>
          <w:i/>
          <w:sz w:val="24"/>
          <w:szCs w:val="24"/>
        </w:rPr>
        <w:t>-</w:t>
      </w:r>
      <w:r>
        <w:rPr>
          <w:rFonts w:cstheme="minorHAnsi"/>
          <w:i/>
          <w:szCs w:val="24"/>
        </w:rPr>
        <w:t>term</w:t>
      </w:r>
      <w:r>
        <w:rPr>
          <w:rFonts w:cstheme="minorHAnsi"/>
          <w:i/>
          <w:sz w:val="24"/>
          <w:szCs w:val="24"/>
        </w:rPr>
        <w:t xml:space="preserve"> </w:t>
      </w:r>
      <w:r>
        <w:rPr>
          <w:rFonts w:cstheme="minorHAnsi"/>
          <w:i/>
          <w:szCs w:val="24"/>
        </w:rPr>
        <w:t>management</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this</w:t>
      </w:r>
      <w:r>
        <w:rPr>
          <w:rFonts w:cstheme="minorHAnsi"/>
          <w:i/>
          <w:sz w:val="24"/>
          <w:szCs w:val="24"/>
        </w:rPr>
        <w:t xml:space="preserve"> </w:t>
      </w:r>
      <w:r>
        <w:rPr>
          <w:rFonts w:cstheme="minorHAnsi"/>
          <w:i/>
          <w:szCs w:val="24"/>
        </w:rPr>
        <w:t>second</w:t>
      </w:r>
      <w:r>
        <w:rPr>
          <w:rFonts w:cstheme="minorHAnsi"/>
          <w:i/>
          <w:sz w:val="24"/>
          <w:szCs w:val="24"/>
        </w:rPr>
        <w:t xml:space="preserve"> </w:t>
      </w:r>
      <w:r>
        <w:rPr>
          <w:rFonts w:cstheme="minorHAnsi"/>
          <w:i/>
          <w:szCs w:val="24"/>
        </w:rPr>
        <w:t>generation</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antipsychotics</w:t>
      </w:r>
      <w:r>
        <w:rPr>
          <w:rFonts w:cstheme="minorHAnsi"/>
          <w:i/>
          <w:sz w:val="24"/>
          <w:szCs w:val="24"/>
        </w:rPr>
        <w:t>.</w:t>
      </w:r>
      <w:r>
        <w:rPr>
          <w:rFonts w:cstheme="minorHAnsi"/>
          <w:sz w:val="24"/>
          <w:szCs w:val="24"/>
        </w:rPr>
        <w:t>)</w:t>
      </w:r>
      <w:proofErr w:type="gramEnd"/>
    </w:p>
    <w:p w:rsidR="00CC5B6B" w:rsidRDefault="00B70350">
      <w:pPr>
        <w:pStyle w:val="REF-N"/>
        <w:widowControl w:val="0"/>
        <w:spacing w:after="0" w:line="480" w:lineRule="auto"/>
        <w:ind w:left="360" w:hanging="357"/>
        <w:rPr>
          <w:rFonts w:cstheme="minorHAnsi"/>
          <w:sz w:val="24"/>
          <w:szCs w:val="24"/>
        </w:rPr>
      </w:pPr>
      <w:r w:rsidRPr="00A65C9E">
        <w:rPr>
          <w:rStyle w:val="bibnumber"/>
        </w:rPr>
        <w:t>69</w:t>
      </w:r>
      <w:r w:rsidRPr="00A65C9E">
        <w:t>.</w:t>
      </w:r>
      <w:r>
        <w:rPr>
          <w:rFonts w:cstheme="minorHAnsi"/>
          <w:sz w:val="24"/>
          <w:szCs w:val="24"/>
        </w:rPr>
        <w:tab/>
      </w:r>
      <w:r>
        <w:rPr>
          <w:rStyle w:val="bibsurname"/>
          <w:rFonts w:cstheme="minorHAnsi"/>
          <w:szCs w:val="24"/>
        </w:rPr>
        <w:t>Kupfer</w:t>
      </w:r>
      <w:r>
        <w:rPr>
          <w:rFonts w:cstheme="minorHAnsi"/>
          <w:sz w:val="24"/>
          <w:szCs w:val="24"/>
        </w:rPr>
        <w:t xml:space="preserve"> </w:t>
      </w:r>
      <w:r>
        <w:rPr>
          <w:rStyle w:val="bibfname"/>
          <w:rFonts w:cstheme="minorHAnsi"/>
          <w:szCs w:val="24"/>
        </w:rPr>
        <w:t>DJ</w:t>
      </w:r>
      <w:r>
        <w:rPr>
          <w:rFonts w:cstheme="minorHAnsi"/>
          <w:sz w:val="24"/>
          <w:szCs w:val="24"/>
        </w:rPr>
        <w:t xml:space="preserve">, </w:t>
      </w:r>
      <w:r>
        <w:rPr>
          <w:rStyle w:val="bibsurname"/>
          <w:rFonts w:cstheme="minorHAnsi"/>
          <w:szCs w:val="24"/>
        </w:rPr>
        <w:t>Frank</w:t>
      </w:r>
      <w:r>
        <w:rPr>
          <w:rFonts w:cstheme="minorHAnsi"/>
          <w:sz w:val="24"/>
          <w:szCs w:val="24"/>
        </w:rPr>
        <w:t xml:space="preserve"> </w:t>
      </w:r>
      <w:r>
        <w:rPr>
          <w:rStyle w:val="bibfname"/>
          <w:rFonts w:cstheme="minorHAnsi"/>
          <w:szCs w:val="24"/>
        </w:rPr>
        <w:t>E</w:t>
      </w:r>
      <w:r>
        <w:rPr>
          <w:rFonts w:cstheme="minorHAnsi"/>
          <w:sz w:val="24"/>
          <w:szCs w:val="24"/>
        </w:rPr>
        <w:t xml:space="preserve">, </w:t>
      </w:r>
      <w:r>
        <w:rPr>
          <w:rStyle w:val="bibsurname"/>
          <w:rFonts w:cstheme="minorHAnsi"/>
          <w:szCs w:val="24"/>
        </w:rPr>
        <w:t>Perel</w:t>
      </w:r>
      <w:r>
        <w:rPr>
          <w:rFonts w:cstheme="minorHAnsi"/>
          <w:sz w:val="24"/>
          <w:szCs w:val="24"/>
        </w:rPr>
        <w:t xml:space="preserve"> </w:t>
      </w:r>
      <w:r>
        <w:rPr>
          <w:rStyle w:val="bibfname"/>
          <w:rFonts w:cstheme="minorHAnsi"/>
          <w:szCs w:val="24"/>
        </w:rPr>
        <w:t>JM</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Five-year outcome for maintenance therapies in recurrent depression</w:t>
      </w:r>
      <w:r>
        <w:rPr>
          <w:rFonts w:cstheme="minorHAnsi"/>
          <w:sz w:val="24"/>
          <w:szCs w:val="24"/>
        </w:rPr>
        <w:t xml:space="preserve">. </w:t>
      </w:r>
      <w:r>
        <w:rPr>
          <w:rStyle w:val="bibjournal"/>
          <w:rFonts w:cstheme="minorHAnsi"/>
          <w:szCs w:val="24"/>
        </w:rPr>
        <w:t>Arch Gen Psychiatry</w:t>
      </w:r>
      <w:r>
        <w:rPr>
          <w:rFonts w:cstheme="minorHAnsi"/>
          <w:sz w:val="24"/>
          <w:szCs w:val="24"/>
        </w:rPr>
        <w:t xml:space="preserve"> </w:t>
      </w:r>
      <w:r>
        <w:rPr>
          <w:rStyle w:val="bibyear"/>
          <w:rFonts w:cstheme="minorHAnsi"/>
          <w:szCs w:val="24"/>
        </w:rPr>
        <w:t>1992</w:t>
      </w:r>
      <w:proofErr w:type="gramStart"/>
      <w:r>
        <w:rPr>
          <w:rFonts w:cstheme="minorHAnsi"/>
          <w:sz w:val="24"/>
          <w:szCs w:val="24"/>
        </w:rPr>
        <w:t>;</w:t>
      </w:r>
      <w:r>
        <w:rPr>
          <w:rStyle w:val="bibvolume"/>
          <w:rFonts w:cstheme="minorHAnsi"/>
          <w:szCs w:val="24"/>
        </w:rPr>
        <w:t>49</w:t>
      </w:r>
      <w:r>
        <w:rPr>
          <w:rFonts w:cstheme="minorHAnsi"/>
          <w:sz w:val="24"/>
          <w:szCs w:val="24"/>
        </w:rPr>
        <w:t>:</w:t>
      </w:r>
      <w:r>
        <w:rPr>
          <w:rStyle w:val="bibfpage"/>
          <w:rFonts w:cstheme="minorHAnsi"/>
          <w:szCs w:val="24"/>
        </w:rPr>
        <w:t>769</w:t>
      </w:r>
      <w:proofErr w:type="gramEnd"/>
      <w:r>
        <w:rPr>
          <w:rFonts w:cstheme="minorHAnsi"/>
          <w:sz w:val="24"/>
          <w:szCs w:val="24"/>
        </w:rPr>
        <w:t>. (</w:t>
      </w:r>
      <w:r>
        <w:rPr>
          <w:rFonts w:cstheme="minorHAnsi"/>
          <w:i/>
          <w:szCs w:val="24"/>
        </w:rPr>
        <w:t>Long-term</w:t>
      </w:r>
      <w:r>
        <w:rPr>
          <w:rFonts w:cstheme="minorHAnsi"/>
          <w:i/>
          <w:sz w:val="24"/>
          <w:szCs w:val="24"/>
        </w:rPr>
        <w:t xml:space="preserve"> </w:t>
      </w:r>
      <w:r>
        <w:rPr>
          <w:rFonts w:cstheme="minorHAnsi"/>
          <w:i/>
          <w:szCs w:val="24"/>
        </w:rPr>
        <w:t>therapy</w:t>
      </w:r>
      <w:r>
        <w:rPr>
          <w:rFonts w:cstheme="minorHAnsi"/>
          <w:i/>
          <w:sz w:val="24"/>
          <w:szCs w:val="24"/>
        </w:rPr>
        <w:t xml:space="preserve"> </w:t>
      </w:r>
      <w:r>
        <w:rPr>
          <w:rFonts w:cstheme="minorHAnsi"/>
          <w:i/>
          <w:szCs w:val="24"/>
        </w:rPr>
        <w:t>was</w:t>
      </w:r>
      <w:r>
        <w:rPr>
          <w:rFonts w:cstheme="minorHAnsi"/>
          <w:i/>
          <w:sz w:val="24"/>
          <w:szCs w:val="24"/>
        </w:rPr>
        <w:t xml:space="preserve"> </w:t>
      </w:r>
      <w:r>
        <w:rPr>
          <w:rFonts w:cstheme="minorHAnsi"/>
          <w:i/>
          <w:szCs w:val="24"/>
        </w:rPr>
        <w:t>effective</w:t>
      </w:r>
      <w:r>
        <w:rPr>
          <w:rFonts w:cstheme="minorHAnsi"/>
          <w:i/>
          <w:sz w:val="24"/>
          <w:szCs w:val="24"/>
        </w:rPr>
        <w:t xml:space="preserve"> </w:t>
      </w:r>
      <w:r>
        <w:rPr>
          <w:rFonts w:cstheme="minorHAnsi"/>
          <w:i/>
          <w:szCs w:val="24"/>
        </w:rPr>
        <w:lastRenderedPageBreak/>
        <w:t>and</w:t>
      </w:r>
      <w:r>
        <w:rPr>
          <w:rFonts w:cstheme="minorHAnsi"/>
          <w:i/>
          <w:sz w:val="24"/>
          <w:szCs w:val="24"/>
        </w:rPr>
        <w:t xml:space="preserve"> </w:t>
      </w:r>
      <w:r>
        <w:rPr>
          <w:rFonts w:cstheme="minorHAnsi"/>
          <w:i/>
          <w:szCs w:val="24"/>
        </w:rPr>
        <w:t>required</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those</w:t>
      </w:r>
      <w:r>
        <w:rPr>
          <w:rFonts w:cstheme="minorHAnsi"/>
          <w:i/>
          <w:sz w:val="24"/>
          <w:szCs w:val="24"/>
        </w:rPr>
        <w:t xml:space="preserve"> </w:t>
      </w:r>
      <w:r>
        <w:rPr>
          <w:rFonts w:cstheme="minorHAnsi"/>
          <w:i/>
          <w:szCs w:val="24"/>
        </w:rPr>
        <w:t>who</w:t>
      </w:r>
      <w:r>
        <w:rPr>
          <w:rFonts w:cstheme="minorHAnsi"/>
          <w:i/>
          <w:sz w:val="24"/>
          <w:szCs w:val="24"/>
        </w:rPr>
        <w:t xml:space="preserve"> </w:t>
      </w:r>
      <w:r>
        <w:rPr>
          <w:rFonts w:cstheme="minorHAnsi"/>
          <w:i/>
          <w:szCs w:val="24"/>
        </w:rPr>
        <w:t>have</w:t>
      </w:r>
      <w:r>
        <w:rPr>
          <w:rFonts w:cstheme="minorHAnsi"/>
          <w:i/>
          <w:sz w:val="24"/>
          <w:szCs w:val="24"/>
        </w:rPr>
        <w:t xml:space="preserve"> </w:t>
      </w:r>
      <w:r>
        <w:rPr>
          <w:rFonts w:cstheme="minorHAnsi"/>
          <w:i/>
          <w:szCs w:val="24"/>
        </w:rPr>
        <w:t>recurrences</w:t>
      </w:r>
      <w:r>
        <w:rPr>
          <w:rFonts w:cstheme="minorHAnsi"/>
          <w:i/>
          <w:sz w:val="24"/>
          <w:szCs w:val="24"/>
        </w:rPr>
        <w:t>.</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t>70</w:t>
      </w:r>
      <w:r w:rsidRPr="00A65C9E">
        <w:t>.</w:t>
      </w:r>
      <w:r>
        <w:rPr>
          <w:rFonts w:cstheme="minorHAnsi"/>
          <w:sz w:val="24"/>
          <w:szCs w:val="24"/>
        </w:rPr>
        <w:tab/>
      </w:r>
      <w:r>
        <w:rPr>
          <w:rStyle w:val="bibsurname"/>
          <w:rFonts w:cstheme="minorHAnsi"/>
          <w:szCs w:val="24"/>
        </w:rPr>
        <w:t>Lisanby</w:t>
      </w:r>
      <w:r>
        <w:rPr>
          <w:rFonts w:cstheme="minorHAnsi"/>
          <w:sz w:val="24"/>
          <w:szCs w:val="24"/>
        </w:rPr>
        <w:t xml:space="preserve"> </w:t>
      </w:r>
      <w:r>
        <w:rPr>
          <w:rStyle w:val="bibfname"/>
          <w:rFonts w:cstheme="minorHAnsi"/>
          <w:szCs w:val="24"/>
        </w:rPr>
        <w:t>SH.</w:t>
      </w:r>
      <w:r>
        <w:rPr>
          <w:rFonts w:cstheme="minorHAnsi"/>
          <w:sz w:val="24"/>
          <w:szCs w:val="24"/>
        </w:rPr>
        <w:t xml:space="preserve"> </w:t>
      </w:r>
      <w:r>
        <w:rPr>
          <w:rStyle w:val="bibarticle"/>
          <w:rFonts w:cstheme="minorHAnsi"/>
          <w:szCs w:val="24"/>
        </w:rPr>
        <w:t>Electroconvulsive therapy for depression</w:t>
      </w:r>
      <w:r>
        <w:rPr>
          <w:rFonts w:cstheme="minorHAnsi"/>
          <w:sz w:val="24"/>
          <w:szCs w:val="24"/>
        </w:rPr>
        <w:t xml:space="preserve">. </w:t>
      </w:r>
      <w:r>
        <w:rPr>
          <w:rStyle w:val="bibjournal"/>
          <w:rFonts w:cstheme="minorHAnsi"/>
          <w:szCs w:val="24"/>
        </w:rPr>
        <w:t xml:space="preserve">N </w:t>
      </w:r>
      <w:proofErr w:type="spellStart"/>
      <w:r>
        <w:rPr>
          <w:rStyle w:val="bibjournal"/>
          <w:rFonts w:cstheme="minorHAnsi"/>
          <w:szCs w:val="24"/>
        </w:rPr>
        <w:t>Engl</w:t>
      </w:r>
      <w:proofErr w:type="spellEnd"/>
      <w:r>
        <w:rPr>
          <w:rStyle w:val="bibjournal"/>
          <w:rFonts w:cstheme="minorHAnsi"/>
          <w:szCs w:val="24"/>
        </w:rPr>
        <w:t xml:space="preserve"> J Med</w:t>
      </w:r>
      <w:r>
        <w:rPr>
          <w:rFonts w:cstheme="minorHAnsi"/>
          <w:sz w:val="24"/>
          <w:szCs w:val="24"/>
        </w:rPr>
        <w:t xml:space="preserve"> </w:t>
      </w:r>
      <w:r w:rsidRPr="00B70350">
        <w:rPr>
          <w:rStyle w:val="bibyear"/>
        </w:rPr>
        <w:t>2007</w:t>
      </w:r>
      <w:proofErr w:type="gramStart"/>
      <w:r>
        <w:rPr>
          <w:rFonts w:cstheme="minorHAnsi"/>
          <w:sz w:val="24"/>
          <w:szCs w:val="24"/>
        </w:rPr>
        <w:t>;</w:t>
      </w:r>
      <w:r>
        <w:rPr>
          <w:rStyle w:val="bibvolume"/>
          <w:rFonts w:cstheme="minorHAnsi"/>
          <w:szCs w:val="24"/>
        </w:rPr>
        <w:t>357</w:t>
      </w:r>
      <w:r>
        <w:rPr>
          <w:rFonts w:cstheme="minorHAnsi"/>
          <w:sz w:val="24"/>
          <w:szCs w:val="24"/>
        </w:rPr>
        <w:t>:</w:t>
      </w:r>
      <w:r w:rsidRPr="00B70350">
        <w:rPr>
          <w:rStyle w:val="bibfpage"/>
        </w:rPr>
        <w:t>1939</w:t>
      </w:r>
      <w:proofErr w:type="gramEnd"/>
      <w:r>
        <w:rPr>
          <w:rFonts w:cstheme="minorHAnsi"/>
          <w:sz w:val="24"/>
          <w:szCs w:val="24"/>
        </w:rPr>
        <w:t xml:space="preserve">. </w:t>
      </w:r>
      <w:proofErr w:type="gramStart"/>
      <w:r>
        <w:rPr>
          <w:rFonts w:cstheme="minorHAnsi"/>
          <w:sz w:val="24"/>
          <w:szCs w:val="24"/>
        </w:rPr>
        <w:t>(</w:t>
      </w:r>
      <w:r>
        <w:rPr>
          <w:rFonts w:cstheme="minorHAnsi"/>
          <w:i/>
          <w:szCs w:val="24"/>
        </w:rPr>
        <w:t>A</w:t>
      </w:r>
      <w:r>
        <w:rPr>
          <w:rFonts w:cstheme="minorHAnsi"/>
          <w:i/>
          <w:sz w:val="24"/>
          <w:szCs w:val="24"/>
        </w:rPr>
        <w:t xml:space="preserve"> </w:t>
      </w:r>
      <w:r>
        <w:rPr>
          <w:rFonts w:cstheme="minorHAnsi"/>
          <w:i/>
          <w:szCs w:val="24"/>
        </w:rPr>
        <w:t>clinical</w:t>
      </w:r>
      <w:r>
        <w:rPr>
          <w:rFonts w:cstheme="minorHAnsi"/>
          <w:i/>
          <w:sz w:val="24"/>
          <w:szCs w:val="24"/>
        </w:rPr>
        <w:t xml:space="preserve"> </w:t>
      </w:r>
      <w:r>
        <w:rPr>
          <w:rFonts w:cstheme="minorHAnsi"/>
          <w:i/>
          <w:szCs w:val="24"/>
        </w:rPr>
        <w:t>review</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generalist</w:t>
      </w:r>
      <w:r>
        <w:rPr>
          <w:rFonts w:cstheme="minorHAnsi"/>
          <w:i/>
          <w:sz w:val="24"/>
          <w:szCs w:val="24"/>
        </w:rPr>
        <w:t xml:space="preserve"> </w:t>
      </w:r>
      <w:r>
        <w:rPr>
          <w:rFonts w:cstheme="minorHAnsi"/>
          <w:i/>
          <w:szCs w:val="24"/>
        </w:rPr>
        <w:t>reader</w:t>
      </w:r>
      <w:r>
        <w:rPr>
          <w:rFonts w:cstheme="minorHAnsi"/>
          <w:i/>
          <w:sz w:val="24"/>
          <w:szCs w:val="24"/>
        </w:rPr>
        <w:t xml:space="preserve">; </w:t>
      </w:r>
      <w:r>
        <w:rPr>
          <w:rFonts w:cstheme="minorHAnsi"/>
          <w:i/>
          <w:szCs w:val="24"/>
        </w:rPr>
        <w:t>59</w:t>
      </w:r>
      <w:r>
        <w:rPr>
          <w:rFonts w:cstheme="minorHAnsi"/>
          <w:i/>
          <w:sz w:val="24"/>
          <w:szCs w:val="24"/>
        </w:rPr>
        <w:t xml:space="preserve"> </w:t>
      </w:r>
      <w:r>
        <w:rPr>
          <w:rFonts w:cstheme="minorHAnsi"/>
          <w:i/>
          <w:szCs w:val="24"/>
        </w:rPr>
        <w:t>references</w:t>
      </w:r>
      <w:r>
        <w:rPr>
          <w:rFonts w:cstheme="minorHAnsi"/>
          <w:i/>
          <w:sz w:val="24"/>
          <w:szCs w:val="24"/>
        </w:rPr>
        <w:t>.</w:t>
      </w:r>
      <w:r>
        <w:rPr>
          <w:rFonts w:cstheme="minorHAnsi"/>
          <w:sz w:val="24"/>
          <w:szCs w:val="24"/>
        </w:rPr>
        <w:t>)</w:t>
      </w:r>
      <w:proofErr w:type="gramEnd"/>
    </w:p>
    <w:p w:rsidR="00CC5B6B" w:rsidRDefault="00B70350">
      <w:pPr>
        <w:pStyle w:val="REF-N"/>
        <w:widowControl w:val="0"/>
        <w:spacing w:after="0" w:line="480" w:lineRule="auto"/>
        <w:ind w:left="360" w:hanging="357"/>
        <w:rPr>
          <w:rFonts w:cstheme="minorHAnsi"/>
          <w:sz w:val="24"/>
          <w:szCs w:val="24"/>
        </w:rPr>
      </w:pPr>
      <w:r w:rsidRPr="00A65C9E">
        <w:rPr>
          <w:rStyle w:val="bibnumber"/>
        </w:rPr>
        <w:t>71</w:t>
      </w:r>
      <w:r w:rsidRPr="00A65C9E">
        <w:t>.</w:t>
      </w:r>
      <w:r>
        <w:rPr>
          <w:rFonts w:cstheme="minorHAnsi"/>
          <w:sz w:val="24"/>
          <w:szCs w:val="24"/>
        </w:rPr>
        <w:tab/>
      </w:r>
      <w:r>
        <w:rPr>
          <w:rStyle w:val="bibsurname"/>
          <w:rFonts w:cstheme="minorHAnsi"/>
          <w:szCs w:val="24"/>
        </w:rPr>
        <w:t>Louik</w:t>
      </w:r>
      <w:r>
        <w:rPr>
          <w:rFonts w:cstheme="minorHAnsi"/>
          <w:sz w:val="24"/>
          <w:szCs w:val="24"/>
        </w:rPr>
        <w:t xml:space="preserve"> </w:t>
      </w:r>
      <w:r>
        <w:rPr>
          <w:rStyle w:val="bibfname"/>
          <w:rFonts w:cstheme="minorHAnsi"/>
          <w:szCs w:val="24"/>
        </w:rPr>
        <w:t>C</w:t>
      </w:r>
      <w:r>
        <w:rPr>
          <w:rFonts w:cstheme="minorHAnsi"/>
          <w:sz w:val="24"/>
          <w:szCs w:val="24"/>
        </w:rPr>
        <w:t xml:space="preserve">, </w:t>
      </w:r>
      <w:r>
        <w:rPr>
          <w:rStyle w:val="bibsurname"/>
          <w:rFonts w:cstheme="minorHAnsi"/>
          <w:szCs w:val="24"/>
        </w:rPr>
        <w:t>Lin</w:t>
      </w:r>
      <w:r>
        <w:rPr>
          <w:rFonts w:cstheme="minorHAnsi"/>
          <w:sz w:val="24"/>
          <w:szCs w:val="24"/>
        </w:rPr>
        <w:t xml:space="preserve"> </w:t>
      </w:r>
      <w:r>
        <w:rPr>
          <w:rStyle w:val="bibfname"/>
          <w:rFonts w:cstheme="minorHAnsi"/>
          <w:szCs w:val="24"/>
        </w:rPr>
        <w:t>AE</w:t>
      </w:r>
      <w:r>
        <w:rPr>
          <w:rFonts w:cstheme="minorHAnsi"/>
          <w:sz w:val="24"/>
          <w:szCs w:val="24"/>
        </w:rPr>
        <w:t xml:space="preserve">, </w:t>
      </w:r>
      <w:r>
        <w:rPr>
          <w:rStyle w:val="bibsurname"/>
          <w:rFonts w:cstheme="minorHAnsi"/>
          <w:szCs w:val="24"/>
        </w:rPr>
        <w:t>Werler</w:t>
      </w:r>
      <w:r>
        <w:rPr>
          <w:rFonts w:cstheme="minorHAnsi"/>
          <w:sz w:val="24"/>
          <w:szCs w:val="24"/>
        </w:rPr>
        <w:t xml:space="preserve"> </w:t>
      </w:r>
      <w:r>
        <w:rPr>
          <w:rStyle w:val="bibfname"/>
          <w:rFonts w:cstheme="minorHAnsi"/>
          <w:szCs w:val="24"/>
        </w:rPr>
        <w:t>MM</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First-trimester use of selective serotonin-reuptake inhibitors and the risk of birth defects</w:t>
      </w:r>
      <w:r>
        <w:rPr>
          <w:rFonts w:cstheme="minorHAnsi"/>
          <w:sz w:val="24"/>
          <w:szCs w:val="24"/>
        </w:rPr>
        <w:t xml:space="preserve">. </w:t>
      </w:r>
      <w:r>
        <w:rPr>
          <w:rStyle w:val="bibjournal"/>
          <w:rFonts w:cstheme="minorHAnsi"/>
          <w:szCs w:val="24"/>
        </w:rPr>
        <w:t>N Engl J Med</w:t>
      </w:r>
      <w:r>
        <w:rPr>
          <w:rFonts w:cstheme="minorHAnsi"/>
          <w:sz w:val="24"/>
          <w:szCs w:val="24"/>
        </w:rPr>
        <w:t xml:space="preserve"> </w:t>
      </w:r>
      <w:r>
        <w:rPr>
          <w:rStyle w:val="bibyear"/>
          <w:rFonts w:cstheme="minorHAnsi"/>
          <w:szCs w:val="24"/>
        </w:rPr>
        <w:t>2007</w:t>
      </w:r>
      <w:proofErr w:type="gramStart"/>
      <w:r>
        <w:rPr>
          <w:rFonts w:cstheme="minorHAnsi"/>
          <w:sz w:val="24"/>
          <w:szCs w:val="24"/>
        </w:rPr>
        <w:t>;</w:t>
      </w:r>
      <w:r>
        <w:rPr>
          <w:rStyle w:val="bibvolume"/>
          <w:rFonts w:cstheme="minorHAnsi"/>
          <w:szCs w:val="24"/>
        </w:rPr>
        <w:t>356</w:t>
      </w:r>
      <w:r>
        <w:rPr>
          <w:rFonts w:cstheme="minorHAnsi"/>
          <w:sz w:val="24"/>
          <w:szCs w:val="24"/>
        </w:rPr>
        <w:t>:</w:t>
      </w:r>
      <w:r>
        <w:rPr>
          <w:rStyle w:val="bibfpage"/>
          <w:rFonts w:cstheme="minorHAnsi"/>
          <w:szCs w:val="24"/>
        </w:rPr>
        <w:t>2675</w:t>
      </w:r>
      <w:proofErr w:type="gramEnd"/>
      <w:r>
        <w:rPr>
          <w:rFonts w:cstheme="minorHAnsi"/>
          <w:sz w:val="24"/>
          <w:szCs w:val="24"/>
        </w:rPr>
        <w:t>. (</w:t>
      </w:r>
      <w:r>
        <w:rPr>
          <w:rFonts w:cstheme="minorHAnsi"/>
          <w:i/>
          <w:szCs w:val="24"/>
        </w:rPr>
        <w:t>A</w:t>
      </w:r>
      <w:r>
        <w:rPr>
          <w:rFonts w:cstheme="minorHAnsi"/>
          <w:i/>
          <w:sz w:val="24"/>
          <w:szCs w:val="24"/>
        </w:rPr>
        <w:t xml:space="preserve"> </w:t>
      </w:r>
      <w:r>
        <w:rPr>
          <w:rFonts w:cstheme="minorHAnsi"/>
          <w:i/>
          <w:szCs w:val="24"/>
        </w:rPr>
        <w:t>case</w:t>
      </w:r>
      <w:r>
        <w:rPr>
          <w:rFonts w:cstheme="minorHAnsi"/>
          <w:i/>
          <w:sz w:val="24"/>
          <w:szCs w:val="24"/>
        </w:rPr>
        <w:t>–</w:t>
      </w:r>
      <w:r>
        <w:rPr>
          <w:rFonts w:cstheme="minorHAnsi"/>
          <w:i/>
          <w:szCs w:val="24"/>
        </w:rPr>
        <w:t>control</w:t>
      </w:r>
      <w:r>
        <w:rPr>
          <w:rFonts w:cstheme="minorHAnsi"/>
          <w:i/>
          <w:sz w:val="24"/>
          <w:szCs w:val="24"/>
        </w:rPr>
        <w:t xml:space="preserve"> </w:t>
      </w:r>
      <w:r>
        <w:rPr>
          <w:rFonts w:cstheme="minorHAnsi"/>
          <w:i/>
          <w:szCs w:val="24"/>
        </w:rPr>
        <w:t>study</w:t>
      </w:r>
      <w:r>
        <w:rPr>
          <w:rFonts w:cstheme="minorHAnsi"/>
          <w:i/>
          <w:sz w:val="24"/>
          <w:szCs w:val="24"/>
        </w:rPr>
        <w:t xml:space="preserve">, </w:t>
      </w:r>
      <w:r>
        <w:rPr>
          <w:rFonts w:cstheme="minorHAnsi"/>
          <w:i/>
          <w:szCs w:val="24"/>
        </w:rPr>
        <w:t>finding</w:t>
      </w:r>
      <w:r>
        <w:rPr>
          <w:rFonts w:cstheme="minorHAnsi"/>
          <w:i/>
          <w:sz w:val="24"/>
          <w:szCs w:val="24"/>
        </w:rPr>
        <w:t xml:space="preserve"> </w:t>
      </w:r>
      <w:r>
        <w:rPr>
          <w:rFonts w:cstheme="minorHAnsi"/>
          <w:i/>
          <w:szCs w:val="24"/>
        </w:rPr>
        <w:t>that</w:t>
      </w:r>
      <w:r>
        <w:rPr>
          <w:rFonts w:cstheme="minorHAnsi"/>
          <w:i/>
          <w:sz w:val="24"/>
          <w:szCs w:val="24"/>
        </w:rPr>
        <w:t xml:space="preserve"> </w:t>
      </w:r>
      <w:r>
        <w:rPr>
          <w:rFonts w:cstheme="minorHAnsi"/>
          <w:i/>
          <w:szCs w:val="24"/>
        </w:rPr>
        <w:t>there</w:t>
      </w:r>
      <w:r>
        <w:rPr>
          <w:rFonts w:cstheme="minorHAnsi"/>
          <w:i/>
          <w:sz w:val="24"/>
          <w:szCs w:val="24"/>
        </w:rPr>
        <w:t xml:space="preserve"> </w:t>
      </w:r>
      <w:r>
        <w:rPr>
          <w:rFonts w:cstheme="minorHAnsi"/>
          <w:i/>
          <w:szCs w:val="24"/>
        </w:rPr>
        <w:t>was</w:t>
      </w:r>
      <w:r>
        <w:rPr>
          <w:rFonts w:cstheme="minorHAnsi"/>
          <w:i/>
          <w:sz w:val="24"/>
          <w:szCs w:val="24"/>
        </w:rPr>
        <w:t xml:space="preserve"> </w:t>
      </w:r>
      <w:r>
        <w:rPr>
          <w:rFonts w:cstheme="minorHAnsi"/>
          <w:i/>
          <w:szCs w:val="24"/>
        </w:rPr>
        <w:t>no</w:t>
      </w:r>
      <w:r>
        <w:rPr>
          <w:rFonts w:cstheme="minorHAnsi"/>
          <w:i/>
          <w:sz w:val="24"/>
          <w:szCs w:val="24"/>
        </w:rPr>
        <w:t xml:space="preserve"> </w:t>
      </w:r>
      <w:r>
        <w:rPr>
          <w:rFonts w:cstheme="minorHAnsi"/>
          <w:i/>
          <w:szCs w:val="24"/>
        </w:rPr>
        <w:t>overall</w:t>
      </w:r>
      <w:r>
        <w:rPr>
          <w:rFonts w:cstheme="minorHAnsi"/>
          <w:i/>
          <w:sz w:val="24"/>
          <w:szCs w:val="24"/>
        </w:rPr>
        <w:t xml:space="preserve"> </w:t>
      </w:r>
      <w:r>
        <w:rPr>
          <w:rFonts w:cstheme="minorHAnsi"/>
          <w:i/>
          <w:szCs w:val="24"/>
        </w:rPr>
        <w:t>risk</w:t>
      </w:r>
      <w:r>
        <w:rPr>
          <w:rFonts w:cstheme="minorHAnsi"/>
          <w:i/>
          <w:sz w:val="24"/>
          <w:szCs w:val="24"/>
        </w:rPr>
        <w:t xml:space="preserve">; </w:t>
      </w:r>
      <w:r>
        <w:rPr>
          <w:rFonts w:cstheme="minorHAnsi"/>
          <w:i/>
          <w:szCs w:val="24"/>
        </w:rPr>
        <w:t>post</w:t>
      </w:r>
      <w:r>
        <w:rPr>
          <w:rFonts w:cstheme="minorHAnsi"/>
          <w:i/>
          <w:sz w:val="24"/>
          <w:szCs w:val="24"/>
        </w:rPr>
        <w:t xml:space="preserve"> </w:t>
      </w:r>
      <w:r>
        <w:rPr>
          <w:rFonts w:cstheme="minorHAnsi"/>
          <w:i/>
          <w:szCs w:val="24"/>
        </w:rPr>
        <w:t>hoc</w:t>
      </w:r>
      <w:r>
        <w:rPr>
          <w:rFonts w:cstheme="minorHAnsi"/>
          <w:i/>
          <w:sz w:val="24"/>
          <w:szCs w:val="24"/>
        </w:rPr>
        <w:t xml:space="preserve"> </w:t>
      </w:r>
      <w:r>
        <w:rPr>
          <w:rFonts w:cstheme="minorHAnsi"/>
          <w:i/>
          <w:szCs w:val="24"/>
        </w:rPr>
        <w:t>analysis</w:t>
      </w:r>
      <w:r>
        <w:rPr>
          <w:rFonts w:cstheme="minorHAnsi"/>
          <w:i/>
          <w:sz w:val="24"/>
          <w:szCs w:val="24"/>
        </w:rPr>
        <w:t xml:space="preserve"> </w:t>
      </w:r>
      <w:r>
        <w:rPr>
          <w:rFonts w:cstheme="minorHAnsi"/>
          <w:i/>
          <w:szCs w:val="24"/>
        </w:rPr>
        <w:t>suggested</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small</w:t>
      </w:r>
      <w:r>
        <w:rPr>
          <w:rFonts w:cstheme="minorHAnsi"/>
          <w:i/>
          <w:sz w:val="24"/>
          <w:szCs w:val="24"/>
        </w:rPr>
        <w:t xml:space="preserve"> </w:t>
      </w:r>
      <w:r>
        <w:rPr>
          <w:rFonts w:cstheme="minorHAnsi"/>
          <w:i/>
          <w:szCs w:val="24"/>
        </w:rPr>
        <w:t>risk</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certain</w:t>
      </w:r>
      <w:r>
        <w:rPr>
          <w:rFonts w:cstheme="minorHAnsi"/>
          <w:i/>
          <w:sz w:val="24"/>
          <w:szCs w:val="24"/>
        </w:rPr>
        <w:t xml:space="preserve"> </w:t>
      </w:r>
      <w:r>
        <w:rPr>
          <w:rFonts w:cstheme="minorHAnsi"/>
          <w:i/>
          <w:szCs w:val="24"/>
        </w:rPr>
        <w:t>birth</w:t>
      </w:r>
      <w:r>
        <w:rPr>
          <w:rFonts w:cstheme="minorHAnsi"/>
          <w:i/>
          <w:sz w:val="24"/>
          <w:szCs w:val="24"/>
        </w:rPr>
        <w:t xml:space="preserve"> </w:t>
      </w:r>
      <w:r>
        <w:rPr>
          <w:rFonts w:cstheme="minorHAnsi"/>
          <w:i/>
          <w:szCs w:val="24"/>
        </w:rPr>
        <w:t>defects</w:t>
      </w:r>
      <w:r>
        <w:rPr>
          <w:rFonts w:cstheme="minorHAnsi"/>
          <w:i/>
          <w:sz w:val="24"/>
          <w:szCs w:val="24"/>
        </w:rPr>
        <w:t xml:space="preserve"> </w:t>
      </w:r>
      <w:r>
        <w:rPr>
          <w:rFonts w:cstheme="minorHAnsi"/>
          <w:i/>
          <w:szCs w:val="24"/>
        </w:rPr>
        <w:t>associated</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use</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few</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SSRIs</w:t>
      </w:r>
      <w:r>
        <w:rPr>
          <w:rFonts w:cstheme="minorHAnsi"/>
          <w:i/>
          <w:sz w:val="24"/>
          <w:szCs w:val="24"/>
        </w:rPr>
        <w:t>.</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t>72</w:t>
      </w:r>
      <w:r w:rsidRPr="00A65C9E">
        <w:t>.</w:t>
      </w:r>
      <w:r>
        <w:rPr>
          <w:rFonts w:cstheme="minorHAnsi"/>
          <w:sz w:val="24"/>
          <w:szCs w:val="24"/>
        </w:rPr>
        <w:tab/>
      </w:r>
      <w:r>
        <w:rPr>
          <w:rStyle w:val="bibsurname"/>
          <w:rFonts w:cstheme="minorHAnsi"/>
          <w:szCs w:val="24"/>
        </w:rPr>
        <w:t>Mohamed</w:t>
      </w:r>
      <w:r>
        <w:rPr>
          <w:rFonts w:cstheme="minorHAnsi"/>
          <w:sz w:val="24"/>
          <w:szCs w:val="24"/>
        </w:rPr>
        <w:t xml:space="preserve"> </w:t>
      </w:r>
      <w:r>
        <w:rPr>
          <w:rStyle w:val="bibfname"/>
          <w:rFonts w:cstheme="minorHAnsi"/>
          <w:szCs w:val="24"/>
        </w:rPr>
        <w:t>S</w:t>
      </w:r>
      <w:r>
        <w:rPr>
          <w:rFonts w:cstheme="minorHAnsi"/>
          <w:sz w:val="24"/>
          <w:szCs w:val="24"/>
        </w:rPr>
        <w:t xml:space="preserve">, </w:t>
      </w:r>
      <w:r>
        <w:rPr>
          <w:rStyle w:val="bibsurname"/>
          <w:rFonts w:cstheme="minorHAnsi"/>
          <w:szCs w:val="24"/>
        </w:rPr>
        <w:t>Johnson</w:t>
      </w:r>
      <w:r>
        <w:rPr>
          <w:rFonts w:cstheme="minorHAnsi"/>
          <w:sz w:val="24"/>
          <w:szCs w:val="24"/>
        </w:rPr>
        <w:t xml:space="preserve"> </w:t>
      </w:r>
      <w:r>
        <w:rPr>
          <w:rStyle w:val="bibfname"/>
          <w:rFonts w:cstheme="minorHAnsi"/>
          <w:szCs w:val="24"/>
        </w:rPr>
        <w:t>GR</w:t>
      </w:r>
      <w:r>
        <w:rPr>
          <w:rFonts w:cstheme="minorHAnsi"/>
          <w:sz w:val="24"/>
          <w:szCs w:val="24"/>
        </w:rPr>
        <w:t xml:space="preserve">, </w:t>
      </w:r>
      <w:r>
        <w:rPr>
          <w:rStyle w:val="bibsurname"/>
          <w:rFonts w:cstheme="minorHAnsi"/>
          <w:szCs w:val="24"/>
        </w:rPr>
        <w:t>Chen</w:t>
      </w:r>
      <w:r>
        <w:rPr>
          <w:rFonts w:cstheme="minorHAnsi"/>
          <w:sz w:val="24"/>
          <w:szCs w:val="24"/>
        </w:rPr>
        <w:t xml:space="preserve"> </w:t>
      </w:r>
      <w:r>
        <w:rPr>
          <w:rStyle w:val="bibfname"/>
          <w:rFonts w:cstheme="minorHAnsi"/>
          <w:szCs w:val="24"/>
        </w:rPr>
        <w:t>P</w:t>
      </w:r>
      <w:r>
        <w:rPr>
          <w:rFonts w:cstheme="minorHAnsi"/>
          <w:sz w:val="24"/>
          <w:szCs w:val="24"/>
        </w:rPr>
        <w:t xml:space="preserve">, </w:t>
      </w:r>
      <w:r>
        <w:rPr>
          <w:rStyle w:val="bibetal"/>
          <w:rFonts w:cstheme="minorHAnsi"/>
          <w:szCs w:val="24"/>
        </w:rPr>
        <w:t>et al</w:t>
      </w:r>
      <w:r>
        <w:rPr>
          <w:rFonts w:cstheme="minorHAnsi"/>
          <w:sz w:val="24"/>
          <w:szCs w:val="24"/>
        </w:rPr>
        <w:t xml:space="preserve">.; </w:t>
      </w:r>
      <w:r w:rsidRPr="00B70350">
        <w:rPr>
          <w:rStyle w:val="biborganization"/>
        </w:rPr>
        <w:t>for the VAST D Investigators</w:t>
      </w:r>
      <w:r w:rsidRPr="00B70350">
        <w:t xml:space="preserve">. </w:t>
      </w:r>
      <w:r>
        <w:rPr>
          <w:rStyle w:val="bibarticle"/>
          <w:rFonts w:cstheme="minorHAnsi"/>
          <w:szCs w:val="24"/>
        </w:rPr>
        <w:t>Effect of antidepressant switching vs augmentation on remission among patients with major depressive disorder unresponsive to antidepressant treatment: the VAST-D randomized clinical trial</w:t>
      </w:r>
      <w:r>
        <w:rPr>
          <w:rFonts w:cstheme="minorHAnsi"/>
          <w:sz w:val="24"/>
          <w:szCs w:val="24"/>
        </w:rPr>
        <w:t xml:space="preserve">. </w:t>
      </w:r>
      <w:r>
        <w:rPr>
          <w:rStyle w:val="bibjournal"/>
          <w:rFonts w:cstheme="minorHAnsi"/>
          <w:szCs w:val="24"/>
        </w:rPr>
        <w:t>JAMA</w:t>
      </w:r>
      <w:r>
        <w:rPr>
          <w:rFonts w:cstheme="minorHAnsi"/>
          <w:sz w:val="24"/>
          <w:szCs w:val="24"/>
        </w:rPr>
        <w:t xml:space="preserve"> </w:t>
      </w:r>
      <w:r>
        <w:rPr>
          <w:rStyle w:val="bibyear"/>
          <w:rFonts w:cstheme="minorHAnsi"/>
          <w:szCs w:val="24"/>
        </w:rPr>
        <w:t>2017</w:t>
      </w:r>
      <w:proofErr w:type="gramStart"/>
      <w:r>
        <w:rPr>
          <w:rFonts w:cstheme="minorHAnsi"/>
          <w:sz w:val="24"/>
          <w:szCs w:val="24"/>
        </w:rPr>
        <w:t>;</w:t>
      </w:r>
      <w:r>
        <w:rPr>
          <w:rStyle w:val="bibvolume"/>
          <w:rFonts w:cstheme="minorHAnsi"/>
          <w:szCs w:val="24"/>
        </w:rPr>
        <w:t>318</w:t>
      </w:r>
      <w:r>
        <w:rPr>
          <w:rFonts w:cstheme="minorHAnsi"/>
          <w:sz w:val="24"/>
          <w:szCs w:val="24"/>
        </w:rPr>
        <w:t>:</w:t>
      </w:r>
      <w:r>
        <w:rPr>
          <w:rStyle w:val="bibfpage"/>
          <w:rFonts w:cstheme="minorHAnsi"/>
          <w:szCs w:val="24"/>
        </w:rPr>
        <w:t>132</w:t>
      </w:r>
      <w:proofErr w:type="gramEnd"/>
      <w:r>
        <w:rPr>
          <w:rFonts w:cstheme="minorHAnsi"/>
          <w:sz w:val="24"/>
          <w:szCs w:val="24"/>
        </w:rPr>
        <w:t>. (</w:t>
      </w:r>
      <w:r>
        <w:rPr>
          <w:rFonts w:cstheme="minorHAnsi"/>
          <w:i/>
          <w:szCs w:val="24"/>
        </w:rPr>
        <w:t>Modest</w:t>
      </w:r>
      <w:r>
        <w:rPr>
          <w:rFonts w:cstheme="minorHAnsi"/>
          <w:i/>
          <w:sz w:val="24"/>
          <w:szCs w:val="24"/>
        </w:rPr>
        <w:t xml:space="preserve"> </w:t>
      </w:r>
      <w:r>
        <w:rPr>
          <w:rFonts w:cstheme="minorHAnsi"/>
          <w:i/>
          <w:szCs w:val="24"/>
        </w:rPr>
        <w:t>additional</w:t>
      </w:r>
      <w:r>
        <w:rPr>
          <w:rFonts w:cstheme="minorHAnsi"/>
          <w:i/>
          <w:sz w:val="24"/>
          <w:szCs w:val="24"/>
        </w:rPr>
        <w:t xml:space="preserve"> </w:t>
      </w:r>
      <w:r>
        <w:rPr>
          <w:rFonts w:cstheme="minorHAnsi"/>
          <w:i/>
          <w:szCs w:val="24"/>
        </w:rPr>
        <w:t>benefit</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augmentation</w:t>
      </w:r>
      <w:r>
        <w:rPr>
          <w:rFonts w:cstheme="minorHAnsi"/>
          <w:i/>
          <w:sz w:val="24"/>
          <w:szCs w:val="24"/>
        </w:rPr>
        <w:t xml:space="preserve"> </w:t>
      </w:r>
      <w:r>
        <w:rPr>
          <w:rFonts w:cstheme="minorHAnsi"/>
          <w:i/>
          <w:szCs w:val="24"/>
        </w:rPr>
        <w:t>compared</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switching</w:t>
      </w:r>
      <w:r>
        <w:rPr>
          <w:rFonts w:cstheme="minorHAnsi"/>
          <w:i/>
          <w:sz w:val="24"/>
          <w:szCs w:val="24"/>
        </w:rPr>
        <w:t>.</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t>73</w:t>
      </w:r>
      <w:r w:rsidRPr="00A65C9E">
        <w:t>.</w:t>
      </w:r>
      <w:r>
        <w:rPr>
          <w:rFonts w:cstheme="minorHAnsi"/>
          <w:sz w:val="24"/>
          <w:szCs w:val="24"/>
        </w:rPr>
        <w:tab/>
      </w:r>
      <w:r>
        <w:rPr>
          <w:rStyle w:val="bibsurname"/>
          <w:rFonts w:cstheme="minorHAnsi"/>
          <w:szCs w:val="24"/>
        </w:rPr>
        <w:t>Mulchahey</w:t>
      </w:r>
      <w:r>
        <w:rPr>
          <w:rFonts w:cstheme="minorHAnsi"/>
          <w:sz w:val="24"/>
          <w:szCs w:val="24"/>
        </w:rPr>
        <w:t xml:space="preserve"> </w:t>
      </w:r>
      <w:r>
        <w:rPr>
          <w:rStyle w:val="bibfname"/>
          <w:rFonts w:cstheme="minorHAnsi"/>
          <w:szCs w:val="24"/>
        </w:rPr>
        <w:t>JJ</w:t>
      </w:r>
      <w:r>
        <w:rPr>
          <w:rFonts w:cstheme="minorHAnsi"/>
          <w:sz w:val="24"/>
          <w:szCs w:val="24"/>
        </w:rPr>
        <w:t xml:space="preserve">, </w:t>
      </w:r>
      <w:r>
        <w:rPr>
          <w:rStyle w:val="bibsurname"/>
          <w:rFonts w:cstheme="minorHAnsi"/>
          <w:szCs w:val="24"/>
        </w:rPr>
        <w:t>Malik</w:t>
      </w:r>
      <w:r>
        <w:rPr>
          <w:rFonts w:cstheme="minorHAnsi"/>
          <w:sz w:val="24"/>
          <w:szCs w:val="24"/>
        </w:rPr>
        <w:t xml:space="preserve"> </w:t>
      </w:r>
      <w:r>
        <w:rPr>
          <w:rStyle w:val="bibfname"/>
          <w:rFonts w:cstheme="minorHAnsi"/>
          <w:szCs w:val="24"/>
        </w:rPr>
        <w:t>MS</w:t>
      </w:r>
      <w:r>
        <w:rPr>
          <w:rFonts w:cstheme="minorHAnsi"/>
          <w:sz w:val="24"/>
          <w:szCs w:val="24"/>
        </w:rPr>
        <w:t xml:space="preserve">, </w:t>
      </w:r>
      <w:r>
        <w:rPr>
          <w:rStyle w:val="bibsurname"/>
          <w:rFonts w:cstheme="minorHAnsi"/>
          <w:szCs w:val="24"/>
        </w:rPr>
        <w:t>Sabai</w:t>
      </w:r>
      <w:r>
        <w:rPr>
          <w:rFonts w:cstheme="minorHAnsi"/>
          <w:sz w:val="24"/>
          <w:szCs w:val="24"/>
        </w:rPr>
        <w:t xml:space="preserve"> </w:t>
      </w:r>
      <w:r>
        <w:rPr>
          <w:rStyle w:val="bibfname"/>
          <w:rFonts w:cstheme="minorHAnsi"/>
          <w:szCs w:val="24"/>
        </w:rPr>
        <w:t>M</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Serotonin-selective reuptake inhibitors in the treatment of geriatric depression and related disorders</w:t>
      </w:r>
      <w:r>
        <w:rPr>
          <w:rFonts w:cstheme="minorHAnsi"/>
          <w:sz w:val="24"/>
          <w:szCs w:val="24"/>
        </w:rPr>
        <w:t xml:space="preserve">. </w:t>
      </w:r>
      <w:r>
        <w:rPr>
          <w:rStyle w:val="bibjournal"/>
          <w:rFonts w:cstheme="minorHAnsi"/>
          <w:szCs w:val="24"/>
        </w:rPr>
        <w:t>Int J Neuropsychopharmacol</w:t>
      </w:r>
      <w:r>
        <w:rPr>
          <w:rFonts w:cstheme="minorHAnsi"/>
          <w:sz w:val="24"/>
          <w:szCs w:val="24"/>
        </w:rPr>
        <w:t xml:space="preserve"> </w:t>
      </w:r>
      <w:r>
        <w:rPr>
          <w:rStyle w:val="bibyear"/>
          <w:rFonts w:cstheme="minorHAnsi"/>
          <w:szCs w:val="24"/>
        </w:rPr>
        <w:t>1999</w:t>
      </w:r>
      <w:proofErr w:type="gramStart"/>
      <w:r>
        <w:rPr>
          <w:rFonts w:cstheme="minorHAnsi"/>
          <w:sz w:val="24"/>
          <w:szCs w:val="24"/>
        </w:rPr>
        <w:t>;</w:t>
      </w:r>
      <w:r>
        <w:rPr>
          <w:rStyle w:val="bibvolume"/>
          <w:rFonts w:cstheme="minorHAnsi"/>
          <w:szCs w:val="24"/>
        </w:rPr>
        <w:t>2</w:t>
      </w:r>
      <w:r>
        <w:rPr>
          <w:rFonts w:cstheme="minorHAnsi"/>
          <w:sz w:val="24"/>
          <w:szCs w:val="24"/>
        </w:rPr>
        <w:t>:</w:t>
      </w:r>
      <w:r>
        <w:rPr>
          <w:rStyle w:val="bibfpage"/>
          <w:rFonts w:cstheme="minorHAnsi"/>
          <w:szCs w:val="24"/>
        </w:rPr>
        <w:t>121</w:t>
      </w:r>
      <w:proofErr w:type="gramEnd"/>
      <w:r>
        <w:rPr>
          <w:rFonts w:cstheme="minorHAnsi"/>
          <w:sz w:val="24"/>
          <w:szCs w:val="24"/>
        </w:rPr>
        <w:t xml:space="preserve">. </w:t>
      </w:r>
      <w:proofErr w:type="gramStart"/>
      <w:r>
        <w:rPr>
          <w:rFonts w:cstheme="minorHAnsi"/>
          <w:sz w:val="24"/>
          <w:szCs w:val="24"/>
        </w:rPr>
        <w:t>(</w:t>
      </w:r>
      <w:r>
        <w:rPr>
          <w:rFonts w:cstheme="minorHAnsi"/>
          <w:i/>
          <w:szCs w:val="24"/>
        </w:rPr>
        <w:t>A</w:t>
      </w:r>
      <w:r>
        <w:rPr>
          <w:rFonts w:cstheme="minorHAnsi"/>
          <w:i/>
          <w:sz w:val="24"/>
          <w:szCs w:val="24"/>
        </w:rPr>
        <w:t xml:space="preserve"> </w:t>
      </w:r>
      <w:r>
        <w:rPr>
          <w:rFonts w:cstheme="minorHAnsi"/>
          <w:i/>
          <w:szCs w:val="24"/>
        </w:rPr>
        <w:t>review</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use</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SSRIs</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elderly</w:t>
      </w:r>
      <w:r>
        <w:rPr>
          <w:rFonts w:cstheme="minorHAnsi"/>
          <w:i/>
          <w:sz w:val="24"/>
          <w:szCs w:val="24"/>
        </w:rPr>
        <w:t xml:space="preserve"> </w:t>
      </w:r>
      <w:r>
        <w:rPr>
          <w:rFonts w:cstheme="minorHAnsi"/>
          <w:i/>
          <w:szCs w:val="24"/>
        </w:rPr>
        <w:t>depression</w:t>
      </w:r>
      <w:r>
        <w:rPr>
          <w:rFonts w:cstheme="minorHAnsi"/>
          <w:i/>
          <w:sz w:val="24"/>
          <w:szCs w:val="24"/>
        </w:rPr>
        <w:t>.</w:t>
      </w:r>
      <w:r>
        <w:rPr>
          <w:rFonts w:cstheme="minorHAnsi"/>
          <w:sz w:val="24"/>
          <w:szCs w:val="24"/>
        </w:rPr>
        <w:t>)</w:t>
      </w:r>
      <w:proofErr w:type="gramEnd"/>
    </w:p>
    <w:p w:rsidR="00CC5B6B" w:rsidRDefault="00B70350">
      <w:pPr>
        <w:pStyle w:val="REF-N"/>
        <w:widowControl w:val="0"/>
        <w:spacing w:after="0" w:line="480" w:lineRule="auto"/>
        <w:ind w:left="360" w:hanging="357"/>
        <w:rPr>
          <w:rFonts w:cstheme="minorHAnsi"/>
          <w:sz w:val="24"/>
          <w:szCs w:val="24"/>
        </w:rPr>
      </w:pPr>
      <w:r w:rsidRPr="00A65C9E">
        <w:rPr>
          <w:rStyle w:val="bibnumber"/>
        </w:rPr>
        <w:t>74</w:t>
      </w:r>
      <w:r w:rsidRPr="00A65C9E">
        <w:t>.</w:t>
      </w:r>
      <w:r>
        <w:rPr>
          <w:rFonts w:cstheme="minorHAnsi"/>
          <w:sz w:val="24"/>
          <w:szCs w:val="24"/>
        </w:rPr>
        <w:tab/>
      </w:r>
      <w:r>
        <w:rPr>
          <w:rStyle w:val="bibsurname"/>
          <w:rFonts w:cstheme="minorHAnsi"/>
          <w:szCs w:val="24"/>
        </w:rPr>
        <w:t>Nurnberg</w:t>
      </w:r>
      <w:r>
        <w:rPr>
          <w:rFonts w:cstheme="minorHAnsi"/>
          <w:sz w:val="24"/>
          <w:szCs w:val="24"/>
        </w:rPr>
        <w:t xml:space="preserve"> </w:t>
      </w:r>
      <w:r>
        <w:rPr>
          <w:rStyle w:val="bibfname"/>
          <w:rFonts w:cstheme="minorHAnsi"/>
          <w:szCs w:val="24"/>
        </w:rPr>
        <w:t>HG</w:t>
      </w:r>
      <w:r>
        <w:rPr>
          <w:rFonts w:cstheme="minorHAnsi"/>
          <w:sz w:val="24"/>
          <w:szCs w:val="24"/>
        </w:rPr>
        <w:t xml:space="preserve">, </w:t>
      </w:r>
      <w:r>
        <w:rPr>
          <w:rStyle w:val="bibsurname"/>
          <w:rFonts w:cstheme="minorHAnsi"/>
          <w:szCs w:val="24"/>
        </w:rPr>
        <w:t>Hensley</w:t>
      </w:r>
      <w:r>
        <w:rPr>
          <w:rFonts w:cstheme="minorHAnsi"/>
          <w:sz w:val="24"/>
          <w:szCs w:val="24"/>
        </w:rPr>
        <w:t xml:space="preserve"> </w:t>
      </w:r>
      <w:r>
        <w:rPr>
          <w:rStyle w:val="bibfname"/>
          <w:rFonts w:cstheme="minorHAnsi"/>
          <w:szCs w:val="24"/>
        </w:rPr>
        <w:t>PL</w:t>
      </w:r>
      <w:r>
        <w:rPr>
          <w:rFonts w:cstheme="minorHAnsi"/>
          <w:sz w:val="24"/>
          <w:szCs w:val="24"/>
        </w:rPr>
        <w:t xml:space="preserve">, </w:t>
      </w:r>
      <w:r>
        <w:rPr>
          <w:rStyle w:val="bibsurname"/>
          <w:rFonts w:cstheme="minorHAnsi"/>
          <w:szCs w:val="24"/>
        </w:rPr>
        <w:t>Gelenberg</w:t>
      </w:r>
      <w:r>
        <w:rPr>
          <w:rFonts w:cstheme="minorHAnsi"/>
          <w:sz w:val="24"/>
          <w:szCs w:val="24"/>
        </w:rPr>
        <w:t xml:space="preserve"> </w:t>
      </w:r>
      <w:r>
        <w:rPr>
          <w:rStyle w:val="bibfname"/>
          <w:rFonts w:cstheme="minorHAnsi"/>
          <w:szCs w:val="24"/>
        </w:rPr>
        <w:t>AJ</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Treatment of antidepressant-associated sexual dysfunction with sildenafil</w:t>
      </w:r>
      <w:r>
        <w:rPr>
          <w:rFonts w:cstheme="minorHAnsi"/>
          <w:sz w:val="24"/>
          <w:szCs w:val="24"/>
        </w:rPr>
        <w:t xml:space="preserve">. </w:t>
      </w:r>
      <w:r>
        <w:rPr>
          <w:rStyle w:val="bibjournal"/>
          <w:rFonts w:cstheme="minorHAnsi"/>
          <w:szCs w:val="24"/>
        </w:rPr>
        <w:t>JAMA</w:t>
      </w:r>
      <w:r>
        <w:rPr>
          <w:rFonts w:cstheme="minorHAnsi"/>
          <w:sz w:val="24"/>
          <w:szCs w:val="24"/>
        </w:rPr>
        <w:t xml:space="preserve"> </w:t>
      </w:r>
      <w:r>
        <w:rPr>
          <w:rStyle w:val="bibyear"/>
          <w:rFonts w:cstheme="minorHAnsi"/>
          <w:szCs w:val="24"/>
        </w:rPr>
        <w:t>2003</w:t>
      </w:r>
      <w:proofErr w:type="gramStart"/>
      <w:r>
        <w:rPr>
          <w:rFonts w:cstheme="minorHAnsi"/>
          <w:sz w:val="24"/>
          <w:szCs w:val="24"/>
        </w:rPr>
        <w:t>;</w:t>
      </w:r>
      <w:r>
        <w:rPr>
          <w:rStyle w:val="bibvolume"/>
          <w:rFonts w:cstheme="minorHAnsi"/>
          <w:szCs w:val="24"/>
        </w:rPr>
        <w:t>289</w:t>
      </w:r>
      <w:r>
        <w:rPr>
          <w:rFonts w:cstheme="minorHAnsi"/>
          <w:sz w:val="24"/>
          <w:szCs w:val="24"/>
        </w:rPr>
        <w:t>:</w:t>
      </w:r>
      <w:r>
        <w:rPr>
          <w:rStyle w:val="bibfpage"/>
          <w:rFonts w:cstheme="minorHAnsi"/>
          <w:szCs w:val="24"/>
        </w:rPr>
        <w:t>56</w:t>
      </w:r>
      <w:proofErr w:type="gramEnd"/>
      <w:r>
        <w:rPr>
          <w:rFonts w:cstheme="minorHAnsi"/>
          <w:sz w:val="24"/>
          <w:szCs w:val="24"/>
        </w:rPr>
        <w:t xml:space="preserve">. </w:t>
      </w:r>
      <w:proofErr w:type="gramStart"/>
      <w:r>
        <w:rPr>
          <w:rFonts w:cstheme="minorHAnsi"/>
          <w:sz w:val="24"/>
          <w:szCs w:val="24"/>
        </w:rPr>
        <w:t>(</w:t>
      </w:r>
      <w:r>
        <w:rPr>
          <w:rFonts w:cstheme="minorHAnsi"/>
          <w:i/>
          <w:szCs w:val="24"/>
        </w:rPr>
        <w:t>A</w:t>
      </w:r>
      <w:r>
        <w:rPr>
          <w:rFonts w:cstheme="minorHAnsi"/>
          <w:i/>
          <w:sz w:val="24"/>
          <w:szCs w:val="24"/>
        </w:rPr>
        <w:t xml:space="preserve"> </w:t>
      </w:r>
      <w:r>
        <w:rPr>
          <w:rFonts w:cstheme="minorHAnsi"/>
          <w:i/>
          <w:szCs w:val="24"/>
        </w:rPr>
        <w:t>6</w:t>
      </w:r>
      <w:r>
        <w:rPr>
          <w:rFonts w:cstheme="minorHAnsi"/>
          <w:i/>
          <w:sz w:val="24"/>
          <w:szCs w:val="24"/>
        </w:rPr>
        <w:t>-</w:t>
      </w:r>
      <w:r>
        <w:rPr>
          <w:rFonts w:cstheme="minorHAnsi"/>
          <w:i/>
          <w:szCs w:val="24"/>
        </w:rPr>
        <w:t>week</w:t>
      </w:r>
      <w:r>
        <w:rPr>
          <w:rFonts w:cstheme="minorHAnsi"/>
          <w:i/>
          <w:sz w:val="24"/>
          <w:szCs w:val="24"/>
        </w:rPr>
        <w:t xml:space="preserve"> </w:t>
      </w:r>
      <w:r>
        <w:rPr>
          <w:rFonts w:cstheme="minorHAnsi"/>
          <w:i/>
          <w:szCs w:val="24"/>
        </w:rPr>
        <w:t>randomized</w:t>
      </w:r>
      <w:r>
        <w:rPr>
          <w:rFonts w:cstheme="minorHAnsi"/>
          <w:i/>
          <w:sz w:val="24"/>
          <w:szCs w:val="24"/>
        </w:rPr>
        <w:t xml:space="preserve">, </w:t>
      </w:r>
      <w:r>
        <w:rPr>
          <w:rFonts w:cstheme="minorHAnsi"/>
          <w:i/>
          <w:szCs w:val="24"/>
        </w:rPr>
        <w:t>controlled</w:t>
      </w:r>
      <w:r>
        <w:rPr>
          <w:rFonts w:cstheme="minorHAnsi"/>
          <w:i/>
          <w:sz w:val="24"/>
          <w:szCs w:val="24"/>
        </w:rPr>
        <w:t xml:space="preserve"> </w:t>
      </w:r>
      <w:r>
        <w:rPr>
          <w:rFonts w:cstheme="minorHAnsi"/>
          <w:i/>
          <w:szCs w:val="24"/>
        </w:rPr>
        <w:t>trial</w:t>
      </w:r>
      <w:r>
        <w:rPr>
          <w:rFonts w:cstheme="minorHAnsi"/>
          <w:i/>
          <w:sz w:val="24"/>
          <w:szCs w:val="24"/>
        </w:rPr>
        <w:t xml:space="preserve">, </w:t>
      </w:r>
      <w:r>
        <w:rPr>
          <w:rFonts w:cstheme="minorHAnsi"/>
          <w:i/>
          <w:szCs w:val="24"/>
        </w:rPr>
        <w:t>finding</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significant</w:t>
      </w:r>
      <w:r>
        <w:rPr>
          <w:rFonts w:cstheme="minorHAnsi"/>
          <w:i/>
          <w:sz w:val="24"/>
          <w:szCs w:val="24"/>
        </w:rPr>
        <w:t xml:space="preserve"> </w:t>
      </w:r>
      <w:r>
        <w:rPr>
          <w:rFonts w:cstheme="minorHAnsi"/>
          <w:i/>
          <w:szCs w:val="24"/>
        </w:rPr>
        <w:t>improvement</w:t>
      </w:r>
      <w:r>
        <w:rPr>
          <w:rFonts w:cstheme="minorHAnsi"/>
          <w:i/>
          <w:sz w:val="24"/>
          <w:szCs w:val="24"/>
        </w:rPr>
        <w:t xml:space="preserve"> </w:t>
      </w:r>
      <w:r>
        <w:rPr>
          <w:rFonts w:cstheme="minorHAnsi"/>
          <w:i/>
          <w:szCs w:val="24"/>
        </w:rPr>
        <w:t>in</w:t>
      </w:r>
      <w:r>
        <w:rPr>
          <w:rFonts w:cstheme="minorHAnsi"/>
          <w:i/>
          <w:sz w:val="24"/>
          <w:szCs w:val="24"/>
        </w:rPr>
        <w:t xml:space="preserve"> &gt;</w:t>
      </w:r>
      <w:r>
        <w:rPr>
          <w:rFonts w:cstheme="minorHAnsi"/>
          <w:i/>
          <w:szCs w:val="24"/>
        </w:rPr>
        <w:t>50</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study</w:t>
      </w:r>
      <w:r>
        <w:rPr>
          <w:rFonts w:cstheme="minorHAnsi"/>
          <w:i/>
          <w:sz w:val="24"/>
          <w:szCs w:val="24"/>
        </w:rPr>
        <w:t xml:space="preserve"> </w:t>
      </w:r>
      <w:r>
        <w:rPr>
          <w:rFonts w:cstheme="minorHAnsi"/>
          <w:i/>
          <w:szCs w:val="24"/>
        </w:rPr>
        <w:t>participants</w:t>
      </w:r>
      <w:r>
        <w:rPr>
          <w:rFonts w:cstheme="minorHAnsi"/>
          <w:i/>
          <w:sz w:val="24"/>
          <w:szCs w:val="24"/>
        </w:rPr>
        <w:t>.</w:t>
      </w:r>
      <w:r>
        <w:rPr>
          <w:rFonts w:cstheme="minorHAnsi"/>
          <w:sz w:val="24"/>
          <w:szCs w:val="24"/>
        </w:rPr>
        <w:t>)</w:t>
      </w:r>
      <w:proofErr w:type="gramEnd"/>
    </w:p>
    <w:p w:rsidR="00CC5B6B" w:rsidRDefault="00B70350">
      <w:pPr>
        <w:pStyle w:val="REF-N"/>
        <w:widowControl w:val="0"/>
        <w:spacing w:after="0" w:line="480" w:lineRule="auto"/>
        <w:ind w:left="360" w:hanging="357"/>
        <w:rPr>
          <w:rFonts w:cstheme="minorHAnsi"/>
          <w:sz w:val="24"/>
          <w:szCs w:val="24"/>
        </w:rPr>
      </w:pPr>
      <w:r w:rsidRPr="00A65C9E">
        <w:rPr>
          <w:rStyle w:val="bibnumber"/>
        </w:rPr>
        <w:t>75</w:t>
      </w:r>
      <w:r w:rsidRPr="00A65C9E">
        <w:t>.</w:t>
      </w:r>
      <w:r>
        <w:rPr>
          <w:rFonts w:cstheme="minorHAnsi"/>
          <w:sz w:val="24"/>
          <w:szCs w:val="24"/>
        </w:rPr>
        <w:tab/>
      </w:r>
      <w:r>
        <w:rPr>
          <w:rStyle w:val="bibsurname"/>
          <w:rFonts w:cstheme="minorHAnsi"/>
          <w:szCs w:val="24"/>
        </w:rPr>
        <w:t>Roose</w:t>
      </w:r>
      <w:r>
        <w:rPr>
          <w:rFonts w:cstheme="minorHAnsi"/>
          <w:sz w:val="24"/>
          <w:szCs w:val="24"/>
        </w:rPr>
        <w:t xml:space="preserve"> </w:t>
      </w:r>
      <w:r>
        <w:rPr>
          <w:rStyle w:val="bibfname"/>
          <w:rFonts w:cstheme="minorHAnsi"/>
          <w:szCs w:val="24"/>
        </w:rPr>
        <w:t>SP</w:t>
      </w:r>
      <w:r>
        <w:rPr>
          <w:rFonts w:cstheme="minorHAnsi"/>
          <w:sz w:val="24"/>
          <w:szCs w:val="24"/>
        </w:rPr>
        <w:t xml:space="preserve">, </w:t>
      </w:r>
      <w:r>
        <w:rPr>
          <w:rStyle w:val="bibsurname"/>
          <w:rFonts w:cstheme="minorHAnsi"/>
          <w:szCs w:val="24"/>
        </w:rPr>
        <w:t>Laghrissi-Thode</w:t>
      </w:r>
      <w:r>
        <w:rPr>
          <w:rFonts w:cstheme="minorHAnsi"/>
          <w:sz w:val="24"/>
          <w:szCs w:val="24"/>
        </w:rPr>
        <w:t xml:space="preserve"> </w:t>
      </w:r>
      <w:r>
        <w:rPr>
          <w:rStyle w:val="bibfname"/>
          <w:rFonts w:cstheme="minorHAnsi"/>
          <w:szCs w:val="24"/>
        </w:rPr>
        <w:t>F</w:t>
      </w:r>
      <w:r>
        <w:rPr>
          <w:rFonts w:cstheme="minorHAnsi"/>
          <w:sz w:val="24"/>
          <w:szCs w:val="24"/>
        </w:rPr>
        <w:t xml:space="preserve">, </w:t>
      </w:r>
      <w:r>
        <w:rPr>
          <w:rStyle w:val="bibsurname"/>
          <w:rFonts w:cstheme="minorHAnsi"/>
          <w:szCs w:val="24"/>
        </w:rPr>
        <w:t>Kennedy</w:t>
      </w:r>
      <w:r>
        <w:rPr>
          <w:rFonts w:cstheme="minorHAnsi"/>
          <w:sz w:val="24"/>
          <w:szCs w:val="24"/>
        </w:rPr>
        <w:t xml:space="preserve"> </w:t>
      </w:r>
      <w:r>
        <w:rPr>
          <w:rStyle w:val="bibfname"/>
          <w:rFonts w:cstheme="minorHAnsi"/>
          <w:szCs w:val="24"/>
        </w:rPr>
        <w:t>JS</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Comparison of paroxetine and nortriptyline in depressed patients with ischemic heart disease</w:t>
      </w:r>
      <w:r>
        <w:rPr>
          <w:rFonts w:cstheme="minorHAnsi"/>
          <w:sz w:val="24"/>
          <w:szCs w:val="24"/>
        </w:rPr>
        <w:t xml:space="preserve">. </w:t>
      </w:r>
      <w:r>
        <w:rPr>
          <w:rStyle w:val="bibjournal"/>
          <w:rFonts w:cstheme="minorHAnsi"/>
          <w:szCs w:val="24"/>
        </w:rPr>
        <w:t>JAMA</w:t>
      </w:r>
      <w:r>
        <w:rPr>
          <w:rFonts w:cstheme="minorHAnsi"/>
          <w:sz w:val="24"/>
          <w:szCs w:val="24"/>
        </w:rPr>
        <w:t xml:space="preserve"> </w:t>
      </w:r>
      <w:r>
        <w:rPr>
          <w:rStyle w:val="bibyear"/>
          <w:rFonts w:cstheme="minorHAnsi"/>
          <w:szCs w:val="24"/>
        </w:rPr>
        <w:t>1998</w:t>
      </w:r>
      <w:proofErr w:type="gramStart"/>
      <w:r>
        <w:rPr>
          <w:rFonts w:cstheme="minorHAnsi"/>
          <w:sz w:val="24"/>
          <w:szCs w:val="24"/>
        </w:rPr>
        <w:t>;</w:t>
      </w:r>
      <w:r>
        <w:rPr>
          <w:rStyle w:val="bibvolume"/>
          <w:rFonts w:cstheme="minorHAnsi"/>
          <w:szCs w:val="24"/>
        </w:rPr>
        <w:t>279</w:t>
      </w:r>
      <w:r>
        <w:rPr>
          <w:rFonts w:cstheme="minorHAnsi"/>
          <w:sz w:val="24"/>
          <w:szCs w:val="24"/>
        </w:rPr>
        <w:t>:</w:t>
      </w:r>
      <w:r>
        <w:rPr>
          <w:rStyle w:val="bibfpage"/>
          <w:rFonts w:cstheme="minorHAnsi"/>
          <w:szCs w:val="24"/>
        </w:rPr>
        <w:t>287</w:t>
      </w:r>
      <w:proofErr w:type="gramEnd"/>
      <w:r>
        <w:rPr>
          <w:rFonts w:cstheme="minorHAnsi"/>
          <w:sz w:val="24"/>
          <w:szCs w:val="24"/>
        </w:rPr>
        <w:t>. (</w:t>
      </w:r>
      <w:r>
        <w:rPr>
          <w:rFonts w:cstheme="minorHAnsi"/>
          <w:i/>
          <w:szCs w:val="24"/>
        </w:rPr>
        <w:t>The</w:t>
      </w:r>
      <w:r>
        <w:rPr>
          <w:rFonts w:cstheme="minorHAnsi"/>
          <w:i/>
          <w:sz w:val="24"/>
          <w:szCs w:val="24"/>
        </w:rPr>
        <w:t xml:space="preserve"> </w:t>
      </w:r>
      <w:r>
        <w:rPr>
          <w:rFonts w:cstheme="minorHAnsi"/>
          <w:i/>
          <w:szCs w:val="24"/>
        </w:rPr>
        <w:t>SSRI</w:t>
      </w:r>
      <w:r>
        <w:rPr>
          <w:rFonts w:cstheme="minorHAnsi"/>
          <w:i/>
          <w:sz w:val="24"/>
          <w:szCs w:val="24"/>
        </w:rPr>
        <w:t xml:space="preserve"> </w:t>
      </w:r>
      <w:r>
        <w:rPr>
          <w:rFonts w:cstheme="minorHAnsi"/>
          <w:i/>
          <w:szCs w:val="24"/>
        </w:rPr>
        <w:t>was</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better</w:t>
      </w:r>
      <w:r>
        <w:rPr>
          <w:rFonts w:cstheme="minorHAnsi"/>
          <w:i/>
          <w:sz w:val="24"/>
          <w:szCs w:val="24"/>
        </w:rPr>
        <w:t xml:space="preserve"> </w:t>
      </w:r>
      <w:r>
        <w:rPr>
          <w:rFonts w:cstheme="minorHAnsi"/>
          <w:i/>
          <w:szCs w:val="24"/>
        </w:rPr>
        <w:t>tolerated</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TCA</w:t>
      </w:r>
      <w:r>
        <w:rPr>
          <w:rFonts w:cstheme="minorHAnsi"/>
          <w:i/>
          <w:sz w:val="24"/>
          <w:szCs w:val="24"/>
        </w:rPr>
        <w:t xml:space="preserve"> </w:t>
      </w:r>
      <w:r>
        <w:rPr>
          <w:rFonts w:cstheme="minorHAnsi"/>
          <w:i/>
          <w:szCs w:val="24"/>
        </w:rPr>
        <w:t>was</w:t>
      </w:r>
      <w:r>
        <w:rPr>
          <w:rFonts w:cstheme="minorHAnsi"/>
          <w:i/>
          <w:sz w:val="24"/>
          <w:szCs w:val="24"/>
        </w:rPr>
        <w:t xml:space="preserve"> </w:t>
      </w:r>
      <w:r>
        <w:rPr>
          <w:rFonts w:cstheme="minorHAnsi"/>
          <w:i/>
          <w:szCs w:val="24"/>
        </w:rPr>
        <w:t>associated</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significantly</w:t>
      </w:r>
      <w:r>
        <w:rPr>
          <w:rFonts w:cstheme="minorHAnsi"/>
          <w:i/>
          <w:sz w:val="24"/>
          <w:szCs w:val="24"/>
        </w:rPr>
        <w:t xml:space="preserve"> </w:t>
      </w:r>
      <w:r>
        <w:rPr>
          <w:rFonts w:cstheme="minorHAnsi"/>
          <w:i/>
          <w:szCs w:val="24"/>
        </w:rPr>
        <w:t>higher</w:t>
      </w:r>
      <w:r>
        <w:rPr>
          <w:rFonts w:cstheme="minorHAnsi"/>
          <w:i/>
          <w:sz w:val="24"/>
          <w:szCs w:val="24"/>
        </w:rPr>
        <w:t xml:space="preserve"> </w:t>
      </w:r>
      <w:r>
        <w:rPr>
          <w:rFonts w:cstheme="minorHAnsi"/>
          <w:i/>
          <w:szCs w:val="24"/>
        </w:rPr>
        <w:t>rate</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adverse</w:t>
      </w:r>
      <w:r>
        <w:rPr>
          <w:rFonts w:cstheme="minorHAnsi"/>
          <w:i/>
          <w:sz w:val="24"/>
          <w:szCs w:val="24"/>
        </w:rPr>
        <w:t xml:space="preserve"> </w:t>
      </w:r>
      <w:r>
        <w:rPr>
          <w:rFonts w:cstheme="minorHAnsi"/>
          <w:i/>
          <w:szCs w:val="24"/>
        </w:rPr>
        <w:t>cardiac</w:t>
      </w:r>
      <w:r>
        <w:rPr>
          <w:rFonts w:cstheme="minorHAnsi"/>
          <w:i/>
          <w:sz w:val="24"/>
          <w:szCs w:val="24"/>
        </w:rPr>
        <w:t xml:space="preserve"> </w:t>
      </w:r>
      <w:r>
        <w:rPr>
          <w:rFonts w:cstheme="minorHAnsi"/>
          <w:i/>
          <w:szCs w:val="24"/>
        </w:rPr>
        <w:t>events</w:t>
      </w:r>
      <w:r>
        <w:rPr>
          <w:rFonts w:cstheme="minorHAnsi"/>
          <w:i/>
          <w:sz w:val="24"/>
          <w:szCs w:val="24"/>
        </w:rPr>
        <w:t>.</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proofErr w:type="gramStart"/>
      <w:r w:rsidRPr="00A65C9E">
        <w:rPr>
          <w:rStyle w:val="bibnumber"/>
        </w:rPr>
        <w:t>76</w:t>
      </w:r>
      <w:r w:rsidRPr="00A65C9E">
        <w:t>.</w:t>
      </w:r>
      <w:r>
        <w:rPr>
          <w:rFonts w:cstheme="minorHAnsi"/>
          <w:sz w:val="24"/>
          <w:szCs w:val="24"/>
        </w:rPr>
        <w:tab/>
      </w:r>
      <w:r>
        <w:rPr>
          <w:rStyle w:val="bibsurname"/>
          <w:rFonts w:cstheme="minorHAnsi"/>
          <w:szCs w:val="24"/>
        </w:rPr>
        <w:t>Rush</w:t>
      </w:r>
      <w:r>
        <w:rPr>
          <w:rFonts w:cstheme="minorHAnsi"/>
          <w:sz w:val="24"/>
          <w:szCs w:val="24"/>
        </w:rPr>
        <w:t xml:space="preserve"> </w:t>
      </w:r>
      <w:r>
        <w:rPr>
          <w:rStyle w:val="bibfname"/>
          <w:rFonts w:cstheme="minorHAnsi"/>
          <w:szCs w:val="24"/>
        </w:rPr>
        <w:t>AJ</w:t>
      </w:r>
      <w:r>
        <w:rPr>
          <w:rFonts w:cstheme="minorHAnsi"/>
          <w:sz w:val="24"/>
          <w:szCs w:val="24"/>
        </w:rPr>
        <w:t xml:space="preserve">, </w:t>
      </w:r>
      <w:r>
        <w:rPr>
          <w:rStyle w:val="bibsurname"/>
          <w:rFonts w:cstheme="minorHAnsi"/>
          <w:szCs w:val="24"/>
        </w:rPr>
        <w:t>Trivedi</w:t>
      </w:r>
      <w:r>
        <w:rPr>
          <w:rFonts w:cstheme="minorHAnsi"/>
          <w:sz w:val="24"/>
          <w:szCs w:val="24"/>
        </w:rPr>
        <w:t xml:space="preserve"> </w:t>
      </w:r>
      <w:r>
        <w:rPr>
          <w:rStyle w:val="bibfname"/>
          <w:rFonts w:cstheme="minorHAnsi"/>
          <w:szCs w:val="24"/>
        </w:rPr>
        <w:t>MH</w:t>
      </w:r>
      <w:r>
        <w:rPr>
          <w:rFonts w:cstheme="minorHAnsi"/>
          <w:sz w:val="24"/>
          <w:szCs w:val="24"/>
        </w:rPr>
        <w:t xml:space="preserve">, </w:t>
      </w:r>
      <w:r>
        <w:rPr>
          <w:rStyle w:val="bibsurname"/>
          <w:rFonts w:cstheme="minorHAnsi"/>
          <w:szCs w:val="24"/>
        </w:rPr>
        <w:t>Wisniewski</w:t>
      </w:r>
      <w:r>
        <w:rPr>
          <w:rFonts w:cstheme="minorHAnsi"/>
          <w:sz w:val="24"/>
          <w:szCs w:val="24"/>
        </w:rPr>
        <w:t xml:space="preserve"> </w:t>
      </w:r>
      <w:r>
        <w:rPr>
          <w:rStyle w:val="bibfname"/>
          <w:rFonts w:cstheme="minorHAnsi"/>
          <w:szCs w:val="24"/>
        </w:rPr>
        <w:t>SR</w:t>
      </w:r>
      <w:r>
        <w:rPr>
          <w:rFonts w:cstheme="minorHAnsi"/>
          <w:sz w:val="24"/>
          <w:szCs w:val="24"/>
        </w:rPr>
        <w:t xml:space="preserve">, </w:t>
      </w:r>
      <w:r>
        <w:rPr>
          <w:rStyle w:val="bibetal"/>
          <w:rFonts w:cstheme="minorHAnsi"/>
          <w:szCs w:val="24"/>
        </w:rPr>
        <w:t>et al</w:t>
      </w:r>
      <w:r>
        <w:rPr>
          <w:rFonts w:cstheme="minorHAnsi"/>
          <w:sz w:val="24"/>
          <w:szCs w:val="24"/>
        </w:rPr>
        <w:t xml:space="preserve">.; </w:t>
      </w:r>
      <w:r w:rsidRPr="00B70350">
        <w:rPr>
          <w:rStyle w:val="biborganization"/>
        </w:rPr>
        <w:t>for the STAR*D Study Team</w:t>
      </w:r>
      <w:r w:rsidRPr="00B70350">
        <w:t>.</w:t>
      </w:r>
      <w:proofErr w:type="gramEnd"/>
      <w:r w:rsidRPr="00B70350">
        <w:t xml:space="preserve"> </w:t>
      </w:r>
      <w:proofErr w:type="gramStart"/>
      <w:r>
        <w:rPr>
          <w:rStyle w:val="bibarticle"/>
          <w:rFonts w:cstheme="minorHAnsi"/>
          <w:szCs w:val="24"/>
        </w:rPr>
        <w:t>Bupropion-SR, sertraline, or venlafaxine-XR after failure of SSRIs for depression</w:t>
      </w:r>
      <w:r>
        <w:rPr>
          <w:rFonts w:cstheme="minorHAnsi"/>
          <w:sz w:val="24"/>
          <w:szCs w:val="24"/>
        </w:rPr>
        <w:t>.</w:t>
      </w:r>
      <w:proofErr w:type="gramEnd"/>
      <w:r>
        <w:rPr>
          <w:rFonts w:cstheme="minorHAnsi"/>
          <w:sz w:val="24"/>
          <w:szCs w:val="24"/>
        </w:rPr>
        <w:t xml:space="preserve"> </w:t>
      </w:r>
      <w:r>
        <w:rPr>
          <w:rStyle w:val="bibjournal"/>
          <w:rFonts w:cstheme="minorHAnsi"/>
          <w:szCs w:val="24"/>
        </w:rPr>
        <w:t>N Engl J Med</w:t>
      </w:r>
      <w:r>
        <w:rPr>
          <w:rFonts w:cstheme="minorHAnsi"/>
          <w:sz w:val="24"/>
          <w:szCs w:val="24"/>
        </w:rPr>
        <w:t xml:space="preserve"> </w:t>
      </w:r>
      <w:r>
        <w:rPr>
          <w:rStyle w:val="bibyear"/>
          <w:rFonts w:cstheme="minorHAnsi"/>
          <w:szCs w:val="24"/>
        </w:rPr>
        <w:t>2006</w:t>
      </w:r>
      <w:proofErr w:type="gramStart"/>
      <w:r>
        <w:rPr>
          <w:rFonts w:cstheme="minorHAnsi"/>
          <w:sz w:val="24"/>
          <w:szCs w:val="24"/>
        </w:rPr>
        <w:t>;</w:t>
      </w:r>
      <w:r>
        <w:rPr>
          <w:rStyle w:val="bibvolume"/>
          <w:rFonts w:cstheme="minorHAnsi"/>
          <w:szCs w:val="24"/>
        </w:rPr>
        <w:t>354</w:t>
      </w:r>
      <w:r>
        <w:rPr>
          <w:rFonts w:cstheme="minorHAnsi"/>
          <w:sz w:val="24"/>
          <w:szCs w:val="24"/>
        </w:rPr>
        <w:t>:</w:t>
      </w:r>
      <w:r>
        <w:rPr>
          <w:rStyle w:val="bibfpage"/>
          <w:rFonts w:cstheme="minorHAnsi"/>
          <w:szCs w:val="24"/>
        </w:rPr>
        <w:t>1231</w:t>
      </w:r>
      <w:proofErr w:type="gramEnd"/>
      <w:r>
        <w:rPr>
          <w:rFonts w:cstheme="minorHAnsi"/>
          <w:sz w:val="24"/>
          <w:szCs w:val="24"/>
        </w:rPr>
        <w:t>. (</w:t>
      </w:r>
      <w:r>
        <w:rPr>
          <w:rFonts w:cstheme="minorHAnsi"/>
          <w:i/>
          <w:szCs w:val="24"/>
        </w:rPr>
        <w:t>A</w:t>
      </w:r>
      <w:r>
        <w:rPr>
          <w:rFonts w:cstheme="minorHAnsi"/>
          <w:i/>
          <w:sz w:val="24"/>
          <w:szCs w:val="24"/>
        </w:rPr>
        <w:t xml:space="preserve"> </w:t>
      </w:r>
      <w:r>
        <w:rPr>
          <w:rFonts w:cstheme="minorHAnsi"/>
          <w:i/>
          <w:szCs w:val="24"/>
        </w:rPr>
        <w:t>randomized</w:t>
      </w:r>
      <w:r>
        <w:rPr>
          <w:rFonts w:cstheme="minorHAnsi"/>
          <w:i/>
          <w:sz w:val="24"/>
          <w:szCs w:val="24"/>
        </w:rPr>
        <w:t xml:space="preserve">, </w:t>
      </w:r>
      <w:r>
        <w:rPr>
          <w:rFonts w:cstheme="minorHAnsi"/>
          <w:i/>
          <w:szCs w:val="24"/>
        </w:rPr>
        <w:t>controlled</w:t>
      </w:r>
      <w:r>
        <w:rPr>
          <w:rFonts w:cstheme="minorHAnsi"/>
          <w:i/>
          <w:sz w:val="24"/>
          <w:szCs w:val="24"/>
        </w:rPr>
        <w:t xml:space="preserve"> </w:t>
      </w:r>
      <w:r>
        <w:rPr>
          <w:rFonts w:cstheme="minorHAnsi"/>
          <w:i/>
          <w:szCs w:val="24"/>
        </w:rPr>
        <w:t>trial</w:t>
      </w:r>
      <w:r>
        <w:rPr>
          <w:rFonts w:cstheme="minorHAnsi"/>
          <w:i/>
          <w:sz w:val="24"/>
          <w:szCs w:val="24"/>
        </w:rPr>
        <w:t xml:space="preserve">; </w:t>
      </w:r>
      <w:r>
        <w:rPr>
          <w:rFonts w:cstheme="minorHAnsi"/>
          <w:i/>
          <w:szCs w:val="24"/>
        </w:rPr>
        <w:t>both</w:t>
      </w:r>
      <w:r>
        <w:rPr>
          <w:rFonts w:cstheme="minorHAnsi"/>
          <w:i/>
          <w:sz w:val="24"/>
          <w:szCs w:val="24"/>
        </w:rPr>
        <w:t xml:space="preserve"> </w:t>
      </w:r>
      <w:r>
        <w:rPr>
          <w:rFonts w:cstheme="minorHAnsi"/>
          <w:i/>
          <w:szCs w:val="24"/>
        </w:rPr>
        <w:t>switching</w:t>
      </w:r>
      <w:r>
        <w:rPr>
          <w:rFonts w:cstheme="minorHAnsi"/>
          <w:i/>
          <w:sz w:val="24"/>
          <w:szCs w:val="24"/>
        </w:rPr>
        <w:t xml:space="preserve"> </w:t>
      </w:r>
      <w:r>
        <w:rPr>
          <w:rFonts w:cstheme="minorHAnsi"/>
          <w:i/>
          <w:szCs w:val="24"/>
        </w:rPr>
        <w:t>class</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trying</w:t>
      </w:r>
      <w:r>
        <w:rPr>
          <w:rFonts w:cstheme="minorHAnsi"/>
          <w:i/>
          <w:sz w:val="24"/>
          <w:szCs w:val="24"/>
        </w:rPr>
        <w:t xml:space="preserve"> </w:t>
      </w:r>
      <w:r>
        <w:rPr>
          <w:rFonts w:cstheme="minorHAnsi"/>
          <w:i/>
          <w:szCs w:val="24"/>
        </w:rPr>
        <w:t>another</w:t>
      </w:r>
      <w:r>
        <w:rPr>
          <w:rFonts w:cstheme="minorHAnsi"/>
          <w:i/>
          <w:sz w:val="24"/>
          <w:szCs w:val="24"/>
        </w:rPr>
        <w:t xml:space="preserve"> </w:t>
      </w:r>
      <w:r>
        <w:rPr>
          <w:rFonts w:cstheme="minorHAnsi"/>
          <w:i/>
          <w:szCs w:val="24"/>
        </w:rPr>
        <w:t>SSRI</w:t>
      </w:r>
      <w:r>
        <w:rPr>
          <w:rFonts w:cstheme="minorHAnsi"/>
          <w:i/>
          <w:sz w:val="24"/>
          <w:szCs w:val="24"/>
        </w:rPr>
        <w:t xml:space="preserve"> </w:t>
      </w:r>
      <w:r>
        <w:rPr>
          <w:rFonts w:cstheme="minorHAnsi"/>
          <w:i/>
          <w:szCs w:val="24"/>
        </w:rPr>
        <w:lastRenderedPageBreak/>
        <w:t>achieved</w:t>
      </w:r>
      <w:r>
        <w:rPr>
          <w:rFonts w:cstheme="minorHAnsi"/>
          <w:i/>
          <w:sz w:val="24"/>
          <w:szCs w:val="24"/>
        </w:rPr>
        <w:t xml:space="preserve"> </w:t>
      </w:r>
      <w:r>
        <w:rPr>
          <w:rFonts w:cstheme="minorHAnsi"/>
          <w:i/>
          <w:szCs w:val="24"/>
        </w:rPr>
        <w:t>remission</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one</w:t>
      </w:r>
      <w:r>
        <w:rPr>
          <w:rFonts w:cstheme="minorHAnsi"/>
          <w:i/>
          <w:sz w:val="24"/>
          <w:szCs w:val="24"/>
        </w:rPr>
        <w:t xml:space="preserve"> </w:t>
      </w:r>
      <w:r>
        <w:rPr>
          <w:rFonts w:cstheme="minorHAnsi"/>
          <w:i/>
          <w:szCs w:val="24"/>
        </w:rPr>
        <w:t>fourth</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patients</w:t>
      </w:r>
      <w:r>
        <w:rPr>
          <w:rFonts w:cstheme="minorHAnsi"/>
          <w:i/>
          <w:sz w:val="24"/>
          <w:szCs w:val="24"/>
        </w:rPr>
        <w:t xml:space="preserve"> </w:t>
      </w:r>
      <w:r>
        <w:rPr>
          <w:rFonts w:cstheme="minorHAnsi"/>
          <w:i/>
          <w:szCs w:val="24"/>
        </w:rPr>
        <w:t>who</w:t>
      </w:r>
      <w:r>
        <w:rPr>
          <w:rFonts w:cstheme="minorHAnsi"/>
          <w:i/>
          <w:sz w:val="24"/>
          <w:szCs w:val="24"/>
        </w:rPr>
        <w:t xml:space="preserve"> </w:t>
      </w:r>
      <w:r>
        <w:rPr>
          <w:rFonts w:cstheme="minorHAnsi"/>
          <w:i/>
          <w:szCs w:val="24"/>
        </w:rPr>
        <w:t>failed</w:t>
      </w:r>
      <w:r>
        <w:rPr>
          <w:rFonts w:cstheme="minorHAnsi"/>
          <w:i/>
          <w:sz w:val="24"/>
          <w:szCs w:val="24"/>
        </w:rPr>
        <w:t xml:space="preserve"> </w:t>
      </w:r>
      <w:r>
        <w:rPr>
          <w:rFonts w:cstheme="minorHAnsi"/>
          <w:i/>
          <w:szCs w:val="24"/>
        </w:rPr>
        <w:t>initial</w:t>
      </w:r>
      <w:r>
        <w:rPr>
          <w:rFonts w:cstheme="minorHAnsi"/>
          <w:i/>
          <w:sz w:val="24"/>
          <w:szCs w:val="24"/>
        </w:rPr>
        <w:t xml:space="preserve"> </w:t>
      </w:r>
      <w:r>
        <w:rPr>
          <w:rFonts w:cstheme="minorHAnsi"/>
          <w:i/>
          <w:szCs w:val="24"/>
        </w:rPr>
        <w:t>treatment</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citalopram</w:t>
      </w:r>
      <w:r>
        <w:rPr>
          <w:rFonts w:cstheme="minorHAnsi"/>
          <w:i/>
          <w:sz w:val="24"/>
          <w:szCs w:val="24"/>
        </w:rPr>
        <w:t>.</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t>77</w:t>
      </w:r>
      <w:r w:rsidRPr="00A65C9E">
        <w:t>.</w:t>
      </w:r>
      <w:r>
        <w:rPr>
          <w:rFonts w:cstheme="minorHAnsi"/>
          <w:sz w:val="24"/>
          <w:szCs w:val="24"/>
        </w:rPr>
        <w:tab/>
      </w:r>
      <w:r>
        <w:rPr>
          <w:rStyle w:val="bibsurname"/>
          <w:rFonts w:cstheme="minorHAnsi"/>
          <w:szCs w:val="24"/>
        </w:rPr>
        <w:t>Sanacora</w:t>
      </w:r>
      <w:r>
        <w:rPr>
          <w:rFonts w:cstheme="minorHAnsi"/>
          <w:sz w:val="24"/>
          <w:szCs w:val="24"/>
        </w:rPr>
        <w:t xml:space="preserve"> </w:t>
      </w:r>
      <w:r>
        <w:rPr>
          <w:rStyle w:val="bibfname"/>
          <w:rFonts w:cstheme="minorHAnsi"/>
          <w:szCs w:val="24"/>
        </w:rPr>
        <w:t>G</w:t>
      </w:r>
      <w:r>
        <w:rPr>
          <w:rFonts w:cstheme="minorHAnsi"/>
          <w:sz w:val="24"/>
          <w:szCs w:val="24"/>
        </w:rPr>
        <w:t xml:space="preserve">, </w:t>
      </w:r>
      <w:r>
        <w:rPr>
          <w:rStyle w:val="bibsurname"/>
          <w:rFonts w:cstheme="minorHAnsi"/>
          <w:szCs w:val="24"/>
        </w:rPr>
        <w:t>Frye</w:t>
      </w:r>
      <w:r>
        <w:rPr>
          <w:rFonts w:cstheme="minorHAnsi"/>
          <w:sz w:val="24"/>
          <w:szCs w:val="24"/>
        </w:rPr>
        <w:t xml:space="preserve"> </w:t>
      </w:r>
      <w:r>
        <w:rPr>
          <w:rStyle w:val="bibfname"/>
          <w:rFonts w:cstheme="minorHAnsi"/>
          <w:szCs w:val="24"/>
        </w:rPr>
        <w:t>MA</w:t>
      </w:r>
      <w:r>
        <w:rPr>
          <w:rFonts w:cstheme="minorHAnsi"/>
          <w:sz w:val="24"/>
          <w:szCs w:val="24"/>
        </w:rPr>
        <w:t xml:space="preserve">, </w:t>
      </w:r>
      <w:r>
        <w:rPr>
          <w:rStyle w:val="bibsurname"/>
          <w:rFonts w:cstheme="minorHAnsi"/>
          <w:szCs w:val="24"/>
        </w:rPr>
        <w:t>McDonald</w:t>
      </w:r>
      <w:r>
        <w:rPr>
          <w:rFonts w:cstheme="minorHAnsi"/>
          <w:sz w:val="24"/>
          <w:szCs w:val="24"/>
        </w:rPr>
        <w:t xml:space="preserve"> </w:t>
      </w:r>
      <w:r>
        <w:rPr>
          <w:rStyle w:val="bibfname"/>
          <w:rFonts w:cstheme="minorHAnsi"/>
          <w:szCs w:val="24"/>
        </w:rPr>
        <w:t>W</w:t>
      </w:r>
      <w:r>
        <w:rPr>
          <w:rFonts w:cstheme="minorHAnsi"/>
          <w:sz w:val="24"/>
          <w:szCs w:val="24"/>
        </w:rPr>
        <w:t xml:space="preserve">, </w:t>
      </w:r>
      <w:r>
        <w:rPr>
          <w:rStyle w:val="bibetal"/>
          <w:rFonts w:cstheme="minorHAnsi"/>
          <w:szCs w:val="24"/>
        </w:rPr>
        <w:t>et al</w:t>
      </w:r>
      <w:r>
        <w:rPr>
          <w:rFonts w:cstheme="minorHAnsi"/>
          <w:sz w:val="24"/>
          <w:szCs w:val="24"/>
        </w:rPr>
        <w:t xml:space="preserve">. </w:t>
      </w:r>
      <w:r w:rsidRPr="00B70350">
        <w:rPr>
          <w:rStyle w:val="biborganization"/>
        </w:rPr>
        <w:t>American Psychiatric Association (APA) Council of Research Task force on Novel Biomarkers and Treatments</w:t>
      </w:r>
      <w:r w:rsidRPr="00B70350">
        <w:t xml:space="preserve">. </w:t>
      </w:r>
      <w:proofErr w:type="gramStart"/>
      <w:r>
        <w:rPr>
          <w:rStyle w:val="bibarticle"/>
          <w:rFonts w:cstheme="minorHAnsi"/>
          <w:szCs w:val="24"/>
        </w:rPr>
        <w:t>A consensus statement on the use of ketamine in the treatment of mood disorders</w:t>
      </w:r>
      <w:r>
        <w:rPr>
          <w:rFonts w:cstheme="minorHAnsi"/>
          <w:sz w:val="24"/>
          <w:szCs w:val="24"/>
        </w:rPr>
        <w:t>.</w:t>
      </w:r>
      <w:proofErr w:type="gramEnd"/>
      <w:r>
        <w:rPr>
          <w:rFonts w:cstheme="minorHAnsi"/>
          <w:sz w:val="24"/>
          <w:szCs w:val="24"/>
        </w:rPr>
        <w:t xml:space="preserve"> </w:t>
      </w:r>
      <w:r>
        <w:rPr>
          <w:rStyle w:val="bibjournal"/>
          <w:rFonts w:cstheme="minorHAnsi"/>
          <w:szCs w:val="24"/>
        </w:rPr>
        <w:t>JAMA Psychiat</w:t>
      </w:r>
      <w:r>
        <w:rPr>
          <w:rFonts w:cstheme="minorHAnsi"/>
          <w:sz w:val="24"/>
          <w:szCs w:val="24"/>
        </w:rPr>
        <w:t xml:space="preserve"> </w:t>
      </w:r>
      <w:r>
        <w:rPr>
          <w:rStyle w:val="bibyear"/>
          <w:rFonts w:cstheme="minorHAnsi"/>
          <w:szCs w:val="24"/>
        </w:rPr>
        <w:t>2017</w:t>
      </w:r>
      <w:proofErr w:type="gramStart"/>
      <w:r>
        <w:rPr>
          <w:rFonts w:cstheme="minorHAnsi"/>
          <w:sz w:val="24"/>
          <w:szCs w:val="24"/>
        </w:rPr>
        <w:t>;</w:t>
      </w:r>
      <w:r>
        <w:rPr>
          <w:rStyle w:val="bibvolume"/>
          <w:rFonts w:cstheme="minorHAnsi"/>
          <w:szCs w:val="24"/>
        </w:rPr>
        <w:t>74</w:t>
      </w:r>
      <w:r>
        <w:rPr>
          <w:rFonts w:cstheme="minorHAnsi"/>
          <w:sz w:val="24"/>
          <w:szCs w:val="24"/>
        </w:rPr>
        <w:t>:</w:t>
      </w:r>
      <w:r>
        <w:rPr>
          <w:rStyle w:val="bibfpage"/>
          <w:rFonts w:cstheme="minorHAnsi"/>
          <w:szCs w:val="24"/>
        </w:rPr>
        <w:t>399</w:t>
      </w:r>
      <w:proofErr w:type="gramEnd"/>
      <w:r>
        <w:rPr>
          <w:rFonts w:cstheme="minorHAnsi"/>
          <w:sz w:val="24"/>
          <w:szCs w:val="24"/>
        </w:rPr>
        <w:t>. (</w:t>
      </w:r>
      <w:r>
        <w:rPr>
          <w:rFonts w:cstheme="minorHAnsi"/>
          <w:i/>
          <w:szCs w:val="24"/>
        </w:rPr>
        <w:t>Recommends</w:t>
      </w:r>
      <w:r>
        <w:rPr>
          <w:rFonts w:cstheme="minorHAnsi"/>
          <w:i/>
          <w:sz w:val="24"/>
          <w:szCs w:val="24"/>
        </w:rPr>
        <w:t xml:space="preserve"> </w:t>
      </w:r>
      <w:r>
        <w:rPr>
          <w:rFonts w:cstheme="minorHAnsi"/>
          <w:i/>
          <w:szCs w:val="24"/>
        </w:rPr>
        <w:t>cautious</w:t>
      </w:r>
      <w:r>
        <w:rPr>
          <w:rFonts w:cstheme="minorHAnsi"/>
          <w:i/>
          <w:sz w:val="24"/>
          <w:szCs w:val="24"/>
        </w:rPr>
        <w:t xml:space="preserve"> </w:t>
      </w:r>
      <w:r>
        <w:rPr>
          <w:rFonts w:cstheme="minorHAnsi"/>
          <w:i/>
          <w:szCs w:val="24"/>
        </w:rPr>
        <w:t>use</w:t>
      </w:r>
      <w:r>
        <w:rPr>
          <w:rFonts w:cstheme="minorHAnsi"/>
          <w:i/>
          <w:sz w:val="24"/>
          <w:szCs w:val="24"/>
        </w:rPr>
        <w:t xml:space="preserve">, </w:t>
      </w:r>
      <w:r>
        <w:rPr>
          <w:rFonts w:cstheme="minorHAnsi"/>
          <w:i/>
          <w:szCs w:val="24"/>
        </w:rPr>
        <w:t>limited</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those</w:t>
      </w:r>
      <w:r>
        <w:rPr>
          <w:rFonts w:cstheme="minorHAnsi"/>
          <w:i/>
          <w:sz w:val="24"/>
          <w:szCs w:val="24"/>
        </w:rPr>
        <w:t xml:space="preserve"> </w:t>
      </w:r>
      <w:r>
        <w:rPr>
          <w:rFonts w:cstheme="minorHAnsi"/>
          <w:i/>
          <w:szCs w:val="24"/>
        </w:rPr>
        <w:t>who</w:t>
      </w:r>
      <w:r>
        <w:rPr>
          <w:rFonts w:cstheme="minorHAnsi"/>
          <w:i/>
          <w:sz w:val="24"/>
          <w:szCs w:val="24"/>
        </w:rPr>
        <w:t xml:space="preserve"> </w:t>
      </w:r>
      <w:r>
        <w:rPr>
          <w:rFonts w:cstheme="minorHAnsi"/>
          <w:i/>
          <w:szCs w:val="24"/>
        </w:rPr>
        <w:t>are</w:t>
      </w:r>
      <w:r>
        <w:rPr>
          <w:rFonts w:cstheme="minorHAnsi"/>
          <w:i/>
          <w:sz w:val="24"/>
          <w:szCs w:val="24"/>
        </w:rPr>
        <w:t xml:space="preserve"> </w:t>
      </w:r>
      <w:r>
        <w:rPr>
          <w:rFonts w:cstheme="minorHAnsi"/>
          <w:i/>
          <w:szCs w:val="24"/>
        </w:rPr>
        <w:t>expert</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its</w:t>
      </w:r>
      <w:r>
        <w:rPr>
          <w:rFonts w:cstheme="minorHAnsi"/>
          <w:i/>
          <w:sz w:val="24"/>
          <w:szCs w:val="24"/>
        </w:rPr>
        <w:t xml:space="preserve"> </w:t>
      </w:r>
      <w:r>
        <w:rPr>
          <w:rFonts w:cstheme="minorHAnsi"/>
          <w:i/>
          <w:szCs w:val="24"/>
        </w:rPr>
        <w:t>application</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depression</w:t>
      </w:r>
      <w:r>
        <w:rPr>
          <w:rFonts w:cstheme="minorHAnsi"/>
          <w:i/>
          <w:sz w:val="24"/>
          <w:szCs w:val="24"/>
        </w:rPr>
        <w:t>.</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t>78</w:t>
      </w:r>
      <w:r w:rsidRPr="00A65C9E">
        <w:t>.</w:t>
      </w:r>
      <w:r>
        <w:rPr>
          <w:rFonts w:cstheme="minorHAnsi"/>
          <w:sz w:val="24"/>
          <w:szCs w:val="24"/>
        </w:rPr>
        <w:tab/>
      </w:r>
      <w:r>
        <w:rPr>
          <w:rStyle w:val="bibsurname"/>
          <w:rFonts w:cstheme="minorHAnsi"/>
          <w:szCs w:val="24"/>
        </w:rPr>
        <w:t>Shelton</w:t>
      </w:r>
      <w:r>
        <w:rPr>
          <w:rFonts w:cstheme="minorHAnsi"/>
          <w:sz w:val="24"/>
          <w:szCs w:val="24"/>
        </w:rPr>
        <w:t xml:space="preserve"> </w:t>
      </w:r>
      <w:r>
        <w:rPr>
          <w:rStyle w:val="bibfname"/>
          <w:rFonts w:cstheme="minorHAnsi"/>
          <w:szCs w:val="24"/>
        </w:rPr>
        <w:t>RC.</w:t>
      </w:r>
      <w:r>
        <w:rPr>
          <w:rFonts w:cstheme="minorHAnsi"/>
          <w:sz w:val="24"/>
          <w:szCs w:val="24"/>
        </w:rPr>
        <w:t xml:space="preserve"> </w:t>
      </w:r>
      <w:r w:rsidRPr="00B70350">
        <w:rPr>
          <w:rStyle w:val="bibarticle"/>
        </w:rPr>
        <w:t>The nature of the discontinuation syndrome associated with antidepressant drugs</w:t>
      </w:r>
      <w:r w:rsidRPr="00B70350">
        <w:t xml:space="preserve">. </w:t>
      </w:r>
      <w:r w:rsidRPr="00B70350">
        <w:rPr>
          <w:rStyle w:val="bibjournal"/>
        </w:rPr>
        <w:t xml:space="preserve">J </w:t>
      </w:r>
      <w:proofErr w:type="spellStart"/>
      <w:r w:rsidRPr="00B70350">
        <w:rPr>
          <w:rStyle w:val="bibjournal"/>
        </w:rPr>
        <w:t>Clin</w:t>
      </w:r>
      <w:proofErr w:type="spellEnd"/>
      <w:r w:rsidRPr="00B70350">
        <w:rPr>
          <w:rStyle w:val="bibjournal"/>
        </w:rPr>
        <w:t xml:space="preserve"> Psychiatry</w:t>
      </w:r>
      <w:r>
        <w:rPr>
          <w:rFonts w:cstheme="minorHAnsi"/>
          <w:sz w:val="24"/>
          <w:szCs w:val="24"/>
        </w:rPr>
        <w:t xml:space="preserve"> </w:t>
      </w:r>
      <w:r>
        <w:rPr>
          <w:rStyle w:val="bibyear"/>
          <w:rFonts w:cstheme="minorHAnsi"/>
          <w:szCs w:val="24"/>
        </w:rPr>
        <w:t>2006</w:t>
      </w:r>
      <w:proofErr w:type="gramStart"/>
      <w:r>
        <w:rPr>
          <w:rFonts w:cstheme="minorHAnsi"/>
          <w:sz w:val="24"/>
          <w:szCs w:val="24"/>
        </w:rPr>
        <w:t>;</w:t>
      </w:r>
      <w:r w:rsidRPr="00B70350">
        <w:rPr>
          <w:rStyle w:val="bibvolume"/>
        </w:rPr>
        <w:t>67</w:t>
      </w:r>
      <w:proofErr w:type="gramEnd"/>
      <w:r>
        <w:rPr>
          <w:rFonts w:cstheme="minorHAnsi"/>
          <w:sz w:val="24"/>
          <w:szCs w:val="24"/>
        </w:rPr>
        <w:t>(</w:t>
      </w:r>
      <w:proofErr w:type="spellStart"/>
      <w:r w:rsidRPr="00B70350">
        <w:rPr>
          <w:rStyle w:val="bibissue"/>
        </w:rPr>
        <w:t>Suppl</w:t>
      </w:r>
      <w:proofErr w:type="spellEnd"/>
      <w:r w:rsidRPr="00B70350">
        <w:rPr>
          <w:rStyle w:val="bibissue"/>
        </w:rPr>
        <w:t xml:space="preserve"> 4</w:t>
      </w:r>
      <w:r>
        <w:rPr>
          <w:rStyle w:val="Supplement"/>
          <w:rFonts w:cstheme="minorHAnsi"/>
          <w:sz w:val="24"/>
          <w:szCs w:val="24"/>
        </w:rPr>
        <w:t>)</w:t>
      </w:r>
      <w:r>
        <w:rPr>
          <w:rFonts w:cstheme="minorHAnsi"/>
          <w:sz w:val="24"/>
          <w:szCs w:val="24"/>
        </w:rPr>
        <w:t>:</w:t>
      </w:r>
      <w:r>
        <w:rPr>
          <w:rStyle w:val="bibfpage"/>
          <w:rFonts w:cstheme="minorHAnsi"/>
          <w:szCs w:val="24"/>
        </w:rPr>
        <w:t>3</w:t>
      </w:r>
      <w:r>
        <w:rPr>
          <w:rFonts w:cstheme="minorHAnsi"/>
          <w:sz w:val="24"/>
          <w:szCs w:val="24"/>
        </w:rPr>
        <w:t xml:space="preserve">. </w:t>
      </w:r>
      <w:proofErr w:type="gramStart"/>
      <w:r>
        <w:rPr>
          <w:rFonts w:cstheme="minorHAnsi"/>
          <w:sz w:val="24"/>
          <w:szCs w:val="24"/>
        </w:rPr>
        <w:t>(</w:t>
      </w:r>
      <w:r>
        <w:rPr>
          <w:rFonts w:cstheme="minorHAnsi"/>
          <w:i/>
          <w:szCs w:val="24"/>
        </w:rPr>
        <w:t>Excellent</w:t>
      </w:r>
      <w:r>
        <w:rPr>
          <w:rFonts w:cstheme="minorHAnsi"/>
          <w:i/>
          <w:sz w:val="24"/>
          <w:szCs w:val="24"/>
        </w:rPr>
        <w:t xml:space="preserve"> </w:t>
      </w:r>
      <w:r>
        <w:rPr>
          <w:rFonts w:cstheme="minorHAnsi"/>
          <w:i/>
          <w:szCs w:val="24"/>
        </w:rPr>
        <w:t>review</w:t>
      </w:r>
      <w:r>
        <w:rPr>
          <w:rFonts w:cstheme="minorHAnsi"/>
          <w:i/>
          <w:sz w:val="24"/>
          <w:szCs w:val="24"/>
        </w:rPr>
        <w:t xml:space="preserve">, </w:t>
      </w:r>
      <w:r>
        <w:rPr>
          <w:rFonts w:cstheme="minorHAnsi"/>
          <w:i/>
          <w:szCs w:val="24"/>
        </w:rPr>
        <w:t>practical</w:t>
      </w:r>
      <w:r>
        <w:rPr>
          <w:rFonts w:cstheme="minorHAnsi"/>
          <w:i/>
          <w:sz w:val="24"/>
          <w:szCs w:val="24"/>
        </w:rPr>
        <w:t xml:space="preserve"> </w:t>
      </w:r>
      <w:r>
        <w:rPr>
          <w:rFonts w:cstheme="minorHAnsi"/>
          <w:i/>
          <w:szCs w:val="24"/>
        </w:rPr>
        <w:t>discussion</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symptoms</w:t>
      </w:r>
      <w:r>
        <w:rPr>
          <w:rFonts w:cstheme="minorHAnsi"/>
          <w:i/>
          <w:sz w:val="24"/>
          <w:szCs w:val="24"/>
        </w:rPr>
        <w:t xml:space="preserve"> </w:t>
      </w:r>
      <w:r>
        <w:rPr>
          <w:rFonts w:cstheme="minorHAnsi"/>
          <w:i/>
          <w:szCs w:val="24"/>
        </w:rPr>
        <w:t>arising</w:t>
      </w:r>
      <w:r>
        <w:rPr>
          <w:rFonts w:cstheme="minorHAnsi"/>
          <w:i/>
          <w:sz w:val="24"/>
          <w:szCs w:val="24"/>
        </w:rPr>
        <w:t xml:space="preserve"> </w:t>
      </w:r>
      <w:r>
        <w:rPr>
          <w:rFonts w:cstheme="minorHAnsi"/>
          <w:i/>
          <w:szCs w:val="24"/>
        </w:rPr>
        <w:t>after</w:t>
      </w:r>
      <w:r>
        <w:rPr>
          <w:rFonts w:cstheme="minorHAnsi"/>
          <w:i/>
          <w:sz w:val="24"/>
          <w:szCs w:val="24"/>
        </w:rPr>
        <w:t xml:space="preserve"> </w:t>
      </w:r>
      <w:r>
        <w:rPr>
          <w:rFonts w:cstheme="minorHAnsi"/>
          <w:i/>
          <w:szCs w:val="24"/>
        </w:rPr>
        <w:t>patients</w:t>
      </w:r>
      <w:r>
        <w:rPr>
          <w:rFonts w:cstheme="minorHAnsi"/>
          <w:i/>
          <w:sz w:val="24"/>
          <w:szCs w:val="24"/>
        </w:rPr>
        <w:t xml:space="preserve"> </w:t>
      </w:r>
      <w:r>
        <w:rPr>
          <w:rFonts w:cstheme="minorHAnsi"/>
          <w:i/>
          <w:szCs w:val="24"/>
        </w:rPr>
        <w:t>skip</w:t>
      </w:r>
      <w:r>
        <w:rPr>
          <w:rFonts w:cstheme="minorHAnsi"/>
          <w:i/>
          <w:sz w:val="24"/>
          <w:szCs w:val="24"/>
        </w:rPr>
        <w:t xml:space="preserve"> </w:t>
      </w:r>
      <w:r>
        <w:rPr>
          <w:rFonts w:cstheme="minorHAnsi"/>
          <w:i/>
          <w:szCs w:val="24"/>
        </w:rPr>
        <w:t>or</w:t>
      </w:r>
      <w:r>
        <w:rPr>
          <w:rFonts w:cstheme="minorHAnsi"/>
          <w:i/>
          <w:sz w:val="24"/>
          <w:szCs w:val="24"/>
        </w:rPr>
        <w:t xml:space="preserve"> </w:t>
      </w:r>
      <w:r>
        <w:rPr>
          <w:rFonts w:cstheme="minorHAnsi"/>
          <w:i/>
          <w:szCs w:val="24"/>
        </w:rPr>
        <w:t>stop</w:t>
      </w:r>
      <w:r>
        <w:rPr>
          <w:rFonts w:cstheme="minorHAnsi"/>
          <w:i/>
          <w:sz w:val="24"/>
          <w:szCs w:val="24"/>
        </w:rPr>
        <w:t xml:space="preserve"> </w:t>
      </w:r>
      <w:r>
        <w:rPr>
          <w:rFonts w:cstheme="minorHAnsi"/>
          <w:i/>
          <w:szCs w:val="24"/>
        </w:rPr>
        <w:t>their</w:t>
      </w:r>
      <w:r>
        <w:rPr>
          <w:rFonts w:cstheme="minorHAnsi"/>
          <w:i/>
          <w:sz w:val="24"/>
          <w:szCs w:val="24"/>
        </w:rPr>
        <w:t xml:space="preserve"> </w:t>
      </w:r>
      <w:r>
        <w:rPr>
          <w:rFonts w:cstheme="minorHAnsi"/>
          <w:i/>
          <w:szCs w:val="24"/>
        </w:rPr>
        <w:t>antidepressant</w:t>
      </w:r>
      <w:r>
        <w:rPr>
          <w:rFonts w:cstheme="minorHAnsi"/>
          <w:i/>
          <w:sz w:val="24"/>
          <w:szCs w:val="24"/>
        </w:rPr>
        <w:t>.</w:t>
      </w:r>
      <w:r>
        <w:rPr>
          <w:rFonts w:cstheme="minorHAnsi"/>
          <w:sz w:val="24"/>
          <w:szCs w:val="24"/>
        </w:rPr>
        <w:t>)</w:t>
      </w:r>
      <w:proofErr w:type="gramEnd"/>
    </w:p>
    <w:p w:rsidR="00CC5B6B" w:rsidRDefault="00B70350">
      <w:pPr>
        <w:pStyle w:val="REF-N"/>
        <w:widowControl w:val="0"/>
        <w:spacing w:after="0" w:line="480" w:lineRule="auto"/>
        <w:ind w:left="360" w:hanging="357"/>
        <w:rPr>
          <w:rFonts w:cstheme="minorHAnsi"/>
          <w:sz w:val="24"/>
          <w:szCs w:val="24"/>
        </w:rPr>
      </w:pPr>
      <w:proofErr w:type="gramStart"/>
      <w:r w:rsidRPr="00A65C9E">
        <w:rPr>
          <w:rStyle w:val="bibnumber"/>
        </w:rPr>
        <w:t>79</w:t>
      </w:r>
      <w:r w:rsidRPr="00A65C9E">
        <w:t>.</w:t>
      </w:r>
      <w:r>
        <w:rPr>
          <w:rFonts w:cstheme="minorHAnsi"/>
          <w:sz w:val="24"/>
          <w:szCs w:val="24"/>
        </w:rPr>
        <w:tab/>
      </w:r>
      <w:r>
        <w:rPr>
          <w:rStyle w:val="bibsurname"/>
          <w:rFonts w:cstheme="minorHAnsi"/>
          <w:szCs w:val="24"/>
        </w:rPr>
        <w:t>Smoller</w:t>
      </w:r>
      <w:r>
        <w:rPr>
          <w:rFonts w:cstheme="minorHAnsi"/>
          <w:sz w:val="24"/>
          <w:szCs w:val="24"/>
        </w:rPr>
        <w:t xml:space="preserve"> </w:t>
      </w:r>
      <w:r>
        <w:rPr>
          <w:rStyle w:val="bibfname"/>
          <w:rFonts w:cstheme="minorHAnsi"/>
          <w:szCs w:val="24"/>
        </w:rPr>
        <w:t>JW</w:t>
      </w:r>
      <w:r>
        <w:rPr>
          <w:rFonts w:cstheme="minorHAnsi"/>
          <w:sz w:val="24"/>
          <w:szCs w:val="24"/>
        </w:rPr>
        <w:t xml:space="preserve">, </w:t>
      </w:r>
      <w:r>
        <w:rPr>
          <w:rStyle w:val="bibsurname"/>
          <w:rFonts w:cstheme="minorHAnsi"/>
          <w:szCs w:val="24"/>
        </w:rPr>
        <w:t>Pollack</w:t>
      </w:r>
      <w:r>
        <w:rPr>
          <w:rFonts w:cstheme="minorHAnsi"/>
          <w:sz w:val="24"/>
          <w:szCs w:val="24"/>
        </w:rPr>
        <w:t xml:space="preserve"> </w:t>
      </w:r>
      <w:r>
        <w:rPr>
          <w:rStyle w:val="bibfname"/>
          <w:rFonts w:cstheme="minorHAnsi"/>
          <w:szCs w:val="24"/>
        </w:rPr>
        <w:t>MH</w:t>
      </w:r>
      <w:r>
        <w:rPr>
          <w:rFonts w:cstheme="minorHAnsi"/>
          <w:sz w:val="24"/>
          <w:szCs w:val="24"/>
        </w:rPr>
        <w:t xml:space="preserve">, </w:t>
      </w:r>
      <w:r>
        <w:rPr>
          <w:rStyle w:val="bibsurname"/>
          <w:rFonts w:cstheme="minorHAnsi"/>
          <w:szCs w:val="24"/>
        </w:rPr>
        <w:t>Lee</w:t>
      </w:r>
      <w:r>
        <w:rPr>
          <w:rFonts w:cstheme="minorHAnsi"/>
          <w:sz w:val="24"/>
          <w:szCs w:val="24"/>
        </w:rPr>
        <w:t xml:space="preserve"> </w:t>
      </w:r>
      <w:r>
        <w:rPr>
          <w:rStyle w:val="bibfname"/>
          <w:rFonts w:cstheme="minorHAnsi"/>
          <w:szCs w:val="24"/>
        </w:rPr>
        <w:t>DK.</w:t>
      </w:r>
      <w:r>
        <w:rPr>
          <w:rFonts w:cstheme="minorHAnsi"/>
          <w:sz w:val="24"/>
          <w:szCs w:val="24"/>
        </w:rPr>
        <w:t xml:space="preserve"> </w:t>
      </w:r>
      <w:r w:rsidRPr="00B70350">
        <w:rPr>
          <w:rStyle w:val="bibchaptertitle"/>
        </w:rPr>
        <w:t>Management of antidepressant-induced side effects</w:t>
      </w:r>
      <w:r>
        <w:rPr>
          <w:rFonts w:cstheme="minorHAnsi"/>
          <w:sz w:val="24"/>
          <w:szCs w:val="24"/>
        </w:rPr>
        <w:t>.</w:t>
      </w:r>
      <w:proofErr w:type="gramEnd"/>
      <w:r>
        <w:rPr>
          <w:rFonts w:cstheme="minorHAnsi"/>
          <w:sz w:val="24"/>
          <w:szCs w:val="24"/>
        </w:rPr>
        <w:t xml:space="preserve"> </w:t>
      </w:r>
      <w:r w:rsidRPr="00B70350">
        <w:t xml:space="preserve">In: </w:t>
      </w:r>
      <w:r w:rsidRPr="00B70350">
        <w:rPr>
          <w:rStyle w:val="bibed-surname"/>
        </w:rPr>
        <w:t>Stern</w:t>
      </w:r>
      <w:r w:rsidRPr="00B70350">
        <w:t xml:space="preserve"> </w:t>
      </w:r>
      <w:r w:rsidRPr="00B70350">
        <w:rPr>
          <w:rStyle w:val="bibed-fname"/>
        </w:rPr>
        <w:t>TA</w:t>
      </w:r>
      <w:r w:rsidRPr="00B70350">
        <w:t xml:space="preserve">, </w:t>
      </w:r>
      <w:r w:rsidRPr="00B70350">
        <w:rPr>
          <w:rStyle w:val="bibed-surname"/>
        </w:rPr>
        <w:t>Herman</w:t>
      </w:r>
      <w:r w:rsidRPr="00B70350">
        <w:t xml:space="preserve"> </w:t>
      </w:r>
      <w:r w:rsidRPr="00B70350">
        <w:rPr>
          <w:rStyle w:val="bibed-fname"/>
        </w:rPr>
        <w:t>JB</w:t>
      </w:r>
      <w:r w:rsidRPr="00B70350">
        <w:t xml:space="preserve">, </w:t>
      </w:r>
      <w:proofErr w:type="spellStart"/>
      <w:r w:rsidRPr="00B70350">
        <w:rPr>
          <w:rStyle w:val="bibed-surname"/>
        </w:rPr>
        <w:t>Slavin</w:t>
      </w:r>
      <w:proofErr w:type="spellEnd"/>
      <w:r w:rsidRPr="00B70350">
        <w:t xml:space="preserve"> </w:t>
      </w:r>
      <w:r w:rsidRPr="00B70350">
        <w:rPr>
          <w:rStyle w:val="bibed-fname"/>
        </w:rPr>
        <w:t>PL</w:t>
      </w:r>
      <w:r w:rsidRPr="00B70350">
        <w:t>, eds.</w:t>
      </w:r>
      <w:r>
        <w:rPr>
          <w:rFonts w:cstheme="minorHAnsi"/>
          <w:sz w:val="24"/>
          <w:szCs w:val="24"/>
        </w:rPr>
        <w:t xml:space="preserve"> </w:t>
      </w:r>
      <w:r>
        <w:rPr>
          <w:rStyle w:val="bibbook"/>
          <w:rFonts w:cstheme="minorHAnsi"/>
          <w:szCs w:val="24"/>
        </w:rPr>
        <w:t>MGH guide to psychiatry in primary care</w:t>
      </w:r>
      <w:r>
        <w:rPr>
          <w:rFonts w:cstheme="minorHAnsi"/>
          <w:sz w:val="24"/>
          <w:szCs w:val="24"/>
        </w:rPr>
        <w:t xml:space="preserve">, </w:t>
      </w:r>
      <w:r>
        <w:rPr>
          <w:rStyle w:val="bibeditionno"/>
          <w:rFonts w:cstheme="minorHAnsi"/>
          <w:szCs w:val="24"/>
        </w:rPr>
        <w:t xml:space="preserve">2nd </w:t>
      </w:r>
      <w:proofErr w:type="gramStart"/>
      <w:r>
        <w:rPr>
          <w:rStyle w:val="bibeditionno"/>
          <w:rFonts w:cstheme="minorHAnsi"/>
          <w:szCs w:val="24"/>
        </w:rPr>
        <w:t>ed</w:t>
      </w:r>
      <w:proofErr w:type="gramEnd"/>
      <w:r>
        <w:rPr>
          <w:rStyle w:val="bibeditionno"/>
          <w:rFonts w:cstheme="minorHAnsi"/>
          <w:szCs w:val="24"/>
        </w:rPr>
        <w:t>.</w:t>
      </w:r>
      <w:r>
        <w:rPr>
          <w:rFonts w:cstheme="minorHAnsi"/>
          <w:sz w:val="24"/>
          <w:szCs w:val="24"/>
        </w:rPr>
        <w:t xml:space="preserve"> </w:t>
      </w:r>
      <w:r>
        <w:rPr>
          <w:rStyle w:val="biblocation"/>
          <w:rFonts w:cstheme="minorHAnsi"/>
          <w:szCs w:val="24"/>
        </w:rPr>
        <w:t>New York</w:t>
      </w:r>
      <w:r>
        <w:rPr>
          <w:rFonts w:cstheme="minorHAnsi"/>
          <w:sz w:val="24"/>
          <w:szCs w:val="24"/>
        </w:rPr>
        <w:t xml:space="preserve">: </w:t>
      </w:r>
      <w:r>
        <w:rPr>
          <w:rStyle w:val="bibpublisher"/>
          <w:rFonts w:cstheme="minorHAnsi"/>
          <w:szCs w:val="24"/>
        </w:rPr>
        <w:t>McGraw-Hill</w:t>
      </w:r>
      <w:r>
        <w:rPr>
          <w:rFonts w:cstheme="minorHAnsi"/>
          <w:sz w:val="24"/>
          <w:szCs w:val="24"/>
        </w:rPr>
        <w:t xml:space="preserve">, </w:t>
      </w:r>
      <w:r>
        <w:rPr>
          <w:rStyle w:val="bibyear"/>
          <w:rFonts w:cstheme="minorHAnsi"/>
          <w:szCs w:val="24"/>
        </w:rPr>
        <w:t>2003</w:t>
      </w:r>
      <w:r>
        <w:rPr>
          <w:rFonts w:cstheme="minorHAnsi"/>
          <w:sz w:val="24"/>
          <w:szCs w:val="24"/>
        </w:rPr>
        <w:t>:</w:t>
      </w:r>
      <w:r>
        <w:rPr>
          <w:rStyle w:val="bibfpage"/>
          <w:rFonts w:cstheme="minorHAnsi"/>
          <w:szCs w:val="24"/>
        </w:rPr>
        <w:t>613</w:t>
      </w:r>
      <w:r>
        <w:rPr>
          <w:rFonts w:cstheme="minorHAnsi"/>
          <w:sz w:val="24"/>
          <w:szCs w:val="24"/>
        </w:rPr>
        <w:t xml:space="preserve">. </w:t>
      </w:r>
      <w:proofErr w:type="gramStart"/>
      <w:r>
        <w:rPr>
          <w:rFonts w:cstheme="minorHAnsi"/>
          <w:sz w:val="24"/>
          <w:szCs w:val="24"/>
        </w:rPr>
        <w:t>(</w:t>
      </w:r>
      <w:r>
        <w:rPr>
          <w:rFonts w:cstheme="minorHAnsi"/>
          <w:i/>
          <w:szCs w:val="24"/>
        </w:rPr>
        <w:t>A</w:t>
      </w:r>
      <w:r>
        <w:rPr>
          <w:rFonts w:cstheme="minorHAnsi"/>
          <w:i/>
          <w:sz w:val="24"/>
          <w:szCs w:val="24"/>
        </w:rPr>
        <w:t xml:space="preserve"> </w:t>
      </w:r>
      <w:r>
        <w:rPr>
          <w:rFonts w:cstheme="minorHAnsi"/>
          <w:i/>
          <w:szCs w:val="24"/>
        </w:rPr>
        <w:t>practical</w:t>
      </w:r>
      <w:r>
        <w:rPr>
          <w:rFonts w:cstheme="minorHAnsi"/>
          <w:i/>
          <w:sz w:val="24"/>
          <w:szCs w:val="24"/>
        </w:rPr>
        <w:t xml:space="preserve"> </w:t>
      </w:r>
      <w:r>
        <w:rPr>
          <w:rFonts w:cstheme="minorHAnsi"/>
          <w:i/>
          <w:szCs w:val="24"/>
        </w:rPr>
        <w:t>review</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side</w:t>
      </w:r>
      <w:r>
        <w:rPr>
          <w:rFonts w:cstheme="minorHAnsi"/>
          <w:i/>
          <w:sz w:val="24"/>
          <w:szCs w:val="24"/>
        </w:rPr>
        <w:t xml:space="preserve"> </w:t>
      </w:r>
      <w:r>
        <w:rPr>
          <w:rFonts w:cstheme="minorHAnsi"/>
          <w:i/>
          <w:szCs w:val="24"/>
        </w:rPr>
        <w:t>effects</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methods</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managing</w:t>
      </w:r>
      <w:r>
        <w:rPr>
          <w:rFonts w:cstheme="minorHAnsi"/>
          <w:i/>
          <w:sz w:val="24"/>
          <w:szCs w:val="24"/>
        </w:rPr>
        <w:t xml:space="preserve"> </w:t>
      </w:r>
      <w:r>
        <w:rPr>
          <w:rFonts w:cstheme="minorHAnsi"/>
          <w:i/>
          <w:szCs w:val="24"/>
        </w:rPr>
        <w:t>them</w:t>
      </w:r>
      <w:r>
        <w:rPr>
          <w:rFonts w:cstheme="minorHAnsi"/>
          <w:i/>
          <w:sz w:val="24"/>
          <w:szCs w:val="24"/>
        </w:rPr>
        <w:t>.</w:t>
      </w:r>
      <w:r>
        <w:rPr>
          <w:rFonts w:cstheme="minorHAnsi"/>
          <w:sz w:val="24"/>
          <w:szCs w:val="24"/>
        </w:rPr>
        <w:t>)</w:t>
      </w:r>
      <w:proofErr w:type="gramEnd"/>
    </w:p>
    <w:p w:rsidR="00CC5B6B" w:rsidRDefault="00B70350">
      <w:pPr>
        <w:pStyle w:val="REF-N"/>
        <w:widowControl w:val="0"/>
        <w:spacing w:after="0" w:line="480" w:lineRule="auto"/>
        <w:ind w:left="360" w:hanging="357"/>
        <w:rPr>
          <w:rFonts w:cstheme="minorHAnsi"/>
          <w:sz w:val="24"/>
          <w:szCs w:val="24"/>
        </w:rPr>
      </w:pPr>
      <w:r w:rsidRPr="00A65C9E">
        <w:rPr>
          <w:rStyle w:val="bibnumber"/>
        </w:rPr>
        <w:t>80</w:t>
      </w:r>
      <w:r w:rsidRPr="00A65C9E">
        <w:t>.</w:t>
      </w:r>
      <w:r>
        <w:rPr>
          <w:rFonts w:cstheme="minorHAnsi"/>
          <w:sz w:val="24"/>
          <w:szCs w:val="24"/>
        </w:rPr>
        <w:tab/>
      </w:r>
      <w:r>
        <w:rPr>
          <w:rStyle w:val="bibsurname"/>
          <w:rFonts w:cstheme="minorHAnsi"/>
          <w:szCs w:val="24"/>
        </w:rPr>
        <w:t>Thapa</w:t>
      </w:r>
      <w:r>
        <w:rPr>
          <w:rFonts w:cstheme="minorHAnsi"/>
          <w:sz w:val="24"/>
          <w:szCs w:val="24"/>
        </w:rPr>
        <w:t xml:space="preserve"> </w:t>
      </w:r>
      <w:r>
        <w:rPr>
          <w:rStyle w:val="bibfname"/>
          <w:rFonts w:cstheme="minorHAnsi"/>
          <w:szCs w:val="24"/>
        </w:rPr>
        <w:t>PB</w:t>
      </w:r>
      <w:r>
        <w:rPr>
          <w:rFonts w:cstheme="minorHAnsi"/>
          <w:sz w:val="24"/>
          <w:szCs w:val="24"/>
        </w:rPr>
        <w:t xml:space="preserve">, </w:t>
      </w:r>
      <w:r>
        <w:rPr>
          <w:rStyle w:val="bibsurname"/>
          <w:rFonts w:cstheme="minorHAnsi"/>
          <w:szCs w:val="24"/>
        </w:rPr>
        <w:t>Gideon</w:t>
      </w:r>
      <w:r>
        <w:rPr>
          <w:rFonts w:cstheme="minorHAnsi"/>
          <w:sz w:val="24"/>
          <w:szCs w:val="24"/>
        </w:rPr>
        <w:t xml:space="preserve"> </w:t>
      </w:r>
      <w:r>
        <w:rPr>
          <w:rStyle w:val="bibfname"/>
          <w:rFonts w:cstheme="minorHAnsi"/>
          <w:szCs w:val="24"/>
        </w:rPr>
        <w:t>P</w:t>
      </w:r>
      <w:r>
        <w:rPr>
          <w:rFonts w:cstheme="minorHAnsi"/>
          <w:sz w:val="24"/>
          <w:szCs w:val="24"/>
        </w:rPr>
        <w:t xml:space="preserve">, </w:t>
      </w:r>
      <w:r>
        <w:rPr>
          <w:rStyle w:val="bibsurname"/>
          <w:rFonts w:cstheme="minorHAnsi"/>
          <w:szCs w:val="24"/>
        </w:rPr>
        <w:t>Cost</w:t>
      </w:r>
      <w:r>
        <w:rPr>
          <w:rFonts w:cstheme="minorHAnsi"/>
          <w:sz w:val="24"/>
          <w:szCs w:val="24"/>
        </w:rPr>
        <w:t xml:space="preserve"> </w:t>
      </w:r>
      <w:r>
        <w:rPr>
          <w:rStyle w:val="bibfname"/>
          <w:rFonts w:cstheme="minorHAnsi"/>
          <w:szCs w:val="24"/>
        </w:rPr>
        <w:t>TW</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Antidepressants and the risk of falls among nursing home residents</w:t>
      </w:r>
      <w:r>
        <w:rPr>
          <w:rFonts w:cstheme="minorHAnsi"/>
          <w:sz w:val="24"/>
          <w:szCs w:val="24"/>
        </w:rPr>
        <w:t xml:space="preserve">. </w:t>
      </w:r>
      <w:r>
        <w:rPr>
          <w:rStyle w:val="bibjournal"/>
          <w:rFonts w:cstheme="minorHAnsi"/>
          <w:szCs w:val="24"/>
        </w:rPr>
        <w:t>N Engl J Med</w:t>
      </w:r>
      <w:r>
        <w:rPr>
          <w:rFonts w:cstheme="minorHAnsi"/>
          <w:sz w:val="24"/>
          <w:szCs w:val="24"/>
        </w:rPr>
        <w:t xml:space="preserve"> </w:t>
      </w:r>
      <w:r>
        <w:rPr>
          <w:rStyle w:val="bibyear"/>
          <w:rFonts w:cstheme="minorHAnsi"/>
          <w:szCs w:val="24"/>
        </w:rPr>
        <w:t>1998</w:t>
      </w:r>
      <w:proofErr w:type="gramStart"/>
      <w:r>
        <w:rPr>
          <w:rFonts w:cstheme="minorHAnsi"/>
          <w:sz w:val="24"/>
          <w:szCs w:val="24"/>
        </w:rPr>
        <w:t>;</w:t>
      </w:r>
      <w:r>
        <w:rPr>
          <w:rStyle w:val="bibvolume"/>
          <w:rFonts w:cstheme="minorHAnsi"/>
          <w:szCs w:val="24"/>
        </w:rPr>
        <w:t>339</w:t>
      </w:r>
      <w:r>
        <w:rPr>
          <w:rFonts w:cstheme="minorHAnsi"/>
          <w:sz w:val="24"/>
          <w:szCs w:val="24"/>
        </w:rPr>
        <w:t>:</w:t>
      </w:r>
      <w:r>
        <w:rPr>
          <w:rStyle w:val="bibfpage"/>
          <w:rFonts w:cstheme="minorHAnsi"/>
          <w:szCs w:val="24"/>
        </w:rPr>
        <w:t>875</w:t>
      </w:r>
      <w:proofErr w:type="gramEnd"/>
      <w:r>
        <w:rPr>
          <w:rFonts w:cstheme="minorHAnsi"/>
          <w:sz w:val="24"/>
          <w:szCs w:val="24"/>
        </w:rPr>
        <w:t>. (</w:t>
      </w:r>
      <w:r>
        <w:rPr>
          <w:rFonts w:cstheme="minorHAnsi"/>
          <w:i/>
          <w:szCs w:val="24"/>
        </w:rPr>
        <w:t>Both</w:t>
      </w:r>
      <w:r>
        <w:rPr>
          <w:rFonts w:cstheme="minorHAnsi"/>
          <w:i/>
          <w:sz w:val="24"/>
          <w:szCs w:val="24"/>
        </w:rPr>
        <w:t xml:space="preserve"> </w:t>
      </w:r>
      <w:r>
        <w:rPr>
          <w:rFonts w:cstheme="minorHAnsi"/>
          <w:i/>
          <w:szCs w:val="24"/>
        </w:rPr>
        <w:t>tricyclics</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SSRIs</w:t>
      </w:r>
      <w:r>
        <w:rPr>
          <w:rFonts w:cstheme="minorHAnsi"/>
          <w:i/>
          <w:sz w:val="24"/>
          <w:szCs w:val="24"/>
        </w:rPr>
        <w:t xml:space="preserve"> </w:t>
      </w:r>
      <w:r>
        <w:rPr>
          <w:rFonts w:cstheme="minorHAnsi"/>
          <w:i/>
          <w:szCs w:val="24"/>
        </w:rPr>
        <w:t>increased</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risk</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falls</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dose</w:t>
      </w:r>
      <w:r>
        <w:rPr>
          <w:rFonts w:cstheme="minorHAnsi"/>
          <w:i/>
          <w:sz w:val="24"/>
          <w:szCs w:val="24"/>
        </w:rPr>
        <w:t>-</w:t>
      </w:r>
      <w:r>
        <w:rPr>
          <w:rFonts w:cstheme="minorHAnsi"/>
          <w:i/>
          <w:szCs w:val="24"/>
        </w:rPr>
        <w:t>related</w:t>
      </w:r>
      <w:r>
        <w:rPr>
          <w:rFonts w:cstheme="minorHAnsi"/>
          <w:i/>
          <w:sz w:val="24"/>
          <w:szCs w:val="24"/>
        </w:rPr>
        <w:t xml:space="preserve"> </w:t>
      </w:r>
      <w:r>
        <w:rPr>
          <w:rFonts w:cstheme="minorHAnsi"/>
          <w:i/>
          <w:szCs w:val="24"/>
        </w:rPr>
        <w:t>fashion</w:t>
      </w:r>
      <w:r>
        <w:rPr>
          <w:rFonts w:cstheme="minorHAnsi"/>
          <w:i/>
          <w:sz w:val="24"/>
          <w:szCs w:val="24"/>
        </w:rPr>
        <w:t xml:space="preserve">; </w:t>
      </w:r>
      <w:r>
        <w:rPr>
          <w:rFonts w:cstheme="minorHAnsi"/>
          <w:i/>
          <w:szCs w:val="24"/>
        </w:rPr>
        <w:t>although</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SSRIs</w:t>
      </w:r>
      <w:r>
        <w:rPr>
          <w:rFonts w:cstheme="minorHAnsi"/>
          <w:i/>
          <w:sz w:val="24"/>
          <w:szCs w:val="24"/>
        </w:rPr>
        <w:t xml:space="preserve"> </w:t>
      </w:r>
      <w:r>
        <w:rPr>
          <w:rFonts w:cstheme="minorHAnsi"/>
          <w:i/>
          <w:szCs w:val="24"/>
        </w:rPr>
        <w:t>do</w:t>
      </w:r>
      <w:r>
        <w:rPr>
          <w:rFonts w:cstheme="minorHAnsi"/>
          <w:i/>
          <w:sz w:val="24"/>
          <w:szCs w:val="24"/>
        </w:rPr>
        <w:t xml:space="preserve"> </w:t>
      </w:r>
      <w:r>
        <w:rPr>
          <w:rFonts w:cstheme="minorHAnsi"/>
          <w:i/>
          <w:szCs w:val="24"/>
        </w:rPr>
        <w:t>not</w:t>
      </w:r>
      <w:r>
        <w:rPr>
          <w:rFonts w:cstheme="minorHAnsi"/>
          <w:i/>
          <w:sz w:val="24"/>
          <w:szCs w:val="24"/>
        </w:rPr>
        <w:t xml:space="preserve"> </w:t>
      </w:r>
      <w:r>
        <w:rPr>
          <w:rFonts w:cstheme="minorHAnsi"/>
          <w:i/>
          <w:szCs w:val="24"/>
        </w:rPr>
        <w:t>cause</w:t>
      </w:r>
      <w:r>
        <w:rPr>
          <w:rFonts w:cstheme="minorHAnsi"/>
          <w:i/>
          <w:sz w:val="24"/>
          <w:szCs w:val="24"/>
        </w:rPr>
        <w:t xml:space="preserve"> </w:t>
      </w:r>
      <w:r>
        <w:rPr>
          <w:rFonts w:cstheme="minorHAnsi"/>
          <w:i/>
          <w:szCs w:val="24"/>
        </w:rPr>
        <w:t>orthostasis</w:t>
      </w:r>
      <w:r>
        <w:rPr>
          <w:rFonts w:cstheme="minorHAnsi"/>
          <w:i/>
          <w:sz w:val="24"/>
          <w:szCs w:val="24"/>
        </w:rPr>
        <w:t xml:space="preserve">, </w:t>
      </w:r>
      <w:r>
        <w:rPr>
          <w:rFonts w:cstheme="minorHAnsi"/>
          <w:i/>
          <w:szCs w:val="24"/>
        </w:rPr>
        <w:t>they</w:t>
      </w:r>
      <w:r>
        <w:rPr>
          <w:rFonts w:cstheme="minorHAnsi"/>
          <w:i/>
          <w:sz w:val="24"/>
          <w:szCs w:val="24"/>
        </w:rPr>
        <w:t xml:space="preserve"> </w:t>
      </w:r>
      <w:r>
        <w:rPr>
          <w:rFonts w:cstheme="minorHAnsi"/>
          <w:i/>
          <w:szCs w:val="24"/>
        </w:rPr>
        <w:t>may</w:t>
      </w:r>
      <w:r>
        <w:rPr>
          <w:rFonts w:cstheme="minorHAnsi"/>
          <w:i/>
          <w:sz w:val="24"/>
          <w:szCs w:val="24"/>
        </w:rPr>
        <w:t xml:space="preserve"> </w:t>
      </w:r>
      <w:r>
        <w:rPr>
          <w:rFonts w:cstheme="minorHAnsi"/>
          <w:i/>
          <w:szCs w:val="24"/>
        </w:rPr>
        <w:t>cause</w:t>
      </w:r>
      <w:r>
        <w:rPr>
          <w:rFonts w:cstheme="minorHAnsi"/>
          <w:i/>
          <w:sz w:val="24"/>
          <w:szCs w:val="24"/>
        </w:rPr>
        <w:t xml:space="preserve"> </w:t>
      </w:r>
      <w:r>
        <w:rPr>
          <w:rFonts w:cstheme="minorHAnsi"/>
          <w:i/>
          <w:szCs w:val="24"/>
        </w:rPr>
        <w:t>dizziness</w:t>
      </w:r>
      <w:r>
        <w:rPr>
          <w:rFonts w:cstheme="minorHAnsi"/>
          <w:i/>
          <w:sz w:val="24"/>
          <w:szCs w:val="24"/>
        </w:rPr>
        <w:t>.</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t>81</w:t>
      </w:r>
      <w:r w:rsidRPr="00A65C9E">
        <w:t>.</w:t>
      </w:r>
      <w:r>
        <w:rPr>
          <w:rFonts w:cstheme="minorHAnsi"/>
          <w:sz w:val="24"/>
          <w:szCs w:val="24"/>
        </w:rPr>
        <w:tab/>
      </w:r>
      <w:r>
        <w:rPr>
          <w:rStyle w:val="bibsurname"/>
          <w:rFonts w:cstheme="minorHAnsi"/>
          <w:szCs w:val="24"/>
        </w:rPr>
        <w:t>Wimbiscus</w:t>
      </w:r>
      <w:r>
        <w:rPr>
          <w:rFonts w:cstheme="minorHAnsi"/>
          <w:sz w:val="24"/>
          <w:szCs w:val="24"/>
        </w:rPr>
        <w:t xml:space="preserve"> </w:t>
      </w:r>
      <w:r>
        <w:rPr>
          <w:rStyle w:val="bibfname"/>
          <w:rFonts w:cstheme="minorHAnsi"/>
          <w:szCs w:val="24"/>
        </w:rPr>
        <w:t>M</w:t>
      </w:r>
      <w:r>
        <w:rPr>
          <w:rFonts w:cstheme="minorHAnsi"/>
          <w:sz w:val="24"/>
          <w:szCs w:val="24"/>
        </w:rPr>
        <w:t xml:space="preserve">, </w:t>
      </w:r>
      <w:r>
        <w:rPr>
          <w:rStyle w:val="bibsurname"/>
          <w:rFonts w:cstheme="minorHAnsi"/>
          <w:szCs w:val="24"/>
        </w:rPr>
        <w:t>Kostenko</w:t>
      </w:r>
      <w:r>
        <w:rPr>
          <w:rFonts w:cstheme="minorHAnsi"/>
          <w:sz w:val="24"/>
          <w:szCs w:val="24"/>
        </w:rPr>
        <w:t xml:space="preserve"> </w:t>
      </w:r>
      <w:r>
        <w:rPr>
          <w:rStyle w:val="bibfname"/>
          <w:rFonts w:cstheme="minorHAnsi"/>
          <w:szCs w:val="24"/>
        </w:rPr>
        <w:t>O</w:t>
      </w:r>
      <w:r>
        <w:rPr>
          <w:rFonts w:cstheme="minorHAnsi"/>
          <w:sz w:val="24"/>
          <w:szCs w:val="24"/>
        </w:rPr>
        <w:t xml:space="preserve">, </w:t>
      </w:r>
      <w:r>
        <w:rPr>
          <w:rStyle w:val="bibsurname"/>
          <w:rFonts w:cstheme="minorHAnsi"/>
          <w:szCs w:val="24"/>
        </w:rPr>
        <w:t>Malone</w:t>
      </w:r>
      <w:r>
        <w:rPr>
          <w:rFonts w:cstheme="minorHAnsi"/>
          <w:sz w:val="24"/>
          <w:szCs w:val="24"/>
        </w:rPr>
        <w:t xml:space="preserve"> </w:t>
      </w:r>
      <w:r>
        <w:rPr>
          <w:rStyle w:val="bibfname"/>
          <w:rFonts w:cstheme="minorHAnsi"/>
          <w:szCs w:val="24"/>
        </w:rPr>
        <w:t>D.</w:t>
      </w:r>
      <w:r>
        <w:rPr>
          <w:rFonts w:cstheme="minorHAnsi"/>
          <w:sz w:val="24"/>
          <w:szCs w:val="24"/>
        </w:rPr>
        <w:t xml:space="preserve"> </w:t>
      </w:r>
      <w:r>
        <w:rPr>
          <w:rStyle w:val="bibarticle"/>
          <w:rFonts w:cstheme="minorHAnsi"/>
          <w:szCs w:val="24"/>
        </w:rPr>
        <w:t>MAO inhibitors: risks, benefits, and lore</w:t>
      </w:r>
      <w:r>
        <w:rPr>
          <w:rFonts w:cstheme="minorHAnsi"/>
          <w:sz w:val="24"/>
          <w:szCs w:val="24"/>
        </w:rPr>
        <w:t xml:space="preserve">. </w:t>
      </w:r>
      <w:r>
        <w:rPr>
          <w:rStyle w:val="bibjournal"/>
          <w:rFonts w:cstheme="minorHAnsi"/>
          <w:szCs w:val="24"/>
        </w:rPr>
        <w:t>Cleve Clin J Med</w:t>
      </w:r>
      <w:r>
        <w:rPr>
          <w:rFonts w:cstheme="minorHAnsi"/>
          <w:sz w:val="24"/>
          <w:szCs w:val="24"/>
        </w:rPr>
        <w:t xml:space="preserve"> </w:t>
      </w:r>
      <w:r>
        <w:rPr>
          <w:rStyle w:val="bibyear"/>
          <w:rFonts w:cstheme="minorHAnsi"/>
          <w:szCs w:val="24"/>
        </w:rPr>
        <w:t>2010</w:t>
      </w:r>
      <w:proofErr w:type="gramStart"/>
      <w:r>
        <w:rPr>
          <w:rFonts w:cstheme="minorHAnsi"/>
          <w:sz w:val="24"/>
          <w:szCs w:val="24"/>
        </w:rPr>
        <w:t>;</w:t>
      </w:r>
      <w:r>
        <w:rPr>
          <w:rStyle w:val="bibvolume"/>
          <w:rFonts w:cstheme="minorHAnsi"/>
          <w:szCs w:val="24"/>
        </w:rPr>
        <w:t>77</w:t>
      </w:r>
      <w:r>
        <w:rPr>
          <w:rFonts w:cstheme="minorHAnsi"/>
          <w:sz w:val="24"/>
          <w:szCs w:val="24"/>
        </w:rPr>
        <w:t>:</w:t>
      </w:r>
      <w:r>
        <w:rPr>
          <w:rStyle w:val="bibfpage"/>
          <w:rFonts w:cstheme="minorHAnsi"/>
          <w:szCs w:val="24"/>
        </w:rPr>
        <w:t>859</w:t>
      </w:r>
      <w:proofErr w:type="gramEnd"/>
      <w:r>
        <w:rPr>
          <w:rFonts w:cstheme="minorHAnsi"/>
          <w:sz w:val="24"/>
          <w:szCs w:val="24"/>
        </w:rPr>
        <w:t>. (</w:t>
      </w:r>
      <w:r>
        <w:rPr>
          <w:rFonts w:cstheme="minorHAnsi"/>
          <w:i/>
          <w:szCs w:val="24"/>
        </w:rPr>
        <w:t>Updated</w:t>
      </w:r>
      <w:r>
        <w:rPr>
          <w:rFonts w:cstheme="minorHAnsi"/>
          <w:i/>
          <w:sz w:val="24"/>
          <w:szCs w:val="24"/>
        </w:rPr>
        <w:t xml:space="preserve"> </w:t>
      </w:r>
      <w:r>
        <w:rPr>
          <w:rFonts w:cstheme="minorHAnsi"/>
          <w:i/>
          <w:szCs w:val="24"/>
        </w:rPr>
        <w:t>look</w:t>
      </w:r>
      <w:r>
        <w:rPr>
          <w:rFonts w:cstheme="minorHAnsi"/>
          <w:i/>
          <w:sz w:val="24"/>
          <w:szCs w:val="24"/>
        </w:rPr>
        <w:t xml:space="preserve"> </w:t>
      </w:r>
      <w:r>
        <w:rPr>
          <w:rFonts w:cstheme="minorHAnsi"/>
          <w:i/>
          <w:szCs w:val="24"/>
        </w:rPr>
        <w:t>at</w:t>
      </w:r>
      <w:r>
        <w:rPr>
          <w:rFonts w:cstheme="minorHAnsi"/>
          <w:i/>
          <w:sz w:val="24"/>
          <w:szCs w:val="24"/>
        </w:rPr>
        <w:t xml:space="preserve"> </w:t>
      </w:r>
      <w:r>
        <w:rPr>
          <w:rFonts w:cstheme="minorHAnsi"/>
          <w:i/>
          <w:szCs w:val="24"/>
        </w:rPr>
        <w:t>an</w:t>
      </w:r>
      <w:r>
        <w:rPr>
          <w:rFonts w:cstheme="minorHAnsi"/>
          <w:i/>
          <w:sz w:val="24"/>
          <w:szCs w:val="24"/>
        </w:rPr>
        <w:t xml:space="preserve"> </w:t>
      </w:r>
      <w:r>
        <w:rPr>
          <w:rFonts w:cstheme="minorHAnsi"/>
          <w:i/>
          <w:szCs w:val="24"/>
        </w:rPr>
        <w:t>old</w:t>
      </w:r>
      <w:r>
        <w:rPr>
          <w:rFonts w:cstheme="minorHAnsi"/>
          <w:i/>
          <w:sz w:val="24"/>
          <w:szCs w:val="24"/>
        </w:rPr>
        <w:t xml:space="preserve"> </w:t>
      </w:r>
      <w:r>
        <w:rPr>
          <w:rFonts w:cstheme="minorHAnsi"/>
          <w:i/>
          <w:szCs w:val="24"/>
        </w:rPr>
        <w:t>class</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antidepressant</w:t>
      </w:r>
      <w:r>
        <w:rPr>
          <w:rFonts w:cstheme="minorHAnsi"/>
          <w:i/>
          <w:sz w:val="24"/>
          <w:szCs w:val="24"/>
        </w:rPr>
        <w:t xml:space="preserve"> </w:t>
      </w:r>
      <w:r>
        <w:rPr>
          <w:rFonts w:cstheme="minorHAnsi"/>
          <w:i/>
          <w:szCs w:val="24"/>
        </w:rPr>
        <w:t>drugs</w:t>
      </w:r>
      <w:r>
        <w:rPr>
          <w:rFonts w:cstheme="minorHAnsi"/>
          <w:i/>
          <w:sz w:val="24"/>
          <w:szCs w:val="24"/>
        </w:rPr>
        <w:t>.</w:t>
      </w:r>
      <w:r>
        <w:rPr>
          <w:rFonts w:cstheme="minorHAnsi"/>
          <w:sz w:val="24"/>
          <w:szCs w:val="24"/>
        </w:rPr>
        <w:t>)</w:t>
      </w:r>
    </w:p>
    <w:p w:rsidR="00CC5B6B" w:rsidRPr="00DC4321" w:rsidRDefault="00B70350" w:rsidP="00DC4321">
      <w:pPr>
        <w:pStyle w:val="REFH2"/>
      </w:pPr>
      <w:r>
        <w:rPr>
          <w:rStyle w:val="Tag"/>
          <w:rFonts w:cstheme="minorHAnsi"/>
        </w:rPr>
        <w:t>&lt;Ref-H2&gt;</w:t>
      </w:r>
      <w:r>
        <w:rPr>
          <w:rFonts w:cstheme="minorHAnsi"/>
        </w:rPr>
        <w:t>Management—Alternative and Complementary Therapies</w:t>
      </w:r>
    </w:p>
    <w:p w:rsidR="00CC5B6B" w:rsidRDefault="00B70350">
      <w:pPr>
        <w:pStyle w:val="REF-N"/>
        <w:widowControl w:val="0"/>
        <w:spacing w:after="0" w:line="480" w:lineRule="auto"/>
        <w:ind w:left="360" w:hanging="360"/>
        <w:rPr>
          <w:rFonts w:cstheme="minorHAnsi"/>
          <w:sz w:val="24"/>
          <w:szCs w:val="24"/>
        </w:rPr>
      </w:pPr>
      <w:r w:rsidRPr="00A65C9E">
        <w:rPr>
          <w:rStyle w:val="bibnumber"/>
        </w:rPr>
        <w:t>82</w:t>
      </w:r>
      <w:r w:rsidRPr="00A65C9E">
        <w:t>.</w:t>
      </w:r>
      <w:r>
        <w:rPr>
          <w:rFonts w:cstheme="minorHAnsi"/>
          <w:sz w:val="24"/>
          <w:szCs w:val="24"/>
        </w:rPr>
        <w:tab/>
      </w:r>
      <w:r>
        <w:rPr>
          <w:rStyle w:val="bibsurname"/>
          <w:rFonts w:cstheme="minorHAnsi"/>
          <w:szCs w:val="24"/>
        </w:rPr>
        <w:t>Bot</w:t>
      </w:r>
      <w:r>
        <w:rPr>
          <w:rFonts w:cstheme="minorHAnsi"/>
          <w:sz w:val="24"/>
          <w:szCs w:val="24"/>
        </w:rPr>
        <w:t xml:space="preserve"> </w:t>
      </w:r>
      <w:r>
        <w:rPr>
          <w:rStyle w:val="bibfname"/>
          <w:rFonts w:cstheme="minorHAnsi"/>
          <w:szCs w:val="24"/>
        </w:rPr>
        <w:t>M</w:t>
      </w:r>
      <w:r>
        <w:rPr>
          <w:rFonts w:cstheme="minorHAnsi"/>
          <w:sz w:val="24"/>
          <w:szCs w:val="24"/>
        </w:rPr>
        <w:t xml:space="preserve">, </w:t>
      </w:r>
      <w:r>
        <w:rPr>
          <w:rStyle w:val="bibsurname"/>
          <w:rFonts w:cstheme="minorHAnsi"/>
          <w:szCs w:val="24"/>
        </w:rPr>
        <w:t>Brouwer</w:t>
      </w:r>
      <w:r>
        <w:rPr>
          <w:rFonts w:cstheme="minorHAnsi"/>
          <w:sz w:val="24"/>
          <w:szCs w:val="24"/>
        </w:rPr>
        <w:t xml:space="preserve"> </w:t>
      </w:r>
      <w:r>
        <w:rPr>
          <w:rStyle w:val="bibfname"/>
          <w:rFonts w:cstheme="minorHAnsi"/>
          <w:szCs w:val="24"/>
        </w:rPr>
        <w:t>IA</w:t>
      </w:r>
      <w:r>
        <w:rPr>
          <w:rFonts w:cstheme="minorHAnsi"/>
          <w:sz w:val="24"/>
          <w:szCs w:val="24"/>
        </w:rPr>
        <w:t xml:space="preserve">, </w:t>
      </w:r>
      <w:r>
        <w:rPr>
          <w:rStyle w:val="bibsurname"/>
          <w:rFonts w:cstheme="minorHAnsi"/>
          <w:szCs w:val="24"/>
        </w:rPr>
        <w:t>Roca</w:t>
      </w:r>
      <w:r>
        <w:rPr>
          <w:rFonts w:cstheme="minorHAnsi"/>
          <w:sz w:val="24"/>
          <w:szCs w:val="24"/>
        </w:rPr>
        <w:t xml:space="preserve"> </w:t>
      </w:r>
      <w:r>
        <w:rPr>
          <w:rStyle w:val="bibfname"/>
          <w:rFonts w:cstheme="minorHAnsi"/>
          <w:szCs w:val="24"/>
        </w:rPr>
        <w:t>M</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Effect of multinutrient supplementation and food-related behavioral activation therapy on prevention of major depressive disorder among overweight or obese adults with subsyndromal depressive symptoms: the MooDFOOD Randomized Clinical Trial</w:t>
      </w:r>
      <w:r>
        <w:rPr>
          <w:rFonts w:cstheme="minorHAnsi"/>
          <w:sz w:val="24"/>
          <w:szCs w:val="24"/>
        </w:rPr>
        <w:t xml:space="preserve">. </w:t>
      </w:r>
      <w:r>
        <w:rPr>
          <w:rStyle w:val="bibjournal"/>
          <w:rFonts w:cstheme="minorHAnsi"/>
          <w:szCs w:val="24"/>
        </w:rPr>
        <w:t>JAMA</w:t>
      </w:r>
      <w:r>
        <w:rPr>
          <w:rFonts w:cstheme="minorHAnsi"/>
          <w:sz w:val="24"/>
          <w:szCs w:val="24"/>
        </w:rPr>
        <w:t xml:space="preserve"> </w:t>
      </w:r>
      <w:r>
        <w:rPr>
          <w:rStyle w:val="bibyear"/>
          <w:rFonts w:cstheme="minorHAnsi"/>
          <w:szCs w:val="24"/>
        </w:rPr>
        <w:t>2019</w:t>
      </w:r>
      <w:proofErr w:type="gramStart"/>
      <w:r>
        <w:rPr>
          <w:rFonts w:cstheme="minorHAnsi"/>
          <w:sz w:val="24"/>
          <w:szCs w:val="24"/>
        </w:rPr>
        <w:t>;</w:t>
      </w:r>
      <w:r>
        <w:rPr>
          <w:rStyle w:val="bibvolume"/>
          <w:rFonts w:cstheme="minorHAnsi"/>
          <w:szCs w:val="24"/>
        </w:rPr>
        <w:t>321</w:t>
      </w:r>
      <w:r>
        <w:rPr>
          <w:rFonts w:cstheme="minorHAnsi"/>
          <w:sz w:val="24"/>
          <w:szCs w:val="24"/>
        </w:rPr>
        <w:t>:</w:t>
      </w:r>
      <w:r>
        <w:rPr>
          <w:rStyle w:val="bibfpage"/>
          <w:rFonts w:cstheme="minorHAnsi"/>
          <w:szCs w:val="24"/>
        </w:rPr>
        <w:t>858</w:t>
      </w:r>
      <w:proofErr w:type="gramEnd"/>
      <w:r>
        <w:rPr>
          <w:rFonts w:cstheme="minorHAnsi"/>
          <w:sz w:val="24"/>
          <w:szCs w:val="24"/>
        </w:rPr>
        <w:t>. (</w:t>
      </w:r>
      <w:r>
        <w:rPr>
          <w:rFonts w:cstheme="minorHAnsi"/>
          <w:i/>
          <w:szCs w:val="24"/>
        </w:rPr>
        <w:t>No</w:t>
      </w:r>
      <w:r>
        <w:rPr>
          <w:rFonts w:cstheme="minorHAnsi"/>
          <w:i/>
          <w:sz w:val="24"/>
          <w:szCs w:val="24"/>
        </w:rPr>
        <w:t xml:space="preserve"> </w:t>
      </w:r>
      <w:r>
        <w:rPr>
          <w:rFonts w:cstheme="minorHAnsi"/>
          <w:i/>
          <w:szCs w:val="24"/>
        </w:rPr>
        <w:t>benefit</w:t>
      </w:r>
      <w:r>
        <w:rPr>
          <w:rFonts w:cstheme="minorHAnsi"/>
          <w:i/>
          <w:sz w:val="24"/>
          <w:szCs w:val="24"/>
        </w:rPr>
        <w:t xml:space="preserve"> </w:t>
      </w:r>
      <w:r>
        <w:rPr>
          <w:rFonts w:cstheme="minorHAnsi"/>
          <w:i/>
          <w:szCs w:val="24"/>
        </w:rPr>
        <w:t>found</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supplement</w:t>
      </w:r>
      <w:r>
        <w:rPr>
          <w:rFonts w:cstheme="minorHAnsi"/>
          <w:i/>
          <w:sz w:val="24"/>
          <w:szCs w:val="24"/>
        </w:rPr>
        <w:t>.</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lastRenderedPageBreak/>
        <w:t>83</w:t>
      </w:r>
      <w:r w:rsidRPr="00A65C9E">
        <w:t>.</w:t>
      </w:r>
      <w:r>
        <w:rPr>
          <w:rFonts w:cstheme="minorHAnsi"/>
          <w:sz w:val="24"/>
          <w:szCs w:val="24"/>
        </w:rPr>
        <w:tab/>
      </w:r>
      <w:r>
        <w:rPr>
          <w:rStyle w:val="bibsurname"/>
          <w:rFonts w:cstheme="minorHAnsi"/>
          <w:szCs w:val="24"/>
        </w:rPr>
        <w:t>Gartlehner</w:t>
      </w:r>
      <w:r>
        <w:rPr>
          <w:rFonts w:cstheme="minorHAnsi"/>
          <w:sz w:val="24"/>
          <w:szCs w:val="24"/>
        </w:rPr>
        <w:t xml:space="preserve"> </w:t>
      </w:r>
      <w:r>
        <w:rPr>
          <w:rStyle w:val="bibfname"/>
          <w:rFonts w:cstheme="minorHAnsi"/>
          <w:szCs w:val="24"/>
        </w:rPr>
        <w:t>G</w:t>
      </w:r>
      <w:r>
        <w:rPr>
          <w:rFonts w:cstheme="minorHAnsi"/>
          <w:sz w:val="24"/>
          <w:szCs w:val="24"/>
        </w:rPr>
        <w:t xml:space="preserve">, </w:t>
      </w:r>
      <w:r>
        <w:rPr>
          <w:rStyle w:val="bibsurname"/>
          <w:rFonts w:cstheme="minorHAnsi"/>
          <w:szCs w:val="24"/>
        </w:rPr>
        <w:t>Gaynes</w:t>
      </w:r>
      <w:r>
        <w:rPr>
          <w:rFonts w:cstheme="minorHAnsi"/>
          <w:sz w:val="24"/>
          <w:szCs w:val="24"/>
        </w:rPr>
        <w:t xml:space="preserve"> </w:t>
      </w:r>
      <w:r>
        <w:rPr>
          <w:rStyle w:val="bibfname"/>
          <w:rFonts w:cstheme="minorHAnsi"/>
          <w:szCs w:val="24"/>
        </w:rPr>
        <w:t>BN</w:t>
      </w:r>
      <w:r>
        <w:rPr>
          <w:rFonts w:cstheme="minorHAnsi"/>
          <w:sz w:val="24"/>
          <w:szCs w:val="24"/>
        </w:rPr>
        <w:t xml:space="preserve">, </w:t>
      </w:r>
      <w:r>
        <w:rPr>
          <w:rStyle w:val="bibsurname"/>
          <w:rFonts w:cstheme="minorHAnsi"/>
          <w:szCs w:val="24"/>
        </w:rPr>
        <w:t>Amick</w:t>
      </w:r>
      <w:r>
        <w:rPr>
          <w:rFonts w:cstheme="minorHAnsi"/>
          <w:sz w:val="24"/>
          <w:szCs w:val="24"/>
        </w:rPr>
        <w:t xml:space="preserve"> </w:t>
      </w:r>
      <w:r>
        <w:rPr>
          <w:rStyle w:val="bibfname"/>
          <w:rFonts w:cstheme="minorHAnsi"/>
          <w:szCs w:val="24"/>
        </w:rPr>
        <w:t>HR</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Comparative benefits and harms of antidepressant, psychological, complementary, and exercise treatments for major depression: an evidence report for a clinical practice guideline from the American College of Physicians</w:t>
      </w:r>
      <w:r>
        <w:rPr>
          <w:rFonts w:cstheme="minorHAnsi"/>
          <w:sz w:val="24"/>
          <w:szCs w:val="24"/>
        </w:rPr>
        <w:t xml:space="preserve">. </w:t>
      </w:r>
      <w:r>
        <w:rPr>
          <w:rStyle w:val="bibjournal"/>
          <w:rFonts w:cstheme="minorHAnsi"/>
          <w:szCs w:val="24"/>
        </w:rPr>
        <w:t>Ann Intern Med</w:t>
      </w:r>
      <w:r>
        <w:rPr>
          <w:rFonts w:cstheme="minorHAnsi"/>
          <w:sz w:val="24"/>
          <w:szCs w:val="24"/>
        </w:rPr>
        <w:t xml:space="preserve"> </w:t>
      </w:r>
      <w:r>
        <w:rPr>
          <w:rStyle w:val="bibyear"/>
          <w:rFonts w:cstheme="minorHAnsi"/>
          <w:szCs w:val="24"/>
        </w:rPr>
        <w:t>2016</w:t>
      </w:r>
      <w:proofErr w:type="gramStart"/>
      <w:r>
        <w:rPr>
          <w:rFonts w:cstheme="minorHAnsi"/>
          <w:sz w:val="24"/>
          <w:szCs w:val="24"/>
        </w:rPr>
        <w:t>;</w:t>
      </w:r>
      <w:r>
        <w:rPr>
          <w:rStyle w:val="bibvolume"/>
          <w:rFonts w:cstheme="minorHAnsi"/>
          <w:szCs w:val="24"/>
        </w:rPr>
        <w:t>164</w:t>
      </w:r>
      <w:r>
        <w:rPr>
          <w:rFonts w:cstheme="minorHAnsi"/>
          <w:sz w:val="24"/>
          <w:szCs w:val="24"/>
        </w:rPr>
        <w:t>:</w:t>
      </w:r>
      <w:r>
        <w:rPr>
          <w:rStyle w:val="bibfpage"/>
          <w:rFonts w:cstheme="minorHAnsi"/>
          <w:szCs w:val="24"/>
        </w:rPr>
        <w:t>331</w:t>
      </w:r>
      <w:proofErr w:type="gramEnd"/>
      <w:r>
        <w:rPr>
          <w:rFonts w:cstheme="minorHAnsi"/>
          <w:sz w:val="24"/>
          <w:szCs w:val="24"/>
        </w:rPr>
        <w:t>. (</w:t>
      </w:r>
      <w:r>
        <w:rPr>
          <w:rFonts w:cstheme="minorHAnsi"/>
          <w:i/>
          <w:szCs w:val="24"/>
        </w:rPr>
        <w:t>Excellent</w:t>
      </w:r>
      <w:r>
        <w:rPr>
          <w:rFonts w:cstheme="minorHAnsi"/>
          <w:i/>
          <w:sz w:val="24"/>
          <w:szCs w:val="24"/>
        </w:rPr>
        <w:t xml:space="preserve"> </w:t>
      </w:r>
      <w:r>
        <w:rPr>
          <w:rFonts w:cstheme="minorHAnsi"/>
          <w:i/>
          <w:szCs w:val="24"/>
        </w:rPr>
        <w:t>literature</w:t>
      </w:r>
      <w:r>
        <w:rPr>
          <w:rFonts w:cstheme="minorHAnsi"/>
          <w:i/>
          <w:sz w:val="24"/>
          <w:szCs w:val="24"/>
        </w:rPr>
        <w:t xml:space="preserve"> </w:t>
      </w:r>
      <w:r>
        <w:rPr>
          <w:rFonts w:cstheme="minorHAnsi"/>
          <w:i/>
          <w:szCs w:val="24"/>
        </w:rPr>
        <w:t>review</w:t>
      </w:r>
      <w:r>
        <w:rPr>
          <w:rFonts w:cstheme="minorHAnsi"/>
          <w:i/>
          <w:sz w:val="24"/>
          <w:szCs w:val="24"/>
        </w:rPr>
        <w:t xml:space="preserve">; </w:t>
      </w:r>
      <w:r>
        <w:rPr>
          <w:rFonts w:cstheme="minorHAnsi"/>
          <w:i/>
          <w:szCs w:val="24"/>
        </w:rPr>
        <w:t>finds</w:t>
      </w:r>
      <w:r>
        <w:rPr>
          <w:rFonts w:cstheme="minorHAnsi"/>
          <w:i/>
          <w:sz w:val="24"/>
          <w:szCs w:val="24"/>
        </w:rPr>
        <w:t xml:space="preserve"> </w:t>
      </w:r>
      <w:r>
        <w:rPr>
          <w:rFonts w:cstheme="minorHAnsi"/>
          <w:i/>
          <w:szCs w:val="24"/>
        </w:rPr>
        <w:t>little</w:t>
      </w:r>
      <w:r>
        <w:rPr>
          <w:rFonts w:cstheme="minorHAnsi"/>
          <w:i/>
          <w:sz w:val="24"/>
          <w:szCs w:val="24"/>
        </w:rPr>
        <w:t xml:space="preserve"> </w:t>
      </w:r>
      <w:r>
        <w:rPr>
          <w:rFonts w:cstheme="minorHAnsi"/>
          <w:i/>
          <w:szCs w:val="24"/>
        </w:rPr>
        <w:t>evidence</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complementary</w:t>
      </w:r>
      <w:r>
        <w:rPr>
          <w:rFonts w:cstheme="minorHAnsi"/>
          <w:i/>
          <w:sz w:val="24"/>
          <w:szCs w:val="24"/>
        </w:rPr>
        <w:t xml:space="preserve"> </w:t>
      </w:r>
      <w:r>
        <w:rPr>
          <w:rFonts w:cstheme="minorHAnsi"/>
          <w:i/>
          <w:szCs w:val="24"/>
        </w:rPr>
        <w:t>measures</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much</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psychological</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pharmacologic</w:t>
      </w:r>
      <w:r>
        <w:rPr>
          <w:rFonts w:cstheme="minorHAnsi"/>
          <w:i/>
          <w:sz w:val="24"/>
          <w:szCs w:val="24"/>
        </w:rPr>
        <w:t xml:space="preserve"> </w:t>
      </w:r>
      <w:r>
        <w:rPr>
          <w:rFonts w:cstheme="minorHAnsi"/>
          <w:i/>
          <w:szCs w:val="24"/>
        </w:rPr>
        <w:t>therapies</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t>84</w:t>
      </w:r>
      <w:r w:rsidRPr="00A65C9E">
        <w:t>.</w:t>
      </w:r>
      <w:r>
        <w:rPr>
          <w:rFonts w:cstheme="minorHAnsi"/>
          <w:sz w:val="24"/>
          <w:szCs w:val="24"/>
        </w:rPr>
        <w:tab/>
      </w:r>
      <w:proofErr w:type="spellStart"/>
      <w:r w:rsidRPr="00B70350">
        <w:rPr>
          <w:rStyle w:val="biborganization"/>
        </w:rPr>
        <w:t>Hypericum</w:t>
      </w:r>
      <w:proofErr w:type="spellEnd"/>
      <w:r w:rsidRPr="00B70350">
        <w:rPr>
          <w:rStyle w:val="biborganization"/>
        </w:rPr>
        <w:t xml:space="preserve"> Depression Trial Study Group</w:t>
      </w:r>
      <w:r w:rsidRPr="00B70350">
        <w:t xml:space="preserve">. </w:t>
      </w:r>
      <w:r>
        <w:rPr>
          <w:rStyle w:val="bibarticle"/>
          <w:rFonts w:cstheme="minorHAnsi"/>
          <w:szCs w:val="24"/>
        </w:rPr>
        <w:t xml:space="preserve">Effect of </w:t>
      </w:r>
      <w:proofErr w:type="spellStart"/>
      <w:r>
        <w:rPr>
          <w:rStyle w:val="bibarticle"/>
          <w:rFonts w:cstheme="minorHAnsi"/>
          <w:szCs w:val="24"/>
        </w:rPr>
        <w:t>Hypericum</w:t>
      </w:r>
      <w:proofErr w:type="spellEnd"/>
      <w:r>
        <w:rPr>
          <w:rStyle w:val="bibarticle"/>
          <w:rFonts w:cstheme="minorHAnsi"/>
          <w:szCs w:val="24"/>
        </w:rPr>
        <w:t xml:space="preserve"> </w:t>
      </w:r>
      <w:proofErr w:type="spellStart"/>
      <w:r>
        <w:rPr>
          <w:rStyle w:val="bibarticle"/>
          <w:rFonts w:cstheme="minorHAnsi"/>
          <w:szCs w:val="24"/>
        </w:rPr>
        <w:t>perforatum</w:t>
      </w:r>
      <w:proofErr w:type="spellEnd"/>
      <w:r>
        <w:rPr>
          <w:rStyle w:val="bibarticle"/>
          <w:rFonts w:cstheme="minorHAnsi"/>
          <w:szCs w:val="24"/>
        </w:rPr>
        <w:t xml:space="preserve"> (St. John’s Wort) in major depressive disorder: a randomized controlled trial</w:t>
      </w:r>
      <w:r>
        <w:rPr>
          <w:rFonts w:cstheme="minorHAnsi"/>
          <w:sz w:val="24"/>
          <w:szCs w:val="24"/>
        </w:rPr>
        <w:t xml:space="preserve">. </w:t>
      </w:r>
      <w:r>
        <w:rPr>
          <w:rStyle w:val="bibjournal"/>
          <w:rFonts w:cstheme="minorHAnsi"/>
          <w:szCs w:val="24"/>
        </w:rPr>
        <w:t>JAMA</w:t>
      </w:r>
      <w:r>
        <w:rPr>
          <w:rFonts w:cstheme="minorHAnsi"/>
          <w:sz w:val="24"/>
          <w:szCs w:val="24"/>
        </w:rPr>
        <w:t xml:space="preserve"> </w:t>
      </w:r>
      <w:r>
        <w:rPr>
          <w:rStyle w:val="bibvolume"/>
          <w:rFonts w:cstheme="minorHAnsi"/>
          <w:szCs w:val="24"/>
        </w:rPr>
        <w:t>2002</w:t>
      </w:r>
      <w:proofErr w:type="gramStart"/>
      <w:r>
        <w:rPr>
          <w:rFonts w:cstheme="minorHAnsi"/>
          <w:sz w:val="24"/>
          <w:szCs w:val="24"/>
        </w:rPr>
        <w:t>;</w:t>
      </w:r>
      <w:r>
        <w:rPr>
          <w:rStyle w:val="bibvolume"/>
          <w:rFonts w:cstheme="minorHAnsi"/>
          <w:szCs w:val="24"/>
        </w:rPr>
        <w:t>287</w:t>
      </w:r>
      <w:r>
        <w:rPr>
          <w:rFonts w:cstheme="minorHAnsi"/>
          <w:sz w:val="24"/>
          <w:szCs w:val="24"/>
        </w:rPr>
        <w:t>:</w:t>
      </w:r>
      <w:r>
        <w:rPr>
          <w:rStyle w:val="bibyear"/>
          <w:rFonts w:cstheme="minorHAnsi"/>
          <w:szCs w:val="24"/>
        </w:rPr>
        <w:t>1807</w:t>
      </w:r>
      <w:proofErr w:type="gramEnd"/>
      <w:r>
        <w:rPr>
          <w:rFonts w:cstheme="minorHAnsi"/>
          <w:sz w:val="24"/>
          <w:szCs w:val="24"/>
        </w:rPr>
        <w:t>. (</w:t>
      </w:r>
      <w:r>
        <w:rPr>
          <w:rFonts w:cstheme="minorHAnsi"/>
          <w:i/>
          <w:szCs w:val="24"/>
        </w:rPr>
        <w:t>A</w:t>
      </w:r>
      <w:r>
        <w:rPr>
          <w:rFonts w:cstheme="minorHAnsi"/>
          <w:i/>
          <w:sz w:val="24"/>
          <w:szCs w:val="24"/>
        </w:rPr>
        <w:t xml:space="preserve"> </w:t>
      </w:r>
      <w:r>
        <w:rPr>
          <w:rFonts w:cstheme="minorHAnsi"/>
          <w:i/>
          <w:szCs w:val="24"/>
        </w:rPr>
        <w:t>major</w:t>
      </w:r>
      <w:r>
        <w:rPr>
          <w:rFonts w:cstheme="minorHAnsi"/>
          <w:i/>
          <w:sz w:val="24"/>
          <w:szCs w:val="24"/>
        </w:rPr>
        <w:t xml:space="preserve"> </w:t>
      </w:r>
      <w:r>
        <w:rPr>
          <w:rFonts w:cstheme="minorHAnsi"/>
          <w:i/>
          <w:szCs w:val="24"/>
        </w:rPr>
        <w:t>multicenter</w:t>
      </w:r>
      <w:r>
        <w:rPr>
          <w:rFonts w:cstheme="minorHAnsi"/>
          <w:i/>
          <w:sz w:val="24"/>
          <w:szCs w:val="24"/>
        </w:rPr>
        <w:t xml:space="preserve"> </w:t>
      </w:r>
      <w:r>
        <w:rPr>
          <w:rFonts w:cstheme="minorHAnsi"/>
          <w:i/>
          <w:szCs w:val="24"/>
        </w:rPr>
        <w:t>randomized</w:t>
      </w:r>
      <w:r>
        <w:rPr>
          <w:rFonts w:cstheme="minorHAnsi"/>
          <w:i/>
          <w:sz w:val="24"/>
          <w:szCs w:val="24"/>
        </w:rPr>
        <w:t xml:space="preserve">, </w:t>
      </w:r>
      <w:r>
        <w:rPr>
          <w:rFonts w:cstheme="minorHAnsi"/>
          <w:i/>
          <w:szCs w:val="24"/>
        </w:rPr>
        <w:t>controlled</w:t>
      </w:r>
      <w:r>
        <w:rPr>
          <w:rFonts w:cstheme="minorHAnsi"/>
          <w:i/>
          <w:sz w:val="24"/>
          <w:szCs w:val="24"/>
        </w:rPr>
        <w:t xml:space="preserve"> </w:t>
      </w:r>
      <w:r>
        <w:rPr>
          <w:rFonts w:cstheme="minorHAnsi"/>
          <w:i/>
          <w:szCs w:val="24"/>
        </w:rPr>
        <w:t>trial</w:t>
      </w:r>
      <w:r>
        <w:rPr>
          <w:rFonts w:cstheme="minorHAnsi"/>
          <w:i/>
          <w:sz w:val="24"/>
          <w:szCs w:val="24"/>
        </w:rPr>
        <w:t xml:space="preserve">; </w:t>
      </w:r>
      <w:r>
        <w:rPr>
          <w:rFonts w:cstheme="minorHAnsi"/>
          <w:i/>
          <w:szCs w:val="24"/>
        </w:rPr>
        <w:t>no</w:t>
      </w:r>
      <w:r>
        <w:rPr>
          <w:rFonts w:cstheme="minorHAnsi"/>
          <w:i/>
          <w:sz w:val="24"/>
          <w:szCs w:val="24"/>
        </w:rPr>
        <w:t xml:space="preserve"> </w:t>
      </w:r>
      <w:r>
        <w:rPr>
          <w:rFonts w:cstheme="minorHAnsi"/>
          <w:i/>
          <w:szCs w:val="24"/>
        </w:rPr>
        <w:t>benefit</w:t>
      </w:r>
      <w:r>
        <w:rPr>
          <w:rFonts w:cstheme="minorHAnsi"/>
          <w:i/>
          <w:sz w:val="24"/>
          <w:szCs w:val="24"/>
        </w:rPr>
        <w:t xml:space="preserve"> </w:t>
      </w:r>
      <w:r>
        <w:rPr>
          <w:rFonts w:cstheme="minorHAnsi"/>
          <w:i/>
          <w:szCs w:val="24"/>
        </w:rPr>
        <w:t>was</w:t>
      </w:r>
      <w:r>
        <w:rPr>
          <w:rFonts w:cstheme="minorHAnsi"/>
          <w:i/>
          <w:sz w:val="24"/>
          <w:szCs w:val="24"/>
        </w:rPr>
        <w:t xml:space="preserve"> </w:t>
      </w:r>
      <w:r>
        <w:rPr>
          <w:rFonts w:cstheme="minorHAnsi"/>
          <w:i/>
          <w:szCs w:val="24"/>
        </w:rPr>
        <w:t>found</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persons</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moderately</w:t>
      </w:r>
      <w:r>
        <w:rPr>
          <w:rFonts w:cstheme="minorHAnsi"/>
          <w:i/>
          <w:sz w:val="24"/>
          <w:szCs w:val="24"/>
        </w:rPr>
        <w:t xml:space="preserve"> </w:t>
      </w:r>
      <w:r>
        <w:rPr>
          <w:rFonts w:cstheme="minorHAnsi"/>
          <w:i/>
          <w:szCs w:val="24"/>
        </w:rPr>
        <w:t>severe</w:t>
      </w:r>
      <w:r>
        <w:rPr>
          <w:rFonts w:cstheme="minorHAnsi"/>
          <w:i/>
          <w:sz w:val="24"/>
          <w:szCs w:val="24"/>
        </w:rPr>
        <w:t xml:space="preserve"> </w:t>
      </w:r>
      <w:r>
        <w:rPr>
          <w:rFonts w:cstheme="minorHAnsi"/>
          <w:i/>
          <w:szCs w:val="24"/>
        </w:rPr>
        <w:t>depression</w:t>
      </w:r>
      <w:r>
        <w:rPr>
          <w:rFonts w:cstheme="minorHAnsi"/>
          <w:i/>
          <w:sz w:val="24"/>
          <w:szCs w:val="24"/>
        </w:rPr>
        <w:t>.</w:t>
      </w:r>
      <w:r>
        <w:rPr>
          <w:rFonts w:cstheme="minorHAnsi"/>
          <w:sz w:val="24"/>
          <w:szCs w:val="24"/>
        </w:rPr>
        <w:t>)</w:t>
      </w:r>
    </w:p>
    <w:p w:rsidR="00CC5B6B" w:rsidRPr="00DC4321" w:rsidRDefault="00B70350" w:rsidP="00DC4321">
      <w:pPr>
        <w:pStyle w:val="REFH2"/>
      </w:pPr>
      <w:r>
        <w:rPr>
          <w:rStyle w:val="Tag"/>
          <w:rFonts w:cstheme="minorHAnsi"/>
        </w:rPr>
        <w:t>&lt;Ref-H2&gt;</w:t>
      </w:r>
      <w:r>
        <w:rPr>
          <w:rFonts w:cstheme="minorHAnsi"/>
        </w:rPr>
        <w:t>Management—Suicide Prevention</w:t>
      </w:r>
    </w:p>
    <w:p w:rsidR="00CC5B6B" w:rsidRDefault="00B70350">
      <w:pPr>
        <w:pStyle w:val="REF-N"/>
        <w:widowControl w:val="0"/>
        <w:shd w:val="clear" w:color="auto" w:fill="FFFFFF"/>
        <w:spacing w:after="0" w:line="480" w:lineRule="auto"/>
        <w:ind w:left="360" w:hanging="360"/>
        <w:rPr>
          <w:rFonts w:eastAsia="Times New Roman" w:cstheme="minorHAnsi"/>
          <w:color w:val="212121"/>
          <w:sz w:val="24"/>
          <w:szCs w:val="24"/>
          <w:lang w:eastAsia="en-US"/>
        </w:rPr>
      </w:pPr>
      <w:r w:rsidRPr="00A65C9E">
        <w:rPr>
          <w:rStyle w:val="bibnumber"/>
        </w:rPr>
        <w:t>85</w:t>
      </w:r>
      <w:r w:rsidRPr="00A65C9E">
        <w:t>.</w:t>
      </w:r>
      <w:r>
        <w:rPr>
          <w:rFonts w:eastAsia="Times New Roman" w:cstheme="minorHAnsi"/>
          <w:color w:val="212121"/>
          <w:sz w:val="24"/>
          <w:szCs w:val="24"/>
          <w:lang w:eastAsia="en-US"/>
        </w:rPr>
        <w:tab/>
      </w:r>
      <w:r>
        <w:rPr>
          <w:rStyle w:val="bibsurname"/>
          <w:rFonts w:eastAsia="Times New Roman" w:cstheme="minorHAnsi"/>
          <w:color w:val="212121"/>
          <w:szCs w:val="24"/>
          <w:lang w:eastAsia="en-US"/>
        </w:rPr>
        <w:t>D'Anci</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KE</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Uhl</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S</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Giradi</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G</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Martin</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C.</w:t>
      </w:r>
      <w:r>
        <w:rPr>
          <w:rFonts w:eastAsia="Times New Roman" w:cstheme="minorHAnsi"/>
          <w:color w:val="212121"/>
          <w:sz w:val="24"/>
          <w:szCs w:val="24"/>
          <w:lang w:eastAsia="en-US"/>
        </w:rPr>
        <w:t xml:space="preserve"> </w:t>
      </w:r>
      <w:r>
        <w:rPr>
          <w:rStyle w:val="bibarticle"/>
          <w:rFonts w:eastAsia="Times New Roman" w:cstheme="minorHAnsi"/>
          <w:color w:val="212121"/>
          <w:szCs w:val="24"/>
          <w:lang w:eastAsia="en-US"/>
        </w:rPr>
        <w:t>Treatments for the Prevention and Management of Suicide: A Systematic Review</w:t>
      </w:r>
      <w:r>
        <w:rPr>
          <w:rFonts w:eastAsia="Times New Roman" w:cstheme="minorHAnsi"/>
          <w:color w:val="212121"/>
          <w:sz w:val="24"/>
          <w:szCs w:val="24"/>
          <w:lang w:eastAsia="en-US"/>
        </w:rPr>
        <w:t xml:space="preserve">. </w:t>
      </w:r>
      <w:r>
        <w:rPr>
          <w:rStyle w:val="bibjournal"/>
          <w:rFonts w:eastAsia="Times New Roman" w:cstheme="minorHAnsi"/>
          <w:color w:val="212121"/>
          <w:szCs w:val="24"/>
          <w:lang w:eastAsia="en-US"/>
        </w:rPr>
        <w:t>Ann Intern Med</w:t>
      </w:r>
      <w:r>
        <w:rPr>
          <w:rFonts w:eastAsia="Times New Roman" w:cstheme="minorHAnsi"/>
          <w:color w:val="212121"/>
          <w:sz w:val="24"/>
          <w:szCs w:val="24"/>
          <w:lang w:eastAsia="en-US"/>
        </w:rPr>
        <w:t xml:space="preserve">. </w:t>
      </w:r>
      <w:r>
        <w:rPr>
          <w:rStyle w:val="bibyear"/>
          <w:rFonts w:eastAsia="Times New Roman" w:cstheme="minorHAnsi"/>
          <w:color w:val="212121"/>
          <w:szCs w:val="24"/>
          <w:lang w:eastAsia="en-US"/>
        </w:rPr>
        <w:t>2019 Sep 3</w:t>
      </w:r>
      <w:proofErr w:type="gramStart"/>
      <w:r>
        <w:rPr>
          <w:rFonts w:eastAsia="Times New Roman" w:cstheme="minorHAnsi"/>
          <w:color w:val="212121"/>
          <w:sz w:val="24"/>
          <w:szCs w:val="24"/>
          <w:lang w:eastAsia="en-US"/>
        </w:rPr>
        <w:t>;</w:t>
      </w:r>
      <w:r>
        <w:rPr>
          <w:rStyle w:val="bibvolume"/>
          <w:rFonts w:eastAsia="Times New Roman" w:cstheme="minorHAnsi"/>
          <w:color w:val="212121"/>
          <w:szCs w:val="24"/>
          <w:lang w:eastAsia="en-US"/>
        </w:rPr>
        <w:t>171</w:t>
      </w:r>
      <w:proofErr w:type="gramEnd"/>
      <w:r>
        <w:rPr>
          <w:rFonts w:eastAsia="Times New Roman" w:cstheme="minorHAnsi"/>
          <w:color w:val="212121"/>
          <w:sz w:val="24"/>
          <w:szCs w:val="24"/>
          <w:lang w:eastAsia="en-US"/>
        </w:rPr>
        <w:t>(</w:t>
      </w:r>
      <w:r w:rsidRPr="00EA2DCF">
        <w:rPr>
          <w:rStyle w:val="bibissue"/>
        </w:rPr>
        <w:t>5</w:t>
      </w:r>
      <w:r>
        <w:rPr>
          <w:rFonts w:eastAsia="Times New Roman" w:cstheme="minorHAnsi"/>
          <w:color w:val="212121"/>
          <w:sz w:val="24"/>
          <w:szCs w:val="24"/>
          <w:lang w:eastAsia="en-US"/>
        </w:rPr>
        <w:t>):</w:t>
      </w:r>
      <w:r>
        <w:rPr>
          <w:rStyle w:val="bibfpage"/>
          <w:rFonts w:eastAsia="Times New Roman" w:cstheme="minorHAnsi"/>
          <w:color w:val="212121"/>
          <w:szCs w:val="24"/>
          <w:lang w:eastAsia="en-US"/>
        </w:rPr>
        <w:t>334</w:t>
      </w:r>
      <w:r>
        <w:rPr>
          <w:rFonts w:eastAsia="Times New Roman" w:cstheme="minorHAnsi"/>
          <w:color w:val="212121"/>
          <w:sz w:val="24"/>
          <w:szCs w:val="24"/>
          <w:lang w:eastAsia="en-US"/>
        </w:rPr>
        <w:t>-</w:t>
      </w:r>
      <w:r>
        <w:rPr>
          <w:rStyle w:val="biblpage"/>
          <w:rFonts w:eastAsia="Times New Roman" w:cstheme="minorHAnsi"/>
          <w:color w:val="212121"/>
          <w:szCs w:val="24"/>
          <w:lang w:eastAsia="en-US"/>
        </w:rPr>
        <w:t>342</w:t>
      </w:r>
      <w:r>
        <w:rPr>
          <w:rFonts w:eastAsia="Times New Roman" w:cstheme="minorHAnsi"/>
          <w:color w:val="212121"/>
          <w:sz w:val="24"/>
          <w:szCs w:val="24"/>
          <w:lang w:eastAsia="en-US"/>
        </w:rPr>
        <w:t>. (</w:t>
      </w:r>
      <w:r>
        <w:rPr>
          <w:rFonts w:eastAsia="Times New Roman" w:cstheme="minorHAnsi"/>
          <w:i/>
          <w:iCs/>
          <w:color w:val="212121"/>
          <w:szCs w:val="24"/>
          <w:lang w:eastAsia="en-US"/>
        </w:rPr>
        <w:t>Excellent</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evidence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review</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concludes</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both</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CBT</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and</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dialectical</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behavior</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therapies</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showed</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modest</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benefit</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compared</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with</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treatment</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as</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usual</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and</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wait</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list</w:t>
      </w:r>
      <w:r>
        <w:rPr>
          <w:rFonts w:eastAsia="Times New Roman" w:cstheme="minorHAnsi"/>
          <w:i/>
          <w:iCs/>
          <w:color w:val="212121"/>
          <w:sz w:val="24"/>
          <w:szCs w:val="24"/>
          <w:lang w:eastAsia="en-US"/>
        </w:rPr>
        <w:t>.</w:t>
      </w:r>
      <w:r>
        <w:rPr>
          <w:rFonts w:eastAsia="Times New Roman" w:cstheme="minorHAnsi"/>
          <w:color w:val="212121"/>
          <w:sz w:val="24"/>
          <w:szCs w:val="24"/>
          <w:lang w:eastAsia="en-US"/>
        </w:rPr>
        <w:t>).</w:t>
      </w:r>
    </w:p>
    <w:p w:rsidR="00CC5B6B" w:rsidRDefault="00B70350">
      <w:pPr>
        <w:pStyle w:val="REF-N"/>
        <w:widowControl w:val="0"/>
        <w:spacing w:after="0" w:line="480" w:lineRule="auto"/>
        <w:ind w:left="360" w:hanging="360"/>
        <w:rPr>
          <w:rFonts w:cstheme="minorHAnsi"/>
          <w:sz w:val="24"/>
          <w:szCs w:val="24"/>
        </w:rPr>
      </w:pPr>
      <w:r w:rsidRPr="00A65C9E">
        <w:rPr>
          <w:rStyle w:val="bibnumber"/>
        </w:rPr>
        <w:t>86</w:t>
      </w:r>
      <w:r w:rsidRPr="00A65C9E">
        <w:t>.</w:t>
      </w:r>
      <w:r>
        <w:rPr>
          <w:rFonts w:cstheme="minorHAnsi"/>
          <w:sz w:val="24"/>
          <w:szCs w:val="24"/>
        </w:rPr>
        <w:tab/>
      </w:r>
      <w:r>
        <w:rPr>
          <w:rStyle w:val="bibsurname"/>
          <w:rFonts w:cstheme="minorHAnsi"/>
          <w:szCs w:val="24"/>
        </w:rPr>
        <w:t>Lagomasino</w:t>
      </w:r>
      <w:r>
        <w:rPr>
          <w:rFonts w:cstheme="minorHAnsi"/>
          <w:sz w:val="24"/>
          <w:szCs w:val="24"/>
        </w:rPr>
        <w:t xml:space="preserve"> </w:t>
      </w:r>
      <w:r>
        <w:rPr>
          <w:rStyle w:val="bibfname"/>
          <w:rFonts w:cstheme="minorHAnsi"/>
          <w:szCs w:val="24"/>
        </w:rPr>
        <w:t>IT</w:t>
      </w:r>
      <w:r>
        <w:rPr>
          <w:rFonts w:cstheme="minorHAnsi"/>
          <w:sz w:val="24"/>
          <w:szCs w:val="24"/>
        </w:rPr>
        <w:t xml:space="preserve">, </w:t>
      </w:r>
      <w:r>
        <w:rPr>
          <w:rStyle w:val="bibsurname"/>
          <w:rFonts w:cstheme="minorHAnsi"/>
          <w:szCs w:val="24"/>
        </w:rPr>
        <w:t>Stern</w:t>
      </w:r>
      <w:r>
        <w:rPr>
          <w:rFonts w:cstheme="minorHAnsi"/>
          <w:sz w:val="24"/>
          <w:szCs w:val="24"/>
        </w:rPr>
        <w:t xml:space="preserve"> </w:t>
      </w:r>
      <w:r>
        <w:rPr>
          <w:rStyle w:val="bibfname"/>
          <w:rFonts w:cstheme="minorHAnsi"/>
          <w:szCs w:val="24"/>
        </w:rPr>
        <w:t>TA.</w:t>
      </w:r>
      <w:r>
        <w:rPr>
          <w:rFonts w:cstheme="minorHAnsi"/>
          <w:sz w:val="24"/>
          <w:szCs w:val="24"/>
        </w:rPr>
        <w:t xml:space="preserve"> </w:t>
      </w:r>
      <w:proofErr w:type="gramStart"/>
      <w:r w:rsidRPr="00B70350">
        <w:rPr>
          <w:rStyle w:val="bibchaptertitle"/>
        </w:rPr>
        <w:t>Approach to the suicidal patient.</w:t>
      </w:r>
      <w:proofErr w:type="gramEnd"/>
      <w:r>
        <w:rPr>
          <w:rFonts w:cstheme="minorHAnsi"/>
          <w:sz w:val="24"/>
          <w:szCs w:val="24"/>
        </w:rPr>
        <w:t xml:space="preserve"> </w:t>
      </w:r>
      <w:r w:rsidRPr="00B70350">
        <w:t xml:space="preserve">In: </w:t>
      </w:r>
      <w:r w:rsidRPr="00B70350">
        <w:rPr>
          <w:rStyle w:val="bibed-surname"/>
        </w:rPr>
        <w:t>Stern</w:t>
      </w:r>
      <w:r w:rsidRPr="00B70350">
        <w:t xml:space="preserve"> </w:t>
      </w:r>
      <w:r w:rsidRPr="00B70350">
        <w:rPr>
          <w:rStyle w:val="bibed-fname"/>
        </w:rPr>
        <w:t>TA</w:t>
      </w:r>
      <w:r w:rsidRPr="00B70350">
        <w:t xml:space="preserve">, </w:t>
      </w:r>
      <w:r w:rsidRPr="00B70350">
        <w:rPr>
          <w:rStyle w:val="bibed-surname"/>
        </w:rPr>
        <w:t>Herman</w:t>
      </w:r>
      <w:r w:rsidRPr="00B70350">
        <w:t xml:space="preserve"> </w:t>
      </w:r>
      <w:r w:rsidRPr="00B70350">
        <w:rPr>
          <w:rStyle w:val="bibed-fname"/>
        </w:rPr>
        <w:t>JB</w:t>
      </w:r>
      <w:r w:rsidRPr="00B70350">
        <w:t xml:space="preserve">, </w:t>
      </w:r>
      <w:proofErr w:type="spellStart"/>
      <w:r w:rsidRPr="00B70350">
        <w:rPr>
          <w:rStyle w:val="bibed-surname"/>
        </w:rPr>
        <w:t>Slavin</w:t>
      </w:r>
      <w:proofErr w:type="spellEnd"/>
      <w:r w:rsidRPr="00B70350">
        <w:t xml:space="preserve"> </w:t>
      </w:r>
      <w:r w:rsidRPr="00B70350">
        <w:rPr>
          <w:rStyle w:val="bibed-fname"/>
        </w:rPr>
        <w:t>PL</w:t>
      </w:r>
      <w:r w:rsidRPr="00B70350">
        <w:t>, eds.</w:t>
      </w:r>
      <w:r>
        <w:rPr>
          <w:rFonts w:cstheme="minorHAnsi"/>
          <w:sz w:val="24"/>
          <w:szCs w:val="24"/>
        </w:rPr>
        <w:t xml:space="preserve"> </w:t>
      </w:r>
      <w:r>
        <w:rPr>
          <w:rStyle w:val="bibbook"/>
          <w:rFonts w:cstheme="minorHAnsi"/>
          <w:szCs w:val="24"/>
        </w:rPr>
        <w:t>MGH guide to psychiatry in primary care</w:t>
      </w:r>
      <w:r>
        <w:rPr>
          <w:rFonts w:cstheme="minorHAnsi"/>
          <w:sz w:val="24"/>
          <w:szCs w:val="24"/>
        </w:rPr>
        <w:t xml:space="preserve">. </w:t>
      </w:r>
      <w:r>
        <w:rPr>
          <w:rStyle w:val="biblocation"/>
          <w:rFonts w:cstheme="minorHAnsi"/>
          <w:szCs w:val="24"/>
        </w:rPr>
        <w:t>New York</w:t>
      </w:r>
      <w:r>
        <w:rPr>
          <w:rFonts w:cstheme="minorHAnsi"/>
          <w:sz w:val="24"/>
          <w:szCs w:val="24"/>
        </w:rPr>
        <w:t xml:space="preserve">: </w:t>
      </w:r>
      <w:r>
        <w:rPr>
          <w:rStyle w:val="bibpublisher"/>
          <w:rFonts w:cstheme="minorHAnsi"/>
          <w:szCs w:val="24"/>
        </w:rPr>
        <w:t>McGraw-Hill</w:t>
      </w:r>
      <w:r>
        <w:rPr>
          <w:rFonts w:cstheme="minorHAnsi"/>
          <w:sz w:val="24"/>
          <w:szCs w:val="24"/>
        </w:rPr>
        <w:t xml:space="preserve">, </w:t>
      </w:r>
      <w:r>
        <w:rPr>
          <w:rStyle w:val="bibyear"/>
          <w:rFonts w:cstheme="minorHAnsi"/>
          <w:szCs w:val="24"/>
        </w:rPr>
        <w:t>2003</w:t>
      </w:r>
      <w:r>
        <w:rPr>
          <w:rFonts w:cstheme="minorHAnsi"/>
          <w:sz w:val="24"/>
          <w:szCs w:val="24"/>
        </w:rPr>
        <w:t>:</w:t>
      </w:r>
      <w:r>
        <w:rPr>
          <w:rStyle w:val="bibfpage"/>
          <w:rFonts w:cstheme="minorHAnsi"/>
          <w:szCs w:val="24"/>
        </w:rPr>
        <w:t>127</w:t>
      </w:r>
      <w:r>
        <w:rPr>
          <w:rFonts w:cstheme="minorHAnsi"/>
          <w:sz w:val="24"/>
          <w:szCs w:val="24"/>
        </w:rPr>
        <w:t>. (</w:t>
      </w:r>
      <w:r>
        <w:rPr>
          <w:rFonts w:cstheme="minorHAnsi"/>
          <w:i/>
          <w:szCs w:val="24"/>
        </w:rPr>
        <w:t>A</w:t>
      </w:r>
      <w:r>
        <w:rPr>
          <w:rFonts w:cstheme="minorHAnsi"/>
          <w:i/>
          <w:sz w:val="24"/>
          <w:szCs w:val="24"/>
        </w:rPr>
        <w:t xml:space="preserve"> </w:t>
      </w:r>
      <w:r>
        <w:rPr>
          <w:rFonts w:cstheme="minorHAnsi"/>
          <w:i/>
          <w:szCs w:val="24"/>
        </w:rPr>
        <w:t>chapter</w:t>
      </w:r>
      <w:r>
        <w:rPr>
          <w:rFonts w:cstheme="minorHAnsi"/>
          <w:i/>
          <w:sz w:val="24"/>
          <w:szCs w:val="24"/>
        </w:rPr>
        <w:t xml:space="preserve"> </w:t>
      </w:r>
      <w:r>
        <w:rPr>
          <w:rFonts w:cstheme="minorHAnsi"/>
          <w:i/>
          <w:szCs w:val="24"/>
        </w:rPr>
        <w:t>devoted</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evaluating</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treating</w:t>
      </w:r>
      <w:r>
        <w:rPr>
          <w:rFonts w:cstheme="minorHAnsi"/>
          <w:i/>
          <w:sz w:val="24"/>
          <w:szCs w:val="24"/>
        </w:rPr>
        <w:t xml:space="preserve"> </w:t>
      </w:r>
      <w:r>
        <w:rPr>
          <w:rFonts w:cstheme="minorHAnsi"/>
          <w:i/>
          <w:szCs w:val="24"/>
        </w:rPr>
        <w:t>this</w:t>
      </w:r>
      <w:r>
        <w:rPr>
          <w:rFonts w:cstheme="minorHAnsi"/>
          <w:i/>
          <w:sz w:val="24"/>
          <w:szCs w:val="24"/>
        </w:rPr>
        <w:t xml:space="preserve"> </w:t>
      </w:r>
      <w:r>
        <w:rPr>
          <w:rFonts w:cstheme="minorHAnsi"/>
          <w:i/>
          <w:szCs w:val="24"/>
        </w:rPr>
        <w:t>serious</w:t>
      </w:r>
      <w:r>
        <w:rPr>
          <w:rFonts w:cstheme="minorHAnsi"/>
          <w:i/>
          <w:sz w:val="24"/>
          <w:szCs w:val="24"/>
        </w:rPr>
        <w:t xml:space="preserve"> </w:t>
      </w:r>
      <w:r>
        <w:rPr>
          <w:rFonts w:cstheme="minorHAnsi"/>
          <w:i/>
          <w:szCs w:val="24"/>
        </w:rPr>
        <w:t>problem</w:t>
      </w:r>
      <w:r>
        <w:rPr>
          <w:rFonts w:cstheme="minorHAnsi"/>
          <w:i/>
          <w:sz w:val="24"/>
          <w:szCs w:val="24"/>
        </w:rPr>
        <w:t>.</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t>87</w:t>
      </w:r>
      <w:r w:rsidRPr="00A65C9E">
        <w:t>.</w:t>
      </w:r>
      <w:r>
        <w:rPr>
          <w:rFonts w:cstheme="minorHAnsi"/>
          <w:sz w:val="24"/>
          <w:szCs w:val="24"/>
        </w:rPr>
        <w:tab/>
      </w:r>
      <w:r>
        <w:rPr>
          <w:rStyle w:val="bibsurname"/>
          <w:rFonts w:cstheme="minorHAnsi"/>
          <w:szCs w:val="24"/>
        </w:rPr>
        <w:t>Nierenberg</w:t>
      </w:r>
      <w:r>
        <w:rPr>
          <w:rFonts w:cstheme="minorHAnsi"/>
          <w:sz w:val="24"/>
          <w:szCs w:val="24"/>
        </w:rPr>
        <w:t xml:space="preserve"> </w:t>
      </w:r>
      <w:r>
        <w:rPr>
          <w:rStyle w:val="bibfname"/>
          <w:rFonts w:cstheme="minorHAnsi"/>
          <w:szCs w:val="24"/>
        </w:rPr>
        <w:t>AA</w:t>
      </w:r>
      <w:r>
        <w:rPr>
          <w:rFonts w:cstheme="minorHAnsi"/>
          <w:sz w:val="24"/>
          <w:szCs w:val="24"/>
        </w:rPr>
        <w:t xml:space="preserve">, </w:t>
      </w:r>
      <w:r>
        <w:rPr>
          <w:rStyle w:val="bibsurname"/>
          <w:rFonts w:cstheme="minorHAnsi"/>
          <w:szCs w:val="24"/>
        </w:rPr>
        <w:t>Trivedi</w:t>
      </w:r>
      <w:r>
        <w:rPr>
          <w:rFonts w:cstheme="minorHAnsi"/>
          <w:sz w:val="24"/>
          <w:szCs w:val="24"/>
        </w:rPr>
        <w:t xml:space="preserve"> </w:t>
      </w:r>
      <w:r>
        <w:rPr>
          <w:rStyle w:val="bibfname"/>
          <w:rFonts w:cstheme="minorHAnsi"/>
          <w:szCs w:val="24"/>
        </w:rPr>
        <w:t>MH</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Suicide risk management for the Sequenced Treatment Alternatives to Relieve Depression Study: applied NIMH guidelines</w:t>
      </w:r>
      <w:r>
        <w:rPr>
          <w:rFonts w:cstheme="minorHAnsi"/>
          <w:sz w:val="24"/>
          <w:szCs w:val="24"/>
        </w:rPr>
        <w:t xml:space="preserve">. </w:t>
      </w:r>
      <w:r>
        <w:rPr>
          <w:rStyle w:val="bibjournal"/>
          <w:rFonts w:cstheme="minorHAnsi"/>
          <w:szCs w:val="24"/>
        </w:rPr>
        <w:t>J Psychiatr Res</w:t>
      </w:r>
      <w:r>
        <w:rPr>
          <w:rFonts w:cstheme="minorHAnsi"/>
          <w:sz w:val="24"/>
          <w:szCs w:val="24"/>
        </w:rPr>
        <w:t xml:space="preserve"> </w:t>
      </w:r>
      <w:r>
        <w:rPr>
          <w:rStyle w:val="bibyear"/>
          <w:rFonts w:cstheme="minorHAnsi"/>
          <w:szCs w:val="24"/>
        </w:rPr>
        <w:t>2004</w:t>
      </w:r>
      <w:proofErr w:type="gramStart"/>
      <w:r>
        <w:rPr>
          <w:rFonts w:cstheme="minorHAnsi"/>
          <w:sz w:val="24"/>
          <w:szCs w:val="24"/>
        </w:rPr>
        <w:t>;</w:t>
      </w:r>
      <w:r>
        <w:rPr>
          <w:rStyle w:val="bibvolume"/>
          <w:rFonts w:cstheme="minorHAnsi"/>
          <w:szCs w:val="24"/>
        </w:rPr>
        <w:t>38</w:t>
      </w:r>
      <w:r>
        <w:rPr>
          <w:rFonts w:cstheme="minorHAnsi"/>
          <w:sz w:val="24"/>
          <w:szCs w:val="24"/>
        </w:rPr>
        <w:t>:</w:t>
      </w:r>
      <w:r>
        <w:rPr>
          <w:rStyle w:val="bibfpage"/>
          <w:rFonts w:cstheme="minorHAnsi"/>
          <w:szCs w:val="24"/>
        </w:rPr>
        <w:t>583</w:t>
      </w:r>
      <w:proofErr w:type="gramEnd"/>
      <w:r>
        <w:rPr>
          <w:rFonts w:cstheme="minorHAnsi"/>
          <w:sz w:val="24"/>
          <w:szCs w:val="24"/>
        </w:rPr>
        <w:t xml:space="preserve">. </w:t>
      </w:r>
      <w:proofErr w:type="gramStart"/>
      <w:r>
        <w:rPr>
          <w:rFonts w:cstheme="minorHAnsi"/>
          <w:sz w:val="24"/>
          <w:szCs w:val="24"/>
        </w:rPr>
        <w:t>(</w:t>
      </w:r>
      <w:r w:rsidRPr="00B70350">
        <w:rPr>
          <w:i/>
        </w:rPr>
        <w:t>An</w:t>
      </w:r>
      <w:r>
        <w:rPr>
          <w:rFonts w:cstheme="minorHAnsi"/>
          <w:i/>
          <w:sz w:val="24"/>
          <w:szCs w:val="24"/>
        </w:rPr>
        <w:t xml:space="preserve"> </w:t>
      </w:r>
      <w:r>
        <w:rPr>
          <w:rFonts w:cstheme="minorHAnsi"/>
          <w:i/>
          <w:szCs w:val="24"/>
        </w:rPr>
        <w:t>approach</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minimizing</w:t>
      </w:r>
      <w:r>
        <w:rPr>
          <w:rFonts w:cstheme="minorHAnsi"/>
          <w:i/>
          <w:sz w:val="24"/>
          <w:szCs w:val="24"/>
        </w:rPr>
        <w:t xml:space="preserve"> </w:t>
      </w:r>
      <w:r>
        <w:rPr>
          <w:rFonts w:cstheme="minorHAnsi"/>
          <w:i/>
          <w:szCs w:val="24"/>
        </w:rPr>
        <w:t>suicide</w:t>
      </w:r>
      <w:r>
        <w:rPr>
          <w:rFonts w:cstheme="minorHAnsi"/>
          <w:i/>
          <w:sz w:val="24"/>
          <w:szCs w:val="24"/>
        </w:rPr>
        <w:t xml:space="preserve"> </w:t>
      </w:r>
      <w:r>
        <w:rPr>
          <w:rFonts w:cstheme="minorHAnsi"/>
          <w:i/>
          <w:szCs w:val="24"/>
        </w:rPr>
        <w:t>risk</w:t>
      </w:r>
      <w:r>
        <w:rPr>
          <w:rFonts w:cstheme="minorHAnsi"/>
          <w:i/>
          <w:sz w:val="24"/>
          <w:szCs w:val="24"/>
        </w:rPr>
        <w:t>.</w:t>
      </w:r>
      <w:r>
        <w:rPr>
          <w:rFonts w:cstheme="minorHAnsi"/>
          <w:sz w:val="24"/>
          <w:szCs w:val="24"/>
        </w:rPr>
        <w:t>)</w:t>
      </w:r>
      <w:proofErr w:type="gramEnd"/>
    </w:p>
    <w:p w:rsidR="00CC5B6B" w:rsidRPr="00DC4321" w:rsidRDefault="00B70350" w:rsidP="00DC4321">
      <w:pPr>
        <w:pStyle w:val="REFH2"/>
      </w:pPr>
      <w:r>
        <w:rPr>
          <w:rStyle w:val="Tag"/>
          <w:rFonts w:cstheme="minorHAnsi"/>
        </w:rPr>
        <w:t>&lt;Ref-H2&gt;</w:t>
      </w:r>
      <w:r>
        <w:rPr>
          <w:rFonts w:cstheme="minorHAnsi"/>
        </w:rPr>
        <w:t>Depression in the Elderly</w:t>
      </w:r>
    </w:p>
    <w:p w:rsidR="00CC5B6B" w:rsidRDefault="00B70350">
      <w:pPr>
        <w:pStyle w:val="REF-N"/>
        <w:widowControl w:val="0"/>
        <w:spacing w:after="0" w:line="480" w:lineRule="auto"/>
        <w:ind w:left="360" w:hanging="360"/>
        <w:rPr>
          <w:rFonts w:cstheme="minorHAnsi"/>
          <w:sz w:val="24"/>
          <w:szCs w:val="24"/>
        </w:rPr>
      </w:pPr>
      <w:r w:rsidRPr="00A65C9E">
        <w:rPr>
          <w:rStyle w:val="bibnumber"/>
        </w:rPr>
        <w:t>88</w:t>
      </w:r>
      <w:r w:rsidRPr="00A65C9E">
        <w:t>.</w:t>
      </w:r>
      <w:r>
        <w:rPr>
          <w:rFonts w:cstheme="minorHAnsi"/>
          <w:sz w:val="24"/>
          <w:szCs w:val="24"/>
        </w:rPr>
        <w:tab/>
      </w:r>
      <w:proofErr w:type="spellStart"/>
      <w:r>
        <w:rPr>
          <w:rStyle w:val="bibsurname"/>
          <w:rFonts w:cstheme="minorHAnsi"/>
          <w:szCs w:val="24"/>
        </w:rPr>
        <w:t>Kok</w:t>
      </w:r>
      <w:proofErr w:type="spellEnd"/>
      <w:r>
        <w:rPr>
          <w:rFonts w:cstheme="minorHAnsi"/>
          <w:sz w:val="24"/>
          <w:szCs w:val="24"/>
        </w:rPr>
        <w:t xml:space="preserve"> </w:t>
      </w:r>
      <w:r>
        <w:rPr>
          <w:rStyle w:val="bibfname"/>
          <w:rFonts w:cstheme="minorHAnsi"/>
          <w:szCs w:val="24"/>
        </w:rPr>
        <w:t>RM</w:t>
      </w:r>
      <w:r>
        <w:rPr>
          <w:rFonts w:cstheme="minorHAnsi"/>
          <w:sz w:val="24"/>
          <w:szCs w:val="24"/>
        </w:rPr>
        <w:t xml:space="preserve">, </w:t>
      </w:r>
      <w:r>
        <w:rPr>
          <w:rStyle w:val="bibsurname"/>
          <w:rFonts w:cstheme="minorHAnsi"/>
          <w:szCs w:val="24"/>
        </w:rPr>
        <w:t>Reynolds</w:t>
      </w:r>
      <w:r>
        <w:rPr>
          <w:rFonts w:cstheme="minorHAnsi"/>
          <w:sz w:val="24"/>
          <w:szCs w:val="24"/>
        </w:rPr>
        <w:t xml:space="preserve"> </w:t>
      </w:r>
      <w:r>
        <w:rPr>
          <w:rStyle w:val="bibfname"/>
          <w:rFonts w:cstheme="minorHAnsi"/>
          <w:szCs w:val="24"/>
        </w:rPr>
        <w:t>CF</w:t>
      </w:r>
      <w:r w:rsidRPr="00B70350">
        <w:t xml:space="preserve"> III.</w:t>
      </w:r>
      <w:r>
        <w:rPr>
          <w:rFonts w:cstheme="minorHAnsi"/>
          <w:sz w:val="24"/>
          <w:szCs w:val="24"/>
        </w:rPr>
        <w:t xml:space="preserve"> </w:t>
      </w:r>
      <w:r>
        <w:rPr>
          <w:rStyle w:val="bibarticle"/>
          <w:rFonts w:cstheme="minorHAnsi"/>
          <w:szCs w:val="24"/>
        </w:rPr>
        <w:t>Management of depression in older adults: a review</w:t>
      </w:r>
      <w:r>
        <w:rPr>
          <w:rFonts w:cstheme="minorHAnsi"/>
          <w:sz w:val="24"/>
          <w:szCs w:val="24"/>
        </w:rPr>
        <w:t xml:space="preserve">. </w:t>
      </w:r>
      <w:r>
        <w:rPr>
          <w:rStyle w:val="bibjournal"/>
          <w:rFonts w:cstheme="minorHAnsi"/>
          <w:szCs w:val="24"/>
        </w:rPr>
        <w:t>JAMA</w:t>
      </w:r>
      <w:r>
        <w:rPr>
          <w:rFonts w:cstheme="minorHAnsi"/>
          <w:sz w:val="24"/>
          <w:szCs w:val="24"/>
        </w:rPr>
        <w:t xml:space="preserve"> </w:t>
      </w:r>
      <w:r>
        <w:rPr>
          <w:rStyle w:val="bibyear"/>
          <w:rFonts w:cstheme="minorHAnsi"/>
          <w:szCs w:val="24"/>
        </w:rPr>
        <w:lastRenderedPageBreak/>
        <w:t>2017</w:t>
      </w:r>
      <w:proofErr w:type="gramStart"/>
      <w:r>
        <w:rPr>
          <w:rFonts w:cstheme="minorHAnsi"/>
          <w:sz w:val="24"/>
          <w:szCs w:val="24"/>
        </w:rPr>
        <w:t>;</w:t>
      </w:r>
      <w:r>
        <w:rPr>
          <w:rStyle w:val="bibvolume"/>
          <w:rFonts w:cstheme="minorHAnsi"/>
          <w:szCs w:val="24"/>
        </w:rPr>
        <w:t>312</w:t>
      </w:r>
      <w:r>
        <w:rPr>
          <w:rFonts w:cstheme="minorHAnsi"/>
          <w:sz w:val="24"/>
          <w:szCs w:val="24"/>
        </w:rPr>
        <w:t>:</w:t>
      </w:r>
      <w:r>
        <w:rPr>
          <w:rStyle w:val="bibfpage"/>
          <w:rFonts w:cstheme="minorHAnsi"/>
          <w:szCs w:val="24"/>
        </w:rPr>
        <w:t>2114</w:t>
      </w:r>
      <w:proofErr w:type="gramEnd"/>
      <w:r>
        <w:rPr>
          <w:rFonts w:cstheme="minorHAnsi"/>
          <w:sz w:val="24"/>
          <w:szCs w:val="24"/>
        </w:rPr>
        <w:t xml:space="preserve">. </w:t>
      </w:r>
      <w:proofErr w:type="gramStart"/>
      <w:r>
        <w:rPr>
          <w:rFonts w:cstheme="minorHAnsi"/>
          <w:sz w:val="24"/>
          <w:szCs w:val="24"/>
        </w:rPr>
        <w:t>(</w:t>
      </w:r>
      <w:r>
        <w:rPr>
          <w:rFonts w:cstheme="minorHAnsi"/>
          <w:i/>
          <w:szCs w:val="24"/>
        </w:rPr>
        <w:t>A</w:t>
      </w:r>
      <w:r>
        <w:rPr>
          <w:rFonts w:cstheme="minorHAnsi"/>
          <w:i/>
          <w:sz w:val="24"/>
          <w:szCs w:val="24"/>
        </w:rPr>
        <w:t xml:space="preserve"> </w:t>
      </w:r>
      <w:r>
        <w:rPr>
          <w:rFonts w:cstheme="minorHAnsi"/>
          <w:i/>
          <w:szCs w:val="24"/>
        </w:rPr>
        <w:t>critical</w:t>
      </w:r>
      <w:r>
        <w:rPr>
          <w:rFonts w:cstheme="minorHAnsi"/>
          <w:i/>
          <w:sz w:val="24"/>
          <w:szCs w:val="24"/>
        </w:rPr>
        <w:t xml:space="preserve"> </w:t>
      </w:r>
      <w:r>
        <w:rPr>
          <w:rFonts w:cstheme="minorHAnsi"/>
          <w:i/>
          <w:szCs w:val="24"/>
        </w:rPr>
        <w:t>evidence</w:t>
      </w:r>
      <w:r>
        <w:rPr>
          <w:rFonts w:cstheme="minorHAnsi"/>
          <w:i/>
          <w:sz w:val="24"/>
          <w:szCs w:val="24"/>
        </w:rPr>
        <w:t xml:space="preserve"> </w:t>
      </w:r>
      <w:r>
        <w:rPr>
          <w:rFonts w:cstheme="minorHAnsi"/>
          <w:i/>
          <w:szCs w:val="24"/>
        </w:rPr>
        <w:t>review</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important</w:t>
      </w:r>
      <w:r>
        <w:rPr>
          <w:rFonts w:cstheme="minorHAnsi"/>
          <w:i/>
          <w:sz w:val="24"/>
          <w:szCs w:val="24"/>
        </w:rPr>
        <w:t xml:space="preserve"> </w:t>
      </w:r>
      <w:r>
        <w:rPr>
          <w:rFonts w:cstheme="minorHAnsi"/>
          <w:i/>
          <w:szCs w:val="24"/>
        </w:rPr>
        <w:t>conclusions</w:t>
      </w:r>
      <w:r>
        <w:rPr>
          <w:rFonts w:cstheme="minorHAnsi"/>
          <w:sz w:val="24"/>
          <w:szCs w:val="24"/>
        </w:rPr>
        <w:t>.)</w:t>
      </w:r>
      <w:proofErr w:type="gramEnd"/>
    </w:p>
    <w:p w:rsidR="00CC5B6B" w:rsidRDefault="00B70350">
      <w:pPr>
        <w:pStyle w:val="REF-N"/>
        <w:widowControl w:val="0"/>
        <w:spacing w:after="0" w:line="480" w:lineRule="auto"/>
        <w:ind w:left="360" w:hanging="357"/>
        <w:rPr>
          <w:rFonts w:cstheme="minorHAnsi"/>
          <w:sz w:val="24"/>
          <w:szCs w:val="24"/>
        </w:rPr>
      </w:pPr>
      <w:r w:rsidRPr="00A65C9E">
        <w:rPr>
          <w:rStyle w:val="bibnumber"/>
        </w:rPr>
        <w:t>89</w:t>
      </w:r>
      <w:r w:rsidRPr="00A65C9E">
        <w:t>.</w:t>
      </w:r>
      <w:r>
        <w:rPr>
          <w:rFonts w:cstheme="minorHAnsi"/>
          <w:sz w:val="24"/>
          <w:szCs w:val="24"/>
        </w:rPr>
        <w:tab/>
      </w:r>
      <w:r>
        <w:rPr>
          <w:rStyle w:val="bibsurname"/>
          <w:rFonts w:cstheme="minorHAnsi"/>
          <w:szCs w:val="24"/>
        </w:rPr>
        <w:t>Unutzer</w:t>
      </w:r>
      <w:r>
        <w:rPr>
          <w:rFonts w:cstheme="minorHAnsi"/>
          <w:sz w:val="24"/>
          <w:szCs w:val="24"/>
        </w:rPr>
        <w:t xml:space="preserve"> </w:t>
      </w:r>
      <w:r>
        <w:rPr>
          <w:rStyle w:val="bibfname"/>
          <w:rFonts w:cstheme="minorHAnsi"/>
          <w:szCs w:val="24"/>
        </w:rPr>
        <w:t>J</w:t>
      </w:r>
      <w:r>
        <w:rPr>
          <w:rFonts w:cstheme="minorHAnsi"/>
          <w:sz w:val="24"/>
          <w:szCs w:val="24"/>
        </w:rPr>
        <w:t xml:space="preserve">, </w:t>
      </w:r>
      <w:r>
        <w:rPr>
          <w:rStyle w:val="bibsurname"/>
          <w:rFonts w:cstheme="minorHAnsi"/>
          <w:szCs w:val="24"/>
        </w:rPr>
        <w:t>Park</w:t>
      </w:r>
      <w:r>
        <w:rPr>
          <w:rFonts w:cstheme="minorHAnsi"/>
          <w:sz w:val="24"/>
          <w:szCs w:val="24"/>
        </w:rPr>
        <w:t xml:space="preserve"> </w:t>
      </w:r>
      <w:r>
        <w:rPr>
          <w:rStyle w:val="bibfname"/>
          <w:rFonts w:cstheme="minorHAnsi"/>
          <w:szCs w:val="24"/>
        </w:rPr>
        <w:t>M.</w:t>
      </w:r>
      <w:r>
        <w:rPr>
          <w:rFonts w:cstheme="minorHAnsi"/>
          <w:sz w:val="24"/>
          <w:szCs w:val="24"/>
        </w:rPr>
        <w:t xml:space="preserve"> </w:t>
      </w:r>
      <w:r>
        <w:rPr>
          <w:rStyle w:val="bibarticle"/>
          <w:rFonts w:cstheme="minorHAnsi"/>
          <w:szCs w:val="24"/>
        </w:rPr>
        <w:t>Older adults with severe, treatment-resistant depression</w:t>
      </w:r>
      <w:r>
        <w:rPr>
          <w:rFonts w:cstheme="minorHAnsi"/>
          <w:sz w:val="24"/>
          <w:szCs w:val="24"/>
        </w:rPr>
        <w:t xml:space="preserve">. </w:t>
      </w:r>
      <w:r>
        <w:rPr>
          <w:rStyle w:val="bibjournal"/>
          <w:rFonts w:cstheme="minorHAnsi"/>
          <w:szCs w:val="24"/>
        </w:rPr>
        <w:t>JAMA</w:t>
      </w:r>
      <w:r>
        <w:rPr>
          <w:rFonts w:cstheme="minorHAnsi"/>
          <w:sz w:val="24"/>
          <w:szCs w:val="24"/>
        </w:rPr>
        <w:t xml:space="preserve"> </w:t>
      </w:r>
      <w:r>
        <w:rPr>
          <w:rStyle w:val="bibyear"/>
          <w:rFonts w:cstheme="minorHAnsi"/>
          <w:szCs w:val="24"/>
        </w:rPr>
        <w:t>2012</w:t>
      </w:r>
      <w:proofErr w:type="gramStart"/>
      <w:r>
        <w:rPr>
          <w:rFonts w:cstheme="minorHAnsi"/>
          <w:sz w:val="24"/>
          <w:szCs w:val="24"/>
        </w:rPr>
        <w:t>;</w:t>
      </w:r>
      <w:r>
        <w:rPr>
          <w:rStyle w:val="bibvolume"/>
          <w:rFonts w:cstheme="minorHAnsi"/>
          <w:szCs w:val="24"/>
        </w:rPr>
        <w:t>308</w:t>
      </w:r>
      <w:r>
        <w:rPr>
          <w:rFonts w:cstheme="minorHAnsi"/>
          <w:sz w:val="24"/>
          <w:szCs w:val="24"/>
        </w:rPr>
        <w:t>:</w:t>
      </w:r>
      <w:r>
        <w:rPr>
          <w:rStyle w:val="bibfpage"/>
          <w:rFonts w:cstheme="minorHAnsi"/>
          <w:szCs w:val="24"/>
        </w:rPr>
        <w:t>909</w:t>
      </w:r>
      <w:proofErr w:type="gramEnd"/>
      <w:r>
        <w:rPr>
          <w:rFonts w:cstheme="minorHAnsi"/>
          <w:sz w:val="24"/>
          <w:szCs w:val="24"/>
        </w:rPr>
        <w:t xml:space="preserve">. </w:t>
      </w:r>
      <w:proofErr w:type="gramStart"/>
      <w:r>
        <w:rPr>
          <w:rFonts w:cstheme="minorHAnsi"/>
          <w:sz w:val="24"/>
          <w:szCs w:val="24"/>
        </w:rPr>
        <w:t>(</w:t>
      </w:r>
      <w:r>
        <w:rPr>
          <w:rFonts w:cstheme="minorHAnsi"/>
          <w:i/>
          <w:szCs w:val="24"/>
        </w:rPr>
        <w:t>Excellent</w:t>
      </w:r>
      <w:r>
        <w:rPr>
          <w:rFonts w:cstheme="minorHAnsi"/>
          <w:i/>
          <w:sz w:val="24"/>
          <w:szCs w:val="24"/>
        </w:rPr>
        <w:t xml:space="preserve"> </w:t>
      </w:r>
      <w:r>
        <w:rPr>
          <w:rFonts w:cstheme="minorHAnsi"/>
          <w:i/>
          <w:szCs w:val="24"/>
        </w:rPr>
        <w:t>case</w:t>
      </w:r>
      <w:r>
        <w:rPr>
          <w:rFonts w:cstheme="minorHAnsi"/>
          <w:i/>
          <w:sz w:val="24"/>
          <w:szCs w:val="24"/>
        </w:rPr>
        <w:t>-</w:t>
      </w:r>
      <w:r>
        <w:rPr>
          <w:rFonts w:cstheme="minorHAnsi"/>
          <w:i/>
          <w:szCs w:val="24"/>
        </w:rPr>
        <w:t>based</w:t>
      </w:r>
      <w:r>
        <w:rPr>
          <w:rFonts w:cstheme="minorHAnsi"/>
          <w:i/>
          <w:sz w:val="24"/>
          <w:szCs w:val="24"/>
        </w:rPr>
        <w:t xml:space="preserve"> </w:t>
      </w:r>
      <w:r>
        <w:rPr>
          <w:rFonts w:cstheme="minorHAnsi"/>
          <w:i/>
          <w:szCs w:val="24"/>
        </w:rPr>
        <w:t>discussion</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review</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evidence</w:t>
      </w:r>
      <w:r>
        <w:rPr>
          <w:rFonts w:cstheme="minorHAnsi"/>
          <w:i/>
          <w:sz w:val="24"/>
          <w:szCs w:val="24"/>
        </w:rPr>
        <w:t xml:space="preserve"> </w:t>
      </w:r>
      <w:r>
        <w:rPr>
          <w:rFonts w:cstheme="minorHAnsi"/>
          <w:i/>
          <w:szCs w:val="24"/>
        </w:rPr>
        <w:t>supporting</w:t>
      </w:r>
      <w:r>
        <w:rPr>
          <w:rFonts w:cstheme="minorHAnsi"/>
          <w:i/>
          <w:sz w:val="24"/>
          <w:szCs w:val="24"/>
        </w:rPr>
        <w:t xml:space="preserve"> </w:t>
      </w:r>
      <w:r>
        <w:rPr>
          <w:rFonts w:cstheme="minorHAnsi"/>
          <w:i/>
          <w:szCs w:val="24"/>
        </w:rPr>
        <w:t>recommendations</w:t>
      </w:r>
      <w:r>
        <w:rPr>
          <w:rFonts w:cstheme="minorHAnsi"/>
          <w:i/>
          <w:sz w:val="24"/>
          <w:szCs w:val="24"/>
        </w:rPr>
        <w:t xml:space="preserve">; </w:t>
      </w:r>
      <w:r>
        <w:rPr>
          <w:rFonts w:cstheme="minorHAnsi"/>
          <w:i/>
          <w:szCs w:val="24"/>
        </w:rPr>
        <w:t>78</w:t>
      </w:r>
      <w:r>
        <w:rPr>
          <w:rFonts w:cstheme="minorHAnsi"/>
          <w:i/>
          <w:sz w:val="24"/>
          <w:szCs w:val="24"/>
        </w:rPr>
        <w:t xml:space="preserve"> </w:t>
      </w:r>
      <w:r>
        <w:rPr>
          <w:rFonts w:cstheme="minorHAnsi"/>
          <w:i/>
          <w:szCs w:val="24"/>
        </w:rPr>
        <w:t>references</w:t>
      </w:r>
      <w:r>
        <w:rPr>
          <w:rFonts w:cstheme="minorHAnsi"/>
          <w:i/>
          <w:sz w:val="24"/>
          <w:szCs w:val="24"/>
        </w:rPr>
        <w:t>.</w:t>
      </w:r>
      <w:r>
        <w:rPr>
          <w:rFonts w:cstheme="minorHAnsi"/>
          <w:sz w:val="24"/>
          <w:szCs w:val="24"/>
        </w:rPr>
        <w:t>)</w:t>
      </w:r>
      <w:proofErr w:type="gramEnd"/>
    </w:p>
    <w:p w:rsidR="00CC5B6B" w:rsidRPr="00DC4321" w:rsidRDefault="00B70350" w:rsidP="00DC4321">
      <w:pPr>
        <w:pStyle w:val="REFH2"/>
      </w:pPr>
      <w:r>
        <w:rPr>
          <w:rStyle w:val="Tag"/>
          <w:rFonts w:cstheme="minorHAnsi"/>
        </w:rPr>
        <w:t>&lt;Ref-H2&gt;</w:t>
      </w:r>
      <w:r>
        <w:rPr>
          <w:rFonts w:cstheme="minorHAnsi"/>
        </w:rPr>
        <w:t>Seasonal Affective Disorder</w:t>
      </w:r>
    </w:p>
    <w:p w:rsidR="00CC5B6B" w:rsidRDefault="00B70350" w:rsidP="005B5CDE">
      <w:pPr>
        <w:pStyle w:val="REF-N"/>
        <w:widowControl w:val="0"/>
        <w:spacing w:after="0" w:line="480" w:lineRule="auto"/>
        <w:ind w:left="360" w:hanging="357"/>
        <w:rPr>
          <w:rFonts w:cstheme="minorHAnsi"/>
          <w:sz w:val="24"/>
          <w:szCs w:val="24"/>
        </w:rPr>
      </w:pPr>
      <w:r w:rsidRPr="005B5CDE">
        <w:rPr>
          <w:rStyle w:val="bibnumber"/>
        </w:rPr>
        <w:t>90</w:t>
      </w:r>
      <w:r>
        <w:rPr>
          <w:rFonts w:cstheme="minorHAnsi"/>
          <w:sz w:val="24"/>
          <w:szCs w:val="24"/>
        </w:rPr>
        <w:t>.</w:t>
      </w:r>
      <w:r>
        <w:rPr>
          <w:rFonts w:cstheme="minorHAnsi"/>
          <w:sz w:val="24"/>
          <w:szCs w:val="24"/>
        </w:rPr>
        <w:tab/>
      </w:r>
      <w:r>
        <w:rPr>
          <w:rStyle w:val="bibsurname"/>
          <w:rFonts w:cstheme="minorHAnsi"/>
          <w:szCs w:val="24"/>
        </w:rPr>
        <w:t>Rosenthal</w:t>
      </w:r>
      <w:r>
        <w:rPr>
          <w:rFonts w:cstheme="minorHAnsi"/>
          <w:sz w:val="24"/>
          <w:szCs w:val="24"/>
        </w:rPr>
        <w:t xml:space="preserve"> </w:t>
      </w:r>
      <w:r>
        <w:rPr>
          <w:rStyle w:val="bibfname"/>
          <w:rFonts w:cstheme="minorHAnsi"/>
          <w:szCs w:val="24"/>
        </w:rPr>
        <w:t>NE.</w:t>
      </w:r>
      <w:r>
        <w:rPr>
          <w:rFonts w:cstheme="minorHAnsi"/>
          <w:sz w:val="24"/>
          <w:szCs w:val="24"/>
        </w:rPr>
        <w:t xml:space="preserve"> </w:t>
      </w:r>
      <w:r>
        <w:rPr>
          <w:rStyle w:val="bibarticle"/>
          <w:rFonts w:cstheme="minorHAnsi"/>
          <w:szCs w:val="24"/>
        </w:rPr>
        <w:t>Diagnosis and treatment of seasonal affective disorder</w:t>
      </w:r>
      <w:r>
        <w:rPr>
          <w:rFonts w:cstheme="minorHAnsi"/>
          <w:sz w:val="24"/>
          <w:szCs w:val="24"/>
        </w:rPr>
        <w:t xml:space="preserve">. </w:t>
      </w:r>
      <w:r>
        <w:rPr>
          <w:rStyle w:val="bibjournal"/>
          <w:rFonts w:cstheme="minorHAnsi"/>
          <w:szCs w:val="24"/>
        </w:rPr>
        <w:t>JAMA</w:t>
      </w:r>
      <w:r>
        <w:rPr>
          <w:rFonts w:cstheme="minorHAnsi"/>
          <w:sz w:val="24"/>
          <w:szCs w:val="24"/>
        </w:rPr>
        <w:t xml:space="preserve"> </w:t>
      </w:r>
      <w:r>
        <w:rPr>
          <w:rStyle w:val="bibyear"/>
          <w:rFonts w:cstheme="minorHAnsi"/>
          <w:szCs w:val="24"/>
        </w:rPr>
        <w:t>1993</w:t>
      </w:r>
      <w:proofErr w:type="gramStart"/>
      <w:r>
        <w:rPr>
          <w:rFonts w:cstheme="minorHAnsi"/>
          <w:sz w:val="24"/>
          <w:szCs w:val="24"/>
        </w:rPr>
        <w:t>;</w:t>
      </w:r>
      <w:r>
        <w:rPr>
          <w:rStyle w:val="bibvolume"/>
          <w:rFonts w:cstheme="minorHAnsi"/>
          <w:szCs w:val="24"/>
        </w:rPr>
        <w:t>270</w:t>
      </w:r>
      <w:r>
        <w:rPr>
          <w:rFonts w:cstheme="minorHAnsi"/>
          <w:sz w:val="24"/>
          <w:szCs w:val="24"/>
        </w:rPr>
        <w:t>:</w:t>
      </w:r>
      <w:r>
        <w:rPr>
          <w:rStyle w:val="bibfpage"/>
          <w:rFonts w:cstheme="minorHAnsi"/>
          <w:szCs w:val="24"/>
        </w:rPr>
        <w:t>2717</w:t>
      </w:r>
      <w:proofErr w:type="gramEnd"/>
      <w:r>
        <w:rPr>
          <w:rFonts w:cstheme="minorHAnsi"/>
          <w:sz w:val="24"/>
          <w:szCs w:val="24"/>
        </w:rPr>
        <w:t xml:space="preserve">. </w:t>
      </w:r>
      <w:proofErr w:type="gramStart"/>
      <w:r>
        <w:rPr>
          <w:rFonts w:cstheme="minorHAnsi"/>
          <w:sz w:val="24"/>
          <w:szCs w:val="24"/>
        </w:rPr>
        <w:t>(</w:t>
      </w:r>
      <w:r>
        <w:rPr>
          <w:rFonts w:cstheme="minorHAnsi"/>
          <w:i/>
          <w:szCs w:val="24"/>
        </w:rPr>
        <w:t>A</w:t>
      </w:r>
      <w:r>
        <w:rPr>
          <w:rFonts w:cstheme="minorHAnsi"/>
          <w:i/>
          <w:sz w:val="24"/>
          <w:szCs w:val="24"/>
        </w:rPr>
        <w:t xml:space="preserve"> </w:t>
      </w:r>
      <w:r>
        <w:rPr>
          <w:rFonts w:cstheme="minorHAnsi"/>
          <w:i/>
          <w:szCs w:val="24"/>
        </w:rPr>
        <w:t>short</w:t>
      </w:r>
      <w:r>
        <w:rPr>
          <w:rFonts w:cstheme="minorHAnsi"/>
          <w:i/>
          <w:sz w:val="24"/>
          <w:szCs w:val="24"/>
        </w:rPr>
        <w:t xml:space="preserve"> </w:t>
      </w:r>
      <w:r>
        <w:rPr>
          <w:rFonts w:cstheme="minorHAnsi"/>
          <w:i/>
          <w:szCs w:val="24"/>
        </w:rPr>
        <w:t>but</w:t>
      </w:r>
      <w:r>
        <w:rPr>
          <w:rFonts w:cstheme="minorHAnsi"/>
          <w:i/>
          <w:sz w:val="24"/>
          <w:szCs w:val="24"/>
        </w:rPr>
        <w:t xml:space="preserve"> </w:t>
      </w:r>
      <w:r>
        <w:rPr>
          <w:rFonts w:cstheme="minorHAnsi"/>
          <w:i/>
          <w:szCs w:val="24"/>
        </w:rPr>
        <w:t>inclusive</w:t>
      </w:r>
      <w:r>
        <w:rPr>
          <w:rFonts w:cstheme="minorHAnsi"/>
          <w:i/>
          <w:sz w:val="24"/>
          <w:szCs w:val="24"/>
        </w:rPr>
        <w:t xml:space="preserve"> </w:t>
      </w:r>
      <w:r>
        <w:rPr>
          <w:rFonts w:cstheme="minorHAnsi"/>
          <w:i/>
          <w:szCs w:val="24"/>
        </w:rPr>
        <w:t>review</w:t>
      </w:r>
      <w:r>
        <w:rPr>
          <w:rFonts w:cstheme="minorHAnsi"/>
          <w:i/>
          <w:sz w:val="24"/>
          <w:szCs w:val="24"/>
        </w:rPr>
        <w:t xml:space="preserve">; </w:t>
      </w:r>
      <w:r>
        <w:rPr>
          <w:rFonts w:cstheme="minorHAnsi"/>
          <w:i/>
          <w:szCs w:val="24"/>
        </w:rPr>
        <w:t>44</w:t>
      </w:r>
      <w:r>
        <w:rPr>
          <w:rFonts w:cstheme="minorHAnsi"/>
          <w:i/>
          <w:sz w:val="24"/>
          <w:szCs w:val="24"/>
        </w:rPr>
        <w:t xml:space="preserve"> </w:t>
      </w:r>
      <w:r>
        <w:rPr>
          <w:rFonts w:cstheme="minorHAnsi"/>
          <w:i/>
          <w:szCs w:val="24"/>
        </w:rPr>
        <w:t>references</w:t>
      </w:r>
      <w:r>
        <w:rPr>
          <w:rFonts w:cstheme="minorHAnsi"/>
          <w:i/>
          <w:sz w:val="24"/>
          <w:szCs w:val="24"/>
        </w:rPr>
        <w:t>.</w:t>
      </w:r>
      <w:r>
        <w:rPr>
          <w:rFonts w:cstheme="minorHAnsi"/>
          <w:sz w:val="24"/>
          <w:szCs w:val="24"/>
        </w:rPr>
        <w:t>)</w:t>
      </w:r>
      <w:proofErr w:type="gramEnd"/>
    </w:p>
    <w:p w:rsidR="00CC5B6B" w:rsidRPr="00DC4321" w:rsidRDefault="00B70350" w:rsidP="00DC4321">
      <w:pPr>
        <w:pStyle w:val="REFH2"/>
      </w:pPr>
      <w:r>
        <w:rPr>
          <w:rStyle w:val="Tag"/>
          <w:rFonts w:cstheme="minorHAnsi"/>
        </w:rPr>
        <w:t>&lt;Ref-H2&gt;</w:t>
      </w:r>
      <w:r>
        <w:rPr>
          <w:rFonts w:cstheme="minorHAnsi"/>
        </w:rPr>
        <w:t>Management—Pregnancy and Postpartum</w:t>
      </w:r>
    </w:p>
    <w:p w:rsidR="00CC5B6B" w:rsidRDefault="00B70350">
      <w:pPr>
        <w:pStyle w:val="REF-N"/>
        <w:widowControl w:val="0"/>
        <w:shd w:val="clear" w:color="auto" w:fill="FFFFFF"/>
        <w:spacing w:after="0" w:line="480" w:lineRule="auto"/>
        <w:ind w:left="360" w:hanging="360"/>
        <w:rPr>
          <w:rFonts w:cstheme="minorHAnsi"/>
          <w:color w:val="000000" w:themeColor="text1"/>
          <w:sz w:val="24"/>
          <w:szCs w:val="24"/>
        </w:rPr>
      </w:pPr>
      <w:r w:rsidRPr="00A65C9E">
        <w:rPr>
          <w:rStyle w:val="bibnumber"/>
        </w:rPr>
        <w:t>91</w:t>
      </w:r>
      <w:r w:rsidRPr="00A65C9E">
        <w:t>.</w:t>
      </w:r>
      <w:r>
        <w:rPr>
          <w:rFonts w:cstheme="minorHAnsi"/>
          <w:color w:val="000000" w:themeColor="text1"/>
          <w:sz w:val="24"/>
          <w:szCs w:val="24"/>
        </w:rPr>
        <w:tab/>
      </w:r>
      <w:proofErr w:type="spellStart"/>
      <w:r w:rsidRPr="00B70350">
        <w:rPr>
          <w:rStyle w:val="bibsurname"/>
        </w:rPr>
        <w:t>Deligiannidis</w:t>
      </w:r>
      <w:proofErr w:type="spellEnd"/>
      <w:r>
        <w:rPr>
          <w:rFonts w:cstheme="minorHAnsi"/>
          <w:color w:val="000000" w:themeColor="text1"/>
          <w:sz w:val="24"/>
          <w:szCs w:val="24"/>
          <w:shd w:val="clear" w:color="auto" w:fill="FFFFFF"/>
        </w:rPr>
        <w:t xml:space="preserve"> </w:t>
      </w:r>
      <w:r w:rsidRPr="00B70350">
        <w:rPr>
          <w:rStyle w:val="bibfname"/>
        </w:rPr>
        <w:t>KM</w:t>
      </w:r>
      <w:r>
        <w:rPr>
          <w:rFonts w:cstheme="minorHAnsi"/>
          <w:color w:val="000000" w:themeColor="text1"/>
          <w:sz w:val="24"/>
          <w:szCs w:val="24"/>
          <w:shd w:val="clear" w:color="auto" w:fill="FFFFFF"/>
        </w:rPr>
        <w:t xml:space="preserve">, </w:t>
      </w:r>
      <w:r w:rsidRPr="00B70350">
        <w:rPr>
          <w:rStyle w:val="bibsurname"/>
        </w:rPr>
        <w:t>Meltzer-Brody</w:t>
      </w:r>
      <w:r>
        <w:rPr>
          <w:rFonts w:cstheme="minorHAnsi"/>
          <w:color w:val="000000" w:themeColor="text1"/>
          <w:sz w:val="24"/>
          <w:szCs w:val="24"/>
          <w:shd w:val="clear" w:color="auto" w:fill="FFFFFF"/>
        </w:rPr>
        <w:t xml:space="preserve"> </w:t>
      </w:r>
      <w:r w:rsidRPr="00B70350">
        <w:rPr>
          <w:rStyle w:val="bibfname"/>
        </w:rPr>
        <w:t>S</w:t>
      </w:r>
      <w:r>
        <w:rPr>
          <w:rFonts w:cstheme="minorHAnsi"/>
          <w:color w:val="000000" w:themeColor="text1"/>
          <w:sz w:val="24"/>
          <w:szCs w:val="24"/>
          <w:shd w:val="clear" w:color="auto" w:fill="FFFFFF"/>
        </w:rPr>
        <w:t xml:space="preserve">, </w:t>
      </w:r>
      <w:proofErr w:type="spellStart"/>
      <w:r w:rsidRPr="00B70350">
        <w:rPr>
          <w:rStyle w:val="bibsurname"/>
        </w:rPr>
        <w:t>Gunduz</w:t>
      </w:r>
      <w:proofErr w:type="spellEnd"/>
      <w:r w:rsidRPr="00B70350">
        <w:rPr>
          <w:rStyle w:val="bibsurname"/>
        </w:rPr>
        <w:t>-Bruce</w:t>
      </w:r>
      <w:r>
        <w:rPr>
          <w:rFonts w:cstheme="minorHAnsi"/>
          <w:color w:val="000000" w:themeColor="text1"/>
          <w:sz w:val="24"/>
          <w:szCs w:val="24"/>
          <w:shd w:val="clear" w:color="auto" w:fill="FFFFFF"/>
        </w:rPr>
        <w:t xml:space="preserve"> </w:t>
      </w:r>
      <w:r w:rsidRPr="00B70350">
        <w:rPr>
          <w:rStyle w:val="bibfname"/>
        </w:rPr>
        <w:t>H</w:t>
      </w:r>
      <w:r>
        <w:rPr>
          <w:rFonts w:cstheme="minorHAnsi"/>
          <w:color w:val="000000" w:themeColor="text1"/>
          <w:sz w:val="24"/>
          <w:szCs w:val="24"/>
          <w:shd w:val="clear" w:color="auto" w:fill="FFFFFF"/>
        </w:rPr>
        <w:t xml:space="preserve">, </w:t>
      </w:r>
      <w:r w:rsidRPr="00B70350">
        <w:rPr>
          <w:rStyle w:val="bibsurname"/>
        </w:rPr>
        <w:t>Doherty</w:t>
      </w:r>
      <w:r>
        <w:rPr>
          <w:rFonts w:cstheme="minorHAnsi"/>
          <w:color w:val="000000" w:themeColor="text1"/>
          <w:sz w:val="24"/>
          <w:szCs w:val="24"/>
          <w:shd w:val="clear" w:color="auto" w:fill="FFFFFF"/>
        </w:rPr>
        <w:t xml:space="preserve"> </w:t>
      </w:r>
      <w:r w:rsidRPr="00B70350">
        <w:rPr>
          <w:rStyle w:val="bibfname"/>
        </w:rPr>
        <w:t>J</w:t>
      </w:r>
      <w:r>
        <w:rPr>
          <w:rFonts w:cstheme="minorHAnsi"/>
          <w:color w:val="000000" w:themeColor="text1"/>
          <w:sz w:val="24"/>
          <w:szCs w:val="24"/>
          <w:shd w:val="clear" w:color="auto" w:fill="FFFFFF"/>
        </w:rPr>
        <w:t xml:space="preserve">, </w:t>
      </w:r>
      <w:r w:rsidRPr="00B70350">
        <w:rPr>
          <w:rStyle w:val="bibsurname"/>
        </w:rPr>
        <w:t>Jonas</w:t>
      </w:r>
      <w:r>
        <w:rPr>
          <w:rFonts w:cstheme="minorHAnsi"/>
          <w:color w:val="000000" w:themeColor="text1"/>
          <w:sz w:val="24"/>
          <w:szCs w:val="24"/>
          <w:shd w:val="clear" w:color="auto" w:fill="FFFFFF"/>
        </w:rPr>
        <w:t xml:space="preserve"> </w:t>
      </w:r>
      <w:r w:rsidRPr="00B70350">
        <w:rPr>
          <w:rStyle w:val="bibfname"/>
        </w:rPr>
        <w:t>J</w:t>
      </w:r>
      <w:r>
        <w:rPr>
          <w:rFonts w:cstheme="minorHAnsi"/>
          <w:color w:val="000000" w:themeColor="text1"/>
          <w:sz w:val="24"/>
          <w:szCs w:val="24"/>
          <w:shd w:val="clear" w:color="auto" w:fill="FFFFFF"/>
        </w:rPr>
        <w:t xml:space="preserve">, </w:t>
      </w:r>
      <w:r w:rsidRPr="00B70350">
        <w:rPr>
          <w:rStyle w:val="bibsurname"/>
        </w:rPr>
        <w:t>Li</w:t>
      </w:r>
      <w:r>
        <w:rPr>
          <w:rFonts w:cstheme="minorHAnsi"/>
          <w:color w:val="000000" w:themeColor="text1"/>
          <w:sz w:val="24"/>
          <w:szCs w:val="24"/>
          <w:shd w:val="clear" w:color="auto" w:fill="FFFFFF"/>
        </w:rPr>
        <w:t xml:space="preserve"> </w:t>
      </w:r>
      <w:r w:rsidRPr="00B70350">
        <w:rPr>
          <w:rStyle w:val="bibfname"/>
        </w:rPr>
        <w:t>S</w:t>
      </w:r>
      <w:r>
        <w:rPr>
          <w:rFonts w:cstheme="minorHAnsi"/>
          <w:color w:val="000000" w:themeColor="text1"/>
          <w:sz w:val="24"/>
          <w:szCs w:val="24"/>
          <w:shd w:val="clear" w:color="auto" w:fill="FFFFFF"/>
        </w:rPr>
        <w:t xml:space="preserve">, </w:t>
      </w:r>
      <w:r w:rsidRPr="00B70350">
        <w:rPr>
          <w:rStyle w:val="bibetal"/>
        </w:rPr>
        <w:t>et al</w:t>
      </w:r>
      <w:r>
        <w:rPr>
          <w:rFonts w:cstheme="minorHAnsi"/>
          <w:color w:val="000000" w:themeColor="text1"/>
          <w:sz w:val="24"/>
          <w:szCs w:val="24"/>
          <w:shd w:val="clear" w:color="auto" w:fill="FFFFFF"/>
        </w:rPr>
        <w:t xml:space="preserve">. </w:t>
      </w:r>
      <w:hyperlink r:id="rId16" w:history="1">
        <w:r>
          <w:rPr>
            <w:rStyle w:val="bibarticle"/>
            <w:rFonts w:cstheme="minorHAnsi"/>
            <w:color w:val="000000" w:themeColor="text1"/>
            <w:szCs w:val="24"/>
          </w:rPr>
          <w:t>Effect of Zuranolone vs Placebo in Postpartum Depression: A Randomized Clinical Trial</w:t>
        </w:r>
      </w:hyperlink>
      <w:r>
        <w:rPr>
          <w:rFonts w:cstheme="minorHAnsi"/>
          <w:color w:val="000000" w:themeColor="text1"/>
          <w:sz w:val="24"/>
          <w:szCs w:val="24"/>
        </w:rPr>
        <w:t xml:space="preserve">. </w:t>
      </w:r>
      <w:proofErr w:type="gramStart"/>
      <w:r w:rsidRPr="00B70350">
        <w:rPr>
          <w:rStyle w:val="bibjournal"/>
        </w:rPr>
        <w:t>JAMA Psychiatry</w:t>
      </w:r>
      <w:r>
        <w:rPr>
          <w:rFonts w:cstheme="minorHAnsi"/>
          <w:color w:val="000000" w:themeColor="text1"/>
          <w:sz w:val="24"/>
          <w:szCs w:val="24"/>
          <w:shd w:val="clear" w:color="auto" w:fill="FFFFFF"/>
        </w:rPr>
        <w:t>.</w:t>
      </w:r>
      <w:proofErr w:type="gramEnd"/>
      <w:r>
        <w:rPr>
          <w:rFonts w:cstheme="minorHAnsi"/>
          <w:color w:val="000000" w:themeColor="text1"/>
          <w:sz w:val="24"/>
          <w:szCs w:val="24"/>
          <w:shd w:val="clear" w:color="auto" w:fill="FFFFFF"/>
        </w:rPr>
        <w:t> </w:t>
      </w:r>
      <w:r w:rsidRPr="00B70350">
        <w:rPr>
          <w:rStyle w:val="bibyear"/>
        </w:rPr>
        <w:t>2021</w:t>
      </w:r>
      <w:proofErr w:type="gramStart"/>
      <w:r>
        <w:rPr>
          <w:rFonts w:cstheme="minorHAnsi"/>
          <w:color w:val="000000" w:themeColor="text1"/>
          <w:sz w:val="24"/>
          <w:szCs w:val="24"/>
          <w:shd w:val="clear" w:color="auto" w:fill="FFFFFF"/>
        </w:rPr>
        <w:t>;</w:t>
      </w:r>
      <w:r w:rsidRPr="00B70350">
        <w:rPr>
          <w:rStyle w:val="bibvolume"/>
        </w:rPr>
        <w:t>78</w:t>
      </w:r>
      <w:proofErr w:type="gramEnd"/>
      <w:r>
        <w:rPr>
          <w:rFonts w:cstheme="minorHAnsi"/>
          <w:color w:val="000000" w:themeColor="text1"/>
          <w:sz w:val="24"/>
          <w:szCs w:val="24"/>
          <w:shd w:val="clear" w:color="auto" w:fill="FFFFFF"/>
        </w:rPr>
        <w:t> (</w:t>
      </w:r>
      <w:r w:rsidRPr="00EA2DCF">
        <w:rPr>
          <w:rStyle w:val="bibissue"/>
        </w:rPr>
        <w:t>9</w:t>
      </w:r>
      <w:r>
        <w:rPr>
          <w:rFonts w:cstheme="minorHAnsi"/>
          <w:color w:val="000000" w:themeColor="text1"/>
          <w:sz w:val="24"/>
          <w:szCs w:val="24"/>
          <w:shd w:val="clear" w:color="auto" w:fill="FFFFFF"/>
        </w:rPr>
        <w:t>): </w:t>
      </w:r>
      <w:r w:rsidRPr="00B70350">
        <w:rPr>
          <w:rStyle w:val="bibfpage"/>
        </w:rPr>
        <w:t>951</w:t>
      </w:r>
      <w:r>
        <w:rPr>
          <w:rStyle w:val="nowrap"/>
          <w:rFonts w:cstheme="minorHAnsi"/>
          <w:color w:val="000000" w:themeColor="text1"/>
          <w:sz w:val="24"/>
          <w:szCs w:val="24"/>
          <w:shd w:val="clear" w:color="auto" w:fill="FFFFFF"/>
        </w:rPr>
        <w:t>–</w:t>
      </w:r>
      <w:r w:rsidRPr="00B70350">
        <w:rPr>
          <w:rStyle w:val="biblpage"/>
        </w:rPr>
        <w:t>959</w:t>
      </w:r>
      <w:r>
        <w:rPr>
          <w:rFonts w:cstheme="minorHAnsi"/>
          <w:color w:val="000000" w:themeColor="text1"/>
          <w:sz w:val="24"/>
          <w:szCs w:val="24"/>
          <w:shd w:val="clear" w:color="auto" w:fill="FFFFFF"/>
        </w:rPr>
        <w:t xml:space="preserve">. </w:t>
      </w:r>
      <w:proofErr w:type="gramStart"/>
      <w:r>
        <w:rPr>
          <w:rFonts w:cstheme="minorHAnsi"/>
          <w:color w:val="000000" w:themeColor="text1"/>
          <w:sz w:val="24"/>
          <w:szCs w:val="24"/>
          <w:shd w:val="clear" w:color="auto" w:fill="FFFFFF"/>
        </w:rPr>
        <w:t>(</w:t>
      </w:r>
      <w:r>
        <w:rPr>
          <w:rFonts w:cstheme="minorHAnsi"/>
          <w:i/>
          <w:iCs/>
          <w:color w:val="000000" w:themeColor="text1"/>
          <w:szCs w:val="24"/>
          <w:shd w:val="clear" w:color="auto" w:fill="FFFFFF"/>
        </w:rPr>
        <w:t>Phase</w:t>
      </w:r>
      <w:r>
        <w:rPr>
          <w:rFonts w:cstheme="minorHAnsi"/>
          <w:i/>
          <w:iCs/>
          <w:color w:val="000000" w:themeColor="text1"/>
          <w:sz w:val="24"/>
          <w:szCs w:val="24"/>
          <w:shd w:val="clear" w:color="auto" w:fill="FFFFFF"/>
        </w:rPr>
        <w:t xml:space="preserve"> </w:t>
      </w:r>
      <w:r>
        <w:rPr>
          <w:rFonts w:cstheme="minorHAnsi"/>
          <w:i/>
          <w:iCs/>
          <w:color w:val="000000" w:themeColor="text1"/>
          <w:szCs w:val="24"/>
          <w:shd w:val="clear" w:color="auto" w:fill="FFFFFF"/>
        </w:rPr>
        <w:t>3</w:t>
      </w:r>
      <w:r>
        <w:rPr>
          <w:rFonts w:cstheme="minorHAnsi"/>
          <w:i/>
          <w:iCs/>
          <w:color w:val="000000" w:themeColor="text1"/>
          <w:sz w:val="24"/>
          <w:szCs w:val="24"/>
          <w:shd w:val="clear" w:color="auto" w:fill="FFFFFF"/>
        </w:rPr>
        <w:t xml:space="preserve"> </w:t>
      </w:r>
      <w:r>
        <w:rPr>
          <w:rFonts w:cstheme="minorHAnsi"/>
          <w:i/>
          <w:iCs/>
          <w:color w:val="000000" w:themeColor="text1"/>
          <w:szCs w:val="24"/>
          <w:shd w:val="clear" w:color="auto" w:fill="FFFFFF"/>
        </w:rPr>
        <w:t>study</w:t>
      </w:r>
      <w:r>
        <w:rPr>
          <w:rFonts w:cstheme="minorHAnsi"/>
          <w:i/>
          <w:iCs/>
          <w:color w:val="000000" w:themeColor="text1"/>
          <w:sz w:val="24"/>
          <w:szCs w:val="24"/>
          <w:shd w:val="clear" w:color="auto" w:fill="FFFFFF"/>
        </w:rPr>
        <w:t xml:space="preserve"> </w:t>
      </w:r>
      <w:r>
        <w:rPr>
          <w:rFonts w:cstheme="minorHAnsi"/>
          <w:i/>
          <w:iCs/>
          <w:color w:val="000000" w:themeColor="text1"/>
          <w:szCs w:val="24"/>
          <w:shd w:val="clear" w:color="auto" w:fill="FFFFFF"/>
        </w:rPr>
        <w:t>providing</w:t>
      </w:r>
      <w:r>
        <w:rPr>
          <w:rFonts w:cstheme="minorHAnsi"/>
          <w:i/>
          <w:iCs/>
          <w:color w:val="000000" w:themeColor="text1"/>
          <w:sz w:val="24"/>
          <w:szCs w:val="24"/>
          <w:shd w:val="clear" w:color="auto" w:fill="FFFFFF"/>
        </w:rPr>
        <w:t xml:space="preserve"> </w:t>
      </w:r>
      <w:r>
        <w:rPr>
          <w:rFonts w:cstheme="minorHAnsi"/>
          <w:i/>
          <w:iCs/>
          <w:color w:val="000000" w:themeColor="text1"/>
          <w:szCs w:val="24"/>
          <w:shd w:val="clear" w:color="auto" w:fill="FFFFFF"/>
        </w:rPr>
        <w:t>evidence</w:t>
      </w:r>
      <w:r>
        <w:rPr>
          <w:rFonts w:cstheme="minorHAnsi"/>
          <w:i/>
          <w:iCs/>
          <w:color w:val="000000" w:themeColor="text1"/>
          <w:sz w:val="24"/>
          <w:szCs w:val="24"/>
          <w:shd w:val="clear" w:color="auto" w:fill="FFFFFF"/>
        </w:rPr>
        <w:t xml:space="preserve"> </w:t>
      </w:r>
      <w:r>
        <w:rPr>
          <w:rFonts w:cstheme="minorHAnsi"/>
          <w:i/>
          <w:iCs/>
          <w:color w:val="000000" w:themeColor="text1"/>
          <w:szCs w:val="24"/>
          <w:shd w:val="clear" w:color="auto" w:fill="FFFFFF"/>
        </w:rPr>
        <w:t>of</w:t>
      </w:r>
      <w:r>
        <w:rPr>
          <w:rFonts w:cstheme="minorHAnsi"/>
          <w:i/>
          <w:iCs/>
          <w:color w:val="000000" w:themeColor="text1"/>
          <w:sz w:val="24"/>
          <w:szCs w:val="24"/>
          <w:shd w:val="clear" w:color="auto" w:fill="FFFFFF"/>
        </w:rPr>
        <w:t xml:space="preserve"> </w:t>
      </w:r>
      <w:r>
        <w:rPr>
          <w:rFonts w:cstheme="minorHAnsi"/>
          <w:i/>
          <w:iCs/>
          <w:color w:val="000000" w:themeColor="text1"/>
          <w:szCs w:val="24"/>
          <w:shd w:val="clear" w:color="auto" w:fill="FFFFFF"/>
        </w:rPr>
        <w:t>efficacy</w:t>
      </w:r>
      <w:r>
        <w:rPr>
          <w:rFonts w:cstheme="minorHAnsi"/>
          <w:i/>
          <w:iCs/>
          <w:color w:val="000000" w:themeColor="text1"/>
          <w:sz w:val="24"/>
          <w:szCs w:val="24"/>
          <w:shd w:val="clear" w:color="auto" w:fill="FFFFFF"/>
        </w:rPr>
        <w:t xml:space="preserve"> </w:t>
      </w:r>
      <w:r>
        <w:rPr>
          <w:rFonts w:cstheme="minorHAnsi"/>
          <w:i/>
          <w:iCs/>
          <w:color w:val="000000" w:themeColor="text1"/>
          <w:szCs w:val="24"/>
          <w:shd w:val="clear" w:color="auto" w:fill="FFFFFF"/>
        </w:rPr>
        <w:t>in</w:t>
      </w:r>
      <w:r>
        <w:rPr>
          <w:rFonts w:cstheme="minorHAnsi"/>
          <w:i/>
          <w:iCs/>
          <w:color w:val="000000" w:themeColor="text1"/>
          <w:sz w:val="24"/>
          <w:szCs w:val="24"/>
          <w:shd w:val="clear" w:color="auto" w:fill="FFFFFF"/>
        </w:rPr>
        <w:t xml:space="preserve"> </w:t>
      </w:r>
      <w:r>
        <w:rPr>
          <w:rFonts w:cstheme="minorHAnsi"/>
          <w:i/>
          <w:iCs/>
          <w:color w:val="000000" w:themeColor="text1"/>
          <w:szCs w:val="24"/>
          <w:shd w:val="clear" w:color="auto" w:fill="FFFFFF"/>
        </w:rPr>
        <w:t>this</w:t>
      </w:r>
      <w:r>
        <w:rPr>
          <w:rFonts w:cstheme="minorHAnsi"/>
          <w:i/>
          <w:iCs/>
          <w:color w:val="000000" w:themeColor="text1"/>
          <w:sz w:val="24"/>
          <w:szCs w:val="24"/>
          <w:shd w:val="clear" w:color="auto" w:fill="FFFFFF"/>
        </w:rPr>
        <w:t xml:space="preserve"> </w:t>
      </w:r>
      <w:r>
        <w:rPr>
          <w:rFonts w:cstheme="minorHAnsi"/>
          <w:i/>
          <w:iCs/>
          <w:color w:val="000000" w:themeColor="text1"/>
          <w:szCs w:val="24"/>
          <w:shd w:val="clear" w:color="auto" w:fill="FFFFFF"/>
        </w:rPr>
        <w:t>setting</w:t>
      </w:r>
      <w:r>
        <w:rPr>
          <w:rFonts w:cstheme="minorHAnsi"/>
          <w:color w:val="000000" w:themeColor="text1"/>
          <w:sz w:val="24"/>
          <w:szCs w:val="24"/>
          <w:shd w:val="clear" w:color="auto" w:fill="FFFFFF"/>
        </w:rPr>
        <w:t>.)</w:t>
      </w:r>
      <w:proofErr w:type="gramEnd"/>
    </w:p>
    <w:p w:rsidR="00CC5B6B" w:rsidRDefault="00B70350">
      <w:pPr>
        <w:pStyle w:val="REF-N"/>
        <w:widowControl w:val="0"/>
        <w:spacing w:after="0" w:line="480" w:lineRule="auto"/>
        <w:ind w:left="360" w:hanging="360"/>
        <w:rPr>
          <w:rFonts w:cstheme="minorHAnsi"/>
          <w:sz w:val="24"/>
          <w:szCs w:val="24"/>
        </w:rPr>
      </w:pPr>
      <w:r w:rsidRPr="00A65C9E">
        <w:rPr>
          <w:rStyle w:val="bibnumber"/>
        </w:rPr>
        <w:t>92</w:t>
      </w:r>
      <w:r w:rsidRPr="00A65C9E">
        <w:t>.</w:t>
      </w:r>
      <w:r>
        <w:rPr>
          <w:rFonts w:cstheme="minorHAnsi"/>
          <w:sz w:val="24"/>
          <w:szCs w:val="24"/>
        </w:rPr>
        <w:tab/>
      </w:r>
      <w:r>
        <w:rPr>
          <w:rStyle w:val="bibsurname"/>
          <w:rFonts w:cstheme="minorHAnsi"/>
          <w:szCs w:val="24"/>
        </w:rPr>
        <w:t>Alwan</w:t>
      </w:r>
      <w:r>
        <w:rPr>
          <w:rFonts w:cstheme="minorHAnsi"/>
          <w:sz w:val="24"/>
          <w:szCs w:val="24"/>
        </w:rPr>
        <w:t xml:space="preserve"> </w:t>
      </w:r>
      <w:r>
        <w:rPr>
          <w:rStyle w:val="bibfname"/>
          <w:rFonts w:cstheme="minorHAnsi"/>
          <w:szCs w:val="24"/>
        </w:rPr>
        <w:t>S</w:t>
      </w:r>
      <w:r>
        <w:rPr>
          <w:rFonts w:cstheme="minorHAnsi"/>
          <w:sz w:val="24"/>
          <w:szCs w:val="24"/>
        </w:rPr>
        <w:t xml:space="preserve">, </w:t>
      </w:r>
      <w:r>
        <w:rPr>
          <w:rStyle w:val="bibsurname"/>
          <w:rFonts w:cstheme="minorHAnsi"/>
          <w:szCs w:val="24"/>
        </w:rPr>
        <w:t>Reechoes</w:t>
      </w:r>
      <w:r>
        <w:rPr>
          <w:rFonts w:cstheme="minorHAnsi"/>
          <w:sz w:val="24"/>
          <w:szCs w:val="24"/>
        </w:rPr>
        <w:t xml:space="preserve"> </w:t>
      </w:r>
      <w:r>
        <w:rPr>
          <w:rStyle w:val="bibfname"/>
          <w:rFonts w:cstheme="minorHAnsi"/>
          <w:szCs w:val="24"/>
        </w:rPr>
        <w:t>J</w:t>
      </w:r>
      <w:r>
        <w:rPr>
          <w:rFonts w:cstheme="minorHAnsi"/>
          <w:sz w:val="24"/>
          <w:szCs w:val="24"/>
        </w:rPr>
        <w:t xml:space="preserve">, </w:t>
      </w:r>
      <w:r>
        <w:rPr>
          <w:rStyle w:val="bibsurname"/>
          <w:rFonts w:cstheme="minorHAnsi"/>
          <w:szCs w:val="24"/>
        </w:rPr>
        <w:t>Rasmussen</w:t>
      </w:r>
      <w:r>
        <w:rPr>
          <w:rFonts w:cstheme="minorHAnsi"/>
          <w:sz w:val="24"/>
          <w:szCs w:val="24"/>
        </w:rPr>
        <w:t xml:space="preserve"> </w:t>
      </w:r>
      <w:r>
        <w:rPr>
          <w:rStyle w:val="bibfname"/>
          <w:rFonts w:cstheme="minorHAnsi"/>
          <w:szCs w:val="24"/>
        </w:rPr>
        <w:t>SA</w:t>
      </w:r>
      <w:r>
        <w:rPr>
          <w:rFonts w:cstheme="minorHAnsi"/>
          <w:sz w:val="24"/>
          <w:szCs w:val="24"/>
        </w:rPr>
        <w:t xml:space="preserve">, </w:t>
      </w:r>
      <w:r>
        <w:rPr>
          <w:rStyle w:val="bibetal"/>
          <w:rFonts w:cstheme="minorHAnsi"/>
          <w:szCs w:val="24"/>
        </w:rPr>
        <w:t>et al</w:t>
      </w:r>
      <w:r>
        <w:rPr>
          <w:rFonts w:cstheme="minorHAnsi"/>
          <w:sz w:val="24"/>
          <w:szCs w:val="24"/>
        </w:rPr>
        <w:t xml:space="preserve">.; </w:t>
      </w:r>
      <w:r w:rsidRPr="00B70350">
        <w:rPr>
          <w:rStyle w:val="biborganization"/>
        </w:rPr>
        <w:t>for the National Birth Defects Prevention Study</w:t>
      </w:r>
      <w:r w:rsidRPr="00B70350">
        <w:t xml:space="preserve">. </w:t>
      </w:r>
      <w:proofErr w:type="gramStart"/>
      <w:r>
        <w:rPr>
          <w:rStyle w:val="bibarticle"/>
          <w:rFonts w:cstheme="minorHAnsi"/>
          <w:szCs w:val="24"/>
        </w:rPr>
        <w:t>Use of selective serotonin-reuptake inhibitors in pregnancy and the risk of birth defects</w:t>
      </w:r>
      <w:r>
        <w:rPr>
          <w:rFonts w:cstheme="minorHAnsi"/>
          <w:sz w:val="24"/>
          <w:szCs w:val="24"/>
        </w:rPr>
        <w:t>.</w:t>
      </w:r>
      <w:proofErr w:type="gramEnd"/>
      <w:r>
        <w:rPr>
          <w:rFonts w:cstheme="minorHAnsi"/>
          <w:sz w:val="24"/>
          <w:szCs w:val="24"/>
        </w:rPr>
        <w:t xml:space="preserve"> </w:t>
      </w:r>
      <w:r>
        <w:rPr>
          <w:rStyle w:val="bibjournal"/>
          <w:rFonts w:cstheme="minorHAnsi"/>
          <w:szCs w:val="24"/>
        </w:rPr>
        <w:t>N Engl J Med</w:t>
      </w:r>
      <w:r>
        <w:rPr>
          <w:rFonts w:cstheme="minorHAnsi"/>
          <w:sz w:val="24"/>
          <w:szCs w:val="24"/>
        </w:rPr>
        <w:t xml:space="preserve"> </w:t>
      </w:r>
      <w:r>
        <w:rPr>
          <w:rStyle w:val="bibyear"/>
          <w:rFonts w:cstheme="minorHAnsi"/>
          <w:szCs w:val="24"/>
        </w:rPr>
        <w:t>2007</w:t>
      </w:r>
      <w:proofErr w:type="gramStart"/>
      <w:r>
        <w:rPr>
          <w:rFonts w:cstheme="minorHAnsi"/>
          <w:sz w:val="24"/>
          <w:szCs w:val="24"/>
        </w:rPr>
        <w:t>;</w:t>
      </w:r>
      <w:r>
        <w:rPr>
          <w:rStyle w:val="bibvolume"/>
          <w:rFonts w:cstheme="minorHAnsi"/>
          <w:szCs w:val="24"/>
        </w:rPr>
        <w:t>356</w:t>
      </w:r>
      <w:r>
        <w:rPr>
          <w:rFonts w:cstheme="minorHAnsi"/>
          <w:sz w:val="24"/>
          <w:szCs w:val="24"/>
        </w:rPr>
        <w:t>:</w:t>
      </w:r>
      <w:r>
        <w:rPr>
          <w:rStyle w:val="bibfpage"/>
          <w:rFonts w:cstheme="minorHAnsi"/>
          <w:szCs w:val="24"/>
        </w:rPr>
        <w:t>2684</w:t>
      </w:r>
      <w:proofErr w:type="gramEnd"/>
      <w:r>
        <w:rPr>
          <w:rFonts w:cstheme="minorHAnsi"/>
          <w:sz w:val="24"/>
          <w:szCs w:val="24"/>
        </w:rPr>
        <w:t>. (</w:t>
      </w:r>
      <w:r>
        <w:rPr>
          <w:rFonts w:cstheme="minorHAnsi"/>
          <w:i/>
          <w:szCs w:val="24"/>
        </w:rPr>
        <w:t>A</w:t>
      </w:r>
      <w:r>
        <w:rPr>
          <w:rFonts w:cstheme="minorHAnsi"/>
          <w:i/>
          <w:sz w:val="24"/>
          <w:szCs w:val="24"/>
        </w:rPr>
        <w:t xml:space="preserve"> </w:t>
      </w:r>
      <w:r>
        <w:rPr>
          <w:rFonts w:cstheme="minorHAnsi"/>
          <w:i/>
          <w:szCs w:val="24"/>
        </w:rPr>
        <w:t>large</w:t>
      </w:r>
      <w:r>
        <w:rPr>
          <w:rFonts w:cstheme="minorHAnsi"/>
          <w:i/>
          <w:sz w:val="24"/>
          <w:szCs w:val="24"/>
        </w:rPr>
        <w:t xml:space="preserve"> </w:t>
      </w:r>
      <w:r>
        <w:rPr>
          <w:rFonts w:cstheme="minorHAnsi"/>
          <w:i/>
          <w:szCs w:val="24"/>
        </w:rPr>
        <w:t>epidemiologic</w:t>
      </w:r>
      <w:r>
        <w:rPr>
          <w:rFonts w:cstheme="minorHAnsi"/>
          <w:i/>
          <w:sz w:val="24"/>
          <w:szCs w:val="24"/>
        </w:rPr>
        <w:t xml:space="preserve"> </w:t>
      </w:r>
      <w:r>
        <w:rPr>
          <w:rFonts w:cstheme="minorHAnsi"/>
          <w:i/>
          <w:szCs w:val="24"/>
        </w:rPr>
        <w:t>case</w:t>
      </w:r>
      <w:r>
        <w:rPr>
          <w:rFonts w:cstheme="minorHAnsi"/>
          <w:i/>
          <w:sz w:val="24"/>
          <w:szCs w:val="24"/>
        </w:rPr>
        <w:t>–</w:t>
      </w:r>
      <w:r>
        <w:rPr>
          <w:rFonts w:cstheme="minorHAnsi"/>
          <w:i/>
          <w:szCs w:val="24"/>
        </w:rPr>
        <w:t>control</w:t>
      </w:r>
      <w:r>
        <w:rPr>
          <w:rFonts w:cstheme="minorHAnsi"/>
          <w:i/>
          <w:sz w:val="24"/>
          <w:szCs w:val="24"/>
        </w:rPr>
        <w:t xml:space="preserve"> </w:t>
      </w:r>
      <w:r>
        <w:rPr>
          <w:rFonts w:cstheme="minorHAnsi"/>
          <w:i/>
          <w:szCs w:val="24"/>
        </w:rPr>
        <w:t>study</w:t>
      </w:r>
      <w:r>
        <w:rPr>
          <w:rFonts w:cstheme="minorHAnsi"/>
          <w:i/>
          <w:sz w:val="24"/>
          <w:szCs w:val="24"/>
        </w:rPr>
        <w:t xml:space="preserve">; </w:t>
      </w:r>
      <w:r>
        <w:rPr>
          <w:rFonts w:cstheme="minorHAnsi"/>
          <w:i/>
          <w:szCs w:val="24"/>
        </w:rPr>
        <w:t>no</w:t>
      </w:r>
      <w:r>
        <w:rPr>
          <w:rFonts w:cstheme="minorHAnsi"/>
          <w:i/>
          <w:sz w:val="24"/>
          <w:szCs w:val="24"/>
        </w:rPr>
        <w:t xml:space="preserve"> </w:t>
      </w:r>
      <w:r>
        <w:rPr>
          <w:rFonts w:cstheme="minorHAnsi"/>
          <w:i/>
          <w:szCs w:val="24"/>
        </w:rPr>
        <w:t>overall</w:t>
      </w:r>
      <w:r>
        <w:rPr>
          <w:rFonts w:cstheme="minorHAnsi"/>
          <w:i/>
          <w:sz w:val="24"/>
          <w:szCs w:val="24"/>
        </w:rPr>
        <w:t xml:space="preserve"> </w:t>
      </w:r>
      <w:r>
        <w:rPr>
          <w:rFonts w:cstheme="minorHAnsi"/>
          <w:i/>
          <w:szCs w:val="24"/>
        </w:rPr>
        <w:t>risk</w:t>
      </w:r>
      <w:r>
        <w:rPr>
          <w:rFonts w:cstheme="minorHAnsi"/>
          <w:i/>
          <w:sz w:val="24"/>
          <w:szCs w:val="24"/>
        </w:rPr>
        <w:t xml:space="preserve"> </w:t>
      </w:r>
      <w:r>
        <w:rPr>
          <w:rFonts w:cstheme="minorHAnsi"/>
          <w:i/>
          <w:szCs w:val="24"/>
        </w:rPr>
        <w:t>was</w:t>
      </w:r>
      <w:r>
        <w:rPr>
          <w:rFonts w:cstheme="minorHAnsi"/>
          <w:i/>
          <w:sz w:val="24"/>
          <w:szCs w:val="24"/>
        </w:rPr>
        <w:t xml:space="preserve"> </w:t>
      </w:r>
      <w:r>
        <w:rPr>
          <w:rFonts w:cstheme="minorHAnsi"/>
          <w:i/>
          <w:szCs w:val="24"/>
        </w:rPr>
        <w:t>found</w:t>
      </w:r>
      <w:r>
        <w:rPr>
          <w:rFonts w:cstheme="minorHAnsi"/>
          <w:i/>
          <w:sz w:val="24"/>
          <w:szCs w:val="24"/>
        </w:rPr>
        <w:t xml:space="preserve">, </w:t>
      </w:r>
      <w:r>
        <w:rPr>
          <w:rFonts w:cstheme="minorHAnsi"/>
          <w:i/>
          <w:szCs w:val="24"/>
        </w:rPr>
        <w:t>but</w:t>
      </w:r>
      <w:r>
        <w:rPr>
          <w:rFonts w:cstheme="minorHAnsi"/>
          <w:i/>
          <w:sz w:val="24"/>
          <w:szCs w:val="24"/>
        </w:rPr>
        <w:t xml:space="preserve"> </w:t>
      </w:r>
      <w:r>
        <w:rPr>
          <w:rFonts w:cstheme="minorHAnsi"/>
          <w:i/>
          <w:szCs w:val="24"/>
        </w:rPr>
        <w:t>it</w:t>
      </w:r>
      <w:r>
        <w:rPr>
          <w:rFonts w:cstheme="minorHAnsi"/>
          <w:i/>
          <w:sz w:val="24"/>
          <w:szCs w:val="24"/>
        </w:rPr>
        <w:t xml:space="preserve"> </w:t>
      </w:r>
      <w:r>
        <w:rPr>
          <w:rFonts w:cstheme="minorHAnsi"/>
          <w:i/>
          <w:szCs w:val="24"/>
        </w:rPr>
        <w:t>did</w:t>
      </w:r>
      <w:r>
        <w:rPr>
          <w:rFonts w:cstheme="minorHAnsi"/>
          <w:i/>
          <w:sz w:val="24"/>
          <w:szCs w:val="24"/>
        </w:rPr>
        <w:t xml:space="preserve"> </w:t>
      </w:r>
      <w:r>
        <w:rPr>
          <w:rFonts w:cstheme="minorHAnsi"/>
          <w:i/>
          <w:szCs w:val="24"/>
        </w:rPr>
        <w:t>find</w:t>
      </w:r>
      <w:r>
        <w:rPr>
          <w:rFonts w:cstheme="minorHAnsi"/>
          <w:i/>
          <w:sz w:val="24"/>
          <w:szCs w:val="24"/>
        </w:rPr>
        <w:t xml:space="preserve"> </w:t>
      </w:r>
      <w:r>
        <w:rPr>
          <w:rFonts w:cstheme="minorHAnsi"/>
          <w:i/>
          <w:szCs w:val="24"/>
        </w:rPr>
        <w:t>small</w:t>
      </w:r>
      <w:r>
        <w:rPr>
          <w:rFonts w:cstheme="minorHAnsi"/>
          <w:i/>
          <w:sz w:val="24"/>
          <w:szCs w:val="24"/>
        </w:rPr>
        <w:t xml:space="preserve"> </w:t>
      </w:r>
      <w:r>
        <w:rPr>
          <w:rFonts w:cstheme="minorHAnsi"/>
          <w:i/>
          <w:szCs w:val="24"/>
        </w:rPr>
        <w:t>increases</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risk</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certain</w:t>
      </w:r>
      <w:r>
        <w:rPr>
          <w:rFonts w:cstheme="minorHAnsi"/>
          <w:i/>
          <w:sz w:val="24"/>
          <w:szCs w:val="24"/>
        </w:rPr>
        <w:t xml:space="preserve"> </w:t>
      </w:r>
      <w:r>
        <w:rPr>
          <w:rFonts w:cstheme="minorHAnsi"/>
          <w:i/>
          <w:szCs w:val="24"/>
        </w:rPr>
        <w:t>birth</w:t>
      </w:r>
      <w:r>
        <w:rPr>
          <w:rFonts w:cstheme="minorHAnsi"/>
          <w:i/>
          <w:sz w:val="24"/>
          <w:szCs w:val="24"/>
        </w:rPr>
        <w:t xml:space="preserve"> </w:t>
      </w:r>
      <w:r>
        <w:rPr>
          <w:rFonts w:cstheme="minorHAnsi"/>
          <w:i/>
          <w:szCs w:val="24"/>
        </w:rPr>
        <w:t>defects</w:t>
      </w:r>
      <w:r>
        <w:rPr>
          <w:rFonts w:cstheme="minorHAnsi"/>
          <w:i/>
          <w:sz w:val="24"/>
          <w:szCs w:val="24"/>
        </w:rPr>
        <w:t xml:space="preserve"> </w:t>
      </w:r>
      <w:r>
        <w:rPr>
          <w:rFonts w:cstheme="minorHAnsi"/>
          <w:i/>
          <w:szCs w:val="24"/>
        </w:rPr>
        <w:t>associated</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few</w:t>
      </w:r>
      <w:r>
        <w:rPr>
          <w:rFonts w:cstheme="minorHAnsi"/>
          <w:i/>
          <w:sz w:val="24"/>
          <w:szCs w:val="24"/>
        </w:rPr>
        <w:t xml:space="preserve"> </w:t>
      </w:r>
      <w:r>
        <w:rPr>
          <w:rFonts w:cstheme="minorHAnsi"/>
          <w:i/>
          <w:szCs w:val="24"/>
        </w:rPr>
        <w:t>individual</w:t>
      </w:r>
      <w:r>
        <w:rPr>
          <w:rFonts w:cstheme="minorHAnsi"/>
          <w:i/>
          <w:sz w:val="24"/>
          <w:szCs w:val="24"/>
        </w:rPr>
        <w:t xml:space="preserve"> </w:t>
      </w:r>
      <w:r>
        <w:rPr>
          <w:rFonts w:cstheme="minorHAnsi"/>
          <w:i/>
          <w:szCs w:val="24"/>
        </w:rPr>
        <w:t>agents</w:t>
      </w:r>
      <w:r>
        <w:rPr>
          <w:rFonts w:cstheme="minorHAnsi"/>
          <w:i/>
          <w:sz w:val="24"/>
          <w:szCs w:val="24"/>
        </w:rPr>
        <w:t>.</w:t>
      </w:r>
      <w:r>
        <w:rPr>
          <w:rFonts w:cstheme="minorHAnsi"/>
          <w:sz w:val="24"/>
          <w:szCs w:val="24"/>
        </w:rPr>
        <w:t>)</w:t>
      </w:r>
    </w:p>
    <w:p w:rsidR="00CC5B6B" w:rsidRDefault="00B70350">
      <w:pPr>
        <w:pStyle w:val="REF-N"/>
        <w:widowControl w:val="0"/>
        <w:spacing w:after="0" w:line="480" w:lineRule="auto"/>
        <w:ind w:left="360" w:hanging="360"/>
        <w:rPr>
          <w:rFonts w:cstheme="minorHAnsi"/>
          <w:sz w:val="24"/>
          <w:szCs w:val="24"/>
        </w:rPr>
      </w:pPr>
      <w:r w:rsidRPr="00A65C9E">
        <w:rPr>
          <w:rStyle w:val="bibnumber"/>
        </w:rPr>
        <w:t>93</w:t>
      </w:r>
      <w:r w:rsidRPr="00A65C9E">
        <w:t>.</w:t>
      </w:r>
      <w:r>
        <w:rPr>
          <w:rFonts w:cstheme="minorHAnsi"/>
          <w:sz w:val="24"/>
          <w:szCs w:val="24"/>
        </w:rPr>
        <w:tab/>
      </w:r>
      <w:r>
        <w:rPr>
          <w:rStyle w:val="bibsurname"/>
          <w:rFonts w:cstheme="minorHAnsi"/>
          <w:szCs w:val="24"/>
        </w:rPr>
        <w:t>Brown</w:t>
      </w:r>
      <w:r>
        <w:rPr>
          <w:rFonts w:cstheme="minorHAnsi"/>
          <w:sz w:val="24"/>
          <w:szCs w:val="24"/>
        </w:rPr>
        <w:t xml:space="preserve"> </w:t>
      </w:r>
      <w:r>
        <w:rPr>
          <w:rStyle w:val="bibfname"/>
          <w:rFonts w:cstheme="minorHAnsi"/>
          <w:szCs w:val="24"/>
        </w:rPr>
        <w:t>HK</w:t>
      </w:r>
      <w:r>
        <w:rPr>
          <w:rFonts w:cstheme="minorHAnsi"/>
          <w:sz w:val="24"/>
          <w:szCs w:val="24"/>
        </w:rPr>
        <w:t xml:space="preserve">, </w:t>
      </w:r>
      <w:r>
        <w:rPr>
          <w:rStyle w:val="bibsurname"/>
          <w:rFonts w:cstheme="minorHAnsi"/>
          <w:szCs w:val="24"/>
        </w:rPr>
        <w:t>Ray</w:t>
      </w:r>
      <w:r>
        <w:rPr>
          <w:rFonts w:cstheme="minorHAnsi"/>
          <w:sz w:val="24"/>
          <w:szCs w:val="24"/>
        </w:rPr>
        <w:t xml:space="preserve"> </w:t>
      </w:r>
      <w:r>
        <w:rPr>
          <w:rStyle w:val="bibfname"/>
          <w:rFonts w:cstheme="minorHAnsi"/>
          <w:szCs w:val="24"/>
        </w:rPr>
        <w:t>JG</w:t>
      </w:r>
      <w:r>
        <w:rPr>
          <w:rFonts w:cstheme="minorHAnsi"/>
          <w:sz w:val="24"/>
          <w:szCs w:val="24"/>
        </w:rPr>
        <w:t xml:space="preserve">, </w:t>
      </w:r>
      <w:r>
        <w:rPr>
          <w:rStyle w:val="bibsurname"/>
          <w:rFonts w:cstheme="minorHAnsi"/>
          <w:szCs w:val="24"/>
        </w:rPr>
        <w:t>Wilton</w:t>
      </w:r>
      <w:r>
        <w:rPr>
          <w:rFonts w:cstheme="minorHAnsi"/>
          <w:sz w:val="24"/>
          <w:szCs w:val="24"/>
        </w:rPr>
        <w:t xml:space="preserve"> </w:t>
      </w:r>
      <w:r>
        <w:rPr>
          <w:rStyle w:val="bibfname"/>
          <w:rFonts w:cstheme="minorHAnsi"/>
          <w:szCs w:val="24"/>
        </w:rPr>
        <w:t>AS</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Association between serotonergic antidepressant use during pregnancy and autism spectrum disorder in children</w:t>
      </w:r>
      <w:r>
        <w:rPr>
          <w:rFonts w:cstheme="minorHAnsi"/>
          <w:sz w:val="24"/>
          <w:szCs w:val="24"/>
        </w:rPr>
        <w:t xml:space="preserve">. </w:t>
      </w:r>
      <w:r>
        <w:rPr>
          <w:rStyle w:val="bibjournal"/>
          <w:rFonts w:cstheme="minorHAnsi"/>
          <w:szCs w:val="24"/>
        </w:rPr>
        <w:t>JAMA</w:t>
      </w:r>
      <w:r>
        <w:rPr>
          <w:rFonts w:cstheme="minorHAnsi"/>
          <w:sz w:val="24"/>
          <w:szCs w:val="24"/>
        </w:rPr>
        <w:t xml:space="preserve"> </w:t>
      </w:r>
      <w:r>
        <w:rPr>
          <w:rStyle w:val="bibyear"/>
          <w:rFonts w:cstheme="minorHAnsi"/>
          <w:szCs w:val="24"/>
        </w:rPr>
        <w:t>2017</w:t>
      </w:r>
      <w:proofErr w:type="gramStart"/>
      <w:r>
        <w:rPr>
          <w:rFonts w:cstheme="minorHAnsi"/>
          <w:sz w:val="24"/>
          <w:szCs w:val="24"/>
        </w:rPr>
        <w:t>;</w:t>
      </w:r>
      <w:r>
        <w:rPr>
          <w:rStyle w:val="bibvolume"/>
          <w:rFonts w:cstheme="minorHAnsi"/>
          <w:szCs w:val="24"/>
        </w:rPr>
        <w:t>317</w:t>
      </w:r>
      <w:r>
        <w:rPr>
          <w:rFonts w:cstheme="minorHAnsi"/>
          <w:sz w:val="24"/>
          <w:szCs w:val="24"/>
        </w:rPr>
        <w:t>:</w:t>
      </w:r>
      <w:r>
        <w:rPr>
          <w:rStyle w:val="bibfpage"/>
          <w:rFonts w:cstheme="minorHAnsi"/>
          <w:szCs w:val="24"/>
        </w:rPr>
        <w:t>1544</w:t>
      </w:r>
      <w:proofErr w:type="gramEnd"/>
      <w:r>
        <w:rPr>
          <w:rFonts w:cstheme="minorHAnsi"/>
          <w:sz w:val="24"/>
          <w:szCs w:val="24"/>
        </w:rPr>
        <w:t xml:space="preserve">. </w:t>
      </w:r>
      <w:proofErr w:type="gramStart"/>
      <w:r>
        <w:rPr>
          <w:rFonts w:cstheme="minorHAnsi"/>
          <w:sz w:val="24"/>
          <w:szCs w:val="24"/>
        </w:rPr>
        <w:t>(</w:t>
      </w:r>
      <w:r>
        <w:rPr>
          <w:rFonts w:cstheme="minorHAnsi"/>
          <w:i/>
          <w:szCs w:val="24"/>
        </w:rPr>
        <w:t>Ontario</w:t>
      </w:r>
      <w:r>
        <w:rPr>
          <w:rFonts w:cstheme="minorHAnsi"/>
          <w:i/>
          <w:sz w:val="24"/>
          <w:szCs w:val="24"/>
        </w:rPr>
        <w:t xml:space="preserve"> </w:t>
      </w:r>
      <w:r>
        <w:rPr>
          <w:rFonts w:cstheme="minorHAnsi"/>
          <w:i/>
          <w:szCs w:val="24"/>
        </w:rPr>
        <w:t>population</w:t>
      </w:r>
      <w:r>
        <w:rPr>
          <w:rFonts w:cstheme="minorHAnsi"/>
          <w:i/>
          <w:sz w:val="24"/>
          <w:szCs w:val="24"/>
        </w:rPr>
        <w:t xml:space="preserve"> </w:t>
      </w:r>
      <w:r>
        <w:rPr>
          <w:rFonts w:cstheme="minorHAnsi"/>
          <w:i/>
          <w:szCs w:val="24"/>
        </w:rPr>
        <w:t>study</w:t>
      </w:r>
      <w:r>
        <w:rPr>
          <w:rFonts w:cstheme="minorHAnsi"/>
          <w:i/>
          <w:sz w:val="24"/>
          <w:szCs w:val="24"/>
        </w:rPr>
        <w:t xml:space="preserve"> </w:t>
      </w:r>
      <w:r>
        <w:rPr>
          <w:rFonts w:cstheme="minorHAnsi"/>
          <w:i/>
          <w:szCs w:val="24"/>
        </w:rPr>
        <w:t>finding</w:t>
      </w:r>
      <w:r>
        <w:rPr>
          <w:rFonts w:cstheme="minorHAnsi"/>
          <w:i/>
          <w:sz w:val="24"/>
          <w:szCs w:val="24"/>
        </w:rPr>
        <w:t xml:space="preserve"> </w:t>
      </w:r>
      <w:r>
        <w:rPr>
          <w:rFonts w:cstheme="minorHAnsi"/>
          <w:i/>
          <w:szCs w:val="24"/>
        </w:rPr>
        <w:t>no</w:t>
      </w:r>
      <w:r>
        <w:rPr>
          <w:rFonts w:cstheme="minorHAnsi"/>
          <w:i/>
          <w:sz w:val="24"/>
          <w:szCs w:val="24"/>
        </w:rPr>
        <w:t xml:space="preserve"> </w:t>
      </w:r>
      <w:r>
        <w:rPr>
          <w:rFonts w:cstheme="minorHAnsi"/>
          <w:i/>
          <w:szCs w:val="24"/>
        </w:rPr>
        <w:t>increase</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risk</w:t>
      </w:r>
      <w:r>
        <w:rPr>
          <w:rFonts w:cstheme="minorHAnsi"/>
          <w:sz w:val="24"/>
          <w:szCs w:val="24"/>
        </w:rPr>
        <w:t>.)</w:t>
      </w:r>
      <w:proofErr w:type="gramEnd"/>
    </w:p>
    <w:p w:rsidR="00CC5B6B" w:rsidRDefault="00B70350">
      <w:pPr>
        <w:pStyle w:val="REF-N"/>
        <w:widowControl w:val="0"/>
        <w:spacing w:after="0" w:line="480" w:lineRule="auto"/>
        <w:ind w:left="360" w:hanging="357"/>
        <w:rPr>
          <w:rFonts w:cstheme="minorHAnsi"/>
          <w:sz w:val="24"/>
          <w:szCs w:val="24"/>
        </w:rPr>
      </w:pPr>
      <w:r w:rsidRPr="00A65C9E">
        <w:rPr>
          <w:rStyle w:val="bibnumber"/>
        </w:rPr>
        <w:t>94</w:t>
      </w:r>
      <w:r w:rsidRPr="00A65C9E">
        <w:t>.</w:t>
      </w:r>
      <w:r>
        <w:rPr>
          <w:rFonts w:cstheme="minorHAnsi"/>
          <w:sz w:val="24"/>
          <w:szCs w:val="24"/>
        </w:rPr>
        <w:tab/>
      </w:r>
      <w:r>
        <w:rPr>
          <w:rStyle w:val="bibsurname"/>
          <w:rFonts w:cstheme="minorHAnsi"/>
          <w:szCs w:val="24"/>
        </w:rPr>
        <w:t>Cohen</w:t>
      </w:r>
      <w:r>
        <w:rPr>
          <w:rFonts w:cstheme="minorHAnsi"/>
          <w:sz w:val="24"/>
          <w:szCs w:val="24"/>
        </w:rPr>
        <w:t xml:space="preserve"> </w:t>
      </w:r>
      <w:r>
        <w:rPr>
          <w:rStyle w:val="bibfname"/>
          <w:rFonts w:cstheme="minorHAnsi"/>
          <w:szCs w:val="24"/>
        </w:rPr>
        <w:t>LS</w:t>
      </w:r>
      <w:r>
        <w:rPr>
          <w:rFonts w:cstheme="minorHAnsi"/>
          <w:sz w:val="24"/>
          <w:szCs w:val="24"/>
        </w:rPr>
        <w:t xml:space="preserve">, </w:t>
      </w:r>
      <w:r>
        <w:rPr>
          <w:rStyle w:val="bibsurname"/>
          <w:rFonts w:cstheme="minorHAnsi"/>
          <w:szCs w:val="24"/>
        </w:rPr>
        <w:t>Wang</w:t>
      </w:r>
      <w:r>
        <w:rPr>
          <w:rFonts w:cstheme="minorHAnsi"/>
          <w:sz w:val="24"/>
          <w:szCs w:val="24"/>
        </w:rPr>
        <w:t xml:space="preserve"> </w:t>
      </w:r>
      <w:r>
        <w:rPr>
          <w:rStyle w:val="bibfname"/>
          <w:rFonts w:cstheme="minorHAnsi"/>
          <w:szCs w:val="24"/>
        </w:rPr>
        <w:t>B</w:t>
      </w:r>
      <w:r>
        <w:rPr>
          <w:rFonts w:cstheme="minorHAnsi"/>
          <w:sz w:val="24"/>
          <w:szCs w:val="24"/>
        </w:rPr>
        <w:t xml:space="preserve">, </w:t>
      </w:r>
      <w:r>
        <w:rPr>
          <w:rStyle w:val="bibsurname"/>
          <w:rFonts w:cstheme="minorHAnsi"/>
          <w:szCs w:val="24"/>
        </w:rPr>
        <w:t>Nona’s</w:t>
      </w:r>
      <w:r>
        <w:rPr>
          <w:rFonts w:cstheme="minorHAnsi"/>
          <w:sz w:val="24"/>
          <w:szCs w:val="24"/>
        </w:rPr>
        <w:t xml:space="preserve"> </w:t>
      </w:r>
      <w:r>
        <w:rPr>
          <w:rStyle w:val="bibfname"/>
          <w:rFonts w:cstheme="minorHAnsi"/>
          <w:szCs w:val="24"/>
        </w:rPr>
        <w:t>R</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Treatment of mood disorders during pregnancy and postpartum</w:t>
      </w:r>
      <w:r>
        <w:rPr>
          <w:rFonts w:cstheme="minorHAnsi"/>
          <w:sz w:val="24"/>
          <w:szCs w:val="24"/>
        </w:rPr>
        <w:t xml:space="preserve">. </w:t>
      </w:r>
      <w:r>
        <w:rPr>
          <w:rStyle w:val="bibjournal"/>
          <w:rFonts w:cstheme="minorHAnsi"/>
          <w:szCs w:val="24"/>
        </w:rPr>
        <w:t>Psychiatr Clin North Am</w:t>
      </w:r>
      <w:r>
        <w:rPr>
          <w:rFonts w:cstheme="minorHAnsi"/>
          <w:sz w:val="24"/>
          <w:szCs w:val="24"/>
        </w:rPr>
        <w:t xml:space="preserve"> </w:t>
      </w:r>
      <w:r>
        <w:rPr>
          <w:rStyle w:val="bibyear"/>
          <w:rFonts w:cstheme="minorHAnsi"/>
          <w:szCs w:val="24"/>
        </w:rPr>
        <w:t>2010</w:t>
      </w:r>
      <w:proofErr w:type="gramStart"/>
      <w:r>
        <w:rPr>
          <w:rFonts w:cstheme="minorHAnsi"/>
          <w:sz w:val="24"/>
          <w:szCs w:val="24"/>
        </w:rPr>
        <w:t>;</w:t>
      </w:r>
      <w:r>
        <w:rPr>
          <w:rStyle w:val="bibvolume"/>
          <w:rFonts w:cstheme="minorHAnsi"/>
          <w:szCs w:val="24"/>
        </w:rPr>
        <w:t>33</w:t>
      </w:r>
      <w:r>
        <w:rPr>
          <w:rFonts w:cstheme="minorHAnsi"/>
          <w:sz w:val="24"/>
          <w:szCs w:val="24"/>
        </w:rPr>
        <w:t>:</w:t>
      </w:r>
      <w:r>
        <w:rPr>
          <w:rStyle w:val="bibfpage"/>
          <w:rFonts w:cstheme="minorHAnsi"/>
          <w:szCs w:val="24"/>
        </w:rPr>
        <w:t>273</w:t>
      </w:r>
      <w:proofErr w:type="gramEnd"/>
      <w:r>
        <w:rPr>
          <w:rFonts w:cstheme="minorHAnsi"/>
          <w:sz w:val="24"/>
          <w:szCs w:val="24"/>
        </w:rPr>
        <w:t xml:space="preserve">. </w:t>
      </w:r>
      <w:proofErr w:type="gramStart"/>
      <w:r>
        <w:rPr>
          <w:rFonts w:cstheme="minorHAnsi"/>
          <w:sz w:val="24"/>
          <w:szCs w:val="24"/>
        </w:rPr>
        <w:t>(</w:t>
      </w:r>
      <w:r>
        <w:rPr>
          <w:rFonts w:cstheme="minorHAnsi"/>
          <w:i/>
          <w:szCs w:val="24"/>
        </w:rPr>
        <w:t>Detailed</w:t>
      </w:r>
      <w:r>
        <w:rPr>
          <w:rFonts w:cstheme="minorHAnsi"/>
          <w:i/>
          <w:sz w:val="24"/>
          <w:szCs w:val="24"/>
        </w:rPr>
        <w:t xml:space="preserve"> </w:t>
      </w:r>
      <w:r>
        <w:rPr>
          <w:rFonts w:cstheme="minorHAnsi"/>
          <w:i/>
          <w:szCs w:val="24"/>
        </w:rPr>
        <w:t>review</w:t>
      </w:r>
      <w:r>
        <w:rPr>
          <w:rFonts w:cstheme="minorHAnsi"/>
          <w:i/>
          <w:sz w:val="24"/>
          <w:szCs w:val="24"/>
        </w:rPr>
        <w:t>.</w:t>
      </w:r>
      <w:r>
        <w:rPr>
          <w:rFonts w:cstheme="minorHAnsi"/>
          <w:sz w:val="24"/>
          <w:szCs w:val="24"/>
        </w:rPr>
        <w:t>)</w:t>
      </w:r>
      <w:proofErr w:type="gramEnd"/>
    </w:p>
    <w:p w:rsidR="00CC5B6B" w:rsidRDefault="00B70350">
      <w:pPr>
        <w:pStyle w:val="REF-N"/>
        <w:widowControl w:val="0"/>
        <w:spacing w:after="0" w:line="480" w:lineRule="auto"/>
        <w:ind w:left="360" w:hanging="357"/>
        <w:rPr>
          <w:rFonts w:cstheme="minorHAnsi"/>
          <w:sz w:val="24"/>
          <w:szCs w:val="24"/>
        </w:rPr>
      </w:pPr>
      <w:r w:rsidRPr="00A65C9E">
        <w:rPr>
          <w:rStyle w:val="bibnumber"/>
        </w:rPr>
        <w:t>95</w:t>
      </w:r>
      <w:r w:rsidRPr="00A65C9E">
        <w:t>.</w:t>
      </w:r>
      <w:r>
        <w:rPr>
          <w:rFonts w:cstheme="minorHAnsi"/>
          <w:sz w:val="24"/>
          <w:szCs w:val="24"/>
        </w:rPr>
        <w:tab/>
      </w:r>
      <w:r>
        <w:rPr>
          <w:rStyle w:val="bibsurname"/>
          <w:rFonts w:cstheme="minorHAnsi"/>
          <w:szCs w:val="24"/>
        </w:rPr>
        <w:t>Huybrechts</w:t>
      </w:r>
      <w:r>
        <w:rPr>
          <w:rFonts w:cstheme="minorHAnsi"/>
          <w:sz w:val="24"/>
          <w:szCs w:val="24"/>
        </w:rPr>
        <w:t xml:space="preserve"> </w:t>
      </w:r>
      <w:r>
        <w:rPr>
          <w:rStyle w:val="bibfname"/>
          <w:rFonts w:cstheme="minorHAnsi"/>
          <w:szCs w:val="24"/>
        </w:rPr>
        <w:t>KF</w:t>
      </w:r>
      <w:r>
        <w:rPr>
          <w:rFonts w:cstheme="minorHAnsi"/>
          <w:sz w:val="24"/>
          <w:szCs w:val="24"/>
        </w:rPr>
        <w:t xml:space="preserve">, </w:t>
      </w:r>
      <w:r>
        <w:rPr>
          <w:rStyle w:val="bibsurname"/>
          <w:rFonts w:cstheme="minorHAnsi"/>
          <w:szCs w:val="24"/>
        </w:rPr>
        <w:t>Bateman</w:t>
      </w:r>
      <w:r>
        <w:rPr>
          <w:rFonts w:cstheme="minorHAnsi"/>
          <w:sz w:val="24"/>
          <w:szCs w:val="24"/>
        </w:rPr>
        <w:t xml:space="preserve"> </w:t>
      </w:r>
      <w:r>
        <w:rPr>
          <w:rStyle w:val="bibfname"/>
          <w:rFonts w:cstheme="minorHAnsi"/>
          <w:szCs w:val="24"/>
        </w:rPr>
        <w:t>BT</w:t>
      </w:r>
      <w:r>
        <w:rPr>
          <w:rFonts w:cstheme="minorHAnsi"/>
          <w:sz w:val="24"/>
          <w:szCs w:val="24"/>
        </w:rPr>
        <w:t xml:space="preserve">, </w:t>
      </w:r>
      <w:r w:rsidRPr="00B70350">
        <w:rPr>
          <w:rStyle w:val="bibsurname"/>
        </w:rPr>
        <w:t>Palms ten</w:t>
      </w:r>
      <w:r>
        <w:rPr>
          <w:rFonts w:cstheme="minorHAnsi"/>
          <w:szCs w:val="24"/>
        </w:rPr>
        <w:t xml:space="preserve"> </w:t>
      </w:r>
      <w:r w:rsidRPr="00B70350">
        <w:rPr>
          <w:rStyle w:val="bibfname"/>
        </w:rPr>
        <w:t>K</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 xml:space="preserve">Antidepressant use late in pregnancy </w:t>
      </w:r>
      <w:r>
        <w:rPr>
          <w:rStyle w:val="bibarticle"/>
          <w:rFonts w:cstheme="minorHAnsi"/>
          <w:szCs w:val="24"/>
        </w:rPr>
        <w:lastRenderedPageBreak/>
        <w:t>and risk of persistent pulmonary hypertension of the newborn</w:t>
      </w:r>
      <w:r>
        <w:rPr>
          <w:rFonts w:cstheme="minorHAnsi"/>
          <w:sz w:val="24"/>
          <w:szCs w:val="24"/>
        </w:rPr>
        <w:t xml:space="preserve">. </w:t>
      </w:r>
      <w:r>
        <w:rPr>
          <w:rStyle w:val="bibjournal"/>
          <w:rFonts w:cstheme="minorHAnsi"/>
          <w:szCs w:val="24"/>
        </w:rPr>
        <w:t>JAMA</w:t>
      </w:r>
      <w:r>
        <w:rPr>
          <w:rFonts w:cstheme="minorHAnsi"/>
          <w:sz w:val="24"/>
          <w:szCs w:val="24"/>
        </w:rPr>
        <w:t xml:space="preserve"> </w:t>
      </w:r>
      <w:r>
        <w:rPr>
          <w:rStyle w:val="bibyear"/>
          <w:rFonts w:cstheme="minorHAnsi"/>
          <w:szCs w:val="24"/>
        </w:rPr>
        <w:t>2015</w:t>
      </w:r>
      <w:proofErr w:type="gramStart"/>
      <w:r>
        <w:rPr>
          <w:rFonts w:cstheme="minorHAnsi"/>
          <w:sz w:val="24"/>
          <w:szCs w:val="24"/>
        </w:rPr>
        <w:t>;</w:t>
      </w:r>
      <w:r>
        <w:rPr>
          <w:rStyle w:val="bibvolume"/>
          <w:rFonts w:cstheme="minorHAnsi"/>
          <w:szCs w:val="24"/>
        </w:rPr>
        <w:t>313</w:t>
      </w:r>
      <w:r>
        <w:rPr>
          <w:rFonts w:cstheme="minorHAnsi"/>
          <w:sz w:val="24"/>
          <w:szCs w:val="24"/>
        </w:rPr>
        <w:t>:</w:t>
      </w:r>
      <w:r>
        <w:rPr>
          <w:rStyle w:val="bibfpage"/>
          <w:rFonts w:cstheme="minorHAnsi"/>
          <w:szCs w:val="24"/>
        </w:rPr>
        <w:t>2142</w:t>
      </w:r>
      <w:proofErr w:type="gramEnd"/>
      <w:r>
        <w:rPr>
          <w:rFonts w:cstheme="minorHAnsi"/>
          <w:sz w:val="24"/>
          <w:szCs w:val="24"/>
        </w:rPr>
        <w:t>. (</w:t>
      </w:r>
      <w:r>
        <w:rPr>
          <w:rFonts w:cstheme="minorHAnsi"/>
          <w:i/>
          <w:szCs w:val="24"/>
        </w:rPr>
        <w:t>Risk</w:t>
      </w:r>
      <w:r>
        <w:rPr>
          <w:rFonts w:cstheme="minorHAnsi"/>
          <w:i/>
          <w:sz w:val="24"/>
          <w:szCs w:val="24"/>
        </w:rPr>
        <w:t xml:space="preserve"> </w:t>
      </w:r>
      <w:r>
        <w:rPr>
          <w:rFonts w:cstheme="minorHAnsi"/>
          <w:i/>
          <w:szCs w:val="24"/>
        </w:rPr>
        <w:t>increased</w:t>
      </w:r>
      <w:r>
        <w:rPr>
          <w:rFonts w:cstheme="minorHAnsi"/>
          <w:i/>
          <w:sz w:val="24"/>
          <w:szCs w:val="24"/>
        </w:rPr>
        <w:t xml:space="preserve"> </w:t>
      </w:r>
      <w:r>
        <w:rPr>
          <w:rFonts w:cstheme="minorHAnsi"/>
          <w:i/>
          <w:szCs w:val="24"/>
        </w:rPr>
        <w:t>but</w:t>
      </w:r>
      <w:r>
        <w:rPr>
          <w:rFonts w:cstheme="minorHAnsi"/>
          <w:i/>
          <w:sz w:val="24"/>
          <w:szCs w:val="24"/>
        </w:rPr>
        <w:t xml:space="preserve"> </w:t>
      </w:r>
      <w:r>
        <w:rPr>
          <w:rFonts w:cstheme="minorHAnsi"/>
          <w:i/>
          <w:szCs w:val="24"/>
        </w:rPr>
        <w:t>very</w:t>
      </w:r>
      <w:r>
        <w:rPr>
          <w:rFonts w:cstheme="minorHAnsi"/>
          <w:i/>
          <w:sz w:val="24"/>
          <w:szCs w:val="24"/>
        </w:rPr>
        <w:t xml:space="preserve"> </w:t>
      </w:r>
      <w:r>
        <w:rPr>
          <w:rFonts w:cstheme="minorHAnsi"/>
          <w:i/>
          <w:szCs w:val="24"/>
        </w:rPr>
        <w:t>small</w:t>
      </w:r>
      <w:r>
        <w:rPr>
          <w:rFonts w:cstheme="minorHAnsi"/>
          <w:i/>
          <w:sz w:val="24"/>
          <w:szCs w:val="24"/>
        </w:rPr>
        <w:t>.</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t>96</w:t>
      </w:r>
      <w:r w:rsidRPr="00A65C9E">
        <w:t>.</w:t>
      </w:r>
      <w:r>
        <w:rPr>
          <w:rFonts w:cstheme="minorHAnsi"/>
          <w:sz w:val="24"/>
          <w:szCs w:val="24"/>
        </w:rPr>
        <w:tab/>
      </w:r>
      <w:proofErr w:type="spellStart"/>
      <w:r>
        <w:rPr>
          <w:rStyle w:val="bibsurname"/>
          <w:rFonts w:cstheme="minorHAnsi"/>
          <w:szCs w:val="24"/>
        </w:rPr>
        <w:t>Huybrechts</w:t>
      </w:r>
      <w:proofErr w:type="spellEnd"/>
      <w:r>
        <w:rPr>
          <w:rFonts w:cstheme="minorHAnsi"/>
          <w:sz w:val="24"/>
          <w:szCs w:val="24"/>
        </w:rPr>
        <w:t xml:space="preserve"> </w:t>
      </w:r>
      <w:proofErr w:type="gramStart"/>
      <w:r>
        <w:rPr>
          <w:rStyle w:val="bibfname"/>
          <w:rFonts w:cstheme="minorHAnsi"/>
          <w:szCs w:val="24"/>
        </w:rPr>
        <w:t>KF</w:t>
      </w:r>
      <w:r>
        <w:rPr>
          <w:rFonts w:cstheme="minorHAnsi"/>
          <w:sz w:val="24"/>
          <w:szCs w:val="24"/>
        </w:rPr>
        <w:t>,</w:t>
      </w:r>
      <w:proofErr w:type="gramEnd"/>
      <w:r>
        <w:rPr>
          <w:rFonts w:cstheme="minorHAnsi"/>
          <w:sz w:val="24"/>
          <w:szCs w:val="24"/>
        </w:rPr>
        <w:t xml:space="preserve"> </w:t>
      </w:r>
      <w:r w:rsidRPr="00B70350">
        <w:rPr>
          <w:rStyle w:val="bibsurname"/>
        </w:rPr>
        <w:t>Palms ten</w:t>
      </w:r>
      <w:r>
        <w:rPr>
          <w:rFonts w:cstheme="minorHAnsi"/>
          <w:szCs w:val="24"/>
        </w:rPr>
        <w:t xml:space="preserve"> </w:t>
      </w:r>
      <w:r w:rsidRPr="00B70350">
        <w:rPr>
          <w:rStyle w:val="bibfname"/>
        </w:rPr>
        <w:t>K</w:t>
      </w:r>
      <w:r>
        <w:rPr>
          <w:rFonts w:cstheme="minorHAnsi"/>
          <w:sz w:val="24"/>
          <w:szCs w:val="24"/>
        </w:rPr>
        <w:t xml:space="preserve">, </w:t>
      </w:r>
      <w:proofErr w:type="spellStart"/>
      <w:r>
        <w:rPr>
          <w:rStyle w:val="bibsurname"/>
          <w:rFonts w:cstheme="minorHAnsi"/>
          <w:szCs w:val="24"/>
        </w:rPr>
        <w:t>Avorn</w:t>
      </w:r>
      <w:proofErr w:type="spellEnd"/>
      <w:r>
        <w:rPr>
          <w:rFonts w:cstheme="minorHAnsi"/>
          <w:sz w:val="24"/>
          <w:szCs w:val="24"/>
        </w:rPr>
        <w:t xml:space="preserve"> </w:t>
      </w:r>
      <w:r>
        <w:rPr>
          <w:rStyle w:val="bibfname"/>
          <w:rFonts w:cstheme="minorHAnsi"/>
          <w:szCs w:val="24"/>
        </w:rPr>
        <w:t>J</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Antidepressant use in pregnancy and the risk of cardiac defects</w:t>
      </w:r>
      <w:r>
        <w:rPr>
          <w:rFonts w:cstheme="minorHAnsi"/>
          <w:sz w:val="24"/>
          <w:szCs w:val="24"/>
        </w:rPr>
        <w:t xml:space="preserve">. </w:t>
      </w:r>
      <w:r>
        <w:rPr>
          <w:rStyle w:val="bibjournal"/>
          <w:rFonts w:cstheme="minorHAnsi"/>
          <w:szCs w:val="24"/>
        </w:rPr>
        <w:t>N Engl J Med</w:t>
      </w:r>
      <w:r>
        <w:rPr>
          <w:rFonts w:cstheme="minorHAnsi"/>
          <w:sz w:val="24"/>
          <w:szCs w:val="24"/>
        </w:rPr>
        <w:t xml:space="preserve"> </w:t>
      </w:r>
      <w:r>
        <w:rPr>
          <w:rStyle w:val="bibyear"/>
          <w:rFonts w:cstheme="minorHAnsi"/>
          <w:szCs w:val="24"/>
        </w:rPr>
        <w:t>2014</w:t>
      </w:r>
      <w:proofErr w:type="gramStart"/>
      <w:r>
        <w:rPr>
          <w:rFonts w:cstheme="minorHAnsi"/>
          <w:sz w:val="24"/>
          <w:szCs w:val="24"/>
        </w:rPr>
        <w:t>;</w:t>
      </w:r>
      <w:r>
        <w:rPr>
          <w:rStyle w:val="bibvolume"/>
          <w:rFonts w:cstheme="minorHAnsi"/>
          <w:szCs w:val="24"/>
        </w:rPr>
        <w:t>370</w:t>
      </w:r>
      <w:r>
        <w:rPr>
          <w:rFonts w:cstheme="minorHAnsi"/>
          <w:sz w:val="24"/>
          <w:szCs w:val="24"/>
        </w:rPr>
        <w:t>:</w:t>
      </w:r>
      <w:r>
        <w:rPr>
          <w:rStyle w:val="bibfpage"/>
          <w:rFonts w:cstheme="minorHAnsi"/>
          <w:szCs w:val="24"/>
        </w:rPr>
        <w:t>2397</w:t>
      </w:r>
      <w:proofErr w:type="gramEnd"/>
      <w:r>
        <w:rPr>
          <w:rFonts w:cstheme="minorHAnsi"/>
          <w:sz w:val="24"/>
          <w:szCs w:val="24"/>
        </w:rPr>
        <w:t>. (</w:t>
      </w:r>
      <w:r>
        <w:rPr>
          <w:rFonts w:cstheme="minorHAnsi"/>
          <w:i/>
          <w:szCs w:val="24"/>
        </w:rPr>
        <w:t>No</w:t>
      </w:r>
      <w:r>
        <w:rPr>
          <w:rFonts w:cstheme="minorHAnsi"/>
          <w:i/>
          <w:sz w:val="24"/>
          <w:szCs w:val="24"/>
        </w:rPr>
        <w:t xml:space="preserve"> </w:t>
      </w:r>
      <w:r>
        <w:rPr>
          <w:rFonts w:cstheme="minorHAnsi"/>
          <w:i/>
          <w:szCs w:val="24"/>
        </w:rPr>
        <w:t>substantial</w:t>
      </w:r>
      <w:r>
        <w:rPr>
          <w:rFonts w:cstheme="minorHAnsi"/>
          <w:i/>
          <w:sz w:val="24"/>
          <w:szCs w:val="24"/>
        </w:rPr>
        <w:t xml:space="preserve"> </w:t>
      </w:r>
      <w:r>
        <w:rPr>
          <w:rFonts w:cstheme="minorHAnsi"/>
          <w:i/>
          <w:szCs w:val="24"/>
        </w:rPr>
        <w:t>increase</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risk</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use</w:t>
      </w:r>
      <w:r>
        <w:rPr>
          <w:rFonts w:cstheme="minorHAnsi"/>
          <w:i/>
          <w:sz w:val="24"/>
          <w:szCs w:val="24"/>
        </w:rPr>
        <w:t xml:space="preserve"> </w:t>
      </w:r>
      <w:r>
        <w:rPr>
          <w:rFonts w:cstheme="minorHAnsi"/>
          <w:i/>
          <w:szCs w:val="24"/>
        </w:rPr>
        <w:t>during</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first</w:t>
      </w:r>
      <w:r>
        <w:rPr>
          <w:rFonts w:cstheme="minorHAnsi"/>
          <w:i/>
          <w:sz w:val="24"/>
          <w:szCs w:val="24"/>
        </w:rPr>
        <w:t xml:space="preserve"> </w:t>
      </w:r>
      <w:r>
        <w:rPr>
          <w:rFonts w:cstheme="minorHAnsi"/>
          <w:i/>
          <w:szCs w:val="24"/>
        </w:rPr>
        <w:t>trimester</w:t>
      </w:r>
      <w:r>
        <w:rPr>
          <w:rFonts w:cstheme="minorHAnsi"/>
          <w:i/>
          <w:sz w:val="24"/>
          <w:szCs w:val="24"/>
        </w:rPr>
        <w:t>.</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t>97</w:t>
      </w:r>
      <w:r w:rsidRPr="00A65C9E">
        <w:t>.</w:t>
      </w:r>
      <w:r>
        <w:rPr>
          <w:rFonts w:cstheme="minorHAnsi"/>
          <w:sz w:val="24"/>
          <w:szCs w:val="24"/>
        </w:rPr>
        <w:tab/>
      </w:r>
      <w:r>
        <w:rPr>
          <w:rStyle w:val="bibsurname"/>
          <w:rFonts w:cstheme="minorHAnsi"/>
          <w:szCs w:val="24"/>
        </w:rPr>
        <w:t>Molyneaux</w:t>
      </w:r>
      <w:r>
        <w:rPr>
          <w:rFonts w:cstheme="minorHAnsi"/>
          <w:sz w:val="24"/>
          <w:szCs w:val="24"/>
        </w:rPr>
        <w:t xml:space="preserve"> </w:t>
      </w:r>
      <w:r>
        <w:rPr>
          <w:rStyle w:val="bibfname"/>
          <w:rFonts w:cstheme="minorHAnsi"/>
          <w:szCs w:val="24"/>
        </w:rPr>
        <w:t>E</w:t>
      </w:r>
      <w:r>
        <w:rPr>
          <w:rFonts w:cstheme="minorHAnsi"/>
          <w:sz w:val="24"/>
          <w:szCs w:val="24"/>
        </w:rPr>
        <w:t xml:space="preserve">, </w:t>
      </w:r>
      <w:r>
        <w:rPr>
          <w:rStyle w:val="bibsurname"/>
          <w:rFonts w:cstheme="minorHAnsi"/>
          <w:szCs w:val="24"/>
        </w:rPr>
        <w:t>Trevillion</w:t>
      </w:r>
      <w:r>
        <w:rPr>
          <w:rFonts w:cstheme="minorHAnsi"/>
          <w:sz w:val="24"/>
          <w:szCs w:val="24"/>
        </w:rPr>
        <w:t xml:space="preserve"> </w:t>
      </w:r>
      <w:r>
        <w:rPr>
          <w:rStyle w:val="bibfname"/>
          <w:rFonts w:cstheme="minorHAnsi"/>
          <w:szCs w:val="24"/>
        </w:rPr>
        <w:t>K</w:t>
      </w:r>
      <w:r>
        <w:rPr>
          <w:rFonts w:cstheme="minorHAnsi"/>
          <w:sz w:val="24"/>
          <w:szCs w:val="24"/>
        </w:rPr>
        <w:t xml:space="preserve">, </w:t>
      </w:r>
      <w:r>
        <w:rPr>
          <w:rStyle w:val="bibsurname"/>
          <w:rFonts w:cstheme="minorHAnsi"/>
          <w:szCs w:val="24"/>
        </w:rPr>
        <w:t>Howard</w:t>
      </w:r>
      <w:r>
        <w:rPr>
          <w:rFonts w:cstheme="minorHAnsi"/>
          <w:sz w:val="24"/>
          <w:szCs w:val="24"/>
        </w:rPr>
        <w:t xml:space="preserve"> </w:t>
      </w:r>
      <w:r>
        <w:rPr>
          <w:rStyle w:val="bibfname"/>
          <w:rFonts w:cstheme="minorHAnsi"/>
          <w:szCs w:val="24"/>
        </w:rPr>
        <w:t>LM.</w:t>
      </w:r>
      <w:r>
        <w:rPr>
          <w:rFonts w:cstheme="minorHAnsi"/>
          <w:sz w:val="24"/>
          <w:szCs w:val="24"/>
        </w:rPr>
        <w:t xml:space="preserve"> </w:t>
      </w:r>
      <w:proofErr w:type="gramStart"/>
      <w:r>
        <w:rPr>
          <w:rStyle w:val="bibarticle"/>
          <w:rFonts w:cstheme="minorHAnsi"/>
          <w:szCs w:val="24"/>
        </w:rPr>
        <w:t>Antidepressant treatment for postnatal depression</w:t>
      </w:r>
      <w:r>
        <w:rPr>
          <w:rFonts w:cstheme="minorHAnsi"/>
          <w:sz w:val="24"/>
          <w:szCs w:val="24"/>
        </w:rPr>
        <w:t>.</w:t>
      </w:r>
      <w:proofErr w:type="gramEnd"/>
      <w:r>
        <w:rPr>
          <w:rFonts w:cstheme="minorHAnsi"/>
          <w:sz w:val="24"/>
          <w:szCs w:val="24"/>
        </w:rPr>
        <w:t xml:space="preserve"> </w:t>
      </w:r>
      <w:r>
        <w:rPr>
          <w:rStyle w:val="bibjournal"/>
          <w:rFonts w:cstheme="minorHAnsi"/>
          <w:szCs w:val="24"/>
        </w:rPr>
        <w:t>JAMA</w:t>
      </w:r>
      <w:r>
        <w:rPr>
          <w:rFonts w:cstheme="minorHAnsi"/>
          <w:sz w:val="24"/>
          <w:szCs w:val="24"/>
        </w:rPr>
        <w:t xml:space="preserve"> </w:t>
      </w:r>
      <w:r>
        <w:rPr>
          <w:rStyle w:val="bibvolume"/>
          <w:rFonts w:cstheme="minorHAnsi"/>
          <w:szCs w:val="24"/>
        </w:rPr>
        <w:t>2015</w:t>
      </w:r>
      <w:proofErr w:type="gramStart"/>
      <w:r>
        <w:rPr>
          <w:rFonts w:cstheme="minorHAnsi"/>
          <w:sz w:val="24"/>
          <w:szCs w:val="24"/>
        </w:rPr>
        <w:t>;</w:t>
      </w:r>
      <w:r>
        <w:rPr>
          <w:rStyle w:val="bibvolume"/>
          <w:rFonts w:cstheme="minorHAnsi"/>
          <w:szCs w:val="24"/>
        </w:rPr>
        <w:t>313</w:t>
      </w:r>
      <w:r>
        <w:rPr>
          <w:rFonts w:cstheme="minorHAnsi"/>
          <w:sz w:val="24"/>
          <w:szCs w:val="24"/>
        </w:rPr>
        <w:t>:</w:t>
      </w:r>
      <w:r>
        <w:rPr>
          <w:rStyle w:val="bibyear"/>
          <w:rFonts w:cstheme="minorHAnsi"/>
          <w:szCs w:val="24"/>
        </w:rPr>
        <w:t>1965</w:t>
      </w:r>
      <w:proofErr w:type="gramEnd"/>
      <w:r>
        <w:rPr>
          <w:rFonts w:cstheme="minorHAnsi"/>
          <w:sz w:val="24"/>
          <w:szCs w:val="24"/>
        </w:rPr>
        <w:t>. (</w:t>
      </w:r>
      <w:r>
        <w:rPr>
          <w:rFonts w:cstheme="minorHAnsi"/>
          <w:i/>
          <w:szCs w:val="24"/>
        </w:rPr>
        <w:t>SSRI</w:t>
      </w:r>
      <w:r>
        <w:rPr>
          <w:rFonts w:cstheme="minorHAnsi"/>
          <w:i/>
          <w:sz w:val="24"/>
          <w:szCs w:val="24"/>
        </w:rPr>
        <w:t xml:space="preserve"> </w:t>
      </w:r>
      <w:r>
        <w:rPr>
          <w:rFonts w:cstheme="minorHAnsi"/>
          <w:i/>
          <w:szCs w:val="24"/>
        </w:rPr>
        <w:t>use</w:t>
      </w:r>
      <w:r>
        <w:rPr>
          <w:rFonts w:cstheme="minorHAnsi"/>
          <w:i/>
          <w:sz w:val="24"/>
          <w:szCs w:val="24"/>
        </w:rPr>
        <w:t xml:space="preserve"> </w:t>
      </w:r>
      <w:r>
        <w:rPr>
          <w:rFonts w:cstheme="minorHAnsi"/>
          <w:i/>
          <w:szCs w:val="24"/>
        </w:rPr>
        <w:t>associated</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better</w:t>
      </w:r>
      <w:r>
        <w:rPr>
          <w:rFonts w:cstheme="minorHAnsi"/>
          <w:i/>
          <w:sz w:val="24"/>
          <w:szCs w:val="24"/>
        </w:rPr>
        <w:t xml:space="preserve"> </w:t>
      </w:r>
      <w:r>
        <w:rPr>
          <w:rFonts w:cstheme="minorHAnsi"/>
          <w:i/>
          <w:szCs w:val="24"/>
        </w:rPr>
        <w:t>depression</w:t>
      </w:r>
      <w:r>
        <w:rPr>
          <w:rFonts w:cstheme="minorHAnsi"/>
          <w:i/>
          <w:sz w:val="24"/>
          <w:szCs w:val="24"/>
        </w:rPr>
        <w:t xml:space="preserve"> </w:t>
      </w:r>
      <w:r>
        <w:rPr>
          <w:rFonts w:cstheme="minorHAnsi"/>
          <w:i/>
          <w:szCs w:val="24"/>
        </w:rPr>
        <w:t>outcomes</w:t>
      </w:r>
      <w:r>
        <w:rPr>
          <w:rFonts w:cstheme="minorHAnsi"/>
          <w:i/>
          <w:sz w:val="24"/>
          <w:szCs w:val="24"/>
        </w:rPr>
        <w:t xml:space="preserve">, </w:t>
      </w:r>
      <w:r>
        <w:rPr>
          <w:rFonts w:cstheme="minorHAnsi"/>
          <w:i/>
          <w:szCs w:val="24"/>
        </w:rPr>
        <w:t>although</w:t>
      </w:r>
      <w:r>
        <w:rPr>
          <w:rFonts w:cstheme="minorHAnsi"/>
          <w:i/>
          <w:sz w:val="24"/>
          <w:szCs w:val="24"/>
        </w:rPr>
        <w:t xml:space="preserve"> </w:t>
      </w:r>
      <w:r>
        <w:rPr>
          <w:rFonts w:cstheme="minorHAnsi"/>
          <w:i/>
          <w:szCs w:val="24"/>
        </w:rPr>
        <w:t>effect</w:t>
      </w:r>
      <w:r>
        <w:rPr>
          <w:rFonts w:cstheme="minorHAnsi"/>
          <w:i/>
          <w:sz w:val="24"/>
          <w:szCs w:val="24"/>
        </w:rPr>
        <w:t xml:space="preserve"> </w:t>
      </w:r>
      <w:r>
        <w:rPr>
          <w:rFonts w:cstheme="minorHAnsi"/>
          <w:i/>
          <w:szCs w:val="24"/>
        </w:rPr>
        <w:t>on</w:t>
      </w:r>
      <w:r>
        <w:rPr>
          <w:rFonts w:cstheme="minorHAnsi"/>
          <w:i/>
          <w:sz w:val="24"/>
          <w:szCs w:val="24"/>
        </w:rPr>
        <w:t xml:space="preserve"> </w:t>
      </w:r>
      <w:r>
        <w:rPr>
          <w:rFonts w:cstheme="minorHAnsi"/>
          <w:i/>
          <w:szCs w:val="24"/>
        </w:rPr>
        <w:t>suicide</w:t>
      </w:r>
      <w:r>
        <w:rPr>
          <w:rFonts w:cstheme="minorHAnsi"/>
          <w:i/>
          <w:sz w:val="24"/>
          <w:szCs w:val="24"/>
        </w:rPr>
        <w:t xml:space="preserve"> </w:t>
      </w:r>
      <w:r>
        <w:rPr>
          <w:rFonts w:cstheme="minorHAnsi"/>
          <w:i/>
          <w:szCs w:val="24"/>
        </w:rPr>
        <w:t>prevention</w:t>
      </w:r>
      <w:r>
        <w:rPr>
          <w:rFonts w:cstheme="minorHAnsi"/>
          <w:i/>
          <w:sz w:val="24"/>
          <w:szCs w:val="24"/>
        </w:rPr>
        <w:t xml:space="preserve"> </w:t>
      </w:r>
      <w:r>
        <w:rPr>
          <w:rFonts w:cstheme="minorHAnsi"/>
          <w:i/>
          <w:szCs w:val="24"/>
        </w:rPr>
        <w:t>not</w:t>
      </w:r>
      <w:r>
        <w:rPr>
          <w:rFonts w:cstheme="minorHAnsi"/>
          <w:i/>
          <w:sz w:val="24"/>
          <w:szCs w:val="24"/>
        </w:rPr>
        <w:t xml:space="preserve"> </w:t>
      </w:r>
      <w:r>
        <w:rPr>
          <w:rFonts w:cstheme="minorHAnsi"/>
          <w:i/>
          <w:szCs w:val="24"/>
        </w:rPr>
        <w:t>known</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t>98</w:t>
      </w:r>
      <w:r w:rsidRPr="00A65C9E">
        <w:t>.</w:t>
      </w:r>
      <w:r>
        <w:rPr>
          <w:rFonts w:cstheme="minorHAnsi"/>
          <w:sz w:val="24"/>
          <w:szCs w:val="24"/>
        </w:rPr>
        <w:tab/>
      </w:r>
      <w:r>
        <w:rPr>
          <w:rStyle w:val="bibsurname"/>
          <w:rFonts w:cstheme="minorHAnsi"/>
          <w:szCs w:val="24"/>
        </w:rPr>
        <w:t>Paterno</w:t>
      </w:r>
      <w:r>
        <w:rPr>
          <w:rFonts w:cstheme="minorHAnsi"/>
          <w:sz w:val="24"/>
          <w:szCs w:val="24"/>
        </w:rPr>
        <w:t xml:space="preserve"> </w:t>
      </w:r>
      <w:r>
        <w:rPr>
          <w:rStyle w:val="bibfname"/>
          <w:rFonts w:cstheme="minorHAnsi"/>
          <w:szCs w:val="24"/>
        </w:rPr>
        <w:t>E</w:t>
      </w:r>
      <w:r>
        <w:rPr>
          <w:rFonts w:cstheme="minorHAnsi"/>
          <w:sz w:val="24"/>
          <w:szCs w:val="24"/>
        </w:rPr>
        <w:t xml:space="preserve">, </w:t>
      </w:r>
      <w:r>
        <w:rPr>
          <w:rStyle w:val="bibsurname"/>
          <w:rFonts w:cstheme="minorHAnsi"/>
          <w:szCs w:val="24"/>
        </w:rPr>
        <w:t>Huybrechts</w:t>
      </w:r>
      <w:r>
        <w:rPr>
          <w:rFonts w:cstheme="minorHAnsi"/>
          <w:sz w:val="24"/>
          <w:szCs w:val="24"/>
        </w:rPr>
        <w:t xml:space="preserve"> </w:t>
      </w:r>
      <w:r>
        <w:rPr>
          <w:rStyle w:val="bibfname"/>
          <w:rFonts w:cstheme="minorHAnsi"/>
          <w:szCs w:val="24"/>
        </w:rPr>
        <w:t>KF</w:t>
      </w:r>
      <w:r>
        <w:rPr>
          <w:rFonts w:cstheme="minorHAnsi"/>
          <w:sz w:val="24"/>
          <w:szCs w:val="24"/>
        </w:rPr>
        <w:t xml:space="preserve">, </w:t>
      </w:r>
      <w:r>
        <w:rPr>
          <w:rStyle w:val="bibsurname"/>
          <w:rFonts w:cstheme="minorHAnsi"/>
          <w:szCs w:val="24"/>
        </w:rPr>
        <w:t>Bateman</w:t>
      </w:r>
      <w:r>
        <w:rPr>
          <w:rFonts w:cstheme="minorHAnsi"/>
          <w:sz w:val="24"/>
          <w:szCs w:val="24"/>
        </w:rPr>
        <w:t xml:space="preserve"> </w:t>
      </w:r>
      <w:r>
        <w:rPr>
          <w:rStyle w:val="bibfname"/>
          <w:rFonts w:cstheme="minorHAnsi"/>
          <w:szCs w:val="24"/>
        </w:rPr>
        <w:t>BT</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Lithium use in pregnancy and the risk of cardiac malformations</w:t>
      </w:r>
      <w:r>
        <w:rPr>
          <w:rFonts w:cstheme="minorHAnsi"/>
          <w:sz w:val="24"/>
          <w:szCs w:val="24"/>
        </w:rPr>
        <w:t xml:space="preserve">. </w:t>
      </w:r>
      <w:r>
        <w:rPr>
          <w:rStyle w:val="bibjournal"/>
          <w:rFonts w:cstheme="minorHAnsi"/>
          <w:szCs w:val="24"/>
        </w:rPr>
        <w:t>N Engl J Med</w:t>
      </w:r>
      <w:r>
        <w:rPr>
          <w:rFonts w:cstheme="minorHAnsi"/>
          <w:sz w:val="24"/>
          <w:szCs w:val="24"/>
        </w:rPr>
        <w:t xml:space="preserve"> </w:t>
      </w:r>
      <w:r>
        <w:rPr>
          <w:rStyle w:val="bibyear"/>
          <w:rFonts w:cstheme="minorHAnsi"/>
          <w:szCs w:val="24"/>
        </w:rPr>
        <w:t>2017</w:t>
      </w:r>
      <w:proofErr w:type="gramStart"/>
      <w:r>
        <w:rPr>
          <w:rFonts w:cstheme="minorHAnsi"/>
          <w:sz w:val="24"/>
          <w:szCs w:val="24"/>
        </w:rPr>
        <w:t>;</w:t>
      </w:r>
      <w:r>
        <w:rPr>
          <w:rStyle w:val="bibvolume"/>
          <w:rFonts w:cstheme="minorHAnsi"/>
          <w:szCs w:val="24"/>
        </w:rPr>
        <w:t>376</w:t>
      </w:r>
      <w:r>
        <w:rPr>
          <w:rFonts w:cstheme="minorHAnsi"/>
          <w:sz w:val="24"/>
          <w:szCs w:val="24"/>
        </w:rPr>
        <w:t>:</w:t>
      </w:r>
      <w:r>
        <w:rPr>
          <w:rStyle w:val="bibfpage"/>
          <w:rFonts w:cstheme="minorHAnsi"/>
          <w:szCs w:val="24"/>
        </w:rPr>
        <w:t>2245</w:t>
      </w:r>
      <w:proofErr w:type="gramEnd"/>
      <w:r>
        <w:rPr>
          <w:rFonts w:cstheme="minorHAnsi"/>
          <w:sz w:val="24"/>
          <w:szCs w:val="24"/>
        </w:rPr>
        <w:t>. (</w:t>
      </w:r>
      <w:r>
        <w:rPr>
          <w:rFonts w:cstheme="minorHAnsi"/>
          <w:i/>
          <w:szCs w:val="24"/>
        </w:rPr>
        <w:t>Use</w:t>
      </w:r>
      <w:r>
        <w:rPr>
          <w:rFonts w:cstheme="minorHAnsi"/>
          <w:i/>
          <w:sz w:val="24"/>
          <w:szCs w:val="24"/>
        </w:rPr>
        <w:t xml:space="preserve"> </w:t>
      </w:r>
      <w:r>
        <w:rPr>
          <w:rFonts w:cstheme="minorHAnsi"/>
          <w:i/>
          <w:szCs w:val="24"/>
        </w:rPr>
        <w:t>associated</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small</w:t>
      </w:r>
      <w:r>
        <w:rPr>
          <w:rFonts w:cstheme="minorHAnsi"/>
          <w:i/>
          <w:sz w:val="24"/>
          <w:szCs w:val="24"/>
        </w:rPr>
        <w:t xml:space="preserve"> </w:t>
      </w:r>
      <w:r>
        <w:rPr>
          <w:rFonts w:cstheme="minorHAnsi"/>
          <w:i/>
          <w:szCs w:val="24"/>
        </w:rPr>
        <w:t>increase</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risk</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t>99</w:t>
      </w:r>
      <w:r w:rsidRPr="00A65C9E">
        <w:t>.</w:t>
      </w:r>
      <w:r>
        <w:rPr>
          <w:rFonts w:cstheme="minorHAnsi"/>
          <w:sz w:val="24"/>
          <w:szCs w:val="24"/>
        </w:rPr>
        <w:tab/>
      </w:r>
      <w:r>
        <w:rPr>
          <w:rStyle w:val="bibsurname"/>
          <w:rFonts w:cstheme="minorHAnsi"/>
          <w:szCs w:val="24"/>
        </w:rPr>
        <w:t>Sujan</w:t>
      </w:r>
      <w:r>
        <w:rPr>
          <w:rFonts w:cstheme="minorHAnsi"/>
          <w:sz w:val="24"/>
          <w:szCs w:val="24"/>
        </w:rPr>
        <w:t xml:space="preserve"> </w:t>
      </w:r>
      <w:r>
        <w:rPr>
          <w:rStyle w:val="bibfname"/>
          <w:rFonts w:cstheme="minorHAnsi"/>
          <w:szCs w:val="24"/>
        </w:rPr>
        <w:t>AC</w:t>
      </w:r>
      <w:r>
        <w:rPr>
          <w:rFonts w:cstheme="minorHAnsi"/>
          <w:sz w:val="24"/>
          <w:szCs w:val="24"/>
        </w:rPr>
        <w:t xml:space="preserve">, </w:t>
      </w:r>
      <w:r>
        <w:rPr>
          <w:rStyle w:val="bibsurname"/>
          <w:rFonts w:cstheme="minorHAnsi"/>
          <w:szCs w:val="24"/>
        </w:rPr>
        <w:t>Rickert</w:t>
      </w:r>
      <w:r>
        <w:rPr>
          <w:rFonts w:cstheme="minorHAnsi"/>
          <w:sz w:val="24"/>
          <w:szCs w:val="24"/>
        </w:rPr>
        <w:t xml:space="preserve"> </w:t>
      </w:r>
      <w:r>
        <w:rPr>
          <w:rStyle w:val="bibfname"/>
          <w:rFonts w:cstheme="minorHAnsi"/>
          <w:szCs w:val="24"/>
        </w:rPr>
        <w:t>ME</w:t>
      </w:r>
      <w:r>
        <w:rPr>
          <w:rFonts w:cstheme="minorHAnsi"/>
          <w:sz w:val="24"/>
          <w:szCs w:val="24"/>
        </w:rPr>
        <w:t xml:space="preserve">, </w:t>
      </w:r>
      <w:r>
        <w:rPr>
          <w:rStyle w:val="bibsurname"/>
          <w:rFonts w:cstheme="minorHAnsi"/>
          <w:szCs w:val="24"/>
        </w:rPr>
        <w:t>Oberg</w:t>
      </w:r>
      <w:r>
        <w:rPr>
          <w:rFonts w:cstheme="minorHAnsi"/>
          <w:sz w:val="24"/>
          <w:szCs w:val="24"/>
        </w:rPr>
        <w:t xml:space="preserve"> </w:t>
      </w:r>
      <w:r>
        <w:rPr>
          <w:rStyle w:val="bibfname"/>
          <w:rFonts w:cstheme="minorHAnsi"/>
          <w:szCs w:val="24"/>
        </w:rPr>
        <w:t>AS</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Associations of maternal antidepressant use during the first trimester of pregnancy with preterm birth, small for gestational age, autism spectrum disorder, and attention-deficit/hyperactivity disorder in offspring</w:t>
      </w:r>
      <w:r>
        <w:rPr>
          <w:rFonts w:cstheme="minorHAnsi"/>
          <w:sz w:val="24"/>
          <w:szCs w:val="24"/>
        </w:rPr>
        <w:t xml:space="preserve">. </w:t>
      </w:r>
      <w:r>
        <w:rPr>
          <w:rStyle w:val="bibjournal"/>
          <w:rFonts w:cstheme="minorHAnsi"/>
          <w:szCs w:val="24"/>
        </w:rPr>
        <w:t>JAMA</w:t>
      </w:r>
      <w:r>
        <w:rPr>
          <w:rFonts w:cstheme="minorHAnsi"/>
          <w:sz w:val="24"/>
          <w:szCs w:val="24"/>
        </w:rPr>
        <w:t xml:space="preserve"> </w:t>
      </w:r>
      <w:r>
        <w:rPr>
          <w:rStyle w:val="bibyear"/>
          <w:rFonts w:cstheme="minorHAnsi"/>
          <w:szCs w:val="24"/>
        </w:rPr>
        <w:t>2017</w:t>
      </w:r>
      <w:proofErr w:type="gramStart"/>
      <w:r>
        <w:rPr>
          <w:rFonts w:cstheme="minorHAnsi"/>
          <w:sz w:val="24"/>
          <w:szCs w:val="24"/>
        </w:rPr>
        <w:t>;</w:t>
      </w:r>
      <w:r>
        <w:rPr>
          <w:rStyle w:val="bibvolume"/>
          <w:rFonts w:cstheme="minorHAnsi"/>
          <w:szCs w:val="24"/>
        </w:rPr>
        <w:t>317</w:t>
      </w:r>
      <w:r>
        <w:rPr>
          <w:rFonts w:cstheme="minorHAnsi"/>
          <w:sz w:val="24"/>
          <w:szCs w:val="24"/>
        </w:rPr>
        <w:t>:</w:t>
      </w:r>
      <w:r>
        <w:rPr>
          <w:rStyle w:val="bibfpage"/>
          <w:rFonts w:cstheme="minorHAnsi"/>
          <w:szCs w:val="24"/>
        </w:rPr>
        <w:t>1553</w:t>
      </w:r>
      <w:proofErr w:type="gramEnd"/>
      <w:r>
        <w:rPr>
          <w:rFonts w:cstheme="minorHAnsi"/>
          <w:sz w:val="24"/>
          <w:szCs w:val="24"/>
        </w:rPr>
        <w:t>. (</w:t>
      </w:r>
      <w:r>
        <w:rPr>
          <w:rFonts w:cstheme="minorHAnsi"/>
          <w:i/>
          <w:szCs w:val="24"/>
        </w:rPr>
        <w:t>Only</w:t>
      </w:r>
      <w:r>
        <w:rPr>
          <w:rFonts w:cstheme="minorHAnsi"/>
          <w:i/>
          <w:sz w:val="24"/>
          <w:szCs w:val="24"/>
        </w:rPr>
        <w:t xml:space="preserve"> </w:t>
      </w:r>
      <w:r>
        <w:rPr>
          <w:rFonts w:cstheme="minorHAnsi"/>
          <w:i/>
          <w:szCs w:val="24"/>
        </w:rPr>
        <w:t>adverse</w:t>
      </w:r>
      <w:r>
        <w:rPr>
          <w:rFonts w:cstheme="minorHAnsi"/>
          <w:i/>
          <w:sz w:val="24"/>
          <w:szCs w:val="24"/>
        </w:rPr>
        <w:t xml:space="preserve"> </w:t>
      </w:r>
      <w:r>
        <w:rPr>
          <w:rFonts w:cstheme="minorHAnsi"/>
          <w:i/>
          <w:szCs w:val="24"/>
        </w:rPr>
        <w:t>outcome</w:t>
      </w:r>
      <w:r>
        <w:rPr>
          <w:rFonts w:cstheme="minorHAnsi"/>
          <w:i/>
          <w:sz w:val="24"/>
          <w:szCs w:val="24"/>
        </w:rPr>
        <w:t xml:space="preserve"> </w:t>
      </w:r>
      <w:r>
        <w:rPr>
          <w:rFonts w:cstheme="minorHAnsi"/>
          <w:i/>
          <w:szCs w:val="24"/>
        </w:rPr>
        <w:t>was</w:t>
      </w:r>
      <w:r>
        <w:rPr>
          <w:rFonts w:cstheme="minorHAnsi"/>
          <w:i/>
          <w:sz w:val="24"/>
          <w:szCs w:val="24"/>
        </w:rPr>
        <w:t xml:space="preserve"> </w:t>
      </w:r>
      <w:r>
        <w:rPr>
          <w:rFonts w:cstheme="minorHAnsi"/>
          <w:i/>
          <w:szCs w:val="24"/>
        </w:rPr>
        <w:t>a</w:t>
      </w:r>
      <w:r>
        <w:rPr>
          <w:rFonts w:cstheme="minorHAnsi"/>
          <w:i/>
          <w:sz w:val="24"/>
          <w:szCs w:val="24"/>
        </w:rPr>
        <w:t xml:space="preserve"> </w:t>
      </w:r>
      <w:r>
        <w:rPr>
          <w:rFonts w:cstheme="minorHAnsi"/>
          <w:i/>
          <w:szCs w:val="24"/>
        </w:rPr>
        <w:t>small</w:t>
      </w:r>
      <w:r>
        <w:rPr>
          <w:rFonts w:cstheme="minorHAnsi"/>
          <w:i/>
          <w:sz w:val="24"/>
          <w:szCs w:val="24"/>
        </w:rPr>
        <w:t xml:space="preserve"> </w:t>
      </w:r>
      <w:r>
        <w:rPr>
          <w:rFonts w:cstheme="minorHAnsi"/>
          <w:i/>
          <w:szCs w:val="24"/>
        </w:rPr>
        <w:t>increase</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risk</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preterm</w:t>
      </w:r>
      <w:r>
        <w:rPr>
          <w:rFonts w:cstheme="minorHAnsi"/>
          <w:i/>
          <w:sz w:val="24"/>
          <w:szCs w:val="24"/>
        </w:rPr>
        <w:t xml:space="preserve"> </w:t>
      </w:r>
      <w:r>
        <w:rPr>
          <w:rFonts w:cstheme="minorHAnsi"/>
          <w:i/>
          <w:szCs w:val="24"/>
        </w:rPr>
        <w:t>birth</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t>100</w:t>
      </w:r>
      <w:r w:rsidRPr="00A65C9E">
        <w:t>.</w:t>
      </w:r>
      <w:r>
        <w:rPr>
          <w:rFonts w:cstheme="minorHAnsi"/>
          <w:sz w:val="24"/>
          <w:szCs w:val="24"/>
        </w:rPr>
        <w:tab/>
      </w:r>
      <w:r>
        <w:rPr>
          <w:rStyle w:val="bibsurname"/>
          <w:rFonts w:cstheme="minorHAnsi"/>
          <w:szCs w:val="24"/>
        </w:rPr>
        <w:t>Sujan</w:t>
      </w:r>
      <w:r>
        <w:rPr>
          <w:rFonts w:cstheme="minorHAnsi"/>
          <w:sz w:val="24"/>
          <w:szCs w:val="24"/>
        </w:rPr>
        <w:t xml:space="preserve"> </w:t>
      </w:r>
      <w:r>
        <w:rPr>
          <w:rStyle w:val="bibfname"/>
          <w:rFonts w:cstheme="minorHAnsi"/>
          <w:szCs w:val="24"/>
        </w:rPr>
        <w:t>AC</w:t>
      </w:r>
      <w:r>
        <w:rPr>
          <w:rFonts w:cstheme="minorHAnsi"/>
          <w:sz w:val="24"/>
          <w:szCs w:val="24"/>
        </w:rPr>
        <w:t xml:space="preserve">, </w:t>
      </w:r>
      <w:r>
        <w:rPr>
          <w:rStyle w:val="bibsurname"/>
          <w:rFonts w:cstheme="minorHAnsi"/>
          <w:szCs w:val="24"/>
        </w:rPr>
        <w:t>Rickert</w:t>
      </w:r>
      <w:r>
        <w:rPr>
          <w:rFonts w:cstheme="minorHAnsi"/>
          <w:sz w:val="24"/>
          <w:szCs w:val="24"/>
        </w:rPr>
        <w:t xml:space="preserve"> </w:t>
      </w:r>
      <w:r>
        <w:rPr>
          <w:rStyle w:val="bibfname"/>
          <w:rFonts w:cstheme="minorHAnsi"/>
          <w:szCs w:val="24"/>
        </w:rPr>
        <w:t>ME</w:t>
      </w:r>
      <w:r>
        <w:rPr>
          <w:rFonts w:cstheme="minorHAnsi"/>
          <w:sz w:val="24"/>
          <w:szCs w:val="24"/>
        </w:rPr>
        <w:t xml:space="preserve">, </w:t>
      </w:r>
      <w:r>
        <w:rPr>
          <w:rStyle w:val="bibsurname"/>
          <w:rFonts w:cstheme="minorHAnsi"/>
          <w:szCs w:val="24"/>
        </w:rPr>
        <w:t>Oberg</w:t>
      </w:r>
      <w:r>
        <w:rPr>
          <w:rFonts w:cstheme="minorHAnsi"/>
          <w:sz w:val="24"/>
          <w:szCs w:val="24"/>
        </w:rPr>
        <w:t xml:space="preserve"> </w:t>
      </w:r>
      <w:r>
        <w:rPr>
          <w:rStyle w:val="bibfname"/>
          <w:rFonts w:cstheme="minorHAnsi"/>
          <w:szCs w:val="24"/>
        </w:rPr>
        <w:t>S</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Associations of maternal antidepressant use during the first trimester of pregnancy with preterm birth, small for gestational age, autism spectrum disorder, and attention-deficit/hyperactivity disorder</w:t>
      </w:r>
      <w:r>
        <w:rPr>
          <w:rFonts w:cstheme="minorHAnsi"/>
          <w:sz w:val="24"/>
          <w:szCs w:val="24"/>
        </w:rPr>
        <w:t xml:space="preserve">. </w:t>
      </w:r>
      <w:r>
        <w:rPr>
          <w:rStyle w:val="bibjournal"/>
          <w:rFonts w:cstheme="minorHAnsi"/>
          <w:szCs w:val="24"/>
        </w:rPr>
        <w:t>JAMA</w:t>
      </w:r>
      <w:r>
        <w:rPr>
          <w:rFonts w:cstheme="minorHAnsi"/>
          <w:sz w:val="24"/>
          <w:szCs w:val="24"/>
        </w:rPr>
        <w:t xml:space="preserve"> </w:t>
      </w:r>
      <w:r>
        <w:rPr>
          <w:rStyle w:val="bibyear"/>
          <w:rFonts w:cstheme="minorHAnsi"/>
          <w:szCs w:val="24"/>
        </w:rPr>
        <w:t>2017</w:t>
      </w:r>
      <w:proofErr w:type="gramStart"/>
      <w:r>
        <w:rPr>
          <w:rFonts w:cstheme="minorHAnsi"/>
          <w:sz w:val="24"/>
          <w:szCs w:val="24"/>
        </w:rPr>
        <w:t>;</w:t>
      </w:r>
      <w:r>
        <w:rPr>
          <w:rStyle w:val="bibvolume"/>
          <w:rFonts w:cstheme="minorHAnsi"/>
          <w:szCs w:val="24"/>
        </w:rPr>
        <w:t>317</w:t>
      </w:r>
      <w:r>
        <w:rPr>
          <w:rFonts w:cstheme="minorHAnsi"/>
          <w:sz w:val="24"/>
          <w:szCs w:val="24"/>
        </w:rPr>
        <w:t>:</w:t>
      </w:r>
      <w:r>
        <w:rPr>
          <w:rStyle w:val="bibfpage"/>
          <w:rFonts w:cstheme="minorHAnsi"/>
          <w:szCs w:val="24"/>
        </w:rPr>
        <w:t>1553</w:t>
      </w:r>
      <w:proofErr w:type="gramEnd"/>
      <w:r>
        <w:rPr>
          <w:rFonts w:cstheme="minorHAnsi"/>
          <w:sz w:val="24"/>
          <w:szCs w:val="24"/>
        </w:rPr>
        <w:t xml:space="preserve">. </w:t>
      </w:r>
      <w:proofErr w:type="gramStart"/>
      <w:r>
        <w:rPr>
          <w:rFonts w:cstheme="minorHAnsi"/>
          <w:sz w:val="24"/>
          <w:szCs w:val="24"/>
        </w:rPr>
        <w:t>(</w:t>
      </w:r>
      <w:r>
        <w:rPr>
          <w:rFonts w:cstheme="minorHAnsi"/>
          <w:i/>
          <w:szCs w:val="24"/>
        </w:rPr>
        <w:t>Recent</w:t>
      </w:r>
      <w:r>
        <w:rPr>
          <w:rFonts w:cstheme="minorHAnsi"/>
          <w:i/>
          <w:sz w:val="24"/>
          <w:szCs w:val="24"/>
        </w:rPr>
        <w:t xml:space="preserve"> </w:t>
      </w:r>
      <w:r>
        <w:rPr>
          <w:rFonts w:cstheme="minorHAnsi"/>
          <w:i/>
          <w:szCs w:val="24"/>
        </w:rPr>
        <w:t>data</w:t>
      </w:r>
      <w:r>
        <w:rPr>
          <w:rFonts w:cstheme="minorHAnsi"/>
          <w:i/>
          <w:sz w:val="24"/>
          <w:szCs w:val="24"/>
        </w:rPr>
        <w:t xml:space="preserve"> </w:t>
      </w:r>
      <w:r>
        <w:rPr>
          <w:rFonts w:cstheme="minorHAnsi"/>
          <w:i/>
          <w:szCs w:val="24"/>
        </w:rPr>
        <w:t>on</w:t>
      </w:r>
      <w:r>
        <w:rPr>
          <w:rFonts w:cstheme="minorHAnsi"/>
          <w:i/>
          <w:sz w:val="24"/>
          <w:szCs w:val="24"/>
        </w:rPr>
        <w:t xml:space="preserve"> </w:t>
      </w:r>
      <w:r>
        <w:rPr>
          <w:rFonts w:cstheme="minorHAnsi"/>
          <w:i/>
          <w:szCs w:val="24"/>
        </w:rPr>
        <w:t>antidepressant</w:t>
      </w:r>
      <w:r>
        <w:rPr>
          <w:rFonts w:cstheme="minorHAnsi"/>
          <w:i/>
          <w:sz w:val="24"/>
          <w:szCs w:val="24"/>
        </w:rPr>
        <w:t xml:space="preserve"> </w:t>
      </w:r>
      <w:r>
        <w:rPr>
          <w:rFonts w:cstheme="minorHAnsi"/>
          <w:i/>
          <w:szCs w:val="24"/>
        </w:rPr>
        <w:t>therapy</w:t>
      </w:r>
      <w:r>
        <w:rPr>
          <w:rFonts w:cstheme="minorHAnsi"/>
          <w:i/>
          <w:sz w:val="24"/>
          <w:szCs w:val="24"/>
        </w:rPr>
        <w:t xml:space="preserve"> </w:t>
      </w:r>
      <w:r>
        <w:rPr>
          <w:rFonts w:cstheme="minorHAnsi"/>
          <w:i/>
          <w:szCs w:val="24"/>
        </w:rPr>
        <w:t>during</w:t>
      </w:r>
      <w:r>
        <w:rPr>
          <w:rFonts w:cstheme="minorHAnsi"/>
          <w:i/>
          <w:sz w:val="24"/>
          <w:szCs w:val="24"/>
        </w:rPr>
        <w:t xml:space="preserve"> </w:t>
      </w:r>
      <w:r>
        <w:rPr>
          <w:rFonts w:cstheme="minorHAnsi"/>
          <w:i/>
          <w:szCs w:val="24"/>
        </w:rPr>
        <w:t>pregnancy</w:t>
      </w:r>
      <w:r>
        <w:rPr>
          <w:rFonts w:cstheme="minorHAnsi"/>
          <w:i/>
          <w:sz w:val="24"/>
          <w:szCs w:val="24"/>
        </w:rPr>
        <w:t>.</w:t>
      </w:r>
      <w:r>
        <w:rPr>
          <w:rFonts w:cstheme="minorHAnsi"/>
          <w:sz w:val="24"/>
          <w:szCs w:val="24"/>
        </w:rPr>
        <w:t>)</w:t>
      </w:r>
      <w:proofErr w:type="gramEnd"/>
    </w:p>
    <w:p w:rsidR="00CC5B6B" w:rsidRDefault="00B70350">
      <w:pPr>
        <w:pStyle w:val="REF-N"/>
        <w:widowControl w:val="0"/>
        <w:spacing w:after="0" w:line="480" w:lineRule="auto"/>
        <w:ind w:left="360" w:hanging="357"/>
        <w:rPr>
          <w:rFonts w:cstheme="minorHAnsi"/>
          <w:sz w:val="24"/>
          <w:szCs w:val="24"/>
        </w:rPr>
      </w:pPr>
      <w:r w:rsidRPr="00A65C9E">
        <w:rPr>
          <w:rStyle w:val="bibnumber"/>
        </w:rPr>
        <w:t>101</w:t>
      </w:r>
      <w:r w:rsidRPr="00A65C9E">
        <w:t>.</w:t>
      </w:r>
      <w:r>
        <w:rPr>
          <w:rFonts w:cstheme="minorHAnsi"/>
          <w:sz w:val="24"/>
          <w:szCs w:val="24"/>
        </w:rPr>
        <w:tab/>
      </w:r>
      <w:r>
        <w:rPr>
          <w:rStyle w:val="bibsurname"/>
          <w:rFonts w:cstheme="minorHAnsi"/>
          <w:szCs w:val="24"/>
        </w:rPr>
        <w:t>Tess</w:t>
      </w:r>
      <w:r>
        <w:rPr>
          <w:rFonts w:cstheme="minorHAnsi"/>
          <w:sz w:val="24"/>
          <w:szCs w:val="24"/>
        </w:rPr>
        <w:t xml:space="preserve"> </w:t>
      </w:r>
      <w:r>
        <w:rPr>
          <w:rStyle w:val="bibfname"/>
          <w:rFonts w:cstheme="minorHAnsi"/>
          <w:szCs w:val="24"/>
        </w:rPr>
        <w:t>AV</w:t>
      </w:r>
      <w:r>
        <w:rPr>
          <w:rFonts w:cstheme="minorHAnsi"/>
          <w:sz w:val="24"/>
          <w:szCs w:val="24"/>
        </w:rPr>
        <w:t xml:space="preserve">, </w:t>
      </w:r>
      <w:r>
        <w:rPr>
          <w:rStyle w:val="bibsurname"/>
          <w:rFonts w:cstheme="minorHAnsi"/>
          <w:szCs w:val="24"/>
        </w:rPr>
        <w:t>Smetana</w:t>
      </w:r>
      <w:r>
        <w:rPr>
          <w:rFonts w:cstheme="minorHAnsi"/>
          <w:sz w:val="24"/>
          <w:szCs w:val="24"/>
        </w:rPr>
        <w:t xml:space="preserve"> </w:t>
      </w:r>
      <w:r>
        <w:rPr>
          <w:rStyle w:val="bibfname"/>
          <w:rFonts w:cstheme="minorHAnsi"/>
          <w:szCs w:val="24"/>
        </w:rPr>
        <w:t>GW.</w:t>
      </w:r>
      <w:r>
        <w:rPr>
          <w:rFonts w:cstheme="minorHAnsi"/>
          <w:sz w:val="24"/>
          <w:szCs w:val="24"/>
        </w:rPr>
        <w:t xml:space="preserve"> </w:t>
      </w:r>
      <w:proofErr w:type="gramStart"/>
      <w:r>
        <w:rPr>
          <w:rStyle w:val="bibarticle"/>
          <w:rFonts w:cstheme="minorHAnsi"/>
          <w:szCs w:val="24"/>
        </w:rPr>
        <w:t>Medical evaluation of patients undergoing electroconvulsive therapy</w:t>
      </w:r>
      <w:r>
        <w:rPr>
          <w:rFonts w:cstheme="minorHAnsi"/>
          <w:sz w:val="24"/>
          <w:szCs w:val="24"/>
        </w:rPr>
        <w:t>.</w:t>
      </w:r>
      <w:proofErr w:type="gramEnd"/>
      <w:r>
        <w:rPr>
          <w:rFonts w:cstheme="minorHAnsi"/>
          <w:sz w:val="24"/>
          <w:szCs w:val="24"/>
        </w:rPr>
        <w:t xml:space="preserve"> </w:t>
      </w:r>
      <w:r>
        <w:rPr>
          <w:rStyle w:val="bibjournal"/>
          <w:rFonts w:cstheme="minorHAnsi"/>
          <w:szCs w:val="24"/>
        </w:rPr>
        <w:t>N Engl J Med</w:t>
      </w:r>
      <w:r>
        <w:rPr>
          <w:rFonts w:cstheme="minorHAnsi"/>
          <w:sz w:val="24"/>
          <w:szCs w:val="24"/>
        </w:rPr>
        <w:t xml:space="preserve"> </w:t>
      </w:r>
      <w:r>
        <w:rPr>
          <w:rStyle w:val="bibyear"/>
          <w:rFonts w:cstheme="minorHAnsi"/>
          <w:szCs w:val="24"/>
        </w:rPr>
        <w:t>2009</w:t>
      </w:r>
      <w:proofErr w:type="gramStart"/>
      <w:r>
        <w:rPr>
          <w:rFonts w:cstheme="minorHAnsi"/>
          <w:sz w:val="24"/>
          <w:szCs w:val="24"/>
        </w:rPr>
        <w:t>;</w:t>
      </w:r>
      <w:r>
        <w:rPr>
          <w:rStyle w:val="bibvolume"/>
          <w:rFonts w:cstheme="minorHAnsi"/>
          <w:szCs w:val="24"/>
        </w:rPr>
        <w:t>360</w:t>
      </w:r>
      <w:r>
        <w:rPr>
          <w:rFonts w:cstheme="minorHAnsi"/>
          <w:sz w:val="24"/>
          <w:szCs w:val="24"/>
        </w:rPr>
        <w:t>:</w:t>
      </w:r>
      <w:r>
        <w:rPr>
          <w:rStyle w:val="bibfpage"/>
          <w:rFonts w:cstheme="minorHAnsi"/>
          <w:szCs w:val="24"/>
        </w:rPr>
        <w:t>1437</w:t>
      </w:r>
      <w:proofErr w:type="gramEnd"/>
      <w:r>
        <w:rPr>
          <w:rFonts w:cstheme="minorHAnsi"/>
          <w:sz w:val="24"/>
          <w:szCs w:val="24"/>
        </w:rPr>
        <w:t>. (</w:t>
      </w:r>
      <w:r>
        <w:rPr>
          <w:rFonts w:cstheme="minorHAnsi"/>
          <w:i/>
          <w:szCs w:val="24"/>
        </w:rPr>
        <w:t>A</w:t>
      </w:r>
      <w:r>
        <w:rPr>
          <w:rFonts w:cstheme="minorHAnsi"/>
          <w:i/>
          <w:sz w:val="24"/>
          <w:szCs w:val="24"/>
        </w:rPr>
        <w:t xml:space="preserve"> </w:t>
      </w:r>
      <w:r>
        <w:rPr>
          <w:rFonts w:cstheme="minorHAnsi"/>
          <w:i/>
          <w:szCs w:val="24"/>
        </w:rPr>
        <w:t>review</w:t>
      </w:r>
      <w:r>
        <w:rPr>
          <w:rFonts w:cstheme="minorHAnsi"/>
          <w:i/>
          <w:sz w:val="24"/>
          <w:szCs w:val="24"/>
        </w:rPr>
        <w:t xml:space="preserve"> </w:t>
      </w:r>
      <w:r>
        <w:rPr>
          <w:rFonts w:cstheme="minorHAnsi"/>
          <w:i/>
          <w:szCs w:val="24"/>
        </w:rPr>
        <w:t>finding</w:t>
      </w:r>
      <w:r>
        <w:rPr>
          <w:rFonts w:cstheme="minorHAnsi"/>
          <w:i/>
          <w:sz w:val="24"/>
          <w:szCs w:val="24"/>
        </w:rPr>
        <w:t xml:space="preserve"> </w:t>
      </w:r>
      <w:r>
        <w:rPr>
          <w:rFonts w:cstheme="minorHAnsi"/>
          <w:i/>
          <w:szCs w:val="24"/>
        </w:rPr>
        <w:t>no</w:t>
      </w:r>
      <w:r>
        <w:rPr>
          <w:rFonts w:cstheme="minorHAnsi"/>
          <w:i/>
          <w:sz w:val="24"/>
          <w:szCs w:val="24"/>
        </w:rPr>
        <w:t xml:space="preserve"> </w:t>
      </w:r>
      <w:r>
        <w:rPr>
          <w:rFonts w:cstheme="minorHAnsi"/>
          <w:i/>
          <w:szCs w:val="24"/>
        </w:rPr>
        <w:t>absolute</w:t>
      </w:r>
      <w:r>
        <w:rPr>
          <w:rFonts w:cstheme="minorHAnsi"/>
          <w:i/>
          <w:sz w:val="24"/>
          <w:szCs w:val="24"/>
        </w:rPr>
        <w:t xml:space="preserve"> </w:t>
      </w:r>
      <w:r>
        <w:rPr>
          <w:rFonts w:cstheme="minorHAnsi"/>
          <w:i/>
          <w:szCs w:val="24"/>
        </w:rPr>
        <w:t>contraindications</w:t>
      </w:r>
      <w:r>
        <w:rPr>
          <w:rFonts w:cstheme="minorHAnsi"/>
          <w:i/>
          <w:sz w:val="24"/>
          <w:szCs w:val="24"/>
        </w:rPr>
        <w:t xml:space="preserve">, </w:t>
      </w:r>
      <w:r>
        <w:rPr>
          <w:rFonts w:cstheme="minorHAnsi"/>
          <w:i/>
          <w:szCs w:val="24"/>
        </w:rPr>
        <w:t>but</w:t>
      </w:r>
      <w:r>
        <w:rPr>
          <w:rFonts w:cstheme="minorHAnsi"/>
          <w:i/>
          <w:sz w:val="24"/>
          <w:szCs w:val="24"/>
        </w:rPr>
        <w:t xml:space="preserve"> </w:t>
      </w:r>
      <w:r>
        <w:rPr>
          <w:rFonts w:cstheme="minorHAnsi"/>
          <w:i/>
          <w:szCs w:val="24"/>
        </w:rPr>
        <w:t>cardiac</w:t>
      </w:r>
      <w:r>
        <w:rPr>
          <w:rFonts w:cstheme="minorHAnsi"/>
          <w:i/>
          <w:sz w:val="24"/>
          <w:szCs w:val="24"/>
        </w:rPr>
        <w:t xml:space="preserve"> </w:t>
      </w:r>
      <w:r>
        <w:rPr>
          <w:rFonts w:cstheme="minorHAnsi"/>
          <w:i/>
          <w:szCs w:val="24"/>
        </w:rPr>
        <w:t>disease</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COPD</w:t>
      </w:r>
      <w:r>
        <w:rPr>
          <w:rFonts w:cstheme="minorHAnsi"/>
          <w:i/>
          <w:sz w:val="24"/>
          <w:szCs w:val="24"/>
        </w:rPr>
        <w:t xml:space="preserve"> </w:t>
      </w:r>
      <w:r>
        <w:rPr>
          <w:rFonts w:cstheme="minorHAnsi"/>
          <w:i/>
          <w:szCs w:val="24"/>
        </w:rPr>
        <w:t>do</w:t>
      </w:r>
      <w:r>
        <w:rPr>
          <w:rFonts w:cstheme="minorHAnsi"/>
          <w:i/>
          <w:sz w:val="24"/>
          <w:szCs w:val="24"/>
        </w:rPr>
        <w:t xml:space="preserve"> </w:t>
      </w:r>
      <w:r>
        <w:rPr>
          <w:rFonts w:cstheme="minorHAnsi"/>
          <w:i/>
          <w:szCs w:val="24"/>
        </w:rPr>
        <w:t>confer</w:t>
      </w:r>
      <w:r>
        <w:rPr>
          <w:rFonts w:cstheme="minorHAnsi"/>
          <w:i/>
          <w:sz w:val="24"/>
          <w:szCs w:val="24"/>
        </w:rPr>
        <w:t xml:space="preserve"> </w:t>
      </w:r>
      <w:r>
        <w:rPr>
          <w:rFonts w:cstheme="minorHAnsi"/>
          <w:i/>
          <w:szCs w:val="24"/>
        </w:rPr>
        <w:t>additional</w:t>
      </w:r>
      <w:r>
        <w:rPr>
          <w:rFonts w:cstheme="minorHAnsi"/>
          <w:i/>
          <w:sz w:val="24"/>
          <w:szCs w:val="24"/>
        </w:rPr>
        <w:t xml:space="preserve"> </w:t>
      </w:r>
      <w:r>
        <w:rPr>
          <w:rFonts w:cstheme="minorHAnsi"/>
          <w:i/>
          <w:szCs w:val="24"/>
        </w:rPr>
        <w:t>risk</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need</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be</w:t>
      </w:r>
      <w:r>
        <w:rPr>
          <w:rFonts w:cstheme="minorHAnsi"/>
          <w:i/>
          <w:sz w:val="24"/>
          <w:szCs w:val="24"/>
        </w:rPr>
        <w:t xml:space="preserve"> </w:t>
      </w:r>
      <w:r>
        <w:rPr>
          <w:rFonts w:cstheme="minorHAnsi"/>
          <w:i/>
          <w:szCs w:val="24"/>
        </w:rPr>
        <w:t>considered</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addressed</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evaluation</w:t>
      </w:r>
      <w:r>
        <w:rPr>
          <w:rFonts w:cstheme="minorHAnsi"/>
          <w:i/>
          <w:sz w:val="24"/>
          <w:szCs w:val="24"/>
        </w:rPr>
        <w:t>.</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t>102</w:t>
      </w:r>
      <w:r w:rsidRPr="00A65C9E">
        <w:t>.</w:t>
      </w:r>
      <w:r>
        <w:rPr>
          <w:rFonts w:cstheme="minorHAnsi"/>
          <w:sz w:val="24"/>
          <w:szCs w:val="24"/>
        </w:rPr>
        <w:tab/>
      </w:r>
      <w:r>
        <w:rPr>
          <w:rStyle w:val="bibsurname"/>
          <w:rFonts w:cstheme="minorHAnsi"/>
          <w:szCs w:val="24"/>
        </w:rPr>
        <w:t>Wisner</w:t>
      </w:r>
      <w:r>
        <w:rPr>
          <w:rFonts w:cstheme="minorHAnsi"/>
          <w:sz w:val="24"/>
          <w:szCs w:val="24"/>
        </w:rPr>
        <w:t xml:space="preserve"> </w:t>
      </w:r>
      <w:r>
        <w:rPr>
          <w:rStyle w:val="bibfname"/>
          <w:rFonts w:cstheme="minorHAnsi"/>
          <w:szCs w:val="24"/>
        </w:rPr>
        <w:t>KL</w:t>
      </w:r>
      <w:r>
        <w:rPr>
          <w:rFonts w:cstheme="minorHAnsi"/>
          <w:sz w:val="24"/>
          <w:szCs w:val="24"/>
        </w:rPr>
        <w:t xml:space="preserve">, </w:t>
      </w:r>
      <w:r>
        <w:rPr>
          <w:rStyle w:val="bibsurname"/>
          <w:rFonts w:cstheme="minorHAnsi"/>
          <w:szCs w:val="24"/>
        </w:rPr>
        <w:t>Greenberg</w:t>
      </w:r>
      <w:r>
        <w:rPr>
          <w:rFonts w:cstheme="minorHAnsi"/>
          <w:sz w:val="24"/>
          <w:szCs w:val="24"/>
        </w:rPr>
        <w:t xml:space="preserve"> </w:t>
      </w:r>
      <w:r>
        <w:rPr>
          <w:rStyle w:val="bibfname"/>
          <w:rFonts w:cstheme="minorHAnsi"/>
          <w:szCs w:val="24"/>
        </w:rPr>
        <w:t>AJ</w:t>
      </w:r>
      <w:r>
        <w:rPr>
          <w:rFonts w:cstheme="minorHAnsi"/>
          <w:sz w:val="24"/>
          <w:szCs w:val="24"/>
        </w:rPr>
        <w:t xml:space="preserve">, </w:t>
      </w:r>
      <w:r>
        <w:rPr>
          <w:rStyle w:val="bibsurname"/>
          <w:rFonts w:cstheme="minorHAnsi"/>
          <w:szCs w:val="24"/>
        </w:rPr>
        <w:t>Leonard</w:t>
      </w:r>
      <w:r>
        <w:rPr>
          <w:rFonts w:cstheme="minorHAnsi"/>
          <w:sz w:val="24"/>
          <w:szCs w:val="24"/>
        </w:rPr>
        <w:t xml:space="preserve"> </w:t>
      </w:r>
      <w:r>
        <w:rPr>
          <w:rStyle w:val="bibfname"/>
          <w:rFonts w:cstheme="minorHAnsi"/>
          <w:szCs w:val="24"/>
        </w:rPr>
        <w:t>AJ</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Pharmacologic treatment of depression during pregnancy</w:t>
      </w:r>
      <w:r>
        <w:rPr>
          <w:rFonts w:cstheme="minorHAnsi"/>
          <w:sz w:val="24"/>
          <w:szCs w:val="24"/>
        </w:rPr>
        <w:t xml:space="preserve">. </w:t>
      </w:r>
      <w:r>
        <w:rPr>
          <w:rStyle w:val="bibjournal"/>
          <w:rFonts w:cstheme="minorHAnsi"/>
          <w:szCs w:val="24"/>
        </w:rPr>
        <w:t>JAMA</w:t>
      </w:r>
      <w:r>
        <w:rPr>
          <w:rFonts w:cstheme="minorHAnsi"/>
          <w:sz w:val="24"/>
          <w:szCs w:val="24"/>
        </w:rPr>
        <w:t xml:space="preserve"> </w:t>
      </w:r>
      <w:r>
        <w:rPr>
          <w:rStyle w:val="bibyear"/>
          <w:rFonts w:cstheme="minorHAnsi"/>
          <w:szCs w:val="24"/>
        </w:rPr>
        <w:t>1999</w:t>
      </w:r>
      <w:proofErr w:type="gramStart"/>
      <w:r>
        <w:rPr>
          <w:rFonts w:cstheme="minorHAnsi"/>
          <w:sz w:val="24"/>
          <w:szCs w:val="24"/>
        </w:rPr>
        <w:t>;</w:t>
      </w:r>
      <w:r>
        <w:rPr>
          <w:rStyle w:val="bibvolume"/>
          <w:rFonts w:cstheme="minorHAnsi"/>
          <w:szCs w:val="24"/>
        </w:rPr>
        <w:t>282</w:t>
      </w:r>
      <w:r>
        <w:rPr>
          <w:rFonts w:cstheme="minorHAnsi"/>
          <w:sz w:val="24"/>
          <w:szCs w:val="24"/>
        </w:rPr>
        <w:t>:</w:t>
      </w:r>
      <w:r>
        <w:rPr>
          <w:rStyle w:val="bibfpage"/>
          <w:rFonts w:cstheme="minorHAnsi"/>
          <w:szCs w:val="24"/>
        </w:rPr>
        <w:t>1264</w:t>
      </w:r>
      <w:proofErr w:type="gramEnd"/>
      <w:r>
        <w:rPr>
          <w:rFonts w:cstheme="minorHAnsi"/>
          <w:sz w:val="24"/>
          <w:szCs w:val="24"/>
        </w:rPr>
        <w:t xml:space="preserve">. </w:t>
      </w:r>
      <w:proofErr w:type="gramStart"/>
      <w:r>
        <w:rPr>
          <w:rFonts w:cstheme="minorHAnsi"/>
          <w:sz w:val="24"/>
          <w:szCs w:val="24"/>
        </w:rPr>
        <w:t>(</w:t>
      </w:r>
      <w:r>
        <w:rPr>
          <w:rFonts w:cstheme="minorHAnsi"/>
          <w:i/>
          <w:szCs w:val="24"/>
        </w:rPr>
        <w:t>A</w:t>
      </w:r>
      <w:r>
        <w:rPr>
          <w:rFonts w:cstheme="minorHAnsi"/>
          <w:i/>
          <w:sz w:val="24"/>
          <w:szCs w:val="24"/>
        </w:rPr>
        <w:t xml:space="preserve"> </w:t>
      </w:r>
      <w:r>
        <w:rPr>
          <w:rFonts w:cstheme="minorHAnsi"/>
          <w:i/>
          <w:szCs w:val="24"/>
        </w:rPr>
        <w:t>systematic</w:t>
      </w:r>
      <w:r>
        <w:rPr>
          <w:rFonts w:cstheme="minorHAnsi"/>
          <w:i/>
          <w:sz w:val="24"/>
          <w:szCs w:val="24"/>
        </w:rPr>
        <w:t xml:space="preserve"> </w:t>
      </w:r>
      <w:r>
        <w:rPr>
          <w:rFonts w:cstheme="minorHAnsi"/>
          <w:i/>
          <w:szCs w:val="24"/>
        </w:rPr>
        <w:t>review</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evidence</w:t>
      </w:r>
      <w:r>
        <w:rPr>
          <w:rFonts w:cstheme="minorHAnsi"/>
          <w:sz w:val="24"/>
          <w:szCs w:val="24"/>
        </w:rPr>
        <w:t>.)</w:t>
      </w:r>
      <w:proofErr w:type="gramEnd"/>
    </w:p>
    <w:p w:rsidR="00CC5B6B" w:rsidRPr="00DC4321" w:rsidRDefault="00B70350" w:rsidP="00DC4321">
      <w:pPr>
        <w:pStyle w:val="REFH2"/>
      </w:pPr>
      <w:r>
        <w:rPr>
          <w:rStyle w:val="Tag"/>
          <w:rFonts w:cstheme="minorHAnsi"/>
        </w:rPr>
        <w:lastRenderedPageBreak/>
        <w:t>&lt;Ref-H2&gt;</w:t>
      </w:r>
      <w:r>
        <w:rPr>
          <w:rFonts w:cstheme="minorHAnsi"/>
        </w:rPr>
        <w:t>Bipolar Disorder</w:t>
      </w:r>
    </w:p>
    <w:p w:rsidR="00CC5B6B" w:rsidRDefault="00B70350">
      <w:pPr>
        <w:pStyle w:val="REF-N"/>
        <w:widowControl w:val="0"/>
        <w:shd w:val="clear" w:color="auto" w:fill="FFFFFF"/>
        <w:spacing w:after="0" w:line="480" w:lineRule="auto"/>
        <w:ind w:left="360" w:hanging="360"/>
        <w:rPr>
          <w:rFonts w:cstheme="minorHAnsi"/>
          <w:sz w:val="24"/>
          <w:szCs w:val="24"/>
        </w:rPr>
      </w:pPr>
      <w:r w:rsidRPr="00A65C9E">
        <w:rPr>
          <w:rStyle w:val="bibnumber"/>
        </w:rPr>
        <w:t>103</w:t>
      </w:r>
      <w:r w:rsidRPr="00A65C9E">
        <w:t>.</w:t>
      </w:r>
      <w:r>
        <w:rPr>
          <w:rFonts w:cstheme="minorHAnsi"/>
          <w:sz w:val="24"/>
          <w:szCs w:val="24"/>
        </w:rPr>
        <w:tab/>
      </w:r>
      <w:proofErr w:type="spellStart"/>
      <w:r w:rsidRPr="00B70350">
        <w:rPr>
          <w:rStyle w:val="bibsurname"/>
        </w:rPr>
        <w:t>Yat</w:t>
      </w:r>
      <w:proofErr w:type="spellEnd"/>
      <w:r w:rsidRPr="00B70350">
        <w:rPr>
          <w:rStyle w:val="bibsurname"/>
        </w:rPr>
        <w:t xml:space="preserve"> ham</w:t>
      </w:r>
      <w:r>
        <w:rPr>
          <w:rFonts w:eastAsia="Times New Roman" w:cstheme="minorHAnsi"/>
          <w:color w:val="212121"/>
          <w:sz w:val="24"/>
          <w:szCs w:val="24"/>
          <w:lang w:eastAsia="en-US"/>
        </w:rPr>
        <w:t xml:space="preserve"> </w:t>
      </w:r>
      <w:r w:rsidRPr="00B70350">
        <w:rPr>
          <w:rStyle w:val="bibfname"/>
        </w:rPr>
        <w:t>LN</w:t>
      </w:r>
      <w:r>
        <w:rPr>
          <w:rFonts w:eastAsia="Times New Roman" w:cstheme="minorHAnsi"/>
          <w:color w:val="212121"/>
          <w:sz w:val="24"/>
          <w:szCs w:val="24"/>
          <w:lang w:eastAsia="en-US"/>
        </w:rPr>
        <w:t xml:space="preserve">, </w:t>
      </w:r>
      <w:proofErr w:type="spellStart"/>
      <w:r>
        <w:rPr>
          <w:rStyle w:val="bibsurname"/>
          <w:rFonts w:eastAsia="Times New Roman" w:cstheme="minorHAnsi"/>
          <w:color w:val="212121"/>
          <w:szCs w:val="24"/>
          <w:lang w:eastAsia="en-US"/>
        </w:rPr>
        <w:t>Arumugham</w:t>
      </w:r>
      <w:proofErr w:type="spellEnd"/>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SS</w:t>
      </w:r>
      <w:r>
        <w:rPr>
          <w:rFonts w:eastAsia="Times New Roman" w:cstheme="minorHAnsi"/>
          <w:color w:val="212121"/>
          <w:sz w:val="24"/>
          <w:szCs w:val="24"/>
          <w:lang w:eastAsia="en-US"/>
        </w:rPr>
        <w:t xml:space="preserve">, </w:t>
      </w:r>
      <w:proofErr w:type="spellStart"/>
      <w:r>
        <w:rPr>
          <w:rStyle w:val="bibsurname"/>
          <w:rFonts w:eastAsia="Times New Roman" w:cstheme="minorHAnsi"/>
          <w:color w:val="212121"/>
          <w:szCs w:val="24"/>
          <w:lang w:eastAsia="en-US"/>
        </w:rPr>
        <w:t>Kesavan</w:t>
      </w:r>
      <w:proofErr w:type="spellEnd"/>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M</w:t>
      </w:r>
      <w:r>
        <w:rPr>
          <w:rFonts w:eastAsia="Times New Roman" w:cstheme="minorHAnsi"/>
          <w:color w:val="212121"/>
          <w:sz w:val="24"/>
          <w:szCs w:val="24"/>
          <w:lang w:eastAsia="en-US"/>
        </w:rPr>
        <w:t xml:space="preserve">, </w:t>
      </w:r>
      <w:r>
        <w:rPr>
          <w:rStyle w:val="bibetal"/>
          <w:rFonts w:eastAsia="Times New Roman" w:cstheme="minorHAnsi"/>
          <w:color w:val="212121"/>
          <w:szCs w:val="24"/>
          <w:lang w:eastAsia="en-US"/>
        </w:rPr>
        <w:t>et al</w:t>
      </w:r>
      <w:r>
        <w:rPr>
          <w:rFonts w:eastAsia="Times New Roman" w:cstheme="minorHAnsi"/>
          <w:color w:val="212121"/>
          <w:sz w:val="24"/>
          <w:szCs w:val="24"/>
          <w:lang w:eastAsia="en-US"/>
        </w:rPr>
        <w:t xml:space="preserve">, </w:t>
      </w:r>
      <w:r>
        <w:rPr>
          <w:rStyle w:val="bibarticle"/>
          <w:rFonts w:eastAsia="Times New Roman" w:cstheme="minorHAnsi"/>
          <w:color w:val="212121"/>
          <w:szCs w:val="24"/>
          <w:lang w:eastAsia="en-US"/>
        </w:rPr>
        <w:t xml:space="preserve">for the BEAM-BD Trial Group. </w:t>
      </w:r>
      <w:proofErr w:type="gramStart"/>
      <w:r>
        <w:rPr>
          <w:rStyle w:val="bibarticle"/>
          <w:rFonts w:eastAsia="Times New Roman" w:cstheme="minorHAnsi"/>
          <w:color w:val="212121"/>
          <w:szCs w:val="24"/>
          <w:lang w:eastAsia="en-US"/>
        </w:rPr>
        <w:t>Duration of Adjunctive Antidepressant Maintenance in Bipolar I Depression</w:t>
      </w:r>
      <w:r>
        <w:rPr>
          <w:rFonts w:eastAsia="Times New Roman" w:cstheme="minorHAnsi"/>
          <w:color w:val="212121"/>
          <w:sz w:val="24"/>
          <w:szCs w:val="24"/>
          <w:lang w:eastAsia="en-US"/>
        </w:rPr>
        <w:t>.</w:t>
      </w:r>
      <w:proofErr w:type="gramEnd"/>
      <w:r>
        <w:rPr>
          <w:rFonts w:eastAsia="Times New Roman" w:cstheme="minorHAnsi"/>
          <w:color w:val="212121"/>
          <w:sz w:val="24"/>
          <w:szCs w:val="24"/>
          <w:lang w:eastAsia="en-US"/>
        </w:rPr>
        <w:t xml:space="preserve"> </w:t>
      </w:r>
      <w:r>
        <w:rPr>
          <w:rStyle w:val="bibjournal"/>
          <w:rFonts w:eastAsia="Times New Roman" w:cstheme="minorHAnsi"/>
          <w:color w:val="212121"/>
          <w:szCs w:val="24"/>
          <w:lang w:eastAsia="en-US"/>
        </w:rPr>
        <w:t>N Engl J Med</w:t>
      </w:r>
      <w:r>
        <w:rPr>
          <w:rFonts w:eastAsia="Times New Roman" w:cstheme="minorHAnsi"/>
          <w:color w:val="212121"/>
          <w:sz w:val="24"/>
          <w:szCs w:val="24"/>
          <w:lang w:eastAsia="en-US"/>
        </w:rPr>
        <w:t xml:space="preserve">. </w:t>
      </w:r>
      <w:r>
        <w:rPr>
          <w:rStyle w:val="bibyear"/>
          <w:rFonts w:eastAsia="Times New Roman" w:cstheme="minorHAnsi"/>
          <w:color w:val="212121"/>
          <w:szCs w:val="24"/>
          <w:lang w:eastAsia="en-US"/>
        </w:rPr>
        <w:t>2023 Aug 3</w:t>
      </w:r>
      <w:proofErr w:type="gramStart"/>
      <w:r>
        <w:rPr>
          <w:rFonts w:eastAsia="Times New Roman" w:cstheme="minorHAnsi"/>
          <w:color w:val="212121"/>
          <w:sz w:val="24"/>
          <w:szCs w:val="24"/>
          <w:lang w:eastAsia="en-US"/>
        </w:rPr>
        <w:t>;</w:t>
      </w:r>
      <w:r>
        <w:rPr>
          <w:rStyle w:val="bibvolume"/>
          <w:rFonts w:eastAsia="Times New Roman" w:cstheme="minorHAnsi"/>
          <w:color w:val="212121"/>
          <w:szCs w:val="24"/>
          <w:lang w:eastAsia="en-US"/>
        </w:rPr>
        <w:t>389</w:t>
      </w:r>
      <w:proofErr w:type="gramEnd"/>
      <w:r>
        <w:rPr>
          <w:rFonts w:eastAsia="Times New Roman" w:cstheme="minorHAnsi"/>
          <w:color w:val="212121"/>
          <w:sz w:val="24"/>
          <w:szCs w:val="24"/>
          <w:lang w:eastAsia="en-US"/>
        </w:rPr>
        <w:t>(</w:t>
      </w:r>
      <w:r w:rsidRPr="00EA2DCF">
        <w:rPr>
          <w:rStyle w:val="bibissue"/>
        </w:rPr>
        <w:t>5</w:t>
      </w:r>
      <w:r>
        <w:rPr>
          <w:rFonts w:eastAsia="Times New Roman" w:cstheme="minorHAnsi"/>
          <w:color w:val="212121"/>
          <w:sz w:val="24"/>
          <w:szCs w:val="24"/>
          <w:lang w:eastAsia="en-US"/>
        </w:rPr>
        <w:t>):</w:t>
      </w:r>
      <w:r>
        <w:rPr>
          <w:rStyle w:val="bibfpage"/>
          <w:rFonts w:eastAsia="Times New Roman" w:cstheme="minorHAnsi"/>
          <w:color w:val="212121"/>
          <w:szCs w:val="24"/>
          <w:lang w:eastAsia="en-US"/>
        </w:rPr>
        <w:t>430</w:t>
      </w:r>
      <w:r>
        <w:rPr>
          <w:rFonts w:eastAsia="Times New Roman" w:cstheme="minorHAnsi"/>
          <w:color w:val="212121"/>
          <w:sz w:val="24"/>
          <w:szCs w:val="24"/>
          <w:lang w:eastAsia="en-US"/>
        </w:rPr>
        <w:t>-</w:t>
      </w:r>
      <w:r>
        <w:rPr>
          <w:rStyle w:val="biblpage"/>
          <w:rFonts w:eastAsia="Times New Roman" w:cstheme="minorHAnsi"/>
          <w:color w:val="212121"/>
          <w:szCs w:val="24"/>
          <w:lang w:eastAsia="en-US"/>
        </w:rPr>
        <w:t>440</w:t>
      </w:r>
      <w:r>
        <w:rPr>
          <w:rFonts w:eastAsia="Times New Roman" w:cstheme="minorHAnsi"/>
          <w:color w:val="212121"/>
          <w:sz w:val="24"/>
          <w:szCs w:val="24"/>
          <w:lang w:eastAsia="en-US"/>
        </w:rPr>
        <w:t xml:space="preserve">. </w:t>
      </w:r>
      <w:proofErr w:type="gramStart"/>
      <w:r>
        <w:rPr>
          <w:rFonts w:eastAsia="Times New Roman" w:cstheme="minorHAnsi"/>
          <w:color w:val="212121"/>
          <w:sz w:val="24"/>
          <w:szCs w:val="24"/>
          <w:lang w:eastAsia="en-US"/>
        </w:rPr>
        <w:t>(</w:t>
      </w:r>
      <w:r>
        <w:rPr>
          <w:rFonts w:eastAsia="Times New Roman" w:cstheme="minorHAnsi"/>
          <w:i/>
          <w:iCs/>
          <w:color w:val="212121"/>
          <w:szCs w:val="24"/>
          <w:lang w:eastAsia="en-US"/>
        </w:rPr>
        <w:t>52</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weeks</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no</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better</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than</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8</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weeks</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of</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treatment</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in</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this</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major</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randomized</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trial</w:t>
      </w:r>
      <w:r>
        <w:rPr>
          <w:rFonts w:eastAsia="Times New Roman" w:cstheme="minorHAnsi"/>
          <w:color w:val="212121"/>
          <w:sz w:val="24"/>
          <w:szCs w:val="24"/>
          <w:lang w:eastAsia="en-US"/>
        </w:rPr>
        <w:t>.)</w:t>
      </w:r>
      <w:proofErr w:type="gramEnd"/>
    </w:p>
    <w:p w:rsidR="00CC5B6B" w:rsidRDefault="00B70350">
      <w:pPr>
        <w:pStyle w:val="REF-N"/>
        <w:widowControl w:val="0"/>
        <w:shd w:val="clear" w:color="auto" w:fill="FFFFFF"/>
        <w:spacing w:after="0" w:line="480" w:lineRule="auto"/>
        <w:ind w:left="360" w:hanging="360"/>
        <w:rPr>
          <w:rFonts w:cstheme="minorHAnsi"/>
          <w:sz w:val="24"/>
          <w:szCs w:val="24"/>
        </w:rPr>
      </w:pPr>
      <w:r w:rsidRPr="00A65C9E">
        <w:rPr>
          <w:rStyle w:val="bibnumber"/>
        </w:rPr>
        <w:t>104</w:t>
      </w:r>
      <w:r w:rsidRPr="00A65C9E">
        <w:t>.</w:t>
      </w:r>
      <w:r>
        <w:rPr>
          <w:rFonts w:cstheme="minorHAnsi"/>
          <w:sz w:val="24"/>
          <w:szCs w:val="24"/>
        </w:rPr>
        <w:tab/>
      </w:r>
      <w:r>
        <w:rPr>
          <w:rStyle w:val="bibsurname"/>
          <w:rFonts w:eastAsia="Times New Roman" w:cstheme="minorHAnsi"/>
          <w:color w:val="212121"/>
          <w:szCs w:val="24"/>
          <w:lang w:eastAsia="en-US"/>
        </w:rPr>
        <w:t>Carvalho</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AF</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Firth</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J</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Vieta</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E.</w:t>
      </w:r>
      <w:r>
        <w:rPr>
          <w:rFonts w:eastAsia="Times New Roman" w:cstheme="minorHAnsi"/>
          <w:color w:val="212121"/>
          <w:sz w:val="24"/>
          <w:szCs w:val="24"/>
          <w:lang w:eastAsia="en-US"/>
        </w:rPr>
        <w:t xml:space="preserve"> </w:t>
      </w:r>
      <w:r>
        <w:rPr>
          <w:rStyle w:val="bibarticle"/>
          <w:rFonts w:eastAsia="Times New Roman" w:cstheme="minorHAnsi"/>
          <w:color w:val="212121"/>
          <w:szCs w:val="24"/>
          <w:lang w:eastAsia="en-US"/>
        </w:rPr>
        <w:t>Bipolar Disorder</w:t>
      </w:r>
      <w:r>
        <w:rPr>
          <w:rFonts w:eastAsia="Times New Roman" w:cstheme="minorHAnsi"/>
          <w:color w:val="212121"/>
          <w:sz w:val="24"/>
          <w:szCs w:val="24"/>
          <w:lang w:eastAsia="en-US"/>
        </w:rPr>
        <w:t xml:space="preserve">. </w:t>
      </w:r>
      <w:r>
        <w:rPr>
          <w:rStyle w:val="bibjournal"/>
          <w:rFonts w:eastAsia="Times New Roman" w:cstheme="minorHAnsi"/>
          <w:color w:val="212121"/>
          <w:szCs w:val="24"/>
          <w:lang w:eastAsia="en-US"/>
        </w:rPr>
        <w:t>N Engl J Med</w:t>
      </w:r>
      <w:r>
        <w:rPr>
          <w:rFonts w:eastAsia="Times New Roman" w:cstheme="minorHAnsi"/>
          <w:color w:val="212121"/>
          <w:sz w:val="24"/>
          <w:szCs w:val="24"/>
          <w:lang w:eastAsia="en-US"/>
        </w:rPr>
        <w:t xml:space="preserve">. </w:t>
      </w:r>
      <w:r>
        <w:rPr>
          <w:rStyle w:val="bibyear"/>
          <w:rFonts w:eastAsia="Times New Roman" w:cstheme="minorHAnsi"/>
          <w:color w:val="212121"/>
          <w:szCs w:val="24"/>
          <w:lang w:eastAsia="en-US"/>
        </w:rPr>
        <w:t>2020 Jul 2</w:t>
      </w:r>
      <w:proofErr w:type="gramStart"/>
      <w:r>
        <w:rPr>
          <w:rFonts w:eastAsia="Times New Roman" w:cstheme="minorHAnsi"/>
          <w:color w:val="212121"/>
          <w:sz w:val="24"/>
          <w:szCs w:val="24"/>
          <w:lang w:eastAsia="en-US"/>
        </w:rPr>
        <w:t>;</w:t>
      </w:r>
      <w:r>
        <w:rPr>
          <w:rStyle w:val="bibvolume"/>
          <w:rFonts w:eastAsia="Times New Roman" w:cstheme="minorHAnsi"/>
          <w:color w:val="212121"/>
          <w:szCs w:val="24"/>
          <w:lang w:eastAsia="en-US"/>
        </w:rPr>
        <w:t>383</w:t>
      </w:r>
      <w:proofErr w:type="gramEnd"/>
      <w:r>
        <w:rPr>
          <w:rFonts w:eastAsia="Times New Roman" w:cstheme="minorHAnsi"/>
          <w:color w:val="212121"/>
          <w:sz w:val="24"/>
          <w:szCs w:val="24"/>
          <w:lang w:eastAsia="en-US"/>
        </w:rPr>
        <w:t>(</w:t>
      </w:r>
      <w:r w:rsidRPr="00EA2DCF">
        <w:rPr>
          <w:rStyle w:val="bibissue"/>
        </w:rPr>
        <w:t>1</w:t>
      </w:r>
      <w:r>
        <w:rPr>
          <w:rFonts w:eastAsia="Times New Roman" w:cstheme="minorHAnsi"/>
          <w:color w:val="212121"/>
          <w:sz w:val="24"/>
          <w:szCs w:val="24"/>
          <w:lang w:eastAsia="en-US"/>
        </w:rPr>
        <w:t>):</w:t>
      </w:r>
      <w:r>
        <w:rPr>
          <w:rStyle w:val="bibfpage"/>
          <w:rFonts w:eastAsia="Times New Roman" w:cstheme="minorHAnsi"/>
          <w:color w:val="212121"/>
          <w:szCs w:val="24"/>
          <w:lang w:eastAsia="en-US"/>
        </w:rPr>
        <w:t>58</w:t>
      </w:r>
      <w:r>
        <w:rPr>
          <w:rFonts w:eastAsia="Times New Roman" w:cstheme="minorHAnsi"/>
          <w:color w:val="212121"/>
          <w:sz w:val="24"/>
          <w:szCs w:val="24"/>
          <w:lang w:eastAsia="en-US"/>
        </w:rPr>
        <w:t>-</w:t>
      </w:r>
      <w:r>
        <w:rPr>
          <w:rStyle w:val="biblpage"/>
          <w:rFonts w:eastAsia="Times New Roman" w:cstheme="minorHAnsi"/>
          <w:color w:val="212121"/>
          <w:szCs w:val="24"/>
          <w:lang w:eastAsia="en-US"/>
        </w:rPr>
        <w:t>66</w:t>
      </w:r>
      <w:r>
        <w:rPr>
          <w:rFonts w:eastAsia="Times New Roman" w:cstheme="minorHAnsi"/>
          <w:color w:val="212121"/>
          <w:sz w:val="24"/>
          <w:szCs w:val="24"/>
          <w:lang w:eastAsia="en-US"/>
        </w:rPr>
        <w:t xml:space="preserve">. </w:t>
      </w:r>
      <w:proofErr w:type="gramStart"/>
      <w:r>
        <w:rPr>
          <w:rFonts w:eastAsia="Times New Roman" w:cstheme="minorHAnsi"/>
          <w:color w:val="212121"/>
          <w:sz w:val="24"/>
          <w:szCs w:val="24"/>
          <w:lang w:eastAsia="en-US"/>
        </w:rPr>
        <w:t>(</w:t>
      </w:r>
      <w:r>
        <w:rPr>
          <w:rFonts w:eastAsia="Times New Roman" w:cstheme="minorHAnsi"/>
          <w:i/>
          <w:iCs/>
          <w:color w:val="212121"/>
          <w:szCs w:val="24"/>
          <w:lang w:eastAsia="en-US"/>
        </w:rPr>
        <w:t>Excellent</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review</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for</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the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generalist</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reader</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67</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references</w:t>
      </w:r>
      <w:r>
        <w:rPr>
          <w:rFonts w:eastAsia="Times New Roman" w:cstheme="minorHAnsi"/>
          <w:color w:val="212121"/>
          <w:sz w:val="24"/>
          <w:szCs w:val="24"/>
          <w:lang w:eastAsia="en-US"/>
        </w:rPr>
        <w:t>).</w:t>
      </w:r>
      <w:proofErr w:type="gramEnd"/>
    </w:p>
    <w:p w:rsidR="00CC5B6B" w:rsidRDefault="00B70350">
      <w:pPr>
        <w:pStyle w:val="REF-N"/>
        <w:widowControl w:val="0"/>
        <w:spacing w:after="0" w:line="480" w:lineRule="auto"/>
        <w:ind w:left="360" w:hanging="360"/>
        <w:rPr>
          <w:rFonts w:cstheme="minorHAnsi"/>
          <w:sz w:val="24"/>
          <w:szCs w:val="24"/>
        </w:rPr>
      </w:pPr>
      <w:r w:rsidRPr="00A65C9E">
        <w:rPr>
          <w:rStyle w:val="bibnumber"/>
        </w:rPr>
        <w:t>105</w:t>
      </w:r>
      <w:r w:rsidRPr="00A65C9E">
        <w:t>.</w:t>
      </w:r>
      <w:r>
        <w:rPr>
          <w:rFonts w:cstheme="minorHAnsi"/>
          <w:sz w:val="24"/>
          <w:szCs w:val="24"/>
        </w:rPr>
        <w:tab/>
      </w:r>
      <w:r>
        <w:rPr>
          <w:rStyle w:val="bibsurname"/>
          <w:rFonts w:cstheme="minorHAnsi"/>
          <w:szCs w:val="24"/>
        </w:rPr>
        <w:t>Freeman</w:t>
      </w:r>
      <w:r>
        <w:rPr>
          <w:rFonts w:cstheme="minorHAnsi"/>
          <w:sz w:val="24"/>
          <w:szCs w:val="24"/>
        </w:rPr>
        <w:t xml:space="preserve"> </w:t>
      </w:r>
      <w:r>
        <w:rPr>
          <w:rStyle w:val="bibfname"/>
          <w:rFonts w:cstheme="minorHAnsi"/>
          <w:szCs w:val="24"/>
        </w:rPr>
        <w:t>MP</w:t>
      </w:r>
      <w:r>
        <w:rPr>
          <w:rFonts w:cstheme="minorHAnsi"/>
          <w:sz w:val="24"/>
          <w:szCs w:val="24"/>
        </w:rPr>
        <w:t xml:space="preserve">, Freeman </w:t>
      </w:r>
      <w:r>
        <w:rPr>
          <w:rStyle w:val="bibfname"/>
          <w:rFonts w:cstheme="minorHAnsi"/>
          <w:szCs w:val="24"/>
        </w:rPr>
        <w:t>SA.</w:t>
      </w:r>
      <w:r>
        <w:rPr>
          <w:rFonts w:cstheme="minorHAnsi"/>
          <w:sz w:val="24"/>
          <w:szCs w:val="24"/>
        </w:rPr>
        <w:t xml:space="preserve"> </w:t>
      </w:r>
      <w:r>
        <w:rPr>
          <w:rStyle w:val="bibarticle"/>
          <w:rFonts w:cstheme="minorHAnsi"/>
          <w:szCs w:val="24"/>
        </w:rPr>
        <w:t>Lithium: clinical considerations in internal medicine</w:t>
      </w:r>
      <w:r>
        <w:rPr>
          <w:rFonts w:cstheme="minorHAnsi"/>
          <w:sz w:val="24"/>
          <w:szCs w:val="24"/>
        </w:rPr>
        <w:t xml:space="preserve">. </w:t>
      </w:r>
      <w:r>
        <w:rPr>
          <w:rStyle w:val="bibjournal"/>
          <w:rFonts w:cstheme="minorHAnsi"/>
          <w:szCs w:val="24"/>
        </w:rPr>
        <w:t>Am J Med</w:t>
      </w:r>
      <w:r>
        <w:rPr>
          <w:rFonts w:cstheme="minorHAnsi"/>
          <w:sz w:val="24"/>
          <w:szCs w:val="24"/>
        </w:rPr>
        <w:t xml:space="preserve"> </w:t>
      </w:r>
      <w:r>
        <w:rPr>
          <w:rStyle w:val="bibyear"/>
          <w:rFonts w:cstheme="minorHAnsi"/>
          <w:szCs w:val="24"/>
        </w:rPr>
        <w:t>2006</w:t>
      </w:r>
      <w:proofErr w:type="gramStart"/>
      <w:r>
        <w:rPr>
          <w:rFonts w:cstheme="minorHAnsi"/>
          <w:sz w:val="24"/>
          <w:szCs w:val="24"/>
        </w:rPr>
        <w:t>;</w:t>
      </w:r>
      <w:r>
        <w:rPr>
          <w:rFonts w:cstheme="minorHAnsi"/>
          <w:szCs w:val="24"/>
        </w:rPr>
        <w:t>119</w:t>
      </w:r>
      <w:proofErr w:type="gramEnd"/>
      <w:r>
        <w:rPr>
          <w:rFonts w:cstheme="minorHAnsi"/>
          <w:sz w:val="24"/>
          <w:szCs w:val="24"/>
        </w:rPr>
        <w:t>;</w:t>
      </w:r>
      <w:r>
        <w:rPr>
          <w:rFonts w:cstheme="minorHAnsi"/>
          <w:szCs w:val="24"/>
        </w:rPr>
        <w:t>478</w:t>
      </w:r>
      <w:r>
        <w:rPr>
          <w:rFonts w:cstheme="minorHAnsi"/>
          <w:sz w:val="24"/>
          <w:szCs w:val="24"/>
        </w:rPr>
        <w:t xml:space="preserve">. </w:t>
      </w:r>
      <w:proofErr w:type="gramStart"/>
      <w:r>
        <w:rPr>
          <w:rFonts w:cstheme="minorHAnsi"/>
          <w:sz w:val="24"/>
          <w:szCs w:val="24"/>
        </w:rPr>
        <w:t>(</w:t>
      </w:r>
      <w:r>
        <w:rPr>
          <w:rFonts w:cstheme="minorHAnsi"/>
          <w:i/>
          <w:szCs w:val="24"/>
        </w:rPr>
        <w:t>A</w:t>
      </w:r>
      <w:r>
        <w:rPr>
          <w:rFonts w:cstheme="minorHAnsi"/>
          <w:i/>
          <w:sz w:val="24"/>
          <w:szCs w:val="24"/>
        </w:rPr>
        <w:t xml:space="preserve"> </w:t>
      </w:r>
      <w:r>
        <w:rPr>
          <w:rFonts w:cstheme="minorHAnsi"/>
          <w:i/>
          <w:szCs w:val="24"/>
        </w:rPr>
        <w:t>succinct</w:t>
      </w:r>
      <w:r>
        <w:rPr>
          <w:rFonts w:cstheme="minorHAnsi"/>
          <w:i/>
          <w:sz w:val="24"/>
          <w:szCs w:val="24"/>
        </w:rPr>
        <w:t xml:space="preserve"> </w:t>
      </w:r>
      <w:r>
        <w:rPr>
          <w:rFonts w:cstheme="minorHAnsi"/>
          <w:i/>
          <w:szCs w:val="24"/>
        </w:rPr>
        <w:t>review</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drug</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generalist</w:t>
      </w:r>
      <w:r>
        <w:rPr>
          <w:rFonts w:cstheme="minorHAnsi"/>
          <w:i/>
          <w:sz w:val="24"/>
          <w:szCs w:val="24"/>
        </w:rPr>
        <w:t xml:space="preserve">; </w:t>
      </w:r>
      <w:r>
        <w:rPr>
          <w:rFonts w:cstheme="minorHAnsi"/>
          <w:i/>
          <w:szCs w:val="24"/>
        </w:rPr>
        <w:t>70</w:t>
      </w:r>
      <w:r>
        <w:rPr>
          <w:rFonts w:cstheme="minorHAnsi"/>
          <w:i/>
          <w:sz w:val="24"/>
          <w:szCs w:val="24"/>
        </w:rPr>
        <w:t xml:space="preserve"> </w:t>
      </w:r>
      <w:r>
        <w:rPr>
          <w:rFonts w:cstheme="minorHAnsi"/>
          <w:i/>
          <w:szCs w:val="24"/>
        </w:rPr>
        <w:t>references</w:t>
      </w:r>
      <w:r>
        <w:rPr>
          <w:rFonts w:cstheme="minorHAnsi"/>
          <w:i/>
          <w:sz w:val="24"/>
          <w:szCs w:val="24"/>
        </w:rPr>
        <w:t>.</w:t>
      </w:r>
      <w:r>
        <w:rPr>
          <w:rFonts w:cstheme="minorHAnsi"/>
          <w:sz w:val="24"/>
          <w:szCs w:val="24"/>
        </w:rPr>
        <w:t>)</w:t>
      </w:r>
      <w:proofErr w:type="gramEnd"/>
    </w:p>
    <w:p w:rsidR="00CC5B6B" w:rsidRDefault="00B70350">
      <w:pPr>
        <w:pStyle w:val="REF-N"/>
        <w:widowControl w:val="0"/>
        <w:spacing w:after="0" w:line="480" w:lineRule="auto"/>
        <w:ind w:left="360" w:hanging="357"/>
        <w:rPr>
          <w:rFonts w:cstheme="minorHAnsi"/>
          <w:sz w:val="24"/>
          <w:szCs w:val="24"/>
        </w:rPr>
      </w:pPr>
      <w:r w:rsidRPr="00A65C9E">
        <w:rPr>
          <w:rStyle w:val="bibnumber"/>
        </w:rPr>
        <w:t>106</w:t>
      </w:r>
      <w:r w:rsidRPr="00A65C9E">
        <w:t>.</w:t>
      </w:r>
      <w:r>
        <w:rPr>
          <w:rFonts w:cstheme="minorHAnsi"/>
          <w:sz w:val="24"/>
          <w:szCs w:val="24"/>
        </w:rPr>
        <w:tab/>
      </w:r>
      <w:r>
        <w:rPr>
          <w:rStyle w:val="bibsurname"/>
          <w:rFonts w:cstheme="minorHAnsi"/>
          <w:szCs w:val="24"/>
        </w:rPr>
        <w:t>Sachs</w:t>
      </w:r>
      <w:r>
        <w:rPr>
          <w:rFonts w:cstheme="minorHAnsi"/>
          <w:sz w:val="24"/>
          <w:szCs w:val="24"/>
        </w:rPr>
        <w:t xml:space="preserve"> </w:t>
      </w:r>
      <w:r>
        <w:rPr>
          <w:rStyle w:val="bibfname"/>
          <w:rFonts w:cstheme="minorHAnsi"/>
          <w:szCs w:val="24"/>
        </w:rPr>
        <w:t>GS</w:t>
      </w:r>
      <w:r>
        <w:rPr>
          <w:rFonts w:cstheme="minorHAnsi"/>
          <w:sz w:val="24"/>
          <w:szCs w:val="24"/>
        </w:rPr>
        <w:t xml:space="preserve">, </w:t>
      </w:r>
      <w:r>
        <w:rPr>
          <w:rStyle w:val="bibsurname"/>
          <w:rFonts w:cstheme="minorHAnsi"/>
          <w:szCs w:val="24"/>
        </w:rPr>
        <w:t>Nierenberg</w:t>
      </w:r>
      <w:r>
        <w:rPr>
          <w:rFonts w:cstheme="minorHAnsi"/>
          <w:sz w:val="24"/>
          <w:szCs w:val="24"/>
        </w:rPr>
        <w:t xml:space="preserve"> </w:t>
      </w:r>
      <w:r>
        <w:rPr>
          <w:rStyle w:val="bibfname"/>
          <w:rFonts w:cstheme="minorHAnsi"/>
          <w:szCs w:val="24"/>
        </w:rPr>
        <w:t>AA</w:t>
      </w:r>
      <w:r>
        <w:rPr>
          <w:rFonts w:cstheme="minorHAnsi"/>
          <w:sz w:val="24"/>
          <w:szCs w:val="24"/>
        </w:rPr>
        <w:t xml:space="preserve">, </w:t>
      </w:r>
      <w:r>
        <w:rPr>
          <w:rStyle w:val="bibsurname"/>
          <w:rFonts w:cstheme="minorHAnsi"/>
          <w:szCs w:val="24"/>
        </w:rPr>
        <w:t>Calabrese</w:t>
      </w:r>
      <w:r>
        <w:rPr>
          <w:rFonts w:cstheme="minorHAnsi"/>
          <w:sz w:val="24"/>
          <w:szCs w:val="24"/>
        </w:rPr>
        <w:t xml:space="preserve"> </w:t>
      </w:r>
      <w:r>
        <w:rPr>
          <w:rStyle w:val="bibfname"/>
          <w:rFonts w:cstheme="minorHAnsi"/>
          <w:szCs w:val="24"/>
        </w:rPr>
        <w:t>JR</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Effectiveness of adjunctive antidepressant treatment for bipolar depression</w:t>
      </w:r>
      <w:r>
        <w:rPr>
          <w:rFonts w:cstheme="minorHAnsi"/>
          <w:sz w:val="24"/>
          <w:szCs w:val="24"/>
        </w:rPr>
        <w:t xml:space="preserve">. </w:t>
      </w:r>
      <w:r>
        <w:rPr>
          <w:rStyle w:val="bibjournal"/>
          <w:rFonts w:cstheme="minorHAnsi"/>
          <w:szCs w:val="24"/>
        </w:rPr>
        <w:t>N Engl J Med</w:t>
      </w:r>
      <w:r>
        <w:rPr>
          <w:rFonts w:cstheme="minorHAnsi"/>
          <w:sz w:val="24"/>
          <w:szCs w:val="24"/>
        </w:rPr>
        <w:t xml:space="preserve"> </w:t>
      </w:r>
      <w:r>
        <w:rPr>
          <w:rStyle w:val="bibyear"/>
          <w:rFonts w:cstheme="minorHAnsi"/>
          <w:szCs w:val="24"/>
        </w:rPr>
        <w:t>2007</w:t>
      </w:r>
      <w:proofErr w:type="gramStart"/>
      <w:r>
        <w:rPr>
          <w:rFonts w:cstheme="minorHAnsi"/>
          <w:sz w:val="24"/>
          <w:szCs w:val="24"/>
        </w:rPr>
        <w:t>;</w:t>
      </w:r>
      <w:r>
        <w:rPr>
          <w:rStyle w:val="bibvolume"/>
          <w:rFonts w:cstheme="minorHAnsi"/>
          <w:szCs w:val="24"/>
        </w:rPr>
        <w:t>356</w:t>
      </w:r>
      <w:r>
        <w:rPr>
          <w:rFonts w:cstheme="minorHAnsi"/>
          <w:sz w:val="24"/>
          <w:szCs w:val="24"/>
        </w:rPr>
        <w:t>:</w:t>
      </w:r>
      <w:r>
        <w:rPr>
          <w:rStyle w:val="bibfpage"/>
          <w:rFonts w:cstheme="minorHAnsi"/>
          <w:szCs w:val="24"/>
        </w:rPr>
        <w:t>1711</w:t>
      </w:r>
      <w:proofErr w:type="gramEnd"/>
      <w:r>
        <w:rPr>
          <w:rFonts w:cstheme="minorHAnsi"/>
          <w:sz w:val="24"/>
          <w:szCs w:val="24"/>
        </w:rPr>
        <w:t>. (</w:t>
      </w:r>
      <w:r>
        <w:rPr>
          <w:rFonts w:cstheme="minorHAnsi"/>
          <w:i/>
          <w:szCs w:val="24"/>
        </w:rPr>
        <w:t>A</w:t>
      </w:r>
      <w:r>
        <w:rPr>
          <w:rFonts w:cstheme="minorHAnsi"/>
          <w:i/>
          <w:sz w:val="24"/>
          <w:szCs w:val="24"/>
        </w:rPr>
        <w:t xml:space="preserve"> </w:t>
      </w:r>
      <w:r>
        <w:rPr>
          <w:rFonts w:cstheme="minorHAnsi"/>
          <w:i/>
          <w:szCs w:val="24"/>
        </w:rPr>
        <w:t>randomized</w:t>
      </w:r>
      <w:r>
        <w:rPr>
          <w:rFonts w:cstheme="minorHAnsi"/>
          <w:i/>
          <w:sz w:val="24"/>
          <w:szCs w:val="24"/>
        </w:rPr>
        <w:t xml:space="preserve">, </w:t>
      </w:r>
      <w:r>
        <w:rPr>
          <w:rFonts w:cstheme="minorHAnsi"/>
          <w:i/>
          <w:szCs w:val="24"/>
        </w:rPr>
        <w:t>controlled</w:t>
      </w:r>
      <w:r>
        <w:rPr>
          <w:rFonts w:cstheme="minorHAnsi"/>
          <w:i/>
          <w:sz w:val="24"/>
          <w:szCs w:val="24"/>
        </w:rPr>
        <w:t xml:space="preserve"> </w:t>
      </w:r>
      <w:r>
        <w:rPr>
          <w:rFonts w:cstheme="minorHAnsi"/>
          <w:i/>
          <w:szCs w:val="24"/>
        </w:rPr>
        <w:t>trial</w:t>
      </w:r>
      <w:r>
        <w:rPr>
          <w:rFonts w:cstheme="minorHAnsi"/>
          <w:i/>
          <w:sz w:val="24"/>
          <w:szCs w:val="24"/>
        </w:rPr>
        <w:t xml:space="preserve">; </w:t>
      </w:r>
      <w:r>
        <w:rPr>
          <w:rFonts w:cstheme="minorHAnsi"/>
          <w:i/>
          <w:szCs w:val="24"/>
        </w:rPr>
        <w:t>no</w:t>
      </w:r>
      <w:r>
        <w:rPr>
          <w:rFonts w:cstheme="minorHAnsi"/>
          <w:i/>
          <w:sz w:val="24"/>
          <w:szCs w:val="24"/>
        </w:rPr>
        <w:t xml:space="preserve"> </w:t>
      </w:r>
      <w:r>
        <w:rPr>
          <w:rFonts w:cstheme="minorHAnsi"/>
          <w:i/>
          <w:szCs w:val="24"/>
        </w:rPr>
        <w:t>benefit</w:t>
      </w:r>
      <w:r>
        <w:rPr>
          <w:rFonts w:cstheme="minorHAnsi"/>
          <w:i/>
          <w:sz w:val="24"/>
          <w:szCs w:val="24"/>
        </w:rPr>
        <w:t xml:space="preserve"> </w:t>
      </w:r>
      <w:r>
        <w:rPr>
          <w:rFonts w:cstheme="minorHAnsi"/>
          <w:i/>
          <w:szCs w:val="24"/>
        </w:rPr>
        <w:t>or</w:t>
      </w:r>
      <w:r>
        <w:rPr>
          <w:rFonts w:cstheme="minorHAnsi"/>
          <w:i/>
          <w:sz w:val="24"/>
          <w:szCs w:val="24"/>
        </w:rPr>
        <w:t xml:space="preserve"> </w:t>
      </w:r>
      <w:r>
        <w:rPr>
          <w:rFonts w:cstheme="minorHAnsi"/>
          <w:i/>
          <w:szCs w:val="24"/>
        </w:rPr>
        <w:t>harm</w:t>
      </w:r>
      <w:r>
        <w:rPr>
          <w:rFonts w:cstheme="minorHAnsi"/>
          <w:i/>
          <w:sz w:val="24"/>
          <w:szCs w:val="24"/>
        </w:rPr>
        <w:t xml:space="preserve"> </w:t>
      </w:r>
      <w:r>
        <w:rPr>
          <w:rFonts w:cstheme="minorHAnsi"/>
          <w:i/>
          <w:szCs w:val="24"/>
        </w:rPr>
        <w:t>was</w:t>
      </w:r>
      <w:r>
        <w:rPr>
          <w:rFonts w:cstheme="minorHAnsi"/>
          <w:i/>
          <w:sz w:val="24"/>
          <w:szCs w:val="24"/>
        </w:rPr>
        <w:t xml:space="preserve"> </w:t>
      </w:r>
      <w:r>
        <w:rPr>
          <w:rFonts w:cstheme="minorHAnsi"/>
          <w:i/>
          <w:szCs w:val="24"/>
        </w:rPr>
        <w:t>noted</w:t>
      </w:r>
      <w:r>
        <w:rPr>
          <w:rFonts w:cstheme="minorHAnsi"/>
          <w:i/>
          <w:sz w:val="24"/>
          <w:szCs w:val="24"/>
        </w:rPr>
        <w:t>.</w:t>
      </w:r>
      <w:r>
        <w:rPr>
          <w:rFonts w:cstheme="minorHAnsi"/>
          <w:sz w:val="24"/>
          <w:szCs w:val="24"/>
        </w:rPr>
        <w:t>)</w:t>
      </w:r>
    </w:p>
    <w:p w:rsidR="00CC5B6B" w:rsidRPr="00DC4321" w:rsidRDefault="00B70350" w:rsidP="00DC4321">
      <w:pPr>
        <w:pStyle w:val="REFH2"/>
      </w:pPr>
      <w:r>
        <w:rPr>
          <w:rStyle w:val="Tag"/>
          <w:rFonts w:cstheme="minorHAnsi"/>
        </w:rPr>
        <w:t>&lt;Ref-H2&gt;</w:t>
      </w:r>
      <w:r w:rsidRPr="00B70350">
        <w:t>Patient Education, Collaborative Care, and Referral</w:t>
      </w:r>
    </w:p>
    <w:p w:rsidR="00CC5B6B" w:rsidRDefault="00B70350">
      <w:pPr>
        <w:pStyle w:val="REF-N"/>
        <w:widowControl w:val="0"/>
        <w:spacing w:after="0" w:line="480" w:lineRule="auto"/>
        <w:ind w:left="360" w:hanging="360"/>
        <w:rPr>
          <w:rFonts w:cstheme="minorHAnsi"/>
          <w:sz w:val="24"/>
          <w:szCs w:val="24"/>
        </w:rPr>
      </w:pPr>
      <w:r w:rsidRPr="00A65C9E">
        <w:rPr>
          <w:rStyle w:val="bibnumber"/>
        </w:rPr>
        <w:t>107</w:t>
      </w:r>
      <w:r w:rsidRPr="00A65C9E">
        <w:t>.</w:t>
      </w:r>
      <w:r>
        <w:rPr>
          <w:rFonts w:cstheme="minorHAnsi"/>
          <w:sz w:val="24"/>
          <w:szCs w:val="24"/>
        </w:rPr>
        <w:tab/>
      </w:r>
      <w:r>
        <w:rPr>
          <w:rStyle w:val="bibsurname"/>
          <w:rFonts w:cstheme="minorHAnsi"/>
          <w:szCs w:val="24"/>
        </w:rPr>
        <w:t>Anglemyer</w:t>
      </w:r>
      <w:r>
        <w:rPr>
          <w:rFonts w:cstheme="minorHAnsi"/>
          <w:sz w:val="24"/>
          <w:szCs w:val="24"/>
        </w:rPr>
        <w:t xml:space="preserve"> </w:t>
      </w:r>
      <w:r>
        <w:rPr>
          <w:rStyle w:val="bibfname"/>
          <w:rFonts w:cstheme="minorHAnsi"/>
          <w:szCs w:val="24"/>
        </w:rPr>
        <w:t>A</w:t>
      </w:r>
      <w:r>
        <w:rPr>
          <w:rFonts w:cstheme="minorHAnsi"/>
          <w:sz w:val="24"/>
          <w:szCs w:val="24"/>
        </w:rPr>
        <w:t xml:space="preserve">, </w:t>
      </w:r>
      <w:r>
        <w:rPr>
          <w:rStyle w:val="bibsurname"/>
          <w:rFonts w:cstheme="minorHAnsi"/>
          <w:szCs w:val="24"/>
        </w:rPr>
        <w:t>Horvath</w:t>
      </w:r>
      <w:r>
        <w:rPr>
          <w:rFonts w:cstheme="minorHAnsi"/>
          <w:sz w:val="24"/>
          <w:szCs w:val="24"/>
        </w:rPr>
        <w:t xml:space="preserve"> </w:t>
      </w:r>
      <w:r>
        <w:rPr>
          <w:rStyle w:val="bibfname"/>
          <w:rFonts w:cstheme="minorHAnsi"/>
          <w:szCs w:val="24"/>
        </w:rPr>
        <w:t>T</w:t>
      </w:r>
      <w:r>
        <w:rPr>
          <w:rFonts w:cstheme="minorHAnsi"/>
          <w:sz w:val="24"/>
          <w:szCs w:val="24"/>
        </w:rPr>
        <w:t xml:space="preserve">, </w:t>
      </w:r>
      <w:r>
        <w:rPr>
          <w:rStyle w:val="bibsurname"/>
          <w:rFonts w:cstheme="minorHAnsi"/>
          <w:szCs w:val="24"/>
        </w:rPr>
        <w:t>Rutherford</w:t>
      </w:r>
      <w:r>
        <w:rPr>
          <w:rFonts w:cstheme="minorHAnsi"/>
          <w:sz w:val="24"/>
          <w:szCs w:val="24"/>
        </w:rPr>
        <w:t xml:space="preserve"> </w:t>
      </w:r>
      <w:r>
        <w:rPr>
          <w:rStyle w:val="bibfname"/>
          <w:rFonts w:cstheme="minorHAnsi"/>
          <w:szCs w:val="24"/>
        </w:rPr>
        <w:t>D.</w:t>
      </w:r>
      <w:r>
        <w:rPr>
          <w:rFonts w:cstheme="minorHAnsi"/>
          <w:sz w:val="24"/>
          <w:szCs w:val="24"/>
        </w:rPr>
        <w:t xml:space="preserve"> </w:t>
      </w:r>
      <w:r>
        <w:rPr>
          <w:rStyle w:val="bibarticle"/>
          <w:rFonts w:cstheme="minorHAnsi"/>
          <w:szCs w:val="24"/>
        </w:rPr>
        <w:t>The accessibility of firearms and risk for suicide and homicide victimization among household member: a systematic review and meta-analysis</w:t>
      </w:r>
      <w:r>
        <w:rPr>
          <w:rFonts w:cstheme="minorHAnsi"/>
          <w:sz w:val="24"/>
          <w:szCs w:val="24"/>
        </w:rPr>
        <w:t xml:space="preserve">. </w:t>
      </w:r>
      <w:r>
        <w:rPr>
          <w:rStyle w:val="bibjournal"/>
          <w:rFonts w:cstheme="minorHAnsi"/>
          <w:szCs w:val="24"/>
        </w:rPr>
        <w:t>Ann Intern Med</w:t>
      </w:r>
      <w:r>
        <w:rPr>
          <w:rFonts w:cstheme="minorHAnsi"/>
          <w:sz w:val="24"/>
          <w:szCs w:val="24"/>
        </w:rPr>
        <w:t xml:space="preserve"> </w:t>
      </w:r>
      <w:r>
        <w:rPr>
          <w:rStyle w:val="bibyear"/>
          <w:rFonts w:cstheme="minorHAnsi"/>
          <w:szCs w:val="24"/>
        </w:rPr>
        <w:t>2014</w:t>
      </w:r>
      <w:proofErr w:type="gramStart"/>
      <w:r>
        <w:rPr>
          <w:rFonts w:cstheme="minorHAnsi"/>
          <w:sz w:val="24"/>
          <w:szCs w:val="24"/>
        </w:rPr>
        <w:t>;</w:t>
      </w:r>
      <w:r>
        <w:rPr>
          <w:rStyle w:val="bibvolume"/>
          <w:rFonts w:cstheme="minorHAnsi"/>
          <w:szCs w:val="24"/>
        </w:rPr>
        <w:t>160</w:t>
      </w:r>
      <w:r>
        <w:rPr>
          <w:rFonts w:cstheme="minorHAnsi"/>
          <w:sz w:val="24"/>
          <w:szCs w:val="24"/>
        </w:rPr>
        <w:t>:</w:t>
      </w:r>
      <w:r>
        <w:rPr>
          <w:rStyle w:val="bibfpage"/>
          <w:rFonts w:cstheme="minorHAnsi"/>
          <w:szCs w:val="24"/>
        </w:rPr>
        <w:t>101</w:t>
      </w:r>
      <w:proofErr w:type="gramEnd"/>
      <w:r>
        <w:rPr>
          <w:rFonts w:cstheme="minorHAnsi"/>
          <w:sz w:val="24"/>
          <w:szCs w:val="24"/>
        </w:rPr>
        <w:t>. (</w:t>
      </w:r>
      <w:r>
        <w:rPr>
          <w:rFonts w:cstheme="minorHAnsi"/>
          <w:i/>
          <w:szCs w:val="24"/>
        </w:rPr>
        <w:t>Gun</w:t>
      </w:r>
      <w:r>
        <w:rPr>
          <w:rFonts w:cstheme="minorHAnsi"/>
          <w:i/>
          <w:sz w:val="24"/>
          <w:szCs w:val="24"/>
        </w:rPr>
        <w:t xml:space="preserve"> </w:t>
      </w:r>
      <w:r>
        <w:rPr>
          <w:rFonts w:cstheme="minorHAnsi"/>
          <w:i/>
          <w:szCs w:val="24"/>
        </w:rPr>
        <w:t>access</w:t>
      </w:r>
      <w:r>
        <w:rPr>
          <w:rFonts w:cstheme="minorHAnsi"/>
          <w:i/>
          <w:sz w:val="24"/>
          <w:szCs w:val="24"/>
        </w:rPr>
        <w:t xml:space="preserve"> </w:t>
      </w:r>
      <w:r>
        <w:rPr>
          <w:rFonts w:cstheme="minorHAnsi"/>
          <w:i/>
          <w:szCs w:val="24"/>
        </w:rPr>
        <w:t>associated</w:t>
      </w:r>
      <w:r>
        <w:rPr>
          <w:rFonts w:cstheme="minorHAnsi"/>
          <w:i/>
          <w:sz w:val="24"/>
          <w:szCs w:val="24"/>
        </w:rPr>
        <w:t xml:space="preserve"> </w:t>
      </w:r>
      <w:r>
        <w:rPr>
          <w:rFonts w:cstheme="minorHAnsi"/>
          <w:i/>
          <w:szCs w:val="24"/>
        </w:rPr>
        <w:t>with</w:t>
      </w:r>
      <w:r>
        <w:rPr>
          <w:rFonts w:cstheme="minorHAnsi"/>
          <w:i/>
          <w:sz w:val="24"/>
          <w:szCs w:val="24"/>
        </w:rPr>
        <w:t xml:space="preserve"> </w:t>
      </w:r>
      <w:r>
        <w:rPr>
          <w:rFonts w:cstheme="minorHAnsi"/>
          <w:i/>
          <w:szCs w:val="24"/>
        </w:rPr>
        <w:t>increased</w:t>
      </w:r>
      <w:r>
        <w:rPr>
          <w:rFonts w:cstheme="minorHAnsi"/>
          <w:i/>
          <w:sz w:val="24"/>
          <w:szCs w:val="24"/>
        </w:rPr>
        <w:t xml:space="preserve"> </w:t>
      </w:r>
      <w:r>
        <w:rPr>
          <w:rFonts w:cstheme="minorHAnsi"/>
          <w:i/>
          <w:szCs w:val="24"/>
        </w:rPr>
        <w:t>risk</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suicide</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being</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victim</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homicide</w:t>
      </w:r>
      <w:r>
        <w:rPr>
          <w:rFonts w:cstheme="minorHAnsi"/>
          <w:i/>
          <w:sz w:val="24"/>
          <w:szCs w:val="24"/>
        </w:rPr>
        <w:t>.</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t>108</w:t>
      </w:r>
      <w:r w:rsidRPr="00A65C9E">
        <w:t>.</w:t>
      </w:r>
      <w:r>
        <w:rPr>
          <w:rFonts w:cstheme="minorHAnsi"/>
          <w:sz w:val="24"/>
          <w:szCs w:val="24"/>
        </w:rPr>
        <w:tab/>
      </w:r>
      <w:r>
        <w:rPr>
          <w:rStyle w:val="bibsurname"/>
          <w:rFonts w:cstheme="minorHAnsi"/>
          <w:szCs w:val="24"/>
        </w:rPr>
        <w:t>Brody</w:t>
      </w:r>
      <w:r>
        <w:rPr>
          <w:rFonts w:cstheme="minorHAnsi"/>
          <w:sz w:val="24"/>
          <w:szCs w:val="24"/>
        </w:rPr>
        <w:t xml:space="preserve"> </w:t>
      </w:r>
      <w:r>
        <w:rPr>
          <w:rStyle w:val="bibfname"/>
          <w:rFonts w:cstheme="minorHAnsi"/>
          <w:szCs w:val="24"/>
        </w:rPr>
        <w:t>DS</w:t>
      </w:r>
      <w:r>
        <w:rPr>
          <w:rFonts w:cstheme="minorHAnsi"/>
          <w:sz w:val="24"/>
          <w:szCs w:val="24"/>
        </w:rPr>
        <w:t xml:space="preserve">, </w:t>
      </w:r>
      <w:r>
        <w:rPr>
          <w:rStyle w:val="bibsurname"/>
          <w:rFonts w:cstheme="minorHAnsi"/>
          <w:szCs w:val="24"/>
        </w:rPr>
        <w:t>Thompson</w:t>
      </w:r>
      <w:r>
        <w:rPr>
          <w:rFonts w:cstheme="minorHAnsi"/>
          <w:sz w:val="24"/>
          <w:szCs w:val="24"/>
        </w:rPr>
        <w:t xml:space="preserve"> </w:t>
      </w:r>
      <w:r>
        <w:rPr>
          <w:rStyle w:val="bibfname"/>
          <w:rFonts w:cstheme="minorHAnsi"/>
          <w:szCs w:val="24"/>
        </w:rPr>
        <w:t>TL II</w:t>
      </w:r>
      <w:r>
        <w:rPr>
          <w:rFonts w:cstheme="minorHAnsi"/>
          <w:sz w:val="24"/>
          <w:szCs w:val="24"/>
        </w:rPr>
        <w:t xml:space="preserve">, </w:t>
      </w:r>
      <w:r>
        <w:rPr>
          <w:rStyle w:val="bibsurname"/>
          <w:rFonts w:cstheme="minorHAnsi"/>
          <w:szCs w:val="24"/>
        </w:rPr>
        <w:t>Larson</w:t>
      </w:r>
      <w:r>
        <w:rPr>
          <w:rFonts w:cstheme="minorHAnsi"/>
          <w:sz w:val="24"/>
          <w:szCs w:val="24"/>
        </w:rPr>
        <w:t xml:space="preserve"> </w:t>
      </w:r>
      <w:r>
        <w:rPr>
          <w:rStyle w:val="bibfname"/>
          <w:rFonts w:cstheme="minorHAnsi"/>
          <w:szCs w:val="24"/>
        </w:rPr>
        <w:t>DB</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Strategies for counseling depressed patients by primary care physicians</w:t>
      </w:r>
      <w:r>
        <w:rPr>
          <w:rFonts w:cstheme="minorHAnsi"/>
          <w:sz w:val="24"/>
          <w:szCs w:val="24"/>
        </w:rPr>
        <w:t xml:space="preserve">. </w:t>
      </w:r>
      <w:r>
        <w:rPr>
          <w:rStyle w:val="bibjournal"/>
          <w:rFonts w:cstheme="minorHAnsi"/>
          <w:szCs w:val="24"/>
        </w:rPr>
        <w:t>J Gen Intern Med</w:t>
      </w:r>
      <w:r>
        <w:rPr>
          <w:rFonts w:cstheme="minorHAnsi"/>
          <w:sz w:val="24"/>
          <w:szCs w:val="24"/>
        </w:rPr>
        <w:t xml:space="preserve"> </w:t>
      </w:r>
      <w:r>
        <w:rPr>
          <w:rStyle w:val="bibyear"/>
          <w:rFonts w:cstheme="minorHAnsi"/>
          <w:szCs w:val="24"/>
        </w:rPr>
        <w:t>1994</w:t>
      </w:r>
      <w:proofErr w:type="gramStart"/>
      <w:r>
        <w:rPr>
          <w:rFonts w:cstheme="minorHAnsi"/>
          <w:sz w:val="24"/>
          <w:szCs w:val="24"/>
        </w:rPr>
        <w:t>;</w:t>
      </w:r>
      <w:r>
        <w:rPr>
          <w:rStyle w:val="bibvolume"/>
          <w:rFonts w:cstheme="minorHAnsi"/>
          <w:szCs w:val="24"/>
        </w:rPr>
        <w:t>9</w:t>
      </w:r>
      <w:r>
        <w:rPr>
          <w:rFonts w:cstheme="minorHAnsi"/>
          <w:sz w:val="24"/>
          <w:szCs w:val="24"/>
        </w:rPr>
        <w:t>:</w:t>
      </w:r>
      <w:r>
        <w:rPr>
          <w:rStyle w:val="bibfpage"/>
          <w:rFonts w:cstheme="minorHAnsi"/>
          <w:szCs w:val="24"/>
        </w:rPr>
        <w:t>569</w:t>
      </w:r>
      <w:proofErr w:type="gramEnd"/>
      <w:r>
        <w:rPr>
          <w:rFonts w:cstheme="minorHAnsi"/>
          <w:sz w:val="24"/>
          <w:szCs w:val="24"/>
        </w:rPr>
        <w:t>. (</w:t>
      </w:r>
      <w:r>
        <w:rPr>
          <w:rFonts w:cstheme="minorHAnsi"/>
          <w:i/>
          <w:szCs w:val="24"/>
        </w:rPr>
        <w:t>Reviews</w:t>
      </w:r>
      <w:r>
        <w:rPr>
          <w:rFonts w:cstheme="minorHAnsi"/>
          <w:i/>
          <w:sz w:val="24"/>
          <w:szCs w:val="24"/>
        </w:rPr>
        <w:t xml:space="preserve"> </w:t>
      </w:r>
      <w:r>
        <w:rPr>
          <w:rFonts w:cstheme="minorHAnsi"/>
          <w:i/>
          <w:szCs w:val="24"/>
        </w:rPr>
        <w:t>counseling</w:t>
      </w:r>
      <w:r>
        <w:rPr>
          <w:rFonts w:cstheme="minorHAnsi"/>
          <w:i/>
          <w:sz w:val="24"/>
          <w:szCs w:val="24"/>
        </w:rPr>
        <w:t xml:space="preserve"> </w:t>
      </w:r>
      <w:r>
        <w:rPr>
          <w:rFonts w:cstheme="minorHAnsi"/>
          <w:i/>
          <w:szCs w:val="24"/>
        </w:rPr>
        <w:t>techniques</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adapts</w:t>
      </w:r>
      <w:r>
        <w:rPr>
          <w:rFonts w:cstheme="minorHAnsi"/>
          <w:i/>
          <w:sz w:val="24"/>
          <w:szCs w:val="24"/>
        </w:rPr>
        <w:t xml:space="preserve"> </w:t>
      </w:r>
      <w:r>
        <w:rPr>
          <w:rFonts w:cstheme="minorHAnsi"/>
          <w:i/>
          <w:szCs w:val="24"/>
        </w:rPr>
        <w:t>them</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use</w:t>
      </w:r>
      <w:r>
        <w:rPr>
          <w:rFonts w:cstheme="minorHAnsi"/>
          <w:i/>
          <w:sz w:val="24"/>
          <w:szCs w:val="24"/>
        </w:rPr>
        <w:t xml:space="preserve"> </w:t>
      </w:r>
      <w:r>
        <w:rPr>
          <w:rFonts w:cstheme="minorHAnsi"/>
          <w:i/>
          <w:szCs w:val="24"/>
        </w:rPr>
        <w:t>by</w:t>
      </w:r>
      <w:r>
        <w:rPr>
          <w:rFonts w:cstheme="minorHAnsi"/>
          <w:i/>
          <w:sz w:val="24"/>
          <w:szCs w:val="24"/>
        </w:rPr>
        <w:t xml:space="preserve"> </w:t>
      </w:r>
      <w:r>
        <w:rPr>
          <w:rFonts w:cstheme="minorHAnsi"/>
          <w:i/>
          <w:szCs w:val="24"/>
        </w:rPr>
        <w:t>primary</w:t>
      </w:r>
      <w:r>
        <w:rPr>
          <w:rFonts w:cstheme="minorHAnsi"/>
          <w:i/>
          <w:sz w:val="24"/>
          <w:szCs w:val="24"/>
        </w:rPr>
        <w:t xml:space="preserve"> </w:t>
      </w:r>
      <w:r>
        <w:rPr>
          <w:rFonts w:cstheme="minorHAnsi"/>
          <w:i/>
          <w:szCs w:val="24"/>
        </w:rPr>
        <w:t>care</w:t>
      </w:r>
      <w:r>
        <w:rPr>
          <w:rFonts w:cstheme="minorHAnsi"/>
          <w:i/>
          <w:sz w:val="24"/>
          <w:szCs w:val="24"/>
        </w:rPr>
        <w:t xml:space="preserve"> </w:t>
      </w:r>
      <w:r>
        <w:rPr>
          <w:rFonts w:cstheme="minorHAnsi"/>
          <w:i/>
          <w:szCs w:val="24"/>
        </w:rPr>
        <w:t>physicians</w:t>
      </w:r>
      <w:r>
        <w:rPr>
          <w:rFonts w:cstheme="minorHAnsi"/>
          <w:i/>
          <w:sz w:val="24"/>
          <w:szCs w:val="24"/>
        </w:rPr>
        <w:t>.</w:t>
      </w:r>
      <w:r>
        <w:rPr>
          <w:rFonts w:cstheme="minorHAnsi"/>
          <w:sz w:val="24"/>
          <w:szCs w:val="24"/>
        </w:rPr>
        <w:t>)</w:t>
      </w:r>
    </w:p>
    <w:p w:rsidR="00CC5B6B" w:rsidRDefault="00B70350">
      <w:pPr>
        <w:pStyle w:val="REF-N"/>
        <w:widowControl w:val="0"/>
        <w:spacing w:after="0" w:line="480" w:lineRule="auto"/>
        <w:ind w:left="360" w:hanging="357"/>
        <w:rPr>
          <w:rFonts w:cstheme="minorHAnsi"/>
          <w:sz w:val="24"/>
          <w:szCs w:val="24"/>
        </w:rPr>
      </w:pPr>
      <w:r w:rsidRPr="00A65C9E">
        <w:rPr>
          <w:rStyle w:val="bibnumber"/>
        </w:rPr>
        <w:t>109</w:t>
      </w:r>
      <w:r w:rsidRPr="00A65C9E">
        <w:t>.</w:t>
      </w:r>
      <w:r>
        <w:rPr>
          <w:rFonts w:cstheme="minorHAnsi"/>
          <w:sz w:val="24"/>
          <w:szCs w:val="24"/>
        </w:rPr>
        <w:tab/>
      </w:r>
      <w:r>
        <w:rPr>
          <w:rStyle w:val="bibsurname"/>
          <w:rFonts w:cstheme="minorHAnsi"/>
          <w:szCs w:val="24"/>
        </w:rPr>
        <w:t>Buntrock</w:t>
      </w:r>
      <w:r>
        <w:rPr>
          <w:rFonts w:cstheme="minorHAnsi"/>
          <w:sz w:val="24"/>
          <w:szCs w:val="24"/>
        </w:rPr>
        <w:t xml:space="preserve"> </w:t>
      </w:r>
      <w:r>
        <w:rPr>
          <w:rStyle w:val="bibfname"/>
          <w:rFonts w:cstheme="minorHAnsi"/>
          <w:szCs w:val="24"/>
        </w:rPr>
        <w:t>C</w:t>
      </w:r>
      <w:r>
        <w:rPr>
          <w:rFonts w:cstheme="minorHAnsi"/>
          <w:sz w:val="24"/>
          <w:szCs w:val="24"/>
        </w:rPr>
        <w:t xml:space="preserve">, </w:t>
      </w:r>
      <w:r>
        <w:rPr>
          <w:rStyle w:val="bibsurname"/>
          <w:rFonts w:cstheme="minorHAnsi"/>
          <w:szCs w:val="24"/>
        </w:rPr>
        <w:t>Ebert</w:t>
      </w:r>
      <w:r>
        <w:rPr>
          <w:rFonts w:cstheme="minorHAnsi"/>
          <w:sz w:val="24"/>
          <w:szCs w:val="24"/>
        </w:rPr>
        <w:t xml:space="preserve"> </w:t>
      </w:r>
      <w:r>
        <w:rPr>
          <w:rStyle w:val="bibfname"/>
          <w:rFonts w:cstheme="minorHAnsi"/>
          <w:szCs w:val="24"/>
        </w:rPr>
        <w:t>DD</w:t>
      </w:r>
      <w:r>
        <w:rPr>
          <w:rFonts w:cstheme="minorHAnsi"/>
          <w:sz w:val="24"/>
          <w:szCs w:val="24"/>
        </w:rPr>
        <w:t xml:space="preserve">, </w:t>
      </w:r>
      <w:r>
        <w:rPr>
          <w:rStyle w:val="bibsurname"/>
          <w:rFonts w:cstheme="minorHAnsi"/>
          <w:szCs w:val="24"/>
        </w:rPr>
        <w:t>Lehr</w:t>
      </w:r>
      <w:r>
        <w:rPr>
          <w:rFonts w:cstheme="minorHAnsi"/>
          <w:sz w:val="24"/>
          <w:szCs w:val="24"/>
        </w:rPr>
        <w:t xml:space="preserve"> </w:t>
      </w:r>
      <w:r>
        <w:rPr>
          <w:rStyle w:val="bibfname"/>
          <w:rFonts w:cstheme="minorHAnsi"/>
          <w:szCs w:val="24"/>
        </w:rPr>
        <w:t>D</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Effect of a web-based guided self-help intervention for prevention of major depression in adults with subthreshold depression: a randomized clinical trial</w:t>
      </w:r>
      <w:r>
        <w:rPr>
          <w:rFonts w:cstheme="minorHAnsi"/>
          <w:sz w:val="24"/>
          <w:szCs w:val="24"/>
        </w:rPr>
        <w:t xml:space="preserve">. </w:t>
      </w:r>
      <w:r>
        <w:rPr>
          <w:rStyle w:val="bibjournal"/>
          <w:rFonts w:cstheme="minorHAnsi"/>
          <w:szCs w:val="24"/>
        </w:rPr>
        <w:t>JAMA</w:t>
      </w:r>
      <w:r>
        <w:rPr>
          <w:rFonts w:cstheme="minorHAnsi"/>
          <w:sz w:val="24"/>
          <w:szCs w:val="24"/>
        </w:rPr>
        <w:t xml:space="preserve"> </w:t>
      </w:r>
      <w:r>
        <w:rPr>
          <w:rStyle w:val="bibvolume"/>
          <w:rFonts w:cstheme="minorHAnsi"/>
          <w:szCs w:val="24"/>
        </w:rPr>
        <w:t>2016</w:t>
      </w:r>
      <w:proofErr w:type="gramStart"/>
      <w:r>
        <w:rPr>
          <w:rFonts w:cstheme="minorHAnsi"/>
          <w:sz w:val="24"/>
          <w:szCs w:val="24"/>
        </w:rPr>
        <w:t>;</w:t>
      </w:r>
      <w:r>
        <w:rPr>
          <w:rStyle w:val="bibvolume"/>
          <w:rFonts w:cstheme="minorHAnsi"/>
          <w:szCs w:val="24"/>
        </w:rPr>
        <w:t>315</w:t>
      </w:r>
      <w:r>
        <w:rPr>
          <w:rFonts w:cstheme="minorHAnsi"/>
          <w:sz w:val="24"/>
          <w:szCs w:val="24"/>
        </w:rPr>
        <w:t>:</w:t>
      </w:r>
      <w:r>
        <w:rPr>
          <w:rStyle w:val="bibyear"/>
          <w:rFonts w:cstheme="minorHAnsi"/>
          <w:szCs w:val="24"/>
        </w:rPr>
        <w:t>1854</w:t>
      </w:r>
      <w:proofErr w:type="gramEnd"/>
      <w:r>
        <w:rPr>
          <w:rFonts w:cstheme="minorHAnsi"/>
          <w:sz w:val="24"/>
          <w:szCs w:val="24"/>
        </w:rPr>
        <w:t xml:space="preserve">. </w:t>
      </w:r>
      <w:proofErr w:type="gramStart"/>
      <w:r>
        <w:rPr>
          <w:rFonts w:cstheme="minorHAnsi"/>
          <w:sz w:val="24"/>
          <w:szCs w:val="24"/>
        </w:rPr>
        <w:t>(</w:t>
      </w:r>
      <w:r>
        <w:rPr>
          <w:rFonts w:cstheme="minorHAnsi"/>
          <w:i/>
          <w:szCs w:val="24"/>
        </w:rPr>
        <w:t>Able</w:t>
      </w:r>
      <w:r>
        <w:rPr>
          <w:rFonts w:cstheme="minorHAnsi"/>
          <w:i/>
          <w:sz w:val="24"/>
          <w:szCs w:val="24"/>
        </w:rPr>
        <w:t xml:space="preserve"> </w:t>
      </w:r>
      <w:r>
        <w:rPr>
          <w:rFonts w:cstheme="minorHAnsi"/>
          <w:i/>
          <w:szCs w:val="24"/>
        </w:rPr>
        <w:t>to</w:t>
      </w:r>
      <w:r>
        <w:rPr>
          <w:rFonts w:cstheme="minorHAnsi"/>
          <w:i/>
          <w:sz w:val="24"/>
          <w:szCs w:val="24"/>
        </w:rPr>
        <w:t xml:space="preserve"> </w:t>
      </w:r>
      <w:r>
        <w:rPr>
          <w:rFonts w:cstheme="minorHAnsi"/>
          <w:i/>
          <w:szCs w:val="24"/>
        </w:rPr>
        <w:t>reduce</w:t>
      </w:r>
      <w:r>
        <w:rPr>
          <w:rFonts w:cstheme="minorHAnsi"/>
          <w:i/>
          <w:sz w:val="24"/>
          <w:szCs w:val="24"/>
        </w:rPr>
        <w:t xml:space="preserve"> </w:t>
      </w:r>
      <w:r>
        <w:rPr>
          <w:rFonts w:cstheme="minorHAnsi"/>
          <w:i/>
          <w:szCs w:val="24"/>
        </w:rPr>
        <w:t>the</w:t>
      </w:r>
      <w:r>
        <w:rPr>
          <w:rFonts w:cstheme="minorHAnsi"/>
          <w:i/>
          <w:sz w:val="24"/>
          <w:szCs w:val="24"/>
        </w:rPr>
        <w:t xml:space="preserve"> </w:t>
      </w:r>
      <w:r>
        <w:rPr>
          <w:rFonts w:cstheme="minorHAnsi"/>
          <w:i/>
          <w:szCs w:val="24"/>
        </w:rPr>
        <w:t>incidence</w:t>
      </w:r>
      <w:r>
        <w:rPr>
          <w:rFonts w:cstheme="minorHAnsi"/>
          <w:i/>
          <w:sz w:val="24"/>
          <w:szCs w:val="24"/>
        </w:rPr>
        <w:t xml:space="preserve"> </w:t>
      </w:r>
      <w:r>
        <w:rPr>
          <w:rFonts w:cstheme="minorHAnsi"/>
          <w:i/>
          <w:szCs w:val="24"/>
        </w:rPr>
        <w:t>of</w:t>
      </w:r>
      <w:r>
        <w:rPr>
          <w:rFonts w:cstheme="minorHAnsi"/>
          <w:i/>
          <w:sz w:val="24"/>
          <w:szCs w:val="24"/>
        </w:rPr>
        <w:t xml:space="preserve"> </w:t>
      </w:r>
      <w:r>
        <w:rPr>
          <w:rFonts w:cstheme="minorHAnsi"/>
          <w:i/>
          <w:szCs w:val="24"/>
        </w:rPr>
        <w:t>depression</w:t>
      </w:r>
      <w:r>
        <w:rPr>
          <w:rFonts w:cstheme="minorHAnsi"/>
          <w:i/>
          <w:sz w:val="24"/>
          <w:szCs w:val="24"/>
        </w:rPr>
        <w:t>.</w:t>
      </w:r>
      <w:r>
        <w:rPr>
          <w:rFonts w:cstheme="minorHAnsi"/>
          <w:sz w:val="24"/>
          <w:szCs w:val="24"/>
        </w:rPr>
        <w:t>)</w:t>
      </w:r>
      <w:proofErr w:type="gramEnd"/>
    </w:p>
    <w:p w:rsidR="00CC5B6B" w:rsidRDefault="00B70350">
      <w:pPr>
        <w:pStyle w:val="REF-N"/>
        <w:widowControl w:val="0"/>
        <w:spacing w:after="0" w:line="480" w:lineRule="auto"/>
        <w:ind w:left="360" w:hanging="357"/>
        <w:rPr>
          <w:rFonts w:cstheme="minorHAnsi"/>
          <w:sz w:val="24"/>
          <w:szCs w:val="24"/>
        </w:rPr>
      </w:pPr>
      <w:r w:rsidRPr="00A65C9E">
        <w:rPr>
          <w:rStyle w:val="bibnumber"/>
        </w:rPr>
        <w:lastRenderedPageBreak/>
        <w:t>110</w:t>
      </w:r>
      <w:r w:rsidRPr="00A65C9E">
        <w:t>.</w:t>
      </w:r>
      <w:r>
        <w:rPr>
          <w:rFonts w:cstheme="minorHAnsi"/>
          <w:sz w:val="24"/>
          <w:szCs w:val="24"/>
        </w:rPr>
        <w:tab/>
      </w:r>
      <w:r>
        <w:rPr>
          <w:rStyle w:val="bibsurname"/>
          <w:rFonts w:cstheme="minorHAnsi"/>
          <w:szCs w:val="24"/>
        </w:rPr>
        <w:t>Butkus</w:t>
      </w:r>
      <w:r>
        <w:rPr>
          <w:rFonts w:cstheme="minorHAnsi"/>
          <w:sz w:val="24"/>
          <w:szCs w:val="24"/>
        </w:rPr>
        <w:t xml:space="preserve"> </w:t>
      </w:r>
      <w:r>
        <w:rPr>
          <w:rStyle w:val="bibfname"/>
          <w:rFonts w:cstheme="minorHAnsi"/>
          <w:szCs w:val="24"/>
        </w:rPr>
        <w:t>R</w:t>
      </w:r>
      <w:r>
        <w:rPr>
          <w:rFonts w:cstheme="minorHAnsi"/>
          <w:sz w:val="24"/>
          <w:szCs w:val="24"/>
        </w:rPr>
        <w:t xml:space="preserve">, </w:t>
      </w:r>
      <w:r>
        <w:rPr>
          <w:rStyle w:val="bibsurname"/>
          <w:rFonts w:cstheme="minorHAnsi"/>
          <w:szCs w:val="24"/>
        </w:rPr>
        <w:t>Doherty</w:t>
      </w:r>
      <w:r>
        <w:rPr>
          <w:rFonts w:cstheme="minorHAnsi"/>
          <w:sz w:val="24"/>
          <w:szCs w:val="24"/>
        </w:rPr>
        <w:t xml:space="preserve"> </w:t>
      </w:r>
      <w:r>
        <w:rPr>
          <w:rStyle w:val="bibfname"/>
          <w:rFonts w:cstheme="minorHAnsi"/>
          <w:szCs w:val="24"/>
        </w:rPr>
        <w:t>R</w:t>
      </w:r>
      <w:r>
        <w:rPr>
          <w:rFonts w:cstheme="minorHAnsi"/>
          <w:sz w:val="24"/>
          <w:szCs w:val="24"/>
        </w:rPr>
        <w:t xml:space="preserve">, </w:t>
      </w:r>
      <w:r>
        <w:rPr>
          <w:rStyle w:val="bibsurname"/>
          <w:rFonts w:cstheme="minorHAnsi"/>
          <w:szCs w:val="24"/>
        </w:rPr>
        <w:t>Daniel</w:t>
      </w:r>
      <w:r>
        <w:rPr>
          <w:rFonts w:cstheme="minorHAnsi"/>
          <w:sz w:val="24"/>
          <w:szCs w:val="24"/>
        </w:rPr>
        <w:t xml:space="preserve"> </w:t>
      </w:r>
      <w:r>
        <w:rPr>
          <w:rStyle w:val="bibfname"/>
          <w:rFonts w:cstheme="minorHAnsi"/>
          <w:szCs w:val="24"/>
        </w:rPr>
        <w:t>H</w:t>
      </w:r>
      <w:r>
        <w:rPr>
          <w:rFonts w:cstheme="minorHAnsi"/>
          <w:sz w:val="24"/>
          <w:szCs w:val="24"/>
        </w:rPr>
        <w:t xml:space="preserve">; </w:t>
      </w:r>
      <w:r w:rsidRPr="00B70350">
        <w:rPr>
          <w:rStyle w:val="biborganization"/>
        </w:rPr>
        <w:t>Health and Public Policy Committee of the American College of Physicians</w:t>
      </w:r>
      <w:r w:rsidRPr="00B70350">
        <w:t xml:space="preserve">. </w:t>
      </w:r>
      <w:proofErr w:type="gramStart"/>
      <w:r>
        <w:rPr>
          <w:rStyle w:val="bibarticle"/>
          <w:rFonts w:cstheme="minorHAnsi"/>
          <w:szCs w:val="24"/>
        </w:rPr>
        <w:t>Reducing firearm-related injuries and deaths in the United States: executive summary of a policy position paper from the American College of Physicians</w:t>
      </w:r>
      <w:r>
        <w:rPr>
          <w:rFonts w:cstheme="minorHAnsi"/>
          <w:sz w:val="24"/>
          <w:szCs w:val="24"/>
        </w:rPr>
        <w:t>.</w:t>
      </w:r>
      <w:proofErr w:type="gramEnd"/>
      <w:r>
        <w:rPr>
          <w:rFonts w:cstheme="minorHAnsi"/>
          <w:sz w:val="24"/>
          <w:szCs w:val="24"/>
        </w:rPr>
        <w:t xml:space="preserve"> </w:t>
      </w:r>
      <w:r>
        <w:rPr>
          <w:rStyle w:val="bibjournal"/>
          <w:rFonts w:cstheme="minorHAnsi"/>
          <w:szCs w:val="24"/>
        </w:rPr>
        <w:t>Ann Intern Med</w:t>
      </w:r>
      <w:r>
        <w:rPr>
          <w:rFonts w:cstheme="minorHAnsi"/>
          <w:sz w:val="24"/>
          <w:szCs w:val="24"/>
        </w:rPr>
        <w:t xml:space="preserve"> </w:t>
      </w:r>
      <w:r>
        <w:rPr>
          <w:rStyle w:val="bibyear"/>
          <w:rFonts w:cstheme="minorHAnsi"/>
          <w:szCs w:val="24"/>
        </w:rPr>
        <w:t>2014</w:t>
      </w:r>
      <w:proofErr w:type="gramStart"/>
      <w:r>
        <w:rPr>
          <w:rFonts w:cstheme="minorHAnsi"/>
          <w:sz w:val="24"/>
          <w:szCs w:val="24"/>
        </w:rPr>
        <w:t>;</w:t>
      </w:r>
      <w:r>
        <w:rPr>
          <w:rStyle w:val="bibvolume"/>
          <w:rFonts w:cstheme="minorHAnsi"/>
          <w:szCs w:val="24"/>
        </w:rPr>
        <w:t>160</w:t>
      </w:r>
      <w:r>
        <w:rPr>
          <w:rFonts w:cstheme="minorHAnsi"/>
          <w:sz w:val="24"/>
          <w:szCs w:val="24"/>
        </w:rPr>
        <w:t>:</w:t>
      </w:r>
      <w:r>
        <w:rPr>
          <w:rStyle w:val="bibfpage"/>
          <w:rFonts w:cstheme="minorHAnsi"/>
          <w:szCs w:val="24"/>
        </w:rPr>
        <w:t>858</w:t>
      </w:r>
      <w:proofErr w:type="gramEnd"/>
      <w:r>
        <w:rPr>
          <w:rFonts w:cstheme="minorHAnsi"/>
          <w:sz w:val="24"/>
          <w:szCs w:val="24"/>
        </w:rPr>
        <w:t xml:space="preserve">. </w:t>
      </w:r>
      <w:proofErr w:type="gramStart"/>
      <w:r>
        <w:rPr>
          <w:rFonts w:cstheme="minorHAnsi"/>
          <w:sz w:val="24"/>
          <w:szCs w:val="24"/>
        </w:rPr>
        <w:t>(</w:t>
      </w:r>
      <w:r>
        <w:rPr>
          <w:rFonts w:cstheme="minorHAnsi"/>
          <w:i/>
          <w:szCs w:val="24"/>
        </w:rPr>
        <w:t>Recommendations</w:t>
      </w:r>
      <w:r>
        <w:rPr>
          <w:rFonts w:cstheme="minorHAnsi"/>
          <w:i/>
          <w:sz w:val="24"/>
          <w:szCs w:val="24"/>
        </w:rPr>
        <w:t xml:space="preserve"> </w:t>
      </w:r>
      <w:r>
        <w:rPr>
          <w:rFonts w:cstheme="minorHAnsi"/>
          <w:i/>
          <w:szCs w:val="24"/>
        </w:rPr>
        <w:t>for</w:t>
      </w:r>
      <w:r>
        <w:rPr>
          <w:rFonts w:cstheme="minorHAnsi"/>
          <w:i/>
          <w:sz w:val="24"/>
          <w:szCs w:val="24"/>
        </w:rPr>
        <w:t xml:space="preserve"> </w:t>
      </w:r>
      <w:r>
        <w:rPr>
          <w:rFonts w:cstheme="minorHAnsi"/>
          <w:i/>
          <w:szCs w:val="24"/>
        </w:rPr>
        <w:t>reducing</w:t>
      </w:r>
      <w:r>
        <w:rPr>
          <w:rFonts w:cstheme="minorHAnsi"/>
          <w:i/>
          <w:sz w:val="24"/>
          <w:szCs w:val="24"/>
        </w:rPr>
        <w:t xml:space="preserve"> </w:t>
      </w:r>
      <w:r>
        <w:rPr>
          <w:rFonts w:cstheme="minorHAnsi"/>
          <w:i/>
          <w:szCs w:val="24"/>
        </w:rPr>
        <w:t>death</w:t>
      </w:r>
      <w:r>
        <w:rPr>
          <w:rFonts w:cstheme="minorHAnsi"/>
          <w:i/>
          <w:sz w:val="24"/>
          <w:szCs w:val="24"/>
        </w:rPr>
        <w:t xml:space="preserve"> </w:t>
      </w:r>
      <w:r>
        <w:rPr>
          <w:rFonts w:cstheme="minorHAnsi"/>
          <w:i/>
          <w:szCs w:val="24"/>
        </w:rPr>
        <w:t>from</w:t>
      </w:r>
      <w:r>
        <w:rPr>
          <w:rFonts w:cstheme="minorHAnsi"/>
          <w:i/>
          <w:sz w:val="24"/>
          <w:szCs w:val="24"/>
        </w:rPr>
        <w:t xml:space="preserve"> </w:t>
      </w:r>
      <w:r>
        <w:rPr>
          <w:rFonts w:cstheme="minorHAnsi"/>
          <w:i/>
          <w:szCs w:val="24"/>
        </w:rPr>
        <w:t>firearm</w:t>
      </w:r>
      <w:r>
        <w:rPr>
          <w:rFonts w:cstheme="minorHAnsi"/>
          <w:i/>
          <w:sz w:val="24"/>
          <w:szCs w:val="24"/>
        </w:rPr>
        <w:t xml:space="preserve"> </w:t>
      </w:r>
      <w:r>
        <w:rPr>
          <w:rFonts w:cstheme="minorHAnsi"/>
          <w:i/>
          <w:szCs w:val="24"/>
        </w:rPr>
        <w:t>use</w:t>
      </w:r>
      <w:r>
        <w:rPr>
          <w:rFonts w:cstheme="minorHAnsi"/>
          <w:sz w:val="24"/>
          <w:szCs w:val="24"/>
        </w:rPr>
        <w:t>.)</w:t>
      </w:r>
      <w:proofErr w:type="gramEnd"/>
    </w:p>
    <w:p w:rsidR="00CC5B6B" w:rsidRDefault="00B70350">
      <w:pPr>
        <w:pStyle w:val="REF-N"/>
        <w:widowControl w:val="0"/>
        <w:spacing w:after="0" w:line="480" w:lineRule="auto"/>
        <w:ind w:left="360" w:hanging="357"/>
        <w:rPr>
          <w:rFonts w:cstheme="minorHAnsi"/>
          <w:sz w:val="24"/>
          <w:szCs w:val="24"/>
        </w:rPr>
      </w:pPr>
      <w:r w:rsidRPr="00A65C9E">
        <w:rPr>
          <w:rStyle w:val="bibnumber"/>
        </w:rPr>
        <w:t>111</w:t>
      </w:r>
      <w:r w:rsidRPr="00A65C9E">
        <w:t>.</w:t>
      </w:r>
      <w:r>
        <w:rPr>
          <w:rFonts w:cstheme="minorHAnsi"/>
          <w:sz w:val="24"/>
          <w:szCs w:val="24"/>
        </w:rPr>
        <w:tab/>
      </w:r>
      <w:r>
        <w:rPr>
          <w:rStyle w:val="bibsurname"/>
          <w:rFonts w:cstheme="minorHAnsi"/>
          <w:szCs w:val="24"/>
        </w:rPr>
        <w:t>Gilbody</w:t>
      </w:r>
      <w:r>
        <w:rPr>
          <w:rFonts w:cstheme="minorHAnsi"/>
          <w:sz w:val="24"/>
          <w:szCs w:val="24"/>
        </w:rPr>
        <w:t xml:space="preserve"> </w:t>
      </w:r>
      <w:r>
        <w:rPr>
          <w:rStyle w:val="bibfname"/>
          <w:rFonts w:cstheme="minorHAnsi"/>
          <w:szCs w:val="24"/>
        </w:rPr>
        <w:t>S</w:t>
      </w:r>
      <w:r>
        <w:rPr>
          <w:rFonts w:cstheme="minorHAnsi"/>
          <w:sz w:val="24"/>
          <w:szCs w:val="24"/>
        </w:rPr>
        <w:t xml:space="preserve">, </w:t>
      </w:r>
      <w:r>
        <w:rPr>
          <w:rStyle w:val="bibsurname"/>
          <w:rFonts w:cstheme="minorHAnsi"/>
          <w:szCs w:val="24"/>
        </w:rPr>
        <w:t>Lewis</w:t>
      </w:r>
      <w:r>
        <w:rPr>
          <w:rFonts w:cstheme="minorHAnsi"/>
          <w:sz w:val="24"/>
          <w:szCs w:val="24"/>
        </w:rPr>
        <w:t xml:space="preserve"> </w:t>
      </w:r>
      <w:r>
        <w:rPr>
          <w:rStyle w:val="bibfname"/>
          <w:rFonts w:cstheme="minorHAnsi"/>
          <w:szCs w:val="24"/>
        </w:rPr>
        <w:t>H</w:t>
      </w:r>
      <w:r>
        <w:rPr>
          <w:rFonts w:cstheme="minorHAnsi"/>
          <w:sz w:val="24"/>
          <w:szCs w:val="24"/>
        </w:rPr>
        <w:t xml:space="preserve">, </w:t>
      </w:r>
      <w:proofErr w:type="gramStart"/>
      <w:r>
        <w:rPr>
          <w:rStyle w:val="bibsurname"/>
          <w:rFonts w:cstheme="minorHAnsi"/>
          <w:szCs w:val="24"/>
        </w:rPr>
        <w:t>Anderson</w:t>
      </w:r>
      <w:proofErr w:type="gramEnd"/>
      <w:r>
        <w:rPr>
          <w:rFonts w:cstheme="minorHAnsi"/>
          <w:sz w:val="24"/>
          <w:szCs w:val="24"/>
        </w:rPr>
        <w:t xml:space="preserve"> </w:t>
      </w:r>
      <w:r>
        <w:rPr>
          <w:rStyle w:val="bibfname"/>
          <w:rFonts w:cstheme="minorHAnsi"/>
          <w:szCs w:val="24"/>
        </w:rPr>
        <w:t>J</w:t>
      </w:r>
      <w:r>
        <w:rPr>
          <w:rFonts w:cstheme="minorHAnsi"/>
          <w:sz w:val="24"/>
          <w:szCs w:val="24"/>
        </w:rPr>
        <w:t xml:space="preserve">, </w:t>
      </w:r>
      <w:r>
        <w:rPr>
          <w:rStyle w:val="bibetal"/>
          <w:rFonts w:cstheme="minorHAnsi"/>
          <w:szCs w:val="24"/>
        </w:rPr>
        <w:t>et al</w:t>
      </w:r>
      <w:r>
        <w:rPr>
          <w:rFonts w:cstheme="minorHAnsi"/>
          <w:sz w:val="24"/>
          <w:szCs w:val="24"/>
        </w:rPr>
        <w:t xml:space="preserve">. </w:t>
      </w:r>
      <w:r>
        <w:rPr>
          <w:rStyle w:val="bibarticle"/>
          <w:rFonts w:cstheme="minorHAnsi"/>
          <w:szCs w:val="24"/>
        </w:rPr>
        <w:t>Effect of collaborative care vs usual care on depressive symptoms in older adults with subthreshold depression: the CASPER randomized trial</w:t>
      </w:r>
      <w:r>
        <w:rPr>
          <w:rFonts w:cstheme="minorHAnsi"/>
          <w:sz w:val="24"/>
          <w:szCs w:val="24"/>
        </w:rPr>
        <w:t xml:space="preserve">. </w:t>
      </w:r>
      <w:r>
        <w:rPr>
          <w:rStyle w:val="bibjournal"/>
          <w:rFonts w:cstheme="minorHAnsi"/>
          <w:szCs w:val="24"/>
        </w:rPr>
        <w:t>JAMA</w:t>
      </w:r>
      <w:r>
        <w:rPr>
          <w:rFonts w:cstheme="minorHAnsi"/>
          <w:sz w:val="24"/>
          <w:szCs w:val="24"/>
        </w:rPr>
        <w:t xml:space="preserve"> </w:t>
      </w:r>
      <w:r>
        <w:rPr>
          <w:rStyle w:val="bibyear"/>
          <w:rFonts w:cstheme="minorHAnsi"/>
          <w:szCs w:val="24"/>
        </w:rPr>
        <w:t>2017</w:t>
      </w:r>
      <w:proofErr w:type="gramStart"/>
      <w:r>
        <w:rPr>
          <w:rFonts w:cstheme="minorHAnsi"/>
          <w:sz w:val="24"/>
          <w:szCs w:val="24"/>
        </w:rPr>
        <w:t>;</w:t>
      </w:r>
      <w:r>
        <w:rPr>
          <w:rStyle w:val="bibvolume"/>
          <w:rFonts w:cstheme="minorHAnsi"/>
          <w:szCs w:val="24"/>
        </w:rPr>
        <w:t>317</w:t>
      </w:r>
      <w:r>
        <w:rPr>
          <w:rFonts w:cstheme="minorHAnsi"/>
          <w:sz w:val="24"/>
          <w:szCs w:val="24"/>
        </w:rPr>
        <w:t>:</w:t>
      </w:r>
      <w:r>
        <w:rPr>
          <w:rStyle w:val="bibfpage"/>
          <w:rFonts w:cstheme="minorHAnsi"/>
          <w:szCs w:val="24"/>
        </w:rPr>
        <w:t>728</w:t>
      </w:r>
      <w:proofErr w:type="gramEnd"/>
      <w:r>
        <w:rPr>
          <w:rFonts w:cstheme="minorHAnsi"/>
          <w:sz w:val="24"/>
          <w:szCs w:val="24"/>
        </w:rPr>
        <w:t xml:space="preserve">. </w:t>
      </w:r>
      <w:proofErr w:type="gramStart"/>
      <w:r>
        <w:rPr>
          <w:rFonts w:cstheme="minorHAnsi"/>
          <w:sz w:val="24"/>
          <w:szCs w:val="24"/>
        </w:rPr>
        <w:t>(</w:t>
      </w:r>
      <w:r>
        <w:rPr>
          <w:rFonts w:cstheme="minorHAnsi"/>
          <w:i/>
          <w:szCs w:val="24"/>
        </w:rPr>
        <w:t>Modest</w:t>
      </w:r>
      <w:r>
        <w:rPr>
          <w:rFonts w:cstheme="minorHAnsi"/>
          <w:i/>
          <w:sz w:val="24"/>
          <w:szCs w:val="24"/>
        </w:rPr>
        <w:t xml:space="preserve"> </w:t>
      </w:r>
      <w:r>
        <w:rPr>
          <w:rFonts w:cstheme="minorHAnsi"/>
          <w:i/>
          <w:szCs w:val="24"/>
        </w:rPr>
        <w:t>but</w:t>
      </w:r>
      <w:r>
        <w:rPr>
          <w:rFonts w:cstheme="minorHAnsi"/>
          <w:i/>
          <w:sz w:val="24"/>
          <w:szCs w:val="24"/>
        </w:rPr>
        <w:t xml:space="preserve"> </w:t>
      </w:r>
      <w:r>
        <w:rPr>
          <w:rFonts w:cstheme="minorHAnsi"/>
          <w:i/>
          <w:szCs w:val="24"/>
        </w:rPr>
        <w:t>significant</w:t>
      </w:r>
      <w:r>
        <w:rPr>
          <w:rFonts w:cstheme="minorHAnsi"/>
          <w:i/>
          <w:sz w:val="24"/>
          <w:szCs w:val="24"/>
        </w:rPr>
        <w:t xml:space="preserve"> </w:t>
      </w:r>
      <w:r>
        <w:rPr>
          <w:rFonts w:cstheme="minorHAnsi"/>
          <w:i/>
          <w:szCs w:val="24"/>
        </w:rPr>
        <w:t>improvement</w:t>
      </w:r>
      <w:r>
        <w:rPr>
          <w:rFonts w:cstheme="minorHAnsi"/>
          <w:i/>
          <w:sz w:val="24"/>
          <w:szCs w:val="24"/>
        </w:rPr>
        <w:t xml:space="preserve"> </w:t>
      </w:r>
      <w:r>
        <w:rPr>
          <w:rFonts w:cstheme="minorHAnsi"/>
          <w:i/>
          <w:szCs w:val="24"/>
        </w:rPr>
        <w:t>in</w:t>
      </w:r>
      <w:r>
        <w:rPr>
          <w:rFonts w:cstheme="minorHAnsi"/>
          <w:i/>
          <w:sz w:val="24"/>
          <w:szCs w:val="24"/>
        </w:rPr>
        <w:t xml:space="preserve"> </w:t>
      </w:r>
      <w:r>
        <w:rPr>
          <w:rFonts w:cstheme="minorHAnsi"/>
          <w:i/>
          <w:szCs w:val="24"/>
        </w:rPr>
        <w:t>symptoms</w:t>
      </w:r>
      <w:r>
        <w:rPr>
          <w:rFonts w:cstheme="minorHAnsi"/>
          <w:i/>
          <w:sz w:val="24"/>
          <w:szCs w:val="24"/>
        </w:rPr>
        <w:t xml:space="preserve"> </w:t>
      </w:r>
      <w:r>
        <w:rPr>
          <w:rFonts w:cstheme="minorHAnsi"/>
          <w:i/>
          <w:szCs w:val="24"/>
        </w:rPr>
        <w:t>at</w:t>
      </w:r>
      <w:r>
        <w:rPr>
          <w:rFonts w:cstheme="minorHAnsi"/>
          <w:i/>
          <w:sz w:val="24"/>
          <w:szCs w:val="24"/>
        </w:rPr>
        <w:t xml:space="preserve"> </w:t>
      </w:r>
      <w:r>
        <w:rPr>
          <w:rFonts w:cstheme="minorHAnsi"/>
          <w:i/>
          <w:szCs w:val="24"/>
        </w:rPr>
        <w:t>4</w:t>
      </w:r>
      <w:r>
        <w:rPr>
          <w:rFonts w:cstheme="minorHAnsi"/>
          <w:i/>
          <w:sz w:val="24"/>
          <w:szCs w:val="24"/>
        </w:rPr>
        <w:t xml:space="preserve"> </w:t>
      </w:r>
      <w:r>
        <w:rPr>
          <w:rFonts w:cstheme="minorHAnsi"/>
          <w:i/>
          <w:szCs w:val="24"/>
        </w:rPr>
        <w:t>months</w:t>
      </w:r>
      <w:r>
        <w:rPr>
          <w:rFonts w:cstheme="minorHAnsi"/>
          <w:sz w:val="24"/>
          <w:szCs w:val="24"/>
        </w:rPr>
        <w:t>.)</w:t>
      </w:r>
      <w:proofErr w:type="gramEnd"/>
    </w:p>
    <w:p w:rsidR="00CC5B6B" w:rsidRDefault="00B70350">
      <w:pPr>
        <w:pStyle w:val="REF-N"/>
        <w:widowControl w:val="0"/>
        <w:spacing w:after="0" w:line="480" w:lineRule="auto"/>
        <w:ind w:left="360" w:hanging="357"/>
        <w:rPr>
          <w:rFonts w:cstheme="minorHAnsi"/>
          <w:sz w:val="24"/>
          <w:szCs w:val="24"/>
        </w:rPr>
      </w:pPr>
      <w:r w:rsidRPr="00A65C9E">
        <w:rPr>
          <w:rStyle w:val="bibnumber"/>
        </w:rPr>
        <w:t>112</w:t>
      </w:r>
      <w:r w:rsidRPr="00A65C9E">
        <w:t>.</w:t>
      </w:r>
      <w:r>
        <w:rPr>
          <w:rFonts w:cstheme="minorHAnsi"/>
          <w:sz w:val="24"/>
          <w:szCs w:val="24"/>
        </w:rPr>
        <w:tab/>
      </w:r>
      <w:r>
        <w:rPr>
          <w:rStyle w:val="bibsurname"/>
          <w:rFonts w:cstheme="minorHAnsi"/>
          <w:szCs w:val="24"/>
        </w:rPr>
        <w:t>LeBlanc</w:t>
      </w:r>
      <w:r>
        <w:rPr>
          <w:rFonts w:cstheme="minorHAnsi"/>
          <w:sz w:val="24"/>
          <w:szCs w:val="24"/>
        </w:rPr>
        <w:t xml:space="preserve"> </w:t>
      </w:r>
      <w:r>
        <w:rPr>
          <w:rStyle w:val="bibfname"/>
          <w:rFonts w:cstheme="minorHAnsi"/>
          <w:szCs w:val="24"/>
        </w:rPr>
        <w:t>A</w:t>
      </w:r>
      <w:r>
        <w:rPr>
          <w:rFonts w:cstheme="minorHAnsi"/>
          <w:sz w:val="24"/>
          <w:szCs w:val="24"/>
        </w:rPr>
        <w:t xml:space="preserve">, </w:t>
      </w:r>
      <w:r>
        <w:rPr>
          <w:rStyle w:val="bibsurname"/>
          <w:rFonts w:cstheme="minorHAnsi"/>
          <w:szCs w:val="24"/>
        </w:rPr>
        <w:t>Herrin</w:t>
      </w:r>
      <w:r>
        <w:rPr>
          <w:rFonts w:cstheme="minorHAnsi"/>
          <w:sz w:val="24"/>
          <w:szCs w:val="24"/>
        </w:rPr>
        <w:t xml:space="preserve"> </w:t>
      </w:r>
      <w:r>
        <w:rPr>
          <w:rStyle w:val="bibfname"/>
          <w:rFonts w:cstheme="minorHAnsi"/>
          <w:szCs w:val="24"/>
        </w:rPr>
        <w:t>J</w:t>
      </w:r>
      <w:r>
        <w:rPr>
          <w:rFonts w:cstheme="minorHAnsi"/>
          <w:sz w:val="24"/>
          <w:szCs w:val="24"/>
        </w:rPr>
        <w:t xml:space="preserve">, </w:t>
      </w:r>
      <w:r>
        <w:rPr>
          <w:rStyle w:val="bibsurname"/>
          <w:rFonts w:cstheme="minorHAnsi"/>
          <w:szCs w:val="24"/>
        </w:rPr>
        <w:t>Williams</w:t>
      </w:r>
      <w:r>
        <w:rPr>
          <w:rFonts w:cstheme="minorHAnsi"/>
          <w:sz w:val="24"/>
          <w:szCs w:val="24"/>
        </w:rPr>
        <w:t xml:space="preserve"> </w:t>
      </w:r>
      <w:r>
        <w:rPr>
          <w:rStyle w:val="bibfname"/>
          <w:rFonts w:cstheme="minorHAnsi"/>
          <w:szCs w:val="24"/>
        </w:rPr>
        <w:t>MD</w:t>
      </w:r>
      <w:r>
        <w:rPr>
          <w:rFonts w:cstheme="minorHAnsi"/>
          <w:sz w:val="24"/>
          <w:szCs w:val="24"/>
        </w:rPr>
        <w:t xml:space="preserve">, </w:t>
      </w:r>
      <w:proofErr w:type="gramStart"/>
      <w:r>
        <w:rPr>
          <w:rStyle w:val="bibetal"/>
          <w:rFonts w:cstheme="minorHAnsi"/>
          <w:szCs w:val="24"/>
        </w:rPr>
        <w:t>et</w:t>
      </w:r>
      <w:proofErr w:type="gramEnd"/>
      <w:r>
        <w:rPr>
          <w:rStyle w:val="bibetal"/>
          <w:rFonts w:cstheme="minorHAnsi"/>
          <w:szCs w:val="24"/>
        </w:rPr>
        <w:t xml:space="preserve"> al</w:t>
      </w:r>
      <w:r>
        <w:rPr>
          <w:rFonts w:cstheme="minorHAnsi"/>
          <w:sz w:val="24"/>
          <w:szCs w:val="24"/>
        </w:rPr>
        <w:t xml:space="preserve">. </w:t>
      </w:r>
      <w:r>
        <w:rPr>
          <w:rStyle w:val="bibarticle"/>
          <w:rFonts w:cstheme="minorHAnsi"/>
          <w:szCs w:val="24"/>
        </w:rPr>
        <w:t>Shared decision making for antidepressants in primary care: a cluster randomized trial</w:t>
      </w:r>
      <w:r>
        <w:rPr>
          <w:rFonts w:cstheme="minorHAnsi"/>
          <w:sz w:val="24"/>
          <w:szCs w:val="24"/>
        </w:rPr>
        <w:t xml:space="preserve">. </w:t>
      </w:r>
      <w:r>
        <w:rPr>
          <w:rStyle w:val="bibjournal"/>
          <w:rFonts w:cstheme="minorHAnsi"/>
          <w:szCs w:val="24"/>
        </w:rPr>
        <w:t>JAMA Intern Med</w:t>
      </w:r>
      <w:r>
        <w:rPr>
          <w:rFonts w:cstheme="minorHAnsi"/>
          <w:sz w:val="24"/>
          <w:szCs w:val="24"/>
        </w:rPr>
        <w:t xml:space="preserve"> </w:t>
      </w:r>
      <w:r>
        <w:rPr>
          <w:rStyle w:val="bibyear"/>
          <w:rFonts w:cstheme="minorHAnsi"/>
          <w:szCs w:val="24"/>
        </w:rPr>
        <w:t>2015</w:t>
      </w:r>
      <w:proofErr w:type="gramStart"/>
      <w:r>
        <w:rPr>
          <w:rFonts w:cstheme="minorHAnsi"/>
          <w:sz w:val="24"/>
          <w:szCs w:val="24"/>
        </w:rPr>
        <w:t>;</w:t>
      </w:r>
      <w:r>
        <w:rPr>
          <w:rStyle w:val="bibvolume"/>
          <w:rFonts w:cstheme="minorHAnsi"/>
          <w:szCs w:val="24"/>
        </w:rPr>
        <w:t>175</w:t>
      </w:r>
      <w:r>
        <w:rPr>
          <w:rFonts w:cstheme="minorHAnsi"/>
          <w:sz w:val="24"/>
          <w:szCs w:val="24"/>
        </w:rPr>
        <w:t>:</w:t>
      </w:r>
      <w:r>
        <w:rPr>
          <w:rStyle w:val="bibfpage"/>
          <w:rFonts w:cstheme="minorHAnsi"/>
          <w:szCs w:val="24"/>
        </w:rPr>
        <w:t>1761</w:t>
      </w:r>
      <w:proofErr w:type="gramEnd"/>
      <w:r>
        <w:rPr>
          <w:rFonts w:cstheme="minorHAnsi"/>
          <w:sz w:val="24"/>
          <w:szCs w:val="24"/>
        </w:rPr>
        <w:t xml:space="preserve">. </w:t>
      </w:r>
      <w:proofErr w:type="gramStart"/>
      <w:r>
        <w:rPr>
          <w:rFonts w:cstheme="minorHAnsi"/>
          <w:sz w:val="24"/>
          <w:szCs w:val="24"/>
        </w:rPr>
        <w:t>(</w:t>
      </w:r>
      <w:r>
        <w:rPr>
          <w:rFonts w:cstheme="minorHAnsi"/>
          <w:i/>
          <w:szCs w:val="24"/>
        </w:rPr>
        <w:t>Improved</w:t>
      </w:r>
      <w:r>
        <w:rPr>
          <w:rFonts w:cstheme="minorHAnsi"/>
          <w:i/>
          <w:sz w:val="24"/>
          <w:szCs w:val="24"/>
        </w:rPr>
        <w:t xml:space="preserve"> </w:t>
      </w:r>
      <w:r>
        <w:rPr>
          <w:rFonts w:cstheme="minorHAnsi"/>
          <w:i/>
          <w:szCs w:val="24"/>
        </w:rPr>
        <w:t>patient</w:t>
      </w:r>
      <w:r>
        <w:rPr>
          <w:rFonts w:cstheme="minorHAnsi"/>
          <w:i/>
          <w:sz w:val="24"/>
          <w:szCs w:val="24"/>
        </w:rPr>
        <w:t xml:space="preserve"> </w:t>
      </w:r>
      <w:r>
        <w:rPr>
          <w:rFonts w:cstheme="minorHAnsi"/>
          <w:i/>
          <w:szCs w:val="24"/>
        </w:rPr>
        <w:t>satisfaction</w:t>
      </w:r>
      <w:r>
        <w:rPr>
          <w:rFonts w:cstheme="minorHAnsi"/>
          <w:i/>
          <w:sz w:val="24"/>
          <w:szCs w:val="24"/>
        </w:rPr>
        <w:t xml:space="preserve">, </w:t>
      </w:r>
      <w:r>
        <w:rPr>
          <w:rFonts w:cstheme="minorHAnsi"/>
          <w:i/>
          <w:szCs w:val="24"/>
        </w:rPr>
        <w:t>understanding</w:t>
      </w:r>
      <w:r>
        <w:rPr>
          <w:rFonts w:cstheme="minorHAnsi"/>
          <w:i/>
          <w:sz w:val="24"/>
          <w:szCs w:val="24"/>
        </w:rPr>
        <w:t xml:space="preserve">, </w:t>
      </w:r>
      <w:r>
        <w:rPr>
          <w:rFonts w:cstheme="minorHAnsi"/>
          <w:i/>
          <w:szCs w:val="24"/>
        </w:rPr>
        <w:t>and</w:t>
      </w:r>
      <w:r>
        <w:rPr>
          <w:rFonts w:cstheme="minorHAnsi"/>
          <w:i/>
          <w:sz w:val="24"/>
          <w:szCs w:val="24"/>
        </w:rPr>
        <w:t xml:space="preserve"> </w:t>
      </w:r>
      <w:r>
        <w:rPr>
          <w:rFonts w:cstheme="minorHAnsi"/>
          <w:i/>
          <w:szCs w:val="24"/>
        </w:rPr>
        <w:t>treatment</w:t>
      </w:r>
      <w:r>
        <w:rPr>
          <w:rFonts w:cstheme="minorHAnsi"/>
          <w:i/>
          <w:sz w:val="24"/>
          <w:szCs w:val="24"/>
        </w:rPr>
        <w:t xml:space="preserve"> </w:t>
      </w:r>
      <w:r>
        <w:rPr>
          <w:rFonts w:cstheme="minorHAnsi"/>
          <w:i/>
          <w:szCs w:val="24"/>
        </w:rPr>
        <w:t>selection</w:t>
      </w:r>
      <w:r>
        <w:rPr>
          <w:rFonts w:cstheme="minorHAnsi"/>
          <w:i/>
          <w:sz w:val="24"/>
          <w:szCs w:val="24"/>
        </w:rPr>
        <w:t xml:space="preserve">, </w:t>
      </w:r>
      <w:r>
        <w:rPr>
          <w:rFonts w:cstheme="minorHAnsi"/>
          <w:i/>
          <w:szCs w:val="24"/>
        </w:rPr>
        <w:t>but</w:t>
      </w:r>
      <w:r>
        <w:rPr>
          <w:rFonts w:cstheme="minorHAnsi"/>
          <w:i/>
          <w:sz w:val="24"/>
          <w:szCs w:val="24"/>
        </w:rPr>
        <w:t xml:space="preserve"> </w:t>
      </w:r>
      <w:r>
        <w:rPr>
          <w:rFonts w:cstheme="minorHAnsi"/>
          <w:i/>
          <w:szCs w:val="24"/>
        </w:rPr>
        <w:t>not</w:t>
      </w:r>
      <w:r>
        <w:rPr>
          <w:rFonts w:cstheme="minorHAnsi"/>
          <w:i/>
          <w:sz w:val="24"/>
          <w:szCs w:val="24"/>
        </w:rPr>
        <w:t xml:space="preserve"> </w:t>
      </w:r>
      <w:r>
        <w:rPr>
          <w:rFonts w:cstheme="minorHAnsi"/>
          <w:i/>
          <w:szCs w:val="24"/>
        </w:rPr>
        <w:t>compliance</w:t>
      </w:r>
      <w:r>
        <w:rPr>
          <w:rFonts w:cstheme="minorHAnsi"/>
          <w:i/>
          <w:sz w:val="24"/>
          <w:szCs w:val="24"/>
        </w:rPr>
        <w:t xml:space="preserve"> </w:t>
      </w:r>
      <w:r>
        <w:rPr>
          <w:rFonts w:cstheme="minorHAnsi"/>
          <w:i/>
          <w:szCs w:val="24"/>
        </w:rPr>
        <w:t>or</w:t>
      </w:r>
      <w:r>
        <w:rPr>
          <w:rFonts w:cstheme="minorHAnsi"/>
          <w:i/>
          <w:sz w:val="24"/>
          <w:szCs w:val="24"/>
        </w:rPr>
        <w:t xml:space="preserve"> </w:t>
      </w:r>
      <w:r>
        <w:rPr>
          <w:rFonts w:cstheme="minorHAnsi"/>
          <w:i/>
          <w:szCs w:val="24"/>
        </w:rPr>
        <w:t>depression</w:t>
      </w:r>
      <w:r>
        <w:rPr>
          <w:rFonts w:cstheme="minorHAnsi"/>
          <w:i/>
          <w:sz w:val="24"/>
          <w:szCs w:val="24"/>
        </w:rPr>
        <w:t xml:space="preserve"> </w:t>
      </w:r>
      <w:r>
        <w:rPr>
          <w:rFonts w:cstheme="minorHAnsi"/>
          <w:i/>
          <w:szCs w:val="24"/>
        </w:rPr>
        <w:t>outcome</w:t>
      </w:r>
      <w:r>
        <w:rPr>
          <w:rFonts w:cstheme="minorHAnsi"/>
          <w:i/>
          <w:sz w:val="24"/>
          <w:szCs w:val="24"/>
        </w:rPr>
        <w:t>.</w:t>
      </w:r>
      <w:r>
        <w:rPr>
          <w:rFonts w:cstheme="minorHAnsi"/>
          <w:sz w:val="24"/>
          <w:szCs w:val="24"/>
        </w:rPr>
        <w:t>)</w:t>
      </w:r>
      <w:proofErr w:type="gramEnd"/>
    </w:p>
    <w:p w:rsidR="00CC5B6B" w:rsidRPr="00DC4321" w:rsidRDefault="00B70350" w:rsidP="00DC4321">
      <w:pPr>
        <w:pStyle w:val="REFH2"/>
      </w:pPr>
      <w:r>
        <w:rPr>
          <w:rStyle w:val="Tag"/>
          <w:rFonts w:cstheme="minorHAnsi"/>
        </w:rPr>
        <w:t>&lt;Ref-H2&gt;</w:t>
      </w:r>
      <w:r>
        <w:rPr>
          <w:rFonts w:cstheme="minorHAnsi"/>
        </w:rPr>
        <w:t>Recommendations</w:t>
      </w:r>
    </w:p>
    <w:p w:rsidR="00CC5B6B" w:rsidRDefault="00B70350">
      <w:pPr>
        <w:pStyle w:val="REF-N"/>
        <w:widowControl w:val="0"/>
        <w:shd w:val="clear" w:color="auto" w:fill="FFFFFF"/>
        <w:spacing w:after="0" w:line="480" w:lineRule="auto"/>
        <w:ind w:left="360" w:hanging="360"/>
        <w:rPr>
          <w:rFonts w:eastAsia="Times New Roman" w:cstheme="minorHAnsi"/>
          <w:color w:val="212121"/>
          <w:sz w:val="24"/>
          <w:szCs w:val="24"/>
          <w:lang w:eastAsia="en-US"/>
        </w:rPr>
      </w:pPr>
      <w:r w:rsidRPr="00A65C9E">
        <w:rPr>
          <w:rStyle w:val="bibnumber"/>
        </w:rPr>
        <w:t>113</w:t>
      </w:r>
      <w:r w:rsidRPr="00A65C9E">
        <w:t>.</w:t>
      </w:r>
      <w:r>
        <w:rPr>
          <w:rFonts w:eastAsia="Times New Roman" w:cstheme="minorHAnsi"/>
          <w:color w:val="212121"/>
          <w:sz w:val="24"/>
          <w:szCs w:val="24"/>
          <w:lang w:eastAsia="en-US"/>
        </w:rPr>
        <w:tab/>
      </w:r>
      <w:r w:rsidRPr="00B70350">
        <w:rPr>
          <w:rStyle w:val="biborganization"/>
        </w:rPr>
        <w:t>US Preventive Services Task Force</w:t>
      </w:r>
      <w:r w:rsidRPr="00B70350">
        <w:t xml:space="preserve">; </w:t>
      </w:r>
      <w:r w:rsidRPr="00B70350">
        <w:rPr>
          <w:rStyle w:val="bibsurname"/>
        </w:rPr>
        <w:t>Barry</w:t>
      </w:r>
      <w:r w:rsidRPr="00B70350">
        <w:t xml:space="preserve"> </w:t>
      </w:r>
      <w:r w:rsidRPr="00B70350">
        <w:rPr>
          <w:rStyle w:val="bibfname"/>
        </w:rPr>
        <w:t>MJ</w:t>
      </w:r>
      <w:r w:rsidRPr="00B70350">
        <w:t xml:space="preserve">, </w:t>
      </w:r>
      <w:r w:rsidRPr="00B70350">
        <w:rPr>
          <w:rStyle w:val="bibsurname"/>
        </w:rPr>
        <w:t>Nicholson</w:t>
      </w:r>
      <w:r w:rsidRPr="00B70350">
        <w:t xml:space="preserve"> </w:t>
      </w:r>
      <w:r w:rsidRPr="00B70350">
        <w:rPr>
          <w:rStyle w:val="bibfname"/>
        </w:rPr>
        <w:t>WK</w:t>
      </w:r>
      <w:r w:rsidRPr="00B70350">
        <w:t xml:space="preserve">, </w:t>
      </w:r>
      <w:r w:rsidRPr="00B70350">
        <w:rPr>
          <w:rStyle w:val="bibsurname"/>
        </w:rPr>
        <w:t>Silverstein</w:t>
      </w:r>
      <w:r w:rsidRPr="00B70350">
        <w:t xml:space="preserve"> </w:t>
      </w:r>
      <w:r w:rsidRPr="00B70350">
        <w:rPr>
          <w:rStyle w:val="bibfname"/>
        </w:rPr>
        <w:t>M</w:t>
      </w:r>
      <w:r w:rsidRPr="00B70350">
        <w:t xml:space="preserve">, </w:t>
      </w:r>
      <w:r w:rsidRPr="00B70350">
        <w:rPr>
          <w:rStyle w:val="bibetal"/>
        </w:rPr>
        <w:t>et al</w:t>
      </w:r>
      <w:r w:rsidRPr="00B70350">
        <w:t>.</w:t>
      </w:r>
      <w:r>
        <w:rPr>
          <w:rStyle w:val="bibarticle"/>
          <w:rFonts w:eastAsia="Times New Roman" w:cstheme="minorHAnsi"/>
          <w:color w:val="212121"/>
          <w:szCs w:val="24"/>
          <w:lang w:eastAsia="en-US"/>
        </w:rPr>
        <w:t xml:space="preserve"> Screening for Depression and Suicide Risk in Adults: US Preventive Services Task Force Recommendation Statement</w:t>
      </w:r>
      <w:r>
        <w:rPr>
          <w:rFonts w:eastAsia="Times New Roman" w:cstheme="minorHAnsi"/>
          <w:color w:val="212121"/>
          <w:sz w:val="24"/>
          <w:szCs w:val="24"/>
          <w:lang w:eastAsia="en-US"/>
        </w:rPr>
        <w:t xml:space="preserve">. </w:t>
      </w:r>
      <w:proofErr w:type="gramStart"/>
      <w:r>
        <w:rPr>
          <w:rStyle w:val="bibjournal"/>
          <w:rFonts w:eastAsia="Times New Roman" w:cstheme="minorHAnsi"/>
          <w:color w:val="212121"/>
          <w:szCs w:val="24"/>
          <w:lang w:eastAsia="en-US"/>
        </w:rPr>
        <w:t>JAMA</w:t>
      </w:r>
      <w:r>
        <w:rPr>
          <w:rFonts w:eastAsia="Times New Roman" w:cstheme="minorHAnsi"/>
          <w:color w:val="212121"/>
          <w:sz w:val="24"/>
          <w:szCs w:val="24"/>
          <w:lang w:eastAsia="en-US"/>
        </w:rPr>
        <w:t>.</w:t>
      </w:r>
      <w:proofErr w:type="gramEnd"/>
      <w:r>
        <w:rPr>
          <w:rFonts w:eastAsia="Times New Roman" w:cstheme="minorHAnsi"/>
          <w:color w:val="212121"/>
          <w:sz w:val="24"/>
          <w:szCs w:val="24"/>
          <w:lang w:eastAsia="en-US"/>
        </w:rPr>
        <w:t xml:space="preserve"> </w:t>
      </w:r>
      <w:r>
        <w:rPr>
          <w:rStyle w:val="bibyear"/>
          <w:rFonts w:eastAsia="Times New Roman" w:cstheme="minorHAnsi"/>
          <w:color w:val="212121"/>
          <w:szCs w:val="24"/>
          <w:lang w:eastAsia="en-US"/>
        </w:rPr>
        <w:t>2023 Jun 20</w:t>
      </w:r>
      <w:proofErr w:type="gramStart"/>
      <w:r>
        <w:rPr>
          <w:rFonts w:eastAsia="Times New Roman" w:cstheme="minorHAnsi"/>
          <w:color w:val="212121"/>
          <w:sz w:val="24"/>
          <w:szCs w:val="24"/>
          <w:lang w:eastAsia="en-US"/>
        </w:rPr>
        <w:t>;</w:t>
      </w:r>
      <w:r>
        <w:rPr>
          <w:rStyle w:val="bibvolume"/>
          <w:rFonts w:eastAsia="Times New Roman" w:cstheme="minorHAnsi"/>
          <w:color w:val="212121"/>
          <w:szCs w:val="24"/>
          <w:lang w:eastAsia="en-US"/>
        </w:rPr>
        <w:t>329</w:t>
      </w:r>
      <w:proofErr w:type="gramEnd"/>
      <w:r>
        <w:rPr>
          <w:rFonts w:eastAsia="Times New Roman" w:cstheme="minorHAnsi"/>
          <w:color w:val="212121"/>
          <w:sz w:val="24"/>
          <w:szCs w:val="24"/>
          <w:lang w:eastAsia="en-US"/>
        </w:rPr>
        <w:t>(</w:t>
      </w:r>
      <w:r w:rsidRPr="00EA2DCF">
        <w:rPr>
          <w:rStyle w:val="bibissue"/>
        </w:rPr>
        <w:t>23</w:t>
      </w:r>
      <w:r>
        <w:rPr>
          <w:rFonts w:eastAsia="Times New Roman" w:cstheme="minorHAnsi"/>
          <w:color w:val="212121"/>
          <w:sz w:val="24"/>
          <w:szCs w:val="24"/>
          <w:lang w:eastAsia="en-US"/>
        </w:rPr>
        <w:t>):</w:t>
      </w:r>
      <w:r>
        <w:rPr>
          <w:rStyle w:val="bibfpage"/>
          <w:rFonts w:eastAsia="Times New Roman" w:cstheme="minorHAnsi"/>
          <w:color w:val="212121"/>
          <w:szCs w:val="24"/>
          <w:lang w:eastAsia="en-US"/>
        </w:rPr>
        <w:t>2057</w:t>
      </w:r>
      <w:r>
        <w:rPr>
          <w:rFonts w:eastAsia="Times New Roman" w:cstheme="minorHAnsi"/>
          <w:color w:val="212121"/>
          <w:sz w:val="24"/>
          <w:szCs w:val="24"/>
          <w:lang w:eastAsia="en-US"/>
        </w:rPr>
        <w:t>-</w:t>
      </w:r>
      <w:r>
        <w:rPr>
          <w:rStyle w:val="biblpage"/>
          <w:rFonts w:eastAsia="Times New Roman" w:cstheme="minorHAnsi"/>
          <w:color w:val="212121"/>
          <w:szCs w:val="24"/>
          <w:lang w:eastAsia="en-US"/>
        </w:rPr>
        <w:t>2067</w:t>
      </w:r>
      <w:r>
        <w:rPr>
          <w:rFonts w:eastAsia="Times New Roman" w:cstheme="minorHAnsi"/>
          <w:color w:val="212121"/>
          <w:sz w:val="24"/>
          <w:szCs w:val="24"/>
          <w:lang w:eastAsia="en-US"/>
        </w:rPr>
        <w:t>. (</w:t>
      </w:r>
      <w:r>
        <w:rPr>
          <w:rFonts w:eastAsia="Times New Roman" w:cstheme="minorHAnsi"/>
          <w:i/>
          <w:iCs/>
          <w:color w:val="212121"/>
          <w:szCs w:val="24"/>
          <w:lang w:eastAsia="en-US"/>
        </w:rPr>
        <w:t>Receives</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a</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B</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recommendation</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and</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includes</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pregnancy</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and</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postpartum</w:t>
      </w:r>
      <w:r>
        <w:rPr>
          <w:rFonts w:eastAsia="Times New Roman" w:cstheme="minorHAnsi"/>
          <w:color w:val="212121"/>
          <w:sz w:val="24"/>
          <w:szCs w:val="24"/>
          <w:lang w:eastAsia="en-US"/>
        </w:rPr>
        <w:t>)</w:t>
      </w:r>
    </w:p>
    <w:p w:rsidR="00CC5B6B" w:rsidRDefault="00B70350">
      <w:pPr>
        <w:pStyle w:val="REF-N"/>
        <w:widowControl w:val="0"/>
        <w:shd w:val="clear" w:color="auto" w:fill="FFFFFF"/>
        <w:spacing w:after="0" w:line="480" w:lineRule="auto"/>
        <w:ind w:left="360" w:hanging="360"/>
        <w:rPr>
          <w:rFonts w:cstheme="minorHAnsi"/>
          <w:sz w:val="24"/>
          <w:szCs w:val="24"/>
        </w:rPr>
      </w:pPr>
      <w:r w:rsidRPr="00A65C9E">
        <w:rPr>
          <w:rStyle w:val="bibnumber"/>
        </w:rPr>
        <w:t>114</w:t>
      </w:r>
      <w:r w:rsidRPr="00A65C9E">
        <w:t>.</w:t>
      </w:r>
      <w:r>
        <w:rPr>
          <w:rFonts w:cstheme="minorHAnsi"/>
          <w:sz w:val="24"/>
          <w:szCs w:val="24"/>
        </w:rPr>
        <w:tab/>
      </w:r>
      <w:r>
        <w:rPr>
          <w:rStyle w:val="bibsurname"/>
          <w:rFonts w:eastAsia="Times New Roman" w:cstheme="minorHAnsi"/>
          <w:color w:val="212121"/>
          <w:szCs w:val="24"/>
          <w:lang w:eastAsia="en-US"/>
        </w:rPr>
        <w:t>Qaseem</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A</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Owens</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DK</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Etxeandia-Ikobaltzeta</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I</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Tufte</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J</w:t>
      </w:r>
      <w:r>
        <w:rPr>
          <w:rFonts w:eastAsia="Times New Roman" w:cstheme="minorHAnsi"/>
          <w:color w:val="212121"/>
          <w:sz w:val="24"/>
          <w:szCs w:val="24"/>
          <w:lang w:eastAsia="en-US"/>
        </w:rPr>
        <w:t xml:space="preserve">, </w:t>
      </w:r>
      <w:r w:rsidRPr="00B70350">
        <w:rPr>
          <w:rStyle w:val="bibsurname"/>
        </w:rPr>
        <w:t>Cross</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JT</w:t>
      </w:r>
      <w:r>
        <w:rPr>
          <w:rFonts w:eastAsia="Times New Roman" w:cstheme="minorHAnsi"/>
          <w:color w:val="212121"/>
          <w:sz w:val="24"/>
          <w:szCs w:val="24"/>
          <w:lang w:eastAsia="en-US"/>
        </w:rPr>
        <w:t xml:space="preserve"> </w:t>
      </w:r>
      <w:proofErr w:type="spellStart"/>
      <w:r w:rsidRPr="00B70350">
        <w:rPr>
          <w:rStyle w:val="bibsuffix"/>
        </w:rPr>
        <w:t>Jr</w:t>
      </w:r>
      <w:proofErr w:type="spellEnd"/>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Wilt</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TJ</w:t>
      </w:r>
      <w:r>
        <w:rPr>
          <w:rFonts w:eastAsia="Times New Roman" w:cstheme="minorHAnsi"/>
          <w:color w:val="212121"/>
          <w:sz w:val="24"/>
          <w:szCs w:val="24"/>
          <w:lang w:eastAsia="en-US"/>
        </w:rPr>
        <w:t xml:space="preserve">; </w:t>
      </w:r>
      <w:r w:rsidRPr="00B70350">
        <w:rPr>
          <w:rStyle w:val="biborganization"/>
        </w:rPr>
        <w:t>Clinical Guidelines Committee of the American College of Physicians</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Crandall</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CJ</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Balk</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E</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Cooney</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TG</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Fitterman</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N</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Hicks</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LA</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Lin</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JS</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Maroto</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M</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Obley</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AJ</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Tice</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JA</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Yost</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J.</w:t>
      </w:r>
      <w:r>
        <w:rPr>
          <w:rFonts w:eastAsia="Times New Roman" w:cstheme="minorHAnsi"/>
          <w:color w:val="212121"/>
          <w:sz w:val="24"/>
          <w:szCs w:val="24"/>
          <w:lang w:eastAsia="en-US"/>
        </w:rPr>
        <w:t xml:space="preserve"> </w:t>
      </w:r>
      <w:r>
        <w:rPr>
          <w:rStyle w:val="bibarticle"/>
          <w:rFonts w:eastAsia="Times New Roman" w:cstheme="minorHAnsi"/>
          <w:color w:val="212121"/>
          <w:szCs w:val="24"/>
          <w:lang w:eastAsia="en-US"/>
        </w:rPr>
        <w:t>Nonpharmacologic and Pharmacologic Treatments of Adults in the Acute Phase of Major Depressive Disorder: A Living Clinical Guideline From the American College of Physicians</w:t>
      </w:r>
      <w:r>
        <w:rPr>
          <w:rFonts w:eastAsia="Times New Roman" w:cstheme="minorHAnsi"/>
          <w:color w:val="212121"/>
          <w:sz w:val="24"/>
          <w:szCs w:val="24"/>
          <w:lang w:eastAsia="en-US"/>
        </w:rPr>
        <w:t xml:space="preserve">. </w:t>
      </w:r>
      <w:r w:rsidRPr="00B70350">
        <w:rPr>
          <w:rStyle w:val="bibjournal"/>
        </w:rPr>
        <w:t>Ann Intern Med</w:t>
      </w:r>
      <w:r>
        <w:rPr>
          <w:rFonts w:eastAsia="Times New Roman" w:cstheme="minorHAnsi"/>
          <w:color w:val="212121"/>
          <w:sz w:val="24"/>
          <w:szCs w:val="24"/>
          <w:lang w:eastAsia="en-US"/>
        </w:rPr>
        <w:t xml:space="preserve">. </w:t>
      </w:r>
      <w:r w:rsidRPr="00B70350">
        <w:rPr>
          <w:rStyle w:val="bibyear"/>
        </w:rPr>
        <w:t>2023 Feb</w:t>
      </w:r>
      <w:proofErr w:type="gramStart"/>
      <w:r>
        <w:rPr>
          <w:rFonts w:eastAsia="Times New Roman" w:cstheme="minorHAnsi"/>
          <w:color w:val="212121"/>
          <w:sz w:val="24"/>
          <w:szCs w:val="24"/>
          <w:lang w:eastAsia="en-US"/>
        </w:rPr>
        <w:t>;</w:t>
      </w:r>
      <w:r w:rsidRPr="00B70350">
        <w:rPr>
          <w:rStyle w:val="bibvolume"/>
        </w:rPr>
        <w:t>176</w:t>
      </w:r>
      <w:proofErr w:type="gramEnd"/>
      <w:r>
        <w:rPr>
          <w:rFonts w:eastAsia="Times New Roman" w:cstheme="minorHAnsi"/>
          <w:color w:val="212121"/>
          <w:sz w:val="24"/>
          <w:szCs w:val="24"/>
          <w:lang w:eastAsia="en-US"/>
        </w:rPr>
        <w:t>(</w:t>
      </w:r>
      <w:r w:rsidRPr="00EA2DCF">
        <w:rPr>
          <w:rStyle w:val="bibissue"/>
        </w:rPr>
        <w:t>2</w:t>
      </w:r>
      <w:r>
        <w:rPr>
          <w:rFonts w:eastAsia="Times New Roman" w:cstheme="minorHAnsi"/>
          <w:color w:val="212121"/>
          <w:sz w:val="24"/>
          <w:szCs w:val="24"/>
          <w:lang w:eastAsia="en-US"/>
        </w:rPr>
        <w:t>):</w:t>
      </w:r>
      <w:r>
        <w:rPr>
          <w:rStyle w:val="bibfpage"/>
          <w:rFonts w:eastAsia="Times New Roman" w:cstheme="minorHAnsi"/>
          <w:color w:val="212121"/>
          <w:szCs w:val="24"/>
          <w:lang w:eastAsia="en-US"/>
        </w:rPr>
        <w:t>239</w:t>
      </w:r>
      <w:r>
        <w:rPr>
          <w:rFonts w:eastAsia="Times New Roman" w:cstheme="minorHAnsi"/>
          <w:color w:val="212121"/>
          <w:sz w:val="24"/>
          <w:szCs w:val="24"/>
          <w:lang w:eastAsia="en-US"/>
        </w:rPr>
        <w:t>-</w:t>
      </w:r>
      <w:r>
        <w:rPr>
          <w:rStyle w:val="biblpage"/>
          <w:rFonts w:eastAsia="Times New Roman" w:cstheme="minorHAnsi"/>
          <w:color w:val="212121"/>
          <w:szCs w:val="24"/>
          <w:lang w:eastAsia="en-US"/>
        </w:rPr>
        <w:t>252</w:t>
      </w:r>
      <w:r>
        <w:rPr>
          <w:rFonts w:eastAsia="Times New Roman" w:cstheme="minorHAnsi"/>
          <w:color w:val="212121"/>
          <w:sz w:val="24"/>
          <w:szCs w:val="24"/>
          <w:lang w:eastAsia="en-US"/>
        </w:rPr>
        <w:t xml:space="preserve">.. </w:t>
      </w:r>
      <w:r>
        <w:rPr>
          <w:rFonts w:eastAsia="Times New Roman" w:cstheme="minorHAnsi"/>
          <w:color w:val="212121"/>
          <w:szCs w:val="24"/>
          <w:lang w:eastAsia="en-US"/>
        </w:rPr>
        <w:t>Erratum</w:t>
      </w:r>
      <w:r>
        <w:rPr>
          <w:rFonts w:eastAsia="Times New Roman" w:cstheme="minorHAnsi"/>
          <w:color w:val="212121"/>
          <w:sz w:val="24"/>
          <w:szCs w:val="24"/>
          <w:lang w:eastAsia="en-US"/>
        </w:rPr>
        <w:t xml:space="preserve"> </w:t>
      </w:r>
      <w:r>
        <w:rPr>
          <w:rFonts w:eastAsia="Times New Roman" w:cstheme="minorHAnsi"/>
          <w:color w:val="212121"/>
          <w:szCs w:val="24"/>
          <w:lang w:eastAsia="en-US"/>
        </w:rPr>
        <w:t>in</w:t>
      </w:r>
      <w:r>
        <w:rPr>
          <w:rFonts w:eastAsia="Times New Roman" w:cstheme="minorHAnsi"/>
          <w:color w:val="212121"/>
          <w:sz w:val="24"/>
          <w:szCs w:val="24"/>
          <w:lang w:eastAsia="en-US"/>
        </w:rPr>
        <w:t xml:space="preserve">: </w:t>
      </w:r>
      <w:r w:rsidRPr="00B70350">
        <w:rPr>
          <w:rStyle w:val="bibjournal"/>
        </w:rPr>
        <w:t>Ann Intern Med</w:t>
      </w:r>
      <w:r>
        <w:rPr>
          <w:rFonts w:eastAsia="Times New Roman" w:cstheme="minorHAnsi"/>
          <w:color w:val="212121"/>
          <w:sz w:val="24"/>
          <w:szCs w:val="24"/>
          <w:lang w:eastAsia="en-US"/>
        </w:rPr>
        <w:t xml:space="preserve">. </w:t>
      </w:r>
      <w:r>
        <w:rPr>
          <w:rStyle w:val="bibyear"/>
          <w:rFonts w:eastAsia="Times New Roman" w:cstheme="minorHAnsi"/>
          <w:color w:val="212121"/>
          <w:szCs w:val="24"/>
          <w:lang w:eastAsia="en-US"/>
        </w:rPr>
        <w:t>2023 Aug</w:t>
      </w:r>
      <w:proofErr w:type="gramStart"/>
      <w:r>
        <w:rPr>
          <w:rFonts w:eastAsia="Times New Roman" w:cstheme="minorHAnsi"/>
          <w:color w:val="212121"/>
          <w:sz w:val="24"/>
          <w:szCs w:val="24"/>
          <w:lang w:eastAsia="en-US"/>
        </w:rPr>
        <w:t>;</w:t>
      </w:r>
      <w:r w:rsidRPr="00B70350">
        <w:rPr>
          <w:rStyle w:val="bibvolume"/>
        </w:rPr>
        <w:t>176</w:t>
      </w:r>
      <w:proofErr w:type="gramEnd"/>
      <w:r>
        <w:rPr>
          <w:rFonts w:eastAsia="Times New Roman" w:cstheme="minorHAnsi"/>
          <w:color w:val="212121"/>
          <w:sz w:val="24"/>
          <w:szCs w:val="24"/>
          <w:lang w:eastAsia="en-US"/>
        </w:rPr>
        <w:t>(</w:t>
      </w:r>
      <w:r w:rsidRPr="00EA2DCF">
        <w:rPr>
          <w:rStyle w:val="bibissue"/>
        </w:rPr>
        <w:t>8</w:t>
      </w:r>
      <w:r>
        <w:rPr>
          <w:rFonts w:eastAsia="Times New Roman" w:cstheme="minorHAnsi"/>
          <w:color w:val="212121"/>
          <w:sz w:val="24"/>
          <w:szCs w:val="24"/>
          <w:lang w:eastAsia="en-US"/>
        </w:rPr>
        <w:t>):</w:t>
      </w:r>
      <w:r>
        <w:rPr>
          <w:rStyle w:val="bibfpage"/>
          <w:rFonts w:eastAsia="Times New Roman" w:cstheme="minorHAnsi"/>
          <w:color w:val="212121"/>
          <w:szCs w:val="24"/>
          <w:lang w:eastAsia="en-US"/>
        </w:rPr>
        <w:t>1143</w:t>
      </w:r>
      <w:r>
        <w:rPr>
          <w:rFonts w:eastAsia="Times New Roman" w:cstheme="minorHAnsi"/>
          <w:color w:val="212121"/>
          <w:sz w:val="24"/>
          <w:szCs w:val="24"/>
          <w:lang w:eastAsia="en-US"/>
        </w:rPr>
        <w:t>-</w:t>
      </w:r>
      <w:r>
        <w:rPr>
          <w:rStyle w:val="biblpage"/>
          <w:rFonts w:eastAsia="Times New Roman" w:cstheme="minorHAnsi"/>
          <w:color w:val="212121"/>
          <w:szCs w:val="24"/>
          <w:lang w:eastAsia="en-US"/>
        </w:rPr>
        <w:t>1144</w:t>
      </w:r>
      <w:r>
        <w:rPr>
          <w:rFonts w:eastAsia="Times New Roman" w:cstheme="minorHAnsi"/>
          <w:color w:val="212121"/>
          <w:sz w:val="24"/>
          <w:szCs w:val="24"/>
          <w:lang w:eastAsia="en-US"/>
        </w:rPr>
        <w:t>. (</w:t>
      </w:r>
      <w:r>
        <w:rPr>
          <w:rFonts w:eastAsia="Times New Roman" w:cstheme="minorHAnsi"/>
          <w:i/>
          <w:iCs/>
          <w:color w:val="212121"/>
          <w:szCs w:val="24"/>
          <w:lang w:eastAsia="en-US"/>
        </w:rPr>
        <w:t>Evidence-based</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recommendations</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for</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primary</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care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physicians</w:t>
      </w:r>
      <w:r>
        <w:rPr>
          <w:rFonts w:eastAsia="Times New Roman" w:cstheme="minorHAnsi"/>
          <w:color w:val="212121"/>
          <w:sz w:val="24"/>
          <w:szCs w:val="24"/>
          <w:lang w:eastAsia="en-US"/>
        </w:rPr>
        <w:t>.)</w:t>
      </w:r>
    </w:p>
    <w:p w:rsidR="00CC5B6B" w:rsidRDefault="00B70350">
      <w:pPr>
        <w:pStyle w:val="REF-N"/>
        <w:widowControl w:val="0"/>
        <w:shd w:val="clear" w:color="auto" w:fill="FFFFFF"/>
        <w:spacing w:after="0" w:line="480" w:lineRule="auto"/>
        <w:ind w:left="360" w:hanging="360"/>
        <w:rPr>
          <w:rFonts w:cstheme="minorHAnsi"/>
          <w:i/>
          <w:iCs/>
          <w:sz w:val="24"/>
          <w:szCs w:val="24"/>
        </w:rPr>
      </w:pPr>
      <w:r w:rsidRPr="00A65C9E">
        <w:rPr>
          <w:rStyle w:val="bibnumber"/>
        </w:rPr>
        <w:lastRenderedPageBreak/>
        <w:t>115</w:t>
      </w:r>
      <w:r w:rsidRPr="00A65C9E">
        <w:t>.</w:t>
      </w:r>
      <w:r>
        <w:rPr>
          <w:rFonts w:cstheme="minorHAnsi"/>
          <w:sz w:val="24"/>
          <w:szCs w:val="24"/>
        </w:rPr>
        <w:tab/>
      </w:r>
      <w:r>
        <w:rPr>
          <w:rStyle w:val="bibsurname"/>
          <w:rFonts w:eastAsia="Times New Roman" w:cstheme="minorHAnsi"/>
          <w:color w:val="212121"/>
          <w:szCs w:val="24"/>
          <w:lang w:eastAsia="en-US"/>
        </w:rPr>
        <w:t>McQuaid</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JR</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Buelt</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A</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Capaldi</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V</w:t>
      </w:r>
      <w:r>
        <w:rPr>
          <w:rFonts w:eastAsia="Times New Roman" w:cstheme="minorHAnsi"/>
          <w:color w:val="212121"/>
          <w:sz w:val="24"/>
          <w:szCs w:val="24"/>
          <w:lang w:eastAsia="en-US"/>
        </w:rPr>
        <w:t xml:space="preserve">, </w:t>
      </w:r>
      <w:r>
        <w:rPr>
          <w:rStyle w:val="bibarticle"/>
          <w:rFonts w:eastAsia="Times New Roman" w:cstheme="minorHAnsi"/>
          <w:color w:val="212121"/>
          <w:szCs w:val="24"/>
          <w:lang w:eastAsia="en-US"/>
        </w:rPr>
        <w:t>The Management of Major Depressive Disorder: Synopsis of the 2022 U.S. Department of Veterans Affairs and U.S. Department of Defense Clinical Practice Guideline</w:t>
      </w:r>
      <w:r w:rsidRPr="00920216">
        <w:t xml:space="preserve">. </w:t>
      </w:r>
      <w:r w:rsidRPr="00920216">
        <w:rPr>
          <w:rStyle w:val="bibjournal"/>
        </w:rPr>
        <w:t>Ann Intern Med</w:t>
      </w:r>
      <w:r>
        <w:rPr>
          <w:rFonts w:eastAsia="Times New Roman" w:cstheme="minorHAnsi"/>
          <w:color w:val="212121"/>
          <w:sz w:val="24"/>
          <w:szCs w:val="24"/>
          <w:lang w:eastAsia="en-US"/>
        </w:rPr>
        <w:t xml:space="preserve">. </w:t>
      </w:r>
      <w:r>
        <w:rPr>
          <w:rStyle w:val="bibyear"/>
          <w:rFonts w:eastAsia="Times New Roman" w:cstheme="minorHAnsi"/>
          <w:color w:val="212121"/>
          <w:szCs w:val="24"/>
          <w:lang w:eastAsia="en-US"/>
        </w:rPr>
        <w:t>2022 Oct</w:t>
      </w:r>
      <w:proofErr w:type="gramStart"/>
      <w:r>
        <w:rPr>
          <w:rFonts w:eastAsia="Times New Roman" w:cstheme="minorHAnsi"/>
          <w:color w:val="212121"/>
          <w:sz w:val="24"/>
          <w:szCs w:val="24"/>
          <w:lang w:eastAsia="en-US"/>
        </w:rPr>
        <w:t>;</w:t>
      </w:r>
      <w:r w:rsidRPr="00920216">
        <w:rPr>
          <w:rStyle w:val="bibvolume"/>
        </w:rPr>
        <w:t>175</w:t>
      </w:r>
      <w:proofErr w:type="gramEnd"/>
      <w:r>
        <w:rPr>
          <w:rFonts w:eastAsia="Times New Roman" w:cstheme="minorHAnsi"/>
          <w:color w:val="212121"/>
          <w:sz w:val="24"/>
          <w:szCs w:val="24"/>
          <w:lang w:eastAsia="en-US"/>
        </w:rPr>
        <w:t>(</w:t>
      </w:r>
      <w:r w:rsidRPr="00EA2DCF">
        <w:rPr>
          <w:rStyle w:val="bibissue"/>
        </w:rPr>
        <w:t>10</w:t>
      </w:r>
      <w:r>
        <w:rPr>
          <w:rFonts w:eastAsia="Times New Roman" w:cstheme="minorHAnsi"/>
          <w:color w:val="212121"/>
          <w:sz w:val="24"/>
          <w:szCs w:val="24"/>
          <w:lang w:eastAsia="en-US"/>
        </w:rPr>
        <w:t>):</w:t>
      </w:r>
      <w:r>
        <w:rPr>
          <w:rStyle w:val="bibfpage"/>
          <w:rFonts w:eastAsia="Times New Roman" w:cstheme="minorHAnsi"/>
          <w:color w:val="212121"/>
          <w:szCs w:val="24"/>
          <w:lang w:eastAsia="en-US"/>
        </w:rPr>
        <w:t>1440</w:t>
      </w:r>
      <w:r>
        <w:rPr>
          <w:rFonts w:eastAsia="Times New Roman" w:cstheme="minorHAnsi"/>
          <w:color w:val="212121"/>
          <w:sz w:val="24"/>
          <w:szCs w:val="24"/>
          <w:lang w:eastAsia="en-US"/>
        </w:rPr>
        <w:t>-</w:t>
      </w:r>
      <w:r>
        <w:rPr>
          <w:rStyle w:val="biblpage"/>
          <w:rFonts w:eastAsia="Times New Roman" w:cstheme="minorHAnsi"/>
          <w:color w:val="212121"/>
          <w:szCs w:val="24"/>
          <w:lang w:eastAsia="en-US"/>
        </w:rPr>
        <w:t>1451</w:t>
      </w:r>
      <w:r>
        <w:rPr>
          <w:rFonts w:eastAsia="Times New Roman" w:cstheme="minorHAnsi"/>
          <w:color w:val="212121"/>
          <w:sz w:val="24"/>
          <w:szCs w:val="24"/>
          <w:lang w:eastAsia="en-US"/>
        </w:rPr>
        <w:t xml:space="preserve">. </w:t>
      </w:r>
      <w:proofErr w:type="gramStart"/>
      <w:r>
        <w:rPr>
          <w:rFonts w:eastAsia="Times New Roman" w:cstheme="minorHAnsi"/>
          <w:color w:val="212121"/>
          <w:sz w:val="24"/>
          <w:szCs w:val="24"/>
          <w:lang w:eastAsia="en-US"/>
        </w:rPr>
        <w:t>(</w:t>
      </w:r>
      <w:r w:rsidRPr="00920216">
        <w:rPr>
          <w:i/>
        </w:rPr>
        <w:t>An</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excellent</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set</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of</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evidence</w:t>
      </w:r>
      <w:r>
        <w:rPr>
          <w:rFonts w:eastAsia="Times New Roman" w:cstheme="minorHAnsi"/>
          <w:i/>
          <w:iCs/>
          <w:color w:val="212121"/>
          <w:sz w:val="24"/>
          <w:szCs w:val="24"/>
          <w:lang w:eastAsia="en-US"/>
        </w:rPr>
        <w:t>-</w:t>
      </w:r>
      <w:r>
        <w:rPr>
          <w:rFonts w:eastAsia="Times New Roman" w:cstheme="minorHAnsi"/>
          <w:i/>
          <w:iCs/>
          <w:color w:val="212121"/>
          <w:szCs w:val="24"/>
          <w:lang w:eastAsia="en-US"/>
        </w:rPr>
        <w:t>based</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recommendations</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for</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use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in</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the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primary</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care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setting</w:t>
      </w:r>
      <w:r>
        <w:rPr>
          <w:rFonts w:eastAsia="Times New Roman" w:cstheme="minorHAnsi"/>
          <w:i/>
          <w:iCs/>
          <w:color w:val="212121"/>
          <w:sz w:val="24"/>
          <w:szCs w:val="24"/>
          <w:lang w:eastAsia="en-US"/>
        </w:rPr>
        <w:t>.)</w:t>
      </w:r>
      <w:proofErr w:type="gramEnd"/>
    </w:p>
    <w:p w:rsidR="00CC5B6B" w:rsidRDefault="00B70350">
      <w:pPr>
        <w:pStyle w:val="REF-N"/>
        <w:widowControl w:val="0"/>
        <w:shd w:val="clear" w:color="auto" w:fill="FFFFFF"/>
        <w:spacing w:after="0" w:line="480" w:lineRule="auto"/>
        <w:ind w:left="270" w:hanging="360"/>
        <w:rPr>
          <w:rFonts w:cstheme="minorHAnsi"/>
          <w:sz w:val="24"/>
          <w:szCs w:val="24"/>
        </w:rPr>
      </w:pPr>
      <w:r w:rsidRPr="00A65C9E">
        <w:rPr>
          <w:rStyle w:val="bibnumber"/>
        </w:rPr>
        <w:t>116</w:t>
      </w:r>
      <w:r w:rsidRPr="00A65C9E">
        <w:t>.</w:t>
      </w:r>
      <w:r>
        <w:rPr>
          <w:rFonts w:cstheme="minorHAnsi"/>
          <w:sz w:val="24"/>
          <w:szCs w:val="24"/>
        </w:rPr>
        <w:tab/>
      </w:r>
      <w:r>
        <w:rPr>
          <w:rStyle w:val="bibsurname"/>
          <w:rFonts w:eastAsia="Times New Roman" w:cstheme="minorHAnsi"/>
          <w:color w:val="212121"/>
          <w:szCs w:val="24"/>
          <w:lang w:eastAsia="en-US"/>
        </w:rPr>
        <w:t>Sall</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J</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Brenner</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L</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Millikan</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Bell</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AM</w:t>
      </w:r>
      <w:r>
        <w:rPr>
          <w:rFonts w:eastAsia="Times New Roman" w:cstheme="minorHAnsi"/>
          <w:color w:val="212121"/>
          <w:sz w:val="24"/>
          <w:szCs w:val="24"/>
          <w:lang w:eastAsia="en-US"/>
        </w:rPr>
        <w:t xml:space="preserve">, </w:t>
      </w:r>
      <w:r>
        <w:rPr>
          <w:rStyle w:val="bibsurname"/>
          <w:rFonts w:eastAsia="Times New Roman" w:cstheme="minorHAnsi"/>
          <w:color w:val="212121"/>
          <w:szCs w:val="24"/>
          <w:lang w:eastAsia="en-US"/>
        </w:rPr>
        <w:t>Colston</w:t>
      </w:r>
      <w:r>
        <w:rPr>
          <w:rFonts w:eastAsia="Times New Roman" w:cstheme="minorHAnsi"/>
          <w:color w:val="212121"/>
          <w:sz w:val="24"/>
          <w:szCs w:val="24"/>
          <w:lang w:eastAsia="en-US"/>
        </w:rPr>
        <w:t xml:space="preserve"> </w:t>
      </w:r>
      <w:r>
        <w:rPr>
          <w:rStyle w:val="bibfname"/>
          <w:rFonts w:eastAsia="Times New Roman" w:cstheme="minorHAnsi"/>
          <w:color w:val="212121"/>
          <w:szCs w:val="24"/>
          <w:lang w:eastAsia="en-US"/>
        </w:rPr>
        <w:t>MJ.</w:t>
      </w:r>
      <w:r>
        <w:rPr>
          <w:rFonts w:eastAsia="Times New Roman" w:cstheme="minorHAnsi"/>
          <w:color w:val="212121"/>
          <w:sz w:val="24"/>
          <w:szCs w:val="24"/>
          <w:lang w:eastAsia="en-US"/>
        </w:rPr>
        <w:t xml:space="preserve"> </w:t>
      </w:r>
      <w:r>
        <w:rPr>
          <w:rStyle w:val="bibarticle"/>
          <w:rFonts w:eastAsia="Times New Roman" w:cstheme="minorHAnsi"/>
          <w:color w:val="212121"/>
          <w:szCs w:val="24"/>
          <w:lang w:eastAsia="en-US"/>
        </w:rPr>
        <w:t>Assessment and Management of Patients at Risk for Suicide: Synopsis of the 2019 U.S. Department of Veterans Affairs and U.S. Department of Defense Clinical Practice Guidelines</w:t>
      </w:r>
      <w:r>
        <w:rPr>
          <w:rFonts w:eastAsia="Times New Roman" w:cstheme="minorHAnsi"/>
          <w:color w:val="212121"/>
          <w:sz w:val="24"/>
          <w:szCs w:val="24"/>
          <w:lang w:eastAsia="en-US"/>
        </w:rPr>
        <w:t xml:space="preserve">. </w:t>
      </w:r>
      <w:r>
        <w:rPr>
          <w:rStyle w:val="bibjournal"/>
          <w:rFonts w:eastAsia="Times New Roman" w:cstheme="minorHAnsi"/>
          <w:color w:val="212121"/>
          <w:szCs w:val="24"/>
          <w:lang w:eastAsia="en-US"/>
        </w:rPr>
        <w:t>Ann Intern Med</w:t>
      </w:r>
      <w:r>
        <w:rPr>
          <w:rFonts w:eastAsia="Times New Roman" w:cstheme="minorHAnsi"/>
          <w:color w:val="212121"/>
          <w:sz w:val="24"/>
          <w:szCs w:val="24"/>
          <w:lang w:eastAsia="en-US"/>
        </w:rPr>
        <w:t xml:space="preserve">. </w:t>
      </w:r>
      <w:r>
        <w:rPr>
          <w:rStyle w:val="bibyear"/>
          <w:rFonts w:eastAsia="Times New Roman" w:cstheme="minorHAnsi"/>
          <w:color w:val="212121"/>
          <w:szCs w:val="24"/>
          <w:lang w:eastAsia="en-US"/>
        </w:rPr>
        <w:t>2019 Sep 3</w:t>
      </w:r>
      <w:proofErr w:type="gramStart"/>
      <w:r>
        <w:rPr>
          <w:rFonts w:eastAsia="Times New Roman" w:cstheme="minorHAnsi"/>
          <w:color w:val="212121"/>
          <w:sz w:val="24"/>
          <w:szCs w:val="24"/>
          <w:lang w:eastAsia="en-US"/>
        </w:rPr>
        <w:t>;</w:t>
      </w:r>
      <w:r>
        <w:rPr>
          <w:rStyle w:val="bibvolume"/>
          <w:rFonts w:eastAsia="Times New Roman" w:cstheme="minorHAnsi"/>
          <w:color w:val="212121"/>
          <w:szCs w:val="24"/>
          <w:lang w:eastAsia="en-US"/>
        </w:rPr>
        <w:t>171</w:t>
      </w:r>
      <w:proofErr w:type="gramEnd"/>
      <w:r>
        <w:rPr>
          <w:rFonts w:eastAsia="Times New Roman" w:cstheme="minorHAnsi"/>
          <w:color w:val="212121"/>
          <w:sz w:val="24"/>
          <w:szCs w:val="24"/>
          <w:lang w:eastAsia="en-US"/>
        </w:rPr>
        <w:t>(</w:t>
      </w:r>
      <w:r w:rsidRPr="00EA2DCF">
        <w:rPr>
          <w:rStyle w:val="bibissue"/>
        </w:rPr>
        <w:t>5</w:t>
      </w:r>
      <w:r>
        <w:rPr>
          <w:rFonts w:eastAsia="Times New Roman" w:cstheme="minorHAnsi"/>
          <w:color w:val="212121"/>
          <w:sz w:val="24"/>
          <w:szCs w:val="24"/>
          <w:lang w:eastAsia="en-US"/>
        </w:rPr>
        <w:t>):</w:t>
      </w:r>
      <w:r>
        <w:rPr>
          <w:rStyle w:val="bibfpage"/>
          <w:rFonts w:eastAsia="Times New Roman" w:cstheme="minorHAnsi"/>
          <w:color w:val="212121"/>
          <w:szCs w:val="24"/>
          <w:lang w:eastAsia="en-US"/>
        </w:rPr>
        <w:t>343</w:t>
      </w:r>
      <w:r>
        <w:rPr>
          <w:rFonts w:eastAsia="Times New Roman" w:cstheme="minorHAnsi"/>
          <w:color w:val="212121"/>
          <w:sz w:val="24"/>
          <w:szCs w:val="24"/>
          <w:lang w:eastAsia="en-US"/>
        </w:rPr>
        <w:t>-</w:t>
      </w:r>
      <w:r>
        <w:rPr>
          <w:rStyle w:val="biblpage"/>
          <w:rFonts w:eastAsia="Times New Roman" w:cstheme="minorHAnsi"/>
          <w:color w:val="212121"/>
          <w:szCs w:val="24"/>
          <w:lang w:eastAsia="en-US"/>
        </w:rPr>
        <w:t>353</w:t>
      </w:r>
      <w:r>
        <w:rPr>
          <w:rFonts w:eastAsia="Times New Roman" w:cstheme="minorHAnsi"/>
          <w:color w:val="212121"/>
          <w:sz w:val="24"/>
          <w:szCs w:val="24"/>
          <w:lang w:eastAsia="en-US"/>
        </w:rPr>
        <w:t>. (</w:t>
      </w:r>
      <w:r>
        <w:rPr>
          <w:rFonts w:eastAsia="Times New Roman" w:cstheme="minorHAnsi"/>
          <w:i/>
          <w:iCs/>
          <w:color w:val="212121"/>
          <w:szCs w:val="24"/>
          <w:lang w:eastAsia="en-US"/>
        </w:rPr>
        <w:t>Very</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useful</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guidelines</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based</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on</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a</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strong</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evidence</w:t>
      </w:r>
      <w:r>
        <w:rPr>
          <w:rFonts w:eastAsia="Times New Roman" w:cstheme="minorHAnsi"/>
          <w:i/>
          <w:iCs/>
          <w:color w:val="212121"/>
          <w:sz w:val="24"/>
          <w:szCs w:val="24"/>
          <w:lang w:eastAsia="en-US"/>
        </w:rPr>
        <w:t xml:space="preserve"> </w:t>
      </w:r>
      <w:r>
        <w:rPr>
          <w:rFonts w:eastAsia="Times New Roman" w:cstheme="minorHAnsi"/>
          <w:i/>
          <w:iCs/>
          <w:color w:val="212121"/>
          <w:szCs w:val="24"/>
          <w:lang w:eastAsia="en-US"/>
        </w:rPr>
        <w:t>review</w:t>
      </w:r>
    </w:p>
    <w:p w:rsidR="00CC5B6B" w:rsidRDefault="00B70350">
      <w:pPr>
        <w:widowControl w:val="0"/>
        <w:spacing w:after="0" w:line="480" w:lineRule="auto"/>
        <w:rPr>
          <w:rFonts w:cstheme="minorHAnsi"/>
          <w:b/>
          <w:sz w:val="24"/>
          <w:szCs w:val="24"/>
        </w:rPr>
      </w:pPr>
      <w:r>
        <w:rPr>
          <w:rFonts w:cstheme="minorHAnsi"/>
          <w:b/>
          <w:sz w:val="24"/>
          <w:szCs w:val="24"/>
        </w:rPr>
        <w:br w:type="page"/>
      </w:r>
    </w:p>
    <w:p w:rsidR="00CC5B6B" w:rsidRPr="00920216" w:rsidRDefault="00B70350" w:rsidP="00920216">
      <w:pPr>
        <w:pStyle w:val="PMI"/>
      </w:pPr>
      <w:r>
        <w:rPr>
          <w:rStyle w:val="Tag"/>
          <w:rFonts w:cstheme="minorHAnsi"/>
          <w:b/>
          <w:sz w:val="24"/>
          <w:szCs w:val="24"/>
        </w:rPr>
        <w:lastRenderedPageBreak/>
        <w:t>&lt;DFIG&gt;</w:t>
      </w:r>
      <w:r>
        <w:rPr>
          <w:rFonts w:cstheme="minorHAnsi"/>
          <w:b/>
          <w:sz w:val="24"/>
          <w:szCs w:val="24"/>
        </w:rPr>
        <w:t>FIGURE LEGEND</w:t>
      </w:r>
    </w:p>
    <w:p w:rsidR="00CC5B6B" w:rsidRDefault="00B70350">
      <w:pPr>
        <w:pStyle w:val="FIG-LEG"/>
        <w:widowControl w:val="0"/>
        <w:shd w:val="clear" w:color="auto" w:fill="FFFFFF"/>
        <w:spacing w:after="0" w:line="480" w:lineRule="auto"/>
        <w:rPr>
          <w:rFonts w:cstheme="minorHAnsi"/>
          <w:sz w:val="24"/>
          <w:szCs w:val="24"/>
        </w:rPr>
      </w:pPr>
      <w:proofErr w:type="gramStart"/>
      <w:r>
        <w:rPr>
          <w:rStyle w:val="FIG-NUM"/>
          <w:rFonts w:cstheme="minorHAnsi"/>
          <w:b/>
          <w:sz w:val="24"/>
          <w:szCs w:val="24"/>
        </w:rPr>
        <w:t>Figure 227-1</w:t>
      </w:r>
      <w:r>
        <w:rPr>
          <w:rFonts w:cstheme="minorHAnsi"/>
          <w:b/>
          <w:sz w:val="24"/>
          <w:szCs w:val="24"/>
        </w:rPr>
        <w:t xml:space="preserve"> Patient Health Questionnaire 9 </w:t>
      </w:r>
      <w:r>
        <w:rPr>
          <w:rFonts w:cstheme="minorHAnsi"/>
          <w:b/>
          <w:bCs/>
          <w:sz w:val="24"/>
          <w:szCs w:val="24"/>
        </w:rPr>
        <w:t>(PHQ-9).</w:t>
      </w:r>
      <w:proofErr w:type="gramEnd"/>
    </w:p>
    <w:p w:rsidR="00CC5B6B" w:rsidRDefault="00B70350">
      <w:pPr>
        <w:widowControl w:val="0"/>
        <w:spacing w:after="0" w:line="480" w:lineRule="auto"/>
        <w:rPr>
          <w:rFonts w:cstheme="minorHAnsi"/>
          <w:b/>
          <w:sz w:val="24"/>
          <w:szCs w:val="24"/>
        </w:rPr>
      </w:pPr>
      <w:r>
        <w:rPr>
          <w:rFonts w:cstheme="minorHAnsi"/>
          <w:b/>
          <w:sz w:val="24"/>
          <w:szCs w:val="24"/>
        </w:rPr>
        <w:br w:type="page"/>
      </w:r>
    </w:p>
    <w:p w:rsidR="00CC5B6B" w:rsidRDefault="00B70350">
      <w:pPr>
        <w:pStyle w:val="T1"/>
        <w:widowControl w:val="0"/>
        <w:spacing w:after="0" w:line="480" w:lineRule="auto"/>
        <w:rPr>
          <w:rFonts w:cstheme="minorHAnsi"/>
          <w:sz w:val="24"/>
          <w:szCs w:val="24"/>
        </w:rPr>
      </w:pPr>
      <w:r>
        <w:rPr>
          <w:rStyle w:val="TN"/>
          <w:rFonts w:cstheme="minorHAnsi"/>
          <w:b/>
          <w:sz w:val="24"/>
          <w:szCs w:val="24"/>
        </w:rPr>
        <w:lastRenderedPageBreak/>
        <w:t>Table 227-1</w:t>
      </w:r>
      <w:r>
        <w:rPr>
          <w:rFonts w:cstheme="minorHAnsi"/>
          <w:b/>
          <w:sz w:val="24"/>
          <w:szCs w:val="24"/>
        </w:rPr>
        <w:t xml:space="preserve"> Clinical Presentation of Depressive Syndromes</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9242"/>
      </w:tblGrid>
      <w:tr w:rsidR="00CC5B6B">
        <w:tc>
          <w:tcPr>
            <w:tcW w:w="0" w:type="auto"/>
          </w:tcPr>
          <w:p w:rsidR="00CC5B6B" w:rsidRPr="00592E93" w:rsidRDefault="00B70350" w:rsidP="00592E93">
            <w:pPr>
              <w:pStyle w:val="T2"/>
            </w:pPr>
            <w:r>
              <w:rPr>
                <w:rFonts w:cstheme="minorHAnsi"/>
                <w:b/>
                <w:sz w:val="24"/>
                <w:szCs w:val="24"/>
              </w:rPr>
              <w:t>Psychological Symptoms and Signs</w:t>
            </w:r>
          </w:p>
          <w:p w:rsidR="00CC5B6B" w:rsidRDefault="00B70350">
            <w:pPr>
              <w:pStyle w:val="T"/>
              <w:widowControl w:val="0"/>
              <w:spacing w:after="0" w:line="480" w:lineRule="auto"/>
              <w:rPr>
                <w:rFonts w:cstheme="minorHAnsi"/>
                <w:sz w:val="24"/>
                <w:szCs w:val="24"/>
              </w:rPr>
            </w:pPr>
            <w:r>
              <w:rPr>
                <w:rFonts w:cstheme="minorHAnsi"/>
                <w:sz w:val="24"/>
                <w:szCs w:val="24"/>
              </w:rPr>
              <w:t>Mood sad, “blue,” and “down”</w:t>
            </w:r>
          </w:p>
          <w:p w:rsidR="00CC5B6B" w:rsidRDefault="00B70350">
            <w:pPr>
              <w:pStyle w:val="T"/>
              <w:widowControl w:val="0"/>
              <w:spacing w:after="0" w:line="480" w:lineRule="auto"/>
              <w:rPr>
                <w:rFonts w:cstheme="minorHAnsi"/>
                <w:sz w:val="24"/>
                <w:szCs w:val="24"/>
              </w:rPr>
            </w:pPr>
            <w:r>
              <w:rPr>
                <w:rFonts w:cstheme="minorHAnsi"/>
                <w:sz w:val="24"/>
                <w:szCs w:val="24"/>
              </w:rPr>
              <w:t>Depressed affect</w:t>
            </w:r>
          </w:p>
          <w:p w:rsidR="00CC5B6B" w:rsidRDefault="00B70350">
            <w:pPr>
              <w:pStyle w:val="T"/>
              <w:widowControl w:val="0"/>
              <w:spacing w:after="0" w:line="480" w:lineRule="auto"/>
              <w:rPr>
                <w:rFonts w:cstheme="minorHAnsi"/>
                <w:sz w:val="24"/>
                <w:szCs w:val="24"/>
              </w:rPr>
            </w:pPr>
            <w:r>
              <w:rPr>
                <w:rFonts w:cstheme="minorHAnsi"/>
                <w:sz w:val="24"/>
                <w:szCs w:val="24"/>
              </w:rPr>
              <w:t>Anxiety</w:t>
            </w:r>
          </w:p>
          <w:p w:rsidR="00CC5B6B" w:rsidRDefault="00B70350">
            <w:pPr>
              <w:pStyle w:val="T"/>
              <w:widowControl w:val="0"/>
              <w:spacing w:after="0" w:line="480" w:lineRule="auto"/>
              <w:rPr>
                <w:rFonts w:cstheme="minorHAnsi"/>
                <w:sz w:val="24"/>
                <w:szCs w:val="24"/>
              </w:rPr>
            </w:pPr>
            <w:r>
              <w:rPr>
                <w:rFonts w:cstheme="minorHAnsi"/>
                <w:sz w:val="24"/>
                <w:szCs w:val="24"/>
              </w:rPr>
              <w:t>Irritability or anger</w:t>
            </w:r>
          </w:p>
          <w:p w:rsidR="00CC5B6B" w:rsidRDefault="00B70350">
            <w:pPr>
              <w:pStyle w:val="T"/>
              <w:widowControl w:val="0"/>
              <w:spacing w:after="0" w:line="480" w:lineRule="auto"/>
              <w:rPr>
                <w:rFonts w:cstheme="minorHAnsi"/>
                <w:sz w:val="24"/>
                <w:szCs w:val="24"/>
              </w:rPr>
            </w:pPr>
            <w:r>
              <w:rPr>
                <w:rFonts w:cstheme="minorHAnsi"/>
                <w:sz w:val="24"/>
                <w:szCs w:val="24"/>
              </w:rPr>
              <w:t>Anhedonia (lack of pleasure)</w:t>
            </w:r>
          </w:p>
          <w:p w:rsidR="00CC5B6B" w:rsidRDefault="00B70350">
            <w:pPr>
              <w:pStyle w:val="T"/>
              <w:widowControl w:val="0"/>
              <w:spacing w:after="0" w:line="480" w:lineRule="auto"/>
              <w:rPr>
                <w:rFonts w:cstheme="minorHAnsi"/>
                <w:sz w:val="24"/>
                <w:szCs w:val="24"/>
              </w:rPr>
            </w:pPr>
            <w:r>
              <w:rPr>
                <w:rFonts w:cstheme="minorHAnsi"/>
                <w:sz w:val="24"/>
                <w:szCs w:val="24"/>
              </w:rPr>
              <w:t>Loss of interest in environment</w:t>
            </w:r>
          </w:p>
          <w:p w:rsidR="00CC5B6B" w:rsidRDefault="00B70350">
            <w:pPr>
              <w:pStyle w:val="T"/>
              <w:widowControl w:val="0"/>
              <w:spacing w:after="0" w:line="480" w:lineRule="auto"/>
              <w:rPr>
                <w:rFonts w:cstheme="minorHAnsi"/>
                <w:sz w:val="24"/>
                <w:szCs w:val="24"/>
              </w:rPr>
            </w:pPr>
            <w:r>
              <w:rPr>
                <w:rFonts w:cstheme="minorHAnsi"/>
                <w:sz w:val="24"/>
                <w:szCs w:val="24"/>
              </w:rPr>
              <w:t>Loss of interest in activities</w:t>
            </w:r>
          </w:p>
          <w:p w:rsidR="00CC5B6B" w:rsidRDefault="00B70350">
            <w:pPr>
              <w:pStyle w:val="T"/>
              <w:widowControl w:val="0"/>
              <w:spacing w:after="0" w:line="480" w:lineRule="auto"/>
              <w:rPr>
                <w:rFonts w:cstheme="minorHAnsi"/>
                <w:sz w:val="24"/>
                <w:szCs w:val="24"/>
              </w:rPr>
            </w:pPr>
            <w:r>
              <w:rPr>
                <w:rFonts w:cstheme="minorHAnsi"/>
                <w:sz w:val="24"/>
                <w:szCs w:val="24"/>
              </w:rPr>
              <w:t>Loss of interest in sex (decreased libido)</w:t>
            </w:r>
          </w:p>
          <w:p w:rsidR="00CC5B6B" w:rsidRDefault="00B70350">
            <w:pPr>
              <w:pStyle w:val="T"/>
              <w:widowControl w:val="0"/>
              <w:spacing w:after="0" w:line="480" w:lineRule="auto"/>
              <w:rPr>
                <w:rFonts w:cstheme="minorHAnsi"/>
                <w:sz w:val="24"/>
                <w:szCs w:val="24"/>
              </w:rPr>
            </w:pPr>
            <w:r>
              <w:rPr>
                <w:rFonts w:cstheme="minorHAnsi"/>
                <w:sz w:val="24"/>
                <w:szCs w:val="24"/>
              </w:rPr>
              <w:t>Social withdrawal</w:t>
            </w:r>
          </w:p>
          <w:p w:rsidR="00CC5B6B" w:rsidRDefault="00B70350">
            <w:pPr>
              <w:pStyle w:val="T"/>
              <w:widowControl w:val="0"/>
              <w:spacing w:after="0" w:line="480" w:lineRule="auto"/>
              <w:rPr>
                <w:rFonts w:cstheme="minorHAnsi"/>
                <w:sz w:val="24"/>
                <w:szCs w:val="24"/>
              </w:rPr>
            </w:pPr>
            <w:r>
              <w:rPr>
                <w:rFonts w:cstheme="minorHAnsi"/>
                <w:sz w:val="24"/>
                <w:szCs w:val="24"/>
              </w:rPr>
              <w:t>Guilt (may be delusional)</w:t>
            </w:r>
          </w:p>
          <w:p w:rsidR="00CC5B6B" w:rsidRDefault="00B70350">
            <w:pPr>
              <w:pStyle w:val="T"/>
              <w:widowControl w:val="0"/>
              <w:spacing w:after="0" w:line="480" w:lineRule="auto"/>
              <w:rPr>
                <w:rFonts w:cstheme="minorHAnsi"/>
                <w:sz w:val="24"/>
                <w:szCs w:val="24"/>
              </w:rPr>
            </w:pPr>
            <w:r>
              <w:rPr>
                <w:rFonts w:cstheme="minorHAnsi"/>
                <w:sz w:val="24"/>
                <w:szCs w:val="24"/>
              </w:rPr>
              <w:t>Poor self-esteem</w:t>
            </w:r>
          </w:p>
          <w:p w:rsidR="00CC5B6B" w:rsidRDefault="00B70350">
            <w:pPr>
              <w:pStyle w:val="T"/>
              <w:widowControl w:val="0"/>
              <w:spacing w:after="0" w:line="480" w:lineRule="auto"/>
              <w:rPr>
                <w:rFonts w:cstheme="minorHAnsi"/>
                <w:sz w:val="24"/>
                <w:szCs w:val="24"/>
              </w:rPr>
            </w:pPr>
            <w:r>
              <w:rPr>
                <w:rFonts w:cstheme="minorHAnsi"/>
                <w:sz w:val="24"/>
                <w:szCs w:val="24"/>
              </w:rPr>
              <w:t>Self-deprecatory thoughts</w:t>
            </w:r>
          </w:p>
          <w:p w:rsidR="00CC5B6B" w:rsidRDefault="00B70350">
            <w:pPr>
              <w:pStyle w:val="T"/>
              <w:widowControl w:val="0"/>
              <w:spacing w:after="0" w:line="480" w:lineRule="auto"/>
              <w:rPr>
                <w:rFonts w:cstheme="minorHAnsi"/>
                <w:sz w:val="24"/>
                <w:szCs w:val="24"/>
              </w:rPr>
            </w:pPr>
            <w:r>
              <w:rPr>
                <w:rFonts w:cstheme="minorHAnsi"/>
                <w:sz w:val="24"/>
                <w:szCs w:val="24"/>
              </w:rPr>
              <w:t>Poor concentration or indecisiveness</w:t>
            </w:r>
          </w:p>
          <w:p w:rsidR="00CC5B6B" w:rsidRDefault="00B70350">
            <w:pPr>
              <w:pStyle w:val="T"/>
              <w:widowControl w:val="0"/>
              <w:spacing w:after="0" w:line="480" w:lineRule="auto"/>
              <w:rPr>
                <w:rFonts w:cstheme="minorHAnsi"/>
                <w:sz w:val="24"/>
                <w:szCs w:val="24"/>
              </w:rPr>
            </w:pPr>
            <w:r>
              <w:rPr>
                <w:rFonts w:cstheme="minorHAnsi"/>
                <w:sz w:val="24"/>
                <w:szCs w:val="24"/>
              </w:rPr>
              <w:t>Rumination or obsessive thoughts</w:t>
            </w:r>
          </w:p>
          <w:p w:rsidR="00CC5B6B" w:rsidRDefault="00B70350">
            <w:pPr>
              <w:pStyle w:val="T"/>
              <w:widowControl w:val="0"/>
              <w:spacing w:after="0" w:line="480" w:lineRule="auto"/>
              <w:rPr>
                <w:rFonts w:cstheme="minorHAnsi"/>
                <w:sz w:val="24"/>
                <w:szCs w:val="24"/>
              </w:rPr>
            </w:pPr>
            <w:r>
              <w:rPr>
                <w:rFonts w:cstheme="minorHAnsi"/>
                <w:sz w:val="24"/>
                <w:szCs w:val="24"/>
              </w:rPr>
              <w:t>Multiple physical complaints or hypochondriacal fears</w:t>
            </w:r>
          </w:p>
          <w:p w:rsidR="00CC5B6B" w:rsidRDefault="00B70350">
            <w:pPr>
              <w:pStyle w:val="T"/>
              <w:widowControl w:val="0"/>
              <w:spacing w:after="0" w:line="480" w:lineRule="auto"/>
              <w:rPr>
                <w:rFonts w:cstheme="minorHAnsi"/>
                <w:sz w:val="24"/>
                <w:szCs w:val="24"/>
              </w:rPr>
            </w:pPr>
            <w:r>
              <w:rPr>
                <w:rFonts w:cstheme="minorHAnsi"/>
                <w:sz w:val="24"/>
                <w:szCs w:val="24"/>
              </w:rPr>
              <w:t>Feelings of helplessness or hopelessness</w:t>
            </w:r>
          </w:p>
          <w:p w:rsidR="00CC5B6B" w:rsidRDefault="00B70350">
            <w:pPr>
              <w:pStyle w:val="T"/>
              <w:widowControl w:val="0"/>
              <w:spacing w:after="0" w:line="480" w:lineRule="auto"/>
              <w:rPr>
                <w:rFonts w:cstheme="minorHAnsi"/>
                <w:sz w:val="24"/>
                <w:szCs w:val="24"/>
              </w:rPr>
            </w:pPr>
            <w:r>
              <w:rPr>
                <w:rFonts w:cstheme="minorHAnsi"/>
                <w:sz w:val="24"/>
                <w:szCs w:val="24"/>
              </w:rPr>
              <w:t>Recurrent thoughts of death or suicide</w:t>
            </w:r>
          </w:p>
          <w:p w:rsidR="00CC5B6B" w:rsidRDefault="00B70350">
            <w:pPr>
              <w:pStyle w:val="T"/>
              <w:widowControl w:val="0"/>
              <w:spacing w:after="0" w:line="480" w:lineRule="auto"/>
              <w:rPr>
                <w:rFonts w:cstheme="minorHAnsi"/>
                <w:sz w:val="24"/>
                <w:szCs w:val="24"/>
              </w:rPr>
            </w:pPr>
            <w:r>
              <w:rPr>
                <w:rFonts w:cstheme="minorHAnsi"/>
                <w:sz w:val="24"/>
                <w:szCs w:val="24"/>
              </w:rPr>
              <w:t>Psychotic symptoms (e.g., delusions or hallucinations)</w:t>
            </w:r>
          </w:p>
          <w:p w:rsidR="00CC5B6B" w:rsidRDefault="00B70350" w:rsidP="00592E93">
            <w:pPr>
              <w:pStyle w:val="T2"/>
              <w:rPr>
                <w:rFonts w:cstheme="minorHAnsi"/>
                <w:sz w:val="24"/>
                <w:szCs w:val="24"/>
              </w:rPr>
            </w:pPr>
            <w:r>
              <w:rPr>
                <w:rFonts w:cstheme="minorHAnsi"/>
                <w:b/>
                <w:sz w:val="24"/>
                <w:szCs w:val="24"/>
              </w:rPr>
              <w:t>Neurovegetative Symptoms and Signs</w:t>
            </w:r>
          </w:p>
          <w:p w:rsidR="00CC5B6B" w:rsidRDefault="00B70350">
            <w:pPr>
              <w:pStyle w:val="T"/>
              <w:widowControl w:val="0"/>
              <w:spacing w:after="0" w:line="480" w:lineRule="auto"/>
              <w:rPr>
                <w:rFonts w:cstheme="minorHAnsi"/>
                <w:sz w:val="24"/>
                <w:szCs w:val="24"/>
              </w:rPr>
            </w:pPr>
            <w:r>
              <w:rPr>
                <w:rFonts w:cstheme="minorHAnsi"/>
                <w:sz w:val="24"/>
                <w:szCs w:val="24"/>
              </w:rPr>
              <w:t>Sleep disturbance (frequently early-morning awakening)</w:t>
            </w:r>
          </w:p>
          <w:p w:rsidR="00CC5B6B" w:rsidRDefault="00B70350">
            <w:pPr>
              <w:pStyle w:val="T"/>
              <w:widowControl w:val="0"/>
              <w:spacing w:after="0" w:line="480" w:lineRule="auto"/>
              <w:rPr>
                <w:rFonts w:cstheme="minorHAnsi"/>
                <w:sz w:val="24"/>
                <w:szCs w:val="24"/>
              </w:rPr>
            </w:pPr>
            <w:r>
              <w:rPr>
                <w:rFonts w:cstheme="minorHAnsi"/>
                <w:sz w:val="24"/>
                <w:szCs w:val="24"/>
              </w:rPr>
              <w:t>Decreased energy</w:t>
            </w:r>
            <w:bookmarkStart w:id="0" w:name="_GoBack"/>
            <w:bookmarkEnd w:id="0"/>
          </w:p>
          <w:p w:rsidR="00CC5B6B" w:rsidRDefault="00B70350">
            <w:pPr>
              <w:pStyle w:val="T"/>
              <w:widowControl w:val="0"/>
              <w:spacing w:after="0" w:line="480" w:lineRule="auto"/>
              <w:rPr>
                <w:rFonts w:cstheme="minorHAnsi"/>
                <w:sz w:val="24"/>
                <w:szCs w:val="24"/>
              </w:rPr>
            </w:pPr>
            <w:r>
              <w:rPr>
                <w:rFonts w:cstheme="minorHAnsi"/>
                <w:sz w:val="24"/>
                <w:szCs w:val="24"/>
              </w:rPr>
              <w:t>Appetite disturbance (usually decreased)</w:t>
            </w:r>
          </w:p>
          <w:p w:rsidR="00CC5B6B" w:rsidRDefault="00B70350">
            <w:pPr>
              <w:pStyle w:val="T"/>
              <w:widowControl w:val="0"/>
              <w:spacing w:after="0" w:line="480" w:lineRule="auto"/>
              <w:rPr>
                <w:rFonts w:cstheme="minorHAnsi"/>
                <w:sz w:val="24"/>
                <w:szCs w:val="24"/>
              </w:rPr>
            </w:pPr>
            <w:r>
              <w:rPr>
                <w:rFonts w:cstheme="minorHAnsi"/>
                <w:sz w:val="24"/>
                <w:szCs w:val="24"/>
              </w:rPr>
              <w:t>Diurnal mood variation (usually worse in the morning)</w:t>
            </w:r>
          </w:p>
          <w:p w:rsidR="00CC5B6B" w:rsidRDefault="00B70350">
            <w:pPr>
              <w:pStyle w:val="T"/>
              <w:widowControl w:val="0"/>
              <w:spacing w:after="0" w:line="480" w:lineRule="auto"/>
              <w:rPr>
                <w:rFonts w:cstheme="minorHAnsi"/>
                <w:sz w:val="24"/>
                <w:szCs w:val="24"/>
              </w:rPr>
            </w:pPr>
            <w:r>
              <w:rPr>
                <w:rFonts w:cstheme="minorHAnsi"/>
                <w:sz w:val="24"/>
                <w:szCs w:val="24"/>
              </w:rPr>
              <w:lastRenderedPageBreak/>
              <w:t>Psychomotor retardation or agitation</w:t>
            </w:r>
          </w:p>
        </w:tc>
      </w:tr>
    </w:tbl>
    <w:p w:rsidR="00CC5B6B" w:rsidRDefault="00B70350">
      <w:pPr>
        <w:widowControl w:val="0"/>
        <w:spacing w:after="0" w:line="480" w:lineRule="auto"/>
        <w:rPr>
          <w:rFonts w:cstheme="minorHAnsi"/>
          <w:b/>
          <w:sz w:val="24"/>
          <w:szCs w:val="24"/>
        </w:rPr>
      </w:pPr>
      <w:r>
        <w:rPr>
          <w:rFonts w:cstheme="minorHAnsi"/>
          <w:b/>
          <w:sz w:val="24"/>
          <w:szCs w:val="24"/>
        </w:rPr>
        <w:lastRenderedPageBreak/>
        <w:br w:type="page"/>
      </w:r>
    </w:p>
    <w:p w:rsidR="00CC5B6B" w:rsidRDefault="00B70350">
      <w:pPr>
        <w:pStyle w:val="T1"/>
        <w:widowControl w:val="0"/>
        <w:spacing w:after="0" w:line="480" w:lineRule="auto"/>
        <w:rPr>
          <w:rFonts w:cstheme="minorHAnsi"/>
          <w:sz w:val="24"/>
          <w:szCs w:val="24"/>
        </w:rPr>
      </w:pPr>
      <w:r>
        <w:rPr>
          <w:rStyle w:val="TN"/>
          <w:rFonts w:cstheme="minorHAnsi"/>
          <w:b/>
          <w:sz w:val="24"/>
          <w:szCs w:val="24"/>
        </w:rPr>
        <w:lastRenderedPageBreak/>
        <w:t>Table 227-2</w:t>
      </w:r>
      <w:r>
        <w:rPr>
          <w:rFonts w:cstheme="minorHAnsi"/>
          <w:b/>
          <w:sz w:val="24"/>
          <w:szCs w:val="24"/>
        </w:rPr>
        <w:t xml:space="preserve"> Classification of Depressive Syndromes</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9242"/>
      </w:tblGrid>
      <w:tr w:rsidR="00CC5B6B">
        <w:tc>
          <w:tcPr>
            <w:tcW w:w="0" w:type="auto"/>
          </w:tcPr>
          <w:p w:rsidR="00CC5B6B" w:rsidRPr="00244451" w:rsidRDefault="00B70350" w:rsidP="00244451">
            <w:pPr>
              <w:pStyle w:val="T2"/>
            </w:pPr>
            <w:r>
              <w:rPr>
                <w:rFonts w:cstheme="minorHAnsi"/>
                <w:b/>
                <w:sz w:val="24"/>
                <w:szCs w:val="24"/>
              </w:rPr>
              <w:t>Major Affective Disorders</w:t>
            </w:r>
          </w:p>
          <w:p w:rsidR="00CC5B6B" w:rsidRDefault="00B70350">
            <w:pPr>
              <w:pStyle w:val="T"/>
              <w:widowControl w:val="0"/>
              <w:spacing w:after="0" w:line="480" w:lineRule="auto"/>
              <w:rPr>
                <w:rFonts w:cstheme="minorHAnsi"/>
                <w:sz w:val="24"/>
                <w:szCs w:val="24"/>
              </w:rPr>
            </w:pPr>
            <w:r>
              <w:rPr>
                <w:rFonts w:cstheme="minorHAnsi"/>
                <w:sz w:val="24"/>
                <w:szCs w:val="24"/>
              </w:rPr>
              <w:t>Major depression (unipolar depression)</w:t>
            </w:r>
          </w:p>
          <w:p w:rsidR="00CC5B6B" w:rsidRDefault="00B70350" w:rsidP="0097555A">
            <w:pPr>
              <w:pStyle w:val="TBL-MID"/>
              <w:widowControl w:val="0"/>
              <w:spacing w:after="0" w:line="480" w:lineRule="auto"/>
              <w:ind w:hanging="357"/>
              <w:rPr>
                <w:rFonts w:cstheme="minorHAnsi"/>
                <w:sz w:val="24"/>
                <w:szCs w:val="24"/>
              </w:rPr>
            </w:pPr>
            <w:r>
              <w:rPr>
                <w:rStyle w:val="BulletManualBodyList"/>
                <w:rFonts w:cstheme="minorHAnsi"/>
                <w:sz w:val="24"/>
                <w:szCs w:val="24"/>
              </w:rPr>
              <w:t>•</w:t>
            </w:r>
            <w:r>
              <w:rPr>
                <w:rFonts w:cstheme="minorHAnsi"/>
                <w:sz w:val="24"/>
                <w:szCs w:val="24"/>
              </w:rPr>
              <w:tab/>
              <w:t xml:space="preserve">Severe and episodic with prominent </w:t>
            </w:r>
            <w:proofErr w:type="spellStart"/>
            <w:r>
              <w:rPr>
                <w:rFonts w:cstheme="minorHAnsi"/>
                <w:sz w:val="24"/>
                <w:szCs w:val="24"/>
              </w:rPr>
              <w:t>neurovegetative</w:t>
            </w:r>
            <w:proofErr w:type="spellEnd"/>
            <w:r>
              <w:rPr>
                <w:rFonts w:cstheme="minorHAnsi"/>
                <w:sz w:val="24"/>
                <w:szCs w:val="24"/>
              </w:rPr>
              <w:t xml:space="preserve"> signs and symptoms</w:t>
            </w:r>
          </w:p>
          <w:p w:rsidR="00CC5B6B" w:rsidRDefault="00B70350" w:rsidP="0097555A">
            <w:pPr>
              <w:pStyle w:val="TBL-MID"/>
              <w:widowControl w:val="0"/>
              <w:spacing w:after="0" w:line="480" w:lineRule="auto"/>
              <w:ind w:hanging="357"/>
              <w:rPr>
                <w:rFonts w:cstheme="minorHAnsi"/>
                <w:sz w:val="24"/>
                <w:szCs w:val="24"/>
              </w:rPr>
            </w:pPr>
            <w:r>
              <w:rPr>
                <w:rStyle w:val="BulletManualBodyList"/>
                <w:rFonts w:cstheme="minorHAnsi"/>
                <w:sz w:val="24"/>
                <w:szCs w:val="24"/>
              </w:rPr>
              <w:t>•</w:t>
            </w:r>
            <w:r>
              <w:rPr>
                <w:rFonts w:cstheme="minorHAnsi"/>
                <w:sz w:val="24"/>
                <w:szCs w:val="24"/>
              </w:rPr>
              <w:tab/>
              <w:t>Atypical presentations may include chronic pain, hypochondriasis, or cognitive difficulties.</w:t>
            </w:r>
          </w:p>
          <w:p w:rsidR="00CC5B6B" w:rsidRDefault="00B70350" w:rsidP="0097555A">
            <w:pPr>
              <w:pStyle w:val="TBL-MID"/>
              <w:widowControl w:val="0"/>
              <w:spacing w:after="0" w:line="480" w:lineRule="auto"/>
              <w:ind w:hanging="357"/>
              <w:rPr>
                <w:rFonts w:cstheme="minorHAnsi"/>
                <w:sz w:val="24"/>
                <w:szCs w:val="24"/>
              </w:rPr>
            </w:pPr>
            <w:r>
              <w:rPr>
                <w:rStyle w:val="BulletManualBodyList"/>
                <w:rFonts w:cstheme="minorHAnsi"/>
                <w:sz w:val="24"/>
                <w:szCs w:val="24"/>
              </w:rPr>
              <w:t>•</w:t>
            </w:r>
            <w:r>
              <w:rPr>
                <w:rFonts w:cstheme="minorHAnsi"/>
                <w:sz w:val="24"/>
                <w:szCs w:val="24"/>
              </w:rPr>
              <w:tab/>
              <w:t>May be accompanied by psychotic features</w:t>
            </w:r>
          </w:p>
          <w:p w:rsidR="00CC5B6B" w:rsidRPr="0097555A" w:rsidRDefault="00B70350" w:rsidP="0097555A">
            <w:pPr>
              <w:pStyle w:val="TBL2-MID"/>
            </w:pPr>
            <w:r>
              <w:rPr>
                <w:rStyle w:val="BulletManualBodyList"/>
                <w:rFonts w:cstheme="minorHAnsi"/>
                <w:sz w:val="24"/>
                <w:szCs w:val="24"/>
              </w:rPr>
              <w:t>•</w:t>
            </w:r>
            <w:r>
              <w:rPr>
                <w:rFonts w:cstheme="minorHAnsi"/>
                <w:sz w:val="24"/>
                <w:szCs w:val="24"/>
              </w:rPr>
              <w:tab/>
            </w:r>
            <w:r>
              <w:rPr>
                <w:rFonts w:cstheme="minorHAnsi"/>
                <w:i/>
                <w:sz w:val="24"/>
                <w:szCs w:val="24"/>
              </w:rPr>
              <w:t>Treatment:</w:t>
            </w:r>
            <w:r>
              <w:rPr>
                <w:rFonts w:cstheme="minorHAnsi"/>
                <w:sz w:val="24"/>
                <w:szCs w:val="24"/>
              </w:rPr>
              <w:t xml:space="preserve"> antidepressant plus psychotherapy</w:t>
            </w:r>
          </w:p>
          <w:p w:rsidR="00CC5B6B" w:rsidRDefault="00CC5B6B">
            <w:pPr>
              <w:pStyle w:val="T"/>
              <w:widowControl w:val="0"/>
              <w:spacing w:after="0" w:line="480" w:lineRule="auto"/>
              <w:rPr>
                <w:rFonts w:cstheme="minorHAnsi"/>
                <w:sz w:val="24"/>
                <w:szCs w:val="24"/>
              </w:rPr>
            </w:pPr>
          </w:p>
          <w:p w:rsidR="00CC5B6B" w:rsidRDefault="00B70350">
            <w:pPr>
              <w:pStyle w:val="T"/>
              <w:widowControl w:val="0"/>
              <w:spacing w:after="0" w:line="480" w:lineRule="auto"/>
              <w:rPr>
                <w:rFonts w:cstheme="minorHAnsi"/>
                <w:sz w:val="24"/>
                <w:szCs w:val="24"/>
              </w:rPr>
            </w:pPr>
            <w:r>
              <w:rPr>
                <w:rFonts w:cstheme="minorHAnsi"/>
                <w:sz w:val="24"/>
                <w:szCs w:val="24"/>
              </w:rPr>
              <w:t>Bipolar disorder (manic–depressive illness)</w:t>
            </w:r>
          </w:p>
          <w:p w:rsidR="00CC5B6B" w:rsidRDefault="00B70350">
            <w:pPr>
              <w:pStyle w:val="TBL-MID"/>
              <w:widowControl w:val="0"/>
              <w:spacing w:after="0" w:line="480" w:lineRule="auto"/>
              <w:ind w:hanging="357"/>
              <w:rPr>
                <w:rFonts w:cstheme="minorHAnsi"/>
                <w:sz w:val="24"/>
                <w:szCs w:val="24"/>
              </w:rPr>
            </w:pPr>
            <w:r>
              <w:rPr>
                <w:rStyle w:val="BulletManualBodyList"/>
                <w:rFonts w:cstheme="minorHAnsi"/>
                <w:sz w:val="24"/>
                <w:szCs w:val="24"/>
              </w:rPr>
              <w:t>•</w:t>
            </w:r>
            <w:r>
              <w:rPr>
                <w:rFonts w:cstheme="minorHAnsi"/>
                <w:sz w:val="24"/>
                <w:szCs w:val="24"/>
              </w:rPr>
              <w:tab/>
              <w:t>Severe and episodic, with a history of a manic episode</w:t>
            </w:r>
          </w:p>
          <w:p w:rsidR="00CC5B6B" w:rsidRDefault="00B70350">
            <w:pPr>
              <w:pStyle w:val="TBL-MID"/>
              <w:widowControl w:val="0"/>
              <w:spacing w:after="0" w:line="480" w:lineRule="auto"/>
              <w:ind w:hanging="357"/>
              <w:rPr>
                <w:rFonts w:cstheme="minorHAnsi"/>
                <w:sz w:val="24"/>
                <w:szCs w:val="24"/>
              </w:rPr>
            </w:pPr>
            <w:r>
              <w:rPr>
                <w:rStyle w:val="BulletManualBodyList"/>
                <w:rFonts w:cstheme="minorHAnsi"/>
                <w:sz w:val="24"/>
                <w:szCs w:val="24"/>
              </w:rPr>
              <w:t>•</w:t>
            </w:r>
            <w:r>
              <w:rPr>
                <w:rFonts w:cstheme="minorHAnsi"/>
                <w:sz w:val="24"/>
                <w:szCs w:val="24"/>
              </w:rPr>
              <w:tab/>
              <w:t>The depressed phase is clinically identical to major depression.</w:t>
            </w:r>
          </w:p>
          <w:p w:rsidR="00CC5B6B" w:rsidRDefault="00B70350">
            <w:pPr>
              <w:pStyle w:val="TBL-MID"/>
              <w:widowControl w:val="0"/>
              <w:spacing w:after="0" w:line="480" w:lineRule="auto"/>
              <w:ind w:hanging="357"/>
              <w:rPr>
                <w:rFonts w:cstheme="minorHAnsi"/>
                <w:sz w:val="24"/>
                <w:szCs w:val="24"/>
              </w:rPr>
            </w:pPr>
            <w:r>
              <w:rPr>
                <w:rStyle w:val="BulletManualBodyList"/>
                <w:rFonts w:cstheme="minorHAnsi"/>
                <w:sz w:val="24"/>
                <w:szCs w:val="24"/>
              </w:rPr>
              <w:t>•</w:t>
            </w:r>
            <w:r>
              <w:rPr>
                <w:rFonts w:cstheme="minorHAnsi"/>
                <w:sz w:val="24"/>
                <w:szCs w:val="24"/>
              </w:rPr>
              <w:tab/>
              <w:t>May be accompanied by psychotic features</w:t>
            </w:r>
          </w:p>
          <w:p w:rsidR="00CC5B6B" w:rsidRDefault="00B70350" w:rsidP="00244451">
            <w:pPr>
              <w:pStyle w:val="TBL2-MID"/>
              <w:rPr>
                <w:rFonts w:cstheme="minorHAnsi"/>
                <w:sz w:val="24"/>
                <w:szCs w:val="24"/>
              </w:rPr>
            </w:pPr>
            <w:r>
              <w:rPr>
                <w:rStyle w:val="BulletManualBodyList"/>
                <w:rFonts w:cstheme="minorHAnsi"/>
                <w:sz w:val="24"/>
                <w:szCs w:val="24"/>
              </w:rPr>
              <w:t>•</w:t>
            </w:r>
            <w:r>
              <w:rPr>
                <w:rFonts w:cstheme="minorHAnsi"/>
                <w:sz w:val="24"/>
                <w:szCs w:val="24"/>
              </w:rPr>
              <w:tab/>
            </w:r>
            <w:r>
              <w:rPr>
                <w:rFonts w:cstheme="minorHAnsi"/>
                <w:i/>
                <w:sz w:val="24"/>
                <w:szCs w:val="24"/>
              </w:rPr>
              <w:t>Treatment:</w:t>
            </w:r>
            <w:r>
              <w:rPr>
                <w:rFonts w:cstheme="minorHAnsi"/>
                <w:sz w:val="24"/>
                <w:szCs w:val="24"/>
              </w:rPr>
              <w:t xml:space="preserve"> mood-stabilizing agent (plus possibly an antidepressant in the depressed phase) plus psychotherapy</w:t>
            </w:r>
          </w:p>
          <w:p w:rsidR="00CC5B6B" w:rsidRDefault="00CC5B6B">
            <w:pPr>
              <w:pStyle w:val="T"/>
              <w:widowControl w:val="0"/>
              <w:spacing w:after="0" w:line="480" w:lineRule="auto"/>
              <w:rPr>
                <w:rFonts w:cstheme="minorHAnsi"/>
                <w:sz w:val="24"/>
                <w:szCs w:val="24"/>
              </w:rPr>
            </w:pPr>
          </w:p>
          <w:p w:rsidR="00CC5B6B" w:rsidRPr="00244451" w:rsidRDefault="00B70350" w:rsidP="00244451">
            <w:pPr>
              <w:pStyle w:val="T2"/>
            </w:pPr>
            <w:r>
              <w:rPr>
                <w:rFonts w:cstheme="minorHAnsi"/>
                <w:b/>
                <w:sz w:val="24"/>
                <w:szCs w:val="24"/>
              </w:rPr>
              <w:t>Chronic Affective Disorders</w:t>
            </w:r>
          </w:p>
          <w:p w:rsidR="00CC5B6B" w:rsidRDefault="00B70350">
            <w:pPr>
              <w:pStyle w:val="T"/>
              <w:widowControl w:val="0"/>
              <w:spacing w:after="0" w:line="480" w:lineRule="auto"/>
              <w:rPr>
                <w:rFonts w:cstheme="minorHAnsi"/>
                <w:sz w:val="24"/>
                <w:szCs w:val="24"/>
              </w:rPr>
            </w:pPr>
            <w:r>
              <w:rPr>
                <w:rFonts w:cstheme="minorHAnsi"/>
                <w:sz w:val="24"/>
                <w:szCs w:val="24"/>
              </w:rPr>
              <w:t>Persistent depressive disorder</w:t>
            </w:r>
          </w:p>
          <w:p w:rsidR="00CC5B6B" w:rsidRDefault="00B70350">
            <w:pPr>
              <w:pStyle w:val="TBL-MID"/>
              <w:widowControl w:val="0"/>
              <w:spacing w:after="0" w:line="480" w:lineRule="auto"/>
              <w:ind w:hanging="357"/>
              <w:rPr>
                <w:rFonts w:cstheme="minorHAnsi"/>
                <w:sz w:val="24"/>
                <w:szCs w:val="24"/>
              </w:rPr>
            </w:pPr>
            <w:r>
              <w:rPr>
                <w:rStyle w:val="BulletManualBodyList"/>
                <w:rFonts w:cstheme="minorHAnsi"/>
                <w:sz w:val="24"/>
                <w:szCs w:val="24"/>
              </w:rPr>
              <w:t>•</w:t>
            </w:r>
            <w:r>
              <w:rPr>
                <w:rFonts w:cstheme="minorHAnsi"/>
                <w:sz w:val="24"/>
                <w:szCs w:val="24"/>
              </w:rPr>
              <w:tab/>
              <w:t>Chronic and less severe, with fewer neurovegetative symptoms</w:t>
            </w:r>
          </w:p>
          <w:p w:rsidR="00CC5B6B" w:rsidRDefault="00B70350">
            <w:pPr>
              <w:pStyle w:val="TBL-MID"/>
              <w:widowControl w:val="0"/>
              <w:spacing w:after="0" w:line="480" w:lineRule="auto"/>
              <w:ind w:hanging="357"/>
              <w:rPr>
                <w:rFonts w:cstheme="minorHAnsi"/>
                <w:sz w:val="24"/>
                <w:szCs w:val="24"/>
              </w:rPr>
            </w:pPr>
            <w:r>
              <w:rPr>
                <w:rStyle w:val="BulletManualBodyList"/>
                <w:rFonts w:cstheme="minorHAnsi"/>
                <w:sz w:val="24"/>
                <w:szCs w:val="24"/>
              </w:rPr>
              <w:t>•</w:t>
            </w:r>
            <w:r>
              <w:rPr>
                <w:rFonts w:cstheme="minorHAnsi"/>
                <w:sz w:val="24"/>
                <w:szCs w:val="24"/>
              </w:rPr>
              <w:tab/>
              <w:t>Frequently accompanied by personality disorder</w:t>
            </w:r>
          </w:p>
          <w:p w:rsidR="00CC5B6B" w:rsidRPr="00244451" w:rsidRDefault="00B70350" w:rsidP="00244451">
            <w:pPr>
              <w:pStyle w:val="TBL2-MID"/>
            </w:pPr>
            <w:r>
              <w:rPr>
                <w:rStyle w:val="BulletManualBodyList"/>
                <w:rFonts w:cstheme="minorHAnsi"/>
                <w:sz w:val="24"/>
                <w:szCs w:val="24"/>
              </w:rPr>
              <w:t>•</w:t>
            </w:r>
            <w:r>
              <w:rPr>
                <w:rFonts w:cstheme="minorHAnsi"/>
                <w:sz w:val="24"/>
                <w:szCs w:val="24"/>
              </w:rPr>
              <w:tab/>
            </w:r>
            <w:r>
              <w:rPr>
                <w:rFonts w:cstheme="minorHAnsi"/>
                <w:i/>
                <w:sz w:val="24"/>
                <w:szCs w:val="24"/>
              </w:rPr>
              <w:t>Treatment:</w:t>
            </w:r>
            <w:r>
              <w:rPr>
                <w:rFonts w:cstheme="minorHAnsi"/>
                <w:sz w:val="24"/>
                <w:szCs w:val="24"/>
              </w:rPr>
              <w:t xml:space="preserve"> psychotherapy plus a trial of antidepressant if </w:t>
            </w:r>
            <w:proofErr w:type="spellStart"/>
            <w:r>
              <w:rPr>
                <w:rFonts w:cstheme="minorHAnsi"/>
                <w:sz w:val="24"/>
                <w:szCs w:val="24"/>
              </w:rPr>
              <w:t>neurovegetative</w:t>
            </w:r>
            <w:proofErr w:type="spellEnd"/>
            <w:r>
              <w:rPr>
                <w:rFonts w:cstheme="minorHAnsi"/>
                <w:sz w:val="24"/>
                <w:szCs w:val="24"/>
              </w:rPr>
              <w:t xml:space="preserve"> symptoms </w:t>
            </w:r>
            <w:r>
              <w:rPr>
                <w:rFonts w:cstheme="minorHAnsi"/>
                <w:sz w:val="24"/>
                <w:szCs w:val="24"/>
              </w:rPr>
              <w:lastRenderedPageBreak/>
              <w:t>are distressing</w:t>
            </w:r>
          </w:p>
          <w:p w:rsidR="00CC5B6B" w:rsidRDefault="00CC5B6B">
            <w:pPr>
              <w:pStyle w:val="T"/>
              <w:widowControl w:val="0"/>
              <w:spacing w:after="0" w:line="480" w:lineRule="auto"/>
              <w:rPr>
                <w:rFonts w:cstheme="minorHAnsi"/>
                <w:sz w:val="24"/>
                <w:szCs w:val="24"/>
              </w:rPr>
            </w:pPr>
          </w:p>
          <w:p w:rsidR="00CC5B6B" w:rsidRDefault="00B70350">
            <w:pPr>
              <w:pStyle w:val="T"/>
              <w:widowControl w:val="0"/>
              <w:spacing w:after="0" w:line="480" w:lineRule="auto"/>
              <w:rPr>
                <w:rFonts w:cstheme="minorHAnsi"/>
                <w:sz w:val="24"/>
                <w:szCs w:val="24"/>
              </w:rPr>
            </w:pPr>
            <w:r>
              <w:rPr>
                <w:rFonts w:cstheme="minorHAnsi"/>
                <w:sz w:val="24"/>
                <w:szCs w:val="24"/>
              </w:rPr>
              <w:t>Cyclothymic disorder</w:t>
            </w:r>
          </w:p>
          <w:p w:rsidR="00CC5B6B" w:rsidRDefault="00B70350">
            <w:pPr>
              <w:pStyle w:val="TBL-MID"/>
              <w:widowControl w:val="0"/>
              <w:spacing w:after="0" w:line="480" w:lineRule="auto"/>
              <w:ind w:hanging="357"/>
              <w:rPr>
                <w:rFonts w:cstheme="minorHAnsi"/>
                <w:sz w:val="24"/>
                <w:szCs w:val="24"/>
              </w:rPr>
            </w:pPr>
            <w:r>
              <w:rPr>
                <w:rStyle w:val="BulletManualBodyList"/>
                <w:rFonts w:cstheme="minorHAnsi"/>
                <w:sz w:val="24"/>
                <w:szCs w:val="24"/>
              </w:rPr>
              <w:t>•</w:t>
            </w:r>
            <w:r>
              <w:rPr>
                <w:rFonts w:cstheme="minorHAnsi"/>
                <w:sz w:val="24"/>
                <w:szCs w:val="24"/>
              </w:rPr>
              <w:tab/>
              <w:t>Less severe, chronic mood swings</w:t>
            </w:r>
          </w:p>
          <w:p w:rsidR="00CC5B6B" w:rsidRDefault="00B70350" w:rsidP="00244451">
            <w:pPr>
              <w:pStyle w:val="TBL2-MID"/>
              <w:rPr>
                <w:rFonts w:cstheme="minorHAnsi"/>
                <w:sz w:val="24"/>
                <w:szCs w:val="24"/>
              </w:rPr>
            </w:pPr>
            <w:r>
              <w:rPr>
                <w:rStyle w:val="BulletManualBodyList"/>
                <w:rFonts w:cstheme="minorHAnsi"/>
                <w:sz w:val="24"/>
                <w:szCs w:val="24"/>
              </w:rPr>
              <w:t>•</w:t>
            </w:r>
            <w:r>
              <w:rPr>
                <w:rFonts w:cstheme="minorHAnsi"/>
                <w:sz w:val="24"/>
                <w:szCs w:val="24"/>
              </w:rPr>
              <w:tab/>
            </w:r>
            <w:r>
              <w:rPr>
                <w:rFonts w:cstheme="minorHAnsi"/>
                <w:i/>
                <w:sz w:val="24"/>
                <w:szCs w:val="24"/>
              </w:rPr>
              <w:t>Treatment:</w:t>
            </w:r>
            <w:r>
              <w:rPr>
                <w:rFonts w:cstheme="minorHAnsi"/>
                <w:sz w:val="24"/>
                <w:szCs w:val="24"/>
              </w:rPr>
              <w:t xml:space="preserve"> mood-stabilizing agent plus psychotherapy</w:t>
            </w:r>
          </w:p>
          <w:p w:rsidR="00CC5B6B" w:rsidRDefault="00CC5B6B">
            <w:pPr>
              <w:pStyle w:val="T"/>
              <w:widowControl w:val="0"/>
              <w:spacing w:after="0" w:line="480" w:lineRule="auto"/>
              <w:rPr>
                <w:rFonts w:cstheme="minorHAnsi"/>
                <w:b/>
                <w:sz w:val="24"/>
                <w:szCs w:val="24"/>
              </w:rPr>
            </w:pPr>
          </w:p>
          <w:p w:rsidR="00CC5B6B" w:rsidRDefault="00B70350" w:rsidP="00244451">
            <w:pPr>
              <w:pStyle w:val="T2"/>
              <w:rPr>
                <w:rFonts w:cstheme="minorHAnsi"/>
                <w:sz w:val="24"/>
                <w:szCs w:val="24"/>
              </w:rPr>
            </w:pPr>
            <w:r>
              <w:rPr>
                <w:rFonts w:cstheme="minorHAnsi"/>
                <w:b/>
                <w:sz w:val="24"/>
                <w:szCs w:val="24"/>
              </w:rPr>
              <w:t>Organic Brain Syndrome</w:t>
            </w:r>
          </w:p>
          <w:p w:rsidR="00CC5B6B" w:rsidRDefault="00B70350">
            <w:pPr>
              <w:pStyle w:val="T"/>
              <w:widowControl w:val="0"/>
              <w:spacing w:after="0" w:line="480" w:lineRule="auto"/>
              <w:rPr>
                <w:rFonts w:cstheme="minorHAnsi"/>
                <w:sz w:val="24"/>
                <w:szCs w:val="24"/>
              </w:rPr>
            </w:pPr>
            <w:r>
              <w:rPr>
                <w:rFonts w:cstheme="minorHAnsi"/>
                <w:sz w:val="24"/>
                <w:szCs w:val="24"/>
              </w:rPr>
              <w:t>Mood disorder due to another medical condition</w:t>
            </w:r>
          </w:p>
          <w:p w:rsidR="00CC5B6B" w:rsidRDefault="00B70350">
            <w:pPr>
              <w:pStyle w:val="TBL-MID"/>
              <w:widowControl w:val="0"/>
              <w:spacing w:after="0" w:line="480" w:lineRule="auto"/>
              <w:ind w:hanging="357"/>
              <w:rPr>
                <w:rFonts w:cstheme="minorHAnsi"/>
                <w:sz w:val="24"/>
                <w:szCs w:val="24"/>
              </w:rPr>
            </w:pPr>
            <w:r>
              <w:rPr>
                <w:rStyle w:val="BulletManualBodyList"/>
                <w:rFonts w:cstheme="minorHAnsi"/>
                <w:sz w:val="24"/>
                <w:szCs w:val="24"/>
              </w:rPr>
              <w:t>•</w:t>
            </w:r>
            <w:r>
              <w:rPr>
                <w:rFonts w:cstheme="minorHAnsi"/>
                <w:sz w:val="24"/>
                <w:szCs w:val="24"/>
              </w:rPr>
              <w:tab/>
              <w:t>Depression or mania due to an organic cause</w:t>
            </w:r>
          </w:p>
          <w:p w:rsidR="00CC5B6B" w:rsidRDefault="00B70350" w:rsidP="00244451">
            <w:pPr>
              <w:pStyle w:val="TBL2-MID"/>
              <w:rPr>
                <w:rFonts w:cstheme="minorHAnsi"/>
                <w:sz w:val="24"/>
                <w:szCs w:val="24"/>
              </w:rPr>
            </w:pPr>
            <w:r>
              <w:rPr>
                <w:rStyle w:val="BulletManualBodyList"/>
                <w:rFonts w:cstheme="minorHAnsi"/>
                <w:sz w:val="24"/>
                <w:szCs w:val="24"/>
              </w:rPr>
              <w:t>•</w:t>
            </w:r>
            <w:r>
              <w:rPr>
                <w:rFonts w:cstheme="minorHAnsi"/>
                <w:sz w:val="24"/>
                <w:szCs w:val="24"/>
              </w:rPr>
              <w:tab/>
            </w:r>
            <w:r>
              <w:rPr>
                <w:rFonts w:cstheme="minorHAnsi"/>
                <w:i/>
                <w:sz w:val="24"/>
                <w:szCs w:val="24"/>
              </w:rPr>
              <w:t>Treatment:</w:t>
            </w:r>
            <w:r>
              <w:rPr>
                <w:rFonts w:cstheme="minorHAnsi"/>
                <w:sz w:val="24"/>
                <w:szCs w:val="24"/>
              </w:rPr>
              <w:t xml:space="preserve"> manage underlying medical problem; a trial of antidepressant if necessary</w:t>
            </w:r>
          </w:p>
          <w:p w:rsidR="00CC5B6B" w:rsidRDefault="00CC5B6B">
            <w:pPr>
              <w:pStyle w:val="T"/>
              <w:widowControl w:val="0"/>
              <w:spacing w:after="0" w:line="480" w:lineRule="auto"/>
              <w:rPr>
                <w:rFonts w:cstheme="minorHAnsi"/>
                <w:b/>
                <w:sz w:val="24"/>
                <w:szCs w:val="24"/>
              </w:rPr>
            </w:pPr>
          </w:p>
          <w:p w:rsidR="00CC5B6B" w:rsidRPr="00244451" w:rsidRDefault="00B70350" w:rsidP="00244451">
            <w:pPr>
              <w:pStyle w:val="T2"/>
            </w:pPr>
            <w:r>
              <w:rPr>
                <w:rFonts w:cstheme="minorHAnsi"/>
                <w:b/>
                <w:sz w:val="24"/>
                <w:szCs w:val="24"/>
              </w:rPr>
              <w:t>Other Conditions</w:t>
            </w:r>
          </w:p>
          <w:p w:rsidR="00CC5B6B" w:rsidRDefault="00B70350">
            <w:pPr>
              <w:pStyle w:val="T"/>
              <w:widowControl w:val="0"/>
              <w:spacing w:after="0" w:line="480" w:lineRule="auto"/>
              <w:rPr>
                <w:rFonts w:cstheme="minorHAnsi"/>
                <w:sz w:val="24"/>
                <w:szCs w:val="24"/>
              </w:rPr>
            </w:pPr>
            <w:r>
              <w:rPr>
                <w:rFonts w:cstheme="minorHAnsi"/>
                <w:sz w:val="24"/>
                <w:szCs w:val="24"/>
              </w:rPr>
              <w:t>Substance/medication-induced depressive disorder</w:t>
            </w:r>
          </w:p>
          <w:p w:rsidR="00CC5B6B" w:rsidRDefault="00B70350">
            <w:pPr>
              <w:pStyle w:val="TBL-MID"/>
              <w:widowControl w:val="0"/>
              <w:spacing w:after="0" w:line="480" w:lineRule="auto"/>
              <w:ind w:hanging="357"/>
              <w:rPr>
                <w:rFonts w:cstheme="minorHAnsi"/>
                <w:sz w:val="24"/>
                <w:szCs w:val="24"/>
              </w:rPr>
            </w:pPr>
            <w:r>
              <w:rPr>
                <w:rStyle w:val="BulletManualBodyList"/>
                <w:rFonts w:cstheme="minorHAnsi"/>
                <w:sz w:val="24"/>
                <w:szCs w:val="24"/>
              </w:rPr>
              <w:t>•</w:t>
            </w:r>
            <w:r>
              <w:rPr>
                <w:rFonts w:cstheme="minorHAnsi"/>
                <w:sz w:val="24"/>
                <w:szCs w:val="24"/>
              </w:rPr>
              <w:tab/>
              <w:t>Substance (e.g., medication, toxin, abused substance) is related to the cause of depressive illness. For instance, a depressive illness that only occurs in the context of stimulant use.</w:t>
            </w:r>
          </w:p>
          <w:p w:rsidR="00CC5B6B" w:rsidRDefault="00B70350" w:rsidP="00244451">
            <w:pPr>
              <w:pStyle w:val="TBL2-MID"/>
              <w:rPr>
                <w:rFonts w:cstheme="minorHAnsi"/>
                <w:sz w:val="24"/>
                <w:szCs w:val="24"/>
              </w:rPr>
            </w:pPr>
            <w:r>
              <w:rPr>
                <w:rStyle w:val="BulletManualBodyList"/>
                <w:rFonts w:cstheme="minorHAnsi"/>
                <w:sz w:val="24"/>
                <w:szCs w:val="24"/>
              </w:rPr>
              <w:t>•</w:t>
            </w:r>
            <w:r>
              <w:rPr>
                <w:rFonts w:cstheme="minorHAnsi"/>
                <w:sz w:val="24"/>
                <w:szCs w:val="24"/>
              </w:rPr>
              <w:tab/>
            </w:r>
            <w:r>
              <w:rPr>
                <w:rFonts w:cstheme="minorHAnsi"/>
                <w:i/>
                <w:sz w:val="24"/>
                <w:szCs w:val="24"/>
              </w:rPr>
              <w:t>Treatment:</w:t>
            </w:r>
            <w:r>
              <w:rPr>
                <w:rFonts w:cstheme="minorHAnsi"/>
                <w:sz w:val="24"/>
                <w:szCs w:val="24"/>
              </w:rPr>
              <w:t xml:space="preserve"> psychotherapy plus pharmacotherapy (e.g., to minimize substance cravings and prevent relapse)</w:t>
            </w:r>
          </w:p>
          <w:p w:rsidR="00CC5B6B" w:rsidRDefault="00CC5B6B">
            <w:pPr>
              <w:pStyle w:val="T"/>
              <w:widowControl w:val="0"/>
              <w:spacing w:after="0" w:line="480" w:lineRule="auto"/>
              <w:rPr>
                <w:rFonts w:cstheme="minorHAnsi"/>
                <w:sz w:val="24"/>
                <w:szCs w:val="24"/>
              </w:rPr>
            </w:pPr>
          </w:p>
          <w:p w:rsidR="00CC5B6B" w:rsidRDefault="00B70350">
            <w:pPr>
              <w:pStyle w:val="T"/>
              <w:widowControl w:val="0"/>
              <w:spacing w:after="0" w:line="480" w:lineRule="auto"/>
              <w:rPr>
                <w:rFonts w:cstheme="minorHAnsi"/>
                <w:sz w:val="24"/>
                <w:szCs w:val="24"/>
              </w:rPr>
            </w:pPr>
            <w:r>
              <w:rPr>
                <w:rFonts w:cstheme="minorHAnsi"/>
                <w:sz w:val="24"/>
                <w:szCs w:val="24"/>
              </w:rPr>
              <w:t>Adjustment disorder with depressed mood</w:t>
            </w:r>
          </w:p>
          <w:p w:rsidR="00CC5B6B" w:rsidRDefault="00B70350">
            <w:pPr>
              <w:pStyle w:val="TBL-MID"/>
              <w:widowControl w:val="0"/>
              <w:spacing w:after="0" w:line="480" w:lineRule="auto"/>
              <w:ind w:hanging="357"/>
              <w:rPr>
                <w:rFonts w:cstheme="minorHAnsi"/>
                <w:sz w:val="24"/>
                <w:szCs w:val="24"/>
              </w:rPr>
            </w:pPr>
            <w:r>
              <w:rPr>
                <w:rStyle w:val="BulletManualBodyList"/>
                <w:rFonts w:cstheme="minorHAnsi"/>
                <w:sz w:val="24"/>
                <w:szCs w:val="24"/>
              </w:rPr>
              <w:t>•</w:t>
            </w:r>
            <w:r>
              <w:rPr>
                <w:rFonts w:cstheme="minorHAnsi"/>
                <w:sz w:val="24"/>
                <w:szCs w:val="24"/>
              </w:rPr>
              <w:tab/>
              <w:t>Time limited, in response to identifiable precipitant, without neurovegetative symptoms sufficient for major depression</w:t>
            </w:r>
          </w:p>
          <w:p w:rsidR="00CC5B6B" w:rsidRDefault="00B70350" w:rsidP="00244451">
            <w:pPr>
              <w:pStyle w:val="TBL2-MID"/>
              <w:rPr>
                <w:rFonts w:cstheme="minorHAnsi"/>
                <w:sz w:val="24"/>
                <w:szCs w:val="24"/>
              </w:rPr>
            </w:pPr>
            <w:r>
              <w:rPr>
                <w:rStyle w:val="BulletManualBodyList"/>
                <w:rFonts w:cstheme="minorHAnsi"/>
                <w:sz w:val="24"/>
                <w:szCs w:val="24"/>
              </w:rPr>
              <w:t>•</w:t>
            </w:r>
            <w:r>
              <w:rPr>
                <w:rFonts w:cstheme="minorHAnsi"/>
                <w:sz w:val="24"/>
                <w:szCs w:val="24"/>
              </w:rPr>
              <w:tab/>
            </w:r>
            <w:r>
              <w:rPr>
                <w:rFonts w:cstheme="minorHAnsi"/>
                <w:i/>
                <w:sz w:val="24"/>
                <w:szCs w:val="24"/>
              </w:rPr>
              <w:t>Treatment:</w:t>
            </w:r>
            <w:r>
              <w:rPr>
                <w:rFonts w:cstheme="minorHAnsi"/>
                <w:sz w:val="24"/>
                <w:szCs w:val="24"/>
              </w:rPr>
              <w:t xml:space="preserve"> psychotherapy plus a trial of antidepressant if neurovegetative symptoms are distressing</w:t>
            </w:r>
          </w:p>
        </w:tc>
      </w:tr>
    </w:tbl>
    <w:p w:rsidR="00CC5B6B" w:rsidRPr="00920216" w:rsidRDefault="00B70350" w:rsidP="00920216">
      <w:pPr>
        <w:pStyle w:val="TSN"/>
      </w:pPr>
      <w:proofErr w:type="gramStart"/>
      <w:r>
        <w:rPr>
          <w:rFonts w:cstheme="minorHAnsi"/>
          <w:sz w:val="24"/>
          <w:szCs w:val="24"/>
        </w:rPr>
        <w:lastRenderedPageBreak/>
        <w:t xml:space="preserve">Adapted from </w:t>
      </w:r>
      <w:r w:rsidRPr="00920216">
        <w:t>American Psychiatric Association.</w:t>
      </w:r>
      <w:proofErr w:type="gramEnd"/>
      <w:r w:rsidRPr="00920216">
        <w:t xml:space="preserve"> Diagnostic and statistical manual for mental disorders, 5th ed. Washington, DC: American Psychiatric Association, 2013</w:t>
      </w:r>
      <w:r>
        <w:rPr>
          <w:rFonts w:cstheme="minorHAnsi"/>
          <w:sz w:val="24"/>
          <w:szCs w:val="24"/>
        </w:rPr>
        <w:t>.</w:t>
      </w:r>
    </w:p>
    <w:p w:rsidR="00CC5B6B" w:rsidRDefault="00B70350">
      <w:pPr>
        <w:rPr>
          <w:rFonts w:cstheme="minorHAnsi"/>
          <w:b/>
          <w:sz w:val="24"/>
          <w:szCs w:val="24"/>
        </w:rPr>
      </w:pPr>
      <w:r>
        <w:rPr>
          <w:rFonts w:cstheme="minorHAnsi"/>
          <w:b/>
          <w:sz w:val="24"/>
          <w:szCs w:val="24"/>
        </w:rPr>
        <w:br w:type="page"/>
      </w:r>
    </w:p>
    <w:p w:rsidR="00CC5B6B" w:rsidRDefault="00B70350">
      <w:pPr>
        <w:pStyle w:val="T1"/>
        <w:widowControl w:val="0"/>
        <w:spacing w:after="0" w:line="480" w:lineRule="auto"/>
        <w:rPr>
          <w:rFonts w:cstheme="minorHAnsi"/>
          <w:sz w:val="24"/>
          <w:szCs w:val="24"/>
        </w:rPr>
      </w:pPr>
      <w:r>
        <w:rPr>
          <w:rStyle w:val="TN"/>
          <w:rFonts w:cstheme="minorHAnsi"/>
          <w:b/>
          <w:sz w:val="24"/>
          <w:szCs w:val="24"/>
        </w:rPr>
        <w:lastRenderedPageBreak/>
        <w:t>Table 227-3</w:t>
      </w:r>
      <w:r>
        <w:rPr>
          <w:rFonts w:cstheme="minorHAnsi"/>
          <w:b/>
          <w:sz w:val="24"/>
          <w:szCs w:val="24"/>
        </w:rPr>
        <w:t xml:space="preserve"> Organic Etiologies of Depression</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9242"/>
      </w:tblGrid>
      <w:tr w:rsidR="00CC5B6B">
        <w:tc>
          <w:tcPr>
            <w:tcW w:w="0" w:type="auto"/>
          </w:tcPr>
          <w:p w:rsidR="00CC5B6B" w:rsidRPr="00920216" w:rsidRDefault="00B70350" w:rsidP="00920216">
            <w:pPr>
              <w:pStyle w:val="TUL-MID"/>
            </w:pPr>
            <w:r>
              <w:rPr>
                <w:rFonts w:cstheme="minorHAnsi"/>
                <w:b/>
                <w:sz w:val="24"/>
                <w:szCs w:val="24"/>
              </w:rPr>
              <w:t>Drug induced:</w:t>
            </w:r>
            <w:r>
              <w:rPr>
                <w:rFonts w:cstheme="minorHAnsi"/>
                <w:sz w:val="24"/>
                <w:szCs w:val="24"/>
              </w:rPr>
              <w:t xml:space="preserve"> </w:t>
            </w:r>
            <w:r>
              <w:rPr>
                <w:rStyle w:val="GreekCharacters"/>
                <w:rFonts w:cstheme="minorHAnsi"/>
                <w:sz w:val="24"/>
                <w:szCs w:val="24"/>
                <w:highlight w:val="yellow"/>
              </w:rPr>
              <w:t>α</w:t>
            </w:r>
            <w:r>
              <w:rPr>
                <w:rStyle w:val="GreekCharacters"/>
                <w:rFonts w:cstheme="minorHAnsi"/>
                <w:sz w:val="24"/>
                <w:szCs w:val="24"/>
              </w:rPr>
              <w:t>-</w:t>
            </w:r>
            <w:r>
              <w:rPr>
                <w:rFonts w:cstheme="minorHAnsi"/>
                <w:sz w:val="24"/>
                <w:szCs w:val="24"/>
              </w:rPr>
              <w:t xml:space="preserve">methyldopa, </w:t>
            </w:r>
            <w:proofErr w:type="spellStart"/>
            <w:r>
              <w:rPr>
                <w:rFonts w:cstheme="minorHAnsi"/>
                <w:sz w:val="24"/>
                <w:szCs w:val="24"/>
              </w:rPr>
              <w:t>antiarrhythmics</w:t>
            </w:r>
            <w:proofErr w:type="spellEnd"/>
            <w:r>
              <w:rPr>
                <w:rFonts w:cstheme="minorHAnsi"/>
                <w:sz w:val="24"/>
                <w:szCs w:val="24"/>
              </w:rPr>
              <w:t xml:space="preserve">, benzodiazepines, barbiturates and other </w:t>
            </w:r>
            <w:r>
              <w:rPr>
                <w:rFonts w:cstheme="minorHAnsi"/>
                <w:szCs w:val="24"/>
              </w:rPr>
              <w:t>CNS</w:t>
            </w:r>
            <w:r>
              <w:rPr>
                <w:rFonts w:cstheme="minorHAnsi"/>
                <w:sz w:val="24"/>
                <w:szCs w:val="24"/>
              </w:rPr>
              <w:t xml:space="preserve"> depressants, </w:t>
            </w:r>
            <w:r>
              <w:rPr>
                <w:rStyle w:val="GreekCharacters"/>
                <w:rFonts w:cstheme="minorHAnsi"/>
                <w:sz w:val="24"/>
                <w:szCs w:val="24"/>
                <w:highlight w:val="yellow"/>
              </w:rPr>
              <w:t>β</w:t>
            </w:r>
            <w:r>
              <w:rPr>
                <w:rStyle w:val="GreekCharacters"/>
                <w:rFonts w:cstheme="minorHAnsi"/>
                <w:sz w:val="24"/>
                <w:szCs w:val="24"/>
              </w:rPr>
              <w:t>-</w:t>
            </w:r>
            <w:r>
              <w:rPr>
                <w:rFonts w:cstheme="minorHAnsi"/>
                <w:sz w:val="24"/>
                <w:szCs w:val="24"/>
              </w:rPr>
              <w:t>blockers, cholinergic drugs, corticosteroids, digoxin, H</w:t>
            </w:r>
            <w:r>
              <w:rPr>
                <w:rFonts w:cstheme="minorHAnsi"/>
                <w:sz w:val="24"/>
                <w:szCs w:val="24"/>
                <w:vertAlign w:val="subscript"/>
              </w:rPr>
              <w:t>2</w:t>
            </w:r>
            <w:r>
              <w:rPr>
                <w:rFonts w:cstheme="minorHAnsi"/>
                <w:sz w:val="24"/>
                <w:szCs w:val="24"/>
              </w:rPr>
              <w:t xml:space="preserve"> blockers, and reserpine</w:t>
            </w:r>
          </w:p>
          <w:p w:rsidR="00CC5B6B" w:rsidRDefault="00B70350" w:rsidP="00920216">
            <w:pPr>
              <w:pStyle w:val="TUL-MID"/>
              <w:rPr>
                <w:rFonts w:cstheme="minorHAnsi"/>
                <w:sz w:val="24"/>
                <w:szCs w:val="24"/>
              </w:rPr>
            </w:pPr>
            <w:r>
              <w:rPr>
                <w:rFonts w:cstheme="minorHAnsi"/>
                <w:b/>
                <w:sz w:val="24"/>
                <w:szCs w:val="24"/>
              </w:rPr>
              <w:t>Substance abuse related:</w:t>
            </w:r>
            <w:r>
              <w:rPr>
                <w:rFonts w:cstheme="minorHAnsi"/>
                <w:sz w:val="24"/>
                <w:szCs w:val="24"/>
              </w:rPr>
              <w:t xml:space="preserve"> alcohol abuse, sedative–hypnotic abuse, cocaine, and other </w:t>
            </w:r>
            <w:proofErr w:type="spellStart"/>
            <w:r>
              <w:rPr>
                <w:rFonts w:cstheme="minorHAnsi"/>
                <w:sz w:val="24"/>
                <w:szCs w:val="24"/>
              </w:rPr>
              <w:t>psychostimulant</w:t>
            </w:r>
            <w:proofErr w:type="spellEnd"/>
            <w:r>
              <w:rPr>
                <w:rFonts w:cstheme="minorHAnsi"/>
                <w:sz w:val="24"/>
                <w:szCs w:val="24"/>
              </w:rPr>
              <w:t xml:space="preserve"> withdrawal</w:t>
            </w:r>
          </w:p>
          <w:p w:rsidR="00CC5B6B" w:rsidRDefault="00B70350" w:rsidP="00920216">
            <w:pPr>
              <w:pStyle w:val="TUL-MID"/>
              <w:rPr>
                <w:rFonts w:cstheme="minorHAnsi"/>
                <w:sz w:val="24"/>
                <w:szCs w:val="24"/>
              </w:rPr>
            </w:pPr>
            <w:r>
              <w:rPr>
                <w:rFonts w:cstheme="minorHAnsi"/>
                <w:b/>
                <w:sz w:val="24"/>
                <w:szCs w:val="24"/>
              </w:rPr>
              <w:t>Toxic-metabolic disorders:</w:t>
            </w:r>
            <w:r>
              <w:rPr>
                <w:rFonts w:cstheme="minorHAnsi"/>
                <w:sz w:val="24"/>
                <w:szCs w:val="24"/>
              </w:rPr>
              <w:t xml:space="preserve"> hypothyroidism or hyperthyroidism (especially in the elderly), Cushing syndrome, hypercalcemia, hyponatremia, and diabetes mellitus</w:t>
            </w:r>
          </w:p>
          <w:p w:rsidR="00CC5B6B" w:rsidRDefault="00B70350" w:rsidP="00920216">
            <w:pPr>
              <w:pStyle w:val="TUL-MID"/>
              <w:rPr>
                <w:rFonts w:cstheme="minorHAnsi"/>
                <w:sz w:val="24"/>
                <w:szCs w:val="24"/>
              </w:rPr>
            </w:pPr>
            <w:r>
              <w:rPr>
                <w:rFonts w:cstheme="minorHAnsi"/>
                <w:b/>
                <w:sz w:val="24"/>
                <w:szCs w:val="24"/>
              </w:rPr>
              <w:t>Neurologic disorders:</w:t>
            </w:r>
            <w:r>
              <w:rPr>
                <w:rFonts w:cstheme="minorHAnsi"/>
                <w:sz w:val="24"/>
                <w:szCs w:val="24"/>
              </w:rPr>
              <w:t xml:space="preserve"> stroke, subdural hematoma, multiple sclerosis, brain tumor, Parkinson disease, Huntington disease, epilepsy, and dementias</w:t>
            </w:r>
          </w:p>
          <w:p w:rsidR="00CC5B6B" w:rsidRDefault="00B70350" w:rsidP="00920216">
            <w:pPr>
              <w:pStyle w:val="TUL-MID"/>
              <w:rPr>
                <w:rFonts w:cstheme="minorHAnsi"/>
                <w:sz w:val="24"/>
                <w:szCs w:val="24"/>
              </w:rPr>
            </w:pPr>
            <w:r>
              <w:rPr>
                <w:rFonts w:cstheme="minorHAnsi"/>
                <w:b/>
                <w:sz w:val="24"/>
                <w:szCs w:val="24"/>
              </w:rPr>
              <w:t>Infectious disorders:</w:t>
            </w:r>
            <w:r>
              <w:rPr>
                <w:rFonts w:cstheme="minorHAnsi"/>
                <w:sz w:val="24"/>
                <w:szCs w:val="24"/>
              </w:rPr>
              <w:t xml:space="preserve"> viral </w:t>
            </w:r>
            <w:r w:rsidRPr="00920216">
              <w:t>infections</w:t>
            </w:r>
            <w:r>
              <w:rPr>
                <w:rFonts w:cstheme="minorHAnsi"/>
                <w:sz w:val="24"/>
                <w:szCs w:val="24"/>
              </w:rPr>
              <w:t xml:space="preserve"> (especially mononucleosis and influenza), </w:t>
            </w:r>
            <w:r>
              <w:rPr>
                <w:rFonts w:cstheme="minorHAnsi"/>
                <w:szCs w:val="24"/>
              </w:rPr>
              <w:t>HIV</w:t>
            </w:r>
            <w:r>
              <w:rPr>
                <w:rFonts w:cstheme="minorHAnsi"/>
                <w:sz w:val="24"/>
                <w:szCs w:val="24"/>
              </w:rPr>
              <w:t xml:space="preserve"> with or without </w:t>
            </w:r>
            <w:r>
              <w:rPr>
                <w:rFonts w:cstheme="minorHAnsi"/>
                <w:szCs w:val="24"/>
              </w:rPr>
              <w:t>AIDS</w:t>
            </w:r>
            <w:r>
              <w:rPr>
                <w:rFonts w:cstheme="minorHAnsi"/>
                <w:sz w:val="24"/>
                <w:szCs w:val="24"/>
              </w:rPr>
              <w:t>, and syphilis</w:t>
            </w:r>
          </w:p>
          <w:p w:rsidR="00CC5B6B" w:rsidRDefault="00B70350" w:rsidP="00920216">
            <w:pPr>
              <w:pStyle w:val="TUL-MID"/>
              <w:rPr>
                <w:rFonts w:cstheme="minorHAnsi"/>
                <w:sz w:val="24"/>
                <w:szCs w:val="24"/>
              </w:rPr>
            </w:pPr>
            <w:r>
              <w:rPr>
                <w:rFonts w:cstheme="minorHAnsi"/>
                <w:b/>
                <w:sz w:val="24"/>
                <w:szCs w:val="24"/>
              </w:rPr>
              <w:t>Nutritional disorders:</w:t>
            </w:r>
            <w:r>
              <w:rPr>
                <w:rFonts w:cstheme="minorHAnsi"/>
                <w:sz w:val="24"/>
                <w:szCs w:val="24"/>
              </w:rPr>
              <w:t xml:space="preserve"> vitamin B</w:t>
            </w:r>
            <w:r>
              <w:rPr>
                <w:rFonts w:cstheme="minorHAnsi"/>
                <w:sz w:val="24"/>
                <w:szCs w:val="24"/>
                <w:vertAlign w:val="subscript"/>
              </w:rPr>
              <w:t>12</w:t>
            </w:r>
            <w:r>
              <w:rPr>
                <w:rFonts w:cstheme="minorHAnsi"/>
                <w:sz w:val="24"/>
                <w:szCs w:val="24"/>
              </w:rPr>
              <w:t xml:space="preserve"> deficiency and pellagra</w:t>
            </w:r>
          </w:p>
          <w:p w:rsidR="00CC5B6B" w:rsidRDefault="00B70350" w:rsidP="00920216">
            <w:pPr>
              <w:pStyle w:val="TUL-MID"/>
              <w:rPr>
                <w:rFonts w:cstheme="minorHAnsi"/>
                <w:sz w:val="24"/>
                <w:szCs w:val="24"/>
              </w:rPr>
            </w:pPr>
            <w:r>
              <w:rPr>
                <w:rFonts w:cstheme="minorHAnsi"/>
                <w:b/>
                <w:sz w:val="24"/>
                <w:szCs w:val="24"/>
              </w:rPr>
              <w:t>Other:</w:t>
            </w:r>
            <w:r>
              <w:rPr>
                <w:rFonts w:cstheme="minorHAnsi"/>
                <w:sz w:val="24"/>
                <w:szCs w:val="24"/>
              </w:rPr>
              <w:t xml:space="preserve"> carcinomas (especially pancreatic carcinoma) and postsurgically (especially cardiac surgery)</w:t>
            </w:r>
          </w:p>
        </w:tc>
      </w:tr>
    </w:tbl>
    <w:p w:rsidR="00CC5B6B" w:rsidRDefault="00B70350">
      <w:pPr>
        <w:widowControl w:val="0"/>
        <w:spacing w:after="0" w:line="480" w:lineRule="auto"/>
        <w:rPr>
          <w:rFonts w:cstheme="minorHAnsi"/>
          <w:b/>
          <w:sz w:val="24"/>
          <w:szCs w:val="24"/>
        </w:rPr>
      </w:pPr>
      <w:r>
        <w:rPr>
          <w:rFonts w:cstheme="minorHAnsi"/>
          <w:b/>
          <w:sz w:val="24"/>
          <w:szCs w:val="24"/>
        </w:rPr>
        <w:br w:type="page"/>
      </w:r>
    </w:p>
    <w:p w:rsidR="00CC5B6B" w:rsidRDefault="00B70350">
      <w:pPr>
        <w:pStyle w:val="T1"/>
        <w:widowControl w:val="0"/>
        <w:spacing w:after="0" w:line="480" w:lineRule="auto"/>
        <w:rPr>
          <w:rFonts w:cstheme="minorHAnsi"/>
          <w:sz w:val="24"/>
          <w:szCs w:val="24"/>
        </w:rPr>
      </w:pPr>
      <w:r>
        <w:rPr>
          <w:rStyle w:val="TN"/>
          <w:rFonts w:cstheme="minorHAnsi"/>
          <w:b/>
          <w:sz w:val="24"/>
          <w:szCs w:val="24"/>
        </w:rPr>
        <w:lastRenderedPageBreak/>
        <w:t>Table 227-4</w:t>
      </w:r>
      <w:r>
        <w:rPr>
          <w:rFonts w:cstheme="minorHAnsi"/>
          <w:b/>
          <w:sz w:val="24"/>
          <w:szCs w:val="24"/>
        </w:rPr>
        <w:t xml:space="preserve"> Risk Factors for Suicide</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9242"/>
      </w:tblGrid>
      <w:tr w:rsidR="00CC5B6B">
        <w:tc>
          <w:tcPr>
            <w:tcW w:w="0" w:type="auto"/>
          </w:tcPr>
          <w:p w:rsidR="00CC5B6B" w:rsidRDefault="00B70350">
            <w:pPr>
              <w:pStyle w:val="T"/>
              <w:widowControl w:val="0"/>
              <w:spacing w:after="0" w:line="480" w:lineRule="auto"/>
              <w:rPr>
                <w:rFonts w:cstheme="minorHAnsi"/>
                <w:sz w:val="24"/>
                <w:szCs w:val="24"/>
              </w:rPr>
            </w:pPr>
            <w:r>
              <w:rPr>
                <w:rFonts w:cstheme="minorHAnsi"/>
                <w:sz w:val="24"/>
                <w:szCs w:val="24"/>
              </w:rPr>
              <w:t>History of prior attempts</w:t>
            </w:r>
          </w:p>
          <w:p w:rsidR="00CC5B6B" w:rsidRDefault="00B70350">
            <w:pPr>
              <w:pStyle w:val="T"/>
              <w:widowControl w:val="0"/>
              <w:spacing w:after="0" w:line="480" w:lineRule="auto"/>
              <w:rPr>
                <w:rFonts w:cstheme="minorHAnsi"/>
                <w:sz w:val="24"/>
                <w:szCs w:val="24"/>
              </w:rPr>
            </w:pPr>
            <w:r>
              <w:rPr>
                <w:rFonts w:cstheme="minorHAnsi"/>
                <w:sz w:val="24"/>
                <w:szCs w:val="24"/>
              </w:rPr>
              <w:t>Depression</w:t>
            </w:r>
          </w:p>
          <w:p w:rsidR="00CC5B6B" w:rsidRDefault="00B70350">
            <w:pPr>
              <w:pStyle w:val="T"/>
              <w:widowControl w:val="0"/>
              <w:spacing w:after="0" w:line="480" w:lineRule="auto"/>
              <w:rPr>
                <w:rFonts w:cstheme="minorHAnsi"/>
                <w:sz w:val="24"/>
                <w:szCs w:val="24"/>
              </w:rPr>
            </w:pPr>
            <w:r>
              <w:rPr>
                <w:rFonts w:cstheme="minorHAnsi"/>
                <w:sz w:val="24"/>
                <w:szCs w:val="24"/>
              </w:rPr>
              <w:t>Psychotic features present (especially command hallucinations)</w:t>
            </w:r>
          </w:p>
          <w:p w:rsidR="00CC5B6B" w:rsidRDefault="00B70350">
            <w:pPr>
              <w:pStyle w:val="T"/>
              <w:widowControl w:val="0"/>
              <w:spacing w:after="0" w:line="480" w:lineRule="auto"/>
              <w:rPr>
                <w:rFonts w:cstheme="minorHAnsi"/>
                <w:sz w:val="24"/>
                <w:szCs w:val="24"/>
              </w:rPr>
            </w:pPr>
            <w:r>
              <w:rPr>
                <w:rFonts w:cstheme="minorHAnsi"/>
                <w:sz w:val="24"/>
                <w:szCs w:val="24"/>
              </w:rPr>
              <w:t>Substance abuse</w:t>
            </w:r>
          </w:p>
          <w:p w:rsidR="00CC5B6B" w:rsidRDefault="00B70350">
            <w:pPr>
              <w:pStyle w:val="T"/>
              <w:widowControl w:val="0"/>
              <w:spacing w:after="0" w:line="480" w:lineRule="auto"/>
              <w:rPr>
                <w:rFonts w:cstheme="minorHAnsi"/>
                <w:sz w:val="24"/>
                <w:szCs w:val="24"/>
              </w:rPr>
            </w:pPr>
            <w:r>
              <w:rPr>
                <w:rFonts w:cstheme="minorHAnsi"/>
                <w:sz w:val="24"/>
                <w:szCs w:val="24"/>
              </w:rPr>
              <w:t>Positive family history of suicide</w:t>
            </w:r>
          </w:p>
          <w:p w:rsidR="00CC5B6B" w:rsidRDefault="00B70350">
            <w:pPr>
              <w:pStyle w:val="T"/>
              <w:widowControl w:val="0"/>
              <w:spacing w:after="0" w:line="480" w:lineRule="auto"/>
              <w:rPr>
                <w:rFonts w:cstheme="minorHAnsi"/>
                <w:sz w:val="24"/>
                <w:szCs w:val="24"/>
              </w:rPr>
            </w:pPr>
            <w:r>
              <w:rPr>
                <w:rFonts w:cstheme="minorHAnsi"/>
                <w:sz w:val="24"/>
                <w:szCs w:val="24"/>
              </w:rPr>
              <w:t>Living alone</w:t>
            </w:r>
          </w:p>
          <w:p w:rsidR="00CC5B6B" w:rsidRPr="0097555A" w:rsidRDefault="00B70350" w:rsidP="0097555A">
            <w:pPr>
              <w:pStyle w:val="TUL-MID"/>
            </w:pPr>
            <w:r>
              <w:rPr>
                <w:rFonts w:cstheme="minorHAnsi"/>
                <w:sz w:val="24"/>
                <w:szCs w:val="24"/>
              </w:rPr>
              <w:t>Age: In men, the risk increases with age, peaking at 75 y; in women, the peak for completed suicide is 55–65 y.</w:t>
            </w:r>
          </w:p>
          <w:p w:rsidR="00CC5B6B" w:rsidRDefault="00B70350" w:rsidP="0097555A">
            <w:pPr>
              <w:pStyle w:val="TUL-MID"/>
              <w:rPr>
                <w:rFonts w:cstheme="minorHAnsi"/>
                <w:sz w:val="24"/>
                <w:szCs w:val="24"/>
              </w:rPr>
            </w:pPr>
            <w:r>
              <w:rPr>
                <w:rFonts w:cstheme="minorHAnsi"/>
                <w:sz w:val="24"/>
                <w:szCs w:val="24"/>
              </w:rPr>
              <w:t>Gender: Women attempt suicide three to four times more often than do men, but men are successful two to three times more often than are women.</w:t>
            </w:r>
          </w:p>
          <w:p w:rsidR="00CC5B6B" w:rsidRDefault="00B70350" w:rsidP="0097555A">
            <w:pPr>
              <w:pStyle w:val="TUL-MID"/>
              <w:rPr>
                <w:rFonts w:cstheme="minorHAnsi"/>
                <w:sz w:val="24"/>
                <w:szCs w:val="24"/>
              </w:rPr>
            </w:pPr>
            <w:r>
              <w:rPr>
                <w:rFonts w:cstheme="minorHAnsi"/>
                <w:sz w:val="24"/>
                <w:szCs w:val="24"/>
              </w:rPr>
              <w:t>Marital status: At great risk are those who never married; are widowed, separated, or divorced; or are married without children; those married with children are at least risk.</w:t>
            </w:r>
          </w:p>
          <w:p w:rsidR="00CC5B6B" w:rsidRDefault="00B70350" w:rsidP="0097555A">
            <w:pPr>
              <w:pStyle w:val="TUL-MID"/>
              <w:rPr>
                <w:rFonts w:cstheme="minorHAnsi"/>
                <w:sz w:val="24"/>
                <w:szCs w:val="24"/>
              </w:rPr>
            </w:pPr>
            <w:r>
              <w:rPr>
                <w:rFonts w:cstheme="minorHAnsi"/>
                <w:sz w:val="24"/>
                <w:szCs w:val="24"/>
              </w:rPr>
              <w:t>Employment: The unemployed are at greater risk than are the employed; the unskilled are at greater risk than are the skilled.</w:t>
            </w:r>
          </w:p>
          <w:p w:rsidR="00CC5B6B" w:rsidRDefault="00B70350" w:rsidP="0097555A">
            <w:pPr>
              <w:pStyle w:val="TUL-MID"/>
              <w:rPr>
                <w:rFonts w:cstheme="minorHAnsi"/>
                <w:sz w:val="24"/>
                <w:szCs w:val="24"/>
              </w:rPr>
            </w:pPr>
            <w:r>
              <w:rPr>
                <w:rFonts w:cstheme="minorHAnsi"/>
                <w:sz w:val="24"/>
                <w:szCs w:val="24"/>
              </w:rPr>
              <w:t>Physical illness: Of all patients who attempt suicide, 50% have a physical illness; at highest risk are those with chronic pain, diagnosed chronic disease, recent surgery, or a terminal illness.</w:t>
            </w:r>
          </w:p>
          <w:p w:rsidR="00CC5B6B" w:rsidRDefault="00B70350" w:rsidP="007D2EF2">
            <w:pPr>
              <w:pStyle w:val="TUL-MID"/>
              <w:rPr>
                <w:rFonts w:cstheme="minorHAnsi"/>
                <w:sz w:val="24"/>
                <w:szCs w:val="24"/>
              </w:rPr>
            </w:pPr>
            <w:r>
              <w:rPr>
                <w:rFonts w:cstheme="minorHAnsi"/>
                <w:sz w:val="24"/>
                <w:szCs w:val="24"/>
              </w:rPr>
              <w:t>Traumatic brain injury: Overall, a near doubling of incidence, with risk increasing with number of medical contacts for traumatic brain injury and temporal proximity to the medical contact</w:t>
            </w:r>
          </w:p>
        </w:tc>
      </w:tr>
    </w:tbl>
    <w:p w:rsidR="00CC5B6B" w:rsidRDefault="00B70350">
      <w:pPr>
        <w:widowControl w:val="0"/>
        <w:spacing w:after="0" w:line="480" w:lineRule="auto"/>
        <w:rPr>
          <w:rFonts w:cstheme="minorHAnsi"/>
          <w:b/>
          <w:sz w:val="24"/>
          <w:szCs w:val="24"/>
        </w:rPr>
      </w:pPr>
      <w:r>
        <w:rPr>
          <w:rFonts w:cstheme="minorHAnsi"/>
          <w:b/>
          <w:sz w:val="24"/>
          <w:szCs w:val="24"/>
        </w:rPr>
        <w:br w:type="page"/>
      </w:r>
    </w:p>
    <w:p w:rsidR="00CC5B6B" w:rsidRDefault="00B70350">
      <w:pPr>
        <w:pStyle w:val="T1"/>
        <w:widowControl w:val="0"/>
        <w:pBdr>
          <w:bottom w:val="single" w:sz="12" w:space="1" w:color="auto"/>
        </w:pBdr>
        <w:spacing w:after="0" w:line="480" w:lineRule="auto"/>
        <w:rPr>
          <w:rFonts w:cstheme="minorHAnsi"/>
          <w:b/>
          <w:sz w:val="24"/>
          <w:szCs w:val="24"/>
        </w:rPr>
      </w:pPr>
      <w:commentRangeStart w:id="1"/>
      <w:r>
        <w:rPr>
          <w:rStyle w:val="TN"/>
          <w:rFonts w:cstheme="minorHAnsi"/>
          <w:b/>
          <w:sz w:val="24"/>
          <w:szCs w:val="24"/>
        </w:rPr>
        <w:lastRenderedPageBreak/>
        <w:t>Table</w:t>
      </w:r>
      <w:commentRangeEnd w:id="1"/>
      <w:r>
        <w:rPr>
          <w:rStyle w:val="CommentReference"/>
        </w:rPr>
        <w:commentReference w:id="1"/>
      </w:r>
      <w:r>
        <w:rPr>
          <w:rStyle w:val="TN"/>
          <w:rFonts w:cstheme="minorHAnsi"/>
          <w:b/>
          <w:sz w:val="24"/>
          <w:szCs w:val="24"/>
        </w:rPr>
        <w:t xml:space="preserve"> 227-5</w:t>
      </w:r>
      <w:r>
        <w:rPr>
          <w:rFonts w:cstheme="minorHAnsi"/>
          <w:b/>
          <w:sz w:val="24"/>
          <w:szCs w:val="24"/>
        </w:rPr>
        <w:t xml:space="preserve"> Some Drugs for Depression*</w:t>
      </w:r>
    </w:p>
    <w:tbl>
      <w:tblPr>
        <w:tblStyle w:val="TableGrid1"/>
        <w:tblW w:w="3313" w:type="pct"/>
        <w:tblLayout w:type="fixed"/>
        <w:tblLook w:val="04A0" w:firstRow="1" w:lastRow="0" w:firstColumn="1" w:lastColumn="0" w:noHBand="0" w:noVBand="1"/>
      </w:tblPr>
      <w:tblGrid>
        <w:gridCol w:w="1661"/>
        <w:gridCol w:w="1543"/>
        <w:gridCol w:w="1080"/>
        <w:gridCol w:w="1171"/>
        <w:gridCol w:w="669"/>
      </w:tblGrid>
      <w:tr w:rsidR="00CC5B6B" w:rsidTr="0028309E">
        <w:trPr>
          <w:trHeight w:val="106"/>
        </w:trPr>
        <w:tc>
          <w:tcPr>
            <w:tcW w:w="2065" w:type="dxa"/>
          </w:tcPr>
          <w:p w:rsidR="00CC5B6B" w:rsidRDefault="00B70350">
            <w:pPr>
              <w:pStyle w:val="T2"/>
              <w:spacing w:line="480" w:lineRule="auto"/>
              <w:rPr>
                <w:rFonts w:ascii="Times New Roman" w:eastAsia="Times New Roman" w:hAnsi="Times New Roman" w:cs="Times New Roman"/>
                <w:b/>
                <w:color w:val="000000"/>
              </w:rPr>
            </w:pPr>
            <w:r>
              <w:rPr>
                <w:rFonts w:ascii="Times New Roman" w:eastAsia="Franklin Gothic Heavy" w:hAnsi="Times New Roman" w:cs="Times New Roman"/>
                <w:b/>
                <w:color w:val="000000"/>
              </w:rPr>
              <w:t>Drug</w:t>
            </w:r>
          </w:p>
        </w:tc>
        <w:tc>
          <w:tcPr>
            <w:tcW w:w="1913" w:type="dxa"/>
          </w:tcPr>
          <w:p w:rsidR="00CC5B6B" w:rsidRDefault="00B70350">
            <w:pPr>
              <w:pStyle w:val="T2"/>
              <w:spacing w:line="480" w:lineRule="auto"/>
              <w:rPr>
                <w:rFonts w:ascii="Times New Roman" w:eastAsia="Times New Roman" w:hAnsi="Times New Roman" w:cs="Times New Roman"/>
                <w:b/>
                <w:color w:val="000000"/>
              </w:rPr>
            </w:pPr>
            <w:r>
              <w:rPr>
                <w:rFonts w:ascii="Times New Roman" w:eastAsia="Franklin Gothic Heavy" w:hAnsi="Times New Roman" w:cs="Times New Roman"/>
                <w:b/>
                <w:color w:val="000000"/>
              </w:rPr>
              <w:t>Some Available Formulations</w:t>
            </w:r>
          </w:p>
        </w:tc>
        <w:tc>
          <w:tcPr>
            <w:tcW w:w="1319" w:type="dxa"/>
          </w:tcPr>
          <w:p w:rsidR="00CC5B6B" w:rsidRDefault="00B70350">
            <w:pPr>
              <w:pStyle w:val="T2"/>
              <w:spacing w:line="480" w:lineRule="auto"/>
              <w:rPr>
                <w:rFonts w:ascii="Times New Roman" w:eastAsia="Times New Roman" w:hAnsi="Times New Roman" w:cs="Times New Roman"/>
                <w:b/>
                <w:color w:val="000000"/>
              </w:rPr>
            </w:pPr>
            <w:r>
              <w:rPr>
                <w:rFonts w:ascii="Times New Roman" w:eastAsia="Franklin Gothic Heavy" w:hAnsi="Times New Roman" w:cs="Times New Roman"/>
                <w:b/>
                <w:color w:val="000000"/>
              </w:rPr>
              <w:t>Initial Adult Dosage</w:t>
            </w:r>
            <w:r>
              <w:rPr>
                <w:rFonts w:ascii="Times New Roman" w:eastAsia="Franklin Gothic Heavy" w:hAnsi="Times New Roman" w:cs="Times New Roman"/>
                <w:b/>
                <w:color w:val="000000"/>
                <w:vertAlign w:val="superscript"/>
              </w:rPr>
              <w:t>1</w:t>
            </w:r>
          </w:p>
        </w:tc>
        <w:tc>
          <w:tcPr>
            <w:tcW w:w="1435" w:type="dxa"/>
          </w:tcPr>
          <w:p w:rsidR="00CC5B6B" w:rsidRDefault="00B70350">
            <w:pPr>
              <w:pStyle w:val="T2"/>
              <w:spacing w:line="480" w:lineRule="auto"/>
              <w:rPr>
                <w:rFonts w:ascii="Times New Roman" w:eastAsia="Times New Roman" w:hAnsi="Times New Roman" w:cs="Times New Roman"/>
                <w:b/>
                <w:color w:val="000000"/>
              </w:rPr>
            </w:pPr>
            <w:r>
              <w:rPr>
                <w:rFonts w:ascii="Times New Roman" w:eastAsia="Franklin Gothic Heavy" w:hAnsi="Times New Roman" w:cs="Times New Roman"/>
                <w:b/>
                <w:color w:val="000000"/>
              </w:rPr>
              <w:t>Usual Adult Dosage</w:t>
            </w:r>
            <w:r>
              <w:rPr>
                <w:rFonts w:ascii="Times New Roman" w:eastAsia="Franklin Gothic Heavy" w:hAnsi="Times New Roman" w:cs="Times New Roman"/>
                <w:b/>
                <w:color w:val="000000"/>
                <w:vertAlign w:val="superscript"/>
              </w:rPr>
              <w:t>1</w:t>
            </w:r>
          </w:p>
        </w:tc>
        <w:tc>
          <w:tcPr>
            <w:tcW w:w="791" w:type="dxa"/>
          </w:tcPr>
          <w:p w:rsidR="00CC5B6B" w:rsidRDefault="00B70350">
            <w:pPr>
              <w:pStyle w:val="T2"/>
              <w:spacing w:line="480" w:lineRule="auto"/>
              <w:rPr>
                <w:rFonts w:ascii="Times New Roman" w:eastAsia="Times New Roman" w:hAnsi="Times New Roman" w:cs="Times New Roman"/>
                <w:b/>
                <w:color w:val="000000"/>
              </w:rPr>
            </w:pPr>
            <w:r>
              <w:rPr>
                <w:rFonts w:ascii="Times New Roman" w:eastAsia="Franklin Gothic Heavy" w:hAnsi="Times New Roman" w:cs="Times New Roman"/>
                <w:b/>
                <w:color w:val="000000"/>
              </w:rPr>
              <w:t>Cost</w:t>
            </w:r>
            <w:r>
              <w:rPr>
                <w:rFonts w:ascii="Times New Roman" w:eastAsia="Franklin Gothic Heavy" w:hAnsi="Times New Roman" w:cs="Times New Roman"/>
                <w:b/>
                <w:color w:val="000000"/>
                <w:vertAlign w:val="superscript"/>
              </w:rPr>
              <w:t>2</w:t>
            </w:r>
          </w:p>
        </w:tc>
      </w:tr>
      <w:tr w:rsidR="00CC5B6B" w:rsidTr="0028309E">
        <w:trPr>
          <w:trHeight w:val="115"/>
        </w:trPr>
        <w:tc>
          <w:tcPr>
            <w:tcW w:w="7523" w:type="dxa"/>
            <w:gridSpan w:val="5"/>
          </w:tcPr>
          <w:p w:rsidR="00CC5B6B" w:rsidRDefault="00B70350">
            <w:pPr>
              <w:pStyle w:val="T2"/>
              <w:spacing w:line="480" w:lineRule="auto"/>
              <w:rPr>
                <w:rFonts w:ascii="Times New Roman" w:eastAsia="Times New Roman" w:hAnsi="Times New Roman" w:cs="Times New Roman"/>
                <w:b/>
                <w:color w:val="000000"/>
              </w:rPr>
            </w:pPr>
            <w:r>
              <w:rPr>
                <w:rFonts w:eastAsia="Franklin Gothic Heavy" w:cs="Times New Roman"/>
                <w:b/>
                <w:color w:val="000000"/>
              </w:rPr>
              <w:t>Selective Serotonin Reuptake Inhibitors</w:t>
            </w:r>
            <w:r>
              <w:rPr>
                <w:rFonts w:ascii="Times New Roman" w:eastAsia="Franklin Gothic Heavy" w:hAnsi="Times New Roman" w:cs="Times New Roman"/>
                <w:b/>
                <w:color w:val="000000"/>
              </w:rPr>
              <w:t xml:space="preserve"> (</w:t>
            </w:r>
            <w:r>
              <w:rPr>
                <w:rFonts w:eastAsia="Franklin Gothic Heavy" w:cs="Times New Roman"/>
                <w:b/>
                <w:color w:val="000000"/>
              </w:rPr>
              <w:t>SSRIs</w:t>
            </w:r>
            <w:r>
              <w:rPr>
                <w:rFonts w:ascii="Times New Roman" w:eastAsia="Franklin Gothic Heavy" w:hAnsi="Times New Roman" w:cs="Times New Roman"/>
                <w:b/>
                <w:color w:val="000000"/>
              </w:rPr>
              <w:t>)</w:t>
            </w:r>
          </w:p>
        </w:tc>
      </w:tr>
      <w:tr w:rsidR="00CC5B6B" w:rsidTr="0028309E">
        <w:trPr>
          <w:trHeight w:val="250"/>
        </w:trPr>
        <w:tc>
          <w:tcPr>
            <w:tcW w:w="206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Citalopram – generic </w:t>
            </w:r>
            <w:r>
              <w:rPr>
                <w:rFonts w:ascii="Times New Roman" w:eastAsia="Franklin Gothic Heavy" w:hAnsi="Times New Roman" w:cs="Times New Roman"/>
                <w:i/>
                <w:iCs/>
                <w:color w:val="000000"/>
              </w:rPr>
              <w:t>CeSexa</w:t>
            </w:r>
            <w:r>
              <w:rPr>
                <w:rFonts w:ascii="Times New Roman" w:eastAsia="Franklin Gothic Heavy" w:hAnsi="Times New Roman" w:cs="Times New Roman"/>
                <w:color w:val="000000"/>
              </w:rPr>
              <w:t xml:space="preserve"> (AbbVie)</w:t>
            </w:r>
          </w:p>
        </w:tc>
        <w:tc>
          <w:tcPr>
            <w:tcW w:w="1913" w:type="dxa"/>
          </w:tcPr>
          <w:p w:rsidR="00CC5B6B" w:rsidRDefault="00B70350">
            <w:pPr>
              <w:pStyle w:val="T"/>
              <w:spacing w:line="480" w:lineRule="auto"/>
              <w:rPr>
                <w:rFonts w:ascii="Times New Roman" w:eastAsia="Franklin Gothic Heavy" w:hAnsi="Times New Roman" w:cs="Times New Roman"/>
                <w:color w:val="000000"/>
              </w:rPr>
            </w:pPr>
            <w:r>
              <w:rPr>
                <w:rFonts w:ascii="Times New Roman" w:eastAsia="Candara" w:hAnsi="Times New Roman" w:cs="Times New Roman"/>
                <w:color w:val="000000"/>
              </w:rPr>
              <w:t>10, 20, 40 mg tabs; 30 mg caps; 2 mg/mL soln</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10, 20, 40 mg tabs</w:t>
            </w:r>
          </w:p>
        </w:tc>
        <w:tc>
          <w:tcPr>
            <w:tcW w:w="1319"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Candara" w:hAnsi="Times New Roman" w:cs="Times New Roman"/>
                <w:color w:val="000000"/>
              </w:rPr>
              <w:t>20 mg once/day</w:t>
            </w:r>
          </w:p>
        </w:tc>
        <w:tc>
          <w:tcPr>
            <w:tcW w:w="143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20-40 mg once/day</w:t>
            </w:r>
            <w:r>
              <w:rPr>
                <w:rFonts w:ascii="Times New Roman" w:eastAsia="Franklin Gothic Heavy" w:hAnsi="Times New Roman" w:cs="Times New Roman"/>
                <w:color w:val="000000"/>
                <w:vertAlign w:val="superscript"/>
              </w:rPr>
              <w:t>3</w:t>
            </w:r>
          </w:p>
        </w:tc>
        <w:tc>
          <w:tcPr>
            <w:tcW w:w="791"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highlight w:val="yellow"/>
              </w:rPr>
              <w:t>$</w:t>
            </w:r>
            <w:r>
              <w:rPr>
                <w:rFonts w:ascii="Times New Roman" w:eastAsia="Franklin Gothic Heavy" w:hAnsi="Times New Roman" w:cs="Times New Roman"/>
                <w:color w:val="000000"/>
              </w:rPr>
              <w:t>2.40</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283.80</w:t>
            </w:r>
          </w:p>
        </w:tc>
      </w:tr>
      <w:tr w:rsidR="00CC5B6B" w:rsidTr="0028309E">
        <w:trPr>
          <w:trHeight w:val="187"/>
        </w:trPr>
        <w:tc>
          <w:tcPr>
            <w:tcW w:w="206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iCs/>
                <w:color w:val="000000"/>
              </w:rPr>
              <w:t xml:space="preserve">Escitalopram – generic </w:t>
            </w:r>
            <w:r>
              <w:rPr>
                <w:rFonts w:ascii="Times New Roman" w:eastAsia="Franklin Gothic Heavy" w:hAnsi="Times New Roman" w:cs="Times New Roman"/>
                <w:i/>
                <w:iCs/>
                <w:color w:val="000000"/>
              </w:rPr>
              <w:t>Lexjpro</w:t>
            </w:r>
            <w:r>
              <w:rPr>
                <w:rFonts w:ascii="Times New Roman" w:eastAsia="Franklin Gothic Heavy" w:hAnsi="Times New Roman" w:cs="Times New Roman"/>
                <w:color w:val="000000"/>
              </w:rPr>
              <w:t xml:space="preserve"> (</w:t>
            </w:r>
            <w:r>
              <w:rPr>
                <w:rFonts w:eastAsia="Franklin Gothic Heavy" w:cs="Times New Roman"/>
                <w:color w:val="000000"/>
              </w:rPr>
              <w:t>AD</w:t>
            </w:r>
            <w:r>
              <w:rPr>
                <w:rFonts w:ascii="Times New Roman" w:eastAsia="Franklin Gothic Heavy" w:hAnsi="Times New Roman" w:cs="Times New Roman"/>
                <w:color w:val="000000"/>
              </w:rPr>
              <w:t>bVie)</w:t>
            </w:r>
          </w:p>
        </w:tc>
        <w:tc>
          <w:tcPr>
            <w:tcW w:w="1913" w:type="dxa"/>
          </w:tcPr>
          <w:p w:rsidR="00CC5B6B" w:rsidRDefault="00B70350">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t>5, 10, 20 mg tabs; 1 mg/mL soln</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5, 10, 20 mg tabs</w:t>
            </w:r>
          </w:p>
        </w:tc>
        <w:tc>
          <w:tcPr>
            <w:tcW w:w="1319"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10 mg once/day</w:t>
            </w:r>
          </w:p>
        </w:tc>
        <w:tc>
          <w:tcPr>
            <w:tcW w:w="143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10-20 mg once/day</w:t>
            </w:r>
            <w:r>
              <w:rPr>
                <w:rFonts w:ascii="Times New Roman" w:eastAsia="Franklin Gothic Heavy" w:hAnsi="Times New Roman" w:cs="Times New Roman"/>
                <w:color w:val="000000"/>
                <w:vertAlign w:val="superscript"/>
              </w:rPr>
              <w:t>4</w:t>
            </w:r>
          </w:p>
        </w:tc>
        <w:tc>
          <w:tcPr>
            <w:tcW w:w="791"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3.60</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478.40</w:t>
            </w:r>
          </w:p>
        </w:tc>
      </w:tr>
      <w:tr w:rsidR="00CC5B6B" w:rsidTr="0028309E">
        <w:trPr>
          <w:trHeight w:val="346"/>
        </w:trPr>
        <w:tc>
          <w:tcPr>
            <w:tcW w:w="2065" w:type="dxa"/>
          </w:tcPr>
          <w:p w:rsidR="00CC5B6B" w:rsidRDefault="00B70350">
            <w:pPr>
              <w:pStyle w:val="T"/>
              <w:spacing w:line="480" w:lineRule="auto"/>
              <w:rPr>
                <w:rFonts w:ascii="Times New Roman" w:eastAsia="Franklin Gothic Heavy" w:hAnsi="Times New Roman" w:cs="Times New Roman"/>
                <w:iCs/>
                <w:color w:val="000000"/>
              </w:rPr>
            </w:pPr>
            <w:r>
              <w:rPr>
                <w:rFonts w:ascii="Times New Roman" w:eastAsia="Franklin Gothic Heavy" w:hAnsi="Times New Roman" w:cs="Times New Roman"/>
                <w:iCs/>
                <w:color w:val="000000"/>
              </w:rPr>
              <w:t>Fluoxetine – generic</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i/>
                <w:iCs/>
                <w:color w:val="000000"/>
              </w:rPr>
              <w:t>Prozac</w:t>
            </w:r>
            <w:r>
              <w:rPr>
                <w:rFonts w:ascii="Times New Roman" w:eastAsia="Franklin Gothic Heavy" w:hAnsi="Times New Roman" w:cs="Times New Roman"/>
                <w:color w:val="000000"/>
              </w:rPr>
              <w:t xml:space="preserve"> (Lilly) delayed-release – generic</w:t>
            </w:r>
          </w:p>
        </w:tc>
        <w:tc>
          <w:tcPr>
            <w:tcW w:w="1913" w:type="dxa"/>
          </w:tcPr>
          <w:p w:rsidR="00CC5B6B" w:rsidRDefault="00B70350">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t>10, 20, 40 mg caps; 10, 20, 60 mg tabs; 4 mg/mL soln</w:t>
            </w:r>
          </w:p>
          <w:p w:rsidR="00CC5B6B" w:rsidRDefault="00B70350">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t>10, 20, 40 mg caps</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90 mg </w:t>
            </w:r>
            <w:r>
              <w:rPr>
                <w:rFonts w:eastAsia="Franklin Gothic Heavy" w:cs="Times New Roman"/>
                <w:color w:val="000000"/>
              </w:rPr>
              <w:t>DR</w:t>
            </w:r>
            <w:r>
              <w:rPr>
                <w:rFonts w:ascii="Times New Roman" w:eastAsia="Franklin Gothic Heavy" w:hAnsi="Times New Roman" w:cs="Times New Roman"/>
                <w:color w:val="000000"/>
              </w:rPr>
              <w:t xml:space="preserve"> </w:t>
            </w:r>
            <w:r>
              <w:rPr>
                <w:rFonts w:ascii="Times New Roman" w:eastAsia="Franklin Gothic Heavy" w:hAnsi="Times New Roman" w:cs="Times New Roman"/>
                <w:color w:val="000000"/>
              </w:rPr>
              <w:lastRenderedPageBreak/>
              <w:t>caps</w:t>
            </w:r>
          </w:p>
        </w:tc>
        <w:tc>
          <w:tcPr>
            <w:tcW w:w="1319" w:type="dxa"/>
          </w:tcPr>
          <w:p w:rsidR="00CC5B6B" w:rsidRDefault="00B70350">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lastRenderedPageBreak/>
              <w:t>20 mg once/day</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90 mg once/week</w:t>
            </w:r>
          </w:p>
        </w:tc>
        <w:tc>
          <w:tcPr>
            <w:tcW w:w="1435" w:type="dxa"/>
          </w:tcPr>
          <w:p w:rsidR="00CC5B6B" w:rsidRDefault="00B70350">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t>20-60 mg once/day</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90 mg once/week</w:t>
            </w:r>
          </w:p>
        </w:tc>
        <w:tc>
          <w:tcPr>
            <w:tcW w:w="791"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2.00</w:t>
            </w:r>
            <w:r>
              <w:rPr>
                <w:rFonts w:ascii="Times New Roman" w:eastAsia="Franklin Gothic Heavy" w:hAnsi="Times New Roman" w:cs="Times New Roman"/>
                <w:color w:val="000000"/>
                <w:vertAlign w:val="superscript"/>
              </w:rPr>
              <w:t>5</w:t>
            </w:r>
          </w:p>
          <w:p w:rsidR="00CC5B6B" w:rsidRDefault="00B70350">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t>534.30</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130.70</w:t>
            </w:r>
          </w:p>
        </w:tc>
      </w:tr>
      <w:tr w:rsidR="00CC5B6B" w:rsidTr="0028309E">
        <w:trPr>
          <w:trHeight w:val="418"/>
        </w:trPr>
        <w:tc>
          <w:tcPr>
            <w:tcW w:w="206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lastRenderedPageBreak/>
              <w:t>Paroxetine – generic</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i/>
                <w:iCs/>
                <w:color w:val="000000"/>
              </w:rPr>
              <w:t>Paxil</w:t>
            </w:r>
            <w:r>
              <w:rPr>
                <w:rFonts w:ascii="Times New Roman" w:eastAsia="Franklin Gothic Heavy" w:hAnsi="Times New Roman" w:cs="Times New Roman"/>
                <w:color w:val="000000"/>
              </w:rPr>
              <w:t xml:space="preserve"> (Apotex)</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extended-release – generic </w:t>
            </w:r>
            <w:r>
              <w:rPr>
                <w:rFonts w:ascii="Times New Roman" w:eastAsia="Franklin Gothic Heavy" w:hAnsi="Times New Roman" w:cs="Times New Roman"/>
                <w:i/>
                <w:iCs/>
                <w:color w:val="000000"/>
              </w:rPr>
              <w:t xml:space="preserve">Paxil </w:t>
            </w:r>
            <w:r>
              <w:rPr>
                <w:rFonts w:eastAsia="Franklin Gothic Heavy" w:cs="Times New Roman"/>
                <w:i/>
                <w:iCs/>
                <w:color w:val="000000"/>
              </w:rPr>
              <w:t>CR</w:t>
            </w:r>
          </w:p>
        </w:tc>
        <w:tc>
          <w:tcPr>
            <w:tcW w:w="1913" w:type="dxa"/>
          </w:tcPr>
          <w:p w:rsidR="00CC5B6B" w:rsidRDefault="00B70350">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t>10, 20, 30, 40 mg tabs</w:t>
            </w:r>
          </w:p>
          <w:p w:rsidR="00CC5B6B" w:rsidRDefault="00B70350">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t>10, 20, 30, 40 mg tabs; 2 mg/mL susp</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12.5, 25, 37.5 mg </w:t>
            </w:r>
            <w:r>
              <w:rPr>
                <w:rFonts w:eastAsia="Franklin Gothic Heavy" w:cs="Times New Roman"/>
                <w:color w:val="000000"/>
              </w:rPr>
              <w:t>ER</w:t>
            </w:r>
            <w:r>
              <w:rPr>
                <w:rFonts w:ascii="Times New Roman" w:eastAsia="Franklin Gothic Heavy" w:hAnsi="Times New Roman" w:cs="Times New Roman"/>
                <w:color w:val="000000"/>
              </w:rPr>
              <w:t xml:space="preserve"> tabs</w:t>
            </w:r>
          </w:p>
        </w:tc>
        <w:tc>
          <w:tcPr>
            <w:tcW w:w="1319" w:type="dxa"/>
          </w:tcPr>
          <w:p w:rsidR="00CC5B6B" w:rsidRDefault="00B70350">
            <w:pPr>
              <w:pStyle w:val="T"/>
              <w:spacing w:line="480" w:lineRule="auto"/>
              <w:rPr>
                <w:rFonts w:ascii="Times New Roman" w:eastAsia="Franklin Gothic Heavy" w:hAnsi="Times New Roman" w:cs="Times New Roman"/>
                <w:color w:val="000000"/>
              </w:rPr>
            </w:pPr>
            <w:r>
              <w:rPr>
                <w:rFonts w:ascii="Times New Roman" w:eastAsia="Candara" w:hAnsi="Times New Roman" w:cs="Times New Roman"/>
                <w:color w:val="000000"/>
              </w:rPr>
              <w:t>10-20 mg once/day</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12.5 mg once/day</w:t>
            </w:r>
          </w:p>
        </w:tc>
        <w:tc>
          <w:tcPr>
            <w:tcW w:w="1435" w:type="dxa"/>
          </w:tcPr>
          <w:p w:rsidR="00CC5B6B" w:rsidRDefault="00B70350">
            <w:pPr>
              <w:pStyle w:val="T"/>
              <w:spacing w:line="480" w:lineRule="auto"/>
              <w:rPr>
                <w:rFonts w:ascii="Times New Roman" w:eastAsia="Franklin Gothic Heavy" w:hAnsi="Times New Roman" w:cs="Times New Roman"/>
                <w:color w:val="000000"/>
              </w:rPr>
            </w:pPr>
            <w:r>
              <w:rPr>
                <w:rFonts w:ascii="Times New Roman" w:eastAsia="Candara" w:hAnsi="Times New Roman" w:cs="Times New Roman"/>
                <w:color w:val="000000"/>
              </w:rPr>
              <w:t>20-60 mg once/day</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25-75 mg once/day</w:t>
            </w:r>
          </w:p>
        </w:tc>
        <w:tc>
          <w:tcPr>
            <w:tcW w:w="791"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4.10</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279.60</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21.50</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288.00</w:t>
            </w:r>
          </w:p>
        </w:tc>
      </w:tr>
      <w:tr w:rsidR="00CC5B6B" w:rsidTr="0028309E">
        <w:trPr>
          <w:trHeight w:val="187"/>
        </w:trPr>
        <w:tc>
          <w:tcPr>
            <w:tcW w:w="206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iCs/>
                <w:color w:val="000000"/>
              </w:rPr>
              <w:t xml:space="preserve">Sertraline – generic </w:t>
            </w:r>
            <w:r>
              <w:rPr>
                <w:rFonts w:ascii="Times New Roman" w:eastAsia="Franklin Gothic Heavy" w:hAnsi="Times New Roman" w:cs="Times New Roman"/>
                <w:i/>
                <w:iCs/>
                <w:color w:val="000000"/>
              </w:rPr>
              <w:t>Zoloft</w:t>
            </w:r>
            <w:r>
              <w:rPr>
                <w:rFonts w:ascii="Times New Roman" w:eastAsia="Franklin Gothic Heavy" w:hAnsi="Times New Roman" w:cs="Times New Roman"/>
                <w:color w:val="000000"/>
              </w:rPr>
              <w:t xml:space="preserve"> (Pfizer)</w:t>
            </w:r>
          </w:p>
        </w:tc>
        <w:tc>
          <w:tcPr>
            <w:tcW w:w="1913"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25, 50, 100 mg tabs; 150, 200 mg caps; 20 mg/mL soln</w:t>
            </w:r>
          </w:p>
        </w:tc>
        <w:tc>
          <w:tcPr>
            <w:tcW w:w="1319"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50 mg once/day</w:t>
            </w:r>
          </w:p>
        </w:tc>
        <w:tc>
          <w:tcPr>
            <w:tcW w:w="143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50-200 mg once/day</w:t>
            </w:r>
          </w:p>
        </w:tc>
        <w:tc>
          <w:tcPr>
            <w:tcW w:w="791"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2.90</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413.20</w:t>
            </w:r>
          </w:p>
        </w:tc>
      </w:tr>
      <w:tr w:rsidR="00CC5B6B" w:rsidTr="0028309E">
        <w:trPr>
          <w:trHeight w:val="120"/>
        </w:trPr>
        <w:tc>
          <w:tcPr>
            <w:tcW w:w="7523" w:type="dxa"/>
            <w:gridSpan w:val="5"/>
          </w:tcPr>
          <w:p w:rsidR="00CC5B6B" w:rsidRDefault="00B70350">
            <w:pPr>
              <w:pStyle w:val="T2"/>
              <w:spacing w:line="480" w:lineRule="auto"/>
              <w:rPr>
                <w:rFonts w:ascii="Times New Roman" w:eastAsia="Times New Roman" w:hAnsi="Times New Roman" w:cs="Times New Roman"/>
                <w:b/>
                <w:color w:val="000000"/>
              </w:rPr>
            </w:pPr>
            <w:r>
              <w:rPr>
                <w:rFonts w:eastAsia="Franklin Gothic Heavy" w:cs="Times New Roman"/>
                <w:b/>
                <w:color w:val="000000"/>
              </w:rPr>
              <w:t>Serotonin–Norepinephrine Reuptake Inhibitors</w:t>
            </w:r>
            <w:r>
              <w:rPr>
                <w:rFonts w:ascii="Times New Roman" w:eastAsia="Franklin Gothic Heavy" w:hAnsi="Times New Roman" w:cs="Times New Roman"/>
                <w:b/>
                <w:color w:val="000000"/>
              </w:rPr>
              <w:t xml:space="preserve"> (</w:t>
            </w:r>
            <w:r>
              <w:rPr>
                <w:rFonts w:eastAsia="Franklin Gothic Heavy" w:cs="Times New Roman"/>
                <w:b/>
                <w:color w:val="000000"/>
              </w:rPr>
              <w:t>SNRIs</w:t>
            </w:r>
            <w:r>
              <w:rPr>
                <w:rFonts w:ascii="Times New Roman" w:eastAsia="Franklin Gothic Heavy" w:hAnsi="Times New Roman" w:cs="Times New Roman"/>
                <w:b/>
                <w:color w:val="000000"/>
              </w:rPr>
              <w:t>)</w:t>
            </w:r>
          </w:p>
        </w:tc>
      </w:tr>
      <w:tr w:rsidR="00CC5B6B" w:rsidTr="0028309E">
        <w:trPr>
          <w:trHeight w:val="250"/>
        </w:trPr>
        <w:tc>
          <w:tcPr>
            <w:tcW w:w="206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Desvenlafaxine succinate – generic </w:t>
            </w:r>
            <w:r>
              <w:rPr>
                <w:rFonts w:ascii="Times New Roman" w:eastAsia="Franklin Gothic Heavy" w:hAnsi="Times New Roman" w:cs="Times New Roman"/>
                <w:i/>
                <w:color w:val="000000"/>
              </w:rPr>
              <w:t>Pristiq</w:t>
            </w:r>
            <w:r>
              <w:rPr>
                <w:rFonts w:ascii="Times New Roman" w:eastAsia="Franklin Gothic Heavy" w:hAnsi="Times New Roman" w:cs="Times New Roman"/>
                <w:color w:val="000000"/>
              </w:rPr>
              <w:t xml:space="preserve"> (Pfizer)</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Desvenlafaxine – generic</w:t>
            </w:r>
          </w:p>
        </w:tc>
        <w:tc>
          <w:tcPr>
            <w:tcW w:w="1913" w:type="dxa"/>
          </w:tcPr>
          <w:p w:rsidR="00CC5B6B" w:rsidRDefault="00B70350">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t xml:space="preserve">25, 50, 100 mg </w:t>
            </w:r>
            <w:r>
              <w:rPr>
                <w:rFonts w:eastAsia="Franklin Gothic Heavy" w:cs="Times New Roman"/>
                <w:color w:val="000000"/>
              </w:rPr>
              <w:t>EF</w:t>
            </w:r>
            <w:r>
              <w:rPr>
                <w:rFonts w:ascii="Times New Roman" w:eastAsia="Franklin Gothic Heavy" w:hAnsi="Times New Roman" w:cs="Times New Roman"/>
                <w:color w:val="000000"/>
              </w:rPr>
              <w:t xml:space="preserve"> tabs</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50, 100 mg </w:t>
            </w:r>
            <w:r>
              <w:rPr>
                <w:rFonts w:eastAsia="Franklin Gothic Heavy" w:cs="Times New Roman"/>
                <w:color w:val="000000"/>
              </w:rPr>
              <w:t>ER</w:t>
            </w:r>
            <w:r>
              <w:rPr>
                <w:rFonts w:ascii="Times New Roman" w:eastAsia="Franklin Gothic Heavy" w:hAnsi="Times New Roman" w:cs="Times New Roman"/>
                <w:color w:val="000000"/>
              </w:rPr>
              <w:t xml:space="preserve"> tabs</w:t>
            </w:r>
          </w:p>
        </w:tc>
        <w:tc>
          <w:tcPr>
            <w:tcW w:w="1319" w:type="dxa"/>
          </w:tcPr>
          <w:p w:rsidR="00CC5B6B" w:rsidRDefault="00B70350">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t>50 mg once/day</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50 mg once/day</w:t>
            </w:r>
          </w:p>
        </w:tc>
        <w:tc>
          <w:tcPr>
            <w:tcW w:w="1435" w:type="dxa"/>
          </w:tcPr>
          <w:p w:rsidR="00CC5B6B" w:rsidRDefault="00B70350">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t>50 mg once/day</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50 mg once/day</w:t>
            </w:r>
          </w:p>
        </w:tc>
        <w:tc>
          <w:tcPr>
            <w:tcW w:w="791" w:type="dxa"/>
          </w:tcPr>
          <w:p w:rsidR="00CC5B6B" w:rsidRDefault="00B70350">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t>14.60</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438.00 139.30</w:t>
            </w:r>
          </w:p>
        </w:tc>
      </w:tr>
      <w:tr w:rsidR="00CC5B6B" w:rsidTr="0028309E">
        <w:trPr>
          <w:trHeight w:val="182"/>
        </w:trPr>
        <w:tc>
          <w:tcPr>
            <w:tcW w:w="206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Dutoxetine – generic </w:t>
            </w:r>
            <w:r>
              <w:rPr>
                <w:rFonts w:ascii="Times New Roman" w:eastAsia="Franklin Gothic Heavy" w:hAnsi="Times New Roman" w:cs="Times New Roman"/>
                <w:i/>
                <w:iCs/>
                <w:color w:val="000000"/>
              </w:rPr>
              <w:t>Cymbalta</w:t>
            </w:r>
            <w:r>
              <w:rPr>
                <w:rFonts w:ascii="Times New Roman" w:eastAsia="Franklin Gothic Heavy" w:hAnsi="Times New Roman" w:cs="Times New Roman"/>
                <w:color w:val="000000"/>
              </w:rPr>
              <w:t xml:space="preserve"> (Lilly)</w:t>
            </w:r>
          </w:p>
        </w:tc>
        <w:tc>
          <w:tcPr>
            <w:tcW w:w="1913"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20, 30, 60 mg </w:t>
            </w:r>
            <w:r>
              <w:rPr>
                <w:rFonts w:eastAsia="Franklin Gothic Heavy" w:cs="Times New Roman"/>
                <w:color w:val="000000"/>
              </w:rPr>
              <w:t>DR</w:t>
            </w:r>
            <w:r>
              <w:rPr>
                <w:rFonts w:ascii="Times New Roman" w:eastAsia="Franklin Gothic Heavy" w:hAnsi="Times New Roman" w:cs="Times New Roman"/>
                <w:color w:val="000000"/>
              </w:rPr>
              <w:t xml:space="preserve"> caps</w:t>
            </w:r>
          </w:p>
        </w:tc>
        <w:tc>
          <w:tcPr>
            <w:tcW w:w="1319"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40-60 mg once/day or </w:t>
            </w:r>
            <w:r>
              <w:rPr>
                <w:rFonts w:ascii="Times New Roman" w:eastAsia="Franklin Gothic Heavy" w:hAnsi="Times New Roman" w:cs="Times New Roman"/>
                <w:color w:val="000000"/>
              </w:rPr>
              <w:lastRenderedPageBreak/>
              <w:t>divided bid</w:t>
            </w:r>
          </w:p>
        </w:tc>
        <w:tc>
          <w:tcPr>
            <w:tcW w:w="143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Candara" w:hAnsi="Times New Roman" w:cs="Times New Roman"/>
                <w:color w:val="000000"/>
              </w:rPr>
              <w:lastRenderedPageBreak/>
              <w:t xml:space="preserve">60-120 mg once/day or </w:t>
            </w:r>
            <w:r>
              <w:rPr>
                <w:rFonts w:ascii="Times New Roman" w:eastAsia="Candara" w:hAnsi="Times New Roman" w:cs="Times New Roman"/>
                <w:color w:val="000000"/>
              </w:rPr>
              <w:lastRenderedPageBreak/>
              <w:t>divided bid</w:t>
            </w:r>
          </w:p>
        </w:tc>
        <w:tc>
          <w:tcPr>
            <w:tcW w:w="791" w:type="dxa"/>
          </w:tcPr>
          <w:p w:rsidR="00CC5B6B" w:rsidRDefault="00B70350">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lastRenderedPageBreak/>
              <w:t>4.00</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280.50</w:t>
            </w:r>
          </w:p>
        </w:tc>
      </w:tr>
      <w:tr w:rsidR="00CC5B6B" w:rsidTr="0028309E">
        <w:trPr>
          <w:trHeight w:val="418"/>
        </w:trPr>
        <w:tc>
          <w:tcPr>
            <w:tcW w:w="2065" w:type="dxa"/>
          </w:tcPr>
          <w:p w:rsidR="00CC5B6B" w:rsidRDefault="00B70350">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lastRenderedPageBreak/>
              <w:t>Venlafaxine – generic</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extended-release – generic </w:t>
            </w:r>
            <w:r>
              <w:rPr>
                <w:rFonts w:ascii="Times New Roman" w:eastAsia="Franklin Gothic Heavy" w:hAnsi="Times New Roman" w:cs="Times New Roman"/>
                <w:i/>
                <w:iCs/>
                <w:color w:val="000000"/>
              </w:rPr>
              <w:t xml:space="preserve">Effexor </w:t>
            </w:r>
            <w:r>
              <w:rPr>
                <w:rFonts w:eastAsia="Franklin Gothic Heavy" w:cs="Times New Roman"/>
                <w:i/>
                <w:iCs/>
                <w:color w:val="000000"/>
              </w:rPr>
              <w:t>XR</w:t>
            </w:r>
            <w:r>
              <w:rPr>
                <w:rFonts w:ascii="Times New Roman" w:eastAsia="Franklin Gothic Heavy" w:hAnsi="Times New Roman" w:cs="Times New Roman"/>
                <w:color w:val="000000"/>
              </w:rPr>
              <w:t xml:space="preserve"> (Pfizer)</w:t>
            </w:r>
          </w:p>
        </w:tc>
        <w:tc>
          <w:tcPr>
            <w:tcW w:w="1913"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25, 37.5, 50, 75, 100 mg tabs</w:t>
            </w:r>
          </w:p>
          <w:p w:rsidR="00CC5B6B" w:rsidRDefault="00B70350">
            <w:pPr>
              <w:pStyle w:val="T"/>
              <w:tabs>
                <w:tab w:val="left" w:pos="271"/>
              </w:tabs>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37.5, 75, 150 mg </w:t>
            </w:r>
            <w:r>
              <w:rPr>
                <w:rFonts w:eastAsia="Franklin Gothic Heavy" w:cs="Times New Roman"/>
                <w:color w:val="000000"/>
              </w:rPr>
              <w:t>ER</w:t>
            </w:r>
            <w:r>
              <w:rPr>
                <w:rFonts w:ascii="Times New Roman" w:eastAsia="Franklin Gothic Heavy" w:hAnsi="Times New Roman" w:cs="Times New Roman"/>
                <w:color w:val="000000"/>
              </w:rPr>
              <w:t xml:space="preserve"> caps; 37.5, 75, 150, 225 mg </w:t>
            </w:r>
            <w:r>
              <w:rPr>
                <w:rFonts w:eastAsia="Franklin Gothic Heavy" w:cs="Times New Roman"/>
                <w:color w:val="000000"/>
              </w:rPr>
              <w:t>ER</w:t>
            </w:r>
            <w:r>
              <w:rPr>
                <w:rFonts w:ascii="Times New Roman" w:eastAsia="Franklin Gothic Heavy" w:hAnsi="Times New Roman" w:cs="Times New Roman"/>
                <w:color w:val="000000"/>
              </w:rPr>
              <w:t xml:space="preserve"> tabs</w:t>
            </w:r>
          </w:p>
          <w:p w:rsidR="00CC5B6B" w:rsidRDefault="00B70350">
            <w:pPr>
              <w:pStyle w:val="T"/>
              <w:tabs>
                <w:tab w:val="left" w:pos="271"/>
              </w:tabs>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37.5, 75, 150 mg </w:t>
            </w:r>
            <w:r>
              <w:rPr>
                <w:rFonts w:eastAsia="Franklin Gothic Heavy" w:cs="Times New Roman"/>
                <w:color w:val="000000"/>
              </w:rPr>
              <w:t>EF</w:t>
            </w:r>
            <w:r>
              <w:rPr>
                <w:rFonts w:ascii="Times New Roman" w:eastAsia="Franklin Gothic Heavy" w:hAnsi="Times New Roman" w:cs="Times New Roman"/>
                <w:color w:val="000000"/>
              </w:rPr>
              <w:t xml:space="preserve"> caps</w:t>
            </w:r>
          </w:p>
        </w:tc>
        <w:tc>
          <w:tcPr>
            <w:tcW w:w="1319" w:type="dxa"/>
          </w:tcPr>
          <w:p w:rsidR="00CC5B6B" w:rsidRDefault="00B70350">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t>37.5 mg bid</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37.5-75 mg once/day</w:t>
            </w:r>
          </w:p>
        </w:tc>
        <w:tc>
          <w:tcPr>
            <w:tcW w:w="1435" w:type="dxa"/>
          </w:tcPr>
          <w:p w:rsidR="00CC5B6B" w:rsidRDefault="00B70350">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t>75-300 mg/day divided bid or tid</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75-300 mg once/day</w:t>
            </w:r>
          </w:p>
        </w:tc>
        <w:tc>
          <w:tcPr>
            <w:tcW w:w="791"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28.10</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5.00</w:t>
            </w:r>
            <w:r>
              <w:rPr>
                <w:rFonts w:ascii="Times New Roman" w:eastAsia="Franklin Gothic Heavy" w:hAnsi="Times New Roman" w:cs="Times New Roman"/>
                <w:color w:val="000000"/>
                <w:vertAlign w:val="superscript"/>
              </w:rPr>
              <w:t>6</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547.50</w:t>
            </w:r>
          </w:p>
        </w:tc>
      </w:tr>
      <w:tr w:rsidR="00CC5B6B" w:rsidTr="0028309E">
        <w:trPr>
          <w:trHeight w:val="192"/>
        </w:trPr>
        <w:tc>
          <w:tcPr>
            <w:tcW w:w="206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Levomilnacipran – </w:t>
            </w:r>
            <w:r>
              <w:rPr>
                <w:rFonts w:ascii="Times New Roman" w:eastAsia="Franklin Gothic Heavy" w:hAnsi="Times New Roman" w:cs="Times New Roman"/>
                <w:i/>
                <w:iCs/>
                <w:color w:val="000000"/>
              </w:rPr>
              <w:t>Fetzima</w:t>
            </w:r>
            <w:r>
              <w:rPr>
                <w:rFonts w:ascii="Times New Roman" w:eastAsia="Franklin Gothic Heavy" w:hAnsi="Times New Roman" w:cs="Times New Roman"/>
                <w:color w:val="000000"/>
              </w:rPr>
              <w:t xml:space="preserve"> (AbbVie)</w:t>
            </w:r>
          </w:p>
        </w:tc>
        <w:tc>
          <w:tcPr>
            <w:tcW w:w="1913"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20, 40, 80, 120 mg </w:t>
            </w:r>
            <w:r>
              <w:rPr>
                <w:rFonts w:eastAsia="Franklin Gothic Heavy" w:cs="Times New Roman"/>
                <w:color w:val="000000"/>
              </w:rPr>
              <w:t>ER</w:t>
            </w:r>
            <w:r>
              <w:rPr>
                <w:rFonts w:ascii="Times New Roman" w:eastAsia="Franklin Gothic Heavy" w:hAnsi="Times New Roman" w:cs="Times New Roman"/>
                <w:color w:val="000000"/>
              </w:rPr>
              <w:t xml:space="preserve"> caps</w:t>
            </w:r>
          </w:p>
        </w:tc>
        <w:tc>
          <w:tcPr>
            <w:tcW w:w="1319"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20 mg once/day </w:t>
            </w:r>
            <w:r>
              <w:rPr>
                <w:rFonts w:eastAsia="Franklin Gothic Heavy" w:cs="Times New Roman"/>
                <w:color w:val="000000"/>
              </w:rPr>
              <w:t>×</w:t>
            </w:r>
            <w:r>
              <w:rPr>
                <w:rFonts w:ascii="Times New Roman" w:eastAsia="Franklin Gothic Heavy" w:hAnsi="Times New Roman" w:cs="Times New Roman"/>
                <w:color w:val="000000"/>
              </w:rPr>
              <w:t xml:space="preserve"> 2 days then 40 mg once/day</w:t>
            </w:r>
          </w:p>
        </w:tc>
        <w:tc>
          <w:tcPr>
            <w:tcW w:w="143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40-120 mg once/day</w:t>
            </w:r>
          </w:p>
        </w:tc>
        <w:tc>
          <w:tcPr>
            <w:tcW w:w="791"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477.50</w:t>
            </w:r>
          </w:p>
        </w:tc>
      </w:tr>
      <w:tr w:rsidR="00CC5B6B" w:rsidTr="0028309E">
        <w:trPr>
          <w:trHeight w:val="106"/>
        </w:trPr>
        <w:tc>
          <w:tcPr>
            <w:tcW w:w="7523" w:type="dxa"/>
            <w:gridSpan w:val="5"/>
          </w:tcPr>
          <w:p w:rsidR="00CC5B6B" w:rsidRDefault="00B70350">
            <w:pPr>
              <w:pStyle w:val="T2"/>
              <w:spacing w:line="480" w:lineRule="auto"/>
              <w:rPr>
                <w:rFonts w:ascii="Times New Roman" w:eastAsia="Times New Roman" w:hAnsi="Times New Roman" w:cs="Times New Roman"/>
                <w:b/>
                <w:color w:val="000000"/>
              </w:rPr>
            </w:pPr>
            <w:r>
              <w:rPr>
                <w:rFonts w:eastAsia="Franklin Gothic Heavy" w:cs="Times New Roman"/>
                <w:b/>
                <w:color w:val="000000"/>
              </w:rPr>
              <w:t>Tricyclic Antidepressants</w:t>
            </w:r>
            <w:r>
              <w:rPr>
                <w:rFonts w:ascii="Times New Roman" w:eastAsia="Franklin Gothic Heavy" w:hAnsi="Times New Roman" w:cs="Times New Roman"/>
                <w:b/>
                <w:color w:val="000000"/>
              </w:rPr>
              <w:t xml:space="preserve"> (</w:t>
            </w:r>
            <w:r>
              <w:rPr>
                <w:rFonts w:eastAsia="Franklin Gothic Heavy" w:cs="Times New Roman"/>
                <w:b/>
                <w:color w:val="000000"/>
              </w:rPr>
              <w:t>TCAs</w:t>
            </w:r>
            <w:r>
              <w:rPr>
                <w:rFonts w:ascii="Times New Roman" w:eastAsia="Franklin Gothic Heavy" w:hAnsi="Times New Roman" w:cs="Times New Roman"/>
                <w:b/>
                <w:color w:val="000000"/>
              </w:rPr>
              <w:t>)</w:t>
            </w:r>
            <w:r>
              <w:rPr>
                <w:rFonts w:ascii="Times New Roman" w:eastAsia="Franklin Gothic Heavy" w:hAnsi="Times New Roman" w:cs="Times New Roman"/>
                <w:b/>
                <w:color w:val="000000"/>
                <w:vertAlign w:val="superscript"/>
              </w:rPr>
              <w:t>7</w:t>
            </w:r>
          </w:p>
        </w:tc>
      </w:tr>
      <w:tr w:rsidR="00CC5B6B" w:rsidTr="0028309E">
        <w:trPr>
          <w:trHeight w:val="182"/>
        </w:trPr>
        <w:tc>
          <w:tcPr>
            <w:tcW w:w="206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Amitriptyline – generic</w:t>
            </w:r>
          </w:p>
        </w:tc>
        <w:tc>
          <w:tcPr>
            <w:tcW w:w="1913"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10, 25, 50, 75, 100, 150 mg tabs</w:t>
            </w:r>
          </w:p>
        </w:tc>
        <w:tc>
          <w:tcPr>
            <w:tcW w:w="1319"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25-50 mg once/da</w:t>
            </w:r>
            <w:r>
              <w:rPr>
                <w:rFonts w:ascii="Times New Roman" w:eastAsia="Franklin Gothic Heavy" w:hAnsi="Times New Roman" w:cs="Times New Roman"/>
                <w:color w:val="000000"/>
              </w:rPr>
              <w:lastRenderedPageBreak/>
              <w:t>y or divided</w:t>
            </w:r>
          </w:p>
        </w:tc>
        <w:tc>
          <w:tcPr>
            <w:tcW w:w="143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lastRenderedPageBreak/>
              <w:t>100-300 mg once/day</w:t>
            </w:r>
          </w:p>
        </w:tc>
        <w:tc>
          <w:tcPr>
            <w:tcW w:w="791"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26.50</w:t>
            </w:r>
          </w:p>
        </w:tc>
      </w:tr>
      <w:tr w:rsidR="00CC5B6B" w:rsidTr="0028309E">
        <w:trPr>
          <w:trHeight w:val="182"/>
        </w:trPr>
        <w:tc>
          <w:tcPr>
            <w:tcW w:w="206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lastRenderedPageBreak/>
              <w:t>Amoxapine – generic</w:t>
            </w:r>
          </w:p>
        </w:tc>
        <w:tc>
          <w:tcPr>
            <w:tcW w:w="1913"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25, 50, 100, 150 mg tabs</w:t>
            </w:r>
          </w:p>
        </w:tc>
        <w:tc>
          <w:tcPr>
            <w:tcW w:w="1319"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25-50 mg once/day, bid, or tid</w:t>
            </w:r>
          </w:p>
        </w:tc>
        <w:tc>
          <w:tcPr>
            <w:tcW w:w="143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200-300 mg once/day or divided</w:t>
            </w:r>
          </w:p>
        </w:tc>
        <w:tc>
          <w:tcPr>
            <w:tcW w:w="791"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96.10</w:t>
            </w:r>
          </w:p>
        </w:tc>
      </w:tr>
      <w:tr w:rsidR="00CC5B6B" w:rsidTr="0028309E">
        <w:trPr>
          <w:trHeight w:val="178"/>
        </w:trPr>
        <w:tc>
          <w:tcPr>
            <w:tcW w:w="206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Desipramine – generic </w:t>
            </w:r>
            <w:r>
              <w:rPr>
                <w:rFonts w:ascii="Times New Roman" w:eastAsia="Franklin Gothic Heavy" w:hAnsi="Times New Roman" w:cs="Times New Roman"/>
                <w:i/>
                <w:color w:val="000000"/>
              </w:rPr>
              <w:t>Norpramin</w:t>
            </w:r>
            <w:r>
              <w:rPr>
                <w:rFonts w:ascii="Times New Roman" w:eastAsia="Franklin Gothic Heavy" w:hAnsi="Times New Roman" w:cs="Times New Roman"/>
                <w:color w:val="000000"/>
              </w:rPr>
              <w:t xml:space="preserve"> (Validus)</w:t>
            </w:r>
          </w:p>
        </w:tc>
        <w:tc>
          <w:tcPr>
            <w:tcW w:w="1913"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10, 25, 50, 75, 100, 150 mg </w:t>
            </w:r>
            <w:r>
              <w:rPr>
                <w:rStyle w:val="TableCitation"/>
                <w:rFonts w:ascii="Times New Roman" w:eastAsia="Franklin Gothic Heavy" w:hAnsi="Times New Roman" w:cs="Times New Roman"/>
                <w:color w:val="000000"/>
              </w:rPr>
              <w:t>tabs 10</w:t>
            </w:r>
            <w:r>
              <w:rPr>
                <w:rFonts w:ascii="Times New Roman" w:eastAsia="Franklin Gothic Heavy" w:hAnsi="Times New Roman" w:cs="Times New Roman"/>
                <w:color w:val="000000"/>
              </w:rPr>
              <w:t xml:space="preserve">, </w:t>
            </w:r>
            <w:r>
              <w:rPr>
                <w:rStyle w:val="TableCitation"/>
                <w:rFonts w:ascii="Times New Roman" w:eastAsia="Franklin Gothic Heavy" w:hAnsi="Times New Roman" w:cs="Times New Roman"/>
                <w:color w:val="000000"/>
              </w:rPr>
              <w:t>25</w:t>
            </w:r>
            <w:r>
              <w:rPr>
                <w:rFonts w:ascii="Times New Roman" w:eastAsia="Franklin Gothic Heavy" w:hAnsi="Times New Roman" w:cs="Times New Roman"/>
                <w:color w:val="000000"/>
              </w:rPr>
              <w:t xml:space="preserve"> mg tabs</w:t>
            </w:r>
          </w:p>
        </w:tc>
        <w:tc>
          <w:tcPr>
            <w:tcW w:w="1319"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25-50 mg once/day or divided</w:t>
            </w:r>
          </w:p>
        </w:tc>
        <w:tc>
          <w:tcPr>
            <w:tcW w:w="143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100-300 mg once/day or divided</w:t>
            </w:r>
          </w:p>
        </w:tc>
        <w:tc>
          <w:tcPr>
            <w:tcW w:w="791" w:type="dxa"/>
          </w:tcPr>
          <w:p w:rsidR="00CC5B6B" w:rsidRDefault="00B70350">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t>137.70</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223.00</w:t>
            </w:r>
          </w:p>
        </w:tc>
      </w:tr>
      <w:tr w:rsidR="00CC5B6B" w:rsidTr="0028309E">
        <w:trPr>
          <w:trHeight w:val="187"/>
        </w:trPr>
        <w:tc>
          <w:tcPr>
            <w:tcW w:w="206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Imipramine </w:t>
            </w:r>
            <w:r>
              <w:rPr>
                <w:rFonts w:eastAsia="Franklin Gothic Heavy" w:cs="Times New Roman"/>
                <w:color w:val="000000"/>
              </w:rPr>
              <w:t>HCI</w:t>
            </w:r>
            <w:r>
              <w:rPr>
                <w:rFonts w:ascii="Times New Roman" w:eastAsia="Franklin Gothic Heavy" w:hAnsi="Times New Roman" w:cs="Times New Roman"/>
                <w:color w:val="000000"/>
              </w:rPr>
              <w:t>– generic</w:t>
            </w:r>
          </w:p>
        </w:tc>
        <w:tc>
          <w:tcPr>
            <w:tcW w:w="1913"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10, 25, 50 mg tabs</w:t>
            </w:r>
          </w:p>
        </w:tc>
        <w:tc>
          <w:tcPr>
            <w:tcW w:w="1319"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25-50 mg once/day or divided</w:t>
            </w:r>
          </w:p>
        </w:tc>
        <w:tc>
          <w:tcPr>
            <w:tcW w:w="143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Candara" w:hAnsi="Times New Roman" w:cs="Times New Roman"/>
                <w:color w:val="000000"/>
              </w:rPr>
              <w:t>100-300 mg once/day</w:t>
            </w:r>
          </w:p>
        </w:tc>
        <w:tc>
          <w:tcPr>
            <w:tcW w:w="791"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29.20</w:t>
            </w:r>
          </w:p>
        </w:tc>
      </w:tr>
      <w:tr w:rsidR="00CC5B6B" w:rsidTr="0028309E">
        <w:trPr>
          <w:trHeight w:val="106"/>
        </w:trPr>
        <w:tc>
          <w:tcPr>
            <w:tcW w:w="206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Imipramine pamoate – generic</w:t>
            </w:r>
          </w:p>
        </w:tc>
        <w:tc>
          <w:tcPr>
            <w:tcW w:w="1913"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75, 100, 125, 150 mg caps</w:t>
            </w:r>
          </w:p>
        </w:tc>
        <w:tc>
          <w:tcPr>
            <w:tcW w:w="1319"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75 mg once/day</w:t>
            </w:r>
          </w:p>
        </w:tc>
        <w:tc>
          <w:tcPr>
            <w:tcW w:w="143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150 mg once/day</w:t>
            </w:r>
          </w:p>
        </w:tc>
        <w:tc>
          <w:tcPr>
            <w:tcW w:w="791"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150.00</w:t>
            </w:r>
          </w:p>
        </w:tc>
      </w:tr>
      <w:tr w:rsidR="00CC5B6B" w:rsidTr="0028309E">
        <w:trPr>
          <w:trHeight w:val="259"/>
        </w:trPr>
        <w:tc>
          <w:tcPr>
            <w:tcW w:w="206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Nortriptyline – generic </w:t>
            </w:r>
            <w:r>
              <w:rPr>
                <w:rFonts w:ascii="Times New Roman" w:eastAsia="Franklin Gothic Heavy" w:hAnsi="Times New Roman" w:cs="Times New Roman"/>
                <w:i/>
                <w:iCs/>
                <w:color w:val="000000"/>
              </w:rPr>
              <w:t>Pamelor</w:t>
            </w:r>
            <w:r>
              <w:rPr>
                <w:rFonts w:ascii="Times New Roman" w:eastAsia="Franklin Gothic Heavy" w:hAnsi="Times New Roman" w:cs="Times New Roman"/>
                <w:color w:val="000000"/>
              </w:rPr>
              <w:t xml:space="preserve"> (Mallinekrodt)</w:t>
            </w:r>
          </w:p>
        </w:tc>
        <w:tc>
          <w:tcPr>
            <w:tcW w:w="1913" w:type="dxa"/>
          </w:tcPr>
          <w:p w:rsidR="00CC5B6B" w:rsidRDefault="00B70350">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t>10, 25, 50,75 mg caps; 2 mg/mL soln</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10, 25, 50,75 mg caps</w:t>
            </w:r>
          </w:p>
        </w:tc>
        <w:tc>
          <w:tcPr>
            <w:tcW w:w="1319"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25 mg once/day</w:t>
            </w:r>
          </w:p>
        </w:tc>
        <w:tc>
          <w:tcPr>
            <w:tcW w:w="143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50-200 mg once/day or divided</w:t>
            </w:r>
          </w:p>
        </w:tc>
        <w:tc>
          <w:tcPr>
            <w:tcW w:w="791" w:type="dxa"/>
          </w:tcPr>
          <w:p w:rsidR="00CC5B6B" w:rsidRDefault="00B70350">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t>32.30</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1347.4 0</w:t>
            </w:r>
          </w:p>
        </w:tc>
      </w:tr>
      <w:tr w:rsidR="00CC5B6B" w:rsidTr="0028309E">
        <w:trPr>
          <w:trHeight w:val="110"/>
        </w:trPr>
        <w:tc>
          <w:tcPr>
            <w:tcW w:w="7523" w:type="dxa"/>
            <w:gridSpan w:val="5"/>
          </w:tcPr>
          <w:p w:rsidR="00CC5B6B" w:rsidRDefault="00B70350">
            <w:pPr>
              <w:pStyle w:val="T2"/>
              <w:spacing w:line="480" w:lineRule="auto"/>
              <w:rPr>
                <w:rFonts w:ascii="Times New Roman" w:eastAsia="Times New Roman" w:hAnsi="Times New Roman" w:cs="Times New Roman"/>
                <w:b/>
                <w:color w:val="000000"/>
              </w:rPr>
            </w:pPr>
            <w:r>
              <w:rPr>
                <w:rFonts w:eastAsia="Franklin Gothic Heavy" w:cs="Times New Roman"/>
                <w:b/>
                <w:color w:val="000000"/>
              </w:rPr>
              <w:lastRenderedPageBreak/>
              <w:t>Monoamine Oxidase Inhibitors</w:t>
            </w:r>
            <w:r>
              <w:rPr>
                <w:rFonts w:ascii="Times New Roman" w:eastAsia="Franklin Gothic Heavy" w:hAnsi="Times New Roman" w:cs="Times New Roman"/>
                <w:b/>
                <w:color w:val="000000"/>
              </w:rPr>
              <w:t xml:space="preserve"> (</w:t>
            </w:r>
            <w:r>
              <w:rPr>
                <w:rFonts w:eastAsia="Franklin Gothic Heavy" w:cs="Times New Roman"/>
                <w:b/>
                <w:color w:val="000000"/>
              </w:rPr>
              <w:t>MAOIs</w:t>
            </w:r>
            <w:r>
              <w:rPr>
                <w:rFonts w:ascii="Times New Roman" w:eastAsia="Franklin Gothic Heavy" w:hAnsi="Times New Roman" w:cs="Times New Roman"/>
                <w:b/>
                <w:color w:val="000000"/>
              </w:rPr>
              <w:t>)</w:t>
            </w:r>
          </w:p>
        </w:tc>
      </w:tr>
      <w:tr w:rsidR="00CC5B6B" w:rsidTr="0028309E">
        <w:trPr>
          <w:trHeight w:val="110"/>
        </w:trPr>
        <w:tc>
          <w:tcPr>
            <w:tcW w:w="206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Isocarboxazid – </w:t>
            </w:r>
            <w:r>
              <w:rPr>
                <w:rFonts w:ascii="Times New Roman" w:eastAsia="Franklin Gothic Heavy" w:hAnsi="Times New Roman" w:cs="Times New Roman"/>
                <w:i/>
                <w:iCs/>
                <w:color w:val="000000"/>
              </w:rPr>
              <w:t>Marplan</w:t>
            </w:r>
            <w:r>
              <w:rPr>
                <w:rFonts w:ascii="Times New Roman" w:eastAsia="Franklin Gothic Heavy" w:hAnsi="Times New Roman" w:cs="Times New Roman"/>
                <w:color w:val="000000"/>
              </w:rPr>
              <w:t xml:space="preserve"> (Validus)</w:t>
            </w:r>
          </w:p>
        </w:tc>
        <w:tc>
          <w:tcPr>
            <w:tcW w:w="1913"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10 mg tabs</w:t>
            </w:r>
          </w:p>
        </w:tc>
        <w:tc>
          <w:tcPr>
            <w:tcW w:w="1319"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10 mg bid</w:t>
            </w:r>
          </w:p>
        </w:tc>
        <w:tc>
          <w:tcPr>
            <w:tcW w:w="143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30-60 mg/day divided</w:t>
            </w:r>
          </w:p>
        </w:tc>
        <w:tc>
          <w:tcPr>
            <w:tcW w:w="791"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446.10</w:t>
            </w:r>
          </w:p>
        </w:tc>
      </w:tr>
      <w:tr w:rsidR="00CC5B6B" w:rsidTr="0028309E">
        <w:trPr>
          <w:trHeight w:val="178"/>
        </w:trPr>
        <w:tc>
          <w:tcPr>
            <w:tcW w:w="206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Phenelzine – generic </w:t>
            </w:r>
            <w:r>
              <w:rPr>
                <w:rFonts w:ascii="Times New Roman" w:eastAsia="Franklin Gothic Heavy" w:hAnsi="Times New Roman" w:cs="Times New Roman"/>
                <w:i/>
                <w:iCs/>
                <w:color w:val="000000"/>
              </w:rPr>
              <w:t>Nardil</w:t>
            </w:r>
            <w:r>
              <w:rPr>
                <w:rFonts w:ascii="Times New Roman" w:eastAsia="Franklin Gothic Heavy" w:hAnsi="Times New Roman" w:cs="Times New Roman"/>
                <w:color w:val="000000"/>
              </w:rPr>
              <w:t xml:space="preserve"> (Pfizer)</w:t>
            </w:r>
          </w:p>
        </w:tc>
        <w:tc>
          <w:tcPr>
            <w:tcW w:w="1913"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Candara" w:hAnsi="Times New Roman" w:cs="Times New Roman"/>
                <w:color w:val="000000"/>
              </w:rPr>
              <w:t>15 mg tabs</w:t>
            </w:r>
          </w:p>
        </w:tc>
        <w:tc>
          <w:tcPr>
            <w:tcW w:w="1319"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Candara" w:hAnsi="Times New Roman" w:cs="Times New Roman"/>
                <w:color w:val="000000"/>
              </w:rPr>
              <w:t>15 mg tid</w:t>
            </w:r>
          </w:p>
        </w:tc>
        <w:tc>
          <w:tcPr>
            <w:tcW w:w="143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45-90 mg/day divided</w:t>
            </w:r>
          </w:p>
        </w:tc>
        <w:tc>
          <w:tcPr>
            <w:tcW w:w="791"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59.90</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229.60</w:t>
            </w:r>
          </w:p>
        </w:tc>
      </w:tr>
      <w:tr w:rsidR="00CC5B6B" w:rsidTr="0028309E">
        <w:trPr>
          <w:trHeight w:val="106"/>
        </w:trPr>
        <w:tc>
          <w:tcPr>
            <w:tcW w:w="206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Selegiline – </w:t>
            </w:r>
            <w:r>
              <w:rPr>
                <w:rFonts w:ascii="Times New Roman" w:eastAsia="Franklin Gothic Heavy" w:hAnsi="Times New Roman" w:cs="Times New Roman"/>
                <w:i/>
                <w:iCs/>
                <w:color w:val="000000"/>
              </w:rPr>
              <w:t>Emsam</w:t>
            </w:r>
            <w:r>
              <w:rPr>
                <w:rFonts w:ascii="Times New Roman" w:eastAsia="Franklin Gothic Heavy" w:hAnsi="Times New Roman" w:cs="Times New Roman"/>
                <w:color w:val="000000"/>
              </w:rPr>
              <w:t xml:space="preserve"> (Mylan)</w:t>
            </w:r>
          </w:p>
        </w:tc>
        <w:tc>
          <w:tcPr>
            <w:tcW w:w="1913"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6, 9, 12 mg/24 hr patches</w:t>
            </w:r>
          </w:p>
        </w:tc>
        <w:tc>
          <w:tcPr>
            <w:tcW w:w="1319"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6 mg/24 hr</w:t>
            </w:r>
          </w:p>
        </w:tc>
        <w:tc>
          <w:tcPr>
            <w:tcW w:w="143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6-12 mg/24 hr</w:t>
            </w:r>
          </w:p>
        </w:tc>
        <w:tc>
          <w:tcPr>
            <w:tcW w:w="791"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2042.80</w:t>
            </w:r>
          </w:p>
        </w:tc>
      </w:tr>
      <w:tr w:rsidR="00CC5B6B" w:rsidTr="0028309E">
        <w:trPr>
          <w:trHeight w:val="182"/>
        </w:trPr>
        <w:tc>
          <w:tcPr>
            <w:tcW w:w="206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Tranylcypromine – generic </w:t>
            </w:r>
            <w:r>
              <w:rPr>
                <w:rFonts w:ascii="Times New Roman" w:eastAsia="Franklin Gothic Heavy" w:hAnsi="Times New Roman" w:cs="Times New Roman"/>
                <w:i/>
                <w:iCs/>
                <w:color w:val="000000"/>
              </w:rPr>
              <w:t>Parnate</w:t>
            </w:r>
            <w:r>
              <w:rPr>
                <w:rFonts w:ascii="Times New Roman" w:eastAsia="Franklin Gothic Heavy" w:hAnsi="Times New Roman" w:cs="Times New Roman"/>
                <w:color w:val="000000"/>
              </w:rPr>
              <w:t xml:space="preserve"> (Concordia)</w:t>
            </w:r>
          </w:p>
        </w:tc>
        <w:tc>
          <w:tcPr>
            <w:tcW w:w="1913"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10 mg tabs</w:t>
            </w:r>
          </w:p>
        </w:tc>
        <w:tc>
          <w:tcPr>
            <w:tcW w:w="1319"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10 mg once/day</w:t>
            </w:r>
          </w:p>
        </w:tc>
        <w:tc>
          <w:tcPr>
            <w:tcW w:w="143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20-30 mg bid</w:t>
            </w:r>
          </w:p>
        </w:tc>
        <w:tc>
          <w:tcPr>
            <w:tcW w:w="791" w:type="dxa"/>
          </w:tcPr>
          <w:p w:rsidR="00CC5B6B" w:rsidRDefault="00B70350">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t>127.10</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1066.80</w:t>
            </w:r>
          </w:p>
        </w:tc>
      </w:tr>
      <w:tr w:rsidR="00CC5B6B" w:rsidTr="0028309E">
        <w:trPr>
          <w:trHeight w:val="110"/>
        </w:trPr>
        <w:tc>
          <w:tcPr>
            <w:tcW w:w="7523" w:type="dxa"/>
            <w:gridSpan w:val="5"/>
          </w:tcPr>
          <w:p w:rsidR="00CC5B6B" w:rsidRDefault="00B70350">
            <w:pPr>
              <w:pStyle w:val="T2"/>
              <w:spacing w:line="480" w:lineRule="auto"/>
              <w:rPr>
                <w:rFonts w:ascii="Times New Roman" w:eastAsia="Times New Roman" w:hAnsi="Times New Roman" w:cs="Times New Roman"/>
                <w:b/>
                <w:color w:val="000000"/>
              </w:rPr>
            </w:pPr>
            <w:r>
              <w:rPr>
                <w:rFonts w:ascii="Times New Roman" w:eastAsia="Franklin Gothic Heavy" w:hAnsi="Times New Roman" w:cs="Times New Roman"/>
                <w:b/>
                <w:color w:val="000000"/>
              </w:rPr>
              <w:t>Others</w:t>
            </w:r>
          </w:p>
        </w:tc>
      </w:tr>
      <w:tr w:rsidR="00CC5B6B" w:rsidTr="0028309E">
        <w:trPr>
          <w:trHeight w:val="182"/>
        </w:trPr>
        <w:tc>
          <w:tcPr>
            <w:tcW w:w="206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Aripiprazole – generic </w:t>
            </w:r>
            <w:r>
              <w:rPr>
                <w:rFonts w:ascii="Times New Roman" w:eastAsia="Franklin Gothic Heavy" w:hAnsi="Times New Roman" w:cs="Times New Roman"/>
                <w:i/>
                <w:iCs/>
                <w:color w:val="000000"/>
              </w:rPr>
              <w:t>Ability</w:t>
            </w:r>
            <w:r>
              <w:rPr>
                <w:rFonts w:ascii="Times New Roman" w:eastAsia="Franklin Gothic Heavy" w:hAnsi="Times New Roman" w:cs="Times New Roman"/>
                <w:color w:val="000000"/>
              </w:rPr>
              <w:t xml:space="preserve"> (Otsuka)</w:t>
            </w:r>
          </w:p>
        </w:tc>
        <w:tc>
          <w:tcPr>
            <w:tcW w:w="1913"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 5, 10, 15, 20, 30 mg tabs</w:t>
            </w:r>
          </w:p>
        </w:tc>
        <w:tc>
          <w:tcPr>
            <w:tcW w:w="1319"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2-5 mg once/day</w:t>
            </w:r>
          </w:p>
        </w:tc>
        <w:tc>
          <w:tcPr>
            <w:tcW w:w="143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2-15 mg once/day</w:t>
            </w:r>
          </w:p>
        </w:tc>
        <w:tc>
          <w:tcPr>
            <w:tcW w:w="791"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9.00</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583.80</w:t>
            </w:r>
          </w:p>
        </w:tc>
      </w:tr>
      <w:tr w:rsidR="00CC5B6B" w:rsidTr="0028309E">
        <w:trPr>
          <w:trHeight w:val="182"/>
        </w:trPr>
        <w:tc>
          <w:tcPr>
            <w:tcW w:w="206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Brexanoione – </w:t>
            </w:r>
            <w:r>
              <w:rPr>
                <w:rFonts w:ascii="Times New Roman" w:eastAsia="Franklin Gothic Heavy" w:hAnsi="Times New Roman" w:cs="Times New Roman"/>
                <w:i/>
                <w:iCs/>
                <w:color w:val="000000"/>
              </w:rPr>
              <w:t xml:space="preserve">Zulresso </w:t>
            </w:r>
            <w:r>
              <w:rPr>
                <w:rFonts w:ascii="Times New Roman" w:eastAsia="Franklin Gothic Heavy" w:hAnsi="Times New Roman" w:cs="Times New Roman"/>
                <w:color w:val="000000"/>
              </w:rPr>
              <w:t>(Sage Therapeutics)”</w:t>
            </w:r>
          </w:p>
        </w:tc>
        <w:tc>
          <w:tcPr>
            <w:tcW w:w="1913"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100 mg/20 mL single-use vials</w:t>
            </w:r>
          </w:p>
        </w:tc>
        <w:tc>
          <w:tcPr>
            <w:tcW w:w="1319"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See footnote 9</w:t>
            </w:r>
          </w:p>
        </w:tc>
        <w:tc>
          <w:tcPr>
            <w:tcW w:w="143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See footnote 9</w:t>
            </w:r>
          </w:p>
        </w:tc>
        <w:tc>
          <w:tcPr>
            <w:tcW w:w="791"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37,250.00</w:t>
            </w:r>
            <w:r>
              <w:rPr>
                <w:rFonts w:ascii="Times New Roman" w:eastAsia="Franklin Gothic Heavy" w:hAnsi="Times New Roman" w:cs="Times New Roman"/>
                <w:color w:val="000000"/>
                <w:vertAlign w:val="superscript"/>
              </w:rPr>
              <w:t>10</w:t>
            </w:r>
          </w:p>
        </w:tc>
      </w:tr>
      <w:tr w:rsidR="00CC5B6B" w:rsidTr="0028309E">
        <w:trPr>
          <w:trHeight w:val="581"/>
        </w:trPr>
        <w:tc>
          <w:tcPr>
            <w:tcW w:w="2065" w:type="dxa"/>
          </w:tcPr>
          <w:p w:rsidR="00CC5B6B" w:rsidRDefault="00B70350">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t xml:space="preserve">Bupropion </w:t>
            </w:r>
            <w:r>
              <w:rPr>
                <w:rFonts w:eastAsia="Franklin Gothic Heavy" w:cs="Times New Roman"/>
                <w:color w:val="000000"/>
              </w:rPr>
              <w:t>HCI</w:t>
            </w:r>
            <w:r>
              <w:rPr>
                <w:rFonts w:ascii="Times New Roman" w:eastAsia="Franklin Gothic Heavy" w:hAnsi="Times New Roman" w:cs="Times New Roman"/>
                <w:color w:val="000000"/>
              </w:rPr>
              <w:t xml:space="preserve"> – generic</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extended-</w:t>
            </w:r>
            <w:r>
              <w:rPr>
                <w:rFonts w:ascii="Times New Roman" w:eastAsia="Franklin Gothic Heavy" w:hAnsi="Times New Roman" w:cs="Times New Roman"/>
                <w:color w:val="000000"/>
              </w:rPr>
              <w:lastRenderedPageBreak/>
              <w:t>release (8-12 hour) – generic</w:t>
            </w:r>
          </w:p>
          <w:p w:rsidR="00CC5B6B" w:rsidRDefault="00B70350">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i/>
                <w:iCs/>
                <w:color w:val="000000"/>
              </w:rPr>
              <w:t xml:space="preserve">Wellbutrin </w:t>
            </w:r>
            <w:r>
              <w:rPr>
                <w:rFonts w:eastAsia="Franklin Gothic Heavy" w:cs="Times New Roman"/>
                <w:i/>
                <w:iCs/>
                <w:color w:val="000000"/>
              </w:rPr>
              <w:t>SR</w:t>
            </w:r>
            <w:r>
              <w:rPr>
                <w:rFonts w:eastAsia="Franklin Gothic Heavy" w:cs="Times New Roman"/>
                <w:color w:val="000000"/>
              </w:rPr>
              <w:t xml:space="preserve"> (GSK</w:t>
            </w:r>
            <w:r>
              <w:rPr>
                <w:rFonts w:ascii="Times New Roman" w:eastAsia="Franklin Gothic Heavy" w:hAnsi="Times New Roman" w:cs="Times New Roman"/>
                <w:color w:val="000000"/>
              </w:rPr>
              <w:t>)</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extended-release (24 hour) – generic </w:t>
            </w:r>
            <w:r>
              <w:rPr>
                <w:rFonts w:ascii="Times New Roman" w:eastAsia="Franklin Gothic Heavy" w:hAnsi="Times New Roman" w:cs="Times New Roman"/>
                <w:i/>
                <w:iCs/>
                <w:color w:val="000000"/>
              </w:rPr>
              <w:t xml:space="preserve">Wellbutrin </w:t>
            </w:r>
            <w:r>
              <w:rPr>
                <w:rFonts w:eastAsia="Franklin Gothic Heavy" w:cs="Times New Roman"/>
                <w:i/>
                <w:iCs/>
                <w:color w:val="000000"/>
              </w:rPr>
              <w:t>XL</w:t>
            </w:r>
            <w:r>
              <w:rPr>
                <w:rFonts w:ascii="Times New Roman" w:eastAsia="Franklin Gothic Heavy" w:hAnsi="Times New Roman" w:cs="Times New Roman"/>
                <w:color w:val="000000"/>
              </w:rPr>
              <w:t xml:space="preserve"> (Bausch Health) </w:t>
            </w:r>
            <w:r>
              <w:rPr>
                <w:rFonts w:ascii="Times New Roman" w:eastAsia="Franklin Gothic Heavy" w:hAnsi="Times New Roman" w:cs="Times New Roman"/>
                <w:i/>
                <w:iCs/>
                <w:color w:val="000000"/>
              </w:rPr>
              <w:t xml:space="preserve">Forfivo </w:t>
            </w:r>
            <w:r>
              <w:rPr>
                <w:rFonts w:eastAsia="Franklin Gothic Heavy" w:cs="Times New Roman"/>
                <w:i/>
                <w:iCs/>
                <w:color w:val="000000"/>
              </w:rPr>
              <w:t>XL</w:t>
            </w:r>
            <w:r>
              <w:rPr>
                <w:rFonts w:ascii="Times New Roman" w:eastAsia="Franklin Gothic Heavy" w:hAnsi="Times New Roman" w:cs="Times New Roman"/>
                <w:color w:val="000000"/>
              </w:rPr>
              <w:t xml:space="preserve"> (Almatica)</w:t>
            </w:r>
          </w:p>
        </w:tc>
        <w:tc>
          <w:tcPr>
            <w:tcW w:w="1913"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lastRenderedPageBreak/>
              <w:t>75, 100 mg tabs</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100, 150, 200 </w:t>
            </w:r>
            <w:r>
              <w:rPr>
                <w:rFonts w:ascii="Times New Roman" w:eastAsia="Franklin Gothic Heavy" w:hAnsi="Times New Roman" w:cs="Times New Roman"/>
                <w:color w:val="000000"/>
              </w:rPr>
              <w:lastRenderedPageBreak/>
              <w:t xml:space="preserve">mg </w:t>
            </w:r>
            <w:r>
              <w:rPr>
                <w:rFonts w:eastAsia="Franklin Gothic Heavy" w:cs="Times New Roman"/>
                <w:color w:val="000000"/>
              </w:rPr>
              <w:t>ER</w:t>
            </w:r>
            <w:r>
              <w:rPr>
                <w:rFonts w:ascii="Times New Roman" w:eastAsia="Franklin Gothic Heavy" w:hAnsi="Times New Roman" w:cs="Times New Roman"/>
                <w:color w:val="000000"/>
              </w:rPr>
              <w:t xml:space="preserve"> tabs</w:t>
            </w:r>
          </w:p>
          <w:p w:rsidR="00CC5B6B" w:rsidRDefault="00B70350">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t xml:space="preserve">150, 300 mg </w:t>
            </w:r>
            <w:r>
              <w:rPr>
                <w:rFonts w:eastAsia="Franklin Gothic Heavy" w:cs="Times New Roman"/>
                <w:color w:val="000000"/>
              </w:rPr>
              <w:t>ER</w:t>
            </w:r>
            <w:r>
              <w:rPr>
                <w:rFonts w:ascii="Times New Roman" w:eastAsia="Franklin Gothic Heavy" w:hAnsi="Times New Roman" w:cs="Times New Roman"/>
                <w:color w:val="000000"/>
              </w:rPr>
              <w:t xml:space="preserve"> tabs</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450 mg </w:t>
            </w:r>
            <w:r>
              <w:rPr>
                <w:rFonts w:eastAsia="Franklin Gothic Heavy" w:cs="Times New Roman"/>
                <w:color w:val="000000"/>
              </w:rPr>
              <w:t>ER</w:t>
            </w:r>
            <w:r>
              <w:rPr>
                <w:rFonts w:ascii="Times New Roman" w:eastAsia="Franklin Gothic Heavy" w:hAnsi="Times New Roman" w:cs="Times New Roman"/>
                <w:color w:val="000000"/>
              </w:rPr>
              <w:t xml:space="preserve"> labs</w:t>
            </w:r>
          </w:p>
        </w:tc>
        <w:tc>
          <w:tcPr>
            <w:tcW w:w="1319" w:type="dxa"/>
          </w:tcPr>
          <w:p w:rsidR="00CC5B6B" w:rsidRDefault="00B70350">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lastRenderedPageBreak/>
              <w:t>100 mg bid</w:t>
            </w:r>
          </w:p>
          <w:p w:rsidR="00CC5B6B" w:rsidRDefault="00B70350">
            <w:pPr>
              <w:pStyle w:val="T"/>
              <w:spacing w:line="480" w:lineRule="auto"/>
              <w:rPr>
                <w:rFonts w:ascii="Times New Roman" w:eastAsia="Times New Roman" w:hAnsi="Times New Roman" w:cs="Times New Roman"/>
                <w:color w:val="000000"/>
              </w:rPr>
            </w:pPr>
            <w:r>
              <w:rPr>
                <w:rFonts w:ascii="Times New Roman" w:eastAsia="Candara" w:hAnsi="Times New Roman" w:cs="Times New Roman"/>
                <w:color w:val="000000"/>
              </w:rPr>
              <w:t xml:space="preserve">150 mg </w:t>
            </w:r>
            <w:r>
              <w:rPr>
                <w:rFonts w:ascii="Times New Roman" w:eastAsia="Candara" w:hAnsi="Times New Roman" w:cs="Times New Roman"/>
                <w:color w:val="000000"/>
              </w:rPr>
              <w:lastRenderedPageBreak/>
              <w:t>once/day</w:t>
            </w:r>
          </w:p>
          <w:p w:rsidR="00CC5B6B" w:rsidRDefault="00B70350">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t>150 mg once/day</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See footnote 11</w:t>
            </w:r>
          </w:p>
        </w:tc>
        <w:tc>
          <w:tcPr>
            <w:tcW w:w="1435" w:type="dxa"/>
          </w:tcPr>
          <w:p w:rsidR="00CC5B6B" w:rsidRDefault="00B70350">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lastRenderedPageBreak/>
              <w:t>100 mg tid</w:t>
            </w:r>
          </w:p>
          <w:p w:rsidR="00CC5B6B" w:rsidRDefault="00B70350">
            <w:pPr>
              <w:pStyle w:val="T"/>
              <w:spacing w:line="480" w:lineRule="auto"/>
              <w:rPr>
                <w:rFonts w:ascii="Times New Roman" w:eastAsia="Times New Roman" w:hAnsi="Times New Roman" w:cs="Times New Roman"/>
                <w:color w:val="000000"/>
              </w:rPr>
            </w:pPr>
            <w:r>
              <w:rPr>
                <w:rFonts w:ascii="Times New Roman" w:eastAsia="Candara" w:hAnsi="Times New Roman" w:cs="Times New Roman"/>
                <w:color w:val="000000"/>
              </w:rPr>
              <w:t xml:space="preserve">150 mg </w:t>
            </w:r>
            <w:r>
              <w:rPr>
                <w:rFonts w:ascii="Times New Roman" w:eastAsia="Candara" w:hAnsi="Times New Roman" w:cs="Times New Roman"/>
                <w:color w:val="000000"/>
              </w:rPr>
              <w:lastRenderedPageBreak/>
              <w:t>bid</w:t>
            </w:r>
          </w:p>
          <w:p w:rsidR="00CC5B6B" w:rsidRDefault="00B70350">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t>300-450 mg once/day</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450 mg once/day</w:t>
            </w:r>
          </w:p>
        </w:tc>
        <w:tc>
          <w:tcPr>
            <w:tcW w:w="791"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lastRenderedPageBreak/>
              <w:t>33.30</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13.8</w:t>
            </w:r>
            <w:r>
              <w:rPr>
                <w:rFonts w:ascii="Times New Roman" w:eastAsia="Franklin Gothic Heavy" w:hAnsi="Times New Roman" w:cs="Times New Roman"/>
                <w:color w:val="000000"/>
              </w:rPr>
              <w:lastRenderedPageBreak/>
              <w:t>0</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472.40</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4.80</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2398.90</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469.30</w:t>
            </w:r>
          </w:p>
        </w:tc>
      </w:tr>
      <w:tr w:rsidR="00CC5B6B" w:rsidTr="0028309E">
        <w:trPr>
          <w:trHeight w:val="182"/>
        </w:trPr>
        <w:tc>
          <w:tcPr>
            <w:tcW w:w="206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lastRenderedPageBreak/>
              <w:t xml:space="preserve">Bupropion hydrobromide – </w:t>
            </w:r>
            <w:r>
              <w:rPr>
                <w:rFonts w:ascii="Times New Roman" w:eastAsia="Franklin Gothic Heavy" w:hAnsi="Times New Roman" w:cs="Times New Roman"/>
                <w:i/>
                <w:iCs/>
                <w:color w:val="000000"/>
              </w:rPr>
              <w:t xml:space="preserve">Aplenzin </w:t>
            </w:r>
            <w:r>
              <w:rPr>
                <w:rFonts w:ascii="Times New Roman" w:eastAsia="Franklin Gothic Heavy" w:hAnsi="Times New Roman" w:cs="Times New Roman"/>
                <w:color w:val="000000"/>
              </w:rPr>
              <w:t>(Bausch Health)</w:t>
            </w:r>
          </w:p>
        </w:tc>
        <w:tc>
          <w:tcPr>
            <w:tcW w:w="1913"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174, 348, 522 mg </w:t>
            </w:r>
            <w:r>
              <w:rPr>
                <w:rFonts w:eastAsia="Franklin Gothic Heavy" w:cs="Times New Roman"/>
                <w:color w:val="000000"/>
              </w:rPr>
              <w:t>ER</w:t>
            </w:r>
            <w:r>
              <w:rPr>
                <w:rFonts w:ascii="Times New Roman" w:eastAsia="Franklin Gothic Heavy" w:hAnsi="Times New Roman" w:cs="Times New Roman"/>
                <w:color w:val="000000"/>
              </w:rPr>
              <w:t xml:space="preserve"> tabs</w:t>
            </w:r>
          </w:p>
        </w:tc>
        <w:tc>
          <w:tcPr>
            <w:tcW w:w="1319"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174 mg once/day</w:t>
            </w:r>
          </w:p>
        </w:tc>
        <w:tc>
          <w:tcPr>
            <w:tcW w:w="143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348 mg once/day</w:t>
            </w:r>
          </w:p>
        </w:tc>
        <w:tc>
          <w:tcPr>
            <w:tcW w:w="791"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2426.40</w:t>
            </w:r>
          </w:p>
        </w:tc>
      </w:tr>
      <w:tr w:rsidR="00CC5B6B" w:rsidTr="0028309E">
        <w:trPr>
          <w:trHeight w:val="187"/>
        </w:trPr>
        <w:tc>
          <w:tcPr>
            <w:tcW w:w="206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Dextromethorphan/bupropion – </w:t>
            </w:r>
            <w:r>
              <w:rPr>
                <w:rFonts w:ascii="Times New Roman" w:eastAsia="Franklin Gothic Heavy" w:hAnsi="Times New Roman" w:cs="Times New Roman"/>
                <w:i/>
                <w:color w:val="000000"/>
              </w:rPr>
              <w:t>Auvelity</w:t>
            </w:r>
            <w:r>
              <w:rPr>
                <w:rFonts w:ascii="Times New Roman" w:eastAsia="Franklin Gothic Heavy" w:hAnsi="Times New Roman" w:cs="Times New Roman"/>
                <w:color w:val="000000"/>
              </w:rPr>
              <w:t xml:space="preserve"> (Axsome)</w:t>
            </w:r>
          </w:p>
        </w:tc>
        <w:tc>
          <w:tcPr>
            <w:tcW w:w="1913"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45/105 mg </w:t>
            </w:r>
            <w:r>
              <w:rPr>
                <w:rFonts w:eastAsia="Franklin Gothic Heavy" w:cs="Times New Roman"/>
                <w:color w:val="000000"/>
              </w:rPr>
              <w:t>ER</w:t>
            </w:r>
            <w:r>
              <w:rPr>
                <w:rFonts w:ascii="Times New Roman" w:eastAsia="Franklin Gothic Heavy" w:hAnsi="Times New Roman" w:cs="Times New Roman"/>
                <w:color w:val="000000"/>
              </w:rPr>
              <w:t xml:space="preserve"> tabs</w:t>
            </w:r>
          </w:p>
        </w:tc>
        <w:tc>
          <w:tcPr>
            <w:tcW w:w="1319"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45/105 mg once/day </w:t>
            </w:r>
            <w:r>
              <w:rPr>
                <w:rFonts w:eastAsia="Franklin Gothic Heavy" w:cs="Times New Roman"/>
                <w:color w:val="000000"/>
              </w:rPr>
              <w:t>×</w:t>
            </w:r>
            <w:r>
              <w:rPr>
                <w:rFonts w:ascii="Times New Roman" w:eastAsia="Franklin Gothic Heavy" w:hAnsi="Times New Roman" w:cs="Times New Roman"/>
                <w:color w:val="000000"/>
              </w:rPr>
              <w:t xml:space="preserve"> 3 doses</w:t>
            </w:r>
          </w:p>
        </w:tc>
        <w:tc>
          <w:tcPr>
            <w:tcW w:w="143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45/105 mg bid</w:t>
            </w:r>
          </w:p>
        </w:tc>
        <w:tc>
          <w:tcPr>
            <w:tcW w:w="791"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1110.90</w:t>
            </w:r>
          </w:p>
        </w:tc>
      </w:tr>
      <w:tr w:rsidR="00CC5B6B" w:rsidTr="0028309E">
        <w:trPr>
          <w:trHeight w:val="182"/>
        </w:trPr>
        <w:tc>
          <w:tcPr>
            <w:tcW w:w="206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Esketamine – </w:t>
            </w:r>
            <w:r>
              <w:rPr>
                <w:rFonts w:ascii="Times New Roman" w:eastAsia="Franklin Gothic Heavy" w:hAnsi="Times New Roman" w:cs="Times New Roman"/>
                <w:i/>
                <w:iCs/>
                <w:color w:val="000000"/>
              </w:rPr>
              <w:lastRenderedPageBreak/>
              <w:t>Spravato</w:t>
            </w:r>
            <w:r>
              <w:rPr>
                <w:rFonts w:ascii="Times New Roman" w:eastAsia="Franklin Gothic Heavy" w:hAnsi="Times New Roman" w:cs="Times New Roman"/>
                <w:color w:val="000000"/>
              </w:rPr>
              <w:t xml:space="preserve"> (Janssen)</w:t>
            </w:r>
          </w:p>
        </w:tc>
        <w:tc>
          <w:tcPr>
            <w:tcW w:w="1913"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lastRenderedPageBreak/>
              <w:t xml:space="preserve">56, 84 mg </w:t>
            </w:r>
            <w:r>
              <w:rPr>
                <w:rFonts w:ascii="Times New Roman" w:eastAsia="Franklin Gothic Heavy" w:hAnsi="Times New Roman" w:cs="Times New Roman"/>
                <w:color w:val="000000"/>
              </w:rPr>
              <w:lastRenderedPageBreak/>
              <w:t xml:space="preserve">kits </w:t>
            </w:r>
            <w:r>
              <w:rPr>
                <w:rFonts w:eastAsia="Franklin Gothic Heavy" w:cs="Times New Roman"/>
                <w:color w:val="000000"/>
              </w:rPr>
              <w:t>×</w:t>
            </w:r>
            <w:r>
              <w:rPr>
                <w:rFonts w:ascii="Times New Roman" w:eastAsia="Franklin Gothic Heavy" w:hAnsi="Times New Roman" w:cs="Times New Roman"/>
                <w:color w:val="000000"/>
              </w:rPr>
              <w:t xml:space="preserve"> 1 dose</w:t>
            </w:r>
            <w:r>
              <w:rPr>
                <w:rFonts w:ascii="Times New Roman" w:eastAsia="Franklin Gothic Heavy" w:hAnsi="Times New Roman" w:cs="Times New Roman"/>
                <w:color w:val="000000"/>
                <w:vertAlign w:val="superscript"/>
              </w:rPr>
              <w:t>12</w:t>
            </w:r>
          </w:p>
        </w:tc>
        <w:tc>
          <w:tcPr>
            <w:tcW w:w="1319"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lastRenderedPageBreak/>
              <w:t xml:space="preserve">56 mg </w:t>
            </w:r>
            <w:r>
              <w:rPr>
                <w:rFonts w:ascii="Times New Roman" w:eastAsia="Franklin Gothic Heavy" w:hAnsi="Times New Roman" w:cs="Times New Roman"/>
                <w:color w:val="000000"/>
              </w:rPr>
              <w:lastRenderedPageBreak/>
              <w:t>intra nasally q1 or 2 weeks</w:t>
            </w:r>
          </w:p>
        </w:tc>
        <w:tc>
          <w:tcPr>
            <w:tcW w:w="143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lastRenderedPageBreak/>
              <w:t xml:space="preserve">56 or 84 </w:t>
            </w:r>
            <w:r>
              <w:rPr>
                <w:rFonts w:ascii="Times New Roman" w:eastAsia="Franklin Gothic Heavy" w:hAnsi="Times New Roman" w:cs="Times New Roman"/>
                <w:color w:val="000000"/>
              </w:rPr>
              <w:lastRenderedPageBreak/>
              <w:t>mg intranasally</w:t>
            </w:r>
          </w:p>
        </w:tc>
        <w:tc>
          <w:tcPr>
            <w:tcW w:w="791"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lastRenderedPageBreak/>
              <w:t>147</w:t>
            </w:r>
            <w:r>
              <w:rPr>
                <w:rFonts w:ascii="Times New Roman" w:eastAsia="Franklin Gothic Heavy" w:hAnsi="Times New Roman" w:cs="Times New Roman"/>
                <w:color w:val="000000"/>
              </w:rPr>
              <w:lastRenderedPageBreak/>
              <w:t>1.30</w:t>
            </w:r>
          </w:p>
        </w:tc>
      </w:tr>
      <w:tr w:rsidR="00CC5B6B" w:rsidTr="0028309E">
        <w:trPr>
          <w:trHeight w:val="110"/>
        </w:trPr>
        <w:tc>
          <w:tcPr>
            <w:tcW w:w="206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lastRenderedPageBreak/>
              <w:t xml:space="preserve">Gepirone – </w:t>
            </w:r>
            <w:r>
              <w:rPr>
                <w:rFonts w:ascii="Times New Roman" w:eastAsia="Franklin Gothic Heavy" w:hAnsi="Times New Roman" w:cs="Times New Roman"/>
                <w:i/>
                <w:color w:val="000000"/>
              </w:rPr>
              <w:t>Exxua</w:t>
            </w:r>
            <w:r>
              <w:rPr>
                <w:rFonts w:ascii="Times New Roman" w:eastAsia="Franklin Gothic Heavy" w:hAnsi="Times New Roman" w:cs="Times New Roman"/>
                <w:color w:val="000000"/>
              </w:rPr>
              <w:t xml:space="preserve"> (Fabre-Kramer)</w:t>
            </w:r>
          </w:p>
        </w:tc>
        <w:tc>
          <w:tcPr>
            <w:tcW w:w="1913"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18.2, 36.3, 54.5, 72.6 mg </w:t>
            </w:r>
            <w:r>
              <w:rPr>
                <w:rFonts w:eastAsia="Franklin Gothic Heavy" w:cs="Times New Roman"/>
                <w:color w:val="000000"/>
              </w:rPr>
              <w:t>ER</w:t>
            </w:r>
            <w:r>
              <w:rPr>
                <w:rFonts w:ascii="Times New Roman" w:eastAsia="Franklin Gothic Heavy" w:hAnsi="Times New Roman" w:cs="Times New Roman"/>
                <w:color w:val="000000"/>
              </w:rPr>
              <w:t xml:space="preserve"> tabs</w:t>
            </w:r>
          </w:p>
        </w:tc>
        <w:tc>
          <w:tcPr>
            <w:tcW w:w="1319"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18.2 mg once/day</w:t>
            </w:r>
          </w:p>
        </w:tc>
        <w:tc>
          <w:tcPr>
            <w:tcW w:w="143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36.3-72.6 mg once/day</w:t>
            </w:r>
          </w:p>
        </w:tc>
        <w:tc>
          <w:tcPr>
            <w:tcW w:w="791"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N.A.</w:t>
            </w:r>
          </w:p>
        </w:tc>
      </w:tr>
      <w:tr w:rsidR="00CC5B6B" w:rsidTr="0028309E">
        <w:trPr>
          <w:trHeight w:val="341"/>
        </w:trPr>
        <w:tc>
          <w:tcPr>
            <w:tcW w:w="2065" w:type="dxa"/>
          </w:tcPr>
          <w:p w:rsidR="00CC5B6B" w:rsidRDefault="00B70350">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t xml:space="preserve">Mirtazapine – generic </w:t>
            </w:r>
            <w:r>
              <w:rPr>
                <w:rFonts w:ascii="Times New Roman" w:eastAsia="Franklin Gothic Heavy" w:hAnsi="Times New Roman" w:cs="Times New Roman"/>
                <w:i/>
                <w:color w:val="000000"/>
              </w:rPr>
              <w:t>Remeron</w:t>
            </w:r>
            <w:r>
              <w:rPr>
                <w:rFonts w:ascii="Times New Roman" w:eastAsia="Franklin Gothic Heavy" w:hAnsi="Times New Roman" w:cs="Times New Roman"/>
                <w:color w:val="000000"/>
              </w:rPr>
              <w:t xml:space="preserve"> (Organon)</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orally disintegrating – generic Remeron So</w:t>
            </w:r>
            <w:r>
              <w:rPr>
                <w:rFonts w:eastAsia="Franklin Gothic Heavy" w:cs="Times New Roman"/>
                <w:color w:val="000000"/>
              </w:rPr>
              <w:t>IT</w:t>
            </w:r>
            <w:r>
              <w:rPr>
                <w:rFonts w:ascii="Times New Roman" w:eastAsia="Franklin Gothic Heavy" w:hAnsi="Times New Roman" w:cs="Times New Roman"/>
                <w:color w:val="000000"/>
              </w:rPr>
              <w:t>ab</w:t>
            </w:r>
          </w:p>
        </w:tc>
        <w:tc>
          <w:tcPr>
            <w:tcW w:w="1913" w:type="dxa"/>
          </w:tcPr>
          <w:p w:rsidR="00CC5B6B" w:rsidRDefault="00B70350">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t>7.5, 15, 30, 45 mg tabs</w:t>
            </w:r>
          </w:p>
          <w:p w:rsidR="00CC5B6B" w:rsidRDefault="00B70350">
            <w:pPr>
              <w:pStyle w:val="T"/>
              <w:spacing w:line="480" w:lineRule="auto"/>
              <w:rPr>
                <w:rFonts w:ascii="Times New Roman" w:eastAsia="Franklin Gothic Heavy" w:hAnsi="Times New Roman" w:cs="Times New Roman"/>
                <w:color w:val="000000"/>
              </w:rPr>
            </w:pPr>
            <w:r>
              <w:rPr>
                <w:rFonts w:ascii="Times New Roman" w:eastAsia="Candara" w:hAnsi="Times New Roman" w:cs="Times New Roman"/>
                <w:color w:val="000000"/>
              </w:rPr>
              <w:t>15, 30 mg tabs</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15, 30, 45 mg </w:t>
            </w:r>
            <w:r>
              <w:rPr>
                <w:rFonts w:eastAsia="Franklin Gothic Heavy" w:cs="Times New Roman"/>
                <w:color w:val="000000"/>
              </w:rPr>
              <w:t>ODT</w:t>
            </w:r>
          </w:p>
        </w:tc>
        <w:tc>
          <w:tcPr>
            <w:tcW w:w="1319"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Candara" w:hAnsi="Times New Roman" w:cs="Times New Roman"/>
                <w:color w:val="000000"/>
              </w:rPr>
              <w:t>15 mg once/day at bedtime</w:t>
            </w:r>
          </w:p>
        </w:tc>
        <w:tc>
          <w:tcPr>
            <w:tcW w:w="143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15-45 mg once/day</w:t>
            </w:r>
          </w:p>
        </w:tc>
        <w:tc>
          <w:tcPr>
            <w:tcW w:w="791"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6.00</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184.20</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12.80</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145.60</w:t>
            </w:r>
          </w:p>
        </w:tc>
      </w:tr>
      <w:tr w:rsidR="00CC5B6B" w:rsidTr="0028309E">
        <w:trPr>
          <w:trHeight w:val="182"/>
        </w:trPr>
        <w:tc>
          <w:tcPr>
            <w:tcW w:w="206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Nefazodone</w:t>
            </w:r>
            <w:r>
              <w:rPr>
                <w:rFonts w:ascii="Times New Roman" w:eastAsia="Franklin Gothic Heavy" w:hAnsi="Times New Roman" w:cs="Times New Roman"/>
                <w:color w:val="000000"/>
                <w:vertAlign w:val="superscript"/>
              </w:rPr>
              <w:t>13</w:t>
            </w:r>
            <w:r>
              <w:rPr>
                <w:rFonts w:ascii="Times New Roman" w:eastAsia="Franklin Gothic Heavy" w:hAnsi="Times New Roman" w:cs="Times New Roman"/>
                <w:color w:val="000000"/>
              </w:rPr>
              <w:t xml:space="preserve"> – generic</w:t>
            </w:r>
          </w:p>
        </w:tc>
        <w:tc>
          <w:tcPr>
            <w:tcW w:w="1913"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50, 100, 150, 200, 250 mg tabs</w:t>
            </w:r>
          </w:p>
        </w:tc>
        <w:tc>
          <w:tcPr>
            <w:tcW w:w="1319"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50 mg once/day divided bid</w:t>
            </w:r>
          </w:p>
        </w:tc>
        <w:tc>
          <w:tcPr>
            <w:tcW w:w="143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150-300 mg/day</w:t>
            </w:r>
          </w:p>
        </w:tc>
        <w:tc>
          <w:tcPr>
            <w:tcW w:w="791"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43.20</w:t>
            </w:r>
          </w:p>
        </w:tc>
      </w:tr>
      <w:tr w:rsidR="00CC5B6B" w:rsidTr="0028309E">
        <w:trPr>
          <w:trHeight w:val="264"/>
        </w:trPr>
        <w:tc>
          <w:tcPr>
            <w:tcW w:w="206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Olanzapine/fluoxetine – generic 12/50 mg caps </w:t>
            </w:r>
            <w:r>
              <w:rPr>
                <w:rFonts w:ascii="Times New Roman" w:eastAsia="Franklin Gothic Heavy" w:hAnsi="Times New Roman" w:cs="Times New Roman"/>
                <w:i/>
                <w:iCs/>
                <w:color w:val="000000"/>
              </w:rPr>
              <w:lastRenderedPageBreak/>
              <w:t>Symbyax</w:t>
            </w:r>
            <w:r>
              <w:rPr>
                <w:rFonts w:ascii="Times New Roman" w:eastAsia="Franklin Gothic Heavy" w:hAnsi="Times New Roman" w:cs="Times New Roman"/>
                <w:color w:val="000000"/>
              </w:rPr>
              <w:t xml:space="preserve"> (Lilly)</w:t>
            </w:r>
          </w:p>
        </w:tc>
        <w:tc>
          <w:tcPr>
            <w:tcW w:w="1913" w:type="dxa"/>
          </w:tcPr>
          <w:p w:rsidR="00CC5B6B" w:rsidRDefault="00B70350">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lastRenderedPageBreak/>
              <w:t>3/25, 6/25, 6/50,12/25</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3/25, 6/25,12/50 </w:t>
            </w:r>
            <w:r>
              <w:rPr>
                <w:rFonts w:ascii="Times New Roman" w:eastAsia="Franklin Gothic Heavy" w:hAnsi="Times New Roman" w:cs="Times New Roman"/>
                <w:color w:val="000000"/>
              </w:rPr>
              <w:lastRenderedPageBreak/>
              <w:t>mg caps</w:t>
            </w:r>
          </w:p>
        </w:tc>
        <w:tc>
          <w:tcPr>
            <w:tcW w:w="1319"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lastRenderedPageBreak/>
              <w:t>6/25 mg once/day</w:t>
            </w:r>
          </w:p>
        </w:tc>
        <w:tc>
          <w:tcPr>
            <w:tcW w:w="143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6/25-12/50 mg once/day</w:t>
            </w:r>
          </w:p>
        </w:tc>
        <w:tc>
          <w:tcPr>
            <w:tcW w:w="791"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338.80</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402.30</w:t>
            </w:r>
          </w:p>
        </w:tc>
      </w:tr>
      <w:tr w:rsidR="00CC5B6B" w:rsidTr="0028309E">
        <w:trPr>
          <w:trHeight w:val="182"/>
        </w:trPr>
        <w:tc>
          <w:tcPr>
            <w:tcW w:w="206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lastRenderedPageBreak/>
              <w:t>Trazodone</w:t>
            </w:r>
            <w:r>
              <w:rPr>
                <w:rFonts w:ascii="Times New Roman" w:eastAsia="Franklin Gothic Heavy" w:hAnsi="Times New Roman" w:cs="Times New Roman"/>
                <w:color w:val="000000"/>
                <w:vertAlign w:val="superscript"/>
              </w:rPr>
              <w:t>14</w:t>
            </w:r>
            <w:r>
              <w:rPr>
                <w:rFonts w:ascii="Times New Roman" w:eastAsia="Franklin Gothic Heavy" w:hAnsi="Times New Roman" w:cs="Times New Roman"/>
                <w:color w:val="000000"/>
              </w:rPr>
              <w:t xml:space="preserve"> – generic</w:t>
            </w:r>
          </w:p>
        </w:tc>
        <w:tc>
          <w:tcPr>
            <w:tcW w:w="1913"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50, 100, 150, 300 mg tabs</w:t>
            </w:r>
          </w:p>
        </w:tc>
        <w:tc>
          <w:tcPr>
            <w:tcW w:w="1319"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75 mg bid divided bid</w:t>
            </w:r>
          </w:p>
        </w:tc>
        <w:tc>
          <w:tcPr>
            <w:tcW w:w="143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Candara" w:hAnsi="Times New Roman" w:cs="Times New Roman"/>
                <w:color w:val="000000"/>
              </w:rPr>
              <w:t>150-600 mg/day</w:t>
            </w:r>
          </w:p>
        </w:tc>
        <w:tc>
          <w:tcPr>
            <w:tcW w:w="791"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12.90</w:t>
            </w:r>
          </w:p>
        </w:tc>
      </w:tr>
      <w:tr w:rsidR="00CC5B6B" w:rsidTr="0028309E">
        <w:trPr>
          <w:trHeight w:val="187"/>
        </w:trPr>
        <w:tc>
          <w:tcPr>
            <w:tcW w:w="206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Vilazodone – generic </w:t>
            </w:r>
            <w:r>
              <w:rPr>
                <w:rFonts w:ascii="Times New Roman" w:eastAsia="Franklin Gothic Heavy" w:hAnsi="Times New Roman" w:cs="Times New Roman"/>
                <w:i/>
                <w:iCs/>
                <w:color w:val="000000"/>
              </w:rPr>
              <w:t>Viibryd</w:t>
            </w:r>
            <w:r>
              <w:rPr>
                <w:rFonts w:ascii="Times New Roman" w:eastAsia="Franklin Gothic Heavy" w:hAnsi="Times New Roman" w:cs="Times New Roman"/>
                <w:color w:val="000000"/>
              </w:rPr>
              <w:t xml:space="preserve"> (AbbVie)</w:t>
            </w:r>
          </w:p>
        </w:tc>
        <w:tc>
          <w:tcPr>
            <w:tcW w:w="1913"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10, 20, 40 mg tabs</w:t>
            </w:r>
          </w:p>
        </w:tc>
        <w:tc>
          <w:tcPr>
            <w:tcW w:w="1319"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10 mg once/day</w:t>
            </w:r>
          </w:p>
        </w:tc>
        <w:tc>
          <w:tcPr>
            <w:tcW w:w="143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20-40 mg once/day</w:t>
            </w:r>
          </w:p>
        </w:tc>
        <w:tc>
          <w:tcPr>
            <w:tcW w:w="791" w:type="dxa"/>
          </w:tcPr>
          <w:p w:rsidR="00CC5B6B" w:rsidRDefault="00B70350">
            <w:pPr>
              <w:pStyle w:val="T"/>
              <w:spacing w:line="480" w:lineRule="auto"/>
              <w:rPr>
                <w:rFonts w:ascii="Times New Roman" w:eastAsia="Franklin Gothic Heavy" w:hAnsi="Times New Roman" w:cs="Times New Roman"/>
                <w:color w:val="000000"/>
              </w:rPr>
            </w:pPr>
            <w:r>
              <w:rPr>
                <w:rFonts w:ascii="Times New Roman" w:eastAsia="Franklin Gothic Heavy" w:hAnsi="Times New Roman" w:cs="Times New Roman"/>
                <w:color w:val="000000"/>
              </w:rPr>
              <w:t>153.20</w:t>
            </w:r>
          </w:p>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330.90</w:t>
            </w:r>
          </w:p>
        </w:tc>
      </w:tr>
      <w:tr w:rsidR="00CC5B6B" w:rsidTr="0028309E">
        <w:trPr>
          <w:trHeight w:val="197"/>
        </w:trPr>
        <w:tc>
          <w:tcPr>
            <w:tcW w:w="206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Vortioxetine – </w:t>
            </w:r>
            <w:r>
              <w:rPr>
                <w:rFonts w:ascii="Times New Roman" w:eastAsia="Franklin Gothic Heavy" w:hAnsi="Times New Roman" w:cs="Times New Roman"/>
                <w:i/>
                <w:color w:val="000000"/>
              </w:rPr>
              <w:t xml:space="preserve">Trintellix </w:t>
            </w:r>
            <w:r>
              <w:rPr>
                <w:rFonts w:ascii="Times New Roman" w:eastAsia="Franklin Gothic Heavy" w:hAnsi="Times New Roman" w:cs="Times New Roman"/>
                <w:color w:val="000000"/>
              </w:rPr>
              <w:t>(Takeda/Lundbeck)</w:t>
            </w:r>
          </w:p>
        </w:tc>
        <w:tc>
          <w:tcPr>
            <w:tcW w:w="1913"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5, 10, 20 mg tabs</w:t>
            </w:r>
          </w:p>
        </w:tc>
        <w:tc>
          <w:tcPr>
            <w:tcW w:w="1319"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Candara" w:hAnsi="Times New Roman" w:cs="Times New Roman"/>
                <w:color w:val="000000"/>
              </w:rPr>
              <w:t>10 mg once/day</w:t>
            </w:r>
          </w:p>
        </w:tc>
        <w:tc>
          <w:tcPr>
            <w:tcW w:w="143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Candara" w:hAnsi="Times New Roman" w:cs="Times New Roman"/>
                <w:color w:val="000000"/>
              </w:rPr>
              <w:t>10-20 mg once/day</w:t>
            </w:r>
          </w:p>
        </w:tc>
        <w:tc>
          <w:tcPr>
            <w:tcW w:w="791"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466.40</w:t>
            </w:r>
          </w:p>
        </w:tc>
      </w:tr>
      <w:tr w:rsidR="00CC5B6B" w:rsidTr="0028309E">
        <w:trPr>
          <w:trHeight w:val="91"/>
        </w:trPr>
        <w:tc>
          <w:tcPr>
            <w:tcW w:w="206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Zuranolone – </w:t>
            </w:r>
            <w:r>
              <w:rPr>
                <w:rFonts w:ascii="Times New Roman" w:eastAsia="Franklin Gothic Heavy" w:hAnsi="Times New Roman" w:cs="Times New Roman"/>
                <w:i/>
                <w:color w:val="000000"/>
              </w:rPr>
              <w:t>Zurzuvae</w:t>
            </w:r>
            <w:r>
              <w:rPr>
                <w:rFonts w:ascii="Times New Roman" w:eastAsia="Franklin Gothic Heavy" w:hAnsi="Times New Roman" w:cs="Times New Roman"/>
                <w:color w:val="000000"/>
              </w:rPr>
              <w:t xml:space="preserve"> (Biogen)</w:t>
            </w:r>
            <w:r>
              <w:rPr>
                <w:rFonts w:ascii="Times New Roman" w:eastAsia="Franklin Gothic Heavy" w:hAnsi="Times New Roman" w:cs="Times New Roman"/>
                <w:color w:val="000000"/>
                <w:vertAlign w:val="superscript"/>
              </w:rPr>
              <w:t>8</w:t>
            </w:r>
          </w:p>
        </w:tc>
        <w:tc>
          <w:tcPr>
            <w:tcW w:w="1913"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20, 25, 30 mg tabs</w:t>
            </w:r>
          </w:p>
        </w:tc>
        <w:tc>
          <w:tcPr>
            <w:tcW w:w="1319"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w:t>
            </w:r>
          </w:p>
        </w:tc>
        <w:tc>
          <w:tcPr>
            <w:tcW w:w="1435"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 xml:space="preserve">50 mg once/day </w:t>
            </w:r>
            <w:r>
              <w:rPr>
                <w:rFonts w:eastAsia="Franklin Gothic Heavy" w:cs="Times New Roman"/>
                <w:color w:val="000000"/>
              </w:rPr>
              <w:t>×</w:t>
            </w:r>
            <w:r>
              <w:rPr>
                <w:rFonts w:ascii="Times New Roman" w:eastAsia="Franklin Gothic Heavy" w:hAnsi="Times New Roman" w:cs="Times New Roman"/>
                <w:color w:val="000000"/>
              </w:rPr>
              <w:t xml:space="preserve"> 14 days</w:t>
            </w:r>
            <w:r>
              <w:rPr>
                <w:rFonts w:ascii="Times New Roman" w:eastAsia="Franklin Gothic Heavy" w:hAnsi="Times New Roman" w:cs="Times New Roman"/>
                <w:color w:val="000000"/>
                <w:vertAlign w:val="superscript"/>
              </w:rPr>
              <w:t>15</w:t>
            </w:r>
          </w:p>
        </w:tc>
        <w:tc>
          <w:tcPr>
            <w:tcW w:w="791" w:type="dxa"/>
          </w:tcPr>
          <w:p w:rsidR="00CC5B6B" w:rsidRDefault="00B70350">
            <w:pPr>
              <w:pStyle w:val="T"/>
              <w:spacing w:line="480" w:lineRule="auto"/>
              <w:rPr>
                <w:rFonts w:ascii="Times New Roman" w:eastAsia="Times New Roman" w:hAnsi="Times New Roman" w:cs="Times New Roman"/>
                <w:color w:val="000000"/>
              </w:rPr>
            </w:pPr>
            <w:r>
              <w:rPr>
                <w:rFonts w:ascii="Times New Roman" w:eastAsia="Franklin Gothic Heavy" w:hAnsi="Times New Roman" w:cs="Times New Roman"/>
                <w:color w:val="000000"/>
              </w:rPr>
              <w:t>15,900.00</w:t>
            </w:r>
            <w:r>
              <w:rPr>
                <w:rFonts w:ascii="Times New Roman" w:eastAsia="Franklin Gothic Heavy" w:hAnsi="Times New Roman" w:cs="Times New Roman"/>
                <w:color w:val="000000"/>
                <w:vertAlign w:val="superscript"/>
              </w:rPr>
              <w:t>16</w:t>
            </w:r>
          </w:p>
        </w:tc>
      </w:tr>
    </w:tbl>
    <w:p w:rsidR="00920216" w:rsidRDefault="00920216" w:rsidP="00920216">
      <w:pPr>
        <w:pStyle w:val="TFN"/>
        <w:rPr>
          <w:rFonts w:cstheme="minorHAnsi"/>
          <w:bCs/>
          <w:color w:val="454545"/>
          <w:sz w:val="24"/>
          <w:szCs w:val="24"/>
          <w:shd w:val="clear" w:color="auto" w:fill="FFFFFF"/>
        </w:rPr>
      </w:pPr>
      <w:r>
        <w:rPr>
          <w:rFonts w:cstheme="minorHAnsi"/>
          <w:b/>
          <w:szCs w:val="24"/>
        </w:rPr>
        <w:t>*</w:t>
      </w:r>
      <w:r>
        <w:rPr>
          <w:rFonts w:cstheme="minorHAnsi"/>
          <w:bCs/>
          <w:sz w:val="24"/>
          <w:szCs w:val="24"/>
        </w:rPr>
        <w:t xml:space="preserve">Reprinted from The Medical Letter. </w:t>
      </w:r>
      <w:proofErr w:type="gramStart"/>
      <w:r>
        <w:rPr>
          <w:rFonts w:cstheme="minorHAnsi"/>
          <w:bCs/>
          <w:sz w:val="24"/>
          <w:szCs w:val="24"/>
        </w:rPr>
        <w:t>Drugs for depression</w:t>
      </w:r>
      <w:r>
        <w:rPr>
          <w:rFonts w:cstheme="minorHAnsi"/>
          <w:bCs/>
          <w:color w:val="454545"/>
          <w:sz w:val="24"/>
          <w:szCs w:val="24"/>
          <w:shd w:val="clear" w:color="auto" w:fill="FFFFFF"/>
        </w:rPr>
        <w:t>.</w:t>
      </w:r>
      <w:proofErr w:type="gramEnd"/>
      <w:r>
        <w:rPr>
          <w:rFonts w:cstheme="minorHAnsi"/>
          <w:bCs/>
          <w:color w:val="454545"/>
          <w:sz w:val="24"/>
          <w:szCs w:val="24"/>
          <w:shd w:val="clear" w:color="auto" w:fill="FFFFFF"/>
        </w:rPr>
        <w:t xml:space="preserve"> 2023 Dec 11</w:t>
      </w:r>
      <w:proofErr w:type="gramStart"/>
      <w:r>
        <w:rPr>
          <w:rFonts w:cstheme="minorHAnsi"/>
          <w:bCs/>
          <w:color w:val="454545"/>
          <w:sz w:val="24"/>
          <w:szCs w:val="24"/>
          <w:shd w:val="clear" w:color="auto" w:fill="FFFFFF"/>
        </w:rPr>
        <w:t>;65</w:t>
      </w:r>
      <w:proofErr w:type="gramEnd"/>
      <w:r>
        <w:rPr>
          <w:rFonts w:cstheme="minorHAnsi"/>
          <w:bCs/>
          <w:color w:val="454545"/>
          <w:sz w:val="24"/>
          <w:szCs w:val="24"/>
          <w:shd w:val="clear" w:color="auto" w:fill="FFFFFF"/>
        </w:rPr>
        <w:t>(1691):193-200</w:t>
      </w:r>
    </w:p>
    <w:p w:rsidR="00920216" w:rsidRDefault="00920216" w:rsidP="00920216">
      <w:pPr>
        <w:pStyle w:val="TFN"/>
        <w:rPr>
          <w:rFonts w:ascii="Times New Roman" w:eastAsia="Franklin Gothic Heavy" w:hAnsi="Times New Roman" w:cs="Times New Roman"/>
          <w:color w:val="000000"/>
        </w:rPr>
      </w:pPr>
      <w:r>
        <w:rPr>
          <w:rFonts w:eastAsia="Franklin Gothic Heavy" w:cs="Times New Roman"/>
          <w:color w:val="000000"/>
        </w:rPr>
        <w:t>DR</w:t>
      </w:r>
      <w:r>
        <w:rPr>
          <w:rFonts w:ascii="Times New Roman" w:eastAsia="Franklin Gothic Heavy" w:hAnsi="Times New Roman" w:cs="Times New Roman"/>
          <w:color w:val="000000"/>
        </w:rPr>
        <w:t xml:space="preserve"> </w:t>
      </w:r>
      <w:r>
        <w:rPr>
          <w:rFonts w:eastAsia="Franklin Gothic Heavy" w:cs="Times New Roman"/>
          <w:color w:val="000000"/>
        </w:rPr>
        <w:t>=</w:t>
      </w:r>
      <w:r>
        <w:rPr>
          <w:rFonts w:ascii="Times New Roman" w:eastAsia="Franklin Gothic Heavy" w:hAnsi="Times New Roman" w:cs="Times New Roman"/>
          <w:color w:val="000000"/>
        </w:rPr>
        <w:t xml:space="preserve"> delayed-release; </w:t>
      </w:r>
      <w:r>
        <w:rPr>
          <w:rFonts w:eastAsia="Franklin Gothic Heavy" w:cs="Times New Roman"/>
          <w:color w:val="000000"/>
        </w:rPr>
        <w:t>ER</w:t>
      </w:r>
      <w:r>
        <w:rPr>
          <w:rFonts w:ascii="Times New Roman" w:eastAsia="Franklin Gothic Heavy" w:hAnsi="Times New Roman" w:cs="Times New Roman"/>
          <w:color w:val="000000"/>
        </w:rPr>
        <w:t xml:space="preserve"> </w:t>
      </w:r>
      <w:r>
        <w:rPr>
          <w:rFonts w:eastAsia="Franklin Gothic Heavy" w:cs="Times New Roman"/>
          <w:color w:val="000000"/>
        </w:rPr>
        <w:t>=</w:t>
      </w:r>
      <w:r>
        <w:rPr>
          <w:rFonts w:ascii="Times New Roman" w:eastAsia="Franklin Gothic Heavy" w:hAnsi="Times New Roman" w:cs="Times New Roman"/>
          <w:color w:val="000000"/>
        </w:rPr>
        <w:t xml:space="preserve"> extended-release; </w:t>
      </w:r>
      <w:r>
        <w:rPr>
          <w:rFonts w:eastAsia="Franklin Gothic Heavy" w:cs="Times New Roman"/>
          <w:color w:val="000000"/>
        </w:rPr>
        <w:t>ODT</w:t>
      </w:r>
      <w:r>
        <w:rPr>
          <w:rFonts w:ascii="Times New Roman" w:eastAsia="Franklin Gothic Heavy" w:hAnsi="Times New Roman" w:cs="Times New Roman"/>
          <w:color w:val="000000"/>
        </w:rPr>
        <w:t xml:space="preserve"> - orally </w:t>
      </w:r>
      <w:proofErr w:type="spellStart"/>
      <w:r>
        <w:rPr>
          <w:rFonts w:ascii="Times New Roman" w:eastAsia="Franklin Gothic Heavy" w:hAnsi="Times New Roman" w:cs="Times New Roman"/>
          <w:color w:val="000000"/>
        </w:rPr>
        <w:t>dsintegrating</w:t>
      </w:r>
      <w:proofErr w:type="spellEnd"/>
      <w:r>
        <w:rPr>
          <w:rFonts w:ascii="Times New Roman" w:eastAsia="Franklin Gothic Heavy" w:hAnsi="Times New Roman" w:cs="Times New Roman"/>
          <w:color w:val="000000"/>
        </w:rPr>
        <w:t xml:space="preserve"> tablets; </w:t>
      </w:r>
      <w:proofErr w:type="spellStart"/>
      <w:r>
        <w:rPr>
          <w:rFonts w:ascii="Times New Roman" w:eastAsia="Franklin Gothic Heavy" w:hAnsi="Times New Roman" w:cs="Times New Roman"/>
          <w:color w:val="000000"/>
        </w:rPr>
        <w:t>soln</w:t>
      </w:r>
      <w:proofErr w:type="spellEnd"/>
      <w:r>
        <w:rPr>
          <w:rFonts w:ascii="Times New Roman" w:eastAsia="Franklin Gothic Heavy" w:hAnsi="Times New Roman" w:cs="Times New Roman"/>
          <w:color w:val="000000"/>
        </w:rPr>
        <w:t xml:space="preserve"> </w:t>
      </w:r>
      <w:r>
        <w:rPr>
          <w:rFonts w:eastAsia="Franklin Gothic Heavy" w:cs="Times New Roman"/>
          <w:color w:val="000000"/>
        </w:rPr>
        <w:t>=</w:t>
      </w:r>
      <w:r>
        <w:rPr>
          <w:rFonts w:ascii="Times New Roman" w:eastAsia="Franklin Gothic Heavy" w:hAnsi="Times New Roman" w:cs="Times New Roman"/>
          <w:color w:val="000000"/>
        </w:rPr>
        <w:t xml:space="preserve"> solution; </w:t>
      </w:r>
      <w:proofErr w:type="spellStart"/>
      <w:r>
        <w:rPr>
          <w:rFonts w:ascii="Times New Roman" w:eastAsia="Franklin Gothic Heavy" w:hAnsi="Times New Roman" w:cs="Times New Roman"/>
          <w:color w:val="000000"/>
        </w:rPr>
        <w:t>susp</w:t>
      </w:r>
      <w:proofErr w:type="spellEnd"/>
      <w:r>
        <w:rPr>
          <w:rFonts w:ascii="Times New Roman" w:eastAsia="Franklin Gothic Heavy" w:hAnsi="Times New Roman" w:cs="Times New Roman"/>
          <w:color w:val="000000"/>
        </w:rPr>
        <w:t xml:space="preserve"> – suspension</w:t>
      </w:r>
    </w:p>
    <w:p w:rsidR="00920216" w:rsidRDefault="00920216" w:rsidP="00920216">
      <w:pPr>
        <w:pStyle w:val="TFN"/>
        <w:rPr>
          <w:rFonts w:ascii="Times New Roman" w:eastAsia="Times New Roman" w:hAnsi="Times New Roman" w:cs="Times New Roman"/>
          <w:color w:val="000000"/>
        </w:rPr>
      </w:pPr>
      <w:r>
        <w:rPr>
          <w:rFonts w:eastAsia="Franklin Gothic Heavy" w:cs="Times New Roman"/>
          <w:color w:val="000000"/>
        </w:rPr>
        <w:t>1.</w:t>
      </w:r>
      <w:r>
        <w:rPr>
          <w:rFonts w:ascii="Times New Roman" w:eastAsia="Franklin Gothic Heavy" w:hAnsi="Times New Roman" w:cs="Times New Roman"/>
          <w:color w:val="000000"/>
        </w:rPr>
        <w:t xml:space="preserve"> Dosage adjustments may be needed for renal or hepatic impairment or for drug interactions. Lower dosages may be considered for older patients.</w:t>
      </w:r>
    </w:p>
    <w:p w:rsidR="00920216" w:rsidRPr="0097555A" w:rsidRDefault="00920216" w:rsidP="00920216">
      <w:pPr>
        <w:pStyle w:val="TFN"/>
      </w:pPr>
      <w:r>
        <w:rPr>
          <w:rFonts w:eastAsia="Franklin Gothic Heavy" w:cs="Times New Roman"/>
          <w:color w:val="000000"/>
        </w:rPr>
        <w:t>2.</w:t>
      </w:r>
      <w:r>
        <w:rPr>
          <w:rFonts w:ascii="Times New Roman" w:eastAsia="Franklin Gothic Heavy" w:hAnsi="Times New Roman" w:cs="Times New Roman"/>
          <w:color w:val="000000"/>
        </w:rPr>
        <w:t xml:space="preserve"> Approximate </w:t>
      </w:r>
      <w:r>
        <w:rPr>
          <w:rFonts w:eastAsia="Franklin Gothic Heavy" w:cs="Times New Roman"/>
          <w:color w:val="000000"/>
        </w:rPr>
        <w:t>WAC</w:t>
      </w:r>
      <w:r>
        <w:rPr>
          <w:rFonts w:ascii="Times New Roman" w:eastAsia="Franklin Gothic Heavy" w:hAnsi="Times New Roman" w:cs="Times New Roman"/>
          <w:color w:val="000000"/>
        </w:rPr>
        <w:t xml:space="preserve"> for 30 days' treatment at the lowest usual adult dosage. </w:t>
      </w:r>
      <w:r>
        <w:rPr>
          <w:rFonts w:eastAsia="Franklin Gothic Heavy" w:cs="Times New Roman"/>
          <w:color w:val="000000"/>
        </w:rPr>
        <w:t>WAC</w:t>
      </w:r>
      <w:r>
        <w:rPr>
          <w:rFonts w:ascii="Times New Roman" w:eastAsia="Franklin Gothic Heavy" w:hAnsi="Times New Roman" w:cs="Times New Roman"/>
          <w:color w:val="000000"/>
        </w:rPr>
        <w:t xml:space="preserve"> </w:t>
      </w:r>
      <w:r>
        <w:rPr>
          <w:rFonts w:eastAsia="Franklin Gothic Heavy" w:cs="Times New Roman"/>
          <w:color w:val="000000"/>
        </w:rPr>
        <w:t>=</w:t>
      </w:r>
      <w:r>
        <w:rPr>
          <w:rFonts w:ascii="Times New Roman" w:eastAsia="Franklin Gothic Heavy" w:hAnsi="Times New Roman" w:cs="Times New Roman"/>
          <w:color w:val="000000"/>
        </w:rPr>
        <w:t xml:space="preserve"> wholesaler acquisition cost or manufacturer's published price to wholesalers; </w:t>
      </w:r>
      <w:r>
        <w:rPr>
          <w:rFonts w:eastAsia="Franklin Gothic Heavy" w:cs="Times New Roman"/>
          <w:color w:val="000000"/>
        </w:rPr>
        <w:t>WAC</w:t>
      </w:r>
      <w:r>
        <w:rPr>
          <w:rFonts w:ascii="Times New Roman" w:eastAsia="Franklin Gothic Heavy" w:hAnsi="Times New Roman" w:cs="Times New Roman"/>
          <w:color w:val="000000"/>
        </w:rPr>
        <w:t xml:space="preserve"> represents a published catalogue or list price and may not represent an actual transactional price. Source: </w:t>
      </w:r>
      <w:proofErr w:type="spellStart"/>
      <w:r>
        <w:rPr>
          <w:rFonts w:ascii="Times New Roman" w:eastAsia="Franklin Gothic Heavy" w:hAnsi="Times New Roman" w:cs="Times New Roman"/>
          <w:color w:val="000000"/>
        </w:rPr>
        <w:t>AnaiySource</w:t>
      </w:r>
      <w:proofErr w:type="spellEnd"/>
      <w:r>
        <w:rPr>
          <w:rFonts w:ascii="Times New Roman" w:eastAsia="Franklin Gothic Heavy" w:hAnsi="Times New Roman" w:cs="Times New Roman"/>
          <w:color w:val="000000"/>
          <w:highlight w:val="yellow"/>
        </w:rPr>
        <w:t>®</w:t>
      </w:r>
      <w:r>
        <w:rPr>
          <w:rFonts w:ascii="Times New Roman" w:eastAsia="Franklin Gothic Heavy" w:hAnsi="Times New Roman" w:cs="Times New Roman"/>
          <w:color w:val="000000"/>
        </w:rPr>
        <w:t xml:space="preserve"> </w:t>
      </w:r>
      <w:r>
        <w:rPr>
          <w:rFonts w:ascii="Times New Roman" w:eastAsia="Franklin Gothic Heavy" w:hAnsi="Times New Roman" w:cs="Times New Roman"/>
          <w:color w:val="000000"/>
        </w:rPr>
        <w:lastRenderedPageBreak/>
        <w:t xml:space="preserve">Monthly. November 5. 2023. Reprinted with permission by First Databank. </w:t>
      </w:r>
      <w:proofErr w:type="gramStart"/>
      <w:r>
        <w:rPr>
          <w:rFonts w:ascii="Times New Roman" w:eastAsia="Franklin Gothic Heavy" w:hAnsi="Times New Roman" w:cs="Times New Roman"/>
          <w:color w:val="000000"/>
        </w:rPr>
        <w:t>Inc.</w:t>
      </w:r>
      <w:proofErr w:type="gramEnd"/>
      <w:r>
        <w:rPr>
          <w:rFonts w:ascii="Times New Roman" w:eastAsia="Franklin Gothic Heavy" w:hAnsi="Times New Roman" w:cs="Times New Roman"/>
          <w:color w:val="000000"/>
        </w:rPr>
        <w:t xml:space="preserve"> All rights reserved. </w:t>
      </w:r>
      <w:proofErr w:type="gramStart"/>
      <w:r>
        <w:rPr>
          <w:rFonts w:ascii="Times New Roman" w:eastAsia="Franklin Gothic Heavy" w:hAnsi="Times New Roman" w:cs="Times New Roman"/>
          <w:color w:val="000000"/>
          <w:highlight w:val="yellow"/>
        </w:rPr>
        <w:t>©</w:t>
      </w:r>
      <w:r>
        <w:rPr>
          <w:rFonts w:ascii="Times New Roman" w:eastAsia="Franklin Gothic Heavy" w:hAnsi="Times New Roman" w:cs="Times New Roman"/>
          <w:color w:val="000000"/>
        </w:rPr>
        <w:t>2023.</w:t>
      </w:r>
      <w:proofErr w:type="gramEnd"/>
      <w:r>
        <w:rPr>
          <w:rFonts w:ascii="Times New Roman" w:eastAsia="Franklin Gothic Heavy" w:hAnsi="Times New Roman" w:cs="Times New Roman"/>
          <w:color w:val="000000"/>
        </w:rPr>
        <w:t xml:space="preserve"> </w:t>
      </w:r>
      <w:r w:rsidRPr="0097555A">
        <w:t>www.fdbhealth.com/policies/drug-pricing-policy.</w:t>
      </w:r>
    </w:p>
    <w:p w:rsidR="00920216" w:rsidRDefault="00920216" w:rsidP="00920216">
      <w:pPr>
        <w:pStyle w:val="TFN"/>
        <w:rPr>
          <w:rFonts w:ascii="Times New Roman" w:eastAsia="Times New Roman" w:hAnsi="Times New Roman" w:cs="Times New Roman"/>
          <w:color w:val="000000"/>
        </w:rPr>
      </w:pPr>
      <w:r>
        <w:rPr>
          <w:rFonts w:eastAsia="Franklin Gothic Heavy" w:cs="Times New Roman"/>
          <w:color w:val="000000"/>
        </w:rPr>
        <w:t>3.</w:t>
      </w:r>
      <w:r>
        <w:rPr>
          <w:rFonts w:ascii="Times New Roman" w:eastAsia="Franklin Gothic Heavy" w:hAnsi="Times New Roman" w:cs="Times New Roman"/>
          <w:color w:val="000000"/>
        </w:rPr>
        <w:t xml:space="preserve"> Maximum daily dose is 40 mg (20 mg in patients who are: 60 years old, have hepatic impairment </w:t>
      </w:r>
      <w:proofErr w:type="gramStart"/>
      <w:r>
        <w:rPr>
          <w:rFonts w:ascii="Times New Roman" w:eastAsia="Franklin Gothic Heavy" w:hAnsi="Times New Roman" w:cs="Times New Roman"/>
          <w:color w:val="000000"/>
        </w:rPr>
        <w:t>are</w:t>
      </w:r>
      <w:proofErr w:type="gramEnd"/>
      <w:r>
        <w:rPr>
          <w:rFonts w:ascii="Times New Roman" w:eastAsia="Franklin Gothic Heavy" w:hAnsi="Times New Roman" w:cs="Times New Roman"/>
          <w:color w:val="000000"/>
        </w:rPr>
        <w:t xml:space="preserve"> </w:t>
      </w:r>
      <w:r>
        <w:rPr>
          <w:rFonts w:eastAsia="Franklin Gothic Heavy" w:cs="Times New Roman"/>
          <w:color w:val="000000"/>
        </w:rPr>
        <w:t>CYP</w:t>
      </w:r>
      <w:r>
        <w:rPr>
          <w:rFonts w:ascii="Times New Roman" w:eastAsia="Franklin Gothic Heavy" w:hAnsi="Times New Roman" w:cs="Times New Roman"/>
          <w:color w:val="000000"/>
        </w:rPr>
        <w:t xml:space="preserve">2C19 poor metabolizers, or are taking a </w:t>
      </w:r>
      <w:r>
        <w:rPr>
          <w:rFonts w:eastAsia="Franklin Gothic Heavy" w:cs="Times New Roman"/>
          <w:color w:val="000000"/>
        </w:rPr>
        <w:t>CYP</w:t>
      </w:r>
      <w:r>
        <w:rPr>
          <w:rFonts w:ascii="Times New Roman" w:eastAsia="Franklin Gothic Heavy" w:hAnsi="Times New Roman" w:cs="Times New Roman"/>
          <w:color w:val="000000"/>
        </w:rPr>
        <w:t>2C19 inhibitor).</w:t>
      </w:r>
    </w:p>
    <w:p w:rsidR="00920216" w:rsidRDefault="00920216" w:rsidP="00920216">
      <w:pPr>
        <w:pStyle w:val="TFN"/>
        <w:rPr>
          <w:rFonts w:ascii="Times New Roman" w:eastAsia="Times New Roman" w:hAnsi="Times New Roman" w:cs="Times New Roman"/>
          <w:color w:val="000000"/>
        </w:rPr>
      </w:pPr>
      <w:r>
        <w:rPr>
          <w:rFonts w:eastAsia="Franklin Gothic Heavy" w:cs="Times New Roman"/>
          <w:color w:val="000000"/>
        </w:rPr>
        <w:t>4.</w:t>
      </w:r>
      <w:r>
        <w:rPr>
          <w:rFonts w:ascii="Times New Roman" w:eastAsia="Franklin Gothic Heavy" w:hAnsi="Times New Roman" w:cs="Times New Roman"/>
          <w:color w:val="000000"/>
        </w:rPr>
        <w:t xml:space="preserve"> Maximum daily dose is 20 mg. The recommended dosage for </w:t>
      </w:r>
      <w:proofErr w:type="gramStart"/>
      <w:r>
        <w:rPr>
          <w:rFonts w:ascii="Times New Roman" w:eastAsia="Franklin Gothic Heavy" w:hAnsi="Times New Roman" w:cs="Times New Roman"/>
          <w:color w:val="000000"/>
        </w:rPr>
        <w:t>most older</w:t>
      </w:r>
      <w:proofErr w:type="gramEnd"/>
      <w:r>
        <w:rPr>
          <w:rFonts w:ascii="Times New Roman" w:eastAsia="Franklin Gothic Heavy" w:hAnsi="Times New Roman" w:cs="Times New Roman"/>
          <w:color w:val="000000"/>
        </w:rPr>
        <w:t xml:space="preserve"> patients and those with hepatic impairment is 10 mg/day.</w:t>
      </w:r>
    </w:p>
    <w:p w:rsidR="00920216" w:rsidRDefault="00920216" w:rsidP="00920216">
      <w:pPr>
        <w:pStyle w:val="TFN"/>
        <w:rPr>
          <w:rFonts w:ascii="Times New Roman" w:eastAsia="Times New Roman" w:hAnsi="Times New Roman" w:cs="Times New Roman"/>
          <w:color w:val="000000"/>
        </w:rPr>
      </w:pPr>
      <w:r>
        <w:rPr>
          <w:rFonts w:eastAsia="Franklin Gothic Heavy" w:cs="Times New Roman"/>
          <w:color w:val="000000"/>
        </w:rPr>
        <w:t>5.</w:t>
      </w:r>
      <w:r>
        <w:rPr>
          <w:rFonts w:ascii="Times New Roman" w:eastAsia="Franklin Gothic Heavy" w:hAnsi="Times New Roman" w:cs="Times New Roman"/>
          <w:color w:val="000000"/>
        </w:rPr>
        <w:t xml:space="preserve"> Cost of capsules. Cost for tablets is #15.50.</w:t>
      </w:r>
    </w:p>
    <w:p w:rsidR="00920216" w:rsidRDefault="00920216" w:rsidP="00920216">
      <w:pPr>
        <w:pStyle w:val="TFN"/>
        <w:rPr>
          <w:rFonts w:ascii="Times New Roman" w:eastAsia="Times New Roman" w:hAnsi="Times New Roman" w:cs="Times New Roman"/>
          <w:color w:val="000000"/>
        </w:rPr>
      </w:pPr>
      <w:r>
        <w:rPr>
          <w:rFonts w:eastAsia="Franklin Gothic Heavy" w:cs="Times New Roman"/>
          <w:color w:val="000000"/>
        </w:rPr>
        <w:t>6.</w:t>
      </w:r>
      <w:r>
        <w:rPr>
          <w:rFonts w:ascii="Times New Roman" w:eastAsia="Franklin Gothic Heavy" w:hAnsi="Times New Roman" w:cs="Times New Roman"/>
          <w:color w:val="000000"/>
        </w:rPr>
        <w:t xml:space="preserve"> Cost of capsules. Cost for tablets is </w:t>
      </w:r>
      <w:r>
        <w:rPr>
          <w:rFonts w:ascii="Times New Roman" w:eastAsia="Franklin Gothic Heavy" w:hAnsi="Times New Roman" w:cs="Times New Roman"/>
          <w:color w:val="000000"/>
          <w:highlight w:val="yellow"/>
        </w:rPr>
        <w:t>$</w:t>
      </w:r>
      <w:r>
        <w:rPr>
          <w:rFonts w:ascii="Times New Roman" w:eastAsia="Franklin Gothic Heavy" w:hAnsi="Times New Roman" w:cs="Times New Roman"/>
          <w:color w:val="000000"/>
        </w:rPr>
        <w:t>31.10.</w:t>
      </w:r>
    </w:p>
    <w:p w:rsidR="00920216" w:rsidRDefault="00920216" w:rsidP="00920216">
      <w:pPr>
        <w:pStyle w:val="TFN"/>
        <w:rPr>
          <w:rFonts w:ascii="Times New Roman" w:eastAsia="Times New Roman" w:hAnsi="Times New Roman" w:cs="Times New Roman"/>
          <w:color w:val="000000"/>
        </w:rPr>
      </w:pPr>
      <w:r>
        <w:rPr>
          <w:rFonts w:eastAsia="Franklin Gothic Heavy" w:cs="Times New Roman"/>
          <w:color w:val="000000"/>
        </w:rPr>
        <w:t>7.</w:t>
      </w:r>
      <w:r>
        <w:rPr>
          <w:rFonts w:ascii="Times New Roman" w:eastAsia="Franklin Gothic Heavy" w:hAnsi="Times New Roman" w:cs="Times New Roman"/>
          <w:color w:val="000000"/>
        </w:rPr>
        <w:t xml:space="preserve"> </w:t>
      </w:r>
      <w:r>
        <w:rPr>
          <w:rFonts w:eastAsia="Franklin Gothic Heavy" w:cs="Times New Roman"/>
          <w:color w:val="000000"/>
        </w:rPr>
        <w:t>TCA</w:t>
      </w:r>
      <w:r>
        <w:rPr>
          <w:rFonts w:ascii="Times New Roman" w:eastAsia="Franklin Gothic Heavy" w:hAnsi="Times New Roman" w:cs="Times New Roman"/>
          <w:color w:val="000000"/>
        </w:rPr>
        <w:t xml:space="preserve">s have a narrow therapeutic index: serum concentrations should be monitored at steady state. Therapeutic serum concentrations are: amitriptyline 100- 250 </w:t>
      </w:r>
      <w:proofErr w:type="spellStart"/>
      <w:r>
        <w:rPr>
          <w:rFonts w:ascii="Times New Roman" w:eastAsia="Franklin Gothic Heavy" w:hAnsi="Times New Roman" w:cs="Times New Roman"/>
          <w:color w:val="000000"/>
        </w:rPr>
        <w:t>ng</w:t>
      </w:r>
      <w:proofErr w:type="spellEnd"/>
      <w:r>
        <w:rPr>
          <w:rFonts w:ascii="Times New Roman" w:eastAsia="Franklin Gothic Heavy" w:hAnsi="Times New Roman" w:cs="Times New Roman"/>
          <w:color w:val="000000"/>
        </w:rPr>
        <w:t xml:space="preserve">/mL; </w:t>
      </w:r>
      <w:proofErr w:type="spellStart"/>
      <w:r>
        <w:rPr>
          <w:rFonts w:ascii="Times New Roman" w:eastAsia="Franklin Gothic Heavy" w:hAnsi="Times New Roman" w:cs="Times New Roman"/>
          <w:color w:val="000000"/>
        </w:rPr>
        <w:t>desrpramine</w:t>
      </w:r>
      <w:proofErr w:type="spellEnd"/>
      <w:r>
        <w:rPr>
          <w:rFonts w:ascii="Times New Roman" w:eastAsia="Franklin Gothic Heavy" w:hAnsi="Times New Roman" w:cs="Times New Roman"/>
          <w:color w:val="000000"/>
        </w:rPr>
        <w:t xml:space="preserve"> </w:t>
      </w:r>
      <w:r>
        <w:rPr>
          <w:rFonts w:eastAsia="Franklin Gothic Heavy" w:cs="Times New Roman"/>
          <w:color w:val="000000"/>
          <w:highlight w:val="yellow"/>
        </w:rPr>
        <w:t>≥</w:t>
      </w:r>
      <w:r>
        <w:rPr>
          <w:rFonts w:ascii="Times New Roman" w:eastAsia="Franklin Gothic Heavy" w:hAnsi="Times New Roman" w:cs="Times New Roman"/>
          <w:color w:val="000000"/>
        </w:rPr>
        <w:t xml:space="preserve">125 </w:t>
      </w:r>
      <w:proofErr w:type="spellStart"/>
      <w:r>
        <w:rPr>
          <w:rFonts w:ascii="Times New Roman" w:eastAsia="Franklin Gothic Heavy" w:hAnsi="Times New Roman" w:cs="Times New Roman"/>
          <w:color w:val="000000"/>
        </w:rPr>
        <w:t>ng</w:t>
      </w:r>
      <w:proofErr w:type="spellEnd"/>
      <w:r>
        <w:rPr>
          <w:rFonts w:ascii="Times New Roman" w:eastAsia="Franklin Gothic Heavy" w:hAnsi="Times New Roman" w:cs="Times New Roman"/>
          <w:color w:val="000000"/>
        </w:rPr>
        <w:t xml:space="preserve">/mL; imipramine </w:t>
      </w:r>
      <w:r>
        <w:rPr>
          <w:rFonts w:eastAsia="Franklin Gothic Heavy" w:cs="Times New Roman"/>
          <w:color w:val="000000"/>
          <w:highlight w:val="yellow"/>
        </w:rPr>
        <w:t>≥</w:t>
      </w:r>
      <w:r>
        <w:rPr>
          <w:rFonts w:ascii="Times New Roman" w:eastAsia="Franklin Gothic Heavy" w:hAnsi="Times New Roman" w:cs="Times New Roman"/>
          <w:color w:val="000000"/>
        </w:rPr>
        <w:t xml:space="preserve">200 </w:t>
      </w:r>
      <w:proofErr w:type="spellStart"/>
      <w:r>
        <w:rPr>
          <w:rFonts w:ascii="Times New Roman" w:eastAsia="Franklin Gothic Heavy" w:hAnsi="Times New Roman" w:cs="Times New Roman"/>
          <w:color w:val="000000"/>
        </w:rPr>
        <w:t>np</w:t>
      </w:r>
      <w:proofErr w:type="spellEnd"/>
      <w:r>
        <w:rPr>
          <w:rFonts w:ascii="Times New Roman" w:eastAsia="Franklin Gothic Heavy" w:hAnsi="Times New Roman" w:cs="Times New Roman"/>
          <w:color w:val="000000"/>
        </w:rPr>
        <w:t xml:space="preserve">/mL; </w:t>
      </w:r>
      <w:proofErr w:type="spellStart"/>
      <w:r>
        <w:rPr>
          <w:rFonts w:ascii="Times New Roman" w:eastAsia="Franklin Gothic Heavy" w:hAnsi="Times New Roman" w:cs="Times New Roman"/>
          <w:color w:val="000000"/>
        </w:rPr>
        <w:t>nortriptyline</w:t>
      </w:r>
      <w:proofErr w:type="spellEnd"/>
      <w:r>
        <w:rPr>
          <w:rFonts w:ascii="Times New Roman" w:eastAsia="Franklin Gothic Heavy" w:hAnsi="Times New Roman" w:cs="Times New Roman"/>
          <w:color w:val="000000"/>
        </w:rPr>
        <w:t xml:space="preserve"> 50-150 </w:t>
      </w:r>
      <w:proofErr w:type="spellStart"/>
      <w:r>
        <w:rPr>
          <w:rFonts w:ascii="Times New Roman" w:eastAsia="Franklin Gothic Heavy" w:hAnsi="Times New Roman" w:cs="Times New Roman"/>
          <w:color w:val="000000"/>
        </w:rPr>
        <w:t>ng</w:t>
      </w:r>
      <w:proofErr w:type="spellEnd"/>
      <w:r>
        <w:rPr>
          <w:rFonts w:ascii="Times New Roman" w:eastAsia="Franklin Gothic Heavy" w:hAnsi="Times New Roman" w:cs="Times New Roman"/>
          <w:color w:val="000000"/>
        </w:rPr>
        <w:t>/</w:t>
      </w:r>
      <w:proofErr w:type="spellStart"/>
      <w:r>
        <w:rPr>
          <w:rFonts w:ascii="Times New Roman" w:eastAsia="Franklin Gothic Heavy" w:hAnsi="Times New Roman" w:cs="Times New Roman"/>
          <w:color w:val="000000"/>
        </w:rPr>
        <w:t>mL.</w:t>
      </w:r>
      <w:proofErr w:type="spellEnd"/>
    </w:p>
    <w:p w:rsidR="00920216" w:rsidRDefault="00920216" w:rsidP="00920216">
      <w:pPr>
        <w:pStyle w:val="TFN"/>
        <w:rPr>
          <w:rFonts w:ascii="Times New Roman" w:eastAsia="Times New Roman" w:hAnsi="Times New Roman" w:cs="Times New Roman"/>
          <w:color w:val="000000"/>
        </w:rPr>
      </w:pPr>
      <w:r>
        <w:rPr>
          <w:rFonts w:eastAsia="Franklin Gothic Heavy" w:cs="Times New Roman"/>
          <w:color w:val="000000"/>
        </w:rPr>
        <w:t>8.</w:t>
      </w:r>
      <w:r>
        <w:rPr>
          <w:rFonts w:ascii="Times New Roman" w:eastAsia="Franklin Gothic Heavy" w:hAnsi="Times New Roman" w:cs="Times New Roman"/>
          <w:color w:val="000000"/>
        </w:rPr>
        <w:t xml:space="preserve"> </w:t>
      </w:r>
      <w:r>
        <w:rPr>
          <w:rFonts w:eastAsia="Franklin Gothic Heavy" w:cs="Times New Roman"/>
          <w:color w:val="000000"/>
        </w:rPr>
        <w:t>FDA</w:t>
      </w:r>
      <w:r>
        <w:rPr>
          <w:rFonts w:ascii="Times New Roman" w:eastAsia="Franklin Gothic Heavy" w:hAnsi="Times New Roman" w:cs="Times New Roman"/>
          <w:color w:val="000000"/>
        </w:rPr>
        <w:t>-approved only for treatment of postpartum depression.</w:t>
      </w:r>
    </w:p>
    <w:p w:rsidR="00920216" w:rsidRDefault="00920216" w:rsidP="00920216">
      <w:pPr>
        <w:pStyle w:val="TFN"/>
        <w:rPr>
          <w:rFonts w:ascii="Times New Roman" w:eastAsia="Times New Roman" w:hAnsi="Times New Roman" w:cs="Times New Roman"/>
          <w:color w:val="000000"/>
        </w:rPr>
      </w:pPr>
      <w:r>
        <w:rPr>
          <w:rFonts w:eastAsia="Franklin Gothic Heavy" w:cs="Times New Roman"/>
          <w:color w:val="000000"/>
        </w:rPr>
        <w:t>9.</w:t>
      </w:r>
      <w:r>
        <w:rPr>
          <w:rFonts w:ascii="Times New Roman" w:eastAsia="Franklin Gothic Heavy" w:hAnsi="Times New Roman" w:cs="Times New Roman"/>
          <w:color w:val="000000"/>
        </w:rPr>
        <w:t xml:space="preserve"> Administered as a continuous </w:t>
      </w:r>
      <w:r>
        <w:rPr>
          <w:rFonts w:eastAsia="Franklin Gothic Heavy" w:cs="Times New Roman"/>
          <w:color w:val="000000"/>
        </w:rPr>
        <w:t>IV</w:t>
      </w:r>
      <w:r>
        <w:rPr>
          <w:rFonts w:ascii="Times New Roman" w:eastAsia="Franklin Gothic Heavy" w:hAnsi="Times New Roman" w:cs="Times New Roman"/>
          <w:color w:val="000000"/>
        </w:rPr>
        <w:t xml:space="preserve"> infusion over 60 hours at varying rates. At 0-4 and 56-60 </w:t>
      </w:r>
      <w:proofErr w:type="spellStart"/>
      <w:r>
        <w:rPr>
          <w:rFonts w:ascii="Times New Roman" w:eastAsia="Franklin Gothic Heavy" w:hAnsi="Times New Roman" w:cs="Times New Roman"/>
          <w:color w:val="000000"/>
        </w:rPr>
        <w:t>hrs</w:t>
      </w:r>
      <w:proofErr w:type="spellEnd"/>
      <w:r>
        <w:rPr>
          <w:rFonts w:ascii="Times New Roman" w:eastAsia="Franklin Gothic Heavy" w:hAnsi="Times New Roman" w:cs="Times New Roman"/>
          <w:color w:val="000000"/>
        </w:rPr>
        <w:t>: 30 mcg/kg/</w:t>
      </w:r>
      <w:proofErr w:type="spellStart"/>
      <w:r>
        <w:rPr>
          <w:rFonts w:ascii="Times New Roman" w:eastAsia="Franklin Gothic Heavy" w:hAnsi="Times New Roman" w:cs="Times New Roman"/>
          <w:color w:val="000000"/>
        </w:rPr>
        <w:t>hr</w:t>
      </w:r>
      <w:proofErr w:type="spellEnd"/>
      <w:r>
        <w:rPr>
          <w:rFonts w:ascii="Times New Roman" w:eastAsia="Franklin Gothic Heavy" w:hAnsi="Times New Roman" w:cs="Times New Roman"/>
          <w:color w:val="000000"/>
        </w:rPr>
        <w:t xml:space="preserve">; 4-24 and 52-56 </w:t>
      </w:r>
      <w:proofErr w:type="spellStart"/>
      <w:r>
        <w:rPr>
          <w:rFonts w:ascii="Times New Roman" w:eastAsia="Franklin Gothic Heavy" w:hAnsi="Times New Roman" w:cs="Times New Roman"/>
          <w:color w:val="000000"/>
        </w:rPr>
        <w:t>hrs</w:t>
      </w:r>
      <w:proofErr w:type="spellEnd"/>
      <w:r>
        <w:rPr>
          <w:rFonts w:ascii="Times New Roman" w:eastAsia="Franklin Gothic Heavy" w:hAnsi="Times New Roman" w:cs="Times New Roman"/>
          <w:color w:val="000000"/>
        </w:rPr>
        <w:t>: 60 mcg/kg/</w:t>
      </w:r>
      <w:proofErr w:type="spellStart"/>
      <w:r>
        <w:rPr>
          <w:rFonts w:ascii="Times New Roman" w:eastAsia="Franklin Gothic Heavy" w:hAnsi="Times New Roman" w:cs="Times New Roman"/>
          <w:color w:val="000000"/>
        </w:rPr>
        <w:t>hr</w:t>
      </w:r>
      <w:proofErr w:type="spellEnd"/>
      <w:r>
        <w:rPr>
          <w:rFonts w:ascii="Times New Roman" w:eastAsia="Franklin Gothic Heavy" w:hAnsi="Times New Roman" w:cs="Times New Roman"/>
          <w:color w:val="000000"/>
        </w:rPr>
        <w:t xml:space="preserve"> 24-52 </w:t>
      </w:r>
      <w:proofErr w:type="spellStart"/>
      <w:r>
        <w:rPr>
          <w:rFonts w:ascii="Times New Roman" w:eastAsia="Franklin Gothic Heavy" w:hAnsi="Times New Roman" w:cs="Times New Roman"/>
          <w:color w:val="000000"/>
        </w:rPr>
        <w:t>hrs</w:t>
      </w:r>
      <w:proofErr w:type="spellEnd"/>
      <w:r>
        <w:rPr>
          <w:rFonts w:ascii="Times New Roman" w:eastAsia="Franklin Gothic Heavy" w:hAnsi="Times New Roman" w:cs="Times New Roman"/>
          <w:color w:val="000000"/>
        </w:rPr>
        <w:t>: 90 mcg/kg/hr. If the 90 mcg/kg/</w:t>
      </w:r>
      <w:proofErr w:type="spellStart"/>
      <w:r>
        <w:rPr>
          <w:rFonts w:ascii="Times New Roman" w:eastAsia="Franklin Gothic Heavy" w:hAnsi="Times New Roman" w:cs="Times New Roman"/>
          <w:color w:val="000000"/>
        </w:rPr>
        <w:t>hr</w:t>
      </w:r>
      <w:proofErr w:type="spellEnd"/>
      <w:r>
        <w:rPr>
          <w:rFonts w:ascii="Times New Roman" w:eastAsia="Franklin Gothic Heavy" w:hAnsi="Times New Roman" w:cs="Times New Roman"/>
          <w:color w:val="000000"/>
        </w:rPr>
        <w:t xml:space="preserve"> infusion is not tolerated the dose can he reduced to 60 mcg/kg/hr.</w:t>
      </w:r>
    </w:p>
    <w:p w:rsidR="00920216" w:rsidRDefault="00920216" w:rsidP="00920216">
      <w:pPr>
        <w:pStyle w:val="TFN"/>
        <w:rPr>
          <w:rFonts w:ascii="Times New Roman" w:eastAsia="Times New Roman" w:hAnsi="Times New Roman" w:cs="Times New Roman"/>
          <w:color w:val="000000"/>
        </w:rPr>
      </w:pPr>
      <w:r>
        <w:rPr>
          <w:rFonts w:eastAsia="Franklin Gothic Heavy" w:cs="Times New Roman"/>
          <w:color w:val="000000"/>
        </w:rPr>
        <w:t>10.</w:t>
      </w:r>
      <w:r>
        <w:rPr>
          <w:rFonts w:ascii="Times New Roman" w:eastAsia="Franklin Gothic Heavy" w:hAnsi="Times New Roman" w:cs="Times New Roman"/>
          <w:color w:val="000000"/>
        </w:rPr>
        <w:t xml:space="preserve"> Cost of 5 vials.</w:t>
      </w:r>
    </w:p>
    <w:p w:rsidR="00920216" w:rsidRDefault="00920216" w:rsidP="00920216">
      <w:pPr>
        <w:pStyle w:val="TFN"/>
        <w:rPr>
          <w:rFonts w:ascii="Times New Roman" w:eastAsia="Times New Roman" w:hAnsi="Times New Roman" w:cs="Times New Roman"/>
          <w:color w:val="000000"/>
        </w:rPr>
      </w:pPr>
      <w:r>
        <w:rPr>
          <w:rFonts w:eastAsia="Candara" w:cs="Times New Roman"/>
          <w:color w:val="000000"/>
        </w:rPr>
        <w:t>11.</w:t>
      </w:r>
      <w:r>
        <w:rPr>
          <w:rFonts w:ascii="Times New Roman" w:eastAsia="Candara" w:hAnsi="Times New Roman" w:cs="Times New Roman"/>
          <w:color w:val="000000"/>
        </w:rPr>
        <w:t xml:space="preserve"> Initiate treatment with another bupropion formulation.</w:t>
      </w:r>
    </w:p>
    <w:p w:rsidR="00920216" w:rsidRDefault="00920216" w:rsidP="00920216">
      <w:pPr>
        <w:pStyle w:val="TFN"/>
        <w:rPr>
          <w:rFonts w:ascii="Times New Roman" w:eastAsia="Times New Roman" w:hAnsi="Times New Roman" w:cs="Times New Roman"/>
          <w:color w:val="000000"/>
        </w:rPr>
      </w:pPr>
      <w:r>
        <w:rPr>
          <w:rFonts w:eastAsia="Franklin Gothic Heavy" w:cs="Times New Roman"/>
          <w:color w:val="000000"/>
        </w:rPr>
        <w:t>12.</w:t>
      </w:r>
      <w:r>
        <w:rPr>
          <w:rFonts w:ascii="Times New Roman" w:eastAsia="Franklin Gothic Heavy" w:hAnsi="Times New Roman" w:cs="Times New Roman"/>
          <w:color w:val="000000"/>
        </w:rPr>
        <w:t xml:space="preserve"> Dosage for treatment-resistant depression. After one 56-mg dose, administer 56 or 84 mg twice/week for weeks 1-4 and once/week for weeks 5-8. Dosage for patients with </w:t>
      </w:r>
      <w:r>
        <w:rPr>
          <w:rFonts w:eastAsia="Franklin Gothic Heavy" w:cs="Times New Roman"/>
          <w:color w:val="000000"/>
        </w:rPr>
        <w:t>MOD</w:t>
      </w:r>
      <w:r>
        <w:rPr>
          <w:rFonts w:ascii="Times New Roman" w:eastAsia="Franklin Gothic Heavy" w:hAnsi="Times New Roman" w:cs="Times New Roman"/>
          <w:color w:val="000000"/>
        </w:rPr>
        <w:t xml:space="preserve"> and suicidal ideation is 84 mg twice/week for 4 weeks. Supplied in cartons containing 2 or 3 28-mg nasal spray devices; patients should rest for 5 minutes after each 28-mg device is used.</w:t>
      </w:r>
    </w:p>
    <w:p w:rsidR="00920216" w:rsidRDefault="00920216" w:rsidP="00920216">
      <w:pPr>
        <w:pStyle w:val="TFN"/>
        <w:rPr>
          <w:rFonts w:ascii="Times New Roman" w:eastAsia="Times New Roman" w:hAnsi="Times New Roman" w:cs="Times New Roman"/>
          <w:color w:val="000000"/>
        </w:rPr>
      </w:pPr>
      <w:r>
        <w:rPr>
          <w:rFonts w:eastAsia="Franklin Gothic Heavy" w:cs="Times New Roman"/>
          <w:color w:val="000000"/>
        </w:rPr>
        <w:t>13.</w:t>
      </w:r>
      <w:r>
        <w:rPr>
          <w:rFonts w:ascii="Times New Roman" w:eastAsia="Franklin Gothic Heavy" w:hAnsi="Times New Roman" w:cs="Times New Roman"/>
          <w:color w:val="000000"/>
        </w:rPr>
        <w:t xml:space="preserve"> Brand-name </w:t>
      </w:r>
      <w:proofErr w:type="spellStart"/>
      <w:r>
        <w:rPr>
          <w:rFonts w:ascii="Times New Roman" w:eastAsia="Franklin Gothic Heavy" w:hAnsi="Times New Roman" w:cs="Times New Roman"/>
          <w:color w:val="000000"/>
        </w:rPr>
        <w:t>nefazodone</w:t>
      </w:r>
      <w:proofErr w:type="spellEnd"/>
      <w:r>
        <w:rPr>
          <w:rFonts w:ascii="Times New Roman" w:eastAsia="Franklin Gothic Heavy" w:hAnsi="Times New Roman" w:cs="Times New Roman"/>
          <w:color w:val="000000"/>
        </w:rPr>
        <w:t xml:space="preserve"> (</w:t>
      </w:r>
      <w:proofErr w:type="spellStart"/>
      <w:r>
        <w:rPr>
          <w:rFonts w:ascii="Times New Roman" w:eastAsia="Franklin Gothic Heavy" w:hAnsi="Times New Roman" w:cs="Times New Roman"/>
          <w:i/>
          <w:color w:val="000000"/>
        </w:rPr>
        <w:t>Serzone</w:t>
      </w:r>
      <w:proofErr w:type="spellEnd"/>
      <w:r>
        <w:rPr>
          <w:rFonts w:ascii="Times New Roman" w:eastAsia="Franklin Gothic Heavy" w:hAnsi="Times New Roman" w:cs="Times New Roman"/>
          <w:color w:val="000000"/>
        </w:rPr>
        <w:t>) was withdrawn from the market because of reports of hepatotoxicity.</w:t>
      </w:r>
    </w:p>
    <w:p w:rsidR="00920216" w:rsidRDefault="00920216" w:rsidP="00920216">
      <w:pPr>
        <w:pStyle w:val="TFN"/>
        <w:rPr>
          <w:rFonts w:ascii="Times New Roman" w:eastAsia="Times New Roman" w:hAnsi="Times New Roman" w:cs="Times New Roman"/>
          <w:color w:val="000000"/>
        </w:rPr>
      </w:pPr>
      <w:r>
        <w:rPr>
          <w:rFonts w:eastAsia="Franklin Gothic Heavy" w:cs="Times New Roman"/>
          <w:color w:val="000000"/>
        </w:rPr>
        <w:t>14.</w:t>
      </w:r>
      <w:r>
        <w:rPr>
          <w:rFonts w:ascii="Times New Roman" w:eastAsia="Franklin Gothic Heavy" w:hAnsi="Times New Roman" w:cs="Times New Roman"/>
          <w:color w:val="000000"/>
        </w:rPr>
        <w:t xml:space="preserve"> Seldom used for treatment of </w:t>
      </w:r>
      <w:r>
        <w:rPr>
          <w:rFonts w:eastAsia="Franklin Gothic Heavy" w:cs="Times New Roman"/>
          <w:color w:val="000000"/>
        </w:rPr>
        <w:t>MDD</w:t>
      </w:r>
      <w:r>
        <w:rPr>
          <w:rFonts w:ascii="Times New Roman" w:eastAsia="Franklin Gothic Heavy" w:hAnsi="Times New Roman" w:cs="Times New Roman"/>
          <w:color w:val="000000"/>
        </w:rPr>
        <w:t xml:space="preserve">. </w:t>
      </w:r>
      <w:proofErr w:type="gramStart"/>
      <w:r>
        <w:rPr>
          <w:rFonts w:ascii="Times New Roman" w:eastAsia="Franklin Gothic Heavy" w:hAnsi="Times New Roman" w:cs="Times New Roman"/>
          <w:color w:val="000000"/>
        </w:rPr>
        <w:t xml:space="preserve">Commonly used in low doses at bedtime as an adjunct to an </w:t>
      </w:r>
      <w:r>
        <w:rPr>
          <w:rFonts w:eastAsia="Franklin Gothic Heavy" w:cs="Times New Roman"/>
          <w:color w:val="000000"/>
        </w:rPr>
        <w:t>SSRI</w:t>
      </w:r>
      <w:r>
        <w:rPr>
          <w:rFonts w:ascii="Times New Roman" w:eastAsia="Franklin Gothic Heavy" w:hAnsi="Times New Roman" w:cs="Times New Roman"/>
          <w:color w:val="000000"/>
        </w:rPr>
        <w:t xml:space="preserve"> or </w:t>
      </w:r>
      <w:r>
        <w:rPr>
          <w:rFonts w:eastAsia="Franklin Gothic Heavy" w:cs="Times New Roman"/>
          <w:color w:val="000000"/>
        </w:rPr>
        <w:t>SNRI</w:t>
      </w:r>
      <w:r>
        <w:rPr>
          <w:rFonts w:ascii="Times New Roman" w:eastAsia="Franklin Gothic Heavy" w:hAnsi="Times New Roman" w:cs="Times New Roman"/>
          <w:color w:val="000000"/>
        </w:rPr>
        <w:t xml:space="preserve"> in patients with insomnia.</w:t>
      </w:r>
      <w:proofErr w:type="gramEnd"/>
    </w:p>
    <w:p w:rsidR="00920216" w:rsidRDefault="00920216" w:rsidP="00920216">
      <w:pPr>
        <w:pStyle w:val="TFN"/>
        <w:rPr>
          <w:rFonts w:ascii="Times New Roman" w:eastAsia="Times New Roman" w:hAnsi="Times New Roman" w:cs="Times New Roman"/>
          <w:color w:val="000000"/>
        </w:rPr>
      </w:pPr>
      <w:r>
        <w:rPr>
          <w:rFonts w:eastAsia="Franklin Gothic Heavy" w:cs="Times New Roman"/>
          <w:color w:val="000000"/>
        </w:rPr>
        <w:t>15.</w:t>
      </w:r>
      <w:r>
        <w:rPr>
          <w:rFonts w:ascii="Times New Roman" w:eastAsia="Franklin Gothic Heavy" w:hAnsi="Times New Roman" w:cs="Times New Roman"/>
          <w:color w:val="000000"/>
        </w:rPr>
        <w:t xml:space="preserve"> Administer in die evening with fat-containing food.</w:t>
      </w:r>
    </w:p>
    <w:p w:rsidR="00920216" w:rsidRPr="00920216" w:rsidRDefault="00920216" w:rsidP="00920216">
      <w:pPr>
        <w:pStyle w:val="TFN"/>
      </w:pPr>
      <w:r>
        <w:rPr>
          <w:rFonts w:eastAsia="Franklin Gothic Heavy" w:cs="Times New Roman"/>
          <w:color w:val="000000"/>
        </w:rPr>
        <w:t>16.</w:t>
      </w:r>
      <w:r>
        <w:rPr>
          <w:rFonts w:ascii="Times New Roman" w:eastAsia="Franklin Gothic Heavy" w:hAnsi="Times New Roman" w:cs="Times New Roman"/>
          <w:color w:val="000000"/>
        </w:rPr>
        <w:t xml:space="preserve"> </w:t>
      </w:r>
      <w:r>
        <w:rPr>
          <w:rFonts w:eastAsia="Franklin Gothic Heavy" w:cs="Times New Roman"/>
          <w:color w:val="000000"/>
        </w:rPr>
        <w:t>WAC</w:t>
      </w:r>
      <w:r>
        <w:rPr>
          <w:rFonts w:ascii="Times New Roman" w:eastAsia="Franklin Gothic Heavy" w:hAnsi="Times New Roman" w:cs="Times New Roman"/>
          <w:color w:val="000000"/>
        </w:rPr>
        <w:t xml:space="preserve"> for 14 days' treatment, according to the manufacturer.</w:t>
      </w:r>
    </w:p>
    <w:p w:rsidR="00CC5B6B" w:rsidRDefault="00B70350">
      <w:pPr>
        <w:widowControl w:val="0"/>
        <w:spacing w:after="0" w:line="480" w:lineRule="auto"/>
        <w:rPr>
          <w:rFonts w:cstheme="minorHAnsi"/>
          <w:sz w:val="24"/>
          <w:szCs w:val="24"/>
        </w:rPr>
      </w:pPr>
      <w:r>
        <w:rPr>
          <w:rFonts w:cstheme="minorHAnsi"/>
          <w:sz w:val="24"/>
          <w:szCs w:val="24"/>
        </w:rPr>
        <w:br w:type="page"/>
      </w:r>
    </w:p>
    <w:p w:rsidR="00CC5B6B" w:rsidRDefault="00B70350">
      <w:pPr>
        <w:pStyle w:val="T1"/>
        <w:widowControl w:val="0"/>
        <w:spacing w:after="0" w:line="480" w:lineRule="auto"/>
        <w:rPr>
          <w:rFonts w:cstheme="minorHAnsi"/>
          <w:sz w:val="24"/>
          <w:szCs w:val="24"/>
        </w:rPr>
      </w:pPr>
      <w:r>
        <w:rPr>
          <w:rStyle w:val="TN"/>
          <w:rFonts w:cstheme="minorHAnsi"/>
          <w:b/>
          <w:sz w:val="24"/>
          <w:szCs w:val="24"/>
        </w:rPr>
        <w:lastRenderedPageBreak/>
        <w:t>Table 227-6</w:t>
      </w:r>
      <w:r>
        <w:rPr>
          <w:rFonts w:cstheme="minorHAnsi"/>
          <w:b/>
          <w:sz w:val="24"/>
          <w:szCs w:val="24"/>
        </w:rPr>
        <w:t xml:space="preserve"> Evidence-Based Team Interventions That Work</w:t>
      </w:r>
    </w:p>
    <w:tbl>
      <w:tblPr>
        <w:tblW w:w="5000" w:type="pct"/>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Look w:val="04A0" w:firstRow="1" w:lastRow="0" w:firstColumn="1" w:lastColumn="0" w:noHBand="0" w:noVBand="1"/>
      </w:tblPr>
      <w:tblGrid>
        <w:gridCol w:w="9242"/>
      </w:tblGrid>
      <w:tr w:rsidR="00CC5B6B">
        <w:tc>
          <w:tcPr>
            <w:tcW w:w="0" w:type="auto"/>
          </w:tcPr>
          <w:p w:rsidR="00CC5B6B" w:rsidRPr="00C4624F" w:rsidRDefault="00B70350" w:rsidP="00C4624F">
            <w:pPr>
              <w:pStyle w:val="T2"/>
            </w:pPr>
            <w:r>
              <w:rPr>
                <w:rFonts w:cstheme="minorHAnsi"/>
                <w:b/>
                <w:sz w:val="24"/>
                <w:szCs w:val="24"/>
              </w:rPr>
              <w:t>Depression</w:t>
            </w:r>
          </w:p>
          <w:p w:rsidR="00CC5B6B" w:rsidRDefault="00B70350">
            <w:pPr>
              <w:pStyle w:val="T"/>
              <w:widowControl w:val="0"/>
              <w:spacing w:after="0" w:line="480" w:lineRule="auto"/>
              <w:rPr>
                <w:rFonts w:cstheme="minorHAnsi"/>
                <w:sz w:val="24"/>
                <w:szCs w:val="24"/>
              </w:rPr>
            </w:pPr>
            <w:r>
              <w:rPr>
                <w:rFonts w:cstheme="minorHAnsi"/>
                <w:sz w:val="24"/>
                <w:szCs w:val="24"/>
              </w:rPr>
              <w:t>Collaborative care incorporating mental health and team-based care into routine primary care improves clinical outcomes in the management of depression. Team-based interventions for treating depression also lead to improved outcomes in diabetes, hypertension, urinary incontinence, dementia, heart failure, and falls. Increased depression-free days and increased quality-adjusted lifestyle measurements also result from team-based treatment of depression. Initially, costs may increase, but economic outcomes include increased productivity and decreased absenteeism. Such successful depression management requires easily applied treatment guidelines, information exchange between the primary care team and mental health specialists, regular monitoring of depression symptoms, attention to treatment adherence and satisfaction, and treatment consistent with patient preferences.</w:t>
            </w:r>
          </w:p>
          <w:p w:rsidR="00CC5B6B" w:rsidRDefault="00B70350" w:rsidP="00C4624F">
            <w:pPr>
              <w:pStyle w:val="T2"/>
              <w:rPr>
                <w:rFonts w:cstheme="minorHAnsi"/>
                <w:sz w:val="24"/>
                <w:szCs w:val="24"/>
              </w:rPr>
            </w:pPr>
            <w:r>
              <w:rPr>
                <w:rFonts w:cstheme="minorHAnsi"/>
                <w:b/>
                <w:sz w:val="24"/>
                <w:szCs w:val="24"/>
              </w:rPr>
              <w:t>Interventions that work include the following</w:t>
            </w:r>
            <w:r>
              <w:rPr>
                <w:rFonts w:cstheme="minorHAnsi"/>
                <w:sz w:val="24"/>
                <w:szCs w:val="24"/>
              </w:rPr>
              <w:t>:</w:t>
            </w:r>
          </w:p>
          <w:p w:rsidR="00CC5B6B" w:rsidRDefault="00CC5B6B">
            <w:pPr>
              <w:pStyle w:val="T"/>
              <w:widowControl w:val="0"/>
              <w:spacing w:after="0" w:line="480" w:lineRule="auto"/>
              <w:rPr>
                <w:rFonts w:cstheme="minorHAnsi"/>
                <w:sz w:val="24"/>
                <w:szCs w:val="24"/>
              </w:rPr>
            </w:pPr>
          </w:p>
          <w:p w:rsidR="00CC5B6B" w:rsidRDefault="00B70350" w:rsidP="0097555A">
            <w:pPr>
              <w:pStyle w:val="T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Medication education and management</w:t>
            </w:r>
          </w:p>
          <w:p w:rsidR="00CC5B6B" w:rsidRDefault="00B70350">
            <w:pPr>
              <w:pStyle w:val="T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Use of a patient navigator</w:t>
            </w:r>
          </w:p>
          <w:p w:rsidR="00CC5B6B" w:rsidRDefault="00B70350">
            <w:pPr>
              <w:pStyle w:val="T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Patient-centered focus on increased self-management and patient preference</w:t>
            </w:r>
          </w:p>
          <w:p w:rsidR="00CC5B6B" w:rsidRDefault="00B70350" w:rsidP="0097555A">
            <w:pPr>
              <w:pStyle w:val="TBL-MID"/>
              <w:widowControl w:val="0"/>
              <w:spacing w:after="0" w:line="480" w:lineRule="auto"/>
              <w:ind w:left="357" w:hanging="357"/>
              <w:rPr>
                <w:rFonts w:cstheme="minorHAnsi"/>
                <w:sz w:val="24"/>
                <w:szCs w:val="24"/>
              </w:rPr>
            </w:pPr>
            <w:r>
              <w:rPr>
                <w:rStyle w:val="BulletManualBodyList"/>
                <w:rFonts w:cstheme="minorHAnsi"/>
                <w:sz w:val="24"/>
                <w:szCs w:val="24"/>
              </w:rPr>
              <w:t>•</w:t>
            </w:r>
            <w:r>
              <w:rPr>
                <w:rFonts w:cstheme="minorHAnsi"/>
                <w:sz w:val="24"/>
                <w:szCs w:val="24"/>
              </w:rPr>
              <w:tab/>
              <w:t>Early recognition and care coordination</w:t>
            </w:r>
          </w:p>
          <w:p w:rsidR="00CC5B6B" w:rsidRDefault="00CC5B6B">
            <w:pPr>
              <w:pStyle w:val="T"/>
              <w:widowControl w:val="0"/>
              <w:spacing w:after="0" w:line="480" w:lineRule="auto"/>
              <w:rPr>
                <w:rFonts w:cstheme="minorHAnsi"/>
                <w:sz w:val="24"/>
                <w:szCs w:val="24"/>
              </w:rPr>
            </w:pPr>
          </w:p>
          <w:p w:rsidR="00CC5B6B" w:rsidRDefault="00B70350">
            <w:pPr>
              <w:pStyle w:val="T"/>
              <w:widowControl w:val="0"/>
              <w:spacing w:after="0" w:line="480" w:lineRule="auto"/>
              <w:rPr>
                <w:rFonts w:cstheme="minorHAnsi"/>
                <w:sz w:val="24"/>
                <w:szCs w:val="24"/>
              </w:rPr>
            </w:pPr>
            <w:r>
              <w:rPr>
                <w:rFonts w:cstheme="minorHAnsi"/>
                <w:sz w:val="24"/>
                <w:szCs w:val="24"/>
              </w:rPr>
              <w:t>Team members: Registered nurse, pharmacist, nurse practitioner, mental health specialist, and primary care physician</w:t>
            </w:r>
          </w:p>
          <w:p w:rsidR="00CC5B6B" w:rsidRDefault="00B70350" w:rsidP="00C4624F">
            <w:pPr>
              <w:pStyle w:val="T2"/>
              <w:rPr>
                <w:rFonts w:cstheme="minorHAnsi"/>
                <w:b/>
                <w:sz w:val="24"/>
                <w:szCs w:val="24"/>
              </w:rPr>
            </w:pPr>
            <w:r>
              <w:rPr>
                <w:rFonts w:cstheme="minorHAnsi"/>
                <w:b/>
                <w:sz w:val="24"/>
                <w:szCs w:val="24"/>
              </w:rPr>
              <w:t>Annotated Bibliography</w:t>
            </w:r>
          </w:p>
          <w:p w:rsidR="00CC5B6B" w:rsidRDefault="00B70350">
            <w:pPr>
              <w:pStyle w:val="T"/>
              <w:widowControl w:val="0"/>
              <w:spacing w:after="0" w:line="480" w:lineRule="auto"/>
              <w:rPr>
                <w:rFonts w:cstheme="minorHAnsi"/>
                <w:sz w:val="24"/>
                <w:szCs w:val="24"/>
              </w:rPr>
            </w:pPr>
            <w:r>
              <w:rPr>
                <w:rFonts w:cstheme="minorHAnsi"/>
                <w:sz w:val="24"/>
                <w:szCs w:val="24"/>
              </w:rPr>
              <w:t xml:space="preserve">Bower A, </w:t>
            </w:r>
            <w:proofErr w:type="spellStart"/>
            <w:r w:rsidRPr="0097555A">
              <w:t>Gilbody</w:t>
            </w:r>
            <w:proofErr w:type="spellEnd"/>
            <w:r w:rsidRPr="0097555A">
              <w:t xml:space="preserve"> S, Lovell K, et al. Collaborative care for depression and anxiety problems. </w:t>
            </w:r>
            <w:r w:rsidRPr="0097555A">
              <w:lastRenderedPageBreak/>
              <w:t xml:space="preserve">Cochrane Database </w:t>
            </w:r>
            <w:proofErr w:type="spellStart"/>
            <w:r w:rsidRPr="0097555A">
              <w:t>Syst</w:t>
            </w:r>
            <w:proofErr w:type="spellEnd"/>
            <w:r w:rsidRPr="0097555A">
              <w:t xml:space="preserve"> Rev 2012</w:t>
            </w:r>
            <w:proofErr w:type="gramStart"/>
            <w:r>
              <w:rPr>
                <w:rFonts w:cstheme="minorHAnsi"/>
                <w:sz w:val="24"/>
                <w:szCs w:val="24"/>
              </w:rPr>
              <w:t>;10:</w:t>
            </w:r>
            <w:r>
              <w:rPr>
                <w:rFonts w:cstheme="minorHAnsi"/>
                <w:szCs w:val="24"/>
              </w:rPr>
              <w:t>CD</w:t>
            </w:r>
            <w:r>
              <w:rPr>
                <w:rFonts w:cstheme="minorHAnsi"/>
                <w:sz w:val="24"/>
                <w:szCs w:val="24"/>
              </w:rPr>
              <w:t>006525</w:t>
            </w:r>
            <w:proofErr w:type="gramEnd"/>
            <w:r>
              <w:rPr>
                <w:rFonts w:cstheme="minorHAnsi"/>
                <w:sz w:val="24"/>
                <w:szCs w:val="24"/>
              </w:rPr>
              <w:t>. (</w:t>
            </w:r>
            <w:r>
              <w:rPr>
                <w:rFonts w:cstheme="minorHAnsi"/>
                <w:i/>
                <w:sz w:val="24"/>
                <w:szCs w:val="24"/>
              </w:rPr>
              <w:t xml:space="preserve">Review of 79 </w:t>
            </w:r>
            <w:r>
              <w:rPr>
                <w:rFonts w:cstheme="minorHAnsi"/>
                <w:i/>
                <w:szCs w:val="24"/>
              </w:rPr>
              <w:t>RCT</w:t>
            </w:r>
            <w:r>
              <w:rPr>
                <w:rFonts w:cstheme="minorHAnsi"/>
                <w:i/>
                <w:sz w:val="24"/>
                <w:szCs w:val="24"/>
              </w:rPr>
              <w:t>s indicates that collaborative care is more effective than is usual care at 6, 12, and 24 months and results in increased rate of antidepressant use and increased mental health quality of life</w:t>
            </w:r>
            <w:r>
              <w:rPr>
                <w:rFonts w:cstheme="minorHAnsi"/>
                <w:sz w:val="24"/>
                <w:szCs w:val="24"/>
              </w:rPr>
              <w:t>.)</w:t>
            </w:r>
          </w:p>
          <w:p w:rsidR="00CC5B6B" w:rsidRDefault="00B70350">
            <w:pPr>
              <w:pStyle w:val="T"/>
              <w:widowControl w:val="0"/>
              <w:spacing w:after="0" w:line="480" w:lineRule="auto"/>
              <w:rPr>
                <w:rFonts w:cstheme="minorHAnsi"/>
                <w:sz w:val="24"/>
                <w:szCs w:val="24"/>
              </w:rPr>
            </w:pPr>
            <w:r>
              <w:rPr>
                <w:rFonts w:cstheme="minorHAnsi"/>
                <w:sz w:val="24"/>
                <w:szCs w:val="24"/>
              </w:rPr>
              <w:t>Ganz D, Koretz B, Bail J, et al. Nurse practitioner comanagement for patients in an academic geriatric practice. Am J Managed Care 2010;16:e343. (</w:t>
            </w:r>
            <w:r>
              <w:rPr>
                <w:rFonts w:cstheme="minorHAnsi"/>
                <w:i/>
                <w:sz w:val="24"/>
                <w:szCs w:val="24"/>
              </w:rPr>
              <w:t>Nurse practitioner care markedly improved quality of care for dementia, depression, falls, heart failure, and urinary incontinence in an academic geriatrics practice.</w:t>
            </w:r>
            <w:r>
              <w:rPr>
                <w:rFonts w:cstheme="minorHAnsi"/>
                <w:sz w:val="24"/>
                <w:szCs w:val="24"/>
              </w:rPr>
              <w:t>)</w:t>
            </w:r>
          </w:p>
          <w:p w:rsidR="00CC5B6B" w:rsidRDefault="00B70350">
            <w:pPr>
              <w:pStyle w:val="T"/>
              <w:widowControl w:val="0"/>
              <w:spacing w:after="0" w:line="480" w:lineRule="auto"/>
              <w:rPr>
                <w:rFonts w:cstheme="minorHAnsi"/>
                <w:sz w:val="24"/>
                <w:szCs w:val="24"/>
              </w:rPr>
            </w:pPr>
            <w:r>
              <w:rPr>
                <w:rFonts w:cstheme="minorHAnsi"/>
                <w:sz w:val="24"/>
                <w:szCs w:val="24"/>
              </w:rPr>
              <w:t xml:space="preserve">Gilbody S, Lewis H, Anderson J, et al. Effect of collaborative care vs usual care on depressive symptoms in older adults with subthreshold depression: the </w:t>
            </w:r>
            <w:r>
              <w:rPr>
                <w:rFonts w:cstheme="minorHAnsi"/>
                <w:szCs w:val="24"/>
              </w:rPr>
              <w:t>CASPER</w:t>
            </w:r>
            <w:r>
              <w:rPr>
                <w:rFonts w:cstheme="minorHAnsi"/>
                <w:sz w:val="24"/>
                <w:szCs w:val="24"/>
              </w:rPr>
              <w:t xml:space="preserve"> randomized trial. </w:t>
            </w:r>
            <w:r>
              <w:rPr>
                <w:rFonts w:cstheme="minorHAnsi"/>
                <w:szCs w:val="24"/>
              </w:rPr>
              <w:t>JAMA</w:t>
            </w:r>
            <w:r>
              <w:rPr>
                <w:rFonts w:cstheme="minorHAnsi"/>
                <w:sz w:val="24"/>
                <w:szCs w:val="24"/>
              </w:rPr>
              <w:t xml:space="preserve"> 2017;317:728. (</w:t>
            </w:r>
            <w:r>
              <w:rPr>
                <w:rFonts w:cstheme="minorHAnsi"/>
                <w:i/>
                <w:sz w:val="24"/>
                <w:szCs w:val="24"/>
              </w:rPr>
              <w:t>Modest but significant improvement in symptoms at 4 months</w:t>
            </w:r>
            <w:r>
              <w:rPr>
                <w:rFonts w:cstheme="minorHAnsi"/>
                <w:sz w:val="24"/>
                <w:szCs w:val="24"/>
              </w:rPr>
              <w:t>.)</w:t>
            </w:r>
          </w:p>
          <w:p w:rsidR="00CC5B6B" w:rsidRDefault="00B70350">
            <w:pPr>
              <w:pStyle w:val="T"/>
              <w:widowControl w:val="0"/>
              <w:spacing w:after="0" w:line="480" w:lineRule="auto"/>
              <w:rPr>
                <w:rFonts w:cstheme="minorHAnsi"/>
                <w:sz w:val="24"/>
                <w:szCs w:val="24"/>
              </w:rPr>
            </w:pPr>
            <w:r>
              <w:rPr>
                <w:rFonts w:cstheme="minorHAnsi"/>
                <w:sz w:val="24"/>
                <w:szCs w:val="24"/>
              </w:rPr>
              <w:t>Lin E, Korff M, Ciechanowski P, et al. Treatment adjustment and medication adherence for complex patients with diabetes, heart disease, and depression: a randomized controlled trial. Ann Fam Med 2012;10:1. (</w:t>
            </w:r>
            <w:r>
              <w:rPr>
                <w:rFonts w:cstheme="minorHAnsi"/>
                <w:i/>
                <w:sz w:val="24"/>
                <w:szCs w:val="24"/>
              </w:rPr>
              <w:t xml:space="preserve">Working with patients and primary care physicians, nurse care managers identified patient-centered self-care goals to develop individualized plans; the resultant team care resulted in improvement in glycated hemoglobin, blood pressure, </w:t>
            </w:r>
            <w:r>
              <w:rPr>
                <w:rFonts w:cstheme="minorHAnsi"/>
                <w:i/>
                <w:szCs w:val="24"/>
              </w:rPr>
              <w:t>LDL</w:t>
            </w:r>
            <w:r>
              <w:rPr>
                <w:rFonts w:cstheme="minorHAnsi"/>
                <w:i/>
                <w:sz w:val="24"/>
                <w:szCs w:val="24"/>
              </w:rPr>
              <w:t>, and depression.</w:t>
            </w:r>
            <w:r>
              <w:rPr>
                <w:rFonts w:cstheme="minorHAnsi"/>
                <w:sz w:val="24"/>
                <w:szCs w:val="24"/>
              </w:rPr>
              <w:t>)</w:t>
            </w:r>
          </w:p>
          <w:p w:rsidR="00CC5B6B" w:rsidRDefault="00B70350">
            <w:pPr>
              <w:pStyle w:val="T"/>
              <w:widowControl w:val="0"/>
              <w:spacing w:after="0" w:line="480" w:lineRule="auto"/>
              <w:rPr>
                <w:rFonts w:cstheme="minorHAnsi"/>
                <w:sz w:val="24"/>
                <w:szCs w:val="24"/>
              </w:rPr>
            </w:pPr>
            <w:r>
              <w:rPr>
                <w:rFonts w:cstheme="minorHAnsi"/>
                <w:sz w:val="24"/>
                <w:szCs w:val="24"/>
              </w:rPr>
              <w:t>Kanton W, Russo J, Lin E, et al. Cost-effectiveness of multicondition collaborative care intervention: a randomized controlled trial. Arch Gen Psychiatry 2012;69:506. (</w:t>
            </w:r>
            <w:r>
              <w:rPr>
                <w:rFonts w:cstheme="minorHAnsi"/>
                <w:i/>
                <w:sz w:val="24"/>
                <w:szCs w:val="24"/>
              </w:rPr>
              <w:t xml:space="preserve">An intervention program by nurse care managers, which focused on improving depression scores and HbA1C and </w:t>
            </w:r>
            <w:r>
              <w:rPr>
                <w:rFonts w:cstheme="minorHAnsi"/>
                <w:i/>
                <w:szCs w:val="24"/>
              </w:rPr>
              <w:t>LDL</w:t>
            </w:r>
            <w:r>
              <w:rPr>
                <w:rFonts w:cstheme="minorHAnsi"/>
                <w:i/>
                <w:sz w:val="24"/>
                <w:szCs w:val="24"/>
              </w:rPr>
              <w:t>-C levels resulted in improved outcomes with little additional cost.</w:t>
            </w:r>
            <w:r>
              <w:rPr>
                <w:rFonts w:cstheme="minorHAnsi"/>
                <w:sz w:val="24"/>
                <w:szCs w:val="24"/>
              </w:rPr>
              <w:t>)</w:t>
            </w:r>
          </w:p>
          <w:p w:rsidR="00CC5B6B" w:rsidRDefault="00B70350">
            <w:pPr>
              <w:pStyle w:val="T"/>
              <w:widowControl w:val="0"/>
              <w:spacing w:after="0" w:line="480" w:lineRule="auto"/>
              <w:rPr>
                <w:rFonts w:cstheme="minorHAnsi"/>
                <w:sz w:val="24"/>
                <w:szCs w:val="24"/>
              </w:rPr>
            </w:pPr>
            <w:r>
              <w:rPr>
                <w:rFonts w:cstheme="minorHAnsi"/>
                <w:sz w:val="24"/>
                <w:szCs w:val="24"/>
              </w:rPr>
              <w:t>Palinkas L, Ell K, Hansen M, et al. Sustainability of collaborative care interventions in primary care settings. J Social Work 2010;11:99. (</w:t>
            </w:r>
            <w:r>
              <w:rPr>
                <w:rFonts w:cstheme="minorHAnsi"/>
                <w:i/>
                <w:sz w:val="24"/>
                <w:szCs w:val="24"/>
              </w:rPr>
              <w:t>Identifies the key elements of successful team depression management in primary care.</w:t>
            </w:r>
            <w:r>
              <w:rPr>
                <w:rFonts w:cstheme="minorHAnsi"/>
                <w:sz w:val="24"/>
                <w:szCs w:val="24"/>
              </w:rPr>
              <w:t>) http:www.pcpcc.net/content/benefits-integration (</w:t>
            </w:r>
            <w:r>
              <w:rPr>
                <w:rFonts w:cstheme="minorHAnsi"/>
                <w:i/>
                <w:sz w:val="24"/>
                <w:szCs w:val="24"/>
              </w:rPr>
              <w:t xml:space="preserve">Patient-centered primary care collaborative Web site provides additional </w:t>
            </w:r>
            <w:r>
              <w:rPr>
                <w:rFonts w:cstheme="minorHAnsi"/>
                <w:i/>
                <w:sz w:val="24"/>
                <w:szCs w:val="24"/>
              </w:rPr>
              <w:lastRenderedPageBreak/>
              <w:t>support for clinical management of depression in primary care setting.</w:t>
            </w:r>
            <w:r>
              <w:rPr>
                <w:rFonts w:cstheme="minorHAnsi"/>
                <w:sz w:val="24"/>
                <w:szCs w:val="24"/>
              </w:rPr>
              <w:t>)</w:t>
            </w:r>
          </w:p>
          <w:p w:rsidR="00CC5B6B" w:rsidRDefault="00CC5B6B">
            <w:pPr>
              <w:pStyle w:val="T"/>
              <w:widowControl w:val="0"/>
              <w:spacing w:after="0" w:line="480" w:lineRule="auto"/>
              <w:rPr>
                <w:rFonts w:cstheme="minorHAnsi"/>
                <w:sz w:val="24"/>
                <w:szCs w:val="24"/>
              </w:rPr>
            </w:pPr>
          </w:p>
        </w:tc>
      </w:tr>
    </w:tbl>
    <w:p w:rsidR="00CC5B6B" w:rsidRDefault="00CC5B6B">
      <w:pPr>
        <w:widowControl w:val="0"/>
        <w:spacing w:after="0" w:line="480" w:lineRule="auto"/>
        <w:rPr>
          <w:rFonts w:cstheme="minorHAnsi"/>
          <w:sz w:val="24"/>
          <w:szCs w:val="24"/>
        </w:rPr>
      </w:pPr>
    </w:p>
    <w:sectPr w:rsidR="00CC5B6B">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Jayne, Janet" w:date="2025-11-25T14:14:00Z" w:initials="JJ">
    <w:p w:rsidR="00B70350" w:rsidRDefault="00B70350" w:rsidP="00800E75">
      <w:pPr>
        <w:pStyle w:val="CommentText"/>
      </w:pPr>
      <w:r>
        <w:rPr>
          <w:rStyle w:val="CommentReference"/>
        </w:rPr>
        <w:annotationRef/>
      </w:r>
      <w:r>
        <w:t>COMP: Please rekey table</w:t>
      </w:r>
    </w:p>
  </w:comment>
</w:comments>
</file>

<file path=word/commentsExtended.xml><?xml version="1.0" encoding="utf-8"?>
<w15:commentsEx xmlns:w="http://schemas.openxmlformats.org/wordprocessingml/2006/main" xmlns:r="http://schemas.openxmlformats.org/officeDocument/2006/relationships"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15:commentEx w15:paraId="6B932F50" w15:done="0"/>
</w15:commentsEx>
</file>

<file path=word/commentsExtensible.xml><?xml version="1.0" encoding="utf-8"?>
<w16cex:commentsExtensible xmlns:w16cex="http://schemas.microsoft.com/office/word/2018/wordml/cex" xmlns:mc="http://schemas.openxmlformats.org/markup-compatibility/2006" xmlns:aink="http://schemas.microsoft.com/office/drawing/2016/ink" xmlns:am3d="http://schemas.microsoft.com/office/drawing/2017/model3d" xmlns:cr="http://schemas.microsoft.com/office/comments/2020/reactio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cr w16du wp14">
  <w16cex:commentExtensible w16cex:dateUtc="2025-11-10T19:10:00Z" w16cex:durableId="050BF196"/>
</w16cex:commentsExtensible>
</file>

<file path=word/commentsIds.xml><?xml version="1.0" encoding="utf-8"?>
<w16cid:commentsIds xmlns:w="http://schemas.openxmlformats.org/wordprocessingml/2006/main" xmlns:r="http://schemas.openxmlformats.org/officeDocument/2006/relationships"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sdtfl w16du wp14">
  <w16cid:commentId w16cid:paraId="6B932F50" w16cid:durableId="050BF19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F111F77"/>
    <w:multiLevelType w:val="singleLevel"/>
    <w:tmpl w:val="95F429E0"/>
    <w:lvl w:ilvl="0">
      <w:numFmt w:val="bullet"/>
      <w:lvlText w:val="•"/>
      <w:lvlJc w:val="left"/>
      <w:pPr>
        <w:ind w:left="720" w:hanging="360"/>
      </w:pPr>
    </w:lvl>
  </w:abstractNum>
  <w:abstractNum w:abstractNumId="1">
    <w:nsid w:val="11A34E1F"/>
    <w:multiLevelType w:val="singleLevel"/>
    <w:tmpl w:val="A34C0544"/>
    <w:lvl w:ilvl="0">
      <w:numFmt w:val="bullet"/>
      <w:lvlText w:val="•"/>
      <w:lvlJc w:val="left"/>
      <w:pPr>
        <w:ind w:left="720" w:hanging="360"/>
      </w:pPr>
    </w:lvl>
  </w:abstractNum>
  <w:abstractNum w:abstractNumId="2">
    <w:nsid w:val="1B026315"/>
    <w:multiLevelType w:val="singleLevel"/>
    <w:tmpl w:val="EC2E1F02"/>
    <w:lvl w:ilvl="0">
      <w:numFmt w:val="bullet"/>
      <w:lvlText w:val="•"/>
      <w:lvlJc w:val="left"/>
      <w:pPr>
        <w:ind w:left="720" w:hanging="360"/>
      </w:pPr>
    </w:lvl>
  </w:abstractNum>
  <w:abstractNum w:abstractNumId="3">
    <w:nsid w:val="212E1ED3"/>
    <w:multiLevelType w:val="singleLevel"/>
    <w:tmpl w:val="6D6E7CCC"/>
    <w:lvl w:ilvl="0">
      <w:numFmt w:val="bullet"/>
      <w:lvlText w:val="•"/>
      <w:lvlJc w:val="left"/>
      <w:pPr>
        <w:ind w:left="720" w:hanging="360"/>
      </w:pPr>
    </w:lvl>
  </w:abstractNum>
  <w:abstractNum w:abstractNumId="4">
    <w:nsid w:val="2CA7477A"/>
    <w:multiLevelType w:val="singleLevel"/>
    <w:tmpl w:val="BFCA44DE"/>
    <w:lvl w:ilvl="0">
      <w:numFmt w:val="bullet"/>
      <w:lvlText w:val="•"/>
      <w:lvlJc w:val="left"/>
      <w:pPr>
        <w:ind w:left="720" w:hanging="360"/>
      </w:pPr>
    </w:lvl>
  </w:abstractNum>
  <w:abstractNum w:abstractNumId="5">
    <w:nsid w:val="2D50036D"/>
    <w:multiLevelType w:val="singleLevel"/>
    <w:tmpl w:val="53A2DC4C"/>
    <w:lvl w:ilvl="0">
      <w:numFmt w:val="bullet"/>
      <w:lvlText w:val="•"/>
      <w:lvlJc w:val="left"/>
      <w:pPr>
        <w:ind w:left="720" w:hanging="360"/>
      </w:pPr>
    </w:lvl>
  </w:abstractNum>
  <w:abstractNum w:abstractNumId="6">
    <w:nsid w:val="43240154"/>
    <w:multiLevelType w:val="singleLevel"/>
    <w:tmpl w:val="8B8E6520"/>
    <w:lvl w:ilvl="0">
      <w:start w:val="1"/>
      <w:numFmt w:val="decimal"/>
      <w:lvlText w:val="%1."/>
      <w:lvlJc w:val="left"/>
      <w:pPr>
        <w:ind w:left="720" w:hanging="360"/>
      </w:pPr>
      <w:rPr>
        <w:rFonts w:hint="default"/>
        <w:i w:val="0"/>
        <w:iCs w:val="0"/>
      </w:rPr>
    </w:lvl>
  </w:abstractNum>
  <w:abstractNum w:abstractNumId="7">
    <w:nsid w:val="43A30161"/>
    <w:multiLevelType w:val="singleLevel"/>
    <w:tmpl w:val="31CCC00E"/>
    <w:lvl w:ilvl="0">
      <w:numFmt w:val="bullet"/>
      <w:lvlText w:val="•"/>
      <w:lvlJc w:val="left"/>
      <w:pPr>
        <w:ind w:left="720" w:hanging="360"/>
      </w:pPr>
    </w:lvl>
  </w:abstractNum>
  <w:abstractNum w:abstractNumId="8">
    <w:nsid w:val="562C1F8E"/>
    <w:multiLevelType w:val="singleLevel"/>
    <w:tmpl w:val="6FF6C8FC"/>
    <w:lvl w:ilvl="0">
      <w:numFmt w:val="bullet"/>
      <w:lvlText w:val="•"/>
      <w:lvlJc w:val="left"/>
      <w:pPr>
        <w:ind w:left="720" w:hanging="360"/>
      </w:pPr>
    </w:lvl>
  </w:abstractNum>
  <w:abstractNum w:abstractNumId="9">
    <w:nsid w:val="5F592563"/>
    <w:multiLevelType w:val="singleLevel"/>
    <w:tmpl w:val="1B4208DE"/>
    <w:lvl w:ilvl="0">
      <w:numFmt w:val="bullet"/>
      <w:lvlText w:val="•"/>
      <w:lvlJc w:val="left"/>
      <w:pPr>
        <w:ind w:left="720" w:hanging="360"/>
      </w:pPr>
    </w:lvl>
  </w:abstractNum>
  <w:abstractNum w:abstractNumId="10">
    <w:nsid w:val="6CF24F46"/>
    <w:multiLevelType w:val="singleLevel"/>
    <w:tmpl w:val="EF7053C2"/>
    <w:lvl w:ilvl="0">
      <w:numFmt w:val="bullet"/>
      <w:lvlText w:val="•"/>
      <w:lvlJc w:val="left"/>
      <w:pPr>
        <w:ind w:left="720" w:hanging="360"/>
      </w:pPr>
    </w:lvl>
  </w:abstractNum>
  <w:abstractNum w:abstractNumId="11">
    <w:nsid w:val="75440037"/>
    <w:multiLevelType w:val="singleLevel"/>
    <w:tmpl w:val="CB3EA226"/>
    <w:lvl w:ilvl="0">
      <w:numFmt w:val="bullet"/>
      <w:lvlText w:val="•"/>
      <w:lvlJc w:val="left"/>
      <w:pPr>
        <w:ind w:left="720" w:hanging="360"/>
      </w:pPr>
    </w:lvl>
  </w:abstractNum>
  <w:num w:numId="1">
    <w:abstractNumId w:val="3"/>
    <w:lvlOverride w:ilvl="0">
      <w:startOverride w:val="1"/>
    </w:lvlOverride>
  </w:num>
  <w:num w:numId="2">
    <w:abstractNumId w:val="1"/>
    <w:lvlOverride w:ilvl="0">
      <w:startOverride w:val="1"/>
    </w:lvlOverride>
  </w:num>
  <w:num w:numId="3">
    <w:abstractNumId w:val="4"/>
    <w:lvlOverride w:ilvl="0">
      <w:startOverride w:val="1"/>
    </w:lvlOverride>
  </w:num>
  <w:num w:numId="4">
    <w:abstractNumId w:val="6"/>
  </w:num>
  <w:num w:numId="5">
    <w:abstractNumId w:val="7"/>
    <w:lvlOverride w:ilvl="0">
      <w:startOverride w:val="1"/>
    </w:lvlOverride>
  </w:num>
  <w:num w:numId="6">
    <w:abstractNumId w:val="5"/>
    <w:lvlOverride w:ilvl="0">
      <w:startOverride w:val="1"/>
    </w:lvlOverride>
  </w:num>
  <w:num w:numId="7">
    <w:abstractNumId w:val="11"/>
    <w:lvlOverride w:ilvl="0">
      <w:startOverride w:val="1"/>
    </w:lvlOverride>
  </w:num>
  <w:num w:numId="8">
    <w:abstractNumId w:val="2"/>
    <w:lvlOverride w:ilvl="0">
      <w:startOverride w:val="1"/>
    </w:lvlOverride>
  </w:num>
  <w:num w:numId="9">
    <w:abstractNumId w:val="10"/>
    <w:lvlOverride w:ilvl="0">
      <w:startOverride w:val="1"/>
    </w:lvlOverride>
  </w:num>
  <w:num w:numId="10">
    <w:abstractNumId w:val="8"/>
    <w:lvlOverride w:ilvl="0">
      <w:startOverride w:val="1"/>
    </w:lvlOverride>
  </w:num>
  <w:num w:numId="11">
    <w:abstractNumId w:val="0"/>
    <w:lvlOverride w:ilvl="0">
      <w:startOverride w:val="1"/>
    </w:lvlOverride>
  </w:num>
  <w:num w:numId="12">
    <w:abstractNumId w:val="9"/>
    <w:lvlOverride w:ilvl="0">
      <w:startOverride w:val="1"/>
    </w:lvlOverride>
  </w:num>
  <w:numIdMacAtCleanup w:val="12"/>
</w:numbering>
</file>

<file path=word/people.xml><?xml version="1.0" encoding="utf-8"?>
<w15:people xmlns:w="http://schemas.openxmlformats.org/wordprocessingml/2006/main" xmlns:r="http://schemas.openxmlformats.org/officeDocument/2006/relationships"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15:person w15:author="Jayne, Janet">
    <w15:presenceInfo w15:providerId="AD" w15:userId="S::Janet.Jayne@wolterskluwer.com::00832a39-52ff-4341-b10b-265a4cc875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60"/>
  <w:proofState w:spelling="clean" w:grammar="clean"/>
  <w:attachedTemplate r:id="rId1"/>
  <w:linkStyle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01772"/>
    <w:rsid w:val="000007F8"/>
    <w:rsid w:val="00040469"/>
    <w:rsid w:val="00055B55"/>
    <w:rsid w:val="000A1192"/>
    <w:rsid w:val="00137754"/>
    <w:rsid w:val="00177FC3"/>
    <w:rsid w:val="001F5D82"/>
    <w:rsid w:val="0023042D"/>
    <w:rsid w:val="00244451"/>
    <w:rsid w:val="0028309E"/>
    <w:rsid w:val="002C6C56"/>
    <w:rsid w:val="002E3EC0"/>
    <w:rsid w:val="0035667A"/>
    <w:rsid w:val="0038421A"/>
    <w:rsid w:val="0039307D"/>
    <w:rsid w:val="003A447D"/>
    <w:rsid w:val="003B6EDE"/>
    <w:rsid w:val="003D2122"/>
    <w:rsid w:val="00482DCD"/>
    <w:rsid w:val="004D2561"/>
    <w:rsid w:val="00505029"/>
    <w:rsid w:val="00592E93"/>
    <w:rsid w:val="005B5CDE"/>
    <w:rsid w:val="005C6AB4"/>
    <w:rsid w:val="005E45BA"/>
    <w:rsid w:val="006259DB"/>
    <w:rsid w:val="00641C34"/>
    <w:rsid w:val="006461EF"/>
    <w:rsid w:val="0065734A"/>
    <w:rsid w:val="006B7933"/>
    <w:rsid w:val="006F3B08"/>
    <w:rsid w:val="00736145"/>
    <w:rsid w:val="00742B07"/>
    <w:rsid w:val="00761A0D"/>
    <w:rsid w:val="00762187"/>
    <w:rsid w:val="00782B77"/>
    <w:rsid w:val="00791668"/>
    <w:rsid w:val="007A61DC"/>
    <w:rsid w:val="007D2EF2"/>
    <w:rsid w:val="007F0DF0"/>
    <w:rsid w:val="007F7DC9"/>
    <w:rsid w:val="00800E75"/>
    <w:rsid w:val="00807EDC"/>
    <w:rsid w:val="00816C8E"/>
    <w:rsid w:val="00824B3E"/>
    <w:rsid w:val="00837C55"/>
    <w:rsid w:val="0086522F"/>
    <w:rsid w:val="008A1782"/>
    <w:rsid w:val="008B6FA0"/>
    <w:rsid w:val="008C30A8"/>
    <w:rsid w:val="008F4512"/>
    <w:rsid w:val="00920216"/>
    <w:rsid w:val="009240FC"/>
    <w:rsid w:val="00941487"/>
    <w:rsid w:val="00947872"/>
    <w:rsid w:val="00960515"/>
    <w:rsid w:val="009738E7"/>
    <w:rsid w:val="0097555A"/>
    <w:rsid w:val="0099653A"/>
    <w:rsid w:val="009B217E"/>
    <w:rsid w:val="009E1504"/>
    <w:rsid w:val="00A16A03"/>
    <w:rsid w:val="00A2620E"/>
    <w:rsid w:val="00A404B7"/>
    <w:rsid w:val="00A538F4"/>
    <w:rsid w:val="00A61120"/>
    <w:rsid w:val="00A65C9E"/>
    <w:rsid w:val="00AC3437"/>
    <w:rsid w:val="00AE17F8"/>
    <w:rsid w:val="00AE51AA"/>
    <w:rsid w:val="00B01772"/>
    <w:rsid w:val="00B04FE6"/>
    <w:rsid w:val="00B67CE8"/>
    <w:rsid w:val="00B70350"/>
    <w:rsid w:val="00B71031"/>
    <w:rsid w:val="00B77A58"/>
    <w:rsid w:val="00C4624F"/>
    <w:rsid w:val="00C70617"/>
    <w:rsid w:val="00C81311"/>
    <w:rsid w:val="00CB41F0"/>
    <w:rsid w:val="00CC5B6B"/>
    <w:rsid w:val="00CE51F4"/>
    <w:rsid w:val="00CF0EBF"/>
    <w:rsid w:val="00CF3535"/>
    <w:rsid w:val="00D21291"/>
    <w:rsid w:val="00D4407E"/>
    <w:rsid w:val="00DA1627"/>
    <w:rsid w:val="00DC4321"/>
    <w:rsid w:val="00E10A28"/>
    <w:rsid w:val="00E431E8"/>
    <w:rsid w:val="00E608A8"/>
    <w:rsid w:val="00E74639"/>
    <w:rsid w:val="00EA2DCF"/>
    <w:rsid w:val="00EC5DD5"/>
    <w:rsid w:val="00ED40A4"/>
    <w:rsid w:val="00EE5CE6"/>
    <w:rsid w:val="00F75C38"/>
    <w:rsid w:val="00FD7D3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45BA"/>
    <w:rPr>
      <w:rFonts w:eastAsiaTheme="minorHAnsi"/>
      <w:lang w:eastAsia="en-US"/>
    </w:rPr>
  </w:style>
  <w:style w:type="paragraph" w:styleId="Heading1">
    <w:name w:val="heading 1"/>
    <w:basedOn w:val="Normal"/>
    <w:next w:val="Normal"/>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Normal"/>
    <w:uiPriority w:val="9"/>
    <w:unhideWhenUsed/>
    <w:qFormat/>
    <w:pPr>
      <w:keepNext/>
      <w:keepLines/>
      <w:spacing w:before="200" w:after="0"/>
      <w:outlineLvl w:val="4"/>
    </w:pPr>
    <w:rPr>
      <w:rFonts w:asciiTheme="majorHAnsi" w:eastAsiaTheme="majorEastAsia" w:hAnsiTheme="majorHAnsi" w:cstheme="majorBidi"/>
      <w:b/>
      <w:bCs/>
      <w:color w:val="4F81BD" w:themeColor="accent1"/>
      <w:sz w:val="20"/>
      <w:szCs w:val="20"/>
    </w:rPr>
  </w:style>
  <w:style w:type="paragraph" w:styleId="Heading6">
    <w:name w:val="heading 6"/>
    <w:basedOn w:val="Normal"/>
    <w:next w:val="Normal"/>
    <w:uiPriority w:val="9"/>
    <w:unhideWhenUsed/>
    <w:qFormat/>
    <w:pPr>
      <w:keepNext/>
      <w:keepLines/>
      <w:spacing w:before="200" w:after="0"/>
      <w:outlineLvl w:val="5"/>
    </w:pPr>
    <w:rPr>
      <w:rFonts w:asciiTheme="majorHAnsi" w:eastAsiaTheme="majorEastAsia" w:hAnsiTheme="majorHAnsi" w:cstheme="majorBidi"/>
      <w:b/>
      <w:bCs/>
      <w:color w:val="4F81BD" w:themeColor="accent1"/>
      <w:sz w:val="20"/>
      <w:szCs w:val="20"/>
    </w:rPr>
  </w:style>
  <w:style w:type="paragraph" w:styleId="Heading7">
    <w:name w:val="heading 7"/>
    <w:basedOn w:val="Normal"/>
    <w:next w:val="Normal"/>
    <w:uiPriority w:val="9"/>
    <w:unhideWhenUsed/>
    <w:qFormat/>
    <w:pPr>
      <w:keepNext/>
      <w:keepLines/>
      <w:spacing w:before="200" w:after="0"/>
      <w:outlineLvl w:val="6"/>
    </w:pPr>
    <w:rPr>
      <w:rFonts w:asciiTheme="majorHAnsi" w:eastAsiaTheme="majorEastAsia" w:hAnsiTheme="majorHAnsi" w:cstheme="majorBidi"/>
      <w:b/>
      <w:bCs/>
      <w:color w:val="4F81BD" w:themeColor="accent1"/>
      <w:sz w:val="20"/>
      <w:szCs w:val="20"/>
    </w:rPr>
  </w:style>
  <w:style w:type="paragraph" w:styleId="Heading8">
    <w:name w:val="heading 8"/>
    <w:basedOn w:val="Normal"/>
    <w:next w:val="Normal"/>
    <w:uiPriority w:val="9"/>
    <w:unhideWhenUsed/>
    <w:qFormat/>
    <w:pPr>
      <w:keepNext/>
      <w:keepLines/>
      <w:spacing w:before="200" w:after="0"/>
      <w:outlineLvl w:val="7"/>
    </w:pPr>
    <w:rPr>
      <w:rFonts w:asciiTheme="majorHAnsi" w:eastAsiaTheme="majorEastAsia" w:hAnsiTheme="majorHAnsi" w:cstheme="majorBidi"/>
      <w:b/>
      <w:bCs/>
      <w:color w:val="4F81BD" w:themeColor="accent1"/>
      <w:sz w:val="20"/>
      <w:szCs w:val="20"/>
    </w:rPr>
  </w:style>
  <w:style w:type="paragraph" w:styleId="Heading9">
    <w:name w:val="heading 9"/>
    <w:basedOn w:val="Normal"/>
    <w:next w:val="Normal"/>
    <w:uiPriority w:val="9"/>
    <w:unhideWhenUsed/>
    <w:qFormat/>
    <w:pPr>
      <w:keepNext/>
      <w:keepLines/>
      <w:spacing w:before="200" w:after="0"/>
      <w:outlineLvl w:val="8"/>
    </w:pPr>
    <w:rPr>
      <w:rFonts w:asciiTheme="majorHAnsi" w:eastAsiaTheme="majorEastAsia" w:hAnsiTheme="majorHAnsi" w:cstheme="majorBidi"/>
      <w:b/>
      <w:bCs/>
      <w:color w:val="4F81BD" w:themeColor="accent1"/>
      <w:sz w:val="20"/>
      <w:szCs w:val="20"/>
    </w:rPr>
  </w:style>
  <w:style w:type="character" w:default="1" w:styleId="DefaultParagraphFont">
    <w:name w:val="Default Paragraph Font"/>
    <w:uiPriority w:val="1"/>
    <w:unhideWhenUsed/>
    <w:rsid w:val="005E45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45BA"/>
  </w:style>
  <w:style w:type="paragraph" w:styleId="FootnoteText">
    <w:name w:val="footnote text"/>
    <w:basedOn w:val="Normal"/>
    <w:uiPriority w:val="99"/>
    <w:semiHidden/>
    <w:unhideWhenUsed/>
    <w:pPr>
      <w:spacing w:after="0" w:line="240" w:lineRule="auto"/>
    </w:pPr>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uiPriority w:val="99"/>
    <w:semiHidden/>
    <w:unhideWhenUsed/>
    <w:pPr>
      <w:spacing w:after="0" w:line="240" w:lineRule="auto"/>
    </w:pPr>
    <w:rPr>
      <w:sz w:val="20"/>
      <w:szCs w:val="20"/>
    </w:rPr>
  </w:style>
  <w:style w:type="character" w:styleId="EndnoteReference">
    <w:name w:val="endnote reference"/>
    <w:basedOn w:val="DefaultParagraphFont"/>
    <w:uiPriority w:val="99"/>
    <w:semiHidden/>
    <w:unhideWhenUsed/>
    <w:rPr>
      <w:vertAlign w:val="superscript"/>
    </w:rPr>
  </w:style>
  <w:style w:type="paragraph" w:customStyle="1" w:styleId="heading10">
    <w:name w:val="heading 10"/>
    <w:basedOn w:val="Normal"/>
    <w:next w:val="Normal"/>
    <w:uiPriority w:val="9"/>
    <w:unhideWhenUsed/>
    <w:qFormat/>
    <w:pPr>
      <w:keepNext/>
      <w:keepLines/>
      <w:spacing w:before="200" w:after="0"/>
    </w:pPr>
    <w:rPr>
      <w:rFonts w:asciiTheme="majorHAnsi" w:eastAsiaTheme="majorEastAsia" w:hAnsiTheme="majorHAnsi" w:cstheme="majorBidi"/>
      <w:b/>
      <w:bCs/>
      <w:color w:val="4F81BD" w:themeColor="accent1"/>
      <w:sz w:val="20"/>
      <w:szCs w:val="2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Revision">
    <w:name w:val="Revision"/>
    <w:hidden/>
    <w:uiPriority w:val="99"/>
    <w:semiHidden/>
    <w:pPr>
      <w:spacing w:after="0" w:line="240" w:lineRule="auto"/>
    </w:pPr>
  </w:style>
  <w:style w:type="paragraph" w:styleId="ListParagraph">
    <w:name w:val="List Paragraph"/>
    <w:basedOn w:val="Normal"/>
    <w:uiPriority w:val="34"/>
    <w:qFormat/>
    <w:pPr>
      <w:ind w:left="720"/>
      <w:contextualSpacing/>
    </w:pPr>
  </w:style>
  <w:style w:type="character" w:styleId="Strong">
    <w:name w:val="Strong"/>
    <w:basedOn w:val="DefaultParagraphFont"/>
    <w:uiPriority w:val="22"/>
    <w:qFormat/>
    <w:rPr>
      <w:b/>
      <w:bCs/>
    </w:rPr>
  </w:style>
  <w:style w:type="character" w:styleId="Hyperlink">
    <w:name w:val="Hyperlink"/>
    <w:basedOn w:val="DefaultParagraphFont"/>
    <w:unhideWhenUsed/>
    <w:rPr>
      <w:color w:val="0000FF"/>
      <w:u w:val="single"/>
    </w:rPr>
  </w:style>
  <w:style w:type="character" w:customStyle="1" w:styleId="nowrap">
    <w:name w:val="nowrap"/>
    <w:basedOn w:val="DefaultParagraphFont"/>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lang w:val="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lang w:val="en-US"/>
    </w:rPr>
  </w:style>
  <w:style w:type="numbering" w:customStyle="1" w:styleId="NoList1">
    <w:name w:val="No List1"/>
    <w:next w:val="NoList"/>
    <w:uiPriority w:val="99"/>
    <w:semiHidden/>
    <w:unhideWhenUsed/>
  </w:style>
  <w:style w:type="character" w:customStyle="1" w:styleId="Bodytext">
    <w:name w:val="Body text_"/>
    <w:basedOn w:val="DefaultParagraphFont"/>
    <w:link w:val="BodyText1"/>
    <w:rPr>
      <w:rFonts w:ascii="Times New Roman" w:eastAsia="Times New Roman" w:hAnsi="Times New Roman" w:cs="Times New Roman"/>
      <w:sz w:val="20"/>
      <w:szCs w:val="20"/>
      <w:shd w:val="clear" w:color="auto" w:fill="FFFFFF"/>
    </w:rPr>
  </w:style>
  <w:style w:type="character" w:customStyle="1" w:styleId="Heading11">
    <w:name w:val="Heading #1_"/>
    <w:basedOn w:val="DefaultParagraphFont"/>
    <w:link w:val="Heading12"/>
    <w:rPr>
      <w:rFonts w:ascii="Calibri" w:eastAsia="Calibri" w:hAnsi="Calibri" w:cs="Calibri"/>
      <w:b/>
      <w:bCs/>
      <w:sz w:val="23"/>
      <w:szCs w:val="23"/>
      <w:shd w:val="clear" w:color="auto" w:fill="FFFFFF"/>
    </w:rPr>
  </w:style>
  <w:style w:type="paragraph" w:customStyle="1" w:styleId="BodyText1">
    <w:name w:val="Body Text1"/>
    <w:basedOn w:val="Normal"/>
    <w:link w:val="Bodytext"/>
    <w:pPr>
      <w:widowControl w:val="0"/>
      <w:shd w:val="clear" w:color="auto" w:fill="FFFFFF"/>
      <w:spacing w:after="0" w:line="240" w:lineRule="auto"/>
    </w:pPr>
    <w:rPr>
      <w:rFonts w:ascii="Times New Roman" w:eastAsia="Times New Roman" w:hAnsi="Times New Roman" w:cs="Times New Roman"/>
      <w:sz w:val="20"/>
      <w:szCs w:val="20"/>
    </w:rPr>
  </w:style>
  <w:style w:type="paragraph" w:customStyle="1" w:styleId="Heading12">
    <w:name w:val="Heading #1"/>
    <w:basedOn w:val="Normal"/>
    <w:link w:val="Heading11"/>
    <w:pPr>
      <w:widowControl w:val="0"/>
      <w:shd w:val="clear" w:color="auto" w:fill="FFFFFF"/>
      <w:spacing w:after="0" w:line="0" w:lineRule="atLeast"/>
      <w:outlineLvl w:val="0"/>
    </w:pPr>
    <w:rPr>
      <w:rFonts w:ascii="Calibri" w:eastAsia="Calibri" w:hAnsi="Calibri" w:cs="Calibri"/>
      <w:b/>
      <w:bCs/>
      <w:sz w:val="23"/>
      <w:szCs w:val="23"/>
    </w:rPr>
  </w:style>
  <w:style w:type="table" w:customStyle="1" w:styleId="TableGrid1">
    <w:name w:val="Table Grid1"/>
    <w:basedOn w:val="TableNormal"/>
    <w:next w:val="TableGrid"/>
    <w:uiPriority w:val="59"/>
    <w:pPr>
      <w:widowControl w:val="0"/>
      <w:spacing w:after="0" w:line="240" w:lineRule="auto"/>
    </w:pPr>
    <w:rPr>
      <w:rFonts w:ascii="Courier New" w:eastAsia="Courier New" w:hAnsi="Courier New" w:cs="Courier New"/>
      <w:sz w:val="24"/>
      <w:szCs w:val="24"/>
      <w:lang w:val="en-US"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ag">
    <w:name w:val="Tag"/>
  </w:style>
  <w:style w:type="paragraph" w:customStyle="1" w:styleId="CN">
    <w:name w:val="CN"/>
    <w:qFormat/>
    <w:rPr>
      <w:lang w:val="en-US"/>
    </w:rPr>
  </w:style>
  <w:style w:type="character" w:customStyle="1" w:styleId="CN0">
    <w:name w:val="CN"/>
  </w:style>
  <w:style w:type="character" w:customStyle="1" w:styleId="CW">
    <w:name w:val="CW"/>
  </w:style>
  <w:style w:type="paragraph" w:customStyle="1" w:styleId="CT">
    <w:name w:val="CT"/>
    <w:qFormat/>
    <w:rPr>
      <w:lang w:val="en-US"/>
    </w:rPr>
  </w:style>
  <w:style w:type="paragraph" w:customStyle="1" w:styleId="ChapterOpenPara">
    <w:name w:val="Chapter_Open_Para"/>
    <w:qFormat/>
    <w:rPr>
      <w:lang w:val="en-US"/>
    </w:rPr>
  </w:style>
  <w:style w:type="paragraph" w:customStyle="1" w:styleId="H1">
    <w:name w:val="H1"/>
    <w:qFormat/>
    <w:rPr>
      <w:lang w:val="en-US"/>
    </w:rPr>
  </w:style>
  <w:style w:type="paragraph" w:customStyle="1" w:styleId="H2">
    <w:name w:val="H2"/>
    <w:qFormat/>
    <w:rPr>
      <w:lang w:val="en-US"/>
    </w:rPr>
  </w:style>
  <w:style w:type="paragraph" w:customStyle="1" w:styleId="TXT-FLUSH">
    <w:name w:val="TXT-FLUSH"/>
    <w:qFormat/>
    <w:rsid w:val="00DC4321"/>
    <w:pPr>
      <w:spacing w:line="480" w:lineRule="auto"/>
    </w:pPr>
    <w:rPr>
      <w:lang w:val="en-US"/>
    </w:rPr>
  </w:style>
  <w:style w:type="character" w:customStyle="1" w:styleId="bibalt-year">
    <w:name w:val="bib_alt-year"/>
    <w:rsid w:val="005E45BA"/>
    <w:rPr>
      <w:rFonts w:ascii="Times New Roman" w:hAnsi="Times New Roman"/>
      <w:sz w:val="24"/>
      <w:szCs w:val="24"/>
      <w:bdr w:val="none" w:sz="0" w:space="0" w:color="auto"/>
      <w:shd w:val="clear" w:color="auto" w:fill="CC99FF"/>
    </w:rPr>
  </w:style>
  <w:style w:type="paragraph" w:customStyle="1" w:styleId="TXT">
    <w:name w:val="TXT"/>
    <w:qFormat/>
    <w:rPr>
      <w:lang w:val="en-US"/>
    </w:rPr>
  </w:style>
  <w:style w:type="character" w:customStyle="1" w:styleId="bibbase">
    <w:name w:val="bib_base"/>
    <w:rsid w:val="005E45BA"/>
    <w:rPr>
      <w:rFonts w:ascii="Times New Roman" w:hAnsi="Times New Roman"/>
      <w:sz w:val="24"/>
    </w:rPr>
  </w:style>
  <w:style w:type="character" w:customStyle="1" w:styleId="bibchapterno">
    <w:name w:val="bib_chapterno"/>
    <w:rsid w:val="005E45BA"/>
    <w:rPr>
      <w:rFonts w:ascii="Times New Roman" w:hAnsi="Times New Roman"/>
      <w:sz w:val="24"/>
      <w:bdr w:val="none" w:sz="0" w:space="0" w:color="auto"/>
      <w:shd w:val="clear" w:color="auto" w:fill="D9D9D9"/>
    </w:rPr>
  </w:style>
  <w:style w:type="paragraph" w:customStyle="1" w:styleId="H3">
    <w:name w:val="H3"/>
    <w:qFormat/>
    <w:rPr>
      <w:lang w:val="en-US"/>
    </w:rPr>
  </w:style>
  <w:style w:type="character" w:customStyle="1" w:styleId="TableCitation">
    <w:name w:val="TableCitation"/>
  </w:style>
  <w:style w:type="character" w:customStyle="1" w:styleId="bibchaptertitle">
    <w:name w:val="bib_chaptertitle"/>
    <w:rsid w:val="005E45BA"/>
    <w:rPr>
      <w:rFonts w:ascii="Times New Roman" w:hAnsi="Times New Roman"/>
      <w:sz w:val="24"/>
      <w:bdr w:val="none" w:sz="0" w:space="0" w:color="auto"/>
      <w:shd w:val="clear" w:color="auto" w:fill="FF9D5B"/>
    </w:rPr>
  </w:style>
  <w:style w:type="character" w:customStyle="1" w:styleId="bibcomment">
    <w:name w:val="bib_comment"/>
    <w:rsid w:val="005E45BA"/>
    <w:rPr>
      <w:rFonts w:ascii="Times New Roman" w:hAnsi="Times New Roman"/>
      <w:sz w:val="24"/>
    </w:rPr>
  </w:style>
  <w:style w:type="character" w:customStyle="1" w:styleId="citebib">
    <w:name w:val="cite_bib"/>
    <w:rsid w:val="005E45BA"/>
    <w:rPr>
      <w:sz w:val="24"/>
      <w:bdr w:val="none" w:sz="0" w:space="0" w:color="auto"/>
      <w:shd w:val="clear" w:color="auto" w:fill="CCFFFF"/>
    </w:rPr>
  </w:style>
  <w:style w:type="character" w:customStyle="1" w:styleId="BulletManualBodyList">
    <w:name w:val="BulletManualBodyList"/>
  </w:style>
  <w:style w:type="paragraph" w:customStyle="1" w:styleId="BL-FIRST">
    <w:name w:val="BL-FIRST"/>
    <w:qFormat/>
    <w:rPr>
      <w:lang w:val="en-US"/>
    </w:rPr>
  </w:style>
  <w:style w:type="paragraph" w:customStyle="1" w:styleId="BL-LAST">
    <w:name w:val="BL-LAST"/>
    <w:qFormat/>
    <w:rPr>
      <w:lang w:val="en-US"/>
    </w:rPr>
  </w:style>
  <w:style w:type="character" w:customStyle="1" w:styleId="FigureCitation">
    <w:name w:val="FigureCitation"/>
  </w:style>
  <w:style w:type="character" w:customStyle="1" w:styleId="bibconfacronym">
    <w:name w:val="bib_confacronym"/>
    <w:rsid w:val="005E45BA"/>
    <w:rPr>
      <w:rFonts w:ascii="Times New Roman" w:hAnsi="Times New Roman"/>
      <w:sz w:val="24"/>
      <w:bdr w:val="none" w:sz="0" w:space="0" w:color="auto"/>
      <w:shd w:val="clear" w:color="auto" w:fill="FD77F3"/>
    </w:rPr>
  </w:style>
  <w:style w:type="character" w:customStyle="1" w:styleId="bibconfdate">
    <w:name w:val="bib_confdate"/>
    <w:rsid w:val="005E45BA"/>
    <w:rPr>
      <w:rFonts w:ascii="Times New Roman" w:hAnsi="Times New Roman"/>
      <w:sz w:val="24"/>
      <w:bdr w:val="none" w:sz="0" w:space="0" w:color="auto"/>
      <w:shd w:val="clear" w:color="auto" w:fill="3CE0C1"/>
    </w:rPr>
  </w:style>
  <w:style w:type="character" w:customStyle="1" w:styleId="bibconference">
    <w:name w:val="bib_conference"/>
    <w:rsid w:val="005E45BA"/>
    <w:rPr>
      <w:rFonts w:ascii="Times New Roman" w:hAnsi="Times New Roman"/>
      <w:sz w:val="24"/>
      <w:bdr w:val="none" w:sz="0" w:space="0" w:color="auto"/>
      <w:shd w:val="clear" w:color="auto" w:fill="9CB3FE"/>
    </w:rPr>
  </w:style>
  <w:style w:type="character" w:customStyle="1" w:styleId="bibconflocation">
    <w:name w:val="bib_conflocation"/>
    <w:rsid w:val="005E45BA"/>
    <w:rPr>
      <w:rFonts w:ascii="Times New Roman" w:hAnsi="Times New Roman"/>
      <w:sz w:val="24"/>
      <w:bdr w:val="none" w:sz="0" w:space="0" w:color="auto"/>
      <w:shd w:val="clear" w:color="auto" w:fill="EC493C"/>
    </w:rPr>
  </w:style>
  <w:style w:type="paragraph" w:customStyle="1" w:styleId="UL">
    <w:name w:val="UL"/>
    <w:qFormat/>
    <w:rPr>
      <w:lang w:val="en-US"/>
    </w:rPr>
  </w:style>
  <w:style w:type="character" w:customStyle="1" w:styleId="EgyptianCopticCharacters">
    <w:name w:val="EgyptianCopticCharacters"/>
  </w:style>
  <w:style w:type="character" w:customStyle="1" w:styleId="GreekCharacters">
    <w:name w:val="GreekCharacters"/>
  </w:style>
  <w:style w:type="paragraph" w:customStyle="1" w:styleId="H4">
    <w:name w:val="H4"/>
    <w:qFormat/>
    <w:rPr>
      <w:lang w:val="en-US"/>
    </w:rPr>
  </w:style>
  <w:style w:type="paragraph" w:customStyle="1" w:styleId="H5">
    <w:name w:val="H5"/>
    <w:qFormat/>
    <w:rPr>
      <w:lang w:val="en-US"/>
    </w:rPr>
  </w:style>
  <w:style w:type="character" w:customStyle="1" w:styleId="bibconfpaper">
    <w:name w:val="bib_confpaper"/>
    <w:rsid w:val="005E45BA"/>
    <w:rPr>
      <w:rFonts w:ascii="Times New Roman" w:hAnsi="Times New Roman"/>
      <w:sz w:val="24"/>
      <w:bdr w:val="none" w:sz="0" w:space="0" w:color="auto"/>
      <w:shd w:val="clear" w:color="auto" w:fill="61FF65"/>
    </w:rPr>
  </w:style>
  <w:style w:type="paragraph" w:customStyle="1" w:styleId="BL-MID">
    <w:name w:val="BL-MID"/>
    <w:qFormat/>
    <w:rPr>
      <w:lang w:val="en-US"/>
    </w:rPr>
  </w:style>
  <w:style w:type="paragraph" w:customStyle="1" w:styleId="Ref-H1">
    <w:name w:val="Ref-H1"/>
    <w:qFormat/>
    <w:rPr>
      <w:lang w:val="en-US"/>
    </w:rPr>
  </w:style>
  <w:style w:type="paragraph" w:customStyle="1" w:styleId="REF-U">
    <w:name w:val="REF-U"/>
    <w:qFormat/>
    <w:rPr>
      <w:lang w:val="en-US"/>
    </w:rPr>
  </w:style>
  <w:style w:type="character" w:customStyle="1" w:styleId="bibissue">
    <w:name w:val="bib_issue"/>
    <w:rsid w:val="00EA2DCF"/>
    <w:rPr>
      <w:rFonts w:ascii="Times New Roman" w:hAnsi="Times New Roman"/>
      <w:sz w:val="24"/>
      <w:bdr w:val="none" w:sz="0" w:space="0" w:color="auto"/>
      <w:shd w:val="clear" w:color="auto" w:fill="FFFFAB"/>
    </w:rPr>
  </w:style>
  <w:style w:type="paragraph" w:customStyle="1" w:styleId="Ref-H2">
    <w:name w:val="Ref-H2"/>
    <w:qFormat/>
    <w:rPr>
      <w:lang w:val="en-US"/>
    </w:rPr>
  </w:style>
  <w:style w:type="character" w:customStyle="1" w:styleId="ManualList">
    <w:name w:val="ManualList"/>
  </w:style>
  <w:style w:type="paragraph" w:customStyle="1" w:styleId="REF-N">
    <w:name w:val="REF-N"/>
    <w:qFormat/>
    <w:rPr>
      <w:lang w:val="en-US"/>
    </w:rPr>
  </w:style>
  <w:style w:type="character" w:customStyle="1" w:styleId="bibfpage">
    <w:name w:val="bib_fpage"/>
    <w:rsid w:val="005E45BA"/>
    <w:rPr>
      <w:rFonts w:ascii="Times New Roman" w:hAnsi="Times New Roman"/>
      <w:sz w:val="24"/>
      <w:bdr w:val="none" w:sz="0" w:space="0" w:color="auto"/>
      <w:shd w:val="clear" w:color="auto" w:fill="E6E6E6"/>
    </w:rPr>
  </w:style>
  <w:style w:type="character" w:customStyle="1" w:styleId="bibjournal">
    <w:name w:val="bib_journal"/>
    <w:rsid w:val="005E45BA"/>
    <w:rPr>
      <w:rFonts w:ascii="Times New Roman" w:hAnsi="Times New Roman"/>
      <w:sz w:val="24"/>
      <w:bdr w:val="none" w:sz="0" w:space="0" w:color="auto"/>
      <w:shd w:val="clear" w:color="auto" w:fill="F9DECF"/>
    </w:rPr>
  </w:style>
  <w:style w:type="character" w:customStyle="1" w:styleId="bibyear">
    <w:name w:val="bib_year"/>
    <w:rsid w:val="005E45BA"/>
    <w:rPr>
      <w:rFonts w:ascii="Times New Roman" w:hAnsi="Times New Roman"/>
      <w:sz w:val="24"/>
      <w:bdr w:val="none" w:sz="0" w:space="0" w:color="auto"/>
      <w:shd w:val="clear" w:color="auto" w:fill="FFCCFF"/>
    </w:rPr>
  </w:style>
  <w:style w:type="character" w:customStyle="1" w:styleId="bibvolume">
    <w:name w:val="bib_volume"/>
    <w:rsid w:val="005E45BA"/>
    <w:rPr>
      <w:rFonts w:ascii="Times New Roman" w:hAnsi="Times New Roman"/>
      <w:sz w:val="24"/>
      <w:bdr w:val="none" w:sz="0" w:space="0" w:color="auto"/>
      <w:shd w:val="clear" w:color="auto" w:fill="CCECFF"/>
    </w:rPr>
  </w:style>
  <w:style w:type="character" w:customStyle="1" w:styleId="bibfname">
    <w:name w:val="bib_fname"/>
    <w:rsid w:val="005E45BA"/>
    <w:rPr>
      <w:rFonts w:ascii="Times New Roman" w:hAnsi="Times New Roman"/>
      <w:sz w:val="24"/>
      <w:bdr w:val="none" w:sz="0" w:space="0" w:color="auto"/>
      <w:shd w:val="clear" w:color="auto" w:fill="FFFFCC"/>
    </w:rPr>
  </w:style>
  <w:style w:type="character" w:customStyle="1" w:styleId="bibsurname">
    <w:name w:val="bib_surname"/>
    <w:rsid w:val="005E45BA"/>
    <w:rPr>
      <w:rFonts w:ascii="Times New Roman" w:hAnsi="Times New Roman"/>
      <w:sz w:val="24"/>
      <w:bdr w:val="none" w:sz="0" w:space="0" w:color="auto"/>
      <w:shd w:val="clear" w:color="auto" w:fill="CCFF99"/>
    </w:rPr>
  </w:style>
  <w:style w:type="character" w:customStyle="1" w:styleId="bibarticle">
    <w:name w:val="bib_article"/>
    <w:rsid w:val="005E45BA"/>
    <w:rPr>
      <w:rFonts w:ascii="Times New Roman" w:hAnsi="Times New Roman"/>
      <w:sz w:val="24"/>
      <w:bdr w:val="none" w:sz="0" w:space="0" w:color="auto"/>
      <w:shd w:val="clear" w:color="auto" w:fill="CCFFFF"/>
    </w:rPr>
  </w:style>
  <w:style w:type="character" w:customStyle="1" w:styleId="biblpage">
    <w:name w:val="bib_lpage"/>
    <w:rsid w:val="005E45BA"/>
    <w:rPr>
      <w:rFonts w:ascii="Times New Roman" w:hAnsi="Times New Roman"/>
      <w:sz w:val="24"/>
      <w:bdr w:val="none" w:sz="0" w:space="0" w:color="auto"/>
      <w:shd w:val="clear" w:color="auto" w:fill="D9D9D9"/>
    </w:rPr>
  </w:style>
  <w:style w:type="character" w:customStyle="1" w:styleId="bibetal">
    <w:name w:val="bib_etal"/>
    <w:rsid w:val="005E45BA"/>
    <w:rPr>
      <w:rFonts w:ascii="Times New Roman" w:hAnsi="Times New Roman"/>
      <w:sz w:val="24"/>
      <w:bdr w:val="none" w:sz="0" w:space="0" w:color="auto"/>
      <w:shd w:val="clear" w:color="auto" w:fill="CCFF99"/>
    </w:rPr>
  </w:style>
  <w:style w:type="character" w:customStyle="1" w:styleId="bibdoi">
    <w:name w:val="bib_doi"/>
    <w:rsid w:val="005E45BA"/>
    <w:rPr>
      <w:rFonts w:ascii="Times New Roman" w:hAnsi="Times New Roman"/>
      <w:sz w:val="24"/>
      <w:bdr w:val="none" w:sz="0" w:space="0" w:color="auto"/>
      <w:shd w:val="clear" w:color="auto" w:fill="CCFFCC"/>
    </w:rPr>
  </w:style>
  <w:style w:type="character" w:customStyle="1" w:styleId="biblocation">
    <w:name w:val="bib_location"/>
    <w:rsid w:val="005E45BA"/>
    <w:rPr>
      <w:rFonts w:ascii="Times New Roman" w:hAnsi="Times New Roman"/>
      <w:sz w:val="24"/>
      <w:bdr w:val="none" w:sz="0" w:space="0" w:color="auto"/>
      <w:shd w:val="clear" w:color="auto" w:fill="FFCCCC"/>
    </w:rPr>
  </w:style>
  <w:style w:type="character" w:customStyle="1" w:styleId="bibpublisher">
    <w:name w:val="bib_publisher"/>
    <w:rsid w:val="005E45BA"/>
    <w:rPr>
      <w:rFonts w:ascii="Times New Roman" w:hAnsi="Times New Roman"/>
      <w:sz w:val="24"/>
      <w:bdr w:val="none" w:sz="0" w:space="0" w:color="auto"/>
      <w:shd w:val="clear" w:color="auto" w:fill="FF99CC"/>
    </w:rPr>
  </w:style>
  <w:style w:type="character" w:customStyle="1" w:styleId="bibeditionno">
    <w:name w:val="bib_editionno"/>
    <w:rsid w:val="005E45BA"/>
    <w:rPr>
      <w:rFonts w:ascii="Times New Roman" w:hAnsi="Times New Roman"/>
      <w:sz w:val="24"/>
      <w:bdr w:val="none" w:sz="0" w:space="0" w:color="auto"/>
      <w:shd w:val="clear" w:color="auto" w:fill="FFCC00"/>
    </w:rPr>
  </w:style>
  <w:style w:type="character" w:customStyle="1" w:styleId="biborganization">
    <w:name w:val="bib_organization"/>
    <w:rsid w:val="005E45BA"/>
    <w:rPr>
      <w:rFonts w:ascii="Times New Roman" w:hAnsi="Times New Roman"/>
      <w:sz w:val="24"/>
      <w:bdr w:val="none" w:sz="0" w:space="0" w:color="auto"/>
      <w:shd w:val="clear" w:color="auto" w:fill="CCFF99"/>
    </w:rPr>
  </w:style>
  <w:style w:type="character" w:customStyle="1" w:styleId="bibbook">
    <w:name w:val="bib_book"/>
    <w:rsid w:val="005E45BA"/>
    <w:rPr>
      <w:rFonts w:ascii="Times New Roman" w:hAnsi="Times New Roman"/>
      <w:sz w:val="24"/>
      <w:bdr w:val="none" w:sz="0" w:space="0" w:color="auto"/>
      <w:shd w:val="clear" w:color="auto" w:fill="99CCFF"/>
    </w:rPr>
  </w:style>
  <w:style w:type="character" w:customStyle="1" w:styleId="Supplement">
    <w:name w:val="Supplement"/>
  </w:style>
  <w:style w:type="character" w:customStyle="1" w:styleId="bibtitle">
    <w:name w:val="bib_title"/>
    <w:rsid w:val="005E45BA"/>
    <w:rPr>
      <w:sz w:val="24"/>
      <w:effect w:val="none"/>
      <w:bdr w:val="none" w:sz="0" w:space="0" w:color="auto"/>
      <w:shd w:val="clear" w:color="auto" w:fill="D99594"/>
    </w:rPr>
  </w:style>
  <w:style w:type="character" w:customStyle="1" w:styleId="bibed-fname">
    <w:name w:val="bib_ed-fname"/>
    <w:rsid w:val="005E45BA"/>
    <w:rPr>
      <w:rFonts w:ascii="Times New Roman" w:hAnsi="Times New Roman"/>
      <w:sz w:val="24"/>
      <w:bdr w:val="none" w:sz="0" w:space="0" w:color="auto"/>
      <w:shd w:val="clear" w:color="auto" w:fill="FFFFB7"/>
    </w:rPr>
  </w:style>
  <w:style w:type="character" w:customStyle="1" w:styleId="ChapterTitle">
    <w:name w:val="ChapterTitle"/>
  </w:style>
  <w:style w:type="paragraph" w:customStyle="1" w:styleId="DFIG">
    <w:name w:val="DFIG"/>
    <w:qFormat/>
    <w:rPr>
      <w:lang w:val="en-US"/>
    </w:rPr>
  </w:style>
  <w:style w:type="character" w:customStyle="1" w:styleId="FIG-NUM">
    <w:name w:val="FIG-NUM"/>
  </w:style>
  <w:style w:type="paragraph" w:customStyle="1" w:styleId="FIG-LEG">
    <w:name w:val="FIG-LEG"/>
    <w:qFormat/>
    <w:rPr>
      <w:lang w:val="en-US"/>
    </w:rPr>
  </w:style>
  <w:style w:type="character" w:customStyle="1" w:styleId="TN">
    <w:name w:val="TN"/>
  </w:style>
  <w:style w:type="paragraph" w:customStyle="1" w:styleId="T1">
    <w:name w:val="T1"/>
    <w:qFormat/>
    <w:rPr>
      <w:lang w:val="en-US"/>
    </w:rPr>
  </w:style>
  <w:style w:type="paragraph" w:customStyle="1" w:styleId="T">
    <w:name w:val="T"/>
    <w:qFormat/>
    <w:rPr>
      <w:lang w:val="en-US"/>
    </w:rPr>
  </w:style>
  <w:style w:type="paragraph" w:customStyle="1" w:styleId="TBL-MID">
    <w:name w:val="TBL-MID"/>
    <w:qFormat/>
    <w:rsid w:val="00244451"/>
    <w:pPr>
      <w:spacing w:after="100" w:afterAutospacing="1"/>
      <w:ind w:left="567"/>
    </w:pPr>
    <w:rPr>
      <w:lang w:val="en-US"/>
    </w:rPr>
  </w:style>
  <w:style w:type="paragraph" w:customStyle="1" w:styleId="BL2-MID">
    <w:name w:val="BL2-MID"/>
    <w:qFormat/>
    <w:rPr>
      <w:lang w:val="en-US"/>
    </w:rPr>
  </w:style>
  <w:style w:type="paragraph" w:customStyle="1" w:styleId="TableList">
    <w:name w:val="TableList"/>
    <w:qFormat/>
    <w:rPr>
      <w:lang w:val="en-US"/>
    </w:rPr>
  </w:style>
  <w:style w:type="paragraph" w:customStyle="1" w:styleId="FN">
    <w:name w:val="FN"/>
    <w:qFormat/>
    <w:rPr>
      <w:lang w:val="en-US"/>
    </w:rPr>
  </w:style>
  <w:style w:type="paragraph" w:customStyle="1" w:styleId="T2">
    <w:name w:val="T2"/>
    <w:qFormat/>
    <w:rPr>
      <w:lang w:val="en-US"/>
    </w:rPr>
  </w:style>
  <w:style w:type="character" w:customStyle="1" w:styleId="bibconfproceedings">
    <w:name w:val="bib_confproceedings"/>
    <w:rsid w:val="005E45BA"/>
    <w:rPr>
      <w:rFonts w:ascii="Times New Roman" w:hAnsi="Times New Roman"/>
      <w:sz w:val="24"/>
      <w:bdr w:val="none" w:sz="0" w:space="0" w:color="auto"/>
      <w:shd w:val="clear" w:color="auto" w:fill="FDBA35"/>
    </w:rPr>
  </w:style>
  <w:style w:type="paragraph" w:customStyle="1" w:styleId="TNL-MID">
    <w:name w:val="TNL-MID"/>
    <w:qFormat/>
    <w:rPr>
      <w:lang w:val="en-US"/>
    </w:rPr>
  </w:style>
  <w:style w:type="character" w:customStyle="1" w:styleId="biburl">
    <w:name w:val="bib_url"/>
    <w:rsid w:val="005E45BA"/>
    <w:rPr>
      <w:rFonts w:ascii="Times New Roman" w:hAnsi="Times New Roman"/>
      <w:sz w:val="24"/>
      <w:bdr w:val="none" w:sz="0" w:space="0" w:color="auto"/>
      <w:shd w:val="clear" w:color="auto" w:fill="CCFF66"/>
    </w:rPr>
  </w:style>
  <w:style w:type="paragraph" w:customStyle="1" w:styleId="TBL-FIRST">
    <w:name w:val="TBL-FIRST"/>
    <w:qFormat/>
    <w:rPr>
      <w:lang w:val="en-US"/>
    </w:rPr>
  </w:style>
  <w:style w:type="paragraph" w:customStyle="1" w:styleId="TBL-LAST">
    <w:name w:val="TBL-LAST"/>
    <w:qFormat/>
    <w:rPr>
      <w:lang w:val="en-US"/>
    </w:rPr>
  </w:style>
  <w:style w:type="character" w:customStyle="1" w:styleId="bibday">
    <w:name w:val="bib_day"/>
    <w:rsid w:val="005E45BA"/>
    <w:rPr>
      <w:rFonts w:ascii="Times New Roman" w:hAnsi="Times New Roman"/>
      <w:sz w:val="24"/>
      <w:bdr w:val="none" w:sz="0" w:space="0" w:color="auto"/>
      <w:shd w:val="clear" w:color="auto" w:fill="FFFF66"/>
    </w:rPr>
  </w:style>
  <w:style w:type="character" w:customStyle="1" w:styleId="bibdeg">
    <w:name w:val="bib_deg"/>
    <w:rsid w:val="005E45BA"/>
    <w:rPr>
      <w:rFonts w:ascii="Times New Roman" w:hAnsi="Times New Roman"/>
      <w:sz w:val="24"/>
    </w:rPr>
  </w:style>
  <w:style w:type="character" w:customStyle="1" w:styleId="bibed-etal">
    <w:name w:val="bib_ed-etal"/>
    <w:rsid w:val="005E45BA"/>
    <w:rPr>
      <w:rFonts w:ascii="Times New Roman" w:hAnsi="Times New Roman"/>
      <w:sz w:val="24"/>
      <w:bdr w:val="none" w:sz="0" w:space="0" w:color="auto"/>
      <w:shd w:val="clear" w:color="auto" w:fill="00F4EE"/>
    </w:rPr>
  </w:style>
  <w:style w:type="character" w:customStyle="1" w:styleId="bibed-organization">
    <w:name w:val="bib_ed-organization"/>
    <w:rsid w:val="005E45BA"/>
    <w:rPr>
      <w:rFonts w:ascii="Times New Roman" w:hAnsi="Times New Roman"/>
      <w:sz w:val="24"/>
      <w:bdr w:val="none" w:sz="0" w:space="0" w:color="auto"/>
      <w:shd w:val="clear" w:color="auto" w:fill="FCAAC3"/>
    </w:rPr>
  </w:style>
  <w:style w:type="character" w:customStyle="1" w:styleId="bibed-suffix">
    <w:name w:val="bib_ed-suffix"/>
    <w:rsid w:val="005E45BA"/>
    <w:rPr>
      <w:rFonts w:ascii="Times New Roman" w:hAnsi="Times New Roman"/>
      <w:sz w:val="24"/>
      <w:bdr w:val="none" w:sz="0" w:space="0" w:color="auto"/>
      <w:shd w:val="clear" w:color="auto" w:fill="CCFFCC"/>
    </w:rPr>
  </w:style>
  <w:style w:type="character" w:customStyle="1" w:styleId="bibed-surname">
    <w:name w:val="bib_ed-surname"/>
    <w:rsid w:val="005E45BA"/>
    <w:rPr>
      <w:rFonts w:ascii="Times New Roman" w:hAnsi="Times New Roman"/>
      <w:sz w:val="24"/>
      <w:bdr w:val="none" w:sz="0" w:space="0" w:color="auto"/>
      <w:shd w:val="clear" w:color="auto" w:fill="FFFF00"/>
    </w:rPr>
  </w:style>
  <w:style w:type="character" w:customStyle="1" w:styleId="bibextlink">
    <w:name w:val="bib_extlink"/>
    <w:rsid w:val="005E45BA"/>
    <w:rPr>
      <w:rFonts w:ascii="Times New Roman" w:hAnsi="Times New Roman"/>
      <w:sz w:val="20"/>
      <w:bdr w:val="none" w:sz="0" w:space="0" w:color="auto"/>
      <w:shd w:val="clear" w:color="auto" w:fill="6CCE9D"/>
    </w:rPr>
  </w:style>
  <w:style w:type="character" w:customStyle="1" w:styleId="bibinstitution">
    <w:name w:val="bib_institution"/>
    <w:rsid w:val="005E45BA"/>
    <w:rPr>
      <w:rFonts w:ascii="Times New Roman" w:hAnsi="Times New Roman"/>
      <w:sz w:val="24"/>
      <w:bdr w:val="none" w:sz="0" w:space="0" w:color="auto"/>
      <w:shd w:val="clear" w:color="auto" w:fill="CCFFCC"/>
    </w:rPr>
  </w:style>
  <w:style w:type="character" w:customStyle="1" w:styleId="bibisbn">
    <w:name w:val="bib_isbn"/>
    <w:rsid w:val="005E45BA"/>
    <w:rPr>
      <w:rFonts w:ascii="Times New Roman" w:hAnsi="Times New Roman"/>
      <w:sz w:val="24"/>
      <w:shd w:val="clear" w:color="auto" w:fill="D9D9D9"/>
    </w:rPr>
  </w:style>
  <w:style w:type="character" w:customStyle="1" w:styleId="bibmedline">
    <w:name w:val="bib_medline"/>
    <w:rsid w:val="005E45BA"/>
    <w:rPr>
      <w:rFonts w:ascii="Times New Roman" w:hAnsi="Times New Roman"/>
      <w:sz w:val="24"/>
    </w:rPr>
  </w:style>
  <w:style w:type="character" w:customStyle="1" w:styleId="bibmonth">
    <w:name w:val="bib_month"/>
    <w:rsid w:val="005E45BA"/>
    <w:rPr>
      <w:rFonts w:ascii="Times New Roman" w:hAnsi="Times New Roman"/>
      <w:sz w:val="24"/>
      <w:szCs w:val="24"/>
      <w:bdr w:val="none" w:sz="0" w:space="0" w:color="auto"/>
      <w:shd w:val="clear" w:color="auto" w:fill="CCFF33"/>
    </w:rPr>
  </w:style>
  <w:style w:type="character" w:customStyle="1" w:styleId="bibnumber">
    <w:name w:val="bib_number"/>
    <w:rsid w:val="005E45BA"/>
    <w:rPr>
      <w:rFonts w:ascii="Times New Roman" w:hAnsi="Times New Roman"/>
      <w:sz w:val="24"/>
      <w:bdr w:val="none" w:sz="0" w:space="0" w:color="auto"/>
      <w:shd w:val="clear" w:color="auto" w:fill="CCCCFF"/>
    </w:rPr>
  </w:style>
  <w:style w:type="character" w:customStyle="1" w:styleId="bibpagecount">
    <w:name w:val="bib_pagecount"/>
    <w:rsid w:val="005E45BA"/>
    <w:rPr>
      <w:rFonts w:ascii="Times New Roman" w:hAnsi="Times New Roman"/>
      <w:sz w:val="24"/>
      <w:bdr w:val="none" w:sz="0" w:space="0" w:color="auto"/>
      <w:shd w:val="clear" w:color="auto" w:fill="00FF00"/>
    </w:rPr>
  </w:style>
  <w:style w:type="character" w:customStyle="1" w:styleId="bibpapernumber">
    <w:name w:val="bib_papernumber"/>
    <w:uiPriority w:val="1"/>
    <w:rsid w:val="005E45BA"/>
    <w:rPr>
      <w:rFonts w:ascii="Times New Roman" w:hAnsi="Times New Roman"/>
      <w:sz w:val="24"/>
      <w:bdr w:val="none" w:sz="0" w:space="0" w:color="auto"/>
      <w:shd w:val="clear" w:color="auto" w:fill="FFFF66"/>
    </w:rPr>
  </w:style>
  <w:style w:type="character" w:customStyle="1" w:styleId="bibpatent">
    <w:name w:val="bib_patent"/>
    <w:rsid w:val="005E45BA"/>
    <w:rPr>
      <w:rFonts w:ascii="Times New Roman" w:hAnsi="Times New Roman"/>
      <w:sz w:val="24"/>
      <w:bdr w:val="none" w:sz="0" w:space="0" w:color="auto"/>
      <w:shd w:val="clear" w:color="auto" w:fill="66FFCC"/>
    </w:rPr>
  </w:style>
  <w:style w:type="character" w:customStyle="1" w:styleId="bibreportnum">
    <w:name w:val="bib_reportnum"/>
    <w:rsid w:val="005E45BA"/>
    <w:rPr>
      <w:rFonts w:ascii="Times New Roman" w:hAnsi="Times New Roman"/>
      <w:sz w:val="24"/>
      <w:bdr w:val="none" w:sz="0" w:space="0" w:color="auto"/>
      <w:shd w:val="clear" w:color="auto" w:fill="CCCCFF"/>
    </w:rPr>
  </w:style>
  <w:style w:type="character" w:customStyle="1" w:styleId="bibschool">
    <w:name w:val="bib_school"/>
    <w:rsid w:val="005E45BA"/>
    <w:rPr>
      <w:rFonts w:ascii="Times New Roman" w:hAnsi="Times New Roman"/>
      <w:sz w:val="24"/>
      <w:bdr w:val="none" w:sz="0" w:space="0" w:color="auto"/>
      <w:shd w:val="clear" w:color="auto" w:fill="FFCC66"/>
    </w:rPr>
  </w:style>
  <w:style w:type="character" w:customStyle="1" w:styleId="bibseason">
    <w:name w:val="bib_season"/>
    <w:rsid w:val="005E45BA"/>
    <w:rPr>
      <w:rFonts w:ascii="Times New Roman" w:hAnsi="Times New Roman"/>
      <w:sz w:val="24"/>
      <w:szCs w:val="24"/>
      <w:bdr w:val="none" w:sz="0" w:space="0" w:color="auto"/>
      <w:shd w:val="clear" w:color="auto" w:fill="FF6600"/>
    </w:rPr>
  </w:style>
  <w:style w:type="character" w:customStyle="1" w:styleId="bibseries">
    <w:name w:val="bib_series"/>
    <w:rsid w:val="005E45BA"/>
    <w:rPr>
      <w:rFonts w:ascii="Times New Roman" w:hAnsi="Times New Roman"/>
      <w:sz w:val="24"/>
      <w:shd w:val="clear" w:color="auto" w:fill="FFCC99"/>
    </w:rPr>
  </w:style>
  <w:style w:type="character" w:customStyle="1" w:styleId="bibseriesno">
    <w:name w:val="bib_seriesno"/>
    <w:rsid w:val="005E45BA"/>
    <w:rPr>
      <w:rFonts w:ascii="Times New Roman" w:hAnsi="Times New Roman"/>
      <w:sz w:val="24"/>
      <w:shd w:val="clear" w:color="auto" w:fill="FFFF99"/>
    </w:rPr>
  </w:style>
  <w:style w:type="character" w:customStyle="1" w:styleId="bibsuffix">
    <w:name w:val="bib_suffix"/>
    <w:rsid w:val="005E45BA"/>
    <w:rPr>
      <w:rFonts w:ascii="Times New Roman" w:hAnsi="Times New Roman"/>
      <w:sz w:val="24"/>
    </w:rPr>
  </w:style>
  <w:style w:type="character" w:customStyle="1" w:styleId="bibsuppl">
    <w:name w:val="bib_suppl"/>
    <w:rsid w:val="005E45BA"/>
    <w:rPr>
      <w:rFonts w:ascii="Times New Roman" w:hAnsi="Times New Roman"/>
      <w:sz w:val="24"/>
      <w:bdr w:val="none" w:sz="0" w:space="0" w:color="auto"/>
      <w:shd w:val="clear" w:color="auto" w:fill="FFCC66"/>
    </w:rPr>
  </w:style>
  <w:style w:type="character" w:customStyle="1" w:styleId="bibtrans">
    <w:name w:val="bib_trans"/>
    <w:rsid w:val="005E45BA"/>
    <w:rPr>
      <w:rFonts w:ascii="Times New Roman" w:hAnsi="Times New Roman"/>
      <w:sz w:val="24"/>
      <w:shd w:val="clear" w:color="auto" w:fill="99CC00"/>
    </w:rPr>
  </w:style>
  <w:style w:type="character" w:customStyle="1" w:styleId="bibunpubl">
    <w:name w:val="bib_unpubl"/>
    <w:rsid w:val="005E45BA"/>
    <w:rPr>
      <w:rFonts w:ascii="Times New Roman" w:hAnsi="Times New Roman"/>
      <w:sz w:val="24"/>
    </w:rPr>
  </w:style>
  <w:style w:type="character" w:customStyle="1" w:styleId="bibvolcount">
    <w:name w:val="bib_volcount"/>
    <w:rsid w:val="005E45BA"/>
    <w:rPr>
      <w:rFonts w:ascii="Times New Roman" w:hAnsi="Times New Roman"/>
      <w:sz w:val="20"/>
      <w:bdr w:val="none" w:sz="0" w:space="0" w:color="auto"/>
      <w:shd w:val="clear" w:color="auto" w:fill="00FF00"/>
    </w:rPr>
  </w:style>
  <w:style w:type="character" w:customStyle="1" w:styleId="AccessedDate">
    <w:name w:val="AccessedDate"/>
    <w:rsid w:val="005E45BA"/>
  </w:style>
  <w:style w:type="character" w:customStyle="1" w:styleId="italic">
    <w:name w:val="_italic"/>
    <w:uiPriority w:val="99"/>
    <w:rsid w:val="005E45BA"/>
    <w:rPr>
      <w:i/>
      <w:iCs/>
    </w:rPr>
  </w:style>
  <w:style w:type="paragraph" w:customStyle="1" w:styleId="TXT-DC">
    <w:name w:val="TXT-DC"/>
    <w:qFormat/>
    <w:rsid w:val="00791668"/>
    <w:pPr>
      <w:widowControl w:val="0"/>
      <w:spacing w:after="0" w:line="480" w:lineRule="auto"/>
    </w:pPr>
    <w:rPr>
      <w:lang w:val="en-US" w:eastAsia="en-US"/>
    </w:rPr>
  </w:style>
  <w:style w:type="paragraph" w:customStyle="1" w:styleId="UL-FIRST">
    <w:name w:val="UL-FIRST"/>
    <w:qFormat/>
    <w:rsid w:val="00DC4321"/>
    <w:pPr>
      <w:widowControl w:val="0"/>
      <w:spacing w:after="0" w:line="480" w:lineRule="auto"/>
    </w:pPr>
    <w:rPr>
      <w:lang w:val="en-US"/>
    </w:rPr>
  </w:style>
  <w:style w:type="paragraph" w:customStyle="1" w:styleId="UL-MID">
    <w:name w:val="UL-MID"/>
    <w:qFormat/>
    <w:rsid w:val="00DC4321"/>
    <w:pPr>
      <w:widowControl w:val="0"/>
      <w:spacing w:after="0" w:line="480" w:lineRule="auto"/>
    </w:pPr>
    <w:rPr>
      <w:lang w:val="en-US"/>
    </w:rPr>
  </w:style>
  <w:style w:type="paragraph" w:customStyle="1" w:styleId="UL-LAST">
    <w:name w:val="UL-LAST"/>
    <w:qFormat/>
    <w:rsid w:val="00DC4321"/>
    <w:pPr>
      <w:spacing w:line="480" w:lineRule="auto"/>
    </w:pPr>
    <w:rPr>
      <w:lang w:val="en-US"/>
    </w:rPr>
  </w:style>
  <w:style w:type="paragraph" w:customStyle="1" w:styleId="REFH1">
    <w:name w:val="REFH1"/>
    <w:qFormat/>
    <w:rsid w:val="00DC4321"/>
    <w:rPr>
      <w:lang w:val="en-US" w:eastAsia="en-US"/>
    </w:rPr>
  </w:style>
  <w:style w:type="paragraph" w:customStyle="1" w:styleId="REFH2a">
    <w:name w:val="REFH2a"/>
    <w:qFormat/>
    <w:rsid w:val="00DC4321"/>
    <w:rPr>
      <w:rFonts w:ascii="Times New Roman" w:eastAsia="Times New Roman" w:hAnsi="Times New Roman" w:cs="Times New Roman"/>
      <w:sz w:val="24"/>
      <w:szCs w:val="24"/>
      <w:lang w:eastAsia="en-US"/>
    </w:rPr>
  </w:style>
  <w:style w:type="paragraph" w:customStyle="1" w:styleId="REFH2">
    <w:name w:val="REFH2"/>
    <w:basedOn w:val="Normal"/>
    <w:rsid w:val="00DC4321"/>
    <w:pPr>
      <w:spacing w:before="100" w:beforeAutospacing="1" w:after="100" w:afterAutospacing="1" w:line="480" w:lineRule="auto"/>
    </w:pPr>
    <w:rPr>
      <w:rFonts w:ascii="Times New Roman" w:eastAsia="Times New Roman" w:hAnsi="Times New Roman" w:cs="Times New Roman"/>
      <w:sz w:val="24"/>
      <w:szCs w:val="24"/>
    </w:rPr>
  </w:style>
  <w:style w:type="paragraph" w:customStyle="1" w:styleId="PMI">
    <w:name w:val="PMI"/>
    <w:basedOn w:val="DFIG"/>
    <w:qFormat/>
    <w:rsid w:val="00920216"/>
    <w:pPr>
      <w:widowControl w:val="0"/>
      <w:shd w:val="clear" w:color="auto" w:fill="FFFFFF"/>
      <w:spacing w:after="0" w:line="480" w:lineRule="auto"/>
    </w:pPr>
  </w:style>
  <w:style w:type="paragraph" w:customStyle="1" w:styleId="TSN">
    <w:name w:val="TSN"/>
    <w:basedOn w:val="TXT"/>
    <w:qFormat/>
    <w:rsid w:val="00920216"/>
    <w:pPr>
      <w:widowControl w:val="0"/>
      <w:spacing w:after="0" w:line="480" w:lineRule="auto"/>
    </w:pPr>
  </w:style>
  <w:style w:type="paragraph" w:customStyle="1" w:styleId="TUL-MID">
    <w:name w:val="TUL-MID"/>
    <w:qFormat/>
    <w:rsid w:val="00920216"/>
    <w:pPr>
      <w:widowControl w:val="0"/>
      <w:spacing w:after="0" w:line="480" w:lineRule="auto"/>
    </w:pPr>
    <w:rPr>
      <w:lang w:val="en-US"/>
    </w:rPr>
  </w:style>
  <w:style w:type="paragraph" w:customStyle="1" w:styleId="TFN">
    <w:name w:val="TFN"/>
    <w:basedOn w:val="Normal"/>
    <w:qFormat/>
    <w:rsid w:val="00920216"/>
    <w:pPr>
      <w:widowControl w:val="0"/>
      <w:spacing w:after="0" w:line="480" w:lineRule="auto"/>
    </w:pPr>
  </w:style>
  <w:style w:type="paragraph" w:customStyle="1" w:styleId="TBL2-MID">
    <w:name w:val="TBL2-MID"/>
    <w:basedOn w:val="TBL-MID"/>
    <w:qFormat/>
    <w:rsid w:val="0097555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IN" w:eastAsia="en-I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45BA"/>
    <w:rPr>
      <w:rFonts w:eastAsiaTheme="minorHAnsi"/>
      <w:lang w:eastAsia="en-US"/>
    </w:rPr>
  </w:style>
  <w:style w:type="paragraph" w:styleId="Heading1">
    <w:name w:val="heading 1"/>
    <w:basedOn w:val="Normal"/>
    <w:next w:val="Normal"/>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Heading5">
    <w:name w:val="heading 5"/>
    <w:basedOn w:val="Normal"/>
    <w:next w:val="Normal"/>
    <w:uiPriority w:val="9"/>
    <w:unhideWhenUsed/>
    <w:qFormat/>
    <w:pPr>
      <w:keepNext/>
      <w:keepLines/>
      <w:spacing w:before="200" w:after="0"/>
      <w:outlineLvl w:val="4"/>
    </w:pPr>
    <w:rPr>
      <w:rFonts w:asciiTheme="majorHAnsi" w:eastAsiaTheme="majorEastAsia" w:hAnsiTheme="majorHAnsi" w:cstheme="majorBidi"/>
      <w:b/>
      <w:bCs/>
      <w:color w:val="4F81BD" w:themeColor="accent1"/>
      <w:sz w:val="20"/>
      <w:szCs w:val="20"/>
    </w:rPr>
  </w:style>
  <w:style w:type="paragraph" w:styleId="Heading6">
    <w:name w:val="heading 6"/>
    <w:basedOn w:val="Normal"/>
    <w:next w:val="Normal"/>
    <w:uiPriority w:val="9"/>
    <w:unhideWhenUsed/>
    <w:qFormat/>
    <w:pPr>
      <w:keepNext/>
      <w:keepLines/>
      <w:spacing w:before="200" w:after="0"/>
      <w:outlineLvl w:val="5"/>
    </w:pPr>
    <w:rPr>
      <w:rFonts w:asciiTheme="majorHAnsi" w:eastAsiaTheme="majorEastAsia" w:hAnsiTheme="majorHAnsi" w:cstheme="majorBidi"/>
      <w:b/>
      <w:bCs/>
      <w:color w:val="4F81BD" w:themeColor="accent1"/>
      <w:sz w:val="20"/>
      <w:szCs w:val="20"/>
    </w:rPr>
  </w:style>
  <w:style w:type="paragraph" w:styleId="Heading7">
    <w:name w:val="heading 7"/>
    <w:basedOn w:val="Normal"/>
    <w:next w:val="Normal"/>
    <w:uiPriority w:val="9"/>
    <w:unhideWhenUsed/>
    <w:qFormat/>
    <w:pPr>
      <w:keepNext/>
      <w:keepLines/>
      <w:spacing w:before="200" w:after="0"/>
      <w:outlineLvl w:val="6"/>
    </w:pPr>
    <w:rPr>
      <w:rFonts w:asciiTheme="majorHAnsi" w:eastAsiaTheme="majorEastAsia" w:hAnsiTheme="majorHAnsi" w:cstheme="majorBidi"/>
      <w:b/>
      <w:bCs/>
      <w:color w:val="4F81BD" w:themeColor="accent1"/>
      <w:sz w:val="20"/>
      <w:szCs w:val="20"/>
    </w:rPr>
  </w:style>
  <w:style w:type="paragraph" w:styleId="Heading8">
    <w:name w:val="heading 8"/>
    <w:basedOn w:val="Normal"/>
    <w:next w:val="Normal"/>
    <w:uiPriority w:val="9"/>
    <w:unhideWhenUsed/>
    <w:qFormat/>
    <w:pPr>
      <w:keepNext/>
      <w:keepLines/>
      <w:spacing w:before="200" w:after="0"/>
      <w:outlineLvl w:val="7"/>
    </w:pPr>
    <w:rPr>
      <w:rFonts w:asciiTheme="majorHAnsi" w:eastAsiaTheme="majorEastAsia" w:hAnsiTheme="majorHAnsi" w:cstheme="majorBidi"/>
      <w:b/>
      <w:bCs/>
      <w:color w:val="4F81BD" w:themeColor="accent1"/>
      <w:sz w:val="20"/>
      <w:szCs w:val="20"/>
    </w:rPr>
  </w:style>
  <w:style w:type="paragraph" w:styleId="Heading9">
    <w:name w:val="heading 9"/>
    <w:basedOn w:val="Normal"/>
    <w:next w:val="Normal"/>
    <w:uiPriority w:val="9"/>
    <w:unhideWhenUsed/>
    <w:qFormat/>
    <w:pPr>
      <w:keepNext/>
      <w:keepLines/>
      <w:spacing w:before="200" w:after="0"/>
      <w:outlineLvl w:val="8"/>
    </w:pPr>
    <w:rPr>
      <w:rFonts w:asciiTheme="majorHAnsi" w:eastAsiaTheme="majorEastAsia" w:hAnsiTheme="majorHAnsi" w:cstheme="majorBidi"/>
      <w:b/>
      <w:bCs/>
      <w:color w:val="4F81BD" w:themeColor="accent1"/>
      <w:sz w:val="20"/>
      <w:szCs w:val="20"/>
    </w:rPr>
  </w:style>
  <w:style w:type="character" w:default="1" w:styleId="DefaultParagraphFont">
    <w:name w:val="Default Paragraph Font"/>
    <w:uiPriority w:val="1"/>
    <w:unhideWhenUsed/>
    <w:rsid w:val="005E45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E45BA"/>
  </w:style>
  <w:style w:type="paragraph" w:styleId="FootnoteText">
    <w:name w:val="footnote text"/>
    <w:basedOn w:val="Normal"/>
    <w:uiPriority w:val="99"/>
    <w:semiHidden/>
    <w:unhideWhenUsed/>
    <w:pPr>
      <w:spacing w:after="0" w:line="240" w:lineRule="auto"/>
    </w:pPr>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uiPriority w:val="99"/>
    <w:semiHidden/>
    <w:unhideWhenUsed/>
    <w:pPr>
      <w:spacing w:after="0" w:line="240" w:lineRule="auto"/>
    </w:pPr>
    <w:rPr>
      <w:sz w:val="20"/>
      <w:szCs w:val="20"/>
    </w:rPr>
  </w:style>
  <w:style w:type="character" w:styleId="EndnoteReference">
    <w:name w:val="endnote reference"/>
    <w:basedOn w:val="DefaultParagraphFont"/>
    <w:uiPriority w:val="99"/>
    <w:semiHidden/>
    <w:unhideWhenUsed/>
    <w:rPr>
      <w:vertAlign w:val="superscript"/>
    </w:rPr>
  </w:style>
  <w:style w:type="paragraph" w:customStyle="1" w:styleId="heading10">
    <w:name w:val="heading 10"/>
    <w:basedOn w:val="Normal"/>
    <w:next w:val="Normal"/>
    <w:uiPriority w:val="9"/>
    <w:unhideWhenUsed/>
    <w:qFormat/>
    <w:pPr>
      <w:keepNext/>
      <w:keepLines/>
      <w:spacing w:before="200" w:after="0"/>
    </w:pPr>
    <w:rPr>
      <w:rFonts w:asciiTheme="majorHAnsi" w:eastAsiaTheme="majorEastAsia" w:hAnsiTheme="majorHAnsi" w:cstheme="majorBidi"/>
      <w:b/>
      <w:bCs/>
      <w:color w:val="4F81BD" w:themeColor="accent1"/>
      <w:sz w:val="20"/>
      <w:szCs w:val="20"/>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Revision">
    <w:name w:val="Revision"/>
    <w:hidden/>
    <w:uiPriority w:val="99"/>
    <w:semiHidden/>
    <w:pPr>
      <w:spacing w:after="0" w:line="240" w:lineRule="auto"/>
    </w:pPr>
  </w:style>
  <w:style w:type="paragraph" w:styleId="ListParagraph">
    <w:name w:val="List Paragraph"/>
    <w:basedOn w:val="Normal"/>
    <w:uiPriority w:val="34"/>
    <w:qFormat/>
    <w:pPr>
      <w:ind w:left="720"/>
      <w:contextualSpacing/>
    </w:pPr>
  </w:style>
  <w:style w:type="character" w:styleId="Strong">
    <w:name w:val="Strong"/>
    <w:basedOn w:val="DefaultParagraphFont"/>
    <w:uiPriority w:val="22"/>
    <w:qFormat/>
    <w:rPr>
      <w:b/>
      <w:bCs/>
    </w:rPr>
  </w:style>
  <w:style w:type="character" w:styleId="Hyperlink">
    <w:name w:val="Hyperlink"/>
    <w:basedOn w:val="DefaultParagraphFont"/>
    <w:unhideWhenUsed/>
    <w:rPr>
      <w:color w:val="0000FF"/>
      <w:u w:val="single"/>
    </w:rPr>
  </w:style>
  <w:style w:type="character" w:customStyle="1" w:styleId="nowrap">
    <w:name w:val="nowrap"/>
    <w:basedOn w:val="DefaultParagraphFont"/>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lang w:val="en-US"/>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lang w:val="en-US"/>
    </w:rPr>
  </w:style>
  <w:style w:type="numbering" w:customStyle="1" w:styleId="NoList1">
    <w:name w:val="No List1"/>
    <w:next w:val="NoList"/>
    <w:uiPriority w:val="99"/>
    <w:semiHidden/>
    <w:unhideWhenUsed/>
  </w:style>
  <w:style w:type="character" w:customStyle="1" w:styleId="Bodytext">
    <w:name w:val="Body text_"/>
    <w:basedOn w:val="DefaultParagraphFont"/>
    <w:link w:val="BodyText1"/>
    <w:rPr>
      <w:rFonts w:ascii="Times New Roman" w:eastAsia="Times New Roman" w:hAnsi="Times New Roman" w:cs="Times New Roman"/>
      <w:sz w:val="20"/>
      <w:szCs w:val="20"/>
      <w:shd w:val="clear" w:color="auto" w:fill="FFFFFF"/>
    </w:rPr>
  </w:style>
  <w:style w:type="character" w:customStyle="1" w:styleId="Heading11">
    <w:name w:val="Heading #1_"/>
    <w:basedOn w:val="DefaultParagraphFont"/>
    <w:link w:val="Heading12"/>
    <w:rPr>
      <w:rFonts w:ascii="Calibri" w:eastAsia="Calibri" w:hAnsi="Calibri" w:cs="Calibri"/>
      <w:b/>
      <w:bCs/>
      <w:sz w:val="23"/>
      <w:szCs w:val="23"/>
      <w:shd w:val="clear" w:color="auto" w:fill="FFFFFF"/>
    </w:rPr>
  </w:style>
  <w:style w:type="paragraph" w:customStyle="1" w:styleId="BodyText1">
    <w:name w:val="Body Text1"/>
    <w:basedOn w:val="Normal"/>
    <w:link w:val="Bodytext"/>
    <w:pPr>
      <w:widowControl w:val="0"/>
      <w:shd w:val="clear" w:color="auto" w:fill="FFFFFF"/>
      <w:spacing w:after="0" w:line="240" w:lineRule="auto"/>
    </w:pPr>
    <w:rPr>
      <w:rFonts w:ascii="Times New Roman" w:eastAsia="Times New Roman" w:hAnsi="Times New Roman" w:cs="Times New Roman"/>
      <w:sz w:val="20"/>
      <w:szCs w:val="20"/>
    </w:rPr>
  </w:style>
  <w:style w:type="paragraph" w:customStyle="1" w:styleId="Heading12">
    <w:name w:val="Heading #1"/>
    <w:basedOn w:val="Normal"/>
    <w:link w:val="Heading11"/>
    <w:pPr>
      <w:widowControl w:val="0"/>
      <w:shd w:val="clear" w:color="auto" w:fill="FFFFFF"/>
      <w:spacing w:after="0" w:line="0" w:lineRule="atLeast"/>
      <w:outlineLvl w:val="0"/>
    </w:pPr>
    <w:rPr>
      <w:rFonts w:ascii="Calibri" w:eastAsia="Calibri" w:hAnsi="Calibri" w:cs="Calibri"/>
      <w:b/>
      <w:bCs/>
      <w:sz w:val="23"/>
      <w:szCs w:val="23"/>
    </w:rPr>
  </w:style>
  <w:style w:type="table" w:customStyle="1" w:styleId="TableGrid1">
    <w:name w:val="Table Grid1"/>
    <w:basedOn w:val="TableNormal"/>
    <w:next w:val="TableGrid"/>
    <w:uiPriority w:val="59"/>
    <w:pPr>
      <w:widowControl w:val="0"/>
      <w:spacing w:after="0" w:line="240" w:lineRule="auto"/>
    </w:pPr>
    <w:rPr>
      <w:rFonts w:ascii="Courier New" w:eastAsia="Courier New" w:hAnsi="Courier New" w:cs="Courier New"/>
      <w:sz w:val="24"/>
      <w:szCs w:val="24"/>
      <w:lang w:val="en-US" w:eastAsia="en-US"/>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ag">
    <w:name w:val="Tag"/>
  </w:style>
  <w:style w:type="paragraph" w:customStyle="1" w:styleId="CN">
    <w:name w:val="CN"/>
    <w:qFormat/>
    <w:rPr>
      <w:lang w:val="en-US"/>
    </w:rPr>
  </w:style>
  <w:style w:type="character" w:customStyle="1" w:styleId="CN0">
    <w:name w:val="CN"/>
  </w:style>
  <w:style w:type="character" w:customStyle="1" w:styleId="CW">
    <w:name w:val="CW"/>
  </w:style>
  <w:style w:type="paragraph" w:customStyle="1" w:styleId="CT">
    <w:name w:val="CT"/>
    <w:qFormat/>
    <w:rPr>
      <w:lang w:val="en-US"/>
    </w:rPr>
  </w:style>
  <w:style w:type="paragraph" w:customStyle="1" w:styleId="ChapterOpenPara">
    <w:name w:val="Chapter_Open_Para"/>
    <w:qFormat/>
    <w:rPr>
      <w:lang w:val="en-US"/>
    </w:rPr>
  </w:style>
  <w:style w:type="paragraph" w:customStyle="1" w:styleId="H1">
    <w:name w:val="H1"/>
    <w:qFormat/>
    <w:rPr>
      <w:lang w:val="en-US"/>
    </w:rPr>
  </w:style>
  <w:style w:type="paragraph" w:customStyle="1" w:styleId="H2">
    <w:name w:val="H2"/>
    <w:qFormat/>
    <w:rPr>
      <w:lang w:val="en-US"/>
    </w:rPr>
  </w:style>
  <w:style w:type="paragraph" w:customStyle="1" w:styleId="TXT-FLUSH">
    <w:name w:val="TXT-FLUSH"/>
    <w:qFormat/>
    <w:rsid w:val="00DC4321"/>
    <w:pPr>
      <w:spacing w:line="480" w:lineRule="auto"/>
    </w:pPr>
    <w:rPr>
      <w:lang w:val="en-US"/>
    </w:rPr>
  </w:style>
  <w:style w:type="character" w:customStyle="1" w:styleId="bibalt-year">
    <w:name w:val="bib_alt-year"/>
    <w:rsid w:val="005E45BA"/>
    <w:rPr>
      <w:rFonts w:ascii="Times New Roman" w:hAnsi="Times New Roman"/>
      <w:sz w:val="24"/>
      <w:szCs w:val="24"/>
      <w:bdr w:val="none" w:sz="0" w:space="0" w:color="auto"/>
      <w:shd w:val="clear" w:color="auto" w:fill="CC99FF"/>
    </w:rPr>
  </w:style>
  <w:style w:type="paragraph" w:customStyle="1" w:styleId="TXT">
    <w:name w:val="TXT"/>
    <w:qFormat/>
    <w:rPr>
      <w:lang w:val="en-US"/>
    </w:rPr>
  </w:style>
  <w:style w:type="character" w:customStyle="1" w:styleId="bibbase">
    <w:name w:val="bib_base"/>
    <w:rsid w:val="005E45BA"/>
    <w:rPr>
      <w:rFonts w:ascii="Times New Roman" w:hAnsi="Times New Roman"/>
      <w:sz w:val="24"/>
    </w:rPr>
  </w:style>
  <w:style w:type="character" w:customStyle="1" w:styleId="bibchapterno">
    <w:name w:val="bib_chapterno"/>
    <w:rsid w:val="005E45BA"/>
    <w:rPr>
      <w:rFonts w:ascii="Times New Roman" w:hAnsi="Times New Roman"/>
      <w:sz w:val="24"/>
      <w:bdr w:val="none" w:sz="0" w:space="0" w:color="auto"/>
      <w:shd w:val="clear" w:color="auto" w:fill="D9D9D9"/>
    </w:rPr>
  </w:style>
  <w:style w:type="paragraph" w:customStyle="1" w:styleId="H3">
    <w:name w:val="H3"/>
    <w:qFormat/>
    <w:rPr>
      <w:lang w:val="en-US"/>
    </w:rPr>
  </w:style>
  <w:style w:type="character" w:customStyle="1" w:styleId="TableCitation">
    <w:name w:val="TableCitation"/>
  </w:style>
  <w:style w:type="character" w:customStyle="1" w:styleId="bibchaptertitle">
    <w:name w:val="bib_chaptertitle"/>
    <w:rsid w:val="005E45BA"/>
    <w:rPr>
      <w:rFonts w:ascii="Times New Roman" w:hAnsi="Times New Roman"/>
      <w:sz w:val="24"/>
      <w:bdr w:val="none" w:sz="0" w:space="0" w:color="auto"/>
      <w:shd w:val="clear" w:color="auto" w:fill="FF9D5B"/>
    </w:rPr>
  </w:style>
  <w:style w:type="character" w:customStyle="1" w:styleId="bibcomment">
    <w:name w:val="bib_comment"/>
    <w:rsid w:val="005E45BA"/>
    <w:rPr>
      <w:rFonts w:ascii="Times New Roman" w:hAnsi="Times New Roman"/>
      <w:sz w:val="24"/>
    </w:rPr>
  </w:style>
  <w:style w:type="character" w:customStyle="1" w:styleId="citebib">
    <w:name w:val="cite_bib"/>
    <w:rsid w:val="005E45BA"/>
    <w:rPr>
      <w:sz w:val="24"/>
      <w:bdr w:val="none" w:sz="0" w:space="0" w:color="auto"/>
      <w:shd w:val="clear" w:color="auto" w:fill="CCFFFF"/>
    </w:rPr>
  </w:style>
  <w:style w:type="character" w:customStyle="1" w:styleId="BulletManualBodyList">
    <w:name w:val="BulletManualBodyList"/>
  </w:style>
  <w:style w:type="paragraph" w:customStyle="1" w:styleId="BL-FIRST">
    <w:name w:val="BL-FIRST"/>
    <w:qFormat/>
    <w:rPr>
      <w:lang w:val="en-US"/>
    </w:rPr>
  </w:style>
  <w:style w:type="paragraph" w:customStyle="1" w:styleId="BL-LAST">
    <w:name w:val="BL-LAST"/>
    <w:qFormat/>
    <w:rPr>
      <w:lang w:val="en-US"/>
    </w:rPr>
  </w:style>
  <w:style w:type="character" w:customStyle="1" w:styleId="FigureCitation">
    <w:name w:val="FigureCitation"/>
  </w:style>
  <w:style w:type="character" w:customStyle="1" w:styleId="bibconfacronym">
    <w:name w:val="bib_confacronym"/>
    <w:rsid w:val="005E45BA"/>
    <w:rPr>
      <w:rFonts w:ascii="Times New Roman" w:hAnsi="Times New Roman"/>
      <w:sz w:val="24"/>
      <w:bdr w:val="none" w:sz="0" w:space="0" w:color="auto"/>
      <w:shd w:val="clear" w:color="auto" w:fill="FD77F3"/>
    </w:rPr>
  </w:style>
  <w:style w:type="character" w:customStyle="1" w:styleId="bibconfdate">
    <w:name w:val="bib_confdate"/>
    <w:rsid w:val="005E45BA"/>
    <w:rPr>
      <w:rFonts w:ascii="Times New Roman" w:hAnsi="Times New Roman"/>
      <w:sz w:val="24"/>
      <w:bdr w:val="none" w:sz="0" w:space="0" w:color="auto"/>
      <w:shd w:val="clear" w:color="auto" w:fill="3CE0C1"/>
    </w:rPr>
  </w:style>
  <w:style w:type="character" w:customStyle="1" w:styleId="bibconference">
    <w:name w:val="bib_conference"/>
    <w:rsid w:val="005E45BA"/>
    <w:rPr>
      <w:rFonts w:ascii="Times New Roman" w:hAnsi="Times New Roman"/>
      <w:sz w:val="24"/>
      <w:bdr w:val="none" w:sz="0" w:space="0" w:color="auto"/>
      <w:shd w:val="clear" w:color="auto" w:fill="9CB3FE"/>
    </w:rPr>
  </w:style>
  <w:style w:type="character" w:customStyle="1" w:styleId="bibconflocation">
    <w:name w:val="bib_conflocation"/>
    <w:rsid w:val="005E45BA"/>
    <w:rPr>
      <w:rFonts w:ascii="Times New Roman" w:hAnsi="Times New Roman"/>
      <w:sz w:val="24"/>
      <w:bdr w:val="none" w:sz="0" w:space="0" w:color="auto"/>
      <w:shd w:val="clear" w:color="auto" w:fill="EC493C"/>
    </w:rPr>
  </w:style>
  <w:style w:type="paragraph" w:customStyle="1" w:styleId="UL">
    <w:name w:val="UL"/>
    <w:qFormat/>
    <w:rPr>
      <w:lang w:val="en-US"/>
    </w:rPr>
  </w:style>
  <w:style w:type="character" w:customStyle="1" w:styleId="EgyptianCopticCharacters">
    <w:name w:val="EgyptianCopticCharacters"/>
  </w:style>
  <w:style w:type="character" w:customStyle="1" w:styleId="GreekCharacters">
    <w:name w:val="GreekCharacters"/>
  </w:style>
  <w:style w:type="paragraph" w:customStyle="1" w:styleId="H4">
    <w:name w:val="H4"/>
    <w:qFormat/>
    <w:rPr>
      <w:lang w:val="en-US"/>
    </w:rPr>
  </w:style>
  <w:style w:type="paragraph" w:customStyle="1" w:styleId="H5">
    <w:name w:val="H5"/>
    <w:qFormat/>
    <w:rPr>
      <w:lang w:val="en-US"/>
    </w:rPr>
  </w:style>
  <w:style w:type="character" w:customStyle="1" w:styleId="bibconfpaper">
    <w:name w:val="bib_confpaper"/>
    <w:rsid w:val="005E45BA"/>
    <w:rPr>
      <w:rFonts w:ascii="Times New Roman" w:hAnsi="Times New Roman"/>
      <w:sz w:val="24"/>
      <w:bdr w:val="none" w:sz="0" w:space="0" w:color="auto"/>
      <w:shd w:val="clear" w:color="auto" w:fill="61FF65"/>
    </w:rPr>
  </w:style>
  <w:style w:type="paragraph" w:customStyle="1" w:styleId="BL-MID">
    <w:name w:val="BL-MID"/>
    <w:qFormat/>
    <w:rPr>
      <w:lang w:val="en-US"/>
    </w:rPr>
  </w:style>
  <w:style w:type="paragraph" w:customStyle="1" w:styleId="Ref-H1">
    <w:name w:val="Ref-H1"/>
    <w:qFormat/>
    <w:rPr>
      <w:lang w:val="en-US"/>
    </w:rPr>
  </w:style>
  <w:style w:type="paragraph" w:customStyle="1" w:styleId="REF-U">
    <w:name w:val="REF-U"/>
    <w:qFormat/>
    <w:rPr>
      <w:lang w:val="en-US"/>
    </w:rPr>
  </w:style>
  <w:style w:type="character" w:customStyle="1" w:styleId="bibissue">
    <w:name w:val="bib_issue"/>
    <w:rsid w:val="00EA2DCF"/>
    <w:rPr>
      <w:rFonts w:ascii="Times New Roman" w:hAnsi="Times New Roman"/>
      <w:sz w:val="24"/>
      <w:bdr w:val="none" w:sz="0" w:space="0" w:color="auto"/>
      <w:shd w:val="clear" w:color="auto" w:fill="FFFFAB"/>
    </w:rPr>
  </w:style>
  <w:style w:type="paragraph" w:customStyle="1" w:styleId="Ref-H2">
    <w:name w:val="Ref-H2"/>
    <w:qFormat/>
    <w:rPr>
      <w:lang w:val="en-US"/>
    </w:rPr>
  </w:style>
  <w:style w:type="character" w:customStyle="1" w:styleId="ManualList">
    <w:name w:val="ManualList"/>
  </w:style>
  <w:style w:type="paragraph" w:customStyle="1" w:styleId="REF-N">
    <w:name w:val="REF-N"/>
    <w:qFormat/>
    <w:rPr>
      <w:lang w:val="en-US"/>
    </w:rPr>
  </w:style>
  <w:style w:type="character" w:customStyle="1" w:styleId="bibfpage">
    <w:name w:val="bib_fpage"/>
    <w:rsid w:val="005E45BA"/>
    <w:rPr>
      <w:rFonts w:ascii="Times New Roman" w:hAnsi="Times New Roman"/>
      <w:sz w:val="24"/>
      <w:bdr w:val="none" w:sz="0" w:space="0" w:color="auto"/>
      <w:shd w:val="clear" w:color="auto" w:fill="E6E6E6"/>
    </w:rPr>
  </w:style>
  <w:style w:type="character" w:customStyle="1" w:styleId="bibjournal">
    <w:name w:val="bib_journal"/>
    <w:rsid w:val="005E45BA"/>
    <w:rPr>
      <w:rFonts w:ascii="Times New Roman" w:hAnsi="Times New Roman"/>
      <w:sz w:val="24"/>
      <w:bdr w:val="none" w:sz="0" w:space="0" w:color="auto"/>
      <w:shd w:val="clear" w:color="auto" w:fill="F9DECF"/>
    </w:rPr>
  </w:style>
  <w:style w:type="character" w:customStyle="1" w:styleId="bibyear">
    <w:name w:val="bib_year"/>
    <w:rsid w:val="005E45BA"/>
    <w:rPr>
      <w:rFonts w:ascii="Times New Roman" w:hAnsi="Times New Roman"/>
      <w:sz w:val="24"/>
      <w:bdr w:val="none" w:sz="0" w:space="0" w:color="auto"/>
      <w:shd w:val="clear" w:color="auto" w:fill="FFCCFF"/>
    </w:rPr>
  </w:style>
  <w:style w:type="character" w:customStyle="1" w:styleId="bibvolume">
    <w:name w:val="bib_volume"/>
    <w:rsid w:val="005E45BA"/>
    <w:rPr>
      <w:rFonts w:ascii="Times New Roman" w:hAnsi="Times New Roman"/>
      <w:sz w:val="24"/>
      <w:bdr w:val="none" w:sz="0" w:space="0" w:color="auto"/>
      <w:shd w:val="clear" w:color="auto" w:fill="CCECFF"/>
    </w:rPr>
  </w:style>
  <w:style w:type="character" w:customStyle="1" w:styleId="bibfname">
    <w:name w:val="bib_fname"/>
    <w:rsid w:val="005E45BA"/>
    <w:rPr>
      <w:rFonts w:ascii="Times New Roman" w:hAnsi="Times New Roman"/>
      <w:sz w:val="24"/>
      <w:bdr w:val="none" w:sz="0" w:space="0" w:color="auto"/>
      <w:shd w:val="clear" w:color="auto" w:fill="FFFFCC"/>
    </w:rPr>
  </w:style>
  <w:style w:type="character" w:customStyle="1" w:styleId="bibsurname">
    <w:name w:val="bib_surname"/>
    <w:rsid w:val="005E45BA"/>
    <w:rPr>
      <w:rFonts w:ascii="Times New Roman" w:hAnsi="Times New Roman"/>
      <w:sz w:val="24"/>
      <w:bdr w:val="none" w:sz="0" w:space="0" w:color="auto"/>
      <w:shd w:val="clear" w:color="auto" w:fill="CCFF99"/>
    </w:rPr>
  </w:style>
  <w:style w:type="character" w:customStyle="1" w:styleId="bibarticle">
    <w:name w:val="bib_article"/>
    <w:rsid w:val="005E45BA"/>
    <w:rPr>
      <w:rFonts w:ascii="Times New Roman" w:hAnsi="Times New Roman"/>
      <w:sz w:val="24"/>
      <w:bdr w:val="none" w:sz="0" w:space="0" w:color="auto"/>
      <w:shd w:val="clear" w:color="auto" w:fill="CCFFFF"/>
    </w:rPr>
  </w:style>
  <w:style w:type="character" w:customStyle="1" w:styleId="biblpage">
    <w:name w:val="bib_lpage"/>
    <w:rsid w:val="005E45BA"/>
    <w:rPr>
      <w:rFonts w:ascii="Times New Roman" w:hAnsi="Times New Roman"/>
      <w:sz w:val="24"/>
      <w:bdr w:val="none" w:sz="0" w:space="0" w:color="auto"/>
      <w:shd w:val="clear" w:color="auto" w:fill="D9D9D9"/>
    </w:rPr>
  </w:style>
  <w:style w:type="character" w:customStyle="1" w:styleId="bibetal">
    <w:name w:val="bib_etal"/>
    <w:rsid w:val="005E45BA"/>
    <w:rPr>
      <w:rFonts w:ascii="Times New Roman" w:hAnsi="Times New Roman"/>
      <w:sz w:val="24"/>
      <w:bdr w:val="none" w:sz="0" w:space="0" w:color="auto"/>
      <w:shd w:val="clear" w:color="auto" w:fill="CCFF99"/>
    </w:rPr>
  </w:style>
  <w:style w:type="character" w:customStyle="1" w:styleId="bibdoi">
    <w:name w:val="bib_doi"/>
    <w:rsid w:val="005E45BA"/>
    <w:rPr>
      <w:rFonts w:ascii="Times New Roman" w:hAnsi="Times New Roman"/>
      <w:sz w:val="24"/>
      <w:bdr w:val="none" w:sz="0" w:space="0" w:color="auto"/>
      <w:shd w:val="clear" w:color="auto" w:fill="CCFFCC"/>
    </w:rPr>
  </w:style>
  <w:style w:type="character" w:customStyle="1" w:styleId="biblocation">
    <w:name w:val="bib_location"/>
    <w:rsid w:val="005E45BA"/>
    <w:rPr>
      <w:rFonts w:ascii="Times New Roman" w:hAnsi="Times New Roman"/>
      <w:sz w:val="24"/>
      <w:bdr w:val="none" w:sz="0" w:space="0" w:color="auto"/>
      <w:shd w:val="clear" w:color="auto" w:fill="FFCCCC"/>
    </w:rPr>
  </w:style>
  <w:style w:type="character" w:customStyle="1" w:styleId="bibpublisher">
    <w:name w:val="bib_publisher"/>
    <w:rsid w:val="005E45BA"/>
    <w:rPr>
      <w:rFonts w:ascii="Times New Roman" w:hAnsi="Times New Roman"/>
      <w:sz w:val="24"/>
      <w:bdr w:val="none" w:sz="0" w:space="0" w:color="auto"/>
      <w:shd w:val="clear" w:color="auto" w:fill="FF99CC"/>
    </w:rPr>
  </w:style>
  <w:style w:type="character" w:customStyle="1" w:styleId="bibeditionno">
    <w:name w:val="bib_editionno"/>
    <w:rsid w:val="005E45BA"/>
    <w:rPr>
      <w:rFonts w:ascii="Times New Roman" w:hAnsi="Times New Roman"/>
      <w:sz w:val="24"/>
      <w:bdr w:val="none" w:sz="0" w:space="0" w:color="auto"/>
      <w:shd w:val="clear" w:color="auto" w:fill="FFCC00"/>
    </w:rPr>
  </w:style>
  <w:style w:type="character" w:customStyle="1" w:styleId="biborganization">
    <w:name w:val="bib_organization"/>
    <w:rsid w:val="005E45BA"/>
    <w:rPr>
      <w:rFonts w:ascii="Times New Roman" w:hAnsi="Times New Roman"/>
      <w:sz w:val="24"/>
      <w:bdr w:val="none" w:sz="0" w:space="0" w:color="auto"/>
      <w:shd w:val="clear" w:color="auto" w:fill="CCFF99"/>
    </w:rPr>
  </w:style>
  <w:style w:type="character" w:customStyle="1" w:styleId="bibbook">
    <w:name w:val="bib_book"/>
    <w:rsid w:val="005E45BA"/>
    <w:rPr>
      <w:rFonts w:ascii="Times New Roman" w:hAnsi="Times New Roman"/>
      <w:sz w:val="24"/>
      <w:bdr w:val="none" w:sz="0" w:space="0" w:color="auto"/>
      <w:shd w:val="clear" w:color="auto" w:fill="99CCFF"/>
    </w:rPr>
  </w:style>
  <w:style w:type="character" w:customStyle="1" w:styleId="Supplement">
    <w:name w:val="Supplement"/>
  </w:style>
  <w:style w:type="character" w:customStyle="1" w:styleId="bibtitle">
    <w:name w:val="bib_title"/>
    <w:rsid w:val="005E45BA"/>
    <w:rPr>
      <w:sz w:val="24"/>
      <w:effect w:val="none"/>
      <w:bdr w:val="none" w:sz="0" w:space="0" w:color="auto"/>
      <w:shd w:val="clear" w:color="auto" w:fill="D99594"/>
    </w:rPr>
  </w:style>
  <w:style w:type="character" w:customStyle="1" w:styleId="bibed-fname">
    <w:name w:val="bib_ed-fname"/>
    <w:rsid w:val="005E45BA"/>
    <w:rPr>
      <w:rFonts w:ascii="Times New Roman" w:hAnsi="Times New Roman"/>
      <w:sz w:val="24"/>
      <w:bdr w:val="none" w:sz="0" w:space="0" w:color="auto"/>
      <w:shd w:val="clear" w:color="auto" w:fill="FFFFB7"/>
    </w:rPr>
  </w:style>
  <w:style w:type="character" w:customStyle="1" w:styleId="ChapterTitle">
    <w:name w:val="ChapterTitle"/>
  </w:style>
  <w:style w:type="paragraph" w:customStyle="1" w:styleId="DFIG">
    <w:name w:val="DFIG"/>
    <w:qFormat/>
    <w:rPr>
      <w:lang w:val="en-US"/>
    </w:rPr>
  </w:style>
  <w:style w:type="character" w:customStyle="1" w:styleId="FIG-NUM">
    <w:name w:val="FIG-NUM"/>
  </w:style>
  <w:style w:type="paragraph" w:customStyle="1" w:styleId="FIG-LEG">
    <w:name w:val="FIG-LEG"/>
    <w:qFormat/>
    <w:rPr>
      <w:lang w:val="en-US"/>
    </w:rPr>
  </w:style>
  <w:style w:type="character" w:customStyle="1" w:styleId="TN">
    <w:name w:val="TN"/>
  </w:style>
  <w:style w:type="paragraph" w:customStyle="1" w:styleId="T1">
    <w:name w:val="T1"/>
    <w:qFormat/>
    <w:rPr>
      <w:lang w:val="en-US"/>
    </w:rPr>
  </w:style>
  <w:style w:type="paragraph" w:customStyle="1" w:styleId="T">
    <w:name w:val="T"/>
    <w:qFormat/>
    <w:rPr>
      <w:lang w:val="en-US"/>
    </w:rPr>
  </w:style>
  <w:style w:type="paragraph" w:customStyle="1" w:styleId="TBL-MID">
    <w:name w:val="TBL-MID"/>
    <w:qFormat/>
    <w:rsid w:val="00244451"/>
    <w:pPr>
      <w:spacing w:after="100" w:afterAutospacing="1"/>
      <w:ind w:left="567"/>
    </w:pPr>
    <w:rPr>
      <w:lang w:val="en-US"/>
    </w:rPr>
  </w:style>
  <w:style w:type="paragraph" w:customStyle="1" w:styleId="BL2-MID">
    <w:name w:val="BL2-MID"/>
    <w:qFormat/>
    <w:rPr>
      <w:lang w:val="en-US"/>
    </w:rPr>
  </w:style>
  <w:style w:type="paragraph" w:customStyle="1" w:styleId="TableList">
    <w:name w:val="TableList"/>
    <w:qFormat/>
    <w:rPr>
      <w:lang w:val="en-US"/>
    </w:rPr>
  </w:style>
  <w:style w:type="paragraph" w:customStyle="1" w:styleId="FN">
    <w:name w:val="FN"/>
    <w:qFormat/>
    <w:rPr>
      <w:lang w:val="en-US"/>
    </w:rPr>
  </w:style>
  <w:style w:type="paragraph" w:customStyle="1" w:styleId="T2">
    <w:name w:val="T2"/>
    <w:qFormat/>
    <w:rPr>
      <w:lang w:val="en-US"/>
    </w:rPr>
  </w:style>
  <w:style w:type="character" w:customStyle="1" w:styleId="bibconfproceedings">
    <w:name w:val="bib_confproceedings"/>
    <w:rsid w:val="005E45BA"/>
    <w:rPr>
      <w:rFonts w:ascii="Times New Roman" w:hAnsi="Times New Roman"/>
      <w:sz w:val="24"/>
      <w:bdr w:val="none" w:sz="0" w:space="0" w:color="auto"/>
      <w:shd w:val="clear" w:color="auto" w:fill="FDBA35"/>
    </w:rPr>
  </w:style>
  <w:style w:type="paragraph" w:customStyle="1" w:styleId="TNL-MID">
    <w:name w:val="TNL-MID"/>
    <w:qFormat/>
    <w:rPr>
      <w:lang w:val="en-US"/>
    </w:rPr>
  </w:style>
  <w:style w:type="character" w:customStyle="1" w:styleId="biburl">
    <w:name w:val="bib_url"/>
    <w:rsid w:val="005E45BA"/>
    <w:rPr>
      <w:rFonts w:ascii="Times New Roman" w:hAnsi="Times New Roman"/>
      <w:sz w:val="24"/>
      <w:bdr w:val="none" w:sz="0" w:space="0" w:color="auto"/>
      <w:shd w:val="clear" w:color="auto" w:fill="CCFF66"/>
    </w:rPr>
  </w:style>
  <w:style w:type="paragraph" w:customStyle="1" w:styleId="TBL-FIRST">
    <w:name w:val="TBL-FIRST"/>
    <w:qFormat/>
    <w:rPr>
      <w:lang w:val="en-US"/>
    </w:rPr>
  </w:style>
  <w:style w:type="paragraph" w:customStyle="1" w:styleId="TBL-LAST">
    <w:name w:val="TBL-LAST"/>
    <w:qFormat/>
    <w:rPr>
      <w:lang w:val="en-US"/>
    </w:rPr>
  </w:style>
  <w:style w:type="character" w:customStyle="1" w:styleId="bibday">
    <w:name w:val="bib_day"/>
    <w:rsid w:val="005E45BA"/>
    <w:rPr>
      <w:rFonts w:ascii="Times New Roman" w:hAnsi="Times New Roman"/>
      <w:sz w:val="24"/>
      <w:bdr w:val="none" w:sz="0" w:space="0" w:color="auto"/>
      <w:shd w:val="clear" w:color="auto" w:fill="FFFF66"/>
    </w:rPr>
  </w:style>
  <w:style w:type="character" w:customStyle="1" w:styleId="bibdeg">
    <w:name w:val="bib_deg"/>
    <w:rsid w:val="005E45BA"/>
    <w:rPr>
      <w:rFonts w:ascii="Times New Roman" w:hAnsi="Times New Roman"/>
      <w:sz w:val="24"/>
    </w:rPr>
  </w:style>
  <w:style w:type="character" w:customStyle="1" w:styleId="bibed-etal">
    <w:name w:val="bib_ed-etal"/>
    <w:rsid w:val="005E45BA"/>
    <w:rPr>
      <w:rFonts w:ascii="Times New Roman" w:hAnsi="Times New Roman"/>
      <w:sz w:val="24"/>
      <w:bdr w:val="none" w:sz="0" w:space="0" w:color="auto"/>
      <w:shd w:val="clear" w:color="auto" w:fill="00F4EE"/>
    </w:rPr>
  </w:style>
  <w:style w:type="character" w:customStyle="1" w:styleId="bibed-organization">
    <w:name w:val="bib_ed-organization"/>
    <w:rsid w:val="005E45BA"/>
    <w:rPr>
      <w:rFonts w:ascii="Times New Roman" w:hAnsi="Times New Roman"/>
      <w:sz w:val="24"/>
      <w:bdr w:val="none" w:sz="0" w:space="0" w:color="auto"/>
      <w:shd w:val="clear" w:color="auto" w:fill="FCAAC3"/>
    </w:rPr>
  </w:style>
  <w:style w:type="character" w:customStyle="1" w:styleId="bibed-suffix">
    <w:name w:val="bib_ed-suffix"/>
    <w:rsid w:val="005E45BA"/>
    <w:rPr>
      <w:rFonts w:ascii="Times New Roman" w:hAnsi="Times New Roman"/>
      <w:sz w:val="24"/>
      <w:bdr w:val="none" w:sz="0" w:space="0" w:color="auto"/>
      <w:shd w:val="clear" w:color="auto" w:fill="CCFFCC"/>
    </w:rPr>
  </w:style>
  <w:style w:type="character" w:customStyle="1" w:styleId="bibed-surname">
    <w:name w:val="bib_ed-surname"/>
    <w:rsid w:val="005E45BA"/>
    <w:rPr>
      <w:rFonts w:ascii="Times New Roman" w:hAnsi="Times New Roman"/>
      <w:sz w:val="24"/>
      <w:bdr w:val="none" w:sz="0" w:space="0" w:color="auto"/>
      <w:shd w:val="clear" w:color="auto" w:fill="FFFF00"/>
    </w:rPr>
  </w:style>
  <w:style w:type="character" w:customStyle="1" w:styleId="bibextlink">
    <w:name w:val="bib_extlink"/>
    <w:rsid w:val="005E45BA"/>
    <w:rPr>
      <w:rFonts w:ascii="Times New Roman" w:hAnsi="Times New Roman"/>
      <w:sz w:val="20"/>
      <w:bdr w:val="none" w:sz="0" w:space="0" w:color="auto"/>
      <w:shd w:val="clear" w:color="auto" w:fill="6CCE9D"/>
    </w:rPr>
  </w:style>
  <w:style w:type="character" w:customStyle="1" w:styleId="bibinstitution">
    <w:name w:val="bib_institution"/>
    <w:rsid w:val="005E45BA"/>
    <w:rPr>
      <w:rFonts w:ascii="Times New Roman" w:hAnsi="Times New Roman"/>
      <w:sz w:val="24"/>
      <w:bdr w:val="none" w:sz="0" w:space="0" w:color="auto"/>
      <w:shd w:val="clear" w:color="auto" w:fill="CCFFCC"/>
    </w:rPr>
  </w:style>
  <w:style w:type="character" w:customStyle="1" w:styleId="bibisbn">
    <w:name w:val="bib_isbn"/>
    <w:rsid w:val="005E45BA"/>
    <w:rPr>
      <w:rFonts w:ascii="Times New Roman" w:hAnsi="Times New Roman"/>
      <w:sz w:val="24"/>
      <w:shd w:val="clear" w:color="auto" w:fill="D9D9D9"/>
    </w:rPr>
  </w:style>
  <w:style w:type="character" w:customStyle="1" w:styleId="bibmedline">
    <w:name w:val="bib_medline"/>
    <w:rsid w:val="005E45BA"/>
    <w:rPr>
      <w:rFonts w:ascii="Times New Roman" w:hAnsi="Times New Roman"/>
      <w:sz w:val="24"/>
    </w:rPr>
  </w:style>
  <w:style w:type="character" w:customStyle="1" w:styleId="bibmonth">
    <w:name w:val="bib_month"/>
    <w:rsid w:val="005E45BA"/>
    <w:rPr>
      <w:rFonts w:ascii="Times New Roman" w:hAnsi="Times New Roman"/>
      <w:sz w:val="24"/>
      <w:szCs w:val="24"/>
      <w:bdr w:val="none" w:sz="0" w:space="0" w:color="auto"/>
      <w:shd w:val="clear" w:color="auto" w:fill="CCFF33"/>
    </w:rPr>
  </w:style>
  <w:style w:type="character" w:customStyle="1" w:styleId="bibnumber">
    <w:name w:val="bib_number"/>
    <w:rsid w:val="005E45BA"/>
    <w:rPr>
      <w:rFonts w:ascii="Times New Roman" w:hAnsi="Times New Roman"/>
      <w:sz w:val="24"/>
      <w:bdr w:val="none" w:sz="0" w:space="0" w:color="auto"/>
      <w:shd w:val="clear" w:color="auto" w:fill="CCCCFF"/>
    </w:rPr>
  </w:style>
  <w:style w:type="character" w:customStyle="1" w:styleId="bibpagecount">
    <w:name w:val="bib_pagecount"/>
    <w:rsid w:val="005E45BA"/>
    <w:rPr>
      <w:rFonts w:ascii="Times New Roman" w:hAnsi="Times New Roman"/>
      <w:sz w:val="24"/>
      <w:bdr w:val="none" w:sz="0" w:space="0" w:color="auto"/>
      <w:shd w:val="clear" w:color="auto" w:fill="00FF00"/>
    </w:rPr>
  </w:style>
  <w:style w:type="character" w:customStyle="1" w:styleId="bibpapernumber">
    <w:name w:val="bib_papernumber"/>
    <w:uiPriority w:val="1"/>
    <w:rsid w:val="005E45BA"/>
    <w:rPr>
      <w:rFonts w:ascii="Times New Roman" w:hAnsi="Times New Roman"/>
      <w:sz w:val="24"/>
      <w:bdr w:val="none" w:sz="0" w:space="0" w:color="auto"/>
      <w:shd w:val="clear" w:color="auto" w:fill="FFFF66"/>
    </w:rPr>
  </w:style>
  <w:style w:type="character" w:customStyle="1" w:styleId="bibpatent">
    <w:name w:val="bib_patent"/>
    <w:rsid w:val="005E45BA"/>
    <w:rPr>
      <w:rFonts w:ascii="Times New Roman" w:hAnsi="Times New Roman"/>
      <w:sz w:val="24"/>
      <w:bdr w:val="none" w:sz="0" w:space="0" w:color="auto"/>
      <w:shd w:val="clear" w:color="auto" w:fill="66FFCC"/>
    </w:rPr>
  </w:style>
  <w:style w:type="character" w:customStyle="1" w:styleId="bibreportnum">
    <w:name w:val="bib_reportnum"/>
    <w:rsid w:val="005E45BA"/>
    <w:rPr>
      <w:rFonts w:ascii="Times New Roman" w:hAnsi="Times New Roman"/>
      <w:sz w:val="24"/>
      <w:bdr w:val="none" w:sz="0" w:space="0" w:color="auto"/>
      <w:shd w:val="clear" w:color="auto" w:fill="CCCCFF"/>
    </w:rPr>
  </w:style>
  <w:style w:type="character" w:customStyle="1" w:styleId="bibschool">
    <w:name w:val="bib_school"/>
    <w:rsid w:val="005E45BA"/>
    <w:rPr>
      <w:rFonts w:ascii="Times New Roman" w:hAnsi="Times New Roman"/>
      <w:sz w:val="24"/>
      <w:bdr w:val="none" w:sz="0" w:space="0" w:color="auto"/>
      <w:shd w:val="clear" w:color="auto" w:fill="FFCC66"/>
    </w:rPr>
  </w:style>
  <w:style w:type="character" w:customStyle="1" w:styleId="bibseason">
    <w:name w:val="bib_season"/>
    <w:rsid w:val="005E45BA"/>
    <w:rPr>
      <w:rFonts w:ascii="Times New Roman" w:hAnsi="Times New Roman"/>
      <w:sz w:val="24"/>
      <w:szCs w:val="24"/>
      <w:bdr w:val="none" w:sz="0" w:space="0" w:color="auto"/>
      <w:shd w:val="clear" w:color="auto" w:fill="FF6600"/>
    </w:rPr>
  </w:style>
  <w:style w:type="character" w:customStyle="1" w:styleId="bibseries">
    <w:name w:val="bib_series"/>
    <w:rsid w:val="005E45BA"/>
    <w:rPr>
      <w:rFonts w:ascii="Times New Roman" w:hAnsi="Times New Roman"/>
      <w:sz w:val="24"/>
      <w:shd w:val="clear" w:color="auto" w:fill="FFCC99"/>
    </w:rPr>
  </w:style>
  <w:style w:type="character" w:customStyle="1" w:styleId="bibseriesno">
    <w:name w:val="bib_seriesno"/>
    <w:rsid w:val="005E45BA"/>
    <w:rPr>
      <w:rFonts w:ascii="Times New Roman" w:hAnsi="Times New Roman"/>
      <w:sz w:val="24"/>
      <w:shd w:val="clear" w:color="auto" w:fill="FFFF99"/>
    </w:rPr>
  </w:style>
  <w:style w:type="character" w:customStyle="1" w:styleId="bibsuffix">
    <w:name w:val="bib_suffix"/>
    <w:rsid w:val="005E45BA"/>
    <w:rPr>
      <w:rFonts w:ascii="Times New Roman" w:hAnsi="Times New Roman"/>
      <w:sz w:val="24"/>
    </w:rPr>
  </w:style>
  <w:style w:type="character" w:customStyle="1" w:styleId="bibsuppl">
    <w:name w:val="bib_suppl"/>
    <w:rsid w:val="005E45BA"/>
    <w:rPr>
      <w:rFonts w:ascii="Times New Roman" w:hAnsi="Times New Roman"/>
      <w:sz w:val="24"/>
      <w:bdr w:val="none" w:sz="0" w:space="0" w:color="auto"/>
      <w:shd w:val="clear" w:color="auto" w:fill="FFCC66"/>
    </w:rPr>
  </w:style>
  <w:style w:type="character" w:customStyle="1" w:styleId="bibtrans">
    <w:name w:val="bib_trans"/>
    <w:rsid w:val="005E45BA"/>
    <w:rPr>
      <w:rFonts w:ascii="Times New Roman" w:hAnsi="Times New Roman"/>
      <w:sz w:val="24"/>
      <w:shd w:val="clear" w:color="auto" w:fill="99CC00"/>
    </w:rPr>
  </w:style>
  <w:style w:type="character" w:customStyle="1" w:styleId="bibunpubl">
    <w:name w:val="bib_unpubl"/>
    <w:rsid w:val="005E45BA"/>
    <w:rPr>
      <w:rFonts w:ascii="Times New Roman" w:hAnsi="Times New Roman"/>
      <w:sz w:val="24"/>
    </w:rPr>
  </w:style>
  <w:style w:type="character" w:customStyle="1" w:styleId="bibvolcount">
    <w:name w:val="bib_volcount"/>
    <w:rsid w:val="005E45BA"/>
    <w:rPr>
      <w:rFonts w:ascii="Times New Roman" w:hAnsi="Times New Roman"/>
      <w:sz w:val="20"/>
      <w:bdr w:val="none" w:sz="0" w:space="0" w:color="auto"/>
      <w:shd w:val="clear" w:color="auto" w:fill="00FF00"/>
    </w:rPr>
  </w:style>
  <w:style w:type="character" w:customStyle="1" w:styleId="AccessedDate">
    <w:name w:val="AccessedDate"/>
    <w:rsid w:val="005E45BA"/>
  </w:style>
  <w:style w:type="character" w:customStyle="1" w:styleId="italic">
    <w:name w:val="_italic"/>
    <w:uiPriority w:val="99"/>
    <w:rsid w:val="005E45BA"/>
    <w:rPr>
      <w:i/>
      <w:iCs/>
    </w:rPr>
  </w:style>
  <w:style w:type="paragraph" w:customStyle="1" w:styleId="TXT-DC">
    <w:name w:val="TXT-DC"/>
    <w:qFormat/>
    <w:rsid w:val="00791668"/>
    <w:pPr>
      <w:widowControl w:val="0"/>
      <w:spacing w:after="0" w:line="480" w:lineRule="auto"/>
    </w:pPr>
    <w:rPr>
      <w:lang w:val="en-US" w:eastAsia="en-US"/>
    </w:rPr>
  </w:style>
  <w:style w:type="paragraph" w:customStyle="1" w:styleId="UL-FIRST">
    <w:name w:val="UL-FIRST"/>
    <w:qFormat/>
    <w:rsid w:val="00DC4321"/>
    <w:pPr>
      <w:widowControl w:val="0"/>
      <w:spacing w:after="0" w:line="480" w:lineRule="auto"/>
    </w:pPr>
    <w:rPr>
      <w:lang w:val="en-US"/>
    </w:rPr>
  </w:style>
  <w:style w:type="paragraph" w:customStyle="1" w:styleId="UL-MID">
    <w:name w:val="UL-MID"/>
    <w:qFormat/>
    <w:rsid w:val="00DC4321"/>
    <w:pPr>
      <w:widowControl w:val="0"/>
      <w:spacing w:after="0" w:line="480" w:lineRule="auto"/>
    </w:pPr>
    <w:rPr>
      <w:lang w:val="en-US"/>
    </w:rPr>
  </w:style>
  <w:style w:type="paragraph" w:customStyle="1" w:styleId="UL-LAST">
    <w:name w:val="UL-LAST"/>
    <w:qFormat/>
    <w:rsid w:val="00DC4321"/>
    <w:pPr>
      <w:spacing w:line="480" w:lineRule="auto"/>
    </w:pPr>
    <w:rPr>
      <w:lang w:val="en-US"/>
    </w:rPr>
  </w:style>
  <w:style w:type="paragraph" w:customStyle="1" w:styleId="REFH1">
    <w:name w:val="REFH1"/>
    <w:qFormat/>
    <w:rsid w:val="00DC4321"/>
    <w:rPr>
      <w:lang w:val="en-US" w:eastAsia="en-US"/>
    </w:rPr>
  </w:style>
  <w:style w:type="paragraph" w:customStyle="1" w:styleId="REFH2a">
    <w:name w:val="REFH2a"/>
    <w:qFormat/>
    <w:rsid w:val="00DC4321"/>
    <w:rPr>
      <w:rFonts w:ascii="Times New Roman" w:eastAsia="Times New Roman" w:hAnsi="Times New Roman" w:cs="Times New Roman"/>
      <w:sz w:val="24"/>
      <w:szCs w:val="24"/>
      <w:lang w:eastAsia="en-US"/>
    </w:rPr>
  </w:style>
  <w:style w:type="paragraph" w:customStyle="1" w:styleId="REFH2">
    <w:name w:val="REFH2"/>
    <w:basedOn w:val="Normal"/>
    <w:rsid w:val="00DC4321"/>
    <w:pPr>
      <w:spacing w:before="100" w:beforeAutospacing="1" w:after="100" w:afterAutospacing="1" w:line="480" w:lineRule="auto"/>
    </w:pPr>
    <w:rPr>
      <w:rFonts w:ascii="Times New Roman" w:eastAsia="Times New Roman" w:hAnsi="Times New Roman" w:cs="Times New Roman"/>
      <w:sz w:val="24"/>
      <w:szCs w:val="24"/>
    </w:rPr>
  </w:style>
  <w:style w:type="paragraph" w:customStyle="1" w:styleId="PMI">
    <w:name w:val="PMI"/>
    <w:basedOn w:val="DFIG"/>
    <w:qFormat/>
    <w:rsid w:val="00920216"/>
    <w:pPr>
      <w:widowControl w:val="0"/>
      <w:shd w:val="clear" w:color="auto" w:fill="FFFFFF"/>
      <w:spacing w:after="0" w:line="480" w:lineRule="auto"/>
    </w:pPr>
  </w:style>
  <w:style w:type="paragraph" w:customStyle="1" w:styleId="TSN">
    <w:name w:val="TSN"/>
    <w:basedOn w:val="TXT"/>
    <w:qFormat/>
    <w:rsid w:val="00920216"/>
    <w:pPr>
      <w:widowControl w:val="0"/>
      <w:spacing w:after="0" w:line="480" w:lineRule="auto"/>
    </w:pPr>
  </w:style>
  <w:style w:type="paragraph" w:customStyle="1" w:styleId="TUL-MID">
    <w:name w:val="TUL-MID"/>
    <w:qFormat/>
    <w:rsid w:val="00920216"/>
    <w:pPr>
      <w:widowControl w:val="0"/>
      <w:spacing w:after="0" w:line="480" w:lineRule="auto"/>
    </w:pPr>
    <w:rPr>
      <w:lang w:val="en-US"/>
    </w:rPr>
  </w:style>
  <w:style w:type="paragraph" w:customStyle="1" w:styleId="TFN">
    <w:name w:val="TFN"/>
    <w:basedOn w:val="Normal"/>
    <w:qFormat/>
    <w:rsid w:val="00920216"/>
    <w:pPr>
      <w:widowControl w:val="0"/>
      <w:spacing w:after="0" w:line="480" w:lineRule="auto"/>
    </w:pPr>
  </w:style>
  <w:style w:type="paragraph" w:customStyle="1" w:styleId="TBL2-MID">
    <w:name w:val="TBL2-MID"/>
    <w:basedOn w:val="TBL-MID"/>
    <w:qFormat/>
    <w:rsid w:val="0097555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microsoft.com/office/2007/relationships/stylesWithEffects" Target="stylesWithEffects.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16/09/relationships/commentsIds" Target="commentsIds.xml"/><Relationship Id="rId7" Type="http://schemas.openxmlformats.org/officeDocument/2006/relationships/customXml" Target="../customXml/item7.xml"/><Relationship Id="rId12" Type="http://schemas.openxmlformats.org/officeDocument/2006/relationships/styles" Target="styles.xml"/><Relationship Id="rId17" Type="http://schemas.openxmlformats.org/officeDocument/2006/relationships/comments" Target="comments.xml"/><Relationship Id="rId2" Type="http://schemas.openxmlformats.org/officeDocument/2006/relationships/customXml" Target="../customXml/item2.xml"/><Relationship Id="rId16" Type="http://schemas.openxmlformats.org/officeDocument/2006/relationships/hyperlink" Target="https://www.ncbi.nlm.nih.gov/pmc/articles/PMC8246337" TargetMode="External"/><Relationship Id="rId20"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numbering" Target="numbering.xml"/><Relationship Id="rId5" Type="http://schemas.openxmlformats.org/officeDocument/2006/relationships/customXml" Target="../customXml/item5.xml"/><Relationship Id="rId15" Type="http://schemas.openxmlformats.org/officeDocument/2006/relationships/webSettings" Target="webSettings.xml"/><Relationship Id="rId23" Type="http://schemas.microsoft.com/office/2011/relationships/people" Target="people.xml"/><Relationship Id="rId10" Type="http://schemas.openxmlformats.org/officeDocument/2006/relationships/customXml" Target="../customXml/item10.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settings" Target="settings.xml"/><Relationship Id="rId22" Type="http://schemas.microsoft.com/office/2018/08/relationships/commentsExtensible" Target="commentsExtensi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D:\Sangeetha\Tool\Lww-REF.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item1.xml><?xml version="1.0" encoding="utf-8"?>
<preedit xmlns="http://www.machineedit.net/AMOD/CustomXML/Missing/Misplaced/Duplicate.htm">[{"b-find":"Gilbody S, Lovell K, et al. Collaborative care for depression and anxiety problems. Cochrane Database Syst Rev 2012","e-paracontent":"Bower A,&lt;mark&gt;Gilbody S, Lovell K, et al. Collaborative care for depression and anxiety problems. Cochrane Database Syst Rev 2012&lt;\/mark&gt;;10:CD006525. (Review of 79 RCTs indicates that collaborative care is more effective than is usual care at 6, 12, and 24 months and results in increased rate of antidepressant use and increased mental health quality of life.)","c-replace":[],"ab-name":"Missing References","a-name":"BibCitation","g-rebookmarkname":"","i-wm":"Gilbody S, Lovell K, et al. Collaborative care for depression and anxiety problems. Cochrane Database Syst Rev 2012","d-description":"Reference for citation Gilbody S, Lovell K, et al. Collaborative care for depression and anxiety problems. Cochrane Database Syst Rev 2012 is missing","f-bookmark":"BMMISSING100000"},{"b-find":"Annotated Bibliography","e-paracontent":"&lt;mark&gt;Annotated Bibliography&lt;\/mark&gt;","c-replace":[],"ab-name":"Missing Reference Citations","a-name":"Reference","g-rebookmarkname":"","i-wm":"Annotated Bibliography","d-description":"Citation for the reference is missing","f-bookmark":"BMMISSING100941"},{"b-find":"Pathophysiology and Clinical Presentation","e-paracontent":"&lt;Ref-H2&lt;mark&gt;Pathophysiology and Clinical Presentation&lt;\/mark&gt;","c-replace":[],"ab-name":"Missing Reference Citations","a-name":"Reference","g-rebookmarkname":"","i-wm":"Pathophysiology and Clinical Presentation","d-description":"Citation for the reference is missing","f-bookmark":"BMMISSING100942"},{"b-find":"1.Barth J, Schumacher M, Herrmann-Lingen C. Depression as a risk factor for mortality in patients with coronary heart disease: a meta-analysis. Psychosom Med 2004;66:802. (Finds it to be an independent risk factor for cardiac death.)","e-paracontent":"&lt;mark&gt;1.Barth J, Schumacher M, Herrmann-Lingen C. Depression as a risk factor for mortality in patients with coronary heart disease: a meta-analysis. Psychosom Med 2004;66:802. (Finds it to be an independent risk factor for cardiac death.)&lt;\/mark&gt;","c-replace":[],"ab-name":"Missing Reference Citations","a-name":"Reference","g-rebookmarkname":"","i-wm":"1.&lt;span style=\"padding-left:68px;\"&gt;&lt;\/span&gt;Barth J, Schumacher M, Herrmann-Lingen C. Depression as a risk factor for mortality in patients with coronary heart disease: a meta-analysis. Psychosom Med 2004;66:802. (&lt;\/span&gt;&lt;i&gt;&lt;span style=\"mso-fareast-font-family:minorEastAsia; font-size:12pt\"&gt;Finds it to be an independent risk factor for cardiac death.&lt;\/span&gt;&lt;\/i&gt;&lt;span style=\"mso-fareast-font-family:minorEastAsia; font-size:12pt\"&gt;)","d-description":"Citation for the reference is missing","f-bookmark":"BMMISSING100943"},{"b-find":"2.Simon GE, Moise N, Mohr DC. Management of Depression in Adults: A Review. JAMA. 2024 Jul 9;332(2):141-152. Erratum in: JAMA. 2024 Oct 15;332(15):1306. (Excellent review for the generalist reader; covers all aspects tersely; 110 refs.)","e-paracontent":"&lt;mark&gt;2.Simon GE, Moise N, Mohr DC. Management of Depression in Adults: A Review. JAMA. 2024 Jul 9;332(2):141-152. Erratum in: JAMA. 2024 Oct 15;332(15):1306. (Excellent review for the generalist reader; covers all aspects tersely; 110 refs.)&lt;\/mark&gt; ","c-replace":[],"ab-name":"Missing Reference Citations","a-name":"Reference","g-rebookmarkname":"","i-wm":"2.&lt;span style=\"padding-left:68px;\"&gt;&lt;\/span&gt;&lt;\/span&gt;&lt;span style=\"mso-fareast-font-family:Times New Roman;mso-fareast-language:EN-US; font-size:12pt; color: #212121\"&gt;Simon GE, Moise N, Mohr DC. Management of Depression in Adults: A Review. JAMA. 2024 Jul 9;332(2):141-152. Erratum in: JAMA. 2024 Oct 15;332(15):1306. (&lt;\/span&gt;&lt;i&gt;&lt;span style=\"mso-fareast-font-family:Times New Roman;mso-fareast-language:EN-US; font-size:12pt; color: #212121\"&gt;Excellent review for the generalist reader; covers all aspects tersely; 110 refs&lt;\/span&gt;&lt;\/i&gt;&lt;span style=\"mso-fareast-font-family:Times New Roman;mso-fareast-language:EN-US; font-size:12pt; color: #212121\"&gt;.)","d-description":"Citation for the reference is missing","f-bookmark":"BMMISSING100947"},{"b-find":"3.Bombardier CH, Fann JR, Temkin NR, et al. Rates of major depressive disorder and clinical outcomes following traumatic brain injury. JAMA 2010;303:1938. (Cohort study; over half met criteria during first year after injury; risk greatest for those with prior history; independent predictor of impaired quality of life.)","e-paracontent":"&lt;mark&gt;3.Bombardier CH, Fann JR, Temkin NR, et al. Rates of major depressive disorder and clinical outcomes following traumatic brain injury. JAMA 2010;303:1938. (Cohort study; over half met criteria during first year after injury; risk greatest for those with prior history; independent predictor of impaired quality of life.)&lt;\/mark&gt;","c-replace":[],"ab-name":"Missing Reference Citations","a-name":"Reference","g-rebookmarkname":"","i-wm":"3.&lt;span style=\"padding-left:68px;\"&gt;&lt;\/span&gt;Bombardier CH, Fann JR, Temkin NR, et al. Rates of major depressive disorder and clinical outcomes following traumatic brain injury. JAMA 2010;303:1938. (&lt;\/span&gt;&lt;i&gt;&lt;span style=\"mso-fareast-font-family:minorEastAsia; font-size:12pt\"&gt;Cohort study; over half met criteria during first year after injury; risk greatest for those with prior history; independent predictor of impaired quality of life.&lt;\/span&gt;&lt;\/i&gt;&lt;span style=\"mso-fareast-font-family:minorEastAsia; font-size:12pt\"&gt;)","d-description":"Citation for the reference is missing","f-bookmark":"BMMISSING100954"},{"b-find":"4.Brown JT, Stoudemire GA. Normal and pathological grief. JAMA 1983;250:378. (A succinct description of normal grief and guidelines for the recognition and management of pathologic reactions.)","e-paracontent":"&lt;mark&gt;4.Brown JT, Stoudemire GA. Normal and pathological grief. JAMA 1983;250:378. (A succinct description of normal grief and guidelines for the recognition and management of pathologic reactions.)&lt;\/mark&gt;","c-replace":[],"ab-name":"Missing Reference Citations","a-name":"Reference","g-rebookmarkname":"","i-wm":"4.&lt;span style=\"padding-left:68px;\"&gt;&lt;\/span&gt;Brown JT, Stoudemire GA. Normal and pathological grief. JAMA 1983;250:378. (&lt;\/span&gt;&lt;i&gt;&lt;span style=\"mso-fareast-font-family:minorEastAsia; font-size:12pt\"&gt;A succinct description of normal grief and guidelines for the recognition and management of pathologic reactions.&lt;\/span&gt;&lt;\/i&gt;&lt;span style=\"mso-fareast-font-family:minorEastAsia; font-size:12pt\"&gt;)","d-description":"Citation for the reference is missing","f-bookmark":"BMMISSING100958"},{"b-find":"5.Cameron JI, Chu LM, Matte A, et al.; for the RECOVER Program Investigators. One-year outcomes in caregivers of critically ill patients. N Engl J Med 2016;374:1831. (High risk of depression found.)","e-paracontent":"&lt;mark&gt;5.Cameron JI, Chu LM, Matte A, et al.; for the RECOVER Program Investigators. One-year outcomes in caregivers of critically ill patients. N Engl J Med 2016;374:1831. (High risk of depression found.)&lt;\/mark&gt;","c-replace":[],"ab-name":"Missing Reference Citations","a-name":"Reference","g-rebookmarkname":"","i-wm":"5.&lt;span style=\"padding-left:68px;\"&gt;&lt;\/span&gt;Cameron JI, Chu LM, Matte A, et al.; for the RECOVER Program Investigators. One-year outcomes in caregivers of critically ill patients. N Engl J Med 2016;374:1831. (&lt;\/span&gt;&lt;i&gt;&lt;span style=\"mso-fareast-font-family:minorEastAsia; font-size:12pt\"&gt;High risk of depression found.&lt;\/span&gt;&lt;\/i&gt;&lt;span style=\"mso-fareast-font-family:minorEastAsia; font-size:12pt\"&gt;)","d-description":"Citation for the reference is missing","f-bookmark":"BMMISSING100961"},{"b-find":"6.Fawcett J, Kravitz HM. Anxiety syndromes and their relationship to depressive illness. J Clin Psychiatry 1988;44:8. (Clarifies patterns of comorbidity.)","e-paracontent":"&lt;mark&gt;6.Fawcett J, Kravitz HM. Anxiety syndromes and their relationship to depressive illness. J Clin Psychiatry 1988;44:8. (Clarifies patterns of comorbidity.)&lt;\/mark&gt;","c-replace":[],"ab-name":"Missing Reference Citations","a-name":"Reference","g-rebookmarkname":"","i-wm":"6.&lt;span style=\"padding-left:68px;\"&gt;&lt;\/span&gt;Fawcett J, Kravitz HM. Anxiety syndromes and their relationship to depressive illness. J Clin Psychiatry 1988;44:8. (&lt;\/span&gt;&lt;i&gt;&lt;span style=\"mso-fareast-font-family:minorEastAsia; font-size:12pt\"&gt;Clarifies patterns of comorbidity.&lt;\/span&gt;&lt;\/i&gt;&lt;span style=\"mso-fareast-font-family:minorEastAsia; font-size:12pt\"&gt;)","d-description":"Citation for the reference is missing","f-bookmark":"BMMISSING100965"},{"b-find":"7.Frye MA. Bipolar disorder\u2014a focus on depression. N Engl J Med 2011;364:51. (Case-based clinical review for the generalist reader; 47 references.)","e-paracontent":"&lt;mark&gt;7.Frye MA. Bipolar disorder\u2014a focus on depression. N Engl J Med 2011;364:51. (Case-based clinical review for the generalist reader; 47 references.)&lt;\/mark&gt;","c-replace":[],"ab-name":"Missing Reference Citations","a-name":"Reference","g-rebookmarkname":"","i-wm":"7.&lt;span style=\"padding-left:68px;\"&gt;&lt;\/span&gt;Frye MA. Bipolar disorder\u2014a focus on depression. N Engl J Med 2011;364:51. (&lt;\/span&gt;&lt;i&gt;&lt;span style=\"mso-fareast-font-family:minorEastAsia; font-size:12pt\"&gt;Case-based clinical review for the generalist reader; 47 references.&lt;\/span&gt;&lt;\/i&gt;&lt;span style=\"mso-fareast-font-family:minorEastAsia; font-size:12pt\"&gt;)","d-description":"Citation for the reference is missing","f-bookmark":"BMMISSING100968"},{"b-find":"8.Hays RD, Wells KB, Sherbourne CD, et al. Functioning and well-being outcomes of patients with depression compared with chronic general medical illnesses. Arch Gen Psychiatry 1995;52:11. (Patients with depressive symptoms tended to function worse than did those with other chronic medical conditions.)","e-paracontent":"&lt;mark&gt;8.Hays RD, Wells KB, Sherbourne CD, et al. Functioning and well-being outcomes of patients with depression compared with chronic general medical illnesses. Arch Gen Psychiatry 1995;52:11. (Patients with depressive symptoms tended to function worse than did those with other chronic medical conditions.)&lt;\/mark&gt;","c-replace":[],"ab-name":"Missing Reference Citations","a-name":"Reference","g-rebookmarkname":"","i-wm":"8.&lt;span style=\"padding-left:68px;\"&gt;&lt;\/span&gt;Hays RD, Wells KB, Sherbourne CD, et al. Functioning and well-being outcomes of patients with depression compared with chronic general medical illnesses. Arch Gen Psychiatry 1995;52:11. (&lt;\/span&gt;&lt;i&gt;&lt;span style=\"mso-fareast-font-family:minorEastAsia; font-size:12pt\"&gt;Patients with depressive symptoms tended to function worse than did those with other chronic medical conditions.&lt;\/span&gt;&lt;\/i&gt;&lt;span style=\"mso-fareast-font-family:minorEastAsia; font-size:12pt\"&gt;)","d-description":"Citation for the reference is missing","f-bookmark":"BMMISSING100970"},{"b-find":"9.Kessler RC, Berglund P, Demler O, et al. The epidemiology of major depressive disorder. Results from the National Comorbidity Survey Replication (NCS-R). JAMA 2003;289:3095. (The lifetime prevalence of depression is &gt;16%, with a 12-month-period prevalence of nearly 7%.)","e-paracontent":"&lt;mark&gt;9.Kessler RC, Berglund P, Demler O, et al. The epidemiology of major depressive disorder. Results from the National Comorbidity Survey Replication (NCS-R). JAMA 2003;289:3095. (The lifetime prevalence of depression is &gt;16%, with a 12-month-period prevalence of nearly 7%.)&lt;\/mark&gt;","c-replace":[],"ab-name":"Missing Reference Citations","a-name":"Reference","g-rebookmarkname":"","i-wm":"9.&lt;span style=\"padding-left:68px;\"&gt;&lt;\/span&gt;Kessler RC, Berglund P, Demler O, et al. The epidemiology of major depressive disorder. Results from the National Comorbidity Survey Replication (NCS-R). JAMA 2003;289:3095. (&lt;\/span&gt;&lt;i&gt;&lt;span style=\"mso-fareast-font-family:minorEastAsia; font-size:12pt\"&gt;The lifetime prevalence of depression is &amp;gt;16%, with a 12-month-period prevalence of nearly 7%.&lt;\/span&gt;&lt;\/i&gt;&lt;span style=\"mso-fareast-font-family:minorEastAsia; font-size:12pt\"&gt;)","d-description":"Citation for the reference is missing","f-bookmark":"BMMISSING100974"},{"b-find":"10.Madsen T, Erlangsen A, Orlovska S, et al. Association between traumatic brain injury and risk of suicide. JAMA 2018;322:580. (Risk significantly increased, especially with recurrent injury.)","e-paracontent":"&lt;mark&gt;10.Madsen T, Erlangsen A, Orlovska S, et al. Association between traumatic brain injury and risk of suicide. JAMA 2018;322:580. (Risk significantly increased, especially with recurrent injury.)&lt;\/mark&gt;","c-replace":[],"ab-name":"Missing Reference Citations","a-name":"Reference","g-rebookmarkname":"","i-wm":"10.&lt;span style=\"padding-left:68px;\"&gt;&lt;\/span&gt;Madsen T, Erlangsen A, Orlovska S, et al. Association between traumatic brain injury and risk of suicide. JAMA 2018;322:580. (&lt;\/span&gt;&lt;i&gt;&lt;span style=\"mso-fareast-font-family:minorEastAsia; font-size:12pt\"&gt;Risk significantly increased, especially with recurrent injury&lt;\/span&gt;&lt;\/i&gt;&lt;span style=\"mso-fareast-font-family:minorEastAsia; font-size:12pt\"&gt;.)","d-description":"Citation for the reference is missing","f-bookmark":"BMMISSING100981"},{"b-find":"11.Pan A, Sun Q, Okereke OI, et al. Depression and risk of stroke morbidity and mortality: a meta-analysis and systematic review. JAMA 2011;306:1241. (Finds a significant increase in risk.)","e-paracontent":"&lt;mark&gt;11.Pan A, Sun Q, Okereke OI, et al. Depression and risk of stroke morbidity and mortality: a meta-analysis and systematic review. JAMA 2011;306:1241. (Finds a significant increase in risk.)&lt;\/mark&gt;","c-replace":[],"ab-name":"Missing Reference Citations","a-name":"Reference","g-rebookmarkname":"","i-wm":"11.&lt;span style=\"padding-left:68px;\"&gt;&lt;\/span&gt;Pan A, Sun Q, Okereke OI, et al. Depression and risk of stroke morbidity and mortality: a meta-analysis and systematic review. JAMA 2011;306:1241. (&lt;\/span&gt;&lt;i&gt;&lt;span style=\"mso-fareast-font-family:minorEastAsia; font-size:12pt\"&gt;Finds a significant increase in risk.&lt;\/span&gt;&lt;\/i&gt;&lt;span style=\"mso-fareast-font-family:minorEastAsia; font-size:12pt\"&gt;)","d-description":"Citation for the reference is missing","f-bookmark":"BMMISSING100985"},{"b-find":"12.Park LT, Zarate CA Jr. Depression in the primary care setting. N Engl J Med 2019;380:559. (Very useful case-based review for the primary care clinician.)","e-paracontent":"&lt;mark&gt;12.Park LT, Zarate CA Jr. Depression in the primary care setting. N Engl J Med 2019;380:559. (Very useful case-based review for the primary care clinician.)&lt;\/mark&gt;","c-replace":[],"ab-name":"Missing Reference Citations","a-name":"Reference","g-rebookmarkname":"","i-wm":"12.&lt;span style=\"padding-left:68px;\"&gt;&lt;\/span&gt;Park LT, Zarate CA Jr. Depression in the primary care setting. N Engl J Med 2019;380:559. (&lt;\/span&gt;&lt;i&gt;&lt;span style=\"mso-fareast-font-family:minorEastAsia; font-size:12pt\"&gt;Very useful case-based review for the primary care clinician&lt;\/span&gt;&lt;\/i&gt;&lt;span style=\"mso-fareast-font-family:minorEastAsia; font-size:12pt\"&gt;.)","d-description":"Citation for the reference is missing","f-bookmark":"BMMISSING100989"},{"b-find":"13.Qato DM, Ozenberger K, Olfson M. Prevalence of prescription medications with depression as a potential adverse effect among adults in the United States. JAMA 2018;319:2289. (Taking more than 3 such drugs associated with significantly increased risk of depression.)","e-paracontent":"&lt;mark&gt;13.Qato DM, Ozenberger K, Olfson M. Prevalence of prescription medications with depression as a potential adverse effect among adults in the United States. JAMA 2018;319:2289. (Taking more than 3 such drugs associated with significantly increased risk of depression.)&lt;\/mark&gt;","c-replace":[],"ab-name":"Missing Reference Citations","a-name":"Reference","g-rebookmarkname":"","i-wm":"13.&lt;span style=\"padding-left:68px;\"&gt;&lt;\/span&gt;Qato DM, Ozenberger K, Olfson M. Prevalence of prescription medications with depression as a potential adverse effect among adults in the United States. JAMA 2018;319:2289. (&lt;\/span&gt;&lt;i&gt;&lt;span style=\"mso-fareast-font-family:minorEastAsia; font-size:12pt\"&gt;Taking more than 3 such drugs associated with significantly increased risk of depression.&lt;\/span&gt;&lt;\/i&gt;&lt;span style=\"mso-fareast-font-family:minorEastAsia; font-size:12pt\"&gt;)","d-description":"Citation for the reference is missing","f-bookmark":"BMMISSING100992"},{"b-find":"14.Roy J, Carver LA. Premenstrual syndrome, premenstrual dysphoric disorder, and beyond: a clinical primer for practitioners. Obstet Gynecol 2004;104:845. (A practical discussion of the problem.)","e-paracontent":"&lt;mark&gt;14.Roy J, Carver LA. Premenstrual syndrome, premenstrual dysphoric disorder, and beyond: a clinical primer for practitioners. Obstet Gynecol 2004;104:845. (A practical discussion of the problem.)&lt;\/mark&gt;","c-replace":[],"ab-name":"Missing Reference Citations","a-name":"Reference","g-rebookmarkname":"","i-wm":"14.&lt;span style=\"padding-left:68px;\"&gt;&lt;\/span&gt;Roy J, Carver LA. Premenstrual syndrome, premenstrual dysphoric disorder, and beyond: a clinical primer for practitioners. Obstet Gynecol 2004;104:845. (&lt;\/span&gt;&lt;i&gt;&lt;span style=\"mso-fareast-font-family:minorEastAsia; font-size:12pt\"&gt;A practical discussion of the problem.&lt;\/span&gt;&lt;\/i&gt;&lt;span style=\"mso-fareast-font-family:minorEastAsia; font-size:12pt\"&gt;)","d-description":"Citation for the reference is missing","f-bookmark":"BMMISSING100996"},{"b-find":"15.Schlager D, Froom J, Jaffe A. Winter depression and functional impairment among ambulatory primary care patients. Compr Psychiatry 1995;36:18. (Winter-seasonal pain may be a common presenting symptom in seasonal affective disorder.)","e-paracontent":"&lt;mark&gt;15.Schlager D, Froom J, Jaffe A. Winter depression and functional impairment among ambulatory primary care patients. Compr Psychiatry 1995;36:18. (Winter-seasonal pain may be a common presenting symptom in seasonal affective disorder.)&lt;\/mark&gt;","c-replace":[],"ab-name":"Missing Reference Citations","a-name":"Reference","g-rebookmarkname":"","i-wm":"15.&lt;span style=\"padding-left:68px;\"&gt;&lt;\/span&gt;Schlager D, Froom J, Jaffe A. Winter depression and functional impairment among ambulatory primary care patients. Compr Psychiatry 1995;36:18. (&lt;\/span&gt;&lt;i&gt;&lt;span style=\"mso-fareast-font-family:minorEastAsia; font-size:12pt\"&gt;Winter-seasonal pain may be a common presenting symptom in seasonal affective disorder.&lt;\/span&gt;&lt;\/i&gt;&lt;span style=\"mso-fareast-font-family:minorEastAsia; font-size:12pt\"&gt;)","d-description":"Citation for the reference is missing","f-bookmark":"BMMISSING100999"},{"b-find":"16.Scholle SH, Rost KM, Golding JM. Physical abuse among depressed women. J Gen Intern Med 1998;13:607. (A very high incidence was found; almost all patients presented to their primary physicians rather than to mental health professionals.)","e-paracontent":"&lt;mark&gt;16.Scholle SH, Rost KM, Golding JM. Physical abuse among depressed women. J Gen Intern Med 1998;13:607. (A very high incidence was found; almost all patients presented to their primary physicians rather than to mental health professionals.)&lt;\/mark&gt;","c-replace":[],"ab-name":"Missing Reference Citations","a-name":"Reference","g-rebookmarkname":"","i-wm":"16.&lt;span style=\"padding-left:68px;\"&gt;&lt;\/span&gt;Scholle SH, Rost KM, Golding JM. Physical abuse among depressed women. J Gen Intern Med 1998;13:607. (&lt;\/span&gt;&lt;i&gt;&lt;span style=\"mso-fareast-font-family:minorEastAsia; font-size:12pt\"&gt;A very high incidence was found; almost all patients presented to their primary physicians rather than to mental health professionals.&lt;\/span&gt;&lt;\/i&gt;&lt;span style=\"mso-fareast-font-family:minorEastAsia; font-size:12pt\"&gt;)","d-description":"Citation for the reference is missing","f-bookmark":"BMMISSING101003"},{"b-find":"17.Shear MK. Complicated grief. N Engl J Med 2015;372:153. (Case-based review and especially good sections on definition, clinical presentation, recognition, and management.)","e-paracontent":"&lt;mark&gt;17.Shear MK. Complicated grief. N Engl J Med 2015;372:153. (Case-based review and especially good sections on definition, clinical presentation, recognition, and management.)&lt;\/mark&gt;","c-replace":[],"ab-name":"Missing Reference Citations","a-name":"Reference","g-rebookmarkname":"","i-wm":"17.&lt;span style=\"padding-left:68px;\"&gt;&lt;\/span&gt;Shear MK. Complicated grief. N Engl J Med 2015;372:153. (&lt;\/span&gt;&lt;i&gt;&lt;span style=\"mso-fareast-font-family:minorEastAsia; font-size:12pt\"&gt;Case-based review and especially good sections on definition, clinical presentation, recognition, and management&lt;\/span&gt;&lt;\/i&gt;&lt;span style=\"mso-fareast-font-family:minorEastAsia; font-size:12pt\"&gt;.)","d-description":"Citation for the reference is missing","f-bookmark":"BMMISSING101007"},{"b-find":"18.Stewart DE. Depression during pregnancy. N Engl J Med 2011;365:1605. (Case-based clinical review; 50 references.)","e-paracontent":"&lt;mark&gt;18.Stewart DE. Depression during pregnancy. N Engl J Med 2011;365:1605. (Case-based clinical review; 50 references.)&lt;\/mark&gt;","c-replace":[],"ab-name":"Missing Reference Citations","a-name":"Reference","g-rebookmarkname":"","i-wm":"18.&lt;span style=\"padding-left:68px;\"&gt;&lt;\/span&gt;Stewart DE. Depression during pregnancy. N Engl J Med 2011;365:1605. (&lt;\/span&gt;&lt;i&gt;&lt;span style=\"mso-fareast-font-family:minorEastAsia; font-size:12pt\"&gt;Case-based clinical review; 50 references.&lt;\/span&gt;&lt;\/i&gt;&lt;span style=\"mso-fareast-font-family:minorEastAsia; font-size:12pt\"&gt;)","d-description":"Citation for the reference is missing","f-bookmark":"BMMISSING101009"},{"b-find":"19.Suttor B, Rummans TA, Jowsey SG, et al. Major depression in medically ill patients. Mayo Clin Proc 1998;73:329. (A useful review of depression as a comorbid condition, including recognition and treatment.)","e-paracontent":"&lt;mark&gt;19.Suttor B, Rummans TA, Jowsey SG, et al. Major depression in medically ill patients. Mayo Clin Proc 1998;73:329. (A useful review of depression as a comorbid condition, including recognition and treatment.)&lt;\/mark&gt;","c-replace":[],"ab-name":"Missing Reference Citations","a-name":"Reference","g-rebookmarkname":"","i-wm":"19.&lt;span style=\"padding-left:68px;\"&gt;&lt;\/span&gt;Suttor B, Rummans TA, Jowsey SG, et al. Major depression in medically ill patients. Mayo Clin Proc 1998;73:329. (&lt;\/span&gt;&lt;i&gt;&lt;span style=\"mso-fareast-font-family:minorEastAsia; font-size:12pt\"&gt;A useful review of depression as a comorbid condition, including recognition and treatment.&lt;\/span&gt;&lt;\/i&gt;&lt;span style=\"mso-fareast-font-family:minorEastAsia; font-size:12pt\"&gt;)","d-description":"Citation for the reference is missing","f-bookmark":"BMMISSING101011"},{"b-find":"20.Taylor WD. Depression in the elderly. N Engl J Med 2014;371:1228. (Clinical review; very useful and case-based.)","e-paracontent":"&lt;mark&gt;20.Taylor WD. Depression in the elderly. N Engl J Med 2014;371:1228. (Clinical review; very useful and case-based.)&lt;\/mark&gt;","c-replace":[],"ab-name":"Missing Reference Citations","a-name":"Reference","g-rebookmarkname":"","i-wm":"20.&lt;span style=\"padding-left:68px;\"&gt;&lt;\/span&gt;Taylor WD. Depression in the elderly. N Engl J Med 2014;371:1228. (&lt;\/span&gt;&lt;i&gt;&lt;span style=\"mso-fareast-font-family:minorEastAsia; font-size:12pt\"&gt;Clinical review; very useful and case-based.&lt;\/span&gt;&lt;\/i&gt;&lt;span style=\"mso-fareast-font-family:minorEastAsia; font-size:12pt\"&gt;)","d-description":"Citation for the reference is missing","f-bookmark":"BMMISSING101015"},{"b-find":"21.The WPA Dysthymia Working Group. Dysthymia in clinical practice. Br J Psychiatry 1995;166:174. (Improved knowledge of this disorder has led to a more positive approach to treatment, in which antidepressants can usefully be complemented by psychosocial measures.)","e-paracontent":"&lt;mark&gt;21.The WPA Dysthymia Working Group. Dysthymia in clinical practice. Br J Psychiatry 1995;166:174. (Improved knowledge of this disorder has led to a more positive approach to treatment, in which antidepressants can usefully be complemented by psychosocial measures.)&lt;\/mark&gt;","c-replace":[],"ab-name":"Missing Reference Citations","a-name":"Reference","g-rebookmarkname":"","i-wm":"21.&lt;span style=\"padding-left:68px;\"&gt;&lt;\/span&gt;The WPA Dysthymia Working Group. Dysthymia in clinical practice. Br J Psychiatry 1995;166:174. (&lt;\/span&gt;&lt;i&gt;&lt;span style=\"mso-fareast-font-family:minorEastAsia; font-size:12pt\"&gt;Improved knowledge of this disorder has led to a more positive approach to treatment, in which antidepressants can usefully be complemented by psychosocial measures.&lt;\/span&gt;&lt;\/i&gt;&lt;span style=\"mso-fareast-font-family:minorEastAsia; font-size:12pt\"&gt;)","d-description":"Citation for the reference is missing","f-bookmark":"BMMISSING101017"},{"b-find":"22.Unutzer J. Late life depression. N Engl J Med 2007;357:2269. (Case-based clinical review for the generalist reader; 55 references.)","e-paracontent":"&lt;mark&gt;22.Unutzer J. Late life depression. N Engl J Med 2007;357:2269. (Case-based clinical review for the generalist reader; 55 references.)&lt;\/mark&gt;","c-replace":[],"ab-name":"Missing Reference Citations","a-name":"Reference","g-rebookmarkname":"","i-wm":"22.&lt;span style=\"padding-left:68px;\"&gt;&lt;\/span&gt;Unutzer J. Late life depression. N Engl J Med 2007;357:2269. (&lt;\/span&gt;&lt;i&gt;&lt;span style=\"mso-fareast-font-family:minorEastAsia; font-size:12pt\"&gt;Case-based clinical review for the generalist reader; 55 references.&lt;\/span&gt;&lt;\/i&gt;&lt;span style=\"mso-fareast-font-family:minorEastAsia; font-size:12pt\"&gt;)","d-description":"Citation for the reference is missing","f-bookmark":"BMMISSING101018"},{"b-find":"23.Wisner KL, Parry BL, Piontek CM. Postpartum depression. N Engl J Med 2003;347:194. (A very useful clinical review; 48 references.)","e-paracontent":"&lt;mark&gt;23.Wisner KL, Parry BL, Piontek CM. Postpartum depression. N Engl J Med 2003;347:194. (A very useful clinical review; 48 references.)&lt;\/mark&gt;","c-replace":[],"ab-name":"Missing Reference Citations","a-name":"Reference","g-rebookmarkname":"","i-wm":"23.&lt;span style=\"padding-left:68px;\"&gt;&lt;\/span&gt;Wisner KL, Parry BL, Piontek CM. Postpartum depression. N Engl J Med 2003;347:194. (&lt;\/span&gt;&lt;i&gt;&lt;span style=\"mso-fareast-font-family:minorEastAsia; font-size:12pt\"&gt;A very useful clinical review; 48 references.&lt;\/span&gt;&lt;\/i&gt;&lt;span style=\"mso-fareast-font-family:minorEastAsia; font-size:12pt\"&gt;)","d-description":"Citation for the reference is missing","f-bookmark":"BMMISSING101020"},{"b-find":"24.Fazel S, Runeson B. Suicide. N Engl J Med. 2020 Jan 16;382(3):266-274. doi: 10.1056/NEJMra1902944. Erratum in: N Engl J Med. 2020 Mar 12;382(11):1078.. (A very useful review of all aspects.)","e-paracontent":"&lt;mark&gt;24.Fazel S, Runeson B. Suicide. N Engl J Med. 2020 Jan 16;382(3):266-274. doi: 10.1056/NEJMra1902944. Erratum in: N Engl J Med. 2020 Mar 12;382(11):1078.. (A very useful review of all aspects.)&lt;\/mark&gt;","c-replace":[],"ab-name":"Missing Reference Citations","a-name":"Reference","g-rebookmarkname":"","i-wm":"24.&lt;span style=\"padding-left:68px;\"&gt;&lt;\/span&gt;Fazel S, Runeson B. Suicide. N Engl J Med. 2020 Jan 16;382(3):266-274. doi: 10.1056/NEJMra1902944. Erratum in: N Engl J Med. 2020 Mar 12;382(11):1078.. (&lt;\/span&gt;&lt;i&gt;&lt;span style=\"mso-fareast-font-family:Times New Roman;mso-fareast-language:EN-US; font-size:12pt; color: #212121\"&gt;A very useful review of all aspects.&lt;\/span&gt;&lt;\/i&gt;&lt;span style=\"mso-fareast-font-family:Times New Roman;mso-fareast-language:EN-US; font-size:12pt; color: #212121\"&gt;)","d-description":"Citation for the reference is missing","f-bookmark":"BMMISSING101024"},{"b-find":"Diagnosis, Screening, and Workup","e-paracontent":"&lt;mark&gt;Diagnosis, Screening, and Workup&lt;\/mark&gt;","c-replace":[],"ab-name":"Missing Reference Citations","a-name":"Reference","g-rebookmarkname":"","i-wm":"Diagnosis, Screening, and Workup","d-description":"Citation for the reference is missing","f-bookmark":"BMMISSING101029"},{"b-find":"26.APA Work Group on Psychiatric Evaluation. The American Psychiatric Association practice guidelines for the psychiatric evaluation of adults, 3rd ed. Arlington, VA: American Psychiatric Association, 2016. (Includes diagnostic criteria and workup for major depression.)","e-paracontent":"&lt;mark&gt;26.APA Work Group on Psychiatric Evaluation. The American Psychiatric Association practice guidelines for the psychiatric evaluation of adults, 3rd ed. Arlington, VA: American Psychiatric Association, 2016. (Includes diagnostic criteria and workup for major depression.)&lt;\/mark&gt;","c-replace":[],"ab-name":"Missing Reference Citations","a-name":"Reference","g-rebookmarkname":"","i-wm":"26.&lt;span style=\"padding-left:68px;\"&gt;&lt;\/span&gt;APA Work Group on Psychiatric Evaluation. The American Psychiatric Association practice guidelines for the psychiatric evaluation of adults, 3rd ed. Arlington, VA: American Psychiatric Association, 2016. (&lt;\/span&gt;&lt;i&gt;&lt;span style=\"mso-fareast-font-family:minorEastAsia; font-size:12pt\"&gt;Includes diagnostic criteria and workup for major depression&lt;\/span&gt;&lt;\/i&gt;&lt;span style=\"mso-fareast-font-family:minorEastAsia; font-size:12pt\"&gt;.)","d-description":"Citation for the reference is missing","f-bookmark":"BMMISSING101030"},{"b-find":"27.Simon NM, Shear MK. Prolonged Grief Disorder. N Engl J Med. 2024 Oct 3;391(13):1227-1236. (Very useful review for the primary care physician; all aspects covered.)","e-paracontent":"&lt;mark&gt;27.Simon NM, Shear MK. Prolonged Grief Disorder. N Engl J Med. 2024 Oct 3;391(13):1227-1236. (Very useful review for the primary care physician; all aspects covered.)&lt;\/mark&gt;","c-replace":[],"ab-name":"Missing Reference Citations","a-name":"Reference","g-rebookmarkname":"","i-wm":"27.&lt;span style=\"padding-left:68px;\"&gt;&lt;\/span&gt;&lt;\/span&gt;&lt;span style=\"mso-fareast-font-family:Times New Roman;mso-fareast-language:EN-US; font-size:12pt; color: #212121\"&gt;Simon NM, Shear MK. Prolonged Grief Disorder. N Engl J Med. 2024 Oct 3;391(13):1227-1236. (&lt;\/span&gt;&lt;i&gt;&lt;span style=\"mso-fareast-font-family:Times New Roman;mso-fareast-language:EN-US; font-size:12pt; color: #212121\"&gt;Very useful review for the primary care physician; all aspects covered.&lt;\/span&gt;&lt;\/i&gt;&lt;span style=\"mso-fareast-font-family:Times New Roman;mso-fareast-language:EN-US; font-size:12pt; color: #212121\"&gt;)","d-description":"Citation for the reference is missing","f-bookmark":"BMMISSING101031"},{"b-find":"28.O'Connor EA, Perdue LA, Coppola EL, et al. Depression and Suicide Risk Screening: Updated Evidence Report and Systematic Review for the US Preventive Services Task Force. JAMA. 2023 Jun 20;329(23):2068-2085 (Finds evidence in support of screening, Level B).","e-paracontent":"&lt;mark&gt;28.O'Connor EA, Perdue LA, Coppola EL, et al. Depression and Suicide Risk Screening: Updated Evidence Report and Systematic Review for the US Preventive Services Task Force. JAMA. 2023 Jun 20;329(23):2068-2085 (Finds evidence in support of screening, Level B).&lt;\/mark&gt; ","c-replace":[],"ab-name":"Missing Reference Citations","a-name":"Reference","g-rebookmarkname":"","i-wm":"28.&lt;span style=\"padding-left:68px;\"&gt;&lt;\/span&gt;O'Connor EA, Perdue LA, Coppola EL, et al. Depression and Suicide Risk Screening: Updated Evidence Report and Systematic Review for the US Preventive Services Task Force. JAMA. 2023 Jun 20;329(23):2068-2085 (&lt;\/span&gt;&lt;i&gt;&lt;span style=\"mso-fareast-font-family:Times New Roman;mso-fareast-language:EN-US; font-size:12pt; color: #212121\"&gt;Finds evidence in support of screening, Level B&lt;\/span&gt;&lt;\/i&gt;&lt;span style=\"mso-fareast-font-family:Times New Roman;mso-fareast-language:EN-US; font-size:12pt; color: #212121\"&gt;).","d-description":"Citation for the reference is missing","f-bookmark":"BMMISSING101036"},{"b-find":"29.Crawford MJ, Prince M, Menezes P, et al. The recognition and treatment of depression in older people in primary care. Int J Geriatr Psychiatry 1998;13:172. (Diagnosis and management from the primary care perspective.)","e-paracontent":"&lt;mark&gt;29.Crawford MJ, Prince M, Menezes P, et al. The recognition and treatment of depression in older people in primary care. Int J Geriatr Psychiatry 1998;13:172. (Diagnosis and management from the primary care perspective.)&lt;\/mark&gt;","c-replace":[],"ab-name":"Missing Reference Citations","a-name":"Reference","g-rebookmarkname":"","i-wm":"29.&lt;span style=\"padding-left:68px;\"&gt;&lt;\/span&gt;Crawford MJ, Prince M, Menezes P, et al. The recognition and treatment of depression in older people in primary care. Int J Geriatr Psychiatry 1998;13:172. (&lt;\/span&gt;&lt;i&gt;&lt;span style=\"mso-fareast-font-family:minorEastAsia; font-size:12pt\"&gt;Diagnosis and management from the primary care perspective.&lt;\/span&gt;&lt;\/i&gt;&lt;span style=\"mso-fareast-font-family:minorEastAsia; font-size:12pt\"&gt;)","d-description":"Citation for the reference is missing","f-bookmark":"BMMISSING101043"},{"b-find":"30.Das AK, Olfson M, Gameroff MJ, et al. Screening for bipolar disorder in a primary care practice. JAMA 2005;293:956. (Presents evidence in support of screening.)","e-paracontent":"&lt;mark&gt;30.Das AK, Olfson M, Gameroff MJ, et al. Screening for bipolar disorder in a primary care practice. JAMA 2005;293:956. (Presents evidence in support of screening.)&lt;\/mark&gt;","c-replace":[],"ab-name":"Missing Reference Citations","a-name":"Reference","g-rebookmarkname":"","i-wm":"30.&lt;span style=\"padding-left:68px;\"&gt;&lt;\/span&gt;Das AK, Olfson M, Gameroff MJ, et al. Screening for bipolar disorder in a primary care practice. JAMA 2005;293:956. (&lt;\/span&gt;&lt;i&gt;&lt;span style=\"mso-fareast-font-family:minorEastAsia; font-size:12pt\"&gt;Presents evidence in support of screening.&lt;\/span&gt;&lt;\/i&gt;&lt;span style=\"mso-fareast-font-family:minorEastAsia; font-size:12pt\"&gt;)","d-description":"Citation for the reference is missing","f-bookmark":"BMMISSING101047"},{"b-find":"31.Hirschtritt ME, Kroenke K. Screening for depression. JAMA 2017;318:745. (Terse, case-based review of screening instruments, focusing on the PHQ-9.)","e-paracontent":"&lt;mark&gt;31.Hirschtritt ME, Kroenke K. Screening for depression. JAMA 2017;318:745. (Terse, case-based review of screening instruments, focusing on the PHQ-9.)&lt;\/mark&gt;","c-replace":[],"ab-name":"Missing Reference Citations","a-name":"Reference","g-rebookmarkname":"","i-wm":"31.&lt;span style=\"padding-left:68px;\"&gt;&lt;\/span&gt;Hirschtritt ME, Kroenke K. Screening for depression. JAMA 2017;318:745. (&lt;\/span&gt;&lt;i&gt;&lt;span style=\"mso-fareast-font-family:minorEastAsia; font-size:12pt\"&gt;Terse, case-based review of screening instruments, focusing on the PHQ-9.&lt;\/span&gt;&lt;\/i&gt;&lt;span style=\"mso-fareast-font-family:minorEastAsia; font-size:12pt\"&gt;)","d-description":"Citation for the reference is missing","f-bookmark":"BMMISSING101051"},{"b-find":"32.O\u2019Connor E, Rossom RC, Henniger M, et al. Primary care screening for and treatment of depression in pregnant and postpartum women: evidence report and systematic review for the US Preventive Services Task Force. JAMA 2016;315:388. (Finds screening effective.)","e-paracontent":"&lt;mark&gt;32.O\u2019Connor E, Rossom RC, Henniger M, et al. Primary care screening for and treatment of depression in pregnant and postpartum women: evidence report and systematic review for the US Preventive Services Task Force. JAMA 2016;315:388. (Finds screening effective.)&lt;\/mark&gt;","c-replace":[],"ab-name":"Missing Reference Citations","a-name":"Reference","g-rebookmarkname":"","i-wm":"32.&lt;span style=\"padding-left:68px;\"&gt;&lt;\/span&gt;O\u2019Connor E, Rossom RC, Henniger M, et al. Primary care screening for and treatment of depression in pregnant and postpartum women: evidence report and systematic review for the US Preventive Services Task Force. JAMA 2016;315:388. (&lt;\/span&gt;&lt;i&gt;&lt;span style=\"mso-fareast-font-family:minorEastAsia; font-size:12pt\"&gt;Finds screening effective&lt;\/span&gt;&lt;\/i&gt;&lt;span style=\"mso-fareast-font-family:minorEastAsia; font-size:12pt\"&gt;.)","d-description":"Citation for the reference is missing","f-bookmark":"BMMISSING101055"},{"b-find":"33.O\u2019Connor EA, Whitlock EP, Bell TL, et al. Screening for depression in adult patients in primary care settings: a systematic review. Ann Intern Med 2009;151:793. (Provides the evidence base for USPSTF recommendations.)","e-paracontent":"&lt;mark&gt;33.O\u2019Connor EA, Whitlock EP, Bell TL, et al. Screening for depression in adult patients in primary care settings: a systematic review. Ann Intern Med 2009;151:793. (Provides the evidence base for USPSTF recommendations.)&lt;\/mark&gt;","c-replace":[],"ab-name":"Missing Reference Citations","a-name":"Reference","g-rebookmarkname":"","i-wm":"33.&lt;span style=\"padding-left:68px;\"&gt;&lt;\/span&gt;O\u2019Connor EA, Whitlock EP, Bell TL, et al. Screening for depression in adult patients in primary care settings: a systematic review. Ann Intern Med 2009;151:793. (&lt;\/span&gt;&lt;i&gt;&lt;span style=\"mso-fareast-font-family:minorEastAsia; font-size:12pt\"&gt;Provides the evidence base for USPSTF recommendations.&lt;\/span&gt;&lt;\/i&gt;&lt;span style=\"mso-fareast-font-family:minorEastAsia; font-size:12pt\"&gt;)","d-description":"Citation for the reference is missing","f-bookmark":"BMMISSING101059"},{"b-find":"34.Whooley MA, Avins AL, Miranda J, et al. Case-finding instruments for depression. Two questions are as good as many. J Gen Intern Med 1997;12:439. (Identifies a simple, effective screening technique.)","e-paracontent":"&lt;mark&gt;34.Whooley MA, Avins AL, Miranda J, et al. Case-finding instruments for depression. Two questions are as good as many. J Gen Intern Med 1997;12:439. (Identifies a simple, effective screening technique.)&lt;\/mark&gt;","c-replace":[],"ab-name":"Missing Reference Citations","a-name":"Reference","g-rebookmarkname":"","i-wm":"34.&lt;span style=\"padding-left:68px;\"&gt;&lt;\/span&gt;Whooley MA, Avins AL, Miranda J, et al. Case-finding instruments for depression. Two questions are as good as many. J Gen Intern Med 1997;12:439. (&lt;\/span&gt;&lt;i&gt;&lt;span style=\"mso-fareast-font-family:minorEastAsia; font-size:12pt\"&gt;Identifies a simple, effective screening technique&lt;\/span&gt;&lt;\/i&gt;&lt;span style=\"mso-fareast-font-family:minorEastAsia; font-size:12pt\"&gt;.)","d-description":"Citation for the reference is missing","f-bookmark":"BMMISSING101063"},{"b-find":"35.Lambert M, Sheldrake E, Deneault AA, et al. Depressive Symptoms in Individuals With Persistent Postconcussion Symptoms: A Systematic Review and Meta-Analysis. JAMA Netw Open. 2022 Dec 1;5(12):e2248453. (Finds depressive symptoms are a common accompaniment.)","e-paracontent":"&lt;mark&gt;35.Lambert M, Sheldrake E, Deneault AA, et al. Depressive Symptoms in Individuals With Persistent Postconcussion Symptoms: A Systematic Review and Meta-Analysis. JAMA Netw Open. 2022 Dec 1;5(12):e2248453. (Finds depressive symptoms are a common accompaniment.)&lt;\/mark&gt; ","c-replace":[],"ab-name":"Missing Reference Citations","a-name":"Reference","g-rebookmarkname":"","i-wm":"35.&lt;span style=\"padding-left:68px;\"&gt;&lt;\/span&gt;&lt;\/span&gt;&lt;span style=\"mso-fareast-font-family:Times New Roman;mso-fareast-language:EN-US; font-size:12pt; color: #212121\"&gt;Lambert M, Sheldrake E, Deneault AA, et al. Depressive Symptoms in Individuals With Persistent Postconcussion Symptoms: A Systematic Review and Meta-Analysis. JAMA Netw Open. 2022 Dec 1;5(12):e2248453. (&lt;\/span&gt;&lt;i&gt;&lt;span style=\"mso-fareast-font-family:Times New Roman;mso-fareast-language:EN-US; font-size:12pt; color: #212121\"&gt;Finds depressive symptoms are a common accompaniment&lt;\/span&gt;&lt;\/i&gt;&lt;span style=\"mso-fareast-font-family:Times New Roman;mso-fareast-language:EN-US; font-size:12pt; color: #212121\"&gt;.)","d-description":"Citation for the reference is missing","f-bookmark":"BMMISSING101067"},{"b-find":"36.O'Connor EA, Perdue LA, Coppola EL, et al. Depression and Suicide Risk Screening: Updated Evidence Report and Systematic Review for the US Preventive Services Task Force. JAMA. 2023 Jun 20;329(23):2068-2085. (Finds the evidence supports screening.)","e-paracontent":"&lt;mark&gt;36.O'Connor EA, Perdue LA, Coppola EL, et al. Depression and Suicide Risk Screening: Updated Evidence Report and Systematic Review for the US Preventive Services Task Force. JAMA. 2023 Jun 20;329(23):2068-2085. (Finds the evidence supports screening.)&lt;\/mark&gt;","c-replace":[],"ab-name":"Missing Reference Citations","a-name":"Reference","g-rebookmarkname":"","i-wm":"36.&lt;span style=\"padding-left:68px;\"&gt;&lt;\/span&gt;&lt;\/span&gt;&lt;span style=\"mso-fareast-font-family:Times New Roman;mso-fareast-language:EN-US; font-size:12pt; color: #212121\"&gt;O'Connor EA, Perdue LA, Coppola EL, et al. Depression and Suicide Risk Screening: Updated Evidence Report and Systematic Review for the US Preventive Services Task Force. JAMA. 2023 Jun 20;329(23):2068-2085. (&lt;\/span&gt;&lt;i&gt;&lt;span style=\"mso-fareast-font-family:Times New Roman;mso-fareast-language:EN-US; font-size:12pt; color: #212121\"&gt;Finds the evidence supports screening.)","d-description":"Citation for the reference is missing","f-bookmark":"BMMISSING101072"},{"b-find":"37.Che L, Levis A, Riehm K, Saadat N, Azar M, Rice D, et al.  Accuracy of the PHQ-2 Alone and in Combination With the PHQ-9 for Screening to Detect Major Depression: Systematic Review and Meta-analysis. JAMA. 2020 Jun 9;323(22):2290-2300. (The PHQ-2 with a cutoff of ≥2 followed by a PHQ-9 with a cutoff of ≥10 had similar sensitivity but greater specificity compared with a PHQ -9 cutoff score of 10 or greater alone.)","e-paracontent":"&lt;mark&gt;37.Che L, Levis A, Riehm K, Saadat N, Azar M, Rice D, et al.  Accuracy of the PHQ-2 Alone and in Combination With the PHQ-9 for Screening to Detect Major Depression: Systematic Review and Meta-analysis. JAMA. 2020 Jun 9;323(22):2290-2300. (The PHQ-2 with a cutoff of ≥2 followed by a PHQ-9 with a cutoff of ≥10 had similar sensitivity but greater specificity compared with a PHQ -9 cutoff score of 10 or greater alone.)&lt;\/mark&gt; ","c-replace":[],"ab-name":"Missing Reference Citations","a-name":"Reference","g-rebookmarkname":"","i-wm":"37.&lt;span style=\"padding-left:68px;\"&gt;&lt;\/span&gt;&lt;\/span&gt;&lt;span style=\"mso-fareast-font-family:Times New Roman;mso-fareast-language:EN-US; font-size:12pt; color: #212121\"&gt;Che L, Levis A, Riehm K, Saadat N, Azar M, Rice D, et al.  Accuracy of the PHQ-2 Alone and in Combination With the PHQ-9 for Screening to Detect Major Depression: Systematic Review and Meta-analysis. JAMA. 2020 Jun 9;323(22):2290-2300. (&lt;\/span&gt;&lt;i&gt;&lt;span style=\"mso-fareast-font-family:Times New Roman;mso-fareast-language:EN-US; font-size:12pt; color: #212121\"&gt;The PHQ-2 with a cutoff of ≥2 followed by a PHQ-9 with a cutoff of ≥10 had similar sensitivity but greater specificity compared with a PHQ -9 cutoff score of 10 or greater alone&lt;\/span&gt;&lt;\/i&gt;&lt;span style=\"mso-fareast-font-family:Times New Roman;mso-fareast-language:EN-US; font-size:12pt; color: #212121\"&gt;.)","d-description":"Citation for the reference is missing","f-bookmark":"BMMISSING101078"},{"b-find":"38.Zimmerman M. Using the 9-Item Patient Health Questionnaire to Screen for and Monitor Depression. JAMA. 2019 Dec 3;322(21):2125-2126. (A brief guide to its use and a critical look at its accuracy.)","e-paracontent":"&lt;mark&gt;38.Zimmerman M. Using the 9-Item Patient Health Questionnaire to Screen for and Monitor Depression. JAMA. 2019 Dec 3;322(21):2125-2126. (A brief guide to its use and a critical look at its accuracy.)&lt;\/mark&gt;","c-replace":[],"ab-name":"Missing Reference Citations","a-name":"Reference","g-rebookmarkname":"","i-wm":"38.&lt;span style=\"padding-left:68px;\"&gt;&lt;\/span&gt;Zimmerman M. Using the 9-Item Patient Health Questionnaire to Screen for and Monitor Depression. JAMA. 2019 Dec 3;322(21):2125-2126. (&lt;\/span&gt;&lt;i&gt;&lt;span style=\"mso-fareast-font-family:Times New Roman;mso-fareast-language:EN-US; font-size:12pt; color: #212121\"&gt;A brief guide to its use and a critical look at its accuracy.)","d-description":"Citation for the reference is missing","f-bookmark":"BMMISSING101092"},{"b-find":"Management\u2014Overall Approach","e-paracontent":"&lt;mark&gt;Management\u2014Overall Approach&lt;\/mark&gt;","c-replace":[],"ab-name":"Missing Reference Citations","a-name":"Reference","g-rebookmarkname":"","i-wm":"Management\u2014Overall Approach","d-description":"Citation for the reference is missing","f-bookmark":"BMMISSING101096"},{"b-find":"39.Olfson M, Blanco C, Marcus SC. Treatment of adult depression in the United States. JAMA Intern Med 2016;176:1482. (Most persons who screen positive for depression do not get treated for depression.)","e-paracontent":"&lt;mark&gt;39.Olfson M, Blanco C, Marcus SC. Treatment of adult depression in the United States. JAMA Intern Med 2016;176:1482. (Most persons who screen positive for depression do not get treated for depression.)&lt;\/mark&gt;","c-replace":[],"ab-name":"Missing Reference Citations","a-name":"Reference","g-rebookmarkname":"","i-wm":"39.&lt;span style=\"padding-left:68px;\"&gt;&lt;\/span&gt;Olfson M, Blanco C, Marcus SC. Treatment of adult depression in the United States. JAMA Intern Med 2016;176:1482. (&lt;\/span&gt;&lt;i&gt;&lt;span style=\"mso-fareast-font-family:minorEastAsia; font-size:12pt\"&gt;Most persons who screen positive for depression do not get treated for depression&lt;\/span&gt;&lt;\/i&gt;&lt;span style=\"mso-fareast-font-family:minorEastAsia; font-size:12pt\"&gt;.)","d-description":"Citation for the reference is missing","f-bookmark":"BMMISSING101097"},{"b-find":"Management\u2014Psychotherapy and Other Nonpharmacologic Measures","e-paracontent":"&lt;Ref-H2&lt;mark&gt;Management\u2014Psychotherapy and Other Nonpharmacologic Measures&lt;\/mark&gt;","c-replace":[],"ab-name":"Missing Reference Citations","a-name":"Reference","g-rebookmarkname":"","i-wm":"Management\u2014Psychotherapy and Other Nonpharmacologic Measures","d-description":"Citation for the reference is missing","f-bookmark":"BMMISSING101101"},{"b-find":"40.Beck AT. Cognitive therapy: nature and relation to behavior therapy. Behav Ther 2016;47:776. (Seminal work on the role of cognitive therapy.)","e-paracontent":"&lt;mark&gt;40.Beck AT. Cognitive therapy: nature and relation to behavior therapy. Behav Ther 2016;47:776. (Seminal work on the role of cognitive therapy.)&lt;\/mark&gt;","c-replace":[],"ab-name":"Missing Reference Citations","a-name":"Reference","g-rebookmarkname":"","i-wm":"40.&lt;span style=\"padding-left:68px;\"&gt;&lt;\/span&gt;Beck AT. Cognitive therapy: nature and relation to behavior therapy. Behav Ther 2016;47:776. (&lt;\/span&gt;&lt;i&gt;&lt;span style=\"mso-fareast-font-family:minorEastAsia; font-size:12pt\"&gt;Seminal work on the role of cognitive therapy.&lt;\/span&gt;&lt;\/i&gt;&lt;span style=\"mso-fareast-font-family:minorEastAsia; font-size:12pt\"&gt;)","d-description":"Citation for the reference is missing","f-bookmark":"BMMISSING101102"},{"b-find":"41.Cooney G, Dwan K, Mead G. Exercise for depression. JAMA 2014;311:2432. (Improves reduction in symptoms compared to relaxation or meditation.)","e-paracontent":"&lt;mark&gt;41.Cooney G, Dwan K, Mead G. Exercise for depression. JAMA 2014;311:2432. (Improves reduction in symptoms compared to relaxation or meditation.)&lt;\/mark&gt;","c-replace":[],"ab-name":"Missing Reference Citations","a-name":"Reference","g-rebookmarkname":"","i-wm":"41.&lt;span style=\"padding-left:68px;\"&gt;&lt;\/span&gt;Cooney G, Dwan K, Mead G. Exercise for depression. JAMA 2014;311:2432. (&lt;\/span&gt;&lt;i&gt;&lt;span style=\"mso-fareast-font-family:minorEastAsia; font-size:12pt\"&gt;Improves reduction in symptoms compared to relaxation or meditation&lt;\/span&gt;&lt;\/i&gt;&lt;span style=\"mso-fareast-font-family:minorEastAsia; font-size:12pt\"&gt;.)","d-description":"Citation for the reference is missing","f-bookmark":"BMMISSING101104"},{"b-find":"42.Lejuez CW, Hopko DR, Acierno R, et al. Ten-year revision of the brief behavioral activation treatment for depression: revised treatment manual. Behav Modif 2011;35:111. (Manual for the behavioral activation treatment of depression.)","e-paracontent":"&lt;mark&gt;42.Lejuez CW, Hopko DR, Acierno R, et al. Ten-year revision of the brief behavioral activation treatment for depression: revised treatment manual. Behav Modif 2011;35:111. (Manual for the behavioral activation treatment of depression.)&lt;\/mark&gt;","c-replace":[],"ab-name":"Missing Reference Citations","a-name":"Reference","g-rebookmarkname":"","i-wm":"42.&lt;span style=\"padding-left:68px;\"&gt;&lt;\/span&gt;Lejuez CW, Hopko DR, Acierno R, et al. Ten-year revision of the brief behavioral activation treatment for depression: revised treatment manual. Behav Modif 2011;35:111. (&lt;\/span&gt;&lt;i&gt;&lt;span style=\"mso-fareast-font-family:minorEastAsia; font-size:12pt\"&gt;Manual for the behavioral activation treatment of depression.&lt;\/span&gt;&lt;\/i&gt;&lt;span style=\"mso-fareast-font-family:minorEastAsia; font-size:12pt\"&gt;)","d-description":"Citation for the reference is missing","f-bookmark":"BMMISSING101108"},{"b-find":"43.Lustman PJ, Griffith LS, Freedland KE, et al. Cognitive behavior therapy for depression in type 2 diabetes mellitus: a randomized, controlled trial. Ann Intern Med 1998;129:613. (Evidence for efficacy in persons with depression accompanying a major medical illness.)","e-paracontent":"&lt;mark&gt;43.Lustman PJ, Griffith LS, Freedland KE, et al. Cognitive behavior therapy for depression in type 2 diabetes mellitus: a randomized, controlled trial. Ann Intern Med 1998;129:613. (Evidence for efficacy in persons with depression accompanying a major medical illness.)&lt;\/mark&gt;","c-replace":[],"ab-name":"Missing Reference Citations","a-name":"Reference","g-rebookmarkname":"","i-wm":"43.&lt;span style=\"padding-left:68px;\"&gt;&lt;\/span&gt;Lustman PJ, Griffith LS, Freedland KE, et al. Cognitive behavior therapy for depression in type 2 diabetes mellitus: a randomized, controlled trial. Ann Intern Med 1998;129:613. (&lt;\/span&gt;&lt;i&gt;&lt;span style=\"mso-fareast-font-family:minorEastAsia; font-size:12pt\"&gt;Evidence for efficacy in persons with depression accompanying a major medical illness.&lt;\/span&gt;&lt;\/i&gt;&lt;span style=\"mso-fareast-font-family:minorEastAsia; font-size:12pt\"&gt;)","d-description":"Citation for the reference is missing","f-bookmark":"BMMISSING101114"},{"b-find":"44.Ma J, Rosas LG, Lv N, et al. Effect of integrated behavioral weight loss treatment and problem-solving therapy on body mass index and depressive symptoms among patients with obesity and depression: the RAINBOW randomized clinical trial. JAMA 2019;321:869. (A structured dietary and behavioral program achieved reductions in weight and depressive symptoms.)","e-paracontent":"&lt;mark&gt;44.Ma J, Rosas LG, Lv N, et al. Effect of integrated behavioral weight loss treatment and problem-solving therapy on body mass index and depressive symptoms among patients with obesity and depression: the RAINBOW randomized clinical trial. JAMA 2019;321:869. (A structured dietary and behavioral program achieved reductions in weight and depressive symptoms.)&lt;\/mark&gt;","c-replace":[],"ab-name":"Missing Reference Citations","a-name":"Reference","g-rebookmarkname":"","i-wm":"44.&lt;span style=\"padding-left:68px;\"&gt;&lt;\/span&gt;Ma J, Rosas LG, Lv N, et al. Effect of integrated behavioral weight loss treatment and problem-solving therapy on body mass index and depressive symptoms among patients with obesity and depression: the RAINBOW randomized clinical trial. JAMA 2019;321:869. (&lt;\/span&gt;&lt;i&gt;&lt;span style=\"mso-fareast-font-family:minorEastAsia; font-size:12pt\"&gt;A structured dietary and behavioral program achieved reductions in weight and depressive symptoms&lt;\/span&gt;&lt;\/i&gt;&lt;span style=\"mso-fareast-font-family:minorEastAsia; font-size:12pt\"&gt;.)","d-description":"Citation for the reference is missing","f-bookmark":"BMMISSING101120"},{"b-find":"45.Mor N, Haran D. Cognitive-behavioral therapy for depression. Isr J Psychiatry Relat Sci 2009;46:269. (Supplies an overview of core treatment elements of CBT for depression.)","e-paracontent":"&lt;mark&gt;45.Mor N, Haran D. Cognitive-behavioral therapy for depression. Isr J Psychiatry Relat Sci 2009;46:269. (Supplies an overview of core treatment elements of CBT for depression.)&lt;\/mark&gt;","c-replace":[],"ab-name":"Missing Reference Citations","a-name":"Reference","g-rebookmarkname":"","i-wm":"45.&lt;span style=\"padding-left:68px;\"&gt;&lt;\/span&gt;Mor N, Haran D. Cognitive-behavioral therapy for depression. Isr J Psychiatry Relat Sci 2009;46:269. (&lt;\/span&gt;&lt;i&gt;&lt;span style=\"mso-fareast-font-family:minorEastAsia; font-size:12pt\"&gt;Supplies an overview of core treatment elements of CBT for depression.&lt;\/span&gt;&lt;\/i&gt;&lt;span style=\"mso-fareast-font-family:minorEastAsia; font-size:12pt\"&gt;)","d-description":"Citation for the reference is missing","f-bookmark":"BMMISSING101127"},{"b-find":"46.Trivedi RB, Nieuwsma JA, Williams JW Jr. Examination of the utility of psychotherapy for patients with treatment resistant depression: a systematic review. J Gen Intern Med 2010;27:643. (Finds the literature sparse, but with some evidence of benefit.)","e-paracontent":"&lt;mark&gt;46.Trivedi RB, Nieuwsma JA, Williams JW Jr. Examination of the utility of psychotherapy for patients with treatment resistant depression: a systematic review. J Gen Intern Med 2010;27:643. (Finds the literature sparse, but with some evidence of benefit.)&lt;\/mark&gt;","c-replace":[],"ab-name":"Missing Reference Citations","a-name":"Reference","g-rebookmarkname":"","i-wm":"46.&lt;span style=\"padding-left:68px;\"&gt;&lt;\/span&gt;Trivedi RB, Nieuwsma JA, Williams JW Jr. Examination of the utility of psychotherapy for patients with treatment resistant depression: a systematic review. J Gen Intern Med 2010;27:643. (&lt;\/span&gt;&lt;i&gt;&lt;span style=\"mso-fareast-font-family:minorEastAsia; font-size:12pt\"&gt;Finds the literature sparse, but with some evidence of benefit.&lt;\/span&gt;&lt;\/i&gt;&lt;span style=\"mso-fareast-font-family:minorEastAsia; font-size:12pt\"&gt;)","d-description":"Citation for the reference is missing","f-bookmark":"BMMISSING101131"},{"b-find":"47.Worthington J, Fava M, Agustin C, et al. Consumption of alcohol, nicotine, and caffeine among depressed outpatients: relationship with response to treatment. Psychosomatics 1996;37:518. (Demonstrates a lower response in patients who drink alcohol, even mildly.)","e-paracontent":"&lt;mark&gt;47.Worthington J, Fava M, Agustin C, et al. Consumption of alcohol, nicotine, and caffeine among depressed outpatients: relationship with response to treatment. Psychosomatics 1996;37:518. (Demonstrates a lower response in patients who drink alcohol, even mildly.)&lt;\/mark&gt;","c-replace":[],"ab-name":"Missing Reference Citations","a-name":"Reference","g-rebookmarkname":"","i-wm":"47.&lt;span style=\"padding-left:68px;\"&gt;&lt;\/span&gt;Worthington J, Fava M, Agustin C, et al. Consumption of alcohol, nicotine, and caffeine among depressed outpatients: relationship with response to treatment. Psychosomatics 1996;37:518. (&lt;\/span&gt;&lt;i&gt;&lt;span style=\"mso-fareast-font-family:minorEastAsia; font-size:12pt\"&gt;Demonstrates a lower response in patients who drink alcohol, even mildly.&lt;\/span&gt;&lt;\/i&gt;&lt;span style=\"mso-fareast-font-family:minorEastAsia; font-size:12pt\"&gt;)","d-description":"Citation for the reference is missing","f-bookmark":"BMMISSING101135"},{"b-find":"Management\u2014Pharmacologic and Electrophysiologic Therapies","e-paracontent":"&lt;mark&gt;Management\u2014Pharmacologic and Electrophysiologic Therapies&lt;\/mark&gt;","c-replace":[],"ab-name":"Missing Reference Citations","a-name":"Reference","g-rebookmarkname":"","i-wm":"Management\u2014Pharmacologic and Electrophysiologic Therapies","d-description":"Citation for the reference is missing","f-bookmark":"BMMISSING101139"},{"b-find":"48.Lewis G, Marston L, Duffy L, Freemantle N, et al. Maintenance or Discontinuation of Antidepressants in Primary Care. N Engl J Med. 2021 Sep 30;385(14):1257-1267. (Randomized trial finding higher risk of relapse in those feeling well enough to discontinue).","e-paracontent":"&lt;mark&gt;48.Lewis G, Marston L, Duffy L, Freemantle N, et al. Maintenance or Discontinuation of Antidepressants in Primary Care. N Engl J Med. 2021 Sep 30;385(14):1257-1267. (Randomized trial finding higher risk of relapse in those feeling well enough to discontinue).&lt;\/mark&gt; ","c-replace":[],"ab-name":"Missing Reference Citations","a-name":"Reference","g-rebookmarkname":"","i-wm":"48.&lt;span style=\"padding-left:68px;\"&gt;&lt;\/span&gt;Lewis G, Marston L, Duffy L, Freemantle N, et al. Maintenance or Discontinuation of Antidepressants in Primary Care. N Engl J Med. 2021 Sep 30;385(14):1257-1267. (&lt;\/span&gt;&lt;i&gt;&lt;span style=\"mso-fareast-font-family:Times New Roman;mso-fareast-language:EN-US; font-size:12pt; color: #212121\"&gt;Randomized trial finding higher risk of relapse in those feeling well enough to discontinue)&lt;\/span&gt;&lt;\/i&gt;&lt;span style=\"mso-fareast-font-family:Times New Roman;mso-fareast-language:EN-US; font-size:12pt; color: #212121\"&gt;.","d-description":"Citation for the reference is missing","f-bookmark":"BMMISSING101140"},{"b-find":"49.Anand A, Mathew SJ, Sanacora G, et al. Ketamine versus ECT for Nonpsychotic Treatment-Resistant Major Depression. N Engl J Med. 2023 Jun 22;388(25):2315-2325. (Major randomized trial finding ketamine noninferior to ECT.)","e-paracontent":"&lt;mark&gt;49.Anand A, Mathew SJ, Sanacora G, et al. Ketamine versus ECT for Nonpsychotic Treatment-Resistant Major Depression. N Engl J Med. 2023 Jun 22;388(25):2315-2325. (Major randomized trial finding ketamine noninferior to ECT.)&lt;\/mark&gt;","c-replace":[],"ab-name":"Missing Reference Citations","a-name":"Reference","g-rebookmarkname":"","i-wm":"49.&lt;span style=\"padding-left:68px;\"&gt;&lt;\/span&gt;Anand A, Mathew SJ, Sanacora G, et al. Ketamine versus ECT for Nonpsychotic Treatment-Resistant Major Depression. N Engl J Med. 2023 Jun 22;388(25):2315-2325. (&lt;\/span&gt;&lt;i&gt;&lt;span style=\"mso-fareast-font-family:Times New Roman;mso-fareast-language:EN-US; font-size:12pt; color: #212121\"&gt;Major randomized trial finding ketamine noninferior to ECT&lt;\/span&gt;&lt;\/i&gt;&lt;span style=\"mso-fareast-font-family:Times New Roman;mso-fareast-language:EN-US; font-size:12pt; color: #212121\"&gt;.)","d-description":"Citation for the reference is missing","f-bookmark":"BMMISSING101149"},{"b-find":"50.Carhart-Harris R, Giribaldi B, Watts R, et al. Trial of Psilocybin versus Escitalopram for Depression. N Engl J Med. 2021 Apr 15;384(15):1402-1411. (No difference at 6 weeks in primary outcome; secondary outcomes favored psilocybin.).","e-paracontent":"&lt;mark&gt;50.Carhart-Harris R, Giribaldi B, Watts R, et al. Trial of Psilocybin versus Escitalopram for Depression. N Engl J Med. 2021 Apr 15;384(15):1402-1411. (No difference at 6 weeks in primary outcome; secondary outcomes favored psilocybin.).&lt;\/mark&gt;","c-replace":[],"ab-name":"Missing Reference Citations","a-name":"Reference","g-rebookmarkname":"","i-wm":"50.&lt;span style=\"padding-left:68px;\"&gt;&lt;\/span&gt;Carhart-Harris R, Giribaldi B, Watts R, et al. Trial of Psilocybin versus Escitalopram for Depression. N Engl J Med. 2021 Apr 15;384(15):1402-1411. (&lt;\/span&gt;&lt;i&gt;&lt;span style=\"mso-fareast-font-family:Times New Roman;mso-fareast-language:EN-US; font-size:12pt; color: #212121\"&gt;No difference at 6 weeks in primary outcome; secondary outcomes favored psilocybin&lt;\/span&gt;&lt;\/i&gt;&lt;span style=\"mso-fareast-font-family:Times New Roman;mso-fareast-language:EN-US; font-size:12pt; color: #212121\"&gt;.).","d-description":"Citation for the reference is missing","f-bookmark":"BMMISSING101156"},{"b-find":"51.Goodwin GM, Aaronson ST, Alvarez O, et al. Single-Dose Psilocybin for a Treatment-Resistant Episode of Major Depression. N Engl J Med. 2022 Nov 3;387(18):1637-1648. (Single dose decreased depression score more than lower doses over 3 weeks, but with more adverse effects.)","e-paracontent":"&lt;mark&gt;51.Goodwin GM, Aaronson ST, Alvarez O, et al. Single-Dose Psilocybin for a Treatment-Resistant Episode of Major Depression. N Engl J Med. 2022 Nov 3;387(18):1637-1648. (Single dose decreased depression score more than lower doses over 3 weeks, but with more adverse effects.)&lt;\/mark&gt;","c-replace":[],"ab-name":"Missing Reference Citations","a-name":"Reference","g-rebookmarkname":"","i-wm":"51.&lt;span style=\"padding-left:68px;\"&gt;&lt;\/span&gt;&lt;\/span&gt;&lt;span style=\"mso-fareast-font-family:Times New Roman;mso-fareast-language:EN-US; font-size:12pt; color: #212121\"&gt;Goodwin GM, Aaronson ST, Alvarez O, et al. Single-Dose Psilocybin for a Treatment-Resistant Episode of Major Depression. N Engl J Med. 2022 Nov 3;387(18):1637-1648. (&lt;\/span&gt;&lt;i&gt;&lt;span style=\"mso-fareast-font-family:Times New Roman;mso-fareast-language:EN-US; font-size:12pt; color: #212121\"&gt;Single dose decreased depression score more than lower doses over 3 weeks, but with more adverse effects&lt;\/span&gt;&lt;\/i&gt;&lt;span style=\"mso-fareast-font-family:Times New Roman;mso-fareast-language:EN-US; font-size:12pt; color: #212121\"&gt;.)","d-description":"Citation for the reference is missing","f-bookmark":"BMMISSING101163"},{"b-find":"52.Raison CL, Sanacora G, Woolley J, et al. Single-Dose Psilocybin Treatment for Major Depressive Disorder: A Randomized Clinical Trial. JAMA. 2023 Sep 5;330(9):843-853. Erratum in: JAMA. 2024 Feb 27;331(8):710. (Phase 2 study finding efficacy of a single dose which was well tolerated.)","e-paracontent":"&lt;mark&gt;52.Raison CL, Sanacora G, Woolley J, et al. Single-Dose Psilocybin Treatment for Major Depressive Disorder: A Randomized Clinical Trial. JAMA. 2023 Sep 5;330(9):843-853. Erratum in: JAMA. 2024 Feb 27;331(8):710. (Phase 2 study finding efficacy of a single dose which was well tolerated.)&lt;\/mark&gt;","c-replace":[],"ab-name":"Missing Reference Citations","a-name":"Reference","g-rebookmarkname":"","i-wm":"52.&lt;span style=\"padding-left:68px;\"&gt;&lt;\/span&gt;Raison CL, Sanacora G, Woolley J, et al. Single-Dose Psilocybin Treatment for Major Depressive Disorder: A Randomized Clinical Trial. JAMA. 2023 Sep 5;330(9):843-853. Erratum in: JAMA. 2024 Feb 27;331(8):710. (&lt;\/span&gt;&lt;i&gt;&lt;span style=\"mso-fareast-font-family:Times New Roman;mso-fareast-language:EN-US; font-size:12pt; color: #212121\"&gt;Phase 2 study finding efficacy of a single dose which was well tolerated&lt;\/span&gt;&lt;\/i&gt;&lt;span style=\"mso-fareast-font-family:Times New Roman;mso-fareast-language:EN-US; font-size:12pt; color: #212121\"&gt;.)","d-description":"Citation for the reference is missing","f-bookmark":"BMMISSING101169"},{"b-find":"53.Reif A, Bitter I, Buyze J, et al for the ESCAPE-TRD Investigators. Esketamine Nasal Spray versus Quetiapine for Treatment-Resistant Depression. N Engl J Med. 2023 Oct 5;389(14):1298-1309. (Esketamine plus and SSRI was better than quetiapine plus an SSRI with regard to remission at week 8.)","e-paracontent":"&lt;mark&gt;53.Reif A, Bitter I, Buyze J, et al for the ESCAPE-TRD Investigators. Esketamine Nasal Spray versus Quetiapine for Treatment-Resistant Depression. N Engl J Med. 2023 Oct 5;389(14):1298-1309. (Esketamine plus and SSRI was better than quetiapine plus an SSRI with regard to remission at week 8.)&lt;\/mark&gt; ","c-replace":[],"ab-name":"Missing Reference Citations","a-name":"Reference","g-rebookmarkname":"","i-wm":"53.&lt;span style=\"padding-left:68px;\"&gt;&lt;\/span&gt;Reif A, Bitter I, Buyze J, et al for the ESCAPE-TRD Investigators. Esketamine Nasal Spray versus Quetiapine for Treatment-Resistant Depression. N Engl J Med. 2023 Oct 5;389(14):1298-1309. (&lt;\/span&gt;&lt;i&gt;&lt;span style=\"mso-fareast-font-family:Times New Roman;mso-fareast-language:EN-US; font-size:12pt; color: #212121\"&gt;Esketamine plus and SSRI was better than quetiapine plus an SSRI with regard to remission at week 8.&lt;\/span&gt;&lt;\/i&gt;&lt;span style=\"mso-fareast-font-family:Times New Roman;mso-fareast-language:EN-US; font-size:12pt; color: #212121\"&gt;)","d-description":"Citation for the reference is missing","f-bookmark":"BMMISSING101175"},{"b-find":"54.Gartlehner G, Dobrescu A, Chapman A,  et al. Nonpharmacologic and Pharmacologic Treatments of Adult Patients With Major Depressive Disorder: A Systematic Review and Network Meta-analysis for a Clinical Guideline by the American College of Physicians. Ann Intern Med. 2023 Feb;176(2):196-211. (Benefits seem to be similar between first and second-step measures.)","e-paracontent":"&lt;mark&gt;54.Gartlehner G, Dobrescu A, Chapman A,  et al. Nonpharmacologic and Pharmacologic Treatments of Adult Patients With Major Depressive Disorder: A Systematic Review and Network Meta-analysis for a Clinical Guideline by the American College of Physicians. Ann Intern Med. 2023 Feb;176(2):196-211. (Benefits seem to be similar between first and second-step measures.)&lt;\/mark&gt;","c-replace":[],"ab-name":"Missing Reference Citations","a-name":"Reference","g-rebookmarkname":"","i-wm":"54.&lt;span style=\"padding-left:68px;\"&gt;&lt;\/span&gt;&lt;\/span&gt;&lt;span style=\"mso-fareast-font-family:Times New Roman;mso-fareast-language:EN-US; font-size:12pt; color: #212121\"&gt;Gartlehner G, Dobrescu A, Chapman A,  et al. Nonpharmacologic and Pharmacologic Treatments of Adult Patients With Major Depressive Disorder: A Systematic Review and Network Meta-analysis for a Clinical Guideline by the American College of Physicians. Ann Intern Med. 2023 Feb;176(2):196-211. (&lt;\/span&gt;&lt;i&gt;&lt;span style=\"mso-fareast-font-family:Times New Roman;mso-fareast-language:EN-US; font-size:12pt; color: #212121\"&gt;Benefits seem to be similar between first and second-step measures&lt;\/span&gt;&lt;\/i&gt;&lt;span style=\"mso-fareast-font-family:Times New Roman;mso-fareast-language:EN-US; font-size:12pt; color: #212121\"&gt;.)","d-description":"Citation for the reference is missing","f-bookmark":"BMMISSING101183"},{"b-find":"55.Lenze EJ, Mulsant BH, Roose SP, et al. Antidepressant Augmentation versus Switch in Treatment-Resistant Geriatric Depression. N Engl J Med. 2023 Mar 23;388(12):1067-1079. (Augmentation with aripiprazole proved more effective.)","e-paracontent":"&lt;mark&gt;55.Lenze EJ, Mulsant BH, Roose SP, et al. Antidepressant Augmentation versus Switch in Treatment-Resistant Geriatric Depression. N Engl J Med. 2023 Mar 23;388(12):1067-1079. (Augmentation with aripiprazole proved more effective.)&lt;\/mark&gt;","c-replace":[],"ab-name":"Missing Reference Citations","a-name":"Reference","g-rebookmarkname":"","i-wm":"55.&lt;span style=\"padding-left:68px;\"&gt;&lt;\/span&gt;Lenze EJ, Mulsant BH, Roose SP, et al. Antidepressant Augmentation versus Switch in Treatment-Resistant Geriatric Depression. N Engl J Med. 2023 Mar 23;388(12):1067-1079. (&lt;\/span&gt;&lt;i&gt;&lt;span style=\"mso-fareast-font-family:Times New Roman;mso-fareast-language:EN-US; font-size:12pt; color: #212121\"&gt;Augmentation with aripiprazole proved more effective.)","d-description":"Citation for the reference is missing","f-bookmark":"BMMISSING101189"},{"b-find":"56.Ross EL, Vijan S, Miller EM, Valenstein M, Zivin K. The Cost-Effectiveness of Cognitive Behavioral Therapy Versus Second-Generation Antidepressants for Initial Treatment of Major Depressive Disorder in the United States: A Decision Analytic Model. Ann Intern Med. 2019 Dec 3;171(11):785-795.(Found comparable to that of antidepressant therapy.)","e-paracontent":"&lt;mark&gt;56.Ross EL, Vijan S, Miller EM, Valenstein M, Zivin K. The Cost-Effectiveness of Cognitive Behavioral Therapy Versus Second-Generation Antidepressants for Initial Treatment of Major Depressive Disorder in the United States: A Decision Analytic Model. Ann Intern Med. 2019 Dec 3;171(11):785-795.(Found comparable to that of antidepressant therapy.)&lt;\/mark&gt;","c-replace":[],"ab-name":"Missing Reference Citations","a-name":"Reference","g-rebookmarkname":"","i-wm":"56.&lt;span style=\"padding-left:68px;\"&gt;&lt;\/span&gt;Ross EL, Vijan S, Miller EM, Valenstein M, Zivin K. The Cost-Effectiveness of Cognitive Behavioral Therapy Versus Second-Generation Antidepressants for Initial Treatment of Major Depressive Disorder in the United States: A Decision Analytic Model. Ann Intern Med. 2019 Dec 3;171(11):785-795&lt;\/span&gt;&lt;i&gt;&lt;span style=\"mso-fareast-font-family:Times New Roman;mso-fareast-language:EN-US; font-size:12pt; color: #212121\"&gt;.(Found comparable to that of antidepressant therapy.&lt;\/span&gt;&lt;\/i&gt;&lt;span style=\"mso-fareast-font-family:Times New Roman;mso-fareast-language:EN-US; font-size:12pt; color: #212121\"&gt;)","d-description":"Citation for the reference is missing","f-bookmark":"BMMISSING101195"},{"b-find":"57.Brunini AR, Sampaio-Junior MB, Borrione L, et al.; for the ELECT-TDCS Investigators. Trial of electrical direct-current therapy versus escitalopram for depression. N Engl J Med 2017;376:2523. (Randomized trial failing to show noninferiority.)","e-paracontent":"&lt;mark&gt;57.Brunini AR, Sampaio-Junior MB, Borrione L, et al.; for the ELECT-TDCS Investigators. Trial of electrical direct-current therapy versus escitalopram for depression. N Engl J Med 2017;376:2523. (Randomized trial failing to show noninferiority.)&lt;\/mark&gt;","c-replace":[],"ab-name":"Missing Reference Citations","a-name":"Reference","g-rebookmarkname":"","i-wm":"57.&lt;span style=\"padding-left:68px;\"&gt;&lt;\/span&gt;Brunini AR, Sampaio-Junior MB, Borrione L, et al.; for the ELECT-TDCS Investigators. Trial of electrical direct-current therapy versus escitalopram for depression. N Engl J Med 2017;376:2523. (&lt;\/span&gt;&lt;i&gt;&lt;span style=\"mso-fareast-font-family:minorEastAsia; font-size:12pt\"&gt;Randomized trial failing to show noninferiority&lt;\/span&gt;&lt;\/i&gt;&lt;span style=\"mso-fareast-font-family:minorEastAsia; font-size:12pt\"&gt;.)","d-description":"Citation for the reference is missing","f-bookmark":"BMMISSING101204"},{"b-find":"58.Fava M, Rush J, Thase ME, et al. 15 years of clinical experience with bupropion HCl: from bupropion to bupropion SR to bupropion XL. Prim Care Companion J Clin Psychiatry 2005;7:106. (Clinical review of this agent for use in depression.)","e-paracontent":"&lt;mark&gt;58.Fava M, Rush J, Thase ME, et al. 15 years of clinical experience with bupropion HCl: from bupropion to bupropion SR to bupropion XL. Prim Care Companion J Clin Psychiatry 2005;7:106. (Clinical review of this agent for use in depression.)&lt;\/mark&gt;","c-replace":[],"ab-name":"Missing Reference Citations","a-name":"Reference","g-rebookmarkname":"","i-wm":"58.&lt;span style=\"padding-left:68px;\"&gt;&lt;\/span&gt;Fava M, Rush J, Thase ME, et al. 15 years of clinical experience with bupropion HCl: from bupropion to bupropion SR to bupropion XL. Prim Care Companion J Clin Psychiatry 2005;7:106. (&lt;\/span&gt;&lt;i&gt;&lt;span style=\"mso-fareast-font-family:minorEastAsia; font-size:12pt\"&gt;Clinical review of this agent for use in depression.&lt;\/span&gt;&lt;\/i&gt;&lt;span style=\"mso-fareast-font-family:minorEastAsia; font-size:12pt\"&gt;)","d-description":"Citation for the reference is missing","f-bookmark":"BMMISSING101208"},{"b-find":"59.Flint AJ, Meyers BS, Rothchild AJ, et al. Effect of continuing olanzapine vs placebo on relapse among patients with psychotic depression in remission. The STOP-PD II randomized clinical trial. JAMA 2019;322:622. (Stopping olanzapine increased the risk of relapse of psychotic depression.)","e-paracontent":"&lt;mark&gt;59.Flint AJ, Meyers BS, Rothchild AJ, et al. Effect of continuing olanzapine vs placebo on relapse among patients with psychotic depression in remission. The STOP-PD II randomized clinical trial. JAMA 2019;322:622. (Stopping olanzapine increased the risk of relapse of psychotic depression.)&lt;\/mark&gt;","c-replace":[],"ab-name":"Missing Reference Citations","a-name":"Reference","g-rebookmarkname":"","i-wm":"59.&lt;span style=\"padding-left:68px;\"&gt;&lt;\/span&gt;Flint AJ, Meyers BS, Rothchild AJ, et al. Effect of continuing olanzapine vs placebo on relapse among patients with psychotic depression in remission. The STOP-PD II randomized clinical trial. JAMA 2019;322:622. (&lt;\/span&gt;&lt;i&gt;&lt;span style=\"mso-fareast-font-family:minorEastAsia; font-size:12pt\"&gt;Stopping olanzapine increased the risk of relapse of psychotic depression&lt;\/span&gt;&lt;\/i&gt;&lt;span style=\"mso-fareast-font-family:minorEastAsia; font-size:12pt\"&gt;.)","d-description":"Citation for the reference is missing","f-bookmark":"BMMISSING101212"},{"b-find":"60.Gartlehner G, Gaynes BN, Amick HR, et al. Comparative benefits and harms of antidepressant, psychological, complementary, and exercise treatments for major depression: an evidence report for a clinical practice guideline from the American College of Physicians. Ann Intern Med 2016;164:331. (Clinical practice guidelines on treatment for major depression.)","e-paracontent":"&lt;mark&gt;60.Gartlehner G, Gaynes BN, Amick HR, et al. Comparative benefits and harms of antidepressant, psychological, complementary, and exercise treatments for major depression: an evidence report for a clinical practice guideline from the American College of Physicians. Ann Intern Med 2016;164:331. (Clinical practice guidelines on treatment for major depression.)&lt;\/mark&gt;","c-replace":[],"ab-name":"Missing Reference Citations","a-name":"Reference","g-rebookmarkname":"","i-wm":"60.&lt;span style=\"padding-left:68px;\"&gt;&lt;\/span&gt;Gartlehner G, Gaynes BN, Amick HR, et al. Comparative benefits and harms of antidepressant, psychological, complementary, and exercise treatments for major depression: an evidence report for a clinical practice guideline from the American College of Physicians. Ann Intern Med 2016;164:331. (&lt;\/span&gt;&lt;i&gt;&lt;span style=\"mso-fareast-font-family:minorEastAsia; font-size:12pt\"&gt;Clinical practice guidelines on treatment for major depression.&lt;\/span&gt;&lt;\/i&gt;&lt;span style=\"mso-fareast-font-family:minorEastAsia; font-size:12pt\"&gt;)","d-description":"Citation for the reference is missing","f-bookmark":"BMMISSING101217"},{"b-find":"61.Gartlehner G, Gaynes BN, Hansen RA, et al. Comparative benefits and harms of second-generation antidepressants: background paper for the American College of Physicians. Ann Intern Med 2008;149:734. (Excellent review finding that benefits outweigh harms.)","e-paracontent":"&lt;mark&gt;61.Gartlehner G, Gaynes BN, Hansen RA, et al. Comparative benefits and harms of second-generation antidepressants: background paper for the American College of Physicians. Ann Intern Med 2008;149:734. (Excellent review finding that benefits outweigh harms.)&lt;\/mark&gt;","c-replace":[],"ab-name":"Missing Reference Citations","a-name":"Reference","g-rebookmarkname":"","i-wm":"61.&lt;span style=\"padding-left:68px;\"&gt;&lt;\/span&gt;Gartlehner G, Gaynes BN, Hansen RA, et al. Comparative benefits and harms of second-generation antidepressants: background paper for the American College of Physicians. Ann Intern Med 2008;149:734. (&lt;\/span&gt;&lt;i&gt;&lt;span style=\"mso-fareast-font-family:minorEastAsia; font-size:12pt\"&gt;Excellent review finding that benefits outweigh harms&lt;\/span&gt;&lt;\/i&gt;&lt;span style=\"mso-fareast-font-family:minorEastAsia; font-size:12pt\"&gt;.)","d-description":"Citation for the reference is missing","f-bookmark":"BMMISSING101221"},{"b-find":"62.Geddes JR, Carney SM, Davies C, et al. Relapse prevention with antidepressant drug treatment in depressive disorders: a systematic review. Lancet 2003;361:653. (The relative risk of relapse/recurrence was reduced by 70% when antidepressant therapy was continued after the acute treatment period.)","e-paracontent":"&lt;mark&gt;62.Geddes JR, Carney SM, Davies C, et al. Relapse prevention with antidepressant drug treatment in depressive disorders: a systematic review. Lancet 2003;361:653. (The relative risk of relapse/recurrence was reduced by 70% when antidepressant therapy was continued after the acute treatment period.)&lt;\/mark&gt;","c-replace":[],"ab-name":"Missing Reference Citations","a-name":"Reference","g-rebookmarkname":"","i-wm":"62.&lt;span style=\"padding-left:68px;\"&gt;&lt;\/span&gt;Geddes JR, Carney SM, Davies C, et al. Relapse prevention with antidepressant drug treatment in depressive disorders: a systematic review. Lancet 2003;361:653. (&lt;\/span&gt;&lt;i&gt;&lt;span style=\"mso-fareast-font-family:minorEastAsia; font-size:12pt\"&gt;The relative risk of relapse/recurrence was reduced by 70% when antidepressant therapy was continued after the acute treatment period.&lt;\/span&gt;&lt;\/i&gt;&lt;span style=\"mso-fareast-font-family:minorEastAsia; font-size:12pt\"&gt;)","d-description":"Citation for the reference is missing","f-bookmark":"BMMISSING101225"},{"b-find":"63.Gunduz-Bruce H, Silber C, Kaul I, et al. Trial of SAGE-217 in patients with major depressive disorder. N Engl J Med 2019;381:903. (Phase 2 trial of this new class of antidepressant acting on GABA system.)","e-paracontent":"&lt;mark&gt;63.Gunduz-Bruce H, Silber C, Kaul I, et al. Trial of SAGE-217 in patients with major depressive disorder. N Engl J Med 2019;381:903. (Phase 2 trial of this new class of antidepressant acting on GABA system.)&lt;\/mark&gt;","c-replace":[],"ab-name":"Missing Reference Citations","a-name":"Reference","g-rebookmarkname":"","i-wm":"63.&lt;span style=\"padding-left:68px;\"&gt;&lt;\/span&gt;Gunduz-Bruce H, Silber C, Kaul I, et al. Trial of SAGE-217 in patients with major depressive disorder. N Engl J Med 2019;381:903. (&lt;\/span&gt;&lt;i&gt;&lt;span style=\"mso-fareast-font-family:minorEastAsia; font-size:12pt\"&gt;Phase 2 trial of this new class of antidepressant acting on GABA system.&lt;\/span&gt;&lt;\/i&gt;&lt;span style=\"mso-fareast-font-family:minorEastAsia; font-size:12pt\"&gt;)","d-description":"Citation for the reference is missing","f-bookmark":"BMMISSING101229"},{"b-find":"64.Hansen RA, Gartlehner G, Lohr KN, et al. Efficacy and safety of second-generation antidepressants in the treatment of major depressive disorder. Ann Intern Med 2005;143:415. (A systematic review; no substantial differences in efficacy were noted.)","e-paracontent":"&lt;mark&gt;64.Hansen RA, Gartlehner G, Lohr KN, et al. Efficacy and safety of second-generation antidepressants in the treatment of major depressive disorder. Ann Intern Med 2005;143:415. (A systematic review; no substantial differences in efficacy were noted.)&lt;\/mark&gt;","c-replace":[],"ab-name":"Missing Reference Citations","a-name":"Reference","g-rebookmarkname":"","i-wm":"64.&lt;span style=\"padding-left:68px;\"&gt;&lt;\/span&gt;Hansen RA, Gartlehner G, Lohr KN, et al. Efficacy and safety of second-generation antidepressants in the treatment of major depressive disorder. Ann Intern Med 2005;143:415. (&lt;\/span&gt;&lt;i&gt;&lt;span style=\"mso-fareast-font-family:minorEastAsia; font-size:12pt\"&gt;A systematic review; no substantial differences in efficacy were noted.&lt;\/span&gt;&lt;\/i&gt;&lt;span style=\"mso-fareast-font-family:minorEastAsia; font-size:12pt\"&gt;)","d-description":"Citation for the reference is missing","f-bookmark":"BMMISSING101233"},{"b-find":"65.Hviid A, Melbye M, Pasternak B. Use of selective serotonin reuptake inhibitors during pregnancy and risk of autism. N Engl J Med 2013;369:2406. (20-year Danish national study; finds no significant increase in risk.)","e-paracontent":"&lt;mark&gt;65.Hviid A, Melbye M, Pasternak B. Use of selective serotonin reuptake inhibitors during pregnancy and risk of autism. N Engl J Med 2013;369:2406. (20-year Danish national study; finds no significant increase in risk.)&lt;\/mark&gt;","c-replace":[],"ab-name":"Missing Reference Citations","a-name":"Reference","g-rebookmarkname":"","i-wm":"65.&lt;span style=\"padding-left:68px;\"&gt;&lt;\/span&gt;Hviid A, Melbye M, Pasternak B. Use of selective serotonin reuptake inhibitors during pregnancy and risk of autism. N Engl J Med 2013;369:2406. (&lt;\/span&gt;&lt;i&gt;&lt;span style=\"mso-fareast-font-family:minorEastAsia; font-size:12pt\"&gt;20-year Danish national study; finds no significant increase in risk&lt;\/span&gt;&lt;\/i&gt;&lt;span style=\"mso-fareast-font-family:minorEastAsia; font-size:12pt\"&gt;.)","d-description":"Citation for the reference is missing","f-bookmark":"BMMISSING101237"},{"b-find":"66.Keller MB, Kocsis JH, Thase ME, et al. Maintenance phase efficacy of sertraline for chronic depression: a randomized trial. JAMA 1998;280:1665. (The approach was found to be well tolerated and effective in preventing relapse and recurrence.)","e-paracontent":"&lt;mark&gt;66.Keller MB, Kocsis JH, Thase ME, et al. Maintenance phase efficacy of sertraline for chronic depression: a randomized trial. JAMA 1998;280:1665. (The approach was found to be well tolerated and effective in preventing relapse and recurrence.)&lt;\/mark&gt;","c-replace":[],"ab-name":"Missing Reference Citations","a-name":"Reference","g-rebookmarkname":"","i-wm":"66.&lt;span style=\"padding-left:68px;\"&gt;&lt;\/span&gt;Keller MB, Kocsis JH, Thase ME, et al. Maintenance phase efficacy of sertraline for chronic depression: a randomized trial. JAMA 1998;280:1665. (&lt;\/span&gt;&lt;i&gt;&lt;span style=\"mso-fareast-font-family:minorEastAsia; font-size:12pt\"&gt;The approach was found to be well tolerated and effective in preventing relapse and recurrence.&lt;\/span&gt;&lt;\/i&gt;&lt;span style=\"mso-fareast-font-family:minorEastAsia; font-size:12pt\"&gt;)","d-description":"Citation for the reference is missing","f-bookmark":"BMMISSING101241"},{"b-find":"67.Keller MB, McCullough JP, Klein DN, et al. A comparison of nefazodone, the cognitive behavioral-analysis system of psychotherapy, and their combination for the treatment of chronic depression. N Engl J Med 2000;342:1462. (A randomized, controlled trial, finding that the approaches were equally effective when used alone, but that the effects were additive when they were used together.)","e-paracontent":"&lt;mark&gt;67.Keller MB, McCullough JP, Klein DN, et al. A comparison of nefazodone, the cognitive behavioral-analysis system of psychotherapy, and their combination for the treatment of chronic depression. N Engl J Med 2000;342:1462. (A randomized, controlled trial, finding that the approaches were equally effective when used alone, but that the effects were additive when they were used together.)&lt;\/mark&gt;","c-replace":[],"ab-name":"Missing Reference Citations","a-name":"Reference","g-rebookmarkname":"","i-wm":"67.&lt;span style=\"padding-left:68px;\"&gt;&lt;\/span&gt;Keller MB, McCullough JP, Klein DN, et al. A comparison of nefazodone, the cognitive behavioral-analysis system of psychotherapy, and their combination for the treatment of chronic depression. N Engl J Med 2000;342:1462. (&lt;\/span&gt;&lt;i&gt;&lt;span style=\"mso-fareast-font-family:minorEastAsia; font-size:12pt\"&gt;A randomized, controlled trial, finding that the approaches were equally effective when used alone, but that the effects were additive when they were used together.&lt;\/span&gt;&lt;\/i&gt;&lt;span style=\"mso-fareast-font-family:minorEastAsia; font-size:12pt\"&gt;)","d-description":"Citation for the reference is missing","f-bookmark":"BMMISSING101246"},{"b-find":"68.Kinon BJ. The routine use of atypical antipsychotic agents: maintenance treatment. J Clin Psychiatry 1998;59(Suppl 19):18. (Guidelines for long-term management with this second generation of antipsychotics.)","e-paracontent":"&lt;mark&gt;68.Kinon BJ. The routine use of atypical antipsychotic agents: maintenance treatment. J Clin Psychiatry 1998;59(Suppl 19):18. (Guidelines for long-term management with this second generation of antipsychotics.)&lt;\/mark&gt;","c-replace":[],"ab-name":"Missing Reference Citations","a-name":"Reference","g-rebookmarkname":"","i-wm":"68.&lt;span style=\"padding-left:68px;\"&gt;&lt;\/span&gt;Kinon BJ. The routine use of atypical antipsychotic agents: maintenance treatment. J Clin Psychiatry 1998;59(Suppl 19):18. (&lt;\/span&gt;&lt;i&gt;&lt;span style=\"mso-fareast-font-family:minorEastAsia; font-size:12pt\"&gt;Guidelines for long-term management with this second generation of antipsychotics.&lt;\/span&gt;&lt;\/i&gt;&lt;span style=\"mso-fareast-font-family:minorEastAsia; font-size:12pt\"&gt;)","d-description":"Citation for the reference is missing","f-bookmark":"BMMISSING101252"},{"b-find":"69.Kupfer DJ, Frank E, Perel JM, et al. Five-year outcome for maintenance therapies in recurrent depression. Arch Gen Psychiatry 1992;49:769. (Long-term therapy was effective and required in those who have recurrences.)","e-paracontent":"&lt;mark&gt;69.Kupfer DJ, Frank E, Perel JM, et al. Five-year outcome for maintenance therapies in recurrent depression. Arch Gen Psychiatry 1992;49:769. (Long-term therapy was effective and required in those who have recurrences.)&lt;\/mark&gt;","c-replace":[],"ab-name":"Missing Reference Citations","a-name":"Reference","g-rebookmarkname":"","i-wm":"69.&lt;span style=\"padding-left:68px;\"&gt;&lt;\/span&gt;Kupfer DJ, Frank E, Perel JM, et al. Five-year outcome for maintenance therapies in recurrent depression. Arch Gen Psychiatry 1992;49:769. (&lt;\/span&gt;&lt;i&gt;&lt;span style=\"mso-fareast-font-family:minorEastAsia; font-size:12pt\"&gt;Long-term therapy was effective and required in those who have recurrences.&lt;\/span&gt;&lt;\/i&gt;&lt;span style=\"mso-fareast-font-family:minorEastAsia; font-size:12pt\"&gt;)","d-description":"Citation for the reference is missing","f-bookmark":"BMMISSING101255"},{"b-find":"70.Lisanby SH. Electroconvulsive therapy for depression. N Engl J Med 2007;357:1939. (A clinical review for the generalist reader; 59 references.)","e-paracontent":"&lt;mark&gt;70.Lisanby SH. Electroconvulsive therapy for depression. N Engl J Med 2007;357:1939. (A clinical review for the generalist reader; 59 references.)&lt;\/mark&gt;","c-replace":[],"ab-name":"Missing Reference Citations","a-name":"Reference","g-rebookmarkname":"","i-wm":"70.&lt;span style=\"padding-left:68px;\"&gt;&lt;\/span&gt;Lisanby SH. Electroconvulsive therapy for depression. N Engl J Med 2007;357:1939. (&lt;\/span&gt;&lt;i&gt;&lt;span style=\"mso-fareast-font-family:minorEastAsia; font-size:12pt\"&gt;A clinical review for the generalist reader; 59 references.&lt;\/span&gt;&lt;\/i&gt;&lt;span style=\"mso-fareast-font-family:minorEastAsia; font-size:12pt\"&gt;)","d-description":"Citation for the reference is missing","f-bookmark":"BMMISSING101259"},{"b-find":"71.Louik C, Lin AE, Werler MM, et al. First-trimester use of selective serotonin-reuptake inhibitors and the risk of birth defects. N Engl J Med 2007;356:2675. (A case\u2013control study, finding that there was no overall risk; post hoc analysis suggested a small risk of certain birth defects associated with the use of a few of the SSRIs.)","e-paracontent":"&lt;mark&gt;71.Louik C, Lin AE, Werler MM, et al. First-trimester use of selective serotonin-reuptake inhibitors and the risk of birth defects. N Engl J Med 2007;356:2675. (A case\u2013control study, finding that there was no overall risk; post hoc analysis suggested a small risk of certain birth defects associated with the use of a few of the SSRIs.)&lt;\/mark&gt;","c-replace":[],"ab-name":"Missing Reference Citations","a-name":"Reference","g-rebookmarkname":"","i-wm":"71.&lt;span style=\"padding-left:68px;\"&gt;&lt;\/span&gt;Louik C, Lin AE, Werler MM, et al. First-trimester use of selective serotonin-reuptake inhibitors and the risk of birth defects. N Engl J Med 2007;356:2675. (&lt;\/span&gt;&lt;i&gt;&lt;span style=\"mso-fareast-font-family:minorEastAsia; font-size:12pt\"&gt;A case\u2013control study, finding that there was no overall risk; post hoc analysis suggested a small risk of certain birth defects associated with the use of a few of the SSRIs.&lt;\/span&gt;&lt;\/i&gt;&lt;span style=\"mso-fareast-font-family:minorEastAsia; font-size:12pt\"&gt;)","d-description":"Citation for the reference is missing","f-bookmark":"BMMISSING101261"},{"b-find":"72.Mohamed S, Johnson GR, Chen P, et al.; for the VAST D Investigators. Effect of antidepressant switching vs augmentation on remission among patients with major depressive disorder unresponsive to antidepressant treatment: the VAST-D randomized clinical trial. JAMA 2017;318:132. (Modest additional benefit with augmentation compared to switching.)","e-paracontent":"&lt;mark&gt;72.Mohamed S, Johnson GR, Chen P, et al.; for the VAST D Investigators. Effect of antidepressant switching vs augmentation on remission among patients with major depressive disorder unresponsive to antidepressant treatment: the VAST-D randomized clinical trial. JAMA 2017;318:132. (Modest additional benefit with augmentation compared to switching.)&lt;\/mark&gt;","c-replace":[],"ab-name":"Missing Reference Citations","a-name":"Reference","g-rebookmarkname":"","i-wm":"72.&lt;span style=\"padding-left:68px;\"&gt;&lt;\/span&gt;Mohamed S, Johnson GR, Chen P, et al.; for the VAST D Investigators. Effect of antidepressant switching vs augmentation on remission among patients with major depressive disorder unresponsive to antidepressant treatment: the VAST-D randomized clinical trial. JAMA 2017;318:132. (&lt;\/span&gt;&lt;i&gt;&lt;span style=\"mso-fareast-font-family:minorEastAsia; font-size:12pt\"&gt;Modest additional benefit with augmentation compared to switching.&lt;\/span&gt;&lt;\/i&gt;&lt;span style=\"mso-fareast-font-family:minorEastAsia; font-size:12pt\"&gt;)","d-description":"Citation for the reference is missing","f-bookmark":"BMMISSING101265"},{"b-find":"73.Mulchahey JJ, Malik MS, Sabai M, et al. Serotonin-selective reuptake inhibitors in the treatment of geriatric depression and related disorders. Int J Neuropsychopharmacol 1999;2:121. (A review of the use of SSRIs in elderly depression.)","e-paracontent":"&lt;mark&gt;73.Mulchahey JJ, Malik MS, Sabai M, et al. Serotonin-selective reuptake inhibitors in the treatment of geriatric depression and related disorders. Int J Neuropsychopharmacol 1999;2:121. (A review of the use of SSRIs in elderly depression.)&lt;\/mark&gt;","c-replace":[],"ab-name":"Missing Reference Citations","a-name":"Reference","g-rebookmarkname":"","i-wm":"73.&lt;span style=\"padding-left:68px;\"&gt;&lt;\/span&gt;Mulchahey JJ, Malik MS, Sabai M, et al. Serotonin-selective reuptake inhibitors in the treatment of geriatric depression and related disorders. Int J Neuropsychopharmacol 1999;2:121. (&lt;\/span&gt;&lt;i&gt;&lt;span style=\"mso-fareast-font-family:minorEastAsia; font-size:12pt\"&gt;A review of the use of SSRIs in elderly depression.&lt;\/span&gt;&lt;\/i&gt;&lt;span style=\"mso-fareast-font-family:minorEastAsia; font-size:12pt\"&gt;)","d-description":"Citation for the reference is missing","f-bookmark":"BMMISSING101270"},{"b-find":"74.Nurnberg HG, Hensley PL, Gelenberg AJ, et al. Treatment of antidepressant-associated sexual dysfunction with sildenafil. JAMA 2003;289:56. (A 6-week randomized, controlled trial, finding a significant improvement in &gt;50% of study participants.)","e-paracontent":"&lt;mark&gt;74.Nurnberg HG, Hensley PL, Gelenberg AJ, et al. Treatment of antidepressant-associated sexual dysfunction with sildenafil. JAMA 2003;289:56. (A 6-week randomized, controlled trial, finding a significant improvement in &gt;50% of study participants.)&lt;\/mark&gt;","c-replace":[],"ab-name":"Missing Reference Citations","a-name":"Reference","g-rebookmarkname":"","i-wm":"74.&lt;span style=\"padding-left:68px;\"&gt;&lt;\/span&gt;Nurnberg HG, Hensley PL, Gelenberg AJ, et al. Treatment of antidepressant-associated sexual dysfunction with sildenafil. JAMA 2003;289:56. (&lt;\/span&gt;&lt;i&gt;&lt;span style=\"mso-fareast-font-family:minorEastAsia; font-size:12pt\"&gt;A 6-week randomized, controlled trial, finding a significant improvement in &amp;gt;50% of study participants.&lt;\/span&gt;&lt;\/i&gt;&lt;span style=\"mso-fareast-font-family:minorEastAsia; font-size:12pt\"&gt;)","d-description":"Citation for the reference is missing","f-bookmark":"BMMISSING101274"},{"b-find":"75.Roose SP, Laghrissi-Thode F, Kennedy JS, et al. Comparison of paroxetine and nortriptyline in depressed patients with ischemic heart disease. JAMA 1998;279:287. (The SSRI was the better tolerated; the TCA was associated with a significantly higher rate of adverse cardiac events.)","e-paracontent":"&lt;mark&gt;75.Roose SP, Laghrissi-Thode F, Kennedy JS, et al. Comparison of paroxetine and nortriptyline in depressed patients with ischemic heart disease. JAMA 1998;279:287. (The SSRI was the better tolerated; the TCA was associated with a significantly higher rate of adverse cardiac events.)&lt;\/mark&gt;","c-replace":[],"ab-name":"Missing Reference Citations","a-name":"Reference","g-rebookmarkname":"","i-wm":"75.&lt;span style=\"padding-left:68px;\"&gt;&lt;\/span&gt;Roose SP, Laghrissi-Thode F, Kennedy JS, et al. Comparison of paroxetine and nortriptyline in depressed patients with ischemic heart disease. JAMA 1998;279:287. (&lt;\/span&gt;&lt;i&gt;&lt;span style=\"mso-fareast-font-family:minorEastAsia; font-size:12pt\"&gt;The SSRI was the better tolerated; the TCA was associated with a significantly higher rate of adverse cardiac events.&lt;\/span&gt;&lt;\/i&gt;&lt;span style=\"mso-fareast-font-family:minorEastAsia; font-size:12pt\"&gt;)","d-description":"Citation for the reference is missing","f-bookmark":"BMMISSING101279"},{"b-find":"76.Rush AJ, Trivedi MH, Wisniewski SR, et al.; for the STAR*D Study Team. Bupropion-SR, sertraline, or venlafaxine-XR after failure of SSRIs for depression. N Engl J Med 2006;354:1231. (A randomized, controlled trial; both switching class and trying another SSRI achieved remission in one fourth of patients who failed initial treatment with citalopram.)","e-paracontent":"&lt;mark&gt;76.Rush AJ, Trivedi MH, Wisniewski SR, et al.; for the STAR*D Study Team. Bupropion-SR, sertraline, or venlafaxine-XR after failure of SSRIs for depression. N Engl J Med 2006;354:1231. (A randomized, controlled trial; both switching class and trying another SSRI achieved remission in one fourth of patients who failed initial treatment with citalopram.)&lt;\/mark&gt;","c-replace":[],"ab-name":"Missing Reference Citations","a-name":"Reference","g-rebookmarkname":"","i-wm":"76.&lt;span style=\"padding-left:68px;\"&gt;&lt;\/span&gt;Rush AJ, Trivedi MH, Wisniewski SR, et al.; for the STAR*D Study Team. Bupropion-SR, sertraline, or venlafaxine-XR after failure of SSRIs for depression. N Engl J Med 2006;354:1231. (&lt;\/span&gt;&lt;i&gt;&lt;span style=\"mso-fareast-font-family:minorEastAsia; font-size:12pt\"&gt;A randomized, controlled trial; both switching class and trying another SSRI achieved remission in one fourth of patients who failed initial treatment with citalopram.&lt;\/span&gt;&lt;\/i&gt;&lt;span style=\"mso-fareast-font-family:minorEastAsia; font-size:12pt\"&gt;)","d-description":"Citation for the reference is missing","f-bookmark":"BMMISSING101284"},{"b-find":"77.Sanacora G, Frye MA, McDonald W, et al. American Psychiatric Association (APA) Council of Research Task force on Novel Biomarkers and Treatments. A consensus statement on the use of ketamine in the treatment of mood disorders. JAMA Psychiat 2017;74:399. (Recommends cautious use, limited to those who are expert in its application in depression.)","e-paracontent":"&lt;mark&gt;77.Sanacora G, Frye MA, McDonald W, et al. American Psychiatric Association (APA) Council of Research Task force on Novel Biomarkers and Treatments. A consensus statement on the use of ketamine in the treatment of mood disorders. JAMA Psychiat 2017;74:399. (Recommends cautious use, limited to those who are expert in its application in depression.)&lt;\/mark&gt;","c-replace":[],"ab-name":"Missing Reference Citations","a-name":"Reference","g-rebookmarkname":"","i-wm":"77.&lt;span style=\"padding-left:68px;\"&gt;&lt;\/span&gt;Sanacora G, Frye MA, McDonald W, et al. American Psychiatric Association (APA) Council of Research Task force on Novel Biomarkers and Treatments. A consensus statement on the use of ketamine in the treatment of mood disorders. JAMA Psychiat 2017;74:399. (&lt;\/span&gt;&lt;i&gt;&lt;span style=\"mso-fareast-font-family:minorEastAsia; font-size:12pt\"&gt;Recommends cautious use, limited to those who are expert in its application in depression.&lt;\/span&gt;&lt;\/i&gt;&lt;span style=\"mso-fareast-font-family:minorEastAsia; font-size:12pt\"&gt;)","d-description":"Citation for the reference is missing","f-bookmark":"BMMISSING101290"},{"b-find":"78.Shelton RC. The nature of the discontinuation syndrome associated with antidepressant drugs. J Clin Psychiatry 2006;67(Suppl 4):3. (Excellent review, practical discussion of symptoms arising after patients skip or stop their antidepressant.)","e-paracontent":"&lt;mark&gt;78.Shelton RC. The nature of the discontinuation syndrome associated with antidepressant drugs. J Clin Psychiatry 2006;67(Suppl 4):3. (Excellent review, practical discussion of symptoms arising after patients skip or stop their antidepressant.)&lt;\/mark&gt;","c-replace":[],"ab-name":"Missing Reference Citations","a-name":"Reference","g-rebookmarkname":"","i-wm":"78.&lt;span style=\"padding-left:68px;\"&gt;&lt;\/span&gt;Shelton RC. The nature of the discontinuation syndrome associated with antidepressant drugs. J Clin Psychiatry 2006;67(Suppl 4):3. (&lt;\/span&gt;&lt;i&gt;&lt;span style=\"mso-fareast-font-family:minorEastAsia; font-size:12pt\"&gt;Excellent review, practical discussion of symptoms arising after patients skip or stop their antidepressant.&lt;\/span&gt;&lt;\/i&gt;&lt;span style=\"mso-fareast-font-family:minorEastAsia; font-size:12pt\"&gt;)","d-description":"Citation for the reference is missing","f-bookmark":"BMMISSING101296"},{"b-find":"79.Smoller JW, Pollack MH, Lee DK. Management of antidepressant-induced side effects. In: Stern TA, Herman JB, Slavin PL, eds. MGH guide to psychiatry in primary care, 2nd ed. New York: McGraw-Hill, 2003:613. (A practical review of side effects and methods for managing them.)","e-paracontent":"&lt;mark&gt;79.Smoller JW, Pollack MH, Lee DK. Management of antidepressant-induced side effects. In: Stern TA, Herman JB, Slavin PL, eds. MGH guide to psychiatry in primary care, 2nd ed. New York: McGraw-Hill, 2003:613. (A practical review of side effects and methods for managing them.)&lt;\/mark&gt;","c-replace":[],"ab-name":"Missing Reference Citations","a-name":"Reference","g-rebookmarkname":"","i-wm":"79.&lt;span style=\"padding-left:68px;\"&gt;&lt;\/span&gt;Smoller JW, Pollack MH, Lee DK. Management of antidepressant-induced side effects. In: Stern TA, Herman JB, Slavin PL, eds. MGH guide to psychiatry in primary care, 2nd ed. New York: McGraw-Hill, 2003:613. (&lt;\/span&gt;&lt;i&gt;&lt;span style=\"mso-fareast-font-family:minorEastAsia; font-size:12pt\"&gt;A practical review of side effects and methods for managing them.&lt;\/span&gt;&lt;\/i&gt;&lt;span style=\"mso-fareast-font-family:minorEastAsia; font-size:12pt\"&gt;)","d-description":"Citation for the reference is missing","f-bookmark":"BMMISSING101299"},{"b-find":"80.Thapa PB, Gideon P, Cost TW, et al. Antidepressants and the risk of falls among nursing home residents. N Engl J Med 1998;339:875. (Both tricyclics and SSRIs increased the risk for falls in a dose-related fashion; although the SSRIs do not cause orthostasis, they may cause dizziness.)","e-paracontent":"&lt;mark&gt;80.Thapa PB, Gideon P, Cost TW, et al. Antidepressants and the risk of falls among nursing home residents. N Engl J Med 1998;339:875. (Both tricyclics and SSRIs increased the risk for falls in a dose-related fashion; although the SSRIs do not cause orthostasis, they may cause dizziness.)&lt;\/mark&gt;","c-replace":[],"ab-name":"Missing Reference Citations","a-name":"Reference","g-rebookmarkname":"","i-wm":"80.&lt;span style=\"padding-left:68px;\"&gt;&lt;\/span&gt;Thapa PB, Gideon P, Cost TW, et al. Antidepressants and the risk of falls among nursing home residents. N Engl J Med 1998;339:875. (&lt;\/span&gt;&lt;i&gt;&lt;span style=\"mso-fareast-font-family:minorEastAsia; font-size:12pt\"&gt;Both tricyclics and SSRIs increased the risk for falls in a dose-related fashion; although the SSRIs do not cause orthostasis, they may cause dizziness.&lt;\/span&gt;&lt;\/i&gt;&lt;span style=\"mso-fareast-font-family:minorEastAsia; font-size:12pt\"&gt;)","d-description":"Citation for the reference is missing","f-bookmark":"BMMISSING101303"},{"b-find":"81.Wimbiscus M, Kostenko O, Malone D. MAO inhibitors: risks, benefits, and lore. Cleve Clin J Med 2010;77:859. (Updated look at an old class of antidepressant drugs.)","e-paracontent":"&lt;mark&gt;81.Wimbiscus M, Kostenko O, Malone D. MAO inhibitors: risks, benefits, and lore. Cleve Clin J Med 2010;77:859. (Updated look at an old class of antidepressant drugs.)&lt;\/mark&gt;","c-replace":[],"ab-name":"Missing Reference Citations","a-name":"Reference","g-rebookmarkname":"","i-wm":"81.&lt;span style=\"padding-left:68px;\"&gt;&lt;\/span&gt;Wimbiscus M, Kostenko O, Malone D. MAO inhibitors: risks, benefits, and lore. Cleve Clin J Med 2010;77:859. (&lt;\/span&gt;&lt;i&gt;&lt;span style=\"mso-fareast-font-family:minorEastAsia; font-size:12pt\"&gt;Updated look at an old class of antidepressant drugs.&lt;\/span&gt;&lt;\/i&gt;&lt;span style=\"mso-fareast-font-family:minorEastAsia; font-size:12pt\"&gt;)","d-description":"Citation for the reference is missing","f-bookmark":"BMMISSING101307"},{"b-find":"Management\u2014Alternative and Complementary Therapies","e-paracontent":"&lt;mark&gt;Management\u2014Alternative and Complementary Therapies&lt;\/mark&gt;","c-replace":[],"ab-name":"Missing Reference Citations","a-name":"Reference","g-rebookmarkname":"","i-wm":"Management\u2014Alternative and Complementary Therapies","d-description":"Citation for the reference is missing","f-bookmark":"BMMISSING101311"},{"b-find":"82.Bot M, Brouwer IA, Roca M, et al. Effect of multinutrient supplementation and food-related behavioral activation therapy on prevention of major depressive disorder among overweight or obese adults with subsyndromal depressive symptoms: the MooDFOOD Randomized Clinical Trial. JAMA 2019;321:858. (No benefit found for supplement.)","e-paracontent":"&lt;mark&gt;82.Bot M, Brouwer IA, Roca M, et al. Effect of multinutrient supplementation and food-related behavioral activation therapy on prevention of major depressive disorder among overweight or obese adults with subsyndromal depressive symptoms: the MooDFOOD Randomized Clinical Trial. JAMA 2019;321:858. (No benefit found for supplement.)&lt;\/mark&gt;","c-replace":[],"ab-name":"Missing Reference Citations","a-name":"Reference","g-rebookmarkname":"","i-wm":"82.&lt;span style=\"padding-left:68px;\"&gt;&lt;\/span&gt;Bot M, Brouwer IA, Roca M, et al. Effect of multinutrient supplementation and food-related behavioral activation therapy on prevention of major depressive disorder among overweight or obese adults with subsyndromal depressive symptoms: the MooDFOOD Randomized Clinical Trial. JAMA 2019;321:858. (&lt;\/span&gt;&lt;i&gt;&lt;span style=\"mso-fareast-font-family:minorEastAsia; font-size:12pt\"&gt;No benefit found for supplement.&lt;\/span&gt;&lt;\/i&gt;&lt;span style=\"mso-fareast-font-family:minorEastAsia; font-size:12pt\"&gt;)","d-description":"Citation for the reference is missing","f-bookmark":"BMMISSING101312"},{"b-find":"83.Gartlehner G, Gaynes BN, Amick HR, et al. Comparative benefits and harms of antidepressant, psychological, complementary, and exercise treatments for major depression: an evidence report for a clinical practice guideline from the American College of Physicians. Ann Intern Med 2016;164:331. (Excellent literature review; finds little evidence for complementary measures and much for psychological and pharmacologic therapies.)","e-paracontent":"&lt;mark&gt;83.Gartlehner G, Gaynes BN, Amick HR, et al. Comparative benefits and harms of antidepressant, psychological, complementary, and exercise treatments for major depression: an evidence report for a clinical practice guideline from the American College of Physicians. Ann Intern Med 2016;164:331. (Excellent literature review; finds little evidence for complementary measures and much for psychological and pharmacologic therapies.)&lt;\/mark&gt;","c-replace":[],"ab-name":"Missing Reference Citations","a-name":"Reference","g-rebookmarkname":"","i-wm":"83.&lt;span style=\"padding-left:68px;\"&gt;&lt;\/span&gt;Gartlehner G, Gaynes BN, Amick HR, et al. Comparative benefits and harms of antidepressant, psychological, complementary, and exercise treatments for major depression: an evidence report for a clinical practice guideline from the American College of Physicians. Ann Intern Med 2016;164:331. (&lt;\/span&gt;&lt;i&gt;&lt;span style=\"mso-fareast-font-family:minorEastAsia; font-size:12pt\"&gt;Excellent literature review; finds little evidence for complementary measures and much for psychological and pharmacologic therapies&lt;\/span&gt;&lt;\/i&gt;&lt;span style=\"mso-fareast-font-family:minorEastAsia; font-size:12pt\"&gt;.)","d-description":"Citation for the reference is missing","f-bookmark":"BMMISSING101317"},{"b-find":"84.Hypericum Depression Trial Study Group. Effect of Hypericum perforatum (St. John\u2019s Wort) in major depressive disorder: a randomized controlled trial. JAMA 2002;287:1807. (A major multicenter randomized, controlled trial; no benefit was found in persons with moderately severe depression.)","e-paracontent":"&lt;mark&gt;84.Hypericum Depression Trial Study Group. Effect of Hypericum perforatum (St. John\u2019s Wort) in major depressive disorder: a randomized controlled trial. JAMA 2002;287:1807. (A major multicenter randomized, controlled trial; no benefit was found in persons with moderately severe depression.)&lt;\/mark&gt;","c-replace":[],"ab-name":"Missing Reference Citations","a-name":"Reference","g-rebookmarkname":"","i-wm":"84.&lt;span style=\"padding-left:68px;\"&gt;&lt;\/span&gt;Hypericum Depression Trial Study Group. Effect of Hypericum perforatum (St. John\u2019s Wort) in major depressive disorder: a randomized controlled trial. JAMA 2002;287:1807. (&lt;\/span&gt;&lt;i&gt;&lt;span style=\"mso-fareast-font-family:minorEastAsia; font-size:12pt\"&gt;A major multicenter randomized, controlled trial; no benefit was found in persons with moderately severe depression.&lt;\/span&gt;&lt;\/i&gt;&lt;span style=\"mso-fareast-font-family:minorEastAsia; font-size:12pt\"&gt;)","d-description":"Citation for the reference is missing","f-bookmark":"BMMISSING101321"},{"b-find":"Management\u2014Suicide Prevention","e-paracontent":"&lt;mark&gt;Management\u2014Suicide Prevention&lt;\/mark&gt;","c-replace":[],"ab-name":"Missing Reference Citations","a-name":"Reference","g-rebookmarkname":"","i-wm":"Management\u2014Suicide Prevention","d-description":"Citation for the reference is missing","f-bookmark":"BMMISSING101326"},{"b-find":"85.D'Anci KE, Uhl S, Giradi G, Martin C. Treatments for the Prevention and Management of Suicide: A Systematic Review. Ann Intern Med. 2019 Sep 3;171(5):334-342. (Excellent evidence review; concludes both CBT and dialectical behavior therapies showed modest benefit compared with treatment as usual and wait list.).","e-paracontent":"&lt;mark&gt;85.D'Anci KE, Uhl S, Giradi G, Martin C. Treatments for the Prevention and Management of Suicide: A Systematic Review. Ann Intern Med. 2019 Sep 3;171(5):334-342. (Excellent evidence review; concludes both CBT and dialectical behavior therapies showed modest benefit compared with treatment as usual and wait list.).&lt;\/mark&gt; ","c-replace":[],"ab-name":"Missing Reference Citations","a-name":"Reference","g-rebookmarkname":"","i-wm":"85.&lt;span style=\"padding-left:68px;\"&gt;&lt;\/span&gt;D'Anci KE, Uhl S, Giradi G, Martin C. Treatments for the Prevention and Management of Suicide: A Systematic Review. Ann Intern Med. 2019 Sep 3;171(5):334-342. (&lt;\/span&gt;&lt;i&gt;&lt;span style=\"mso-fareast-font-family:Times New Roman;mso-fareast-language:EN-US; font-size:12pt; color: #212121\"&gt;Excellent evidence review; concludes both CBT and dialectical behavior therapies showed modest benefit compared with treatment as usual and wait list.&lt;\/span&gt;&lt;\/i&gt;&lt;span style=\"mso-fareast-font-family:Times New Roman;mso-fareast-language:EN-US; font-size:12pt; color: #212121\"&gt;).","d-description":"Citation for the reference is missing","f-bookmark":"BMMISSING101327"},{"b-find":"86.Lagomasino IT, Stern TA. Approach to the suicidal patient. In: Stern TA, Herman JB, Slavin PL, eds. MGH guide to psychiatry in primary care. New York: McGraw-Hill, 2003:127. (A chapter devoted to evaluating and treating this serious problem.)","e-paracontent":"&lt;mark&gt;86.Lagomasino IT, Stern TA. Approach to the suicidal patient. In: Stern TA, Herman JB, Slavin PL, eds. MGH guide to psychiatry in primary care. New York: McGraw-Hill, 2003:127. (A chapter devoted to evaluating and treating this serious problem.)&lt;\/mark&gt;","c-replace":[],"ab-name":"Missing Reference Citations","a-name":"Reference","g-rebookmarkname":"","i-wm":"86.&lt;span style=\"padding-left:68px;\"&gt;&lt;\/span&gt;Lagomasino IT, Stern TA. Approach to the suicidal patient. In: Stern TA, Herman JB, Slavin PL, eds. MGH guide to psychiatry in primary care. New York: McGraw-Hill, 2003:127. (&lt;\/span&gt;&lt;i&gt;&lt;span style=\"mso-fareast-font-family:minorEastAsia; font-size:12pt\"&gt;A chapter devoted to evaluating and treating this serious problem.&lt;\/span&gt;&lt;\/i&gt;&lt;span style=\"mso-fareast-font-family:minorEastAsia; font-size:12pt\"&gt;)","d-description":"Citation for the reference is missing","f-bookmark":"BMMISSING101336"},{"b-find":"87.Nierenberg AA, Trivedi MH, et al. Suicide risk management for the Sequenced Treatment Alternatives to Relieve Depression Study: applied NIMH guidelines. J Psychiatr Res 2004;38:583. (An approach to minimizing suicide risk.)","e-paracontent":"&lt;mark&gt;87.Nierenberg AA, Trivedi MH, et al. Suicide risk management for the Sequenced Treatment Alternatives to Relieve Depression Study: applied NIMH guidelines. J Psychiatr Res 2004;38:583. (An approach to minimizing suicide risk.)&lt;\/mark&gt;","c-replace":[],"ab-name":"Missing Reference Citations","a-name":"Reference","g-rebookmarkname":"","i-wm":"87.&lt;span style=\"padding-left:68px;\"&gt;&lt;\/span&gt;Nierenberg AA, Trivedi MH, et al. Suicide risk management for the Sequenced Treatment Alternatives to Relieve Depression Study: applied NIMH guidelines. J Psychiatr Res 2004;38:583. (&lt;\/span&gt;&lt;i&gt;&lt;span style=\"mso-fareast-font-family:minorEastAsia; font-size:12pt\"&gt;An approach to minimizing suicide risk.&lt;\/span&gt;&lt;\/i&gt;&lt;span style=\"mso-fareast-font-family:minorEastAsia; font-size:12pt\"&gt;)","d-description":"Citation for the reference is missing","f-bookmark":"BMMISSING101339"},{"b-find":"Depression in the Elderly","e-paracontent":"&lt;mark&gt;Depression in the Elderly&lt;\/mark&gt;","c-replace":[],"ab-name":"Missing Reference Citations","a-name":"Reference","g-rebookmarkname":"","i-wm":"Depression in the Elderly","d-description":"Citation for the reference is missing","f-bookmark":"BMMISSING101343"},{"b-find":"88.Kok RM, Reynolds CF III. Management of depression in older adults: a review. JAMA 2017;312:2114. (A critical evidence review with important conclusions.)","e-paracontent":"&lt;mark&gt;88.Kok RM, Reynolds CF III. Management of depression in older adults: a review. JAMA 2017;312:2114. (A critical evidence review with important conclusions.)&lt;\/mark&gt;","c-replace":[],"ab-name":"Missing Reference Citations","a-name":"Reference","g-rebookmarkname":"","i-wm":"88.&lt;span style=\"padding-left:68px;\"&gt;&lt;\/span&gt;Kok RM, Reynolds CF III. Management of depression in older adults: a review. JAMA 2017;312:2114. (&lt;\/span&gt;&lt;i&gt;&lt;span style=\"mso-fareast-font-family:minorEastAsia; font-size:12pt\"&gt;A critical evidence review with important conclusions&lt;\/span&gt;&lt;\/i&gt;&lt;span style=\"mso-fareast-font-family:minorEastAsia; font-size:12pt\"&gt;.)","d-description":"Citation for the reference is missing","f-bookmark":"BMMISSING101344"},{"b-find":"89.Unutzer J, Park M. Older adults with severe, treatment-resistant depression. JAMA 2012;308:909. (Excellent case-based discussion and review of evidence supporting recommendations; 78 references.)","e-paracontent":"&lt;mark&gt;89.Unutzer J, Park M. Older adults with severe, treatment-resistant depression. JAMA 2012;308:909. (Excellent case-based discussion and review of evidence supporting recommendations; 78 references.)&lt;\/mark&gt;","c-replace":[],"ab-name":"Missing Reference Citations","a-name":"Reference","g-rebookmarkname":"","i-wm":"89.&lt;span style=\"padding-left:68px;\"&gt;&lt;\/span&gt;Unutzer J, Park M. Older adults with severe, treatment-resistant depression. JAMA 2012;308:909. (&lt;\/span&gt;&lt;i&gt;&lt;span style=\"mso-fareast-font-family:minorEastAsia; font-size:12pt\"&gt;Excellent case-based discussion and review of evidence supporting recommendations; 78 references.&lt;\/span&gt;&lt;\/i&gt;&lt;span style=\"mso-fareast-font-family:minorEastAsia; font-size:12pt\"&gt;)","d-description":"Citation for the reference is missing","f-bookmark":"BMMISSING101347"},{"b-find":"Seasonal Affective Disorder","e-paracontent":"&lt;mark&gt;Seasonal Affective Disorder&lt;\/mark&gt;","c-replace":[],"ab-name":"Missing Reference Citations","a-name":"Reference","g-rebookmarkname":"","i-wm":"Seasonal Affective Disorder","d-description":"Citation for the reference is missing","f-bookmark":"BMMISSING101350"},{"b-find":"90.Rosenthal NE. Diagnosis and treatment of seasonal affective disorder. JAMA 1993;270:2717. (A short but inclusive review; 44 references.)","e-paracontent":"&lt;mark&gt;90.Rosenthal NE. Diagnosis and treatment of seasonal affective disorder. JAMA 1993;270:2717. (A short but inclusive review; 44 references.)&lt;\/mark&gt;","c-replace":[],"ab-name":"Missing Reference Citations","a-name":"Reference","g-rebookmarkname":"","i-wm":"90.&lt;span style=\"padding-left:68px;\"&gt;&lt;\/span&gt;Rosenthal NE. Diagnosis and treatment of seasonal affective disorder. JAMA 1993;270:2717. (&lt;\/span&gt;&lt;i&gt;&lt;span style=\"mso-fareast-font-family:minorEastAsia; font-size:12pt\"&gt;A short but inclusive review; 44 references.&lt;\/span&gt;&lt;\/i&gt;&lt;span style=\"mso-fareast-font-family:minorEastAsia; font-size:12pt\"&gt;)","d-description":"Citation for the reference is missing","f-bookmark":"BMMISSING101351"},{"b-find":"Management\u2014Pregnancy and Postpartum","e-paracontent":"&lt;mark&gt;Management\u2014Pregnancy and Postpartum&lt;\/mark&gt;","c-replace":[],"ab-name":"Missing Reference Citations","a-name":"Reference","g-rebookmarkname":"","i-wm":"Management\u2014Pregnancy and Postpartum","d-description":"Citation for the reference is missing","f-bookmark":"BMMISSING101353"},{"b-find":"91.Deligiannidis KM, Meltzer-Brody S, Gunduz-Bruce H, Doherty J, Jonas J, Li S, et al. Effect of Zuranolone vs Placebo in Postpartum Depression: A Randomized Clinical Trial.  JAMA Psychiatry. 2021;78 (9): 951\u2013959. (Phase 3 study providing evidence of efficacy in this setting.)","e-paracontent":"&lt;mark&gt;91.Deligiannidis KM, Meltzer-Brody S, Gunduz-Bruce H, Doherty J, Jonas J, Li S, et al. Effect of Zuranolone vs Placebo in Postpartum Depression: A Randomized Clinical Trial.  JAMA Psychiatry. 2021;78 (9): 951\u2013959. (Phase 3 study providing evidence of efficacy in this setting.)&lt;\/mark&gt; ","c-replace":[],"ab-name":"Missing Reference Citations","a-name":"Reference","g-rebookmarkname":"","i-wm":"91.&lt;span style=\"padding-left:68px;\"&gt;&lt;\/span&gt;&lt;\/span&gt;&lt;span style=\"mso-fareast-font-family:minorEastAsia; font-size:12pt; color: #000000\"&gt;Deligiannidis KM, Meltzer-Brody S, Gunduz-Bruce H, Doherty J, Jonas J, Li S, et al. &lt;\/span&gt;&lt;a href=\"http://Effect of Zuranolone vs Placebo in Postpartum Depression: A Randomized Clinical Trial\"&gt;Effect of Zuranolone vs Placebo in Postpartum Depression: A Randomized Clinical Trial&lt;\/a&gt;&lt;span style=\"mso-fareast-font-family:minorEastAsia; font-size:12pt; color: #000000\"&gt;. &lt;\/span&gt;&lt;span style=\"mso-fareast-font-family:minorEastAsia; font-size:12pt; color: #000000\"&gt; JAMA Psychiatry. 2021;78 (9): &lt;\/span&gt;&lt;span class=\"nowrap\" data-name=\"nowrap\" style=\"mso-fareast-font-family:; font-size:12pt;color: #000000; background-color:#FFFFFF\"&gt;951\u2013&lt;\/span&gt;&lt;span style=\"mso-fareast-font-family:minorEastAsia; font-size:12pt; color: #000000\"&gt;959. (&lt;\/span&gt;&lt;i&gt;&lt;span style=\"mso-fareast-font-family:minorEastAsia; font-size:12pt; color: #000000\"&gt;Phase 3 study providing evidence of efficacy in this setting&lt;\/span&gt;&lt;\/i&gt;&lt;span style=\"mso-fareast-font-family:minorEastAsia; font-size:12pt; color: #000000\"&gt;.)","d-description":"Citation for the reference is missing","f-bookmark":"BMMISSING101354"},{"b-find":"92.Alwan S, Reechoes J, Rasmussen SA, et al.; for the National Birth Defects Prevention Study. Use of selective serotonin-reuptake inhibitors in pregnancy and the risk of birth defects. N Engl J Med 2007;356:2684. (A large epidemiologic case\u2013control study; no overall risk was found, but it did find small increases in the risk for certain birth defects associated with a few individual agents.)","e-paracontent":"&lt;mark&gt;92.Alwan S, Reechoes J, Rasmussen SA, et al.; for the National Birth Defects Prevention Study. Use of selective serotonin-reuptake inhibitors in pregnancy and the risk of birth defects. N Engl J Med 2007;356:2684. (A large epidemiologic case\u2013control study; no overall risk was found, but it did find small increases in the risk for certain birth defects associated with a few individual agents.)&lt;\/mark&gt;","c-replace":[],"ab-name":"Missing Reference Citations","a-name":"Reference","g-rebookmarkname":"","i-wm":"92.&lt;span style=\"padding-left:68px;\"&gt;&lt;\/span&gt;Alwan S, Reechoes J, Rasmussen SA, et al.; for the National Birth Defects Prevention Study. Use of selective serotonin-reuptake inhibitors in pregnancy and the risk of birth defects. N Engl J Med 2007;356:2684. (&lt;\/span&gt;&lt;i&gt;&lt;span style=\"mso-fareast-font-family:minorEastAsia; font-size:12pt\"&gt;A large epidemiologic case\u2013control study; no overall risk was found, but it did find small increases in the risk for certain birth defects associated with a few individual agents.&lt;\/span&gt;&lt;\/i&gt;&lt;span style=\"mso-fareast-font-family:minorEastAsia; font-size:12pt\"&gt;)","d-description":"Citation for the reference is missing","f-bookmark":"BMMISSING101364"},{"b-find":"93.Brown HK, Ray JG, Wilton AS, et al. Association between serotonergic antidepressant use during pregnancy and autism spectrum disorder in children. JAMA 2017;317:1544. (Ontario population study finding no increase in risk.)","e-paracontent":"&lt;mark&gt;93.Brown HK, Ray JG, Wilton AS, et al. Association between serotonergic antidepressant use during pregnancy and autism spectrum disorder in children. JAMA 2017;317:1544. (Ontario population study finding no increase in risk.)&lt;\/mark&gt;","c-replace":[],"ab-name":"Missing Reference Citations","a-name":"Reference","g-rebookmarkname":"","i-wm":"93.&lt;span style=\"padding-left:68px;\"&gt;&lt;\/span&gt;Brown HK, Ray JG, Wilton AS, et al. Association between serotonergic antidepressant use during pregnancy and autism spectrum disorder in children. JAMA 2017;317:1544. (&lt;\/span&gt;&lt;i&gt;&lt;span style=\"mso-fareast-font-family:minorEastAsia; font-size:12pt\"&gt;Ontario population study finding no increase in risk&lt;\/span&gt;&lt;\/i&gt;&lt;span style=\"mso-fareast-font-family:minorEastAsia; font-size:12pt\"&gt;.)","d-description":"Citation for the reference is missing","f-bookmark":"BMMISSING101368"},{"b-find":"94.Cohen LS, Wang B, Nona\u2019s R, et al. Treatment of mood disorders during pregnancy and postpartum. Psychiatr Clin North Am 2010;33:273. (Detailed review.)","e-paracontent":"&lt;mark&gt;94.Cohen LS, Wang B, Nona\u2019s R, et al. Treatment of mood disorders during pregnancy and postpartum. Psychiatr Clin North Am 2010;33:273. (Detailed review.)&lt;\/mark&gt;","c-replace":[],"ab-name":"Missing Reference Citations","a-name":"Reference","g-rebookmarkname":"","i-wm":"94.&lt;span style=\"padding-left:68px;\"&gt;&lt;\/span&gt;Cohen LS, Wang B, Nona\u2019s R, et al. Treatment of mood disorders during pregnancy and postpartum. Psychiatr Clin North Am 2010;33:273. (&lt;\/span&gt;&lt;i&gt;&lt;span style=\"mso-fareast-font-family:minorEastAsia; font-size:12pt\"&gt;Detailed review.&lt;\/span&gt;&lt;\/i&gt;&lt;span style=\"mso-fareast-font-family:minorEastAsia; font-size:12pt\"&gt;)","d-description":"Citation for the reference is missing","f-bookmark":"BMMISSING101372"},{"b-find":"95.Huybrechts KF, Bateman BT, Palms ten K, et al. Antidepressant use late in pregnancy and risk of persistent pulmonary hypertension of the newborn. JAMA 2015;313:2142. (Risk increased but very small.)","e-paracontent":"&lt;mark&gt;95.Huybrechts KF, Bateman BT, Palms ten K, et al. Antidepressant use late in pregnancy and risk of persistent pulmonary hypertension of the newborn. JAMA 2015;313:2142. (Risk increased but very small.)&lt;\/mark&gt;","c-replace":[],"ab-name":"Missing Reference Citations","a-name":"Reference","g-rebookmarkname":"","i-wm":"95.&lt;span style=\"padding-left:68px;\"&gt;&lt;\/span&gt;Huybrechts KF, Bateman BT, Palms ten K, et al. Antidepressant use late in pregnancy and risk of persistent pulmonary hypertension of the newborn. JAMA 2015;313:2142. (&lt;\/span&gt;&lt;i&gt;&lt;span style=\"mso-fareast-font-family:minorEastAsia; font-size:12pt\"&gt;Risk increased but very small.&lt;\/span&gt;&lt;\/i&gt;&lt;span style=\"mso-fareast-font-family:minorEastAsia; font-size:12pt\"&gt;)","d-description":"Citation for the reference is missing","f-bookmark":"BMMISSING101376"},{"b-find":"96.Huybrechts KF, Palms ten K, Avorn J, et al. Antidepressant use in pregnancy and the risk of cardiac defects. N Engl J Med 2014;370:2397. (No substantial increase in risk with use during the first trimester.)","e-paracontent":"&lt;mark&gt;96.Huybrechts KF, Palms ten K, Avorn J, et al. Antidepressant use in pregnancy and the risk of cardiac defects. N Engl J Med 2014;370:2397. (No substantial increase in risk with use during the first trimester.)&lt;\/mark&gt;","c-replace":[],"ab-name":"Missing Reference Citations","a-name":"Reference","g-rebookmarkname":"","i-wm":"96.&lt;span style=\"padding-left:68px;\"&gt;&lt;\/span&gt;Huybrechts KF, Palms ten K, Avorn J, et al. Antidepressant use in pregnancy and the risk of cardiac defects. N Engl J Med 2014;370:2397. (&lt;\/span&gt;&lt;i&gt;&lt;span style=\"mso-fareast-font-family:minorEastAsia; font-size:12pt\"&gt;No substantial increase in risk with use during the first trimester.&lt;\/span&gt;&lt;\/i&gt;&lt;span style=\"mso-fareast-font-family:minorEastAsia; font-size:12pt\"&gt;)","d-description":"Citation for the reference is missing","f-bookmark":"BMMISSING101380"},{"b-find":"97.Molyneaux E, Trevillion K, Howard LM. Antidepressant treatment for postnatal depression. JAMA 2015;313:1965. (SSRI use associated with better depression outcomes, although effect on suicide prevention not known.)","e-paracontent":"&lt;mark&gt;97.Molyneaux E, Trevillion K, Howard LM. Antidepressant treatment for postnatal depression. JAMA 2015;313:1965. (SSRI use associated with better depression outcomes, although effect on suicide prevention not known.)&lt;\/mark&gt;","c-replace":[],"ab-name":"Missing Reference Citations","a-name":"Reference","g-rebookmarkname":"","i-wm":"97.&lt;span style=\"padding-left:68px;\"&gt;&lt;\/span&gt;Molyneaux E, Trevillion K, Howard LM. Antidepressant treatment for postnatal depression. JAMA 2015;313:1965. (&lt;\/span&gt;&lt;i&gt;&lt;span style=\"mso-fareast-font-family:minorEastAsia; font-size:12pt\"&gt;SSRI use associated with better depression outcomes, although effect on suicide prevention not known&lt;\/span&gt;&lt;\/i&gt;&lt;span style=\"mso-fareast-font-family:minorEastAsia; font-size:12pt\"&gt;.)","d-description":"Citation for the reference is missing","f-bookmark":"BMMISSING101384"},{"b-find":"98.Paterno E, Huybrechts KF, Bateman BT, et al. Lithium use in pregnancy and the risk of cardiac malformations. N Engl J Med 2017;376:2245. (Use associated with small increase in risk.)","e-paracontent":"&lt;mark&gt;98.Paterno E, Huybrechts KF, Bateman BT, et al. Lithium use in pregnancy and the risk of cardiac malformations. N Engl J Med 2017;376:2245. (Use associated with small increase in risk.)&lt;\/mark&gt;","c-replace":[],"ab-name":"Missing Reference Citations","a-name":"Reference","g-rebookmarkname":"","i-wm":"98.&lt;span style=\"padding-left:68px;\"&gt;&lt;\/span&gt;Paterno E, Huybrechts KF, Bateman BT, et al. Lithium use in pregnancy and the risk of cardiac malformations. N Engl J Med 2017;376:2245. (&lt;\/span&gt;&lt;i&gt;&lt;span style=\"mso-fareast-font-family:minorEastAsia; font-size:12pt\"&gt;Use associated with small increase in risk&lt;\/span&gt;&lt;\/i&gt;&lt;span style=\"mso-fareast-font-family:minorEastAsia; font-size:12pt\"&gt;.)","d-description":"Citation for the reference is missing","f-bookmark":"BMMISSING101388"},{"b-find":"99.Sujan AC, Rickert ME, Oberg AS, et al. Associations of maternal antidepressant use during the first trimester of pregnancy with preterm birth, small for gestational age, autism spectrum disorder, and attention-deficit/hyperactivity disorder in offspring. JAMA 2017;317:1553. (Only adverse outcome was a small increase in risk of preterm birth.)","e-paracontent":"&lt;mark&gt;99.Sujan AC, Rickert ME, Oberg AS, et al. Associations of maternal antidepressant use during the first trimester of pregnancy with preterm birth, small for gestational age, autism spectrum disorder, and attention-deficit/hyperactivity disorder in offspring. JAMA 2017;317:1553. (Only adverse outcome was a small increase in risk of preterm birth.)&lt;\/mark&gt;","c-replace":[],"ab-name":"Missing Reference Citations","a-name":"Reference","g-rebookmarkname":"","i-wm":"99.&lt;span style=\"padding-left:68px;\"&gt;&lt;\/span&gt;Sujan AC, Rickert ME, Oberg AS, et al. Associations of maternal antidepressant use during the first trimester of pregnancy with preterm birth, small for gestational age, autism spectrum disorder, and attention-deficit/hyperactivity disorder in offspring. JAMA 2017;317:1553. (&lt;\/span&gt;&lt;i&gt;&lt;span style=\"mso-fareast-font-family:minorEastAsia; font-size:12pt\"&gt;Only adverse outcome was a small increase in risk of preterm birth&lt;\/span&gt;&lt;\/i&gt;&lt;span style=\"mso-fareast-font-family:minorEastAsia; font-size:12pt\"&gt;.)","d-description":"Citation for the reference is missing","f-bookmark":"BMMISSING101392"},{"b-find":"100.Sujan AC, Rickert ME, Oberg S, et al. Associations of maternal antidepressant use during the first trimester of pregnancy with preterm birth, small for gestational age, autism spectrum disorder, and attention-deficit/hyperactivity disorder. JAMA 2017;317:1553. (Recent data on antidepressant therapy during pregnancy.)","e-paracontent":"&lt;mark&gt;100.Sujan AC, Rickert ME, Oberg S, et al. Associations of maternal antidepressant use during the first trimester of pregnancy with preterm birth, small for gestational age, autism spectrum disorder, and attention-deficit/hyperactivity disorder. JAMA 2017;317:1553. (Recent data on antidepressant therapy during pregnancy.)&lt;\/mark&gt;","c-replace":[],"ab-name":"Missing Reference Citations","a-name":"Reference","g-rebookmarkname":"","i-wm":"100.&lt;span style=\"padding-left:68px;\"&gt;&lt;\/span&gt;Sujan AC, Rickert ME, Oberg S, et al. Associations of maternal antidepressant use during the first trimester of pregnancy with preterm birth, small for gestational age, autism spectrum disorder, and attention-deficit/hyperactivity disorder. JAMA 2017;317:1553. (&lt;\/span&gt;&lt;i&gt;&lt;span style=\"mso-fareast-font-family:minorEastAsia; font-size:12pt\"&gt;Recent data on antidepressant therapy during pregnancy.&lt;\/span&gt;&lt;\/i&gt;&lt;span style=\"mso-fareast-font-family:minorEastAsia; font-size:12pt\"&gt;)","d-description":"Citation for the reference is missing","f-bookmark":"BMMISSING101396"},{"b-find":"101.Tess AV, Smetana GW. Medical evaluation of patients undergoing electroconvulsive therapy. N Engl J Med 2009;360:1437. (A review finding no absolute contraindications, but cardiac disease and COPD do confer additional risk and need to be considered and addressed in the evaluation.)","e-paracontent":"&lt;mark&gt;101.Tess AV, Smetana GW. Medical evaluation of patients undergoing electroconvulsive therapy. N Engl J Med 2009;360:1437. (A review finding no absolute contraindications, but cardiac disease and COPD do confer additional risk and need to be considered and addressed in the evaluation.)&lt;\/mark&gt;","c-replace":[],"ab-name":"Missing Reference Citations","a-name":"Reference","g-rebookmarkname":"","i-wm":"101.&lt;span style=\"padding-left:68px;\"&gt;&lt;\/span&gt;Tess AV, Smetana GW. Medical evaluation of patients undergoing electroconvulsive therapy. N Engl J Med 2009;360:1437. (&lt;\/span&gt;&lt;i&gt;&lt;span style=\"mso-fareast-font-family:minorEastAsia; font-size:12pt\"&gt;A review finding no absolute contraindications, but cardiac disease and COPD do confer additional risk and need to be considered and addressed in the evaluation.&lt;\/span&gt;&lt;\/i&gt;&lt;span style=\"mso-fareast-font-family:minorEastAsia; font-size:12pt\"&gt;)","d-description":"Citation for the reference is missing","f-bookmark":"BMMISSING101400"},{"b-find":"102.Wisner KL, Greenberg AJ, Leonard AJ, et al. Pharmacologic treatment of depression during pregnancy. JAMA 1999;282:1264. (A systematic review of the evidence.)","e-paracontent":"&lt;mark&gt;102.Wisner KL, Greenberg AJ, Leonard AJ, et al. Pharmacologic treatment of depression during pregnancy. JAMA 1999;282:1264. (A systematic review of the evidence.)&lt;\/mark&gt;","c-replace":[],"ab-name":"Missing Reference Citations","a-name":"Reference","g-rebookmarkname":"","i-wm":"102.&lt;span style=\"padding-left:68px;\"&gt;&lt;\/span&gt;Wisner KL, Greenberg AJ, Leonard AJ, et al. Pharmacologic treatment of depression during pregnancy. JAMA 1999;282:1264. (&lt;\/span&gt;&lt;i&gt;&lt;span style=\"mso-fareast-font-family:minorEastAsia; font-size:12pt\"&gt;A systematic review of the evidence&lt;\/span&gt;&lt;\/i&gt;&lt;span style=\"mso-fareast-font-family:minorEastAsia; font-size:12pt\"&gt;.)","d-description":"Citation for the reference is missing","f-bookmark":"BMMISSING101403"},{"b-find":"Bipolar Disorder","e-paracontent":"&lt;mark&gt;Bipolar Disorder&lt;\/mark&gt;","c-replace":[],"ab-name":"Missing Reference Citations","a-name":"Reference","g-rebookmarkname":"","i-wm":"Bipolar Disorder","d-description":"Citation for the reference is missing","f-bookmark":"BMMISSING101407"},{"b-find":"103.Yat ham LN, Arumugham SS, Kesavan M,  et al, for the BEAM-BD Trial Group. Duration of Adjunctive Antidepressant Maintenance in Bipolar I Depression. N Engl J Med. 2023 Aug 3;389(5):430-440. (52 weeks no better than 8 weeks of treatment in this major randomized trial.)","e-paracontent":"&lt;mark&gt;103.Yat ham LN, Arumugham SS, Kesavan M,  et al, for the BEAM-BD Trial Group. Duration of Adjunctive Antidepressant Maintenance in Bipolar I Depression. N Engl J Med. 2023 Aug 3;389(5):430-440. (52 weeks no better than 8 weeks of treatment in this major randomized trial.)&lt;\/mark&gt; ","c-replace":[],"ab-name":"Missing Reference Citations","a-name":"Reference","g-rebookmarkname":"","i-wm":"103.&lt;span style=\"padding-left:68px;\"&gt;&lt;\/span&gt;&lt;\/span&gt;&lt;span style=\"mso-fareast-font-family:Times New Roman;mso-fareast-language:EN-US; font-size:12pt; color: #212121\"&gt;Yat ham LN, Arumugham SS, Kesavan M,  et al, for the BEAM-BD Trial Group. Duration of Adjunctive Antidepressant Maintenance in Bipolar I Depression. N Engl J Med. 2023 Aug 3;389(5):430-440. (&lt;\/span&gt;&lt;i&gt;&lt;span style=\"mso-fareast-font-family:Times New Roman;mso-fareast-language:EN-US; font-size:12pt; color: #212121\"&gt;52 weeks no better than 8 weeks of treatment in this major randomized trial&lt;\/span&gt;&lt;\/i&gt;&lt;span style=\"mso-fareast-font-family:Times New Roman;mso-fareast-language:EN-US; font-size:12pt; color: #212121\"&gt;.)","d-description":"Citation for the reference is missing","f-bookmark":"BMMISSING101408"},{"b-find":"104.Carvalho AF, Firth J, Vieta E. Bipolar Disorder. N Engl J Med. 2020 Jul 2;383(1):58-66. (Excellent review for the generalist reader; 67 references).","e-paracontent":"&lt;mark&gt;104.Carvalho AF, Firth J, Vieta E. Bipolar Disorder. N Engl J Med. 2020 Jul 2;383(1):58-66. (Excellent review for the generalist reader; 67 references).&lt;\/mark&gt;","c-replace":[],"ab-name":"Missing Reference Citations","a-name":"Reference","g-rebookmarkname":"","i-wm":"104.&lt;span style=\"padding-left:68px;\"&gt;&lt;\/span&gt;&lt;\/span&gt;&lt;span style=\"mso-fareast-font-family:Times New Roman;mso-fareast-language:EN-US; font-size:12pt; color: #212121\"&gt;Carvalho AF, Firth J, Vieta E. Bipolar Disorder. N Engl J Med. 2020 Jul 2;383(1):58-66. (&lt;\/span&gt;&lt;i&gt;&lt;span style=\"mso-fareast-font-family:Times New Roman;mso-fareast-language:EN-US; font-size:12pt; color: #212121\"&gt;Excellent review for the generalist reader; 67 references&lt;\/span&gt;&lt;\/i&gt;&lt;span style=\"mso-fareast-font-family:Times New Roman;mso-fareast-language:EN-US; font-size:12pt; color: #212121\"&gt;).","d-description":"Citation for the reference is missing","f-bookmark":"BMMISSING101416"},{"b-find":"105.Freeman MP, Freeman SA. Lithium: clinical considerations in internal medicine. Am J Med 2006;119;478. (A succinct review of the drug, for the generalist; 70 references.)","e-paracontent":"&lt;mark&gt;105.Freeman MP, Freeman SA. Lithium: clinical considerations in internal medicine. Am J Med 2006;119;478. (A succinct review of the drug, for the generalist; 70 references.)&lt;\/mark&gt;","c-replace":[],"ab-name":"Missing Reference Citations","a-name":"Reference","g-rebookmarkname":"","i-wm":"105.&lt;span style=\"padding-left:68px;\"&gt;&lt;\/span&gt;Freeman MP, Freeman SA. Lithium: clinical considerations in internal medicine. Am J Med 2006;119;478. (&lt;\/span&gt;&lt;i&gt;&lt;span style=\"mso-fareast-font-family:minorEastAsia; font-size:12pt\"&gt;A succinct review of the drug, for the generalist; 70 references.&lt;\/span&gt;&lt;\/i&gt;&lt;span style=\"mso-fareast-font-family:minorEastAsia; font-size:12pt\"&gt;)","d-description":"Citation for the reference is missing","f-bookmark":"BMMISSING101421"},{"b-find":"106.Sachs GS, Nierenberg AA, Calabrese JR, et al. Effectiveness of adjunctive antidepressant treatment for bipolar depression. N Engl J Med 2007;356:1711. (A randomized, controlled trial; no benefit or harm was noted.)","e-paracontent":"&lt;mark&gt;106.Sachs GS, Nierenberg AA, Calabrese JR, et al. Effectiveness of adjunctive antidepressant treatment for bipolar depression. N Engl J Med 2007;356:1711. (A randomized, controlled trial; no benefit or harm was noted.)&lt;\/mark&gt;","c-replace":[],"ab-name":"Missing Reference Citations","a-name":"Reference","g-rebookmarkname":"","i-wm":"106.&lt;span style=\"padding-left:68px;\"&gt;&lt;\/span&gt;Sachs GS, Nierenberg AA, Calabrese JR, et al. Effectiveness of adjunctive antidepressant treatment for bipolar depression. N Engl J Med 2007;356:1711. (&lt;\/span&gt;&lt;i&gt;&lt;span style=\"mso-fareast-font-family:minorEastAsia; font-size:12pt\"&gt;A randomized, controlled trial; no benefit or harm was noted.&lt;\/span&gt;&lt;\/i&gt;&lt;span style=\"mso-fareast-font-family:minorEastAsia; font-size:12pt\"&gt;)","d-description":"Citation for the reference is missing","f-bookmark":"BMMISSING101424"},{"b-find":"Patient Education, Collaborative Care, and Referral","e-paracontent":"&lt;mark&gt;Patient Education, Collaborative Care, and Referral&lt;\/mark&gt;","c-replace":[],"ab-name":"Missing Reference Citations","a-name":"Reference","g-rebookmarkname":"","i-wm":"Patient Education, Collaborative Care, and Referral","d-description":"Citation for the reference is missing","f-bookmark":"BMMISSING101429"},{"b-find":"107.Anglemyer A, Horvath T, Rutherford D. The accessibility of firearms and risk for suicide and homicide victimization among household member: a systematic review and meta-analysis. Ann Intern Med 2014;160:101. (Gun access associated with increased risk for suicide and being the victim of homicide.)","e-paracontent":"&lt;mark&gt;107.Anglemyer A, Horvath T, Rutherford D. The accessibility of firearms and risk for suicide and homicide victimization among household member: a systematic review and meta-analysis. Ann Intern Med 2014;160:101. (Gun access associated with increased risk for suicide and being the victim of homicide.)&lt;\/mark&gt;","c-replace":[],"ab-name":"Missing Reference Citations","a-name":"Reference","g-rebookmarkname":"","i-wm":"107.&lt;span style=\"padding-left:68px;\"&gt;&lt;\/span&gt;Anglemyer A, Horvath T, Rutherford D. The accessibility of firearms and risk for suicide and homicide victimization among household member: a systematic review and meta-analysis. Ann Intern Med 2014;160:101. (&lt;\/span&gt;&lt;i&gt;&lt;span style=\"mso-fareast-font-family:minorEastAsia; font-size:12pt\"&gt;Gun access associated with increased risk for suicide and being the victim of homicide.&lt;\/span&gt;&lt;\/i&gt;&lt;span style=\"mso-fareast-font-family:minorEastAsia; font-size:12pt\"&gt;)","d-description":"Citation for the reference is missing","f-bookmark":"BMMISSING101432"},{"b-find":"108.Brody DS, Thompson TL II, Larson DB, et al. Strategies for counseling depressed patients by primary care physicians. J Gen Intern Med 1994;9:569. (Reviews counseling techniques and adapts them for use by primary care physicians.)","e-paracontent":"&lt;mark&gt;108.Brody DS, Thompson TL II, Larson DB, et al. Strategies for counseling depressed patients by primary care physicians. J Gen Intern Med 1994;9:569. (Reviews counseling techniques and adapts them for use by primary care physicians.)&lt;\/mark&gt;","c-replace":[],"ab-name":"Missing Reference Citations","a-name":"Reference","g-rebookmarkname":"","i-wm":"108.&lt;span style=\"padding-left:68px;\"&gt;&lt;\/span&gt;Brody DS, Thompson TL II, Larson DB, et al. Strategies for counseling depressed patients by primary care physicians. J Gen Intern Med 1994;9:569. (&lt;\/span&gt;&lt;i&gt;&lt;span style=\"mso-fareast-font-family:minorEastAsia; font-size:12pt\"&gt;Reviews counseling techniques and adapts them for use by primary care physicians.&lt;\/span&gt;&lt;\/i&gt;&lt;span style=\"mso-fareast-font-family:minorEastAsia; font-size:12pt\"&gt;)","d-description":"Citation for the reference is missing","f-bookmark":"BMMISSING101437"},{"b-find":"109.Buntrock C, Ebert DD, Lehr D, et al. Effect of a web-based guided self-help intervention for prevention of major depression in adults with subthreshold depression: a randomized clinical trial. JAMA 2016;315:1854. (Able to reduce the incidence of depression.)","e-paracontent":"&lt;mark&gt;109.Buntrock C, Ebert DD, Lehr D, et al. Effect of a web-based guided self-help intervention for prevention of major depression in adults with subthreshold depression: a randomized clinical trial. JAMA 2016;315:1854. (Able to reduce the incidence of depression.)&lt;\/mark&gt;","c-replace":[],"ab-name":"Missing Reference Citations","a-name":"Reference","g-rebookmarkname":"","i-wm":"109.&lt;span style=\"padding-left:68px;\"&gt;&lt;\/span&gt;Buntrock C, Ebert DD, Lehr D, et al. Effect of a web-based guided self-help intervention for prevention of major depression in adults with subthreshold depression: a randomized clinical trial. JAMA 2016;315:1854. (&lt;\/span&gt;&lt;i&gt;&lt;span style=\"mso-fareast-font-family:minorEastAsia; font-size:12pt\"&gt;Able to reduce the incidence of depression.&lt;\/span&gt;&lt;\/i&gt;&lt;span style=\"mso-fareast-font-family:minorEastAsia; font-size:12pt\"&gt;)","d-description":"Citation for the reference is missing","f-bookmark":"BMMISSING101443"},{"b-find":"110.Butkus R, Doherty R, Daniel H; Health and Public Policy Committee of the American College of Physicians. Reducing firearm-related injuries and deaths in the United States: executive summary of a policy position paper from the American College of Physicians. Ann Intern Med 2014;160:858. (Recommendations for reducing death from firearm use.)","e-paracontent":"&lt;mark&gt;110.Butkus R, Doherty R, Daniel H; Health and Public Policy Committee of the American College of Physicians. Reducing firearm-related injuries and deaths in the United States: executive summary of a policy position paper from the American College of Physicians. Ann Intern Med 2014;160:858. (Recommendations for reducing death from firearm use.)&lt;\/mark&gt;","c-replace":[],"ab-name":"Missing Reference Citations","a-name":"Reference","g-rebookmarkname":"","i-wm":"110.&lt;span style=\"padding-left:68px;\"&gt;&lt;\/span&gt;Butkus R, Doherty R, Daniel H; Health and Public Policy Committee of the American College of Physicians. Reducing firearm-related injuries and deaths in the United States: executive summary of a policy position paper from the American College of Physicians. Ann Intern Med 2014;160:858. (&lt;\/span&gt;&lt;i&gt;&lt;span style=\"mso-fareast-font-family:minorEastAsia; font-size:12pt\"&gt;Recommendations for reducing death from firearm use&lt;\/span&gt;&lt;\/i&gt;&lt;span style=\"mso-fareast-font-family:minorEastAsia; font-size:12pt\"&gt;.)","d-description":"Citation for the reference is missing","f-bookmark":"BMMISSING101448"},{"b-find":"111.Gilbody S, Lewis H, Anderson J, et al. Effect of collaborative care vs usual care on depressive symptoms in older adults with subthreshold depression: the CASPER randomized trial. JAMA 2017;317:728. (Modest but significant improvement in symptoms at 4 months.)","e-paracontent":"&lt;mark&gt;111.Gilbody S, Lewis H, Anderson J, et al. Effect of collaborative care vs usual care on depressive symptoms in older adults with subthreshold depression: the CASPER randomized trial. JAMA 2017;317:728. (Modest but significant improvement in symptoms at 4 months.)&lt;\/mark&gt;","c-replace":[],"ab-name":"Missing Reference Citations","a-name":"Reference","g-rebookmarkname":"","i-wm":"111.&lt;span style=\"padding-left:68px;\"&gt;&lt;\/span&gt;Gilbody S, Lewis H, Anderson J, et al. Effect of collaborative care vs usual care on depressive symptoms in older adults with subthreshold depression: the CASPER randomized trial. JAMA 2017;317:728. (&lt;\/span&gt;&lt;i&gt;&lt;span style=\"mso-fareast-font-family:minorEastAsia; font-size:12pt\"&gt;Modest but significant improvement in symptoms at 4 months&lt;\/span&gt;&lt;\/i&gt;&lt;span style=\"mso-fareast-font-family:minorEastAsia; font-size:12pt\"&gt;.)","d-description":"Citation for the reference is missing","f-bookmark":"BMMISSING101452"},{"b-find":"112.LeBlanc A, Herrin J, Williams MD, et al. Shared decision making for antidepressants in primary care: a cluster randomized trial. JAMA Intern Med 2015;175:1761. (Improved patient satisfaction, understanding, and treatment selection, but not compliance or depression outcome.)","e-paracontent":"&lt;mark&gt;112.LeBlanc A, Herrin J, Williams MD, et al. Shared decision making for antidepressants in primary care: a cluster randomized trial. JAMA Intern Med 2015;175:1761. (Improved patient satisfaction, understanding, and treatment selection, but not compliance or depression outcome.)&lt;\/mark&gt;","c-replace":[],"ab-name":"Missing Reference Citations","a-name":"Reference","g-rebookmarkname":"","i-wm":"112.&lt;span style=\"padding-left:68px;\"&gt;&lt;\/span&gt;LeBlanc A, Herrin J, Williams MD, et al. Shared decision making for antidepressants in primary care: a cluster randomized trial. JAMA Intern Med 2015;175:1761. (&lt;\/span&gt;&lt;i&gt;&lt;span style=\"mso-fareast-font-family:minorEastAsia; font-size:12pt\"&gt;Improved patient satisfaction, understanding, and treatment selection, but not compliance or depression outcome.&lt;\/span&gt;&lt;\/i&gt;&lt;span style=\"mso-fareast-font-family:minorEastAsia; font-size:12pt\"&gt;)","d-description":"Citation for the reference is missing","f-bookmark":"BMMISSING101457"},{"b-find":"Recommendations","e-paracontent":"&lt;mark&gt;Recommendations&lt;\/mark&gt;","c-replace":[],"ab-name":"Missing Reference Citations","a-name":"Reference","g-rebookmarkname":"","i-wm":"Recommendations","d-description":"Citation for the reference is missing","f-bookmark":"BMMISSING101462"},{"b-find":"113.US Preventive Services Task Force; Barry MJ, Nicholson WK, Silverstein M, et al. Screening for Depression and Suicide Risk in Adults: US Preventive Services Task Force Recommendation Statement. JAMA. 2023 Jun 20;329(23):2057-2067. (Receives a B recommendation and includes pregnancy and postpartum)","e-paracontent":"&lt;mark&gt;113.US Preventive Services Task Force; Barry MJ, Nicholson WK, Silverstein M, et al. Screening for Depression and Suicide Risk in Adults: US Preventive Services Task Force Recommendation Statement. JAMA. 2023 Jun 20;329(23):2057-2067. (Receives a B recommendation and includes pregnancy and postpartum)&lt;\/mark&gt; ","c-replace":[],"ab-name":"Missing Reference Citations","a-name":"Reference","g-rebookmarkname":"","i-wm":"113.&lt;span style=\"padding-left:68px;\"&gt;&lt;\/span&gt;US Preventive Services Task Force; Barry MJ, Nicholson WK, Silverstein M, et al. Screening for Depression and Suicide Risk in Adults: US Preventive Services Task Force Recommendation Statement. JAMA. 2023 Jun 20;329(23):2057-2067. (&lt;\/span&gt;&lt;i&gt;&lt;span style=\"mso-fareast-font-family:Times New Roman;mso-fareast-language:EN-US; font-size:12pt; color: #212121\"&gt;Receives a B recommendation and includes pregnancy and postpartum&lt;\/span&gt;&lt;\/i&gt;&lt;span style=\"mso-fareast-font-family:Times New Roman;mso-fareast-language:EN-US; font-size:12pt; color: #212121\"&gt;)","d-description":"Citation for the reference is missing","f-bookmark":"BMMISSING101463"},{"b-find":"114.Qaseem A, Owens DK, Etxeandia-Ikobaltzeta I, Tufte J, Cross JT Jr, Wilt TJ; Clinical Guidelines Committee of the American College of Physicians; Crandall CJ, Balk E, Cooney TG, Fitterman N, Hicks LA, Lin JS, Maroto M, Obley AJ, Tice JA, Yost J. Nonpharmacologic and Pharmacologic Treatments of Adults in the Acute Phase of Major Depressive Disorder: A Living Clinical Guideline From the American College of Physicians. Ann Intern Med. 2023 Feb;176(2):239-252.. Erratum in: Ann Intern Med. 2023 Aug;176(8):1143-1144. (Evidence-based recommendations for primary care physicians.)","e-paracontent":"&lt;mark&gt;114.Qaseem A, Owens DK, Etxeandia-Ikobaltzeta I, Tufte J, Cross JT Jr, Wilt TJ; Clinical Guidelines Committee of the American College of Physicians; Crandall CJ, Balk E, Cooney TG, Fitterman N, Hicks LA, Lin JS, Maroto M, Obley AJ, Tice JA, Yost J. Nonpharmacologic and Pharmacologic Treatments of Adults in the Acute Phase of Major Depressive Disorder: A Living Clinical Guideline From the American College of Physicians. Ann Intern Med. 2023 Feb;176(2):239-252.. Erratum in: Ann Intern Med. 2023 Aug;176(8):1143-1144. (Evidence-based recommendations for primary care physicians.)&lt;\/mark&gt;","c-replace":[],"ab-name":"Missing Reference Citations","a-name":"Reference","g-rebookmarkname":"","i-wm":"114.&lt;span style=\"padding-left:68px;\"&gt;&lt;\/span&gt;&lt;\/span&gt;&lt;span style=\"mso-fareast-font-family:Times New Roman;mso-fareast-language:EN-US; font-size:12pt; color: #212121\"&gt;Qaseem A, Owens DK, Etxeandia-Ikobaltzeta I, Tufte J, Cross JT Jr, Wilt TJ; Clinical Guidelines Committee of the American College of Physicians; Crandall CJ, Balk E, Cooney TG, Fitterman N, Hicks LA, Lin JS, Maroto M, Obley AJ, Tice JA, Yost J. Nonpharmacologic and Pharmacologic Treatments of Adults in the Acute Phase of Major Depressive Disorder: A Living Clinical Guideline From the American College of Physicians. Ann Intern Med. 2023 Feb;176(2):239-252.. Erratum in: Ann Intern Med. 2023 Aug;176(8):1143-1144. (&lt;\/span&gt;&lt;i&gt;&lt;span style=\"mso-fareast-font-family:Times New Roman;mso-fareast-language:EN-US; font-size:12pt; color: #212121\"&gt;Evidence-based recommendations for primary care physicians&lt;\/span&gt;&lt;\/i&gt;&lt;span style=\"mso-fareast-font-family:Times New Roman;mso-fareast-language:EN-US; font-size:12pt; color: #212121\"&gt;.)","d-description":"Citation for the reference is missing","f-bookmark":"BMMISSING101467"},{"b-find":"115.McQuaid JR, Buelt A, Capaldi V, The Management of Major Depressive Disorder: Synopsis of the 2022 U.S. Department of Veterans Affairs and U.S. Department of Defense Clinical Practice Guideline. Ann Intern Med. 2022 Oct;175(10):1440-1451. (An excellent set of evidence-based recommendations for use in the primary care setting.)","e-paracontent":"&lt;mark&gt;115.McQuaid JR, Buelt A, Capaldi V, The Management of Major Depressive Disorder: Synopsis of the 2022 U.S. Department of Veterans Affairs and U.S. Department of Defense Clinical Practice Guideline. Ann Intern Med. 2022 Oct;175(10):1440-1451. (An excellent set of evidence-based recommendations for use in the primary care setting.)&lt;\/mark&gt;","c-replace":[],"ab-name":"Missing Reference Citations","a-name":"Reference","g-rebookmarkname":"","i-wm":"115.&lt;span style=\"padding-left:68px;\"&gt;&lt;\/span&gt;&lt;\/span&gt;&lt;span style=\"mso-fareast-font-family:Times New Roman;mso-fareast-language:EN-US; font-size:12pt; color: #212121\"&gt;McQuaid JR, Buelt A, Capaldi V, The Management of Major Depressive Disorder: Synopsis of the 2022 U.S. Department of Veterans Affairs and U.S. Department of Defense Clinical Practice Guideline. Ann Intern Med. 2022 Oct;175(10):1440-1451. (&lt;\/span&gt;&lt;i&gt;&lt;span style=\"mso-fareast-font-family:Times New Roman;mso-fareast-language:EN-US; font-size:12pt; color: #212121\"&gt;An excellent set of evidence-based recommendations for use in the primary care setting.)","d-description":"Citation for the reference is missing","f-bookmark":"BMMISSING101488"},{"b-find":"116.Sall J, Brenner L, Millikan Bell AM, Colston MJ. Assessment and Management of Patients at Risk for Suicide: Synopsis of the 2019 U.S. Department of Veterans Affairs and U.S. Department of Defense Clinical Practice Guidelines. Ann Intern Med. 2019 Sep 3;171(5):343-353. (Very useful guidelines based on a strong evidence review","e-paracontent":"&lt;mark&gt;116.Sall J, Brenner L, Millikan Bell AM, Colston MJ. Assessment and Management of Patients at Risk for Suicide: Synopsis of the 2019 U.S. Department of Veterans Affairs and U.S. Department of Defense Clinical Practice Guidelines. Ann Intern Med. 2019 Sep 3;171(5):343-353. (Very useful guidelines based on a strong evidence review&lt;\/mark&gt;","c-replace":[],"ab-name":"Missing Reference Citations","a-name":"Reference","g-rebookmarkname":"","i-wm":"116.&lt;span style=\"padding-left:68px;\"&gt;&lt;\/span&gt;&lt;\/span&gt;&lt;span style=\"mso-fareast-font-family:Times New Roman;mso-fareast-language:EN-US; font-size:12pt; color: #212121\"&gt;Sall J, Brenner L, Millikan Bell AM, Colston MJ. Assessment and Management of Patients at Risk for Suicide: Synopsis of the 2019 U.S. Department of Veterans Affairs and U.S. Department of Defense Clinical Practice Guidelines. Ann Intern Med. 2019 Sep 3;171(5):343-353. (&lt;\/span&gt;&lt;i&gt;&lt;span style=\"mso-fareast-font-family:Times New Roman;mso-fareast-language:EN-US; font-size:12pt; color: #212121\"&gt;Very useful guidelines based on a strong evidence review","d-description":"Citation for the reference is missing","f-bookmark":"BMMISSING101493"}]</preedit>
</file>

<file path=customXml/item2.xml><?xml version="1.0" encoding="utf-8"?>
<preedit xmlns="http://www.machineedit.net/AMOD/CustomXML/Abbreviations.htm">[{"b-find":"monoamine oxidase inhibitors (MAOIs)","e-paracontent":"Neurotransmitter theories of depression began with the finding that reserpine could induce depression and&lt;mark&gt;monoamine oxidase inhibitors (MAOIs)&lt;\/mark&gt; could reverse it. This led to the identification of altered neurotransmitter metabolism as an important biochemical concomitant of depression and to the discovery of new antidepressant drugs, each increasing the availability of a major central neurotransmitter (e.g., norepinephrine, serotonin, or acetylcholine), usually by selective inhibition of reuptake. On a neurotransmitter basis, norepinephrine appears to affect energy levels and level of alertness, while serotonin\u2019s sphere of influence is on mood.","c-replace":["monoamine oxidase inhibitors (MAOIs)","MAOIs"],"ab-name":"Abbreviations","a-name":"Abbreviation_Defined_Twice_or_More","g-rebookmarkname":"","i-wm":"monoamine oxidase inhibitors (MAOIs)","d-description":"An abbreviation is defined more than once. The definition may also be inconsistent.","k-color":"#a24c29","f-bookmark":"BMABBRE100008","j-groupid":2},{"b-find":"TAB","e-paracontent":"Sadness is a very common symptom. Irritability, discouragement, loss of interest, worry, frustration, and decreased libido are the major dysphoric manifestations and may occur in the absence of overt sadness (Table 227-1). Some patients become preoccupied with physical complaints, such as pain or bowel dysfunction. Others exhibit changes in memory, concentration, or self-image. Diurnal mood variation is characteristic, with symptoms often worse in the morning and improving as the day progresses. &lt;mark&gt;TAB&lt;\/mark&gt;227-1&gt;","c-replace":[""],"ab-name":"Abbreviations","a-name":"Possible_Abbreviations","g-rebookmarkname":"","i-wm":"TAB","d-description":"Word in all caps may be an abbreviation.","k-color":"","f-bookmark":"BMABBRE100019","j-groupid":1},{"b-find":"American Psychiatric Association","e-paracontent":"Although no single classification system is universally accepted, the current standard of diagnosis in the United States is the&lt;mark&gt;American Psychiatric Association&lt;\/mark&gt;\u2019s Diagnostic and Statistical Manual of Mental Disorders, Fifth Edition (DSM-5) (Table 227-2). &lt;TAB227-2&gt;","c-replace":["American Psychiatric Association (APA)","APA"],"ab-name":"Abbreviations","a-name":"Abbreviation_Defined_Twice_or_More","g-rebookmarkname":"","i-wm":"American Psychiatric Association","d-description":"An abbreviation is defined more than once. The definition may also be inconsistent.","k-color":"#a24c29","f-bookmark":"BMABBRE100024","j-groupid":14},{"b-find":"DSM","e-paracontent":"Although no single classification system is universally accepted, the current standard of diagnosis in the United States is the American Psychiatric Association\u2019s Diagnostic and Statistical Manual of Mental Disorders, Fifth Edition &lt;mark&gt;DSM&lt;\/mark&gt;-5) (Table 227-2). &lt;TAB227-2&gt;","c-replace":[""],"ab-name":"Abbreviations","a-name":"Possible_Abbreviations","g-rebookmarkname":"","i-wm":"DSM","d-description":"Word in all caps may be an abbreviation.","k-color":"","f-bookmark":"BMABBRE100025","j-groupid":1},{"b-find":"TAB","e-paracontent":"Although no single classification system is universally accepted, the current standard of diagnosis in the United States is the American Psychiatric Association\u2019s Diagnostic and Statistical Manual of Mental Disorders, Fifth Edition (DSM-5) (Table 227-2). &lt;mark&gt;TAB&lt;\/mark&gt;227-2&gt;","c-replace":[""],"ab-name":"Abbreviations","a-name":"Possible_Abbreviations","g-rebookmarkname":"","i-wm":"TAB","d-description":"Word in all caps may be an abbreviation.","k-color":"","f-bookmark":"BMABBRE100026","j-groupid":1},{"b-find":"MDD","e-paracontent":"Major depression (major depressive disorder,&lt;mark&gt;MDD&lt;\/mark&gt;) is the DSM-5 term for serious depression that is accompanied by neurovegetative symptoms. The lifetime risk of developing major depression is estimated to be 1 in 4 for women and 1 in 8 for men. Dysphoric mood typically dominates the clinical picture and is persistent. Four or more of the major neurovegetative symptoms are present for a minimum of 2 weeks, including appetite disturbance, sleep disturbance, psychomotor retardation or agitation, anhedonia, loss of energy, feelings of worthlessness or guilt, decreased concentration, and suicidal thoughts.","c-replace":[""],"ab-name":"Abbreviations","a-name":"Possible_Abbreviations","g-rebookmarkname":"","i-wm":"MDD","d-description":"Word in all caps may be an abbreviation.","k-color":"","f-bookmark":"BMABBRE100030","j-groupid":1},{"b-find":"DSM","e-paracontent":"Major depression (major depressive disorder, MDD) is the&lt;mark&gt;DSM&lt;\/mark&gt;-5 term for serious depression that is accompanied by neurovegetative symptoms. The lifetime risk of developing major depression is estimated to be 1 in 4 for women and 1 in 8 for men. Dysphoric mood typically dominates the clinical picture and is persistent. Four or more of the major neurovegetative symptoms are present for a minimum of 2 weeks, including appetite disturbance, sleep disturbance, psychomotor retardation or agitation, anhedonia, loss of energy, feelings of worthlessness or guilt, decreased concentration, and suicidal thoughts.","c-replace":[""],"ab-name":"Abbreviations","a-name":"Possible_Abbreviations","g-rebookmarkname":"","i-wm":"DSM","d-description":"Word in all caps may be an abbreviation.","k-color":"","f-bookmark":"BMABBRE100031","j-groupid":1},{"b-find":"DSM","e-paracontent":"This depressive variant is distinguished by its seasonal pattern, characteristically beginning in the fall and ending about 5 months later. Under&lt;mark&gt;DSM&lt;\/mark&gt;-5, patients can receive a \u201cwith seasonal pattern\u201d specifier for lifetime mood episodes. This specifier describes features of the depression that represent a characteristic, regular seasonal pattern (e.g., depression that occurs every fall or winter). It has been linked to a lack of light exposure and is more common in northern latitudes. Alterations in serotonin activity have also been noted. For patients experiencing seasonal depression, sadness is the dominant affect with fatigue and decreased libido also being common. Atypical features include tendencies to overeat and oversleep. In the United States, women are more commonly affected by seasonal depression than are men (ratio: 3:1). The age of onset is typically in the twenties.","c-replace":[""],"ab-name":"Abbreviations","a-name":"Possible_Abbreviations","g-rebookmarkname":"","i-wm":"DSM","d-description":"Word in all caps may be an abbreviation.","k-color":"","f-bookmark":"BMABBRE100062","j-groupid":1},{"b-find":"DSM","e-paracontent":"The&lt;mark&gt;DSM&lt;\/mark&gt;-5 does not have a specific \u201cpostpartum depression\u201d diagnosis; however, postpartum depression is broadly recognized and treated within the clinical community. The peripartum onset specifier is applied for patients whose current or most recent episode of major depression occurred during pregnancy or in the 4 weeks that followed delivery. Clinically, symptoms of major depression persist for more than 2 weeks; in some instances, onset may be delayed for up to 3 months postpartum. Postpartum depression affects more than 10% of new mothers, perhaps as a consequence in susceptible persons of the rapid decline in reproductive hormone levels that occur with childbirth. Data suggest that 50% of postpartum major depressive episodes begin before delivery. Those with a prior history of depression, especially postpartum depression, are at greatest risk. Other risk factors include situational stress but not mode of delivery, gender of the child, breast-feeding, or whether the pregnancy was unwanted. Consequences of postpartum depression to the newborn can be particularly serious, with disruption of normal childhood development leading to cognitive and behavioral problems.","c-replace":[""],"ab-name":"Abbreviations","a-name":"Possible_Abbreviations","g-rebookmarkname":"","i-wm":"DSM","d-description":"Word in all caps may be an abbreviation.","k-color":"","f-bookmark":"BMABBRE100070","j-groupid":1},{"b-find":"DSM","e-paracontent":"Although not yet formally designated by&lt;mark&gt;DSM&lt;\/mark&gt;-5, complicated grief is believed to affect upward of 2% to 3% of the adult population. Key characteristics are a grief response that is unusually severe, prolonged (&gt;6 months), and impairing daily functioning. Essential features include a history of bereavement after the death of a loved one, prolonged preoccupation with the deceased in conjunction with intense emotional pain (e.g., sadness, anger, guilt, blame), and impaired personal, family, occupational, and social functioning. There may be preoccupation with the circumstances of death, attempts to preserve all of the deceased\u2019s belongings as they were before death, or alternatively, avoidance of all reminders. Feelings of self-blame may be prominent along with marked social isolation and feelings of loneliness and hopelessness. Feelings that life is not worth living and social withdrawal add to the clinical presentation. Risk factors include preexisting depression or anxiety, alcohol and other substance use disorders, and multiple losses. ","c-replace":[""],"ab-name":"Abbreviations","a-name":"Possible_Abbreviations","g-rebookmarkname":"","i-wm":"DSM","d-description":"Word in all caps may be an abbreviation.","k-color":"","f-bookmark":"BMABBRE100077","j-groupid":1},{"b-find":"TAB","e-paracontent":"It is important to consider organic causes of depression, including drug-related etiologies, which are among the most common (Table 227-3). Chronic feelings of fatigue and dysphoria are nonspecific symptoms common to multiple medical conditions whose differential diagnosis includes chronic fatigue syndrome, Lyme disease, fibromyalgia, rheumatoid disease, and endocrinopathies (see Chapter 8). Patients experiencing domestic violence may present with major depression or multiple bodily complaints (e.g., headache, gastrointestinal symptoms, premenstrual difficulties, sexual dysfunction) mimicking depression. In addition, several psychiatric disorders can masquerade as depression, including uncomplicated bereavement, alcoholism, drug dependence, and personality disorders. &lt;mark&gt;TAB&lt;\/mark&gt;227-3&gt;","c-replace":[""],"ab-name":"Abbreviations","a-name":"Possible_Abbreviations","g-rebookmarkname":"","i-wm":"TAB","d-description":"Word in all caps may be an abbreviation.","k-color":"","f-bookmark":"BMABBRE100085","j-groupid":1},{"b-find":"PHQ","e-paracontent":"The Patient Health Questionnaire &lt;mark&gt;PHQ&lt;\/mark&gt;-9) is among the most commonly utilized and well-validated instruments for screening in the adult primary care setting. Its validity extends to use in the elderly. The PHQ-9 consists of 9 questions (see Fig. 227-1) that rate presence and frequency of symptoms on a 0 to 3 scale based on how often the symptom is present (not at all, several days, more than half of days, nearly every day). Scores of 5 to 9 designate mild depressive symptoms; 10 to 14, moderate depressive symptoms; 15 to 19 moderately severe depressive symptoms; and 20 or more, severe depressive symptoms. The scores correlate with risk of major depression. A score of 10 or higher is associated with a sensitivity of 81% and a specificity of 85%, giving a positive predictive value of 44% for major depression in a general population seen in primary care with a prevalence of 10%. A score of 14 or higher reduces test sensitivity to 56%, but increases specificity to 97%, raising the positive predictive value to 73%.Using the combination of a PHQ-2 cutoff score of ≥ 2 with a PHQ-9 score ≥10 improved the specificity of the screening compared to just using a PHQ cutoff score of  10 or more. &lt;FIG227-1&gt;","c-replace":[""],"ab-name":"Abbreviations","a-name":"Possible_Abbreviations","g-rebookmarkname":"","i-wm":"PHQ","d-description":"Word in all caps may be an abbreviation.","k-color":"","f-bookmark":"BMABBRE100100","j-groupid":1},{"b-find":"PHQ","e-paracontent":"The Patient Health Questionnaire (PHQ-9) is among the most commonly utilized and well-validated instruments for screening in the adult primary care setting. Its validity extends to use in the elderly. The&lt;mark&gt;PHQ&lt;\/mark&gt;-9 consists of 9 questions (see Fig. 227-1) that rate presence and frequency of symptoms on a 0 to 3 scale based on how often the symptom is present (not at all, several days, more than half of days, nearly every day). Scores of 5 to 9 designate mild depressive symptoms; 10 to 14, moderate depressive symptoms; 15 to 19 moderately severe depressive symptoms; and 20 or more, severe depressive symptoms. The scores correlate with risk of major depression. A score of 10 or higher is associated with a sensitivity of 81% and a specificity of 85%, giving a positive predictive value of 44% for major depression in a general population seen in primary care with a prevalence of 10%. A score of 14 or higher reduces test sensitivity to 56%, but increases specificity to 97%, raising the positive predictive value to 73%.Using the combination of a PHQ-2 cutoff score of ≥ 2 with a PHQ-9 score ≥10 improved the specificity of the screening compared to just using a PHQ cutoff score of  10 or more. &lt;FIG227-1&gt;","c-replace":[""],"ab-name":"Abbreviations","a-name":"Possible_Abbreviations","g-rebookmarkname":"","i-wm":"PHQ","d-description":"Word in all caps may be an abbreviation.","k-color":"","f-bookmark":"BMABBRE100101","j-groupid":1},{"b-find":"PHQ","e-paracontent":"The Patient Health Questionnaire (PHQ-9) is among the most commonly utilized and well-validated instruments for screening in the adult primary care setting. Its validity extends to use in the elderly. The PHQ-9 consists of 9 questions (see Fig. 227-1) that rate presence and frequency of symptoms on a 0 to 3 scale based on how often the symptom is present (not at all, several days, more than half of days, nearly every day). Scores of 5 to 9 designate mild depressive symptoms; 10 to 14, moderate depressive symptoms; 15 to 19 moderately severe depressive symptoms; and 20 or more, severe depressive symptoms. The scores correlate with risk of major depression. A score of 10 or higher is associated with a sensitivity of 81% and a specificity of 85%, giving a positive predictive value of 44% for major depression in a general population seen in primary care with a prevalence of 10%. A score of 14 or higher reduces test sensitivity to 56%, but increases specificity to 97%, raising the positive predictive value to 73%.Using the combination of a&lt;mark&gt;PHQ&lt;\/mark&gt;-2 cutoff score of ≥ 2 with a PHQ-9 score ≥10 improved the specificity of the screening compared to just using a PHQ cutoff score of  10 or more. &lt;FIG227-1&gt;","c-replace":[""],"ab-name":"Abbreviations","a-name":"Possible_Abbreviations","g-rebookmarkname":"","i-wm":"PHQ","d-description":"Word in all caps may be an abbreviation.","k-color":"","f-bookmark":"BMABBRE100102","j-groupid":1},{"b-find":"PHQ","e-paracontent":"The Patient Health Questionnaire (PHQ-9) is among the most commonly utilized and well-validated instruments for screening in the adult primary care setting. Its validity extends to use in the elderly. The PHQ-9 consists of 9 questions (see Fig. 227-1) that rate presence and frequency of symptoms on a 0 to 3 scale based on how often the symptom is present (not at all, several days, more than half of days, nearly every day). Scores of 5 to 9 designate mild depressive symptoms; 10 to 14, moderate depressive symptoms; 15 to 19 moderately severe depressive symptoms; and 20 or more, severe depressive symptoms. The scores correlate with risk of major depression. A score of 10 or higher is associated with a sensitivity of 81% and a specificity of 85%, giving a positive predictive value of 44% for major depression in a general population seen in primary care with a prevalence of 10%. A score of 14 or higher reduces test sensitivity to 56%, but increases specificity to 97%, raising the positive predictive value to 73%.Using the combination of a PHQ-2 cutoff score of ≥ 2 with a&lt;mark&gt;PHQ&lt;\/mark&gt;-9 score ≥10 improved the specificity of the screening compared to just using a PHQ cutoff score of  10 or more. &lt;FIG227-1&gt;","c-replace":[""],"ab-name":"Abbreviations","a-name":"Possible_Abbreviations","g-rebookmarkname":"","i-wm":"PHQ","d-description":"Word in all caps may be an abbreviation.","k-color":"","f-bookmark":"BMABBRE100103","j-groupid":1},{"b-find":"PHQ","e-paracontent":"The Patient Health Questionnaire (PHQ-9) is among the most commonly utilized and well-validated instruments for screening in the adult primary care setting. Its validity extends to use in the elderly. The PHQ-9 consists of 9 questions (see Fig. 227-1) that rate presence and frequency of symptoms on a 0 to 3 scale based on how often the symptom is present (not at all, several days, more than half of days, nearly every day). Scores of 5 to 9 designate mild depressive symptoms; 10 to 14, moderate depressive symptoms; 15 to 19 moderately severe depressive symptoms; and 20 or more, severe depressive symptoms. The scores correlate with risk of major depression. A score of 10 or higher is associated with a sensitivity of 81% and a specificity of 85%, giving a positive predictive value of 44% for major depression in a general population seen in primary care with a prevalence of 10%. A score of 14 or higher reduces test sensitivity to 56%, but increases specificity to 97%, raising the positive predictive value to 73%.Using the combination of a PHQ-2 cutoff score of ≥ 2 with a PHQ-9 score ≥10 improved the specificity of the screening compared to just using a&lt;mark&gt;PHQ&lt;\/mark&gt; cutoff score of  10 or more. &lt;FIG227-1&gt;","c-replace":[""],"ab-name":"Abbreviations","a-name":"Possible_Abbreviations","g-rebookmarkname":"","i-wm":"PHQ","d-description":"Word in all caps may be an abbreviation.","k-color":"","f-bookmark":"BMABBRE100104","j-groupid":1},{"b-find":"FIG","e-paracontent":"The Patient Health Questionnaire (PHQ-9) is among the most commonly utilized and well-validated instruments for screening in the adult primary care setting. Its validity extends to use in the elderly. The PHQ-9 consists of 9 questions (see Fig. 227-1) that rate presence and frequency of symptoms on a 0 to 3 scale based on how often the symptom is present (not at all, several days, more than half of days, nearly every day). Scores of 5 to 9 designate mild depressive symptoms; 10 to 14, moderate depressive symptoms; 15 to 19 moderately severe depressive symptoms; and 20 or more, severe depressive symptoms. The scores correlate with risk of major depression. A score of 10 or higher is associated with a sensitivity of 81% and a specificity of 85%, giving a positive predictive value of 44% for major depression in a general population seen in primary care with a prevalence of 10%. A score of 14 or higher reduces test sensitivity to 56%, but increases specificity to 97%, raising the positive predictive value to 73%.Using the combination of a PHQ-2 cutoff score of ≥ 2 with a PHQ-9 score ≥10 improved the specificity of the screening compared to just using a PHQ cutoff score of  10 or more. &lt;mark&gt;FIG&lt;\/mark&gt;227-1&gt;","c-replace":[""],"ab-name":"Abbreviations","a-name":"Possible_Abbreviations","g-rebookmarkname":"","i-wm":"FIG","d-description":"Word in all caps may be an abbreviation.","k-color":"","f-bookmark":"BMABBRE100105","j-groupid":1},{"b-find":"PHQ","e-paracontent":"Because the positive predictive value of a&lt;mark&gt;PHQ&lt;\/mark&gt;-9 score is relatively low (about 25% to 45% if pretest probability is 5% to 10%), positive responses to screening efforts necessitate further evaluation. False-positive responses are often due to the presence of other important psychopathology, including dysthymia, other depressive syndromes, generalized anxiety disorder, panic disorder, posttraumatic stress, substance abuse, and grief reactions.","c-replace":[""],"ab-name":"Abbreviations","a-name":"Possible_Abbreviations","g-rebookmarkname":"","i-wm":"PHQ","d-description":"Word in all caps may be an abbreviation.","k-color":"","f-bookmark":"BMABBRE100116","j-groupid":1},{"b-find":"PHQ","e-paracontent":"Some argue for including screening for bipolar disorder in primary care practice because of its high prevalence (up to 5%), treatability, and potential for misdiagnosis (confusing it with major depression). The&lt;mark&gt;PHQ&lt;\/mark&gt;-9 does not screen for bipolar disease (see later discussion).","c-replace":[""],"ab-name":"Abbreviations","a-name":"Possible_Abbreviations","g-rebookmarkname":"","i-wm":"PHQ","d-description":"Word in all caps may be an abbreviation.","k-color":"","f-bookmark":"BMABBRE100125","j-groupid":1},{"b-find":"SIG","e-paracontent":"Checking for characteristic neurovegetative symptoms can help in diagnosis and is also useful in screening (see later discussion). Specific inquiry into these characteristic symptoms is facilitated by the validated mnemonic&lt;mark&gt;SIG&lt;\/mark&gt; E CAPS (\u201cprescribe an energy capsule\u201d):","c-replace":[""],"ab-name":"Abbreviations","a-name":"Possible_Abbreviations","g-rebookmarkname":"","i-wm":"SIG","d-description":"Word in all caps may be an abbreviation.","k-color":"","f-bookmark":"BMABBRE100140","j-groupid":1},{"b-find":"CAPS","e-paracontent":"Checking for characteristic neurovegetative symptoms can help in diagnosis and is also useful in screening (see later discussion). Specific inquiry into these characteristic symptoms is facilitated by the validated mnemonic SIG E&lt;mark&gt;CAPS&lt;\/mark&gt; (\u201cprescribe an energy capsule\u201d):","c-replace":[""],"ab-name":"Abbreviations","a-name":"Possible_Abbreviations","g-rebookmarkname":"","i-wm":"CAPS","d-description":"Word in all caps may be an abbreviation.","k-color":"","f-bookmark":"BMABBRE100141","j-groupid":1},{"b-find":"central nervous system (CNS)","e-paracontent":"Confusion and alterations in level of consciousness strongly suggest organicity, although they are not always present. When they are, drug-induced etiologies are important to consider. Onset is usually temporally related to medication use and should be sought. Worth noting is any use of antiarrhythmics, antihypertensives, sedative\u2013hypnotics, and corticosteroids, as well as over-the-counter agents and substances of abuse. The relation of β-blockers to depression remains inconclusive, but risk appears to be greatest for those that are lipophilic and readily cross the blood\u2013brain barrier. The elderly are particularly susceptible to adverse&lt;mark&gt;central nervous system (CNS)&lt;\/mark&gt; effects from drugs that cross the blood\u2013brain barrier.","c-replace":["central nervous system (CNS)","CNS"],"ab-name":"Abbreviations","a-name":"Abbreviation","g-rebookmarkname":"","i-wm":"central nervous system (CNS)","d-description":"An abbreviation must appear with its expanded form first and can then only be reused.","k-color":"#a24c29","f-bookmark":"BMABBRE100153","j-groupid":3},{"b-find":"HIV","e-paracontent":"Primary neuropathology should be sought when depression is accompanied by an alteration of neurologic function. Left frontal lobe involvement by a mass lesion or stroke may trigger a depressive syndrome. Inquiry into focal signs and symptoms helps to differentiate a structural lesion from a functional affective disorder. In some medical illnesses, depression may dominate the early clinical picture. Pancreatic cancer is the archetypal example. Important associated findings should be sought, including profound weight loss, vague upper abdominal discomfort, and onset of painless jaundice (see Chapter 58).&lt;mark&gt;HIV&lt;\/mark&gt; infection and emergence of AIDS are frequently associated with depression. In such cases, the diagnosis may be obscured by comorbid medical illness (see Chapter 13). In addition, depressive features may mistakenly be conceptualized as normal grief in response to the medical diagnosis and surrounding tragedy. A medication review should be conducted to search for drugs associated with depressive side effects, especially when taken in combination. Such drugs include beta-blockers, anxiolytics, analgesics, and anticonvulsants. Analysis of the NHANES database revealed a 15% prevalence of depression among persons taking three or more of these drugs.","c-replace":[""],"ab-name":"Abbreviations","a-name":"Possible_Abbreviations","g-rebookmarkname":"","i-wm":"HIV","d-description":"Word in all caps may be an abbreviation.","k-color":"","f-bookmark":"BMABBRE100160","j-groupid":1},{"b-find":"AIDS","e-paracontent":"Primary neuropathology should be sought when depression is accompanied by an alteration of neurologic function. Left frontal lobe involvement by a mass lesion or stroke may trigger a depressive syndrome. Inquiry into focal signs and symptoms helps to differentiate a structural lesion from a functional affective disorder. In some medical illnesses, depression may dominate the early clinical picture. Pancreatic cancer is the archetypal example. Important associated findings should be sought, including profound weight loss, vague upper abdominal discomfort, and onset of painless jaundice (see Chapter 58). HIV infection and emergence of&lt;mark&gt;AIDS&lt;\/mark&gt; are frequently associated with depression. In such cases, the diagnosis may be obscured by comorbid medical illness (see Chapter 13). In addition, depressive features may mistakenly be conceptualized as normal grief in response to the medical diagnosis and surrounding tragedy. A medication review should be conducted to search for drugs associated with depressive side effects, especially when taken in combination. Such drugs include beta-blockers, anxiolytics, analgesics, and anticonvulsants. Analysis of the NHANES database revealed a 15% prevalence of depression among persons taking three or more of these drugs.","c-replace":[""],"ab-name":"Abbreviations","a-name":"Possible_Abbreviations","g-rebookmarkname":"","i-wm":"AIDS","d-description":"Word in all caps may be an abbreviation.","k-color":"","f-bookmark":"BMABBRE100161","j-groupid":1},{"b-find":"NHANES","e-paracontent":"Primary neuropathology should be sought when depression is accompanied by an alteration of neurologic function. Left frontal lobe involvement by a mass lesion or stroke may trigger a depressive syndrome. Inquiry into focal signs and symptoms helps to differentiate a structural lesion from a functional affective disorder. In some medical illnesses, depression may dominate the early clinical picture. Pancreatic cancer is the archetypal example. Important associated findings should be sought, including profound weight loss, vague upper abdominal discomfort, and onset of painless jaundice (see Chapter 58). HIV infection and emergence of AIDS are frequently associated with depression. In such cases, the diagnosis may be obscured by comorbid medical illness (see Chapter 13). In addition, depressive features may mistakenly be conceptualized as normal grief in response to the medical diagnosis and surrounding tragedy. A medication review should be conducted to search for drugs associated with depressive side effects, especially when taken in combination. Such drugs include beta-blockers, anxiolytics, analgesics, and anticonvulsants. Analysis of the&lt;mark&gt;NHANES&lt;\/mark&gt; database revealed a 15% prevalence of depression among persons taking three or more of these drugs.","c-replace":[""],"ab-name":"Abbreviations","a-name":"Possible_Abbreviations","g-rebookmarkname":"","i-wm":"NHANES","d-description":"Word in all caps may be an abbreviation.","k-color":"","f-bookmark":"BMABBRE100162","j-groupid":1},{"b-find":"tricyclic antidepressant (TCA)","e-paracontent":"&lt;H4&gt;Assessment of Risk. There is no simple formula for precisely assessing suicide risk. Attention to thoughts, intent, and plans is essential, facilitated by consideration of mental status and pertinent psychosocial and demographic predictors (Table 227-4). Patients expressing suicidal thoughts, especially if accompanied by intent and plans, or who lack reliable internal controls to resist suicidal impulses require emergency psychiatric consultation. Such patients should be closely supervised and not allowed to transport themselves. Patients with severe or worsening depression who have thought about suicide but steadfastly deny intent or plans should be given a prompt confirmed appointment with a psychiatrist. Depressed patients with no suicidal thoughts, intent, or plans; a normal mental status examination; and external social supports can be treated by the primary care physician as long as frequent visits can be arranged and the depression responds to treatment. Patients with suicide potential should never be given more than 1 g or one week\u2019s supply of a&lt;mark&gt;tricyclic antidepressant (TCA)&lt;\/mark&gt; (see later discussion). &lt;TAB227-4&gt;","c-replace":["tricyclic antidepressant (TCA)","TCA"],"ab-name":"Abbreviations","a-name":"Abbreviation","g-rebookmarkname":"","i-wm":"tricyclic antidepressant (TCA)","d-description":"An abbreviation must appear with its expanded form first and can then only be reused.","k-color":"#a24c29","f-bookmark":"BMABBRE100190","j-groupid":4},{"b-find":"TAB","e-paracontent":"&lt;H4&gt;Assessment of Risk. There is no simple formula for precisely assessing suicide risk. Attention to thoughts, intent, and plans is essential, facilitated by consideration of mental status and pertinent psychosocial and demographic predictors (Table 227-4). Patients expressing suicidal thoughts, especially if accompanied by intent and plans, or who lack reliable internal controls to resist suicidal impulses require emergency psychiatric consultation. Such patients should be closely supervised and not allowed to transport themselves. Patients with severe or worsening depression who have thought about suicide but steadfastly deny intent or plans should be given a prompt confirmed appointment with a psychiatrist. Depressed patients with no suicidal thoughts, intent, or plans; a normal mental status examination; and external social supports can be treated by the primary care physician as long as frequent visits can be arranged and the depression responds to treatment. Patients with suicide potential should never be given more than 1 g or one week\u2019s supply of a tricyclic antidepressant (TCA) (see later discussion). &lt;mark&gt;TAB&lt;\/mark&gt;227-4&gt;","c-replace":[""],"ab-name":"Abbreviations","a-name":"Possible_Abbreviations","g-rebookmarkname":"","i-wm":"TAB","d-description":"Word in all caps may be an abbreviation.","k-color":"","f-bookmark":"BMABBRE100191","j-groupid":1},{"b-find":"magnetic resonance imaging (MRI)","e-paracontent":"There are no laboratory tests for depression. For a time, there was interest in urinary catecholamine metabolites and the overnight dexamethasone suppression test, but shortcomings in sensitivity and specificity compromised clinical utility. Depression remains a clinical diagnosis. Nonetheless, medical causes of depressed mood and neurovegetative symptoms must be ruled out (see Chapter 8). Of note, multiple sclerosis is the most common neurologic cause of depression discovered by brain&lt;mark&gt;magnetic resonance imaging (MRI)&lt;\/mark&gt;. MRI should be considered in the workup of new-onset depression with any of the following: (a) psychotic symptoms, (b) new focal neurologic deficit, or (c) onset temporally related to head trauma.","c-replace":["magnetic resonance imaging (MRI)","MRI"],"ab-name":"Abbreviations","a-name":"Abbreviation","g-rebookmarkname":"","i-wm":"magnetic resonance imaging (MRI)","d-description":"An abbreviation must appear with its expanded form first and can then only be reused.","k-color":"#a24c29","f-bookmark":"BMABBRE100197","j-groupid":5},{"b-find":"MRI","e-paracontent":"There are no laboratory tests for depression. For a time, there was interest in urinary catecholamine metabolites and the overnight dexamethasone suppression test, but shortcomings in sensitivity and specificity compromised clinical utility. Depression remains a clinical diagnosis. Nonetheless, medical causes of depressed mood and neurovegetative symptoms must be ruled out (see Chapter 8). Of note, multiple sclerosis is the most common neurologic cause of depression discovered by brain magnetic resonance imaging (MRI).&lt;mark&gt;MRI&lt;\/mark&gt; should be considered in the workup of new-onset depression with any of the following: (a) psychotic symptoms, (b) new focal neurologic deficit, or (c) onset temporally related to head trauma.","c-replace":["magnetic resonance imaging (MRI)","MRI"],"ab-name":"Abbreviations","a-name":"Abbreviation","g-rebookmarkname":"","i-wm":"MRI","d-description":"An abbreviation must appear with its expanded form first and can then only be reused.","k-color":"#a24c29","f-bookmark":"BMABBRE100198","j-groupid":5},{"b-find":"the Hamilton Depression Scale","e-paracontent":"Validated diagnostic instruments are sometimes useful both for case finding and as supplements to the clinical evaluation. As noted, the PHQ-9 (see Fig. 227-1) is one of the preferred instruments for screening in the primary care setting. The Beck Depression Inventory and&lt;mark&gt;the Hamilton Depression Scale&lt;\/mark&gt; (HAM-D) help assess severity and can be used to follow responses to therapy and clinical course. The Beck Depression Inventory is a 21-item, self-administered questionnaire. The Hamilton Depression Scale (HADS) is a 21-item clinician-administered instrument. Both take approximately 15 minutes to complete and score. The higher the score, the more severe is the distress. Other available instruments include the Symptom-Driven Diagnostic System for Primary Care, the Medical Outcomes Study depression measure, the Quick Diagnostic Interview Schedule, and PRIME-MD. These involve 2 to 28 questions and take less than 2 to 10 minutes to administer. Test sensitivities are comparable (90% to 95%), as are test specificities (50% to 70%) for the diagnosis of major depression.","c-replace":["The Hamilton Depression Scale (HADS)","HADS"],"ab-name":"Abbreviations","a-name":"Abbreviation_Defined_Twice_or_More","g-rebookmarkname":"","i-wm":"the &lt;\/span&gt;&lt;i&gt;&lt;span style=\"mso-fareast-font-family:minorEastAsia; font-size:12pt\"&gt;Hamilton Depression Scale","d-description":"An abbreviation is defined more than once. The definition may also be inconsistent.","k-color":"#a24c29","f-bookmark":"BMABBRE100207","j-groupid":6},{"b-find":"The Hamilton Depression Scale (HADS)","e-paracontent":"Validated diagnostic instruments are sometimes useful both for case finding and as supplements to the clinical evaluation. As noted, the PHQ-9 (see Fig. 227-1) is one of the preferred instruments for screening in the primary care setting. The Beck Depression Inventory and the Hamilton Depression Scale (HAM-D) help assess severity and can be used to follow responses to therapy and clinical course. The Beck Depression Inventory is a 21-item, self-administered questionnaire.&lt;mark&gt;The Hamilton Depression Scale (HADS)&lt;\/mark&gt; is a 21-item clinician-administered instrument. Both take approximately 15 minutes to complete and score. The higher the score, the more severe is the distress. Other available instruments include the Symptom-Driven Diagnostic System for Primary Care, the Medical Outcomes Study depression measure, the Quick Diagnostic Interview Schedule, and PRIME-MD. These involve 2 to 28 questions and take less than 2 to 10 minutes to administer. Test sensitivities are comparable (90% to 95%), as are test specificities (50% to 70%) for the diagnosis of major depression.","c-replace":["The Hamilton Depression Scale (HADS)","HADS"],"ab-name":"Abbreviations","a-name":"Abbreviation_Defined_Twice_or_More","g-rebookmarkname":"","i-wm":"The Hamilton Depression Scale (HADS)","d-description":"An abbreviation is defined more than once. The definition may also be inconsistent.","k-color":"#a24c29","f-bookmark":"BMABBRE100208","j-groupid":6},{"b-find":"The Hamilton Depression Scale (HADS)","e-paracontent":"Validated diagnostic instruments are sometimes useful both for case finding and as supplements to the clinical evaluation. As noted, the PHQ-9 (see Fig. 227-1) is one of the preferred instruments for screening in the primary care setting. The Beck Depression Inventory and the Hamilton Depression Scale (HAM-D) help assess severity and can be used to follow responses to therapy and clinical course. The Beck Depression Inventory is a 21-item, self-administered questionnaire.&lt;mark&gt;The Hamilton Depression Scale (HADS)&lt;\/mark&gt; is a 21-item clinician-administered instrument. Both take approximately 15 minutes to complete and score. The higher the score, the more severe is the distress. Other available instruments include the Symptom-Driven Diagnostic System for Primary Care, the Medical Outcomes Study depression measure, the Quick Diagnostic Interview Schedule, and PRIME-MD. These involve 2 to 28 questions and take less than 2 to 10 minutes to administer. Test sensitivities are comparable (90% to 95%), as are test specificities (50% to 70%) for the diagnosis of major depression.","c-replace":["The Hamilton Depression Scale (HADS)","HADS"],"ab-name":"Abbreviations","a-name":"Abbreviation_Not_Used","g-rebookmarkname":"","i-wm":"The Hamilton Depression Scale (HADS)","d-description":"An abbreviation is written out in full after it is defined.","k-color":"#a24c29","f-bookmark":"BMABBRE100209","j-groupid":6},{"b-find":"PHQ","e-paracontent":"Validated diagnostic instruments are sometimes useful both for case finding and as supplements to the clinical evaluation. As noted, the&lt;mark&gt;PHQ&lt;\/mark&gt;-9 (see Fig. 227-1) is one of the preferred instruments for screening in the primary care setting. The Beck Depression Inventory and the Hamilton Depression Scale (HAM-D) help assess severity and can be used to follow responses to therapy and clinical course. The Beck Depression Inventory is a 21-item, self-administered questionnaire. The Hamilton Depression Scale (HADS) is a 21-item clinician-administered instrument. Both take approximately 15 minutes to complete and score. The higher the score, the more severe is the distress. Other available instruments include the Symptom-Driven Diagnostic System for Primary Care, the Medical Outcomes Study depression measure, the Quick Diagnostic Interview Schedule, and PRIME-MD. These involve 2 to 28 questions and take less than 2 to 10 minutes to administer. Test sensitivities are comparable (90% to 95%), as are test specificities (50% to 70%) for the diagnosis of major depression.","c-replace":[""],"ab-name":"Abbreviations","a-name":"Possible_Abbreviations","g-rebookmarkname":"","i-wm":"PHQ","d-description":"Word in all caps may be an abbreviation.","k-color":"","f-bookmark":"BMABBRE100210","j-groupid":1},{"b-find":"HAM","e-paracontent":"Validated diagnostic instruments are sometimes useful both for case finding and as supplements to the clinical evaluation. As noted, the PHQ-9 (see Fig. 227-1) is one of the preferred instruments for screening in the primary care setting. The Beck Depression Inventory and the Hamilton Depression Scale &lt;mark&gt;HAM&lt;\/mark&gt;-D) help assess severity and can be used to follow responses to therapy and clinical course. The Beck Depression Inventory is a 21-item, self-administered questionnaire. The Hamilton Depression Scale (HADS) is a 21-item clinician-administered instrument. Both take approximately 15 minutes to complete and score. The higher the score, the more severe is the distress. Other available instruments include the Symptom-Driven Diagnostic System for Primary Care, the Medical Outcomes Study depression measure, the Quick Diagnostic Interview Schedule, and PRIME-MD. These involve 2 to 28 questions and take less than 2 to 10 minutes to administer. Test sensitivities are comparable (90% to 95%), as are test specificities (50% to 70%) for the diagnosis of major depression.","c-replace":[""],"ab-name":"Abbreviations","a-name":"Possible_Abbreviations","g-rebookmarkname":"","i-wm":"HAM","d-description":"Word in all caps may be an abbreviation.","k-color":"","f-bookmark":"BMABBRE100211","j-groupid":1},{"b-find":"PRIME","e-paracontent":"Validated diagnostic instruments are sometimes useful both for case finding and as supplements to the clinical evaluation. As noted, the PHQ-9 (see Fig. 227-1) is one of the preferred instruments for screening in the primary care setting. The Beck Depression Inventory and the Hamilton Depression Scale (HAM-D) help assess severity and can be used to follow responses to therapy and clinical course. The Beck Depression Inventory is a 21-item, self-administered questionnaire. The Hamilton Depression Scale (HADS) is a 21-item clinician-administered instrument. Both take approximately 15 minutes to complete and score. The higher the score, the more severe is the distress. Other available instruments include the Symptom-Driven Diagnostic System for Primary Care, the Medical Outcomes Study depression measure, the Quick Diagnostic Interview Schedule, and&lt;mark&gt;PRIME&lt;\/mark&gt;-MD. These involve 2 to 28 questions and take less than 2 to 10 minutes to administer. Test sensitivities are comparable (90% to 95%), as are test specificities (50% to 70%) for the diagnosis of major depression.","c-replace":[""],"ab-name":"Abbreviations","a-name":"Possible_Abbreviations","g-rebookmarkname":"","i-wm":"PRIME","d-description":"Word in all caps may be an abbreviation.","k-color":"","f-bookmark":"BMABBRE100212","j-groupid":1},{"b-find":"MD","e-paracontent":"Validated diagnostic instruments are sometimes useful both for case finding and as supplements to the clinical evaluation. As noted, the PHQ-9 (see Fig. 227-1) is one of the preferred instruments for screening in the primary care setting. The Beck Depression Inventory and the Hamilton Depression Scale (HAM-D) help assess severity and can be used to follow responses to therapy and clinical course. The Beck Depression Inventory is a 21-item, self-administered questionnaire. The Hamilton Depression Scale (HADS) is a 21-item clinician-administered instrument. Both take approximately 15 minutes to complete and score. The higher the score, the more severe is the distress. Other available instruments include the Symptom-Driven Diagnostic System for Primary Care, the Medical Outcomes Study depression measure, the Quick Diagnostic Interview Schedule, and PRIME&lt;mark&gt;MD&lt;\/mark&gt;. These involve 2 to 28 questions and take less than 2 to 10 minutes to administer. Test sensitivities are comparable (90% to 95%), as are test specificities (50% to 70%) for the diagnosis of major depression.","c-replace":[""],"ab-name":"Abbreviations","a-name":"Possible_Abbreviations","g-rebookmarkname":"","i-wm":"MD","d-description":"Word in all caps may be an abbreviation.","k-color":"","f-bookmark":"BMABBRE100213","j-groupid":1},{"b-find":"TAB","e-paracontent":"Depression is potentially life threatening yet treatable. Most depressed patients (particularly those with major depression) can be treated as outpatients by their primary care physician in conjunction with supportive efforts by the primary care team, including a nurse care manager and health care assistants. Such collaborative approaches to care have been shown to improve outcomes (see later discussion and Table 227-6). Antidepressants and psychotherapy represent the basic treatment modalities adapted to the specific type of depressive disorder encountered. Psychiatric referral should be considered in severe cases and in patients whose depression has psychotic, bipolar, or characterological traits (Table 227-5). &lt;mark&gt;TAB&lt;\/mark&gt;227-5&gt; &lt;TAB227-6&gt;","c-replace":[""],"ab-name":"Abbreviations","a-name":"Possible_Abbreviations","g-rebookmarkname":"","i-wm":"TAB","d-description":"Word in all caps may be an abbreviation.","k-color":"","f-bookmark":"BMABBRE100224","j-groupid":1},{"b-find":"TAB","e-paracontent":"Depression is potentially life threatening yet treatable. Most depressed patients (particularly those with major depression) can be treated as outpatients by their primary care physician in conjunction with supportive efforts by the primary care team, including a nurse care manager and health care assistants. Such collaborative approaches to care have been shown to improve outcomes (see later discussion and Table 227-6). Antidepressants and psychotherapy represent the basic treatment modalities adapted to the specific type of depressive disorder encountered. Psychiatric referral should be considered in severe cases and in patients whose depression has psychotic, bipolar, or characterological traits (Table 227-5). &lt;TAB227-5&gt; &lt;mark&gt;TAB&lt;\/mark&gt;227-6&gt;","c-replace":[""],"ab-name":"Abbreviations","a-name":"Possible_Abbreviations","g-rebookmarkname":"","i-wm":"TAB","d-description":"Word in all caps may be an abbreviation.","k-color":"","f-bookmark":"BMABBRE100225","j-groupid":1},{"b-find":"selective serotonin reuptake inhibitors (SSRIs)","e-paracontent":"Patients with a characterological depression/persistent depressive disorder respond best to psychotherapy, but when neurovegetative symptoms are prominent, a trial of antidepressants is helpful because persistent depressive disorder responds to&lt;mark&gt;selective serotonin reuptake inhibitors (SSRIs)&lt;\/mark&gt;. A patient with untreated persistent depressive disorder is five times more likely subsequently to develop an episode of major depression. Adjustment disorder with depressed mood can be treated by the primary care physician with supportive psychotherapy. If moderate sleep and appetite disturbances are present (as they commonly are), an antidepressant can provide symptomatic relief.","c-replace":["selective serotonin reuptake inhibitors (SSRIs)","SSRIs"],"ab-name":"Abbreviations","a-name":"Abbreviation_Defined_Twice_or_More","g-rebookmarkname":"","i-wm":"selective serotonin reuptake inhibitors (SSRIs)","d-description":"An abbreviation is defined more than once. The definition may also be inconsistent.","k-color":"#a24c29","f-bookmark":"BMABBRE100233","j-groupid":7},{"b-find":"cognitive\u2013behavioral therapy","e-paracontent":"Management of major depression has two facets, psychotherapeutic and medical. The primary care physician needs to become skilled in providing supportive psychotherapy and using first-line antidepressants. Comparative effectiveness studies suggest moderate to strong evidence that&lt;mark&gt;cognitive\u2013behavioral therapy&lt;\/mark&gt; and second-generation antidepressant drugs are most effective in yielding superior remission rates for unipolar depression. On the basis of such research, clinical practice guidelines released by the American College of Physicians provided a strong recommendation for clinician selection of either cognitive\u2013behavioral therapy or second-generation antidepressants for the treatment of major depressive disorder. Prior to treatment selection for a given patient, clinicians should discuss with the patient accessibility issues, patient preferences, potential adverse effects, cost concerns, and the range of possible treatment outcomes.","c-replace":["Cognitive\u2013behavioral therapy (CBT)","CBT"],"ab-name":"Abbreviations","a-name":"Abbreviation_Defined_Twice_or_More","g-rebookmarkname":"","i-wm":"cognitive\u2013behavioral therapy","d-description":"An abbreviation is defined more than once. The definition may also be inconsistent.","k-color":"#a24c29","f-bookmark":"BMABBRE100239","j-groupid":8},{"b-find":"cognitive\u2013behavioral therapy","e-paracontent":"Management of major depression has two facets, psychotherapeutic and medical. The primary care physician needs to become skilled in providing supportive psychotherapy and using first-line antidepressants. Comparative effectiveness studies suggest moderate to strong evidence that cognitive\u2013behavioral therapy and second-generation antidepressant drugs are most effective in yielding superior remission rates for unipolar depression. On the basis of such research, clinical practice guidelines released by the American College of Physicians provided a strong recommendation for clinician selection of either&lt;mark&gt;cognitive\u2013behavioral therapy&lt;\/mark&gt; or second-generation antidepressants for the treatment of major depressive disorder. Prior to treatment selection for a given patient, clinicians should discuss with the patient accessibility issues, patient preferences, potential adverse effects, cost concerns, and the range of possible treatment outcomes.","c-replace":["Cognitive\u2013behavioral therapy (CBT)","CBT"],"ab-name":"Abbreviations","a-name":"Abbreviation_Defined_Twice_or_More","g-rebookmarkname":"","i-wm":"cognitive\u2013behavioral therapy","d-description":"An abbreviation is defined more than once. The definition may also be inconsistent.","k-color":"#a24c29","f-bookmark":"BMABBRE100240","j-groupid":8},{"b-find":"Cognitive\u2013Behavioral Therapy","e-paracontent":"&lt;H3&lt;mark&gt;Cognitive\u2013Behavioral Therapy&lt;\/mark&gt;","c-replace":["Cognitive\u2013behavioral therapy (CBT)","CBT"],"ab-name":"Abbreviations","a-name":"Abbreviation_Defined_Twice_or_More","g-rebookmarkname":"","i-wm":"Cognitive\u2013Behavioral Therapy","d-description":"An abbreviation is defined more than once. The definition may also be inconsistent.","k-color":"#a24c29","f-bookmark":"BMABBRE100247","j-groupid":8},{"b-find":"CBT","e-paracontent":"This form of psychotherapy focuses on how a depressed patient\u2019s maladaptive, negative automatic thoughts serve a critical role in the patient\u2019s depressive illness, particularly when such thoughts extend to broad, negative ways of reflecting on themselves and the world. Cognitive\u2013behavioral therapy (CBT) for depression is a time-limited, structured treatment program focused on helping the patient develop skills that will facilitate symptomatic recovery. An initial phase of a&lt;mark&gt;CBT&lt;\/mark&gt; for depression treatment program often focuses on increasing clients\u2019 activity levels through engagement with activities and behavior patterns that facilitate daily functioning; this stage of CBT is typically referred to as behavioral activation. During behavioral activation, patients are encouraged to monitor their daily actions and experiences, even if such experiences are marked by a lack of activity. Next, the therapist and patient work together to brainstorm activities in life areas that are important to the patient. Over time, the therapist helps the patient insert these activities into relevant parts of the patient\u2019s day. The next phase of treatment targets the patient\u2019s negative automatic thoughts that are core to the patient\u2019s overall depressive illness. Through cognitive restructuring, the patient reflects on alternative ways of framing and thinking about his or her experiences while also considering the support for and against his or her negative automatic thoughts. Home practice, which involves activities such as daily self-monitoring and practice with restructuring negative automatic thoughts that come up on a given day, is a critical element of CBT for depression.","c-replace":["Cognitive\u2013behavioral therapy (CBT)","CBT"],"ab-name":"Abbreviations","a-name":"Abbreviation","g-rebookmarkname":"","i-wm":"CBT","d-description":"An abbreviation must appear with its expanded form first and can then only be reused.","k-color":"#a24c29","f-bookmark":"BMABBRE100248","j-groupid":8},{"b-find":"CBT","e-paracontent":"This form of psychotherapy focuses on how a depressed patient\u2019s maladaptive, negative automatic thoughts serve a critical role in the patient\u2019s depressive illness, particularly when such thoughts extend to broad, negative ways of reflecting on themselves and the world. Cognitive\u2013behavioral therapy (CBT) for depression is a time-limited, structured treatment program focused on helping the patient develop skills that will facilitate symptomatic recovery. An initial phase of a CBT for depression treatment program often focuses on increasing clients\u2019 activity levels through engagement with activities and behavior patterns that facilitate daily functioning; this stage of&lt;mark&gt;CBT&lt;\/mark&gt; is typically referred to as behavioral activation. During behavioral activation, patients are encouraged to monitor their daily actions and experiences, even if such experiences are marked by a lack of activity. Next, the therapist and patient work together to brainstorm activities in life areas that are important to the patient. Over time, the therapist helps the patient insert these activities into relevant parts of the patient\u2019s day. The next phase of treatment targets the patient\u2019s negative automatic thoughts that are core to the patient\u2019s overall depressive illness. Through cognitive restructuring, the patient reflects on alternative ways of framing and thinking about his or her experiences while also considering the support for and against his or her negative automatic thoughts. Home practice, which involves activities such as daily self-monitoring and practice with restructuring negative automatic thoughts that come up on a given day, is a critical element of CBT for depression.","c-replace":["Cognitive\u2013behavioral therapy (CBT)","CBT"],"ab-name":"Abbreviations","a-name":"Abbreviation","g-rebookmarkname":"","i-wm":"CBT","d-description":"An abbreviation must appear with its expanded form first and can then only be reused.","k-color":"#a24c29","f-bookmark":"BMABBRE100249","j-groupid":8},{"b-find":"CBT","e-paracontent":"This form of psychotherapy focuses on how a depressed patient\u2019s maladaptive, negative automatic thoughts serve a critical role in the patient\u2019s depressive illness, particularly when such thoughts extend to broad, negative ways of reflecting on themselves and the world. Cognitive\u2013behavioral therapy (CBT) for depression is a time-limited, structured treatment program focused on helping the patient develop skills that will facilitate symptomatic recovery. An initial phase of a CBT for depression treatment program often focuses on increasing clients\u2019 activity levels through engagement with activities and behavior patterns that facilitate daily functioning; this stage of CBT is typically referred to as behavioral activation. During behavioral activation, patients are encouraged to monitor their daily actions and experiences, even if such experiences are marked by a lack of activity. Next, the therapist and patient work together to brainstorm activities in life areas that are important to the patient. Over time, the therapist helps the patient insert these activities into relevant parts of the patient\u2019s day. The next phase of treatment targets the patient\u2019s negative automatic thoughts that are core to the patient\u2019s overall depressive illness. Through cognitive restructuring, the patient reflects on alternative ways of framing and thinking about his or her experiences while also considering the support for and against his or her negative automatic thoughts. Home practice, which involves activities such as daily self-monitoring and practice with restructuring negative automatic thoughts that come up on a given day, is a critical element of&lt;mark&gt;CBT&lt;\/mark&gt; for depression.","c-replace":["Cognitive\u2013behavioral therapy (CBT)","CBT"],"ab-name":"Abbreviations","a-name":"Abbreviation","g-rebookmarkname":"","i-wm":"CBT","d-description":"An abbreviation must appear with its expanded form first and can then only be reused.","k-color":"#a24c29","f-bookmark":"BMABBRE100250","j-groupid":8},{"b-find":"Cognitive\u2013behavioral therapy (CBT)","e-paracontent":"This form of psychotherapy focuses on how a depressed patient\u2019s maladaptive, negative automatic thoughts serve a critical role in the patient\u2019s depressive illness, particularly when such thoughts extend to broad, negative ways of reflecting on themselves and the world.&lt;mark&gt;Cognitive\u2013behavioral therapy (CBT)&lt;\/mark&gt; for depression is a time-limited, structured treatment program focused on helping the patient develop skills that will facilitate symptomatic recovery. An initial phase of a CBT for depression treatment program often focuses on increasing clients\u2019 activity levels through engagement with activities and behavior patterns that facilitate daily functioning; this stage of CBT is typically referred to as behavioral activation. During behavioral activation, patients are encouraged to monitor their daily actions and experiences, even if such experiences are marked by a lack of activity. Next, the therapist and patient work together to brainstorm activities in life areas that are important to the patient. Over time, the therapist helps the patient insert these activities into relevant parts of the patient\u2019s day. The next phase of treatment targets the patient\u2019s negative automatic thoughts that are core to the patient\u2019s overall depressive illness. Through cognitive restructuring, the patient reflects on alternative ways of framing and thinking about his or her experiences while also considering the support for and against his or her negative automatic thoughts. Home practice, which involves activities such as daily self-monitoring and practice with restructuring negative automatic thoughts that come up on a given day, is a critical element of CBT for depression.","c-replace":["Cognitive\u2013behavioral therapy (CBT)","CBT"],"ab-name":"Abbreviations","a-name":"Abbreviation_Defined_Twice_or_More","g-rebookmarkname":"","i-wm":"Cognitive\u2013behavioral therapy (CBT)","d-description":"An abbreviation is defined more than once. The definition may also be inconsistent.","k-color":"#a24c29","f-bookmark":"BMABBRE100251","j-groupid":8},{"b-find":"CBT","e-paracontent":"When performed by a skilled practitioner,&lt;mark&gt;CBT&lt;\/mark&gt; is of proven efficacy in treating chronic depression; results under study conditions are comparable to pharmacotherapy, although they take a few weeks longer to achieve. When combined with pharmacotherapy, the benefits are additive, and outcomes are significantly better than with either alone. Patients with depression accompanying medical problems also benefit, manifesting increased control of their underlying medical condition through improved compliance. As noted, estimate of cost-effeteness is comparable to that of second-generation antidepressant therapy.","c-replace":["Cognitive\u2013behavioral therapy (CBT)","CBT"],"ab-name":"Abbreviations","a-name":"Abbreviation","g-rebookmarkname":"","i-wm":"CBT","d-description":"An abbreviation must appear with its expanded form first and can then only be reused.","k-color":"#a24c29","f-bookmark":"BMABBRE100260","j-groupid":8},{"b-find":"SSRI","e-paracontent":"Exercise has been recommended as a nonpharmacologic approach to treatment in persons with mild to moderate depression. It appears to facilitate response to treatment in such patients, but its effect on remission is less pronounced. In trials comparing structured aerobic exercise with&lt;mark&gt;SSRI&lt;\/mark&gt; therapy, response rates were equivalent, but remission rates for exercise plus SSRI therapy were no greater than those with SSRI therapy alone. However, reduction in symptoms was greater with exercise than with placebo, meditation, or relaxation. Exercise as a preventive measure for depression showed a 26% reduction in risk.","c-replace":[""],"ab-name":"Abbreviations","a-name":"Possible_Abbreviations","g-rebookmarkname":"","i-wm":"SSRI","d-description":"Word in all caps may be an abbreviation.","k-color":"","f-bookmark":"BMABBRE100272","j-groupid":1},{"b-find":"SSRI","e-paracontent":"Exercise has been recommended as a nonpharmacologic approach to treatment in persons with mild to moderate depression. It appears to facilitate response to treatment in such patients, but its effect on remission is less pronounced. In trials comparing structured aerobic exercise with SSRI therapy, response rates were equivalent, but remission rates for exercise plus&lt;mark&gt;SSRI&lt;\/mark&gt; therapy were no greater than those with SSRI therapy alone. However, reduction in symptoms was greater with exercise than with placebo, meditation, or relaxation. Exercise as a preventive measure for depression showed a 26% reduction in risk.","c-replace":[""],"ab-name":"Abbreviations","a-name":"Possible_Abbreviations","g-rebookmarkname":"","i-wm":"SSRI","d-description":"Word in all caps may be an abbreviation.","k-color":"","f-bookmark":"BMABBRE100273","j-groupid":1},{"b-find":"SSRI","e-paracontent":"Exercise has been recommended as a nonpharmacologic approach to treatment in persons with mild to moderate depression. It appears to facilitate response to treatment in such patients, but its effect on remission is less pronounced. In trials comparing structured aerobic exercise with SSRI therapy, response rates were equivalent, but remission rates for exercise plus SSRI therapy were no greater than those with&lt;mark&gt;SSRI&lt;\/mark&gt; therapy alone. However, reduction in symptoms was greater with exercise than with placebo, meditation, or relaxation. Exercise as a preventive measure for depression showed a 26% reduction in risk.","c-replace":[""],"ab-name":"Abbreviations","a-name":"Possible_Abbreviations","g-rebookmarkname":"","i-wm":"SSRI","d-description":"Word in all caps may be an abbreviation.","k-color":"","f-bookmark":"BMABBRE100274","j-groupid":1},{"b-find":"SSRIs","e-paracontent":"The&lt;mark&gt;SSRIs&lt;\/mark&gt; serve as first-line antidepressants. Serotonin\u2013norepinephrine reuptake inhibitors (SNRIs) and TCAs can be effective in properly selected patients who do not respond to initial trials of SSRIs. The MAOIs and lithium are reserved for special situations.","c-replace":["selective serotonin reuptake inhibitors (SSRIs)","SSRIs"],"ab-name":"Abbreviations","a-name":"Abbreviation","g-rebookmarkname":"","i-wm":"SSRIs","d-description":"An abbreviation must appear with its expanded form first and can then only be reused.","k-color":"#a24c29","f-bookmark":"BMABBRE100278","j-groupid":7},{"b-find":"SSRIs","e-paracontent":"The SSRIs serve as first-line antidepressants. Serotonin\u2013norepinephrine reuptake inhibitors (SNRIs) and TCAs can be effective in properly selected patients who do not respond to initial trials of&lt;mark&gt;SSRIs&lt;\/mark&gt;. The MAOIs and lithium are reserved for special situations.","c-replace":["selective serotonin reuptake inhibitors (SSRIs)","SSRIs"],"ab-name":"Abbreviations","a-name":"Abbreviation","g-rebookmarkname":"","i-wm":"SSRIs","d-description":"An abbreviation must appear with its expanded form first and can then only be reused.","k-color":"#a24c29","f-bookmark":"BMABBRE100279","j-groupid":7},{"b-find":"MAOIs","e-paracontent":"The SSRIs serve as first-line antidepressants. Serotonin\u2013norepinephrine reuptake inhibitors (SNRIs) and TCAs can be effective in properly selected patients who do not respond to initial trials of SSRIs. The&lt;mark&gt;MAOIs&lt;\/mark&gt; and lithium are reserved for special situations.","c-replace":["Monoamine Oxidase Inhibitors (MAOIs)","MAOIs"],"ab-name":"Abbreviations","a-name":"Abbreviation","g-rebookmarkname":"","i-wm":"MAOIs","d-description":"An abbreviation must appear with its expanded form first and can then only be reused.","k-color":"#a24c29","f-bookmark":"BMABBRE100280","j-groupid":2},{"b-find":"Serotonin\u2013norepinephrine reuptake inhibitors (SNRIs)","e-paracontent":"The SSRIs serve as first-line antidepressants.&lt;mark&gt;Serotonin\u2013norepinephrine reuptake inhibitors (SNRIs)&lt;\/mark&gt; and TCAs can be effective in properly selected patients who do not respond to initial trials of SSRIs. The MAOIs and lithium are reserved for special situations.","c-replace":["Serotonin\u2013norepinephrine reuptake inhibitors (SNRIs)","SNRIs"],"ab-name":"Abbreviations","a-name":"Abbreviation_Defined_Twice_or_More","g-rebookmarkname":"","i-wm":"Serotonin\u2013norepinephrine reuptake inhibitors (SNRIs)","d-description":"An abbreviation is defined more than once. The definition may also be inconsistent.","k-color":"#a24c29","f-bookmark":"BMABBRE100281","j-groupid":9},{"b-find":"TCAs","e-paracontent":"The SSRIs serve as first-line antidepressants. Serotonin\u2013norepinephrine reuptake inhibitors (SNRIs) and&lt;mark&gt;TCAs&lt;\/mark&gt; can be effective in properly selected patients who do not respond to initial trials of SSRIs. The MAOIs and lithium are reserved for special situations.","c-replace":["Tricyclic Antidepressants (TCAs)","TCAs"],"ab-name":"Abbreviations","a-name":"Abbreviation_Used_Before_Definition","g-rebookmarkname":"","i-wm":"TCAs","d-description":"An abbreviation is used even before it is defined. Normally an abbreviation is introduced alongwith its expanded form.","k-color":"#a24c29","f-bookmark":"BMABBRE100282","j-groupid":15},{"b-find":"Selective Serotonin Reuptake Inhibitors","e-paracontent":"&lt;H3&lt;mark&gt;Selective Serotonin Reuptake Inhibitors&lt;\/mark&gt;","c-replace":["Selective Serotonin Reuptake Inhibitors (SSRIs)","SSRIs"],"ab-name":"Abbreviations","a-name":"Abbreviation_Defined_Twice_or_More","g-rebookmarkname":"","i-wm":"Selective Serotonin Reuptake Inhibitors","d-description":"An abbreviation is defined more than once. The definition may also be inconsistent.","k-color":"#a24c29","f-bookmark":"BMABBRE100289","j-groupid":7},{"b-find":"SSRIs","e-paracontent":"As their name implies, the&lt;mark&gt;SSRIs&lt;\/mark&gt; (e.g., fluoxetine [Prozac, Prozac Weekly, Sarafem], sertraline [Zoloft], paroxetine [Paxil], paroxetine controlled-release (Paxil CR), fluvoxamine [Luvox], citalopram [Celexa], escitalopram [Lexapro], and vilazodone [Viibryd]) affect CNS serotonin metabolism. As noted, serotonin influences mood and thus the application of these serotonergic agents for depression. They also have an anxiolytic effect making them useful for treatment of anxiety disorders (see Chapter 226).","c-replace":["selective serotonin reuptake inhibitors (SSRIs)","SSRIs"],"ab-name":"Abbreviations","a-name":"Abbreviation","g-rebookmarkname":"","i-wm":"SSRIs","d-description":"An abbreviation must appear with its expanded form first and can then only be reused.","k-color":"#a24c29","f-bookmark":"BMABBRE100291","j-groupid":7},{"b-find":"CNS","e-paracontent":"As their name implies, the SSRIs (e.g., fluoxetine [Prozac, Prozac Weekly, Sarafem], sertraline [Zoloft], paroxetine [Paxil], paroxetine controlled-release (Paxil CR), fluvoxamine [Luvox], citalopram [Celexa], escitalopram [Lexapro], and vilazodone [Viibryd]) affect&lt;mark&gt;CNS&lt;\/mark&gt; serotonin metabolism. As noted, serotonin influences mood and thus the application of these serotonergic agents for depression. They also have an anxiolytic effect making them useful for treatment of anxiety disorders (see Chapter 226).","c-replace":["central nervous system (CNS)","CNS"],"ab-name":"Abbreviations","a-name":"Abbreviation","g-rebookmarkname":"","i-wm":"CNS","d-description":"An abbreviation must appear with its expanded form first and can then only be reused.","k-color":"#a24c29","f-bookmark":"BMABBRE100292","j-groupid":3},{"b-find":"CR","e-paracontent":"As their name implies, the SSRIs (e.g., fluoxetine [Prozac, Prozac Weekly, Sarafem], sertraline [Zoloft], paroxetine [Paxil], paroxetine controlled-release (Paxil&lt;mark&gt;CR&lt;\/mark&gt;), fluvoxamine [Luvox], citalopram [Celexa], escitalopram [Lexapro], and vilazodone [Viibryd]) affect CNS serotonin metabolism. As noted, serotonin influences mood and thus the application of these serotonergic agents for depression. They also have an anxiolytic effect making them useful for treatment of anxiety disorders (see Chapter 226).","c-replace":[""],"ab-name":"Abbreviations","a-name":"Possible_Abbreviations","g-rebookmarkname":"","i-wm":"CR","d-description":"Word in all caps may be an abbreviation.","k-color":"","f-bookmark":"BMABBRE100293","j-groupid":1},{"b-find":"SSRIs","e-paracontent":"&lt;H4&gt;Efficacy. For mild to moderate depression, all of these&lt;mark&gt;SSRIs&lt;\/mark&gt; appear to be equal in efficacy and comparable in efficacy to the TCAs but safer and better tolerated. For severe depression, there has been controversy as to whether the SSRIs are as effective as the TCAs. Unlike the TCAs, many of which are sedating, many SSRIs have energizing or \u201cactivating\u201d side effects, a factor favoring their selection in patients suffering anergy, apathy, and psychomotor retardation. The SSRIs have become the antidepressant of first choice, especially in circumstances in which the avoidance of tricyclic side effects is desired. Randomized, controlled trials have found the major SSRIs to be similar in efficacy, safety, and side effects. However, a period of trial and error is often necessary to determine the optimal agent and best dose for a particular patient.","c-replace":["selective serotonin reuptake inhibitors (SSRIs)","SSRIs"],"ab-name":"Abbreviations","a-name":"Abbreviation","g-rebookmarkname":"","i-wm":"SSRIs","d-description":"An abbreviation must appear with its expanded form first and can then only be reused.","k-color":"#a24c29","f-bookmark":"BMABBRE100313","j-groupid":7},{"b-find":"SSRIs","e-paracontent":"&lt;H4&gt;Efficacy. For mild to moderate depression, all of these SSRIs appear to be equal in efficacy and comparable in efficacy to the TCAs but safer and better tolerated. For severe depression, there has been controversy as to whether the&lt;mark&gt;SSRIs&lt;\/mark&gt; are as effective as the TCAs. Unlike the TCAs, many of which are sedating, many SSRIs have energizing or \u201cactivating\u201d side effects, a factor favoring their selection in patients suffering anergy, apathy, and psychomotor retardation. The SSRIs have become the antidepressant of first choice, especially in circumstances in which the avoidance of tricyclic side effects is desired. Randomized, controlled trials have found the major SSRIs to be similar in efficacy, safety, and side effects. However, a period of trial and error is often necessary to determine the optimal agent and best dose for a particular patient.","c-replace":["selective serotonin reuptake inhibitors (SSRIs)","SSRIs"],"ab-name":"Abbreviations","a-name":"Abbreviation","g-rebookmarkname":"","i-wm":"SSRIs","d-description":"An abbreviation must appear with its expanded form first and can then only be reused.","k-color":"#a24c29","f-bookmark":"BMABBRE100314","j-groupid":7},{"b-find":"SSRIs","e-paracontent":"&lt;H4&gt;Efficacy. For mild to moderate depression, all of these SSRIs appear to be equal in efficacy and comparable in efficacy to the TCAs but safer and better tolerated. For severe depression, there has been controversy as to whether the SSRIs are as effective as the TCAs. Unlike the TCAs, many of which are sedating, many&lt;mark&gt;SSRIs&lt;\/mark&gt; have energizing or \u201cactivating\u201d side effects, a factor favoring their selection in patients suffering anergy, apathy, and psychomotor retardation. The SSRIs have become the antidepressant of first choice, especially in circumstances in which the avoidance of tricyclic side effects is desired. Randomized, controlled trials have found the major SSRIs to be similar in efficacy, safety, and side effects. However, a period of trial and error is often necessary to determine the optimal agent and best dose for a particular patient.","c-replace":["selective serotonin reuptake inhibitors (SSRIs)","SSRIs"],"ab-name":"Abbreviations","a-name":"Abbreviation","g-rebookmarkname":"","i-wm":"SSRIs","d-description":"An abbreviation must appear with its expanded form first and can then only be reused.","k-color":"#a24c29","f-bookmark":"BMABBRE100315","j-groupid":7},{"b-find":"SSRIs","e-paracontent":"&lt;H4&gt;Efficacy. For mild to moderate depression, all of these SSRIs appear to be equal in efficacy and comparable in efficacy to the TCAs but safer and better tolerated. For severe depression, there has been controversy as to whether the SSRIs are as effective as the TCAs. Unlike the TCAs, many of which are sedating, many SSRIs have energizing or \u201cactivating\u201d side effects, a factor favoring their selection in patients suffering anergy, apathy, and psychomotor retardation. The&lt;mark&gt;SSRIs&lt;\/mark&gt; have become the antidepressant of first choice, especially in circumstances in which the avoidance of tricyclic side effects is desired. Randomized, controlled trials have found the major SSRIs to be similar in efficacy, safety, and side effects. However, a period of trial and error is often necessary to determine the optimal agent and best dose for a particular patient.","c-replace":["selective serotonin reuptake inhibitors (SSRIs)","SSRIs"],"ab-name":"Abbreviations","a-name":"Abbreviation","g-rebookmarkname":"","i-wm":"SSRIs","d-description":"An abbreviation must appear with its expanded form first and can then only be reused.","k-color":"#a24c29","f-bookmark":"BMABBRE100316","j-groupid":7},{"b-find":"SSRIs","e-paracontent":"&lt;H4&gt;Efficacy. For mild to moderate depression, all of these SSRIs appear to be equal in efficacy and comparable in efficacy to the TCAs but safer and better tolerated. For severe depression, there has been controversy as to whether the SSRIs are as effective as the TCAs. Unlike the TCAs, many of which are sedating, many SSRIs have energizing or \u201cactivating\u201d side effects, a factor favoring their selection in patients suffering anergy, apathy, and psychomotor retardation. The SSRIs have become the antidepressant of first choice, especially in circumstances in which the avoidance of tricyclic side effects is desired. Randomized, controlled trials have found the major&lt;mark&gt;SSRIs&lt;\/mark&gt; to be similar in efficacy, safety, and side effects. However, a period of trial and error is often necessary to determine the optimal agent and best dose for a particular patient.","c-replace":["selective serotonin reuptake inhibitors (SSRIs)","SSRIs"],"ab-name":"Abbreviations","a-name":"Abbreviation","g-rebookmarkname":"","i-wm":"SSRIs","d-description":"An abbreviation must appear with its expanded form first and can then only be reused.","k-color":"#a24c29","f-bookmark":"BMABBRE100317","j-groupid":7},{"b-find":"TCAs","e-paracontent":"&lt;H4&gt;Efficacy. For mild to moderate depression, all of these SSRIs appear to be equal in efficacy and comparable in efficacy to the&lt;mark&gt;TCAs&lt;\/mark&gt; but safer and better tolerated. For severe depression, there has been controversy as to whether the SSRIs are as effective as the TCAs. Unlike the TCAs, many of which are sedating, many SSRIs have energizing or \u201cactivating\u201d side effects, a factor favoring their selection in patients suffering anergy, apathy, and psychomotor retardation. The SSRIs have become the antidepressant of first choice, especially in circumstances in which the avoidance of tricyclic side effects is desired. Randomized, controlled trials have found the major SSRIs to be similar in efficacy, safety, and side effects. However, a period of trial and error is often necessary to determine the optimal agent and best dose for a particular patient.","c-replace":["Tricyclic Antidepressants (TCAs)","TCAs"],"ab-name":"Abbreviations","a-name":"Abbreviation_Used_Before_Definition","g-rebookmarkname":"","i-wm":"TCAs","d-description":"An abbreviation is used even before it is defined. Normally an abbreviation is introduced alongwith its expanded form.","k-color":"#a24c29","f-bookmark":"BMABBRE100318","j-groupid":15},{"b-find":"TCAs","e-paracontent":"&lt;H4&gt;Efficacy. For mild to moderate depression, all of these SSRIs appear to be equal in efficacy and comparable in efficacy to the TCAs but safer and better tolerated. For severe depression, there has been controversy as to whether the SSRIs are as effective as the&lt;mark&gt;TCAs&lt;\/mark&gt;. Unlike the TCAs, many of which are sedating, many SSRIs have energizing or \u201cactivating\u201d side effects, a factor favoring their selection in patients suffering anergy, apathy, and psychomotor retardation. The SSRIs have become the antidepressant of first choice, especially in circumstances in which the avoidance of tricyclic side effects is desired. Randomized, controlled trials have found the major SSRIs to be similar in efficacy, safety, and side effects. However, a period of trial and error is often necessary to determine the optimal agent and best dose for a particular patient.","c-replace":["Tricyclic Antidepressants (TCAs)","TCAs"],"ab-name":"Abbreviations","a-name":"Abbreviation_Used_Before_Definition","g-rebookmarkname":"","i-wm":"TCAs","d-description":"An abbreviation is used even before it is defined. Normally an abbreviation is introduced alongwith its expanded form.","k-color":"#a24c29","f-bookmark":"BMABBRE100319","j-groupid":15},{"b-find":"TCAs","e-paracontent":"&lt;H4&gt;Efficacy. For mild to moderate depression, all of these SSRIs appear to be equal in efficacy and comparable in efficacy to the TCAs but safer and better tolerated. For severe depression, there has been controversy as to whether the SSRIs are as effective as the TCAs. Unlike the&lt;mark&gt;TCAs&lt;\/mark&gt;, many of which are sedating, many SSRIs have energizing or \u201cactivating\u201d side effects, a factor favoring their selection in patients suffering anergy, apathy, and psychomotor retardation. The SSRIs have become the antidepressant of first choice, especially in circumstances in which the avoidance of tricyclic side effects is desired. Randomized, controlled trials have found the major SSRIs to be similar in efficacy, safety, and side effects. However, a period of trial and error is often necessary to determine the optimal agent and best dose for a particular patient.","c-replace":["Tricyclic Antidepressants (TCAs)","TCAs"],"ab-name":"Abbreviations","a-name":"Abbreviation_Used_Before_Definition","g-rebookmarkname":"","i-wm":"TCAs","d-description":"An abbreviation is used even before it is defined. Normally an abbreviation is introduced alongwith its expanded form.","k-color":"#a24c29","f-bookmark":"BMABBRE100320","j-groupid":15},{"b-find":"SSRIs","e-paracontent":"&lt;H4&gt;Preparations and Cost. Generic equivalents of several&lt;mark&gt;SSRIs&lt;\/mark&gt; are becoming increasingly available (e.g., fluoxetine, sertraline, paroxetine, citalopram), providing opportunity for major cost savings. Not coincidentally, several of the brand name SSRIs have come to market in various slow-release formulations. Theoretically, they should have fewer side effects, and, because patient compliance is the biggest limiting factor in response to a trial of an antidepressant, they may be considered for patients who have demonstrated sensitivity to adverse events from prior medications. For antidepressant-naive patients, however, their first trial can begin with one of the SSRI generic equivalents.","c-replace":["selective serotonin reuptake inhibitors (SSRIs)","SSRIs"],"ab-name":"Abbreviations","a-name":"Abbreviation","g-rebookmarkname":"","i-wm":"SSRIs","d-description":"An abbreviation must appear with its expanded form first and can then only be reused.","k-color":"#a24c29","f-bookmark":"BMABBRE100328","j-groupid":7},{"b-find":"SSRIs","e-paracontent":"&lt;H4&gt;Preparations and Cost. Generic equivalents of several SSRIs are becoming increasingly available (e.g., fluoxetine, sertraline, paroxetine, citalopram), providing opportunity for major cost savings. Not coincidentally, several of the brand name&lt;mark&gt;SSRIs&lt;\/mark&gt; have come to market in various slow-release formulations. Theoretically, they should have fewer side effects, and, because patient compliance is the biggest limiting factor in response to a trial of an antidepressant, they may be considered for patients who have demonstrated sensitivity to adverse events from prior medications. For antidepressant-naive patients, however, their first trial can begin with one of the SSRI generic equivalents.","c-replace":["selective serotonin reuptake inhibitors (SSRIs)","SSRIs"],"ab-name":"Abbreviations","a-name":"Abbreviation","g-rebookmarkname":"","i-wm":"SSRIs","d-description":"An abbreviation must appear with its expanded form first and can then only be reused.","k-color":"#a24c29","f-bookmark":"BMABBRE100329","j-groupid":7},{"b-find":"SSRI","e-paracontent":"&lt;H4&gt;Preparations and Cost. Generic equivalents of several SSRIs are becoming increasingly available (e.g., fluoxetine, sertraline, paroxetine, citalopram), providing opportunity for major cost savings. Not coincidentally, several of the brand name SSRIs have come to market in various slow-release formulations. Theoretically, they should have fewer side effects, and, because patient compliance is the biggest limiting factor in response to a trial of an antidepressant, they may be considered for patients who have demonstrated sensitivity to adverse events from prior medications. For antidepressant-naive patients, however, their first trial can begin with one of the&lt;mark&gt;SSRI&lt;\/mark&gt; generic equivalents.","c-replace":[""],"ab-name":"Abbreviations","a-name":"Possible_Abbreviations","g-rebookmarkname":"","i-wm":"SSRI","d-description":"Word in all caps may be an abbreviation.","k-color":"","f-bookmark":"BMABBRE100330","j-groupid":1},{"b-find":"SSRIs","e-paracontent":"&lt;H4&gt;Side Effects. These activating agents can exacerbate agitation, anxiety, and insomnia, making them problematic for depressed patients already troubled by such symptoms. The motor restlessness (including tremor), initial anxiety, and agitation with insomnia can be the most distressing side effects of&lt;mark&gt;SSRIs&lt;\/mark&gt;. Concerns about exacerbation of suicidality with SSRI use in adults proved to be unfounded after detailed investigation. Nonetheless, it is always crucial to remain vigilant and inquire specifically about suicidal thoughts, even as patients, especially those under 25 years of age, begin to show improvement (see later discussion).","c-replace":["selective serotonin reuptake inhibitors (SSRIs)","SSRIs"],"ab-name":"Abbreviations","a-name":"Abbreviation","g-rebookmarkname":"","i-wm":"SSRIs","d-description":"An abbreviation must appear with its expanded form first and can then only be reused.","k-color":"#a24c29","f-bookmark":"BMABBRE100332","j-groupid":7},{"b-find":"SSRI","e-paracontent":"&lt;H4&gt;Side Effects. These activating agents can exacerbate agitation, anxiety, and insomnia, making them problematic for depressed patients already troubled by such symptoms. The motor restlessness (including tremor), initial anxiety, and agitation with insomnia can be the most distressing side effects of SSRIs. Concerns about exacerbation of suicidality with&lt;mark&gt;SSRI&lt;\/mark&gt; use in adults proved to be unfounded after detailed investigation. Nonetheless, it is always crucial to remain vigilant and inquire specifically about suicidal thoughts, even as patients, especially those under 25 years of age, begin to show improvement (see later discussion).","c-replace":[""],"ab-name":"Abbreviations","a-name":"Possible_Abbreviations","g-rebookmarkname":"","i-wm":"SSRI","d-description":"Word in all caps may be an abbreviation.","k-color":"","f-bookmark":"BMABBRE100333","j-groupid":1},{"b-find":"SSRIs","e-paracontent":"Paradoxically, up to 20% of patients experience some sedation. Unlike the TCAs with their associated anticholinergic and α-blocking activity, there is little risk of orthostatic hypotension, tachycardia, heart block, blurred vision, or dry mouth. Sexual dysfunction has been reported, including impotence in men and decreased lubrication in women. Decreased libido and anorgasmia may occur in both men and women. These effects are reversible, but they are a common cause of discontinuation of therapy (see later discussion). Some weight gain from appetite stimulation may occur, but not to the extent associated with TCAs. Headache, nausea, and diarrhea have also been reported. All&lt;mark&gt;SSRIs&lt;\/mark&gt; can cause a life-threatening reaction if taken concurrently with an MAOI. At least 2 weeks should pass before starting an MAOI after SSRI use and 5 weeks after fluoxetine use.","c-replace":["selective serotonin reuptake inhibitors (SSRIs)","SSRIs"],"ab-name":"Abbreviations","a-name":"Abbreviation","g-rebookmarkname":"","i-wm":"SSRIs","d-description":"An abbreviation must appear with its expanded form first and can then only be reused.","k-color":"#a24c29","f-bookmark":"BMABBRE100338","j-groupid":7},{"b-find":"TCAs","e-paracontent":"Paradoxically, up to 20% of patients experience some sedation. Unlike the&lt;mark&gt;TCAs&lt;\/mark&gt; with their associated anticholinergic and α-blocking activity, there is little risk of orthostatic hypotension, tachycardia, heart block, blurred vision, or dry mouth. Sexual dysfunction has been reported, including impotence in men and decreased lubrication in women. Decreased libido and anorgasmia may occur in both men and women. These effects are reversible, but they are a common cause of discontinuation of therapy (see later discussion). Some weight gain from appetite stimulation may occur, but not to the extent associated with TCAs. Headache, nausea, and diarrhea have also been reported. All SSRIs can cause a life-threatening reaction if taken concurrently with an MAOI. At least 2 weeks should pass before starting an MAOI after SSRI use and 5 weeks after fluoxetine use.","c-replace":["Tricyclic Antidepressants (TCAs)","TCAs"],"ab-name":"Abbreviations","a-name":"Abbreviation_Used_Before_Definition","g-rebookmarkname":"","i-wm":"TCAs","d-description":"An abbreviation is used even before it is defined. Normally an abbreviation is introduced alongwith its expanded form.","k-color":"#a24c29","f-bookmark":"BMABBRE100339","j-groupid":15},{"b-find":"TCAs","e-paracontent":"Paradoxically, up to 20% of patients experience some sedation. Unlike the TCAs with their associated anticholinergic and α-blocking activity, there is little risk of orthostatic hypotension, tachycardia, heart block, blurred vision, or dry mouth. Sexual dysfunction has been reported, including impotence in men and decreased lubrication in women. Decreased libido and anorgasmia may occur in both men and women. These effects are reversible, but they are a common cause of discontinuation of therapy (see later discussion). Some weight gain from appetite stimulation may occur, but not to the extent associated with&lt;mark&gt;TCAs&lt;\/mark&gt;. Headache, nausea, and diarrhea have also been reported. All SSRIs can cause a life-threatening reaction if taken concurrently with an MAOI. At least 2 weeks should pass before starting an MAOI after SSRI use and 5 weeks after fluoxetine use.","c-replace":["Tricyclic Antidepressants (TCAs)","TCAs"],"ab-name":"Abbreviations","a-name":"Abbreviation_Used_Before_Definition","g-rebookmarkname":"","i-wm":"TCAs","d-description":"An abbreviation is used even before it is defined. Normally an abbreviation is introduced alongwith its expanded form.","k-color":"#a24c29","f-bookmark":"BMABBRE100340","j-groupid":15},{"b-find":"MAOI","e-paracontent":"Paradoxically, up to 20% of patients experience some sedation. Unlike the TCAs with their associated anticholinergic and α-blocking activity, there is little risk of orthostatic hypotension, tachycardia, heart block, blurred vision, or dry mouth. Sexual dysfunction has been reported, including impotence in men and decreased lubrication in women. Decreased libido and anorgasmia may occur in both men and women. These effects are reversible, but they are a common cause of discontinuation of therapy (see later discussion). Some weight gain from appetite stimulation may occur, but not to the extent associated with TCAs. Headache, nausea, and diarrhea have also been reported. All SSRIs can cause a life-threatening reaction if taken concurrently with an&lt;mark&gt;MAOI&lt;\/mark&gt;. At least 2 weeks should pass before starting an MAOI after SSRI use and 5 weeks after fluoxetine use.","c-replace":[""],"ab-name":"Abbreviations","a-name":"Possible_Abbreviations","g-rebookmarkname":"","i-wm":"MAOI","d-description":"Word in all caps may be an abbreviation.","k-color":"","f-bookmark":"BMABBRE100341","j-groupid":1},{"b-find":"MAOI","e-paracontent":"Paradoxically, up to 20% of patients experience some sedation. Unlike the TCAs with their associated anticholinergic and α-blocking activity, there is little risk of orthostatic hypotension, tachycardia, heart block, blurred vision, or dry mouth. Sexual dysfunction has been reported, including impotence in men and decreased lubrication in women. Decreased libido and anorgasmia may occur in both men and women. These effects are reversible, but they are a common cause of discontinuation of therapy (see later discussion). Some weight gain from appetite stimulation may occur, but not to the extent associated with TCAs. Headache, nausea, and diarrhea have also been reported. All SSRIs can cause a life-threatening reaction if taken concurrently with an MAOI. At least 2 weeks should pass before starting an&lt;mark&gt;MAOI&lt;\/mark&gt; after SSRI use and 5 weeks after fluoxetine use.","c-replace":[""],"ab-name":"Abbreviations","a-name":"Possible_Abbreviations","g-rebookmarkname":"","i-wm":"MAOI","d-description":"Word in all caps may be an abbreviation.","k-color":"","f-bookmark":"BMABBRE100342","j-groupid":1},{"b-find":"SSRI","e-paracontent":"Paradoxically, up to 20% of patients experience some sedation. Unlike the TCAs with their associated anticholinergic and α-blocking activity, there is little risk of orthostatic hypotension, tachycardia, heart block, blurred vision, or dry mouth. Sexual dysfunction has been reported, including impotence in men and decreased lubrication in women. Decreased libido and anorgasmia may occur in both men and women. These effects are reversible, but they are a common cause of discontinuation of therapy (see later discussion). Some weight gain from appetite stimulation may occur, but not to the extent associated with TCAs. Headache, nausea, and diarrhea have also been reported. All SSRIs can cause a life-threatening reaction if taken concurrently with an MAOI. At least 2 weeks should pass before starting an MAOI after&lt;mark&gt;SSRI&lt;\/mark&gt; use and 5 weeks after fluoxetine use.","c-replace":[""],"ab-name":"Abbreviations","a-name":"Possible_Abbreviations","g-rebookmarkname":"","i-wm":"SSRI","d-description":"Word in all caps may be an abbreviation.","k-color":"","f-bookmark":"BMABBRE100343","j-groupid":1},{"b-find":"SSRIs","e-paracontent":"Some&lt;mark&gt;SSRIs&lt;\/mark&gt; (fluoxetine, paroxetine, and fluvoxamine) inhibit liver cytochrome P-450 enzymes, slowing hepatic drug metabolism and prolonging the effects of warfarin, phenytoin, and other drugs that are hepatically metabolized. The syndrome of inappropriate antidiuretic hormone (SIADH) resulting in symptomatic hyponatremia is associated with SSRI use, especially in the elderly (see later discussion). Although SSRI use in pregnancy does not increase the risk of birth defects or retard the development of intelligence, there is a slight increase in the risk of perinatal complications when treatment is continued during the third trimester (see Treatment in Pregnancy).","c-replace":["selective serotonin reuptake inhibitors (SSRIs)","SSRIs"],"ab-name":"Abbreviations","a-name":"Abbreviation","g-rebookmarkname":"","i-wm":"SSRIs","d-description":"An abbreviation must appear with its expanded form first and can then only be reused.","k-color":"#a24c29","f-bookmark":"BMABBRE100353","j-groupid":7},{"b-find":"syndrome of inappropriate antidiuretic hormone (SIADH)","e-paracontent":"Some SSRIs (fluoxetine, paroxetine, and fluvoxamine) inhibit liver cytochrome P-450 enzymes, slowing hepatic drug metabolism and prolonging the effects of warfarin, phenytoin, and other drugs that are hepatically metabolized. The&lt;mark&gt;syndrome of inappropriate antidiuretic hormone (SIADH)&lt;\/mark&gt; resulting in symptomatic hyponatremia is associated with SSRI use, especially in the elderly (see later discussion). Although SSRI use in pregnancy does not increase the risk of birth defects or retard the development of intelligence, there is a slight increase in the risk of perinatal complications when treatment is continued during the third trimester (see Treatment in Pregnancy).","c-replace":["syndrome of inappropriate antidiuretic hormone (SIADH)","SIADH"],"ab-name":"Abbreviations","a-name":"Abbreviation_Defined_Twice_or_More","g-rebookmarkname":"","i-wm":"syndrome of inappropriate antidiuretic hormone (SIADH)","d-description":"An abbreviation is defined more than once. The definition may also be inconsistent.","k-color":"#a24c29","f-bookmark":"BMABBRE100354","j-groupid":10},{"b-find":"SSRI","e-paracontent":"Some SSRIs (fluoxetine, paroxetine, and fluvoxamine) inhibit liver cytochrome P-450 enzymes, slowing hepatic drug metabolism and prolonging the effects of warfarin, phenytoin, and other drugs that are hepatically metabolized. The syndrome of inappropriate antidiuretic hormone (SIADH) resulting in symptomatic hyponatremia is associated with&lt;mark&gt;SSRI&lt;\/mark&gt; use, especially in the elderly (see later discussion). Although SSRI use in pregnancy does not increase the risk of birth defects or retard the development of intelligence, there is a slight increase in the risk of perinatal complications when treatment is continued during the third trimester (see Treatment in Pregnancy).","c-replace":[""],"ab-name":"Abbreviations","a-name":"Possible_Abbreviations","g-rebookmarkname":"","i-wm":"SSRI","d-description":"Word in all caps may be an abbreviation.","k-color":"","f-bookmark":"BMABBRE100355","j-groupid":1},{"b-find":"SSRI","e-paracontent":"Some SSRIs (fluoxetine, paroxetine, and fluvoxamine) inhibit liver cytochrome P-450 enzymes, slowing hepatic drug metabolism and prolonging the effects of warfarin, phenytoin, and other drugs that are hepatically metabolized. The syndrome of inappropriate antidiuretic hormone (SIADH) resulting in symptomatic hyponatremia is associated with SSRI use, especially in the elderly (see later discussion). Although&lt;mark&gt;SSRI&lt;\/mark&gt; use in pregnancy does not increase the risk of birth defects or retard the development of intelligence, there is a slight increase in the risk of perinatal complications when treatment is continued during the third trimester (see Treatment in Pregnancy).","c-replace":[""],"ab-name":"Abbreviations","a-name":"Possible_Abbreviations","g-rebookmarkname":"","i-wm":"SSRI","d-description":"Word in all caps may be an abbreviation.","k-color":"","f-bookmark":"BMABBRE100356","j-groupid":1},{"b-find":"SSRI","e-paracontent":"In many instances, sudden cessation of&lt;mark&gt;SSRI&lt;\/mark&gt; therapy can result in a withdrawal syndrome, characterized by dizziness, paresthesias, tremor, anxiety, nausea, and palpitations. The risk is about 25% and is much higher with the use of paroxetine as well as paroxetine controlled-release. In most instances, withdrawal symptoms are mild, but in rare instances, they can be severe.","c-replace":[""],"ab-name":"Abbreviations","a-name":"Possible_Abbreviations","g-rebookmarkname":"","i-wm":"SSRI","d-description":"Word in all caps may be an abbreviation.","k-color":"","f-bookmark":"BMABBRE100368","j-groupid":1},{"b-find":"SSRIs","e-paracontent":"&lt;H4&gt;Use and Dose. All&lt;mark&gt;SSRIs&lt;\/mark&gt; require 3 to 4 weeks of continuous use before clinical improvement becomes evident. Fluoxetine is available in 10- 20-, and 40-mg strengths. Some patients with prominent anxiety symptoms do better to start with the lower dose. A liquid form enables even smaller starting doses. In nonelderly patients, fluoxetine can be initiated at 20 mg daily. The dose may be advanced by 10 to 20 mg/d every 4 weeks to the typical target dose of 40 mg/d. The Physicians\u2019 Desk Reference maximum dose is 80 mg/d, although higher doses are used to treat obsessive\u2013compulsive disorder (see Chapter 226). Because of the drug\u2019s long serum half-life (2 to 3 days), less frequent dosing is possible for elderly patients needing less than 20 mg daily (e.g., 20 mg every 2 to 4 days).","c-replace":["selective serotonin reuptake inhibitors (SSRIs)","SSRIs"],"ab-name":"Abbreviations","a-name":"Abbreviation","g-rebookmarkname":"","i-wm":"SSRIs","d-description":"An abbreviation must appear with its expanded form first and can then only be reused.","k-color":"#a24c29","f-bookmark":"BMABBRE100370","j-groupid":7},{"b-find":"SSRIs","e-paracontent":"Sertraline is started at 50 mg/d and gradually increased to therapeutic doses in the range of 100 to 250 mg/d. Fluvoxamine is also started at 50 mg/d and gradually increased to therapeutic doses in the range of 100 to 200 mg/d. Citalopram and paroxetine are administered in doses comparable with those of fluoxetine. All other&lt;mark&gt;SSRIs&lt;\/mark&gt; have shorter half-lives than fluoxetine, but dosing is still once daily. Paroxetine, fluoxetine, sertraline, citalopram, and escitalopram are also available in a liquid form.","c-replace":["selective serotonin reuptake inhibitors (SSRIs)","SSRIs"],"ab-name":"Abbreviations","a-name":"Abbreviation","g-rebookmarkname":"","i-wm":"SSRIs","d-description":"An abbreviation must appear with its expanded form first and can then only be reused.","k-color":"#a24c29","f-bookmark":"BMABBRE100376","j-groupid":7},{"b-find":"Serotonin\u2013Norepinephrine Reuptake Inhibitors","e-paracontent":"&lt;H3&lt;mark&gt;Serotonin\u2013Norepinephrine Reuptake Inhibitors&lt;\/mark&gt;","c-replace":["Serotonin\u2013norepinephrine reuptake inhibitors (SNRIs)","SNRIs"],"ab-name":"Abbreviations","a-name":"Abbreviation_Defined_Twice_or_More","g-rebookmarkname":"","i-wm":"Serotonin\u2013Norepinephrine Reuptake Inhibitors","d-description":"An abbreviation is defined more than once. The definition may also be inconsistent.","k-color":"#a24c29","f-bookmark":"BMABBRE100378","j-groupid":9},{"b-find":"SNRIs","e-paracontent":"&lt;mark&gt;SNRIs&lt;\/mark&gt; act upon and increase the levels of two important cerebral neurotransmitters (serotonin and norepinephrine), which affect mood and energy. These agents stand in contrast to the more widely used SSRIs, which only affect serotonin metabolism. As noted earlier, on a neurotransmitter basis, norepinephrine affects energy levels and level of alertness, while serotonin\u2019s sphere of influence is principally on mood. SNRIs\u2019 dual action and potential to affect depression through a combination of neurotransmitter pathways is thought to account for a perceived therapeutic advantage seen in some patients. Unfortunately, predicting which patients will respond best to an SNRI remains difficult.","c-replace":["Serotonin\u2013norepinephrine reuptake inhibitors (SNRIs)","SNRIs"],"ab-name":"Abbreviations","a-name":"Abbreviation","g-rebookmarkname":"","i-wm":"SNRIs","d-description":"An abbreviation must appear with its expanded form first and can then only be reused.","k-color":"#a24c29","f-bookmark":"BMABBRE100380","j-groupid":9},{"b-find":"SSRIs","e-paracontent":"SNRIs act upon and increase the levels of two important cerebral neurotransmitters (serotonin and norepinephrine), which affect mood and energy. These agents stand in contrast to the more widely used&lt;mark&gt;SSRIs&lt;\/mark&gt;, which only affect serotonin metabolism. As noted earlier, on a neurotransmitter basis, norepinephrine affects energy levels and level of alertness, while serotonin\u2019s sphere of influence is principally on mood. SNRIs\u2019 dual action and potential to affect depression through a combination of neurotransmitter pathways is thought to account for a perceived therapeutic advantage seen in some patients. Unfortunately, predicting which patients will respond best to an SNRI remains difficult.","c-replace":["selective serotonin reuptake inhibitors (SSRIs)","SSRIs"],"ab-name":"Abbreviations","a-name":"Abbreviation","g-rebookmarkname":"","i-wm":"SSRIs","d-description":"An abbreviation must appear with its expanded form first and can then only be reused.","k-color":"#a24c29","f-bookmark":"BMABBRE100381","j-groupid":7},{"b-find":"SNRIs","e-paracontent":"SNRIs act upon and increase the levels of two important cerebral neurotransmitters (serotonin and norepinephrine), which affect mood and energy. These agents stand in contrast to the more widely used SSRIs, which only affect serotonin metabolism. As noted earlier, on a neurotransmitter basis, norepinephrine affects energy levels and level of alertness, while serotonin\u2019s sphere of influence is principally on mood.&lt;mark&gt;SNRIs&lt;\/mark&gt;\u2019 dual action and potential to affect depression through a combination of neurotransmitter pathways is thought to account for a perceived therapeutic advantage seen in some patients. Unfortunately, predicting which patients will respond best to an SNRI remains difficult.","c-replace":["Serotonin\u2013norepinephrine reuptake inhibitors (SNRIs)","SNRIs"],"ab-name":"Abbreviations","a-name":"Abbreviation","g-rebookmarkname":"","i-wm":"SNRIs","d-description":"An abbreviation must appear with its expanded form first and can then only be reused.","k-color":"#a24c29","f-bookmark":"BMABBRE100382","j-groupid":9},{"b-find":"SNRI","e-paracontent":"SNRIs act upon and increase the levels of two important cerebral neurotransmitters (serotonin and norepinephrine), which affect mood and energy. These agents stand in contrast to the more widely used SSRIs, which only affect serotonin metabolism. As noted earlier, on a neurotransmitter basis, norepinephrine affects energy levels and level of alertness, while serotonin\u2019s sphere of influence is principally on mood. SNRIs\u2019 dual action and potential to affect depression through a combination of neurotransmitter pathways is thought to account for a perceived therapeutic advantage seen in some patients. Unfortunately, predicting which patients will respond best to an&lt;mark&gt;SNRI&lt;\/mark&gt; remains difficult.","c-replace":[""],"ab-name":"Abbreviations","a-name":"Possible_Abbreviations","g-rebookmarkname":"","i-wm":"SNRI","d-description":"Word in all caps may be an abbreviation.","k-color":"","f-bookmark":"BMABBRE100383","j-groupid":1},{"b-find":"SNRIs","e-paracontent":"&lt;H4&gt;Use. Currently, the&lt;mark&gt;SNRIs&lt;\/mark&gt; serve as second-line agents, mainly due to their high cost compared to generic SSRSs. Available SNRIs FDA approved for use in depression include duloxetine (Cymbalta), venlafaxine XR (Effexor XR), and desvenlafaxine (Pristiq). Milnacipran (Savella), approved in the United States only for treatment of fibromyalgia, is used by some clinicians to treat depression. Because use of these agents differs, they are best considered individually.","c-replace":["Serotonin\u2013norepinephrine reuptake inhibitors (SNRIs)","SNRIs"],"ab-name":"Abbreviations","a-name":"Abbreviation","g-rebookmarkname":"","i-wm":"SNRIs","d-description":"An abbreviation must appear with its expanded form first and can then only be reused.","k-color":"#a24c29","f-bookmark":"BMABBRE100388","j-groupid":9},{"b-find":"SNRIs","e-paracontent":"&lt;H4&gt;Use. Currently, the SNRIs serve as second-line agents, mainly due to their high cost compared to generic SSRSs. Available&lt;mark&gt;SNRIs&lt;\/mark&gt; FDA approved for use in depression include duloxetine (Cymbalta), venlafaxine XR (Effexor XR), and desvenlafaxine (Pristiq). Milnacipran (Savella), approved in the United States only for treatment of fibromyalgia, is used by some clinicians to treat depression. Because use of these agents differs, they are best considered individually.","c-replace":["Serotonin\u2013norepinephrine reuptake inhibitors (SNRIs)","SNRIs"],"ab-name":"Abbreviations","a-name":"Abbreviation","g-rebookmarkname":"","i-wm":"SNRIs","d-description":"An abbreviation must appear with its expanded form first and can then only be reused.","k-color":"#a24c29","f-bookmark":"BMABBRE100389","j-groupid":9},{"b-find":"SSRS","e-paracontent":"&lt;H4&gt;Use. Currently, the SNRIs serve as second-line agents, mainly due to their high cost compared to generic&lt;mark&gt;SSRS&lt;\/mark&gt;s. Available SNRIs FDA approved for use in depression include duloxetine (Cymbalta), venlafaxine XR (Effexor XR), and desvenlafaxine (Pristiq). Milnacipran (Savella), approved in the United States only for treatment of fibromyalgia, is used by some clinicians to treat depression. Because use of these agents differs, they are best considered individually.","c-replace":[""],"ab-name":"Abbreviations","a-name":"Possible_Abbreviations","g-rebookmarkname":"","i-wm":"SSRS","d-description":"Word in all caps may be an abbreviation.","k-color":"","f-bookmark":"BMABBRE100390","j-groupid":1},{"b-find":"FDA","e-paracontent":"&lt;H4&gt;Use. Currently, the SNRIs serve as second-line agents, mainly due to their high cost compared to generic SSRSs. Available SNRIs&lt;mark&gt;FDA&lt;\/mark&gt; approved for use in depression include duloxetine (Cymbalta), venlafaxine XR (Effexor XR), and desvenlafaxine (Pristiq). Milnacipran (Savella), approved in the United States only for treatment of fibromyalgia, is used by some clinicians to treat depression. Because use of these agents differs, they are best considered individually.","c-replace":[""],"ab-name":"Abbreviations","a-name":"Possible_Abbreviations","g-rebookmarkname":"","i-wm":"FDA","d-description":"Word in all caps may be an abbreviation.","k-color":"","f-bookmark":"BMABBRE100391","j-groupid":1},{"b-find":"XR","e-paracontent":"&lt;H4&gt;Use. Currently, the SNRIs serve as second-line agents, mainly due to their high cost compared to generic SSRSs. Available SNRIs FDA approved for use in depression include duloxetine (Cymbalta), venlafaxine&lt;mark&gt;XR&lt;\/mark&gt; (Effexor XR), and desvenlafaxine (Pristiq). Milnacipran (Savella), approved in the United States only for treatment of fibromyalgia, is used by some clinicians to treat depression. Because use of these agents differs, they are best considered individually.","c-replace":[""],"ab-name":"Abbreviations","a-name":"Possible_Abbreviations","g-rebookmarkname":"","i-wm":"XR","d-description":"Word in all caps may be an abbreviation.","k-color":"","f-bookmark":"BMABBRE100392","j-groupid":1},{"b-find":"XR","e-paracontent":"&lt;H4&gt;Use. Currently, the SNRIs serve as second-line agents, mainly due to their high cost compared to generic SSRSs. Available SNRIs FDA approved for use in depression include duloxetine (Cymbalta), venlafaxine XR (Effexor&lt;mark&gt;XR&lt;\/mark&gt;), and desvenlafaxine (Pristiq). Milnacipran (Savella), approved in the United States only for treatment of fibromyalgia, is used by some clinicians to treat depression. Because use of these agents differs, they are best considered individually.","c-replace":[""],"ab-name":"Abbreviations","a-name":"Possible_Abbreviations","g-rebookmarkname":"","i-wm":"XR","d-description":"Word in all caps may be an abbreviation.","k-color":"","f-bookmark":"BMABBRE100393","j-groupid":1},{"b-find":"SSRIs","e-paracontent":"&lt;H5&gt;Duloxetine (Cymbalta). Duloxetine is typically started at 30 mg at bedtime and gradually increased to its therapeutic dose of 60 mg before bed. In addition to treatment of depression, it has been approved for the treatment of painful diabetic peripheral neuropathy, making it a particularly useful agent in depressed patients suffering from this condition (see Chapter 167). The drug is well absorbed, is hepatically metabolized, and requires dosing two to three times per day. Adverse effects include dizziness, nausea, somnolence, and constipation. The drug should not be used in patients with narrow-angle glaucoma; safety in pregnancy is not established. Minor transaminase elevations may be noted. Expense is high compared to that of generic formulations of&lt;mark&gt;SSRIs&lt;\/mark&gt; and TCAs.","c-replace":["selective serotonin reuptake inhibitors (SSRIs)","SSRIs"],"ab-name":"Abbreviations","a-name":"Abbreviation","g-rebookmarkname":"","i-wm":"SSRIs","d-description":"An abbreviation must appear with its expanded form first and can then only be reused.","k-color":"#a24c29","f-bookmark":"BMABBRE100420","j-groupid":7},{"b-find":"TCAs","e-paracontent":"&lt;H5&gt;Duloxetine (Cymbalta). Duloxetine is typically started at 30 mg at bedtime and gradually increased to its therapeutic dose of 60 mg before bed. In addition to treatment of depression, it has been approved for the treatment of painful diabetic peripheral neuropathy, making it a particularly useful agent in depressed patients suffering from this condition (see Chapter 167). The drug is well absorbed, is hepatically metabolized, and requires dosing two to three times per day. Adverse effects include dizziness, nausea, somnolence, and constipation. The drug should not be used in patients with narrow-angle glaucoma; safety in pregnancy is not established. Minor transaminase elevations may be noted. Expense is high compared to that of generic formulations of SSRIs and&lt;mark&gt;TCAs&lt;\/mark&gt;.","c-replace":["Tricyclic Antidepressants (TCAs)","TCAs"],"ab-name":"Abbreviations","a-name":"Abbreviation_Used_Before_Definition","g-rebookmarkname":"","i-wm":"TCAs","d-description":"An abbreviation is used even before it is defined. Normally an abbreviation is introduced alongwith its expanded form.","k-color":"#a24c29","f-bookmark":"BMABBRE100421","j-groupid":15},{"b-find":"SNRI","e-paracontent":"&lt;H5&gt;Milnacipran (Savella). This&lt;mark&gt;SNRI&lt;\/mark&gt; is FDA approved for use in fibromyalgia and also has some clinical use in patients with multiple somatic complaints, though it is not approved to treat depression; its starting dose is usually 12.5 mg twice daily, increasing within a week to its usual target dose of 50 mg twice per day. As might be expected from its 3 to 1 effect on norepinephrine to serotonin, its common side effects include nausea, constipation, and excessive sweating.","c-replace":[""],"ab-name":"Abbreviations","a-name":"Possible_Abbreviations","g-rebookmarkname":"","i-wm":"SNRI","d-description":"Word in all caps may be an abbreviation.","k-color":"","f-bookmark":"BMABBRE100429","j-groupid":1},{"b-find":"FDA","e-paracontent":"&lt;H5&gt;Milnacipran (Savella). This SNRI is&lt;mark&gt;FDA&lt;\/mark&gt; approved for use in fibromyalgia and also has some clinical use in patients with multiple somatic complaints, though it is not approved to treat depression; its starting dose is usually 12.5 mg twice daily, increasing within a week to its usual target dose of 50 mg twice per day. As might be expected from its 3 to 1 effect on norepinephrine to serotonin, its common side effects include nausea, constipation, and excessive sweating.","c-replace":[""],"ab-name":"Abbreviations","a-name":"Possible_Abbreviations","g-rebookmarkname":"","i-wm":"FDA","d-description":"Word in all caps may be an abbreviation.","k-color":"","f-bookmark":"BMABBRE100430","j-groupid":1},{"b-find":"Tricyclic Antidepressants","e-paracontent":"&lt;H3&lt;mark&gt;Tricyclic Antidepressants&lt;\/mark&gt;","c-replace":["Tricyclic Antidepressants (TCAs)","TCAs"],"ab-name":"Abbreviations","a-name":"Abbreviation_Defined_Twice_or_More","g-rebookmarkname":"","i-wm":"Tricyclic Antidepressants","d-description":"An abbreviation is defined more than once. The definition may also be inconsistent.","k-color":"#a24c29","f-bookmark":"BMABBRE100435","j-groupid":15},{"b-find":"TCAs","e-paracontent":"The&lt;mark&gt;TCAs&lt;\/mark&gt; are a reasonable choice for antidepressant therapy in selected patients who fail SSRI treatment. The low cost per tablet of the generic formulations weighs in their favor (although brand formulations are very expensive) (Table 227-5). When used in properly selected patients, TCA therapy can reduce the cost of therapy by an order of magnitude, but only when used in patients who can readily tolerate the side effects. Primary care physicians should become comfortable with using at least one sedating and one nonsedating TCA compound. These agents appear to act predominantly on norepinephrine metabolism, inhibiting reuptake at CNS synapses. Some TCAs also affect serotonin and, to a lesser extent, dopamine metabolism. A large number of tricyclics are available. All are equally effective. The major differences are in the degree of anticholinergic and sedative side effects. All require 3 to 4 weeks of continuous use before clinical improvement becomes evident. Drug choice for a given patient is determined by attention to the side effects of available agents (Table 227-6). Patient comfort and compliance are facilitated by avoiding drugs with marked anticholinergic activity.","c-replace":["Tricyclic Antidepressants (TCAs)","TCAs"],"ab-name":"Abbreviations","a-name":"Abbreviation","g-rebookmarkname":"","i-wm":"TCAs","d-description":"An abbreviation must appear with its expanded form first and can then only be reused.","k-color":"#a24c29","f-bookmark":"BMABBRE100436","j-groupid":15},{"b-find":"TCA","e-paracontent":"The TCAs are a reasonable choice for antidepressant therapy in selected patients who fail SSRI treatment. The low cost per tablet of the generic formulations weighs in their favor (although brand formulations are very expensive) (Table 227-5). When used in properly selected patients,&lt;mark&gt;TCA&lt;\/mark&gt; therapy can reduce the cost of therapy by an order of magnitude, but only when used in patients who can readily tolerate the side effects. Primary care physicians should become comfortable with using at least one sedating and one nonsedating TCA compound. These agents appear to act predominantly on norepinephrine metabolism, inhibiting reuptake at CNS synapses. Some TCAs also affect serotonin and, to a lesser extent, dopamine metabolism. A large number of tricyclics are available. All are equally effective. The major differences are in the degree of anticholinergic and sedative side effects. All require 3 to 4 weeks of continuous use before clinical improvement becomes evident. Drug choice for a given patient is determined by attention to the side effects of available agents (Table 227-6). Patient comfort and compliance are facilitated by avoiding drugs with marked anticholinergic activity.","c-replace":["tricyclic antidepressant (TCA)","TCA"],"ab-name":"Abbreviations","a-name":"Abbreviation","g-rebookmarkname":"","i-wm":"TCA","d-description":"An abbreviation must appear with its expanded form first and can then only be reused.","k-color":"#a24c29","f-bookmark":"BMABBRE100437","j-groupid":4},{"b-find":"TCA","e-paracontent":"The TCAs are a reasonable choice for antidepressant therapy in selected patients who fail SSRI treatment. The low cost per tablet of the generic formulations weighs in their favor (although brand formulations are very expensive) (Table 227-5). When used in properly selected patients, TCA therapy can reduce the cost of therapy by an order of magnitude, but only when used in patients who can readily tolerate the side effects. Primary care physicians should become comfortable with using at least one sedating and one nonsedating&lt;mark&gt;TCA&lt;\/mark&gt; compound. These agents appear to act predominantly on norepinephrine metabolism, inhibiting reuptake at CNS synapses. Some TCAs also affect serotonin and, to a lesser extent, dopamine metabolism. A large number of tricyclics are available. All are equally effective. The major differences are in the degree of anticholinergic and sedative side effects. All require 3 to 4 weeks of continuous use before clinical improvement becomes evident. Drug choice for a given patient is determined by attention to the side effects of available agents (Table 227-6). Patient comfort and compliance are facilitated by avoiding drugs with marked anticholinergic activity.","c-replace":["tricyclic antidepressant (TCA)","TCA"],"ab-name":"Abbreviations","a-name":"Abbreviation","g-rebookmarkname":"","i-wm":"TCA","d-description":"An abbreviation must appear with its expanded form first and can then only be reused.","k-color":"#a24c29","f-bookmark":"BMABBRE100438","j-groupid":4},{"b-find":"CNS","e-paracontent":"The TCAs are a reasonable choice for antidepressant therapy in selected patients who fail SSRI treatment. The low cost per tablet of the generic formulations weighs in their favor (although brand formulations are very expensive) (Table 227-5). When used in properly selected patients, TCA therapy can reduce the cost of therapy by an order of magnitude, but only when used in patients who can readily tolerate the side effects. Primary care physicians should become comfortable with using at least one sedating and one nonsedating TCA compound. These agents appear to act predominantly on norepinephrine metabolism, inhibiting reuptake at&lt;mark&gt;CNS&lt;\/mark&gt; synapses. Some TCAs also affect serotonin and, to a lesser extent, dopamine metabolism. A large number of tricyclics are available. All are equally effective. The major differences are in the degree of anticholinergic and sedative side effects. All require 3 to 4 weeks of continuous use before clinical improvement becomes evident. Drug choice for a given patient is determined by attention to the side effects of available agents (Table 227-6). Patient comfort and compliance are facilitated by avoiding drugs with marked anticholinergic activity.","c-replace":["central nervous system (CNS)","CNS"],"ab-name":"Abbreviations","a-name":"Abbreviation","g-rebookmarkname":"","i-wm":"CNS","d-description":"An abbreviation must appear with its expanded form first and can then only be reused.","k-color":"#a24c29","f-bookmark":"BMABBRE100439","j-groupid":3},{"b-find":"TCAs","e-paracontent":"The TCAs are a reasonable choice for antidepressant therapy in selected patients who fail SSRI treatment. The low cost per tablet of the generic formulations weighs in their favor (although brand formulations are very expensive) (Table 227-5). When used in properly selected patients, TCA therapy can reduce the cost of therapy by an order of magnitude, but only when used in patients who can readily tolerate the side effects. Primary care physicians should become comfortable with using at least one sedating and one nonsedating TCA compound. These agents appear to act predominantly on norepinephrine metabolism, inhibiting reuptake at CNS synapses. Some&lt;mark&gt;TCAs&lt;\/mark&gt; also affect serotonin and, to a lesser extent, dopamine metabolism. A large number of tricyclics are available. All are equally effective. The major differences are in the degree of anticholinergic and sedative side effects. All require 3 to 4 weeks of continuous use before clinical improvement becomes evident. Drug choice for a given patient is determined by attention to the side effects of available agents (Table 227-6). Patient comfort and compliance are facilitated by avoiding drugs with marked anticholinergic activity.","c-replace":["Tricyclic Antidepressants (TCAs)","TCAs"],"ab-name":"Abbreviations","a-name":"Abbreviation","g-rebookmarkname":"","i-wm":"TCAs","d-description":"An abbreviation must appear with its expanded form first and can then only be reused.","k-color":"#a24c29","f-bookmark":"BMABBRE100440","j-groupid":15},{"b-find":"SSRI","e-paracontent":"The TCAs are a reasonable choice for antidepressant therapy in selected patients who fail&lt;mark&gt;SSRI&lt;\/mark&gt; treatment. The low cost per tablet of the generic formulations weighs in their favor (although brand formulations are very expensive) (Table 227-5). When used in properly selected patients, TCA therapy can reduce the cost of therapy by an order of magnitude, but only when used in patients who can readily tolerate the side effects. Primary care physicians should become comfortable with using at least one sedating and one nonsedating TCA compound. These agents appear to act predominantly on norepinephrine metabolism, inhibiting reuptake at CNS synapses. Some TCAs also affect serotonin and, to a lesser extent, dopamine metabolism. A large number of tricyclics are available. All are equally effective. The major differences are in the degree of anticholinergic and sedative side effects. All require 3 to 4 weeks of continuous use before clinical improvement becomes evident. Drug choice for a given patient is determined by attention to the side effects of available agents (Table 227-6). Patient comfort and compliance are facilitated by avoiding drugs with marked anticholinergic activity.","c-replace":[""],"ab-name":"Abbreviations","a-name":"Possible_Abbreviations","g-rebookmarkname":"","i-wm":"SSRI","d-description":"Word in all caps may be an abbreviation.","k-color":"","f-bookmark":"BMABBRE100441","j-groupid":1},{"b-find":"TCAs","e-paracontent":"&lt;H4&gt;Choice of Tricyclic. In general, the&lt;mark&gt;TCAs&lt;\/mark&gt; tend to be sedating. Patients with severe insomnia might do best with a strongly sedating drug, such as doxepin (Adapin or Sinequan) given at bedtime. The very sedating drug amitriptyline (Elavil) has long been popular with physicians, but because of its strong anticholinergic side effects, it is probably not an optimal first-choice agent unless low doses suffice. The elderly and those with prostatic hypertrophy do best with a nonsedating tricyclic that has relatively mild anticholinergic activity (e.g., desipramine [Norpramin] or nortriptyline [Aventyl or Pamelor]). Nortriptyline has the advantage among tricyclics of causing the least postural hypotension. Patients bothered by anergy and psychomotor retardation are best treated with a nonsedating, slightly activating TCA (e.g., protriptyline) or an SSRI (as per earlier discussion).","c-replace":["Tricyclic Antidepressants (TCAs)","TCAs"],"ab-name":"Abbreviations","a-name":"Abbreviation","g-rebookmarkname":"","i-wm":"TCAs","d-description":"An abbreviation must appear with its expanded form first and can then only be reused.","k-color":"#a24c29","f-bookmark":"BMABBRE100450","j-groupid":15},{"b-find":"TCA","e-paracontent":"&lt;H4&gt;Choice of Tricyclic. In general, the TCAs tend to be sedating. Patients with severe insomnia might do best with a strongly sedating drug, such as doxepin (Adapin or Sinequan) given at bedtime. The very sedating drug amitriptyline (Elavil) has long been popular with physicians, but because of its strong anticholinergic side effects, it is probably not an optimal first-choice agent unless low doses suffice. The elderly and those with prostatic hypertrophy do best with a nonsedating tricyclic that has relatively mild anticholinergic activity (e.g., desipramine [Norpramin] or nortriptyline [Aventyl or Pamelor]). Nortriptyline has the advantage among tricyclics of causing the least postural hypotension. Patients bothered by anergy and psychomotor retardation are best treated with a nonsedating, slightly activating&lt;mark&gt;TCA&lt;\/mark&gt; (e.g., protriptyline) or an SSRI (as per earlier discussion).","c-replace":["tricyclic antidepressant (TCA)","TCA"],"ab-name":"Abbreviations","a-name":"Abbreviation","g-rebookmarkname":"","i-wm":"TCA","d-description":"An abbreviation must appear with its expanded form first and can then only be reused.","k-color":"#a24c29","f-bookmark":"BMABBRE100451","j-groupid":4},{"b-find":"SSRI","e-paracontent":"&lt;H4&gt;Choice of Tricyclic. In general, the TCAs tend to be sedating. Patients with severe insomnia might do best with a strongly sedating drug, such as doxepin (Adapin or Sinequan) given at bedtime. The very sedating drug amitriptyline (Elavil) has long been popular with physicians, but because of its strong anticholinergic side effects, it is probably not an optimal first-choice agent unless low doses suffice. The elderly and those with prostatic hypertrophy do best with a nonsedating tricyclic that has relatively mild anticholinergic activity (e.g., desipramine [Norpramin] or nortriptyline [Aventyl or Pamelor]). Nortriptyline has the advantage among tricyclics of causing the least postural hypotension. Patients bothered by anergy and psychomotor retardation are best treated with a nonsedating, slightly activating TCA (e.g., protriptyline) or an&lt;mark&gt;SSRI&lt;\/mark&gt; (as per earlier discussion).","c-replace":[""],"ab-name":"Abbreviations","a-name":"Possible_Abbreviations","g-rebookmarkname":"","i-wm":"SSRI","d-description":"Word in all caps may be an abbreviation.","k-color":"","f-bookmark":"BMABBRE100452","j-groupid":1},{"b-find":"SSRI","e-paracontent":"&lt;H4&gt;Adverse Effects. Tricyclics can have lethal cardiovascular toxicity when taken in overdose due to severe cumulative anticholinergic and α-blocking effects. One should never write a prescription that dispenses more than 1 g of a tricyclic to a potentially suicidal patient or to a patient one does not know well. At therapeutic doses, postural hypotension can occur, especially in the elderly, leading to falls, fractures, and head injury. If postural hypotension is a problem, nortriptyline or an&lt;mark&gt;SSRI&lt;\/mark&gt; should be used. If the hypotension is always worse in the morning, it may be useful to give the nortriptyline in three divided doses. Patients should be instructed to be careful when rising from recumbency or sitting.","c-replace":[""],"ab-name":"Abbreviations","a-name":"Possible_Abbreviations","g-rebookmarkname":"","i-wm":"SSRI","d-description":"Word in all caps may be an abbreviation.","k-color":"","f-bookmark":"BMABBRE100473","j-groupid":1},{"b-find":"TCA","e-paracontent":"Before benefit is noted, patients may want to stop&lt;mark&gt;TCA&lt;\/mark&gt; therapy because of dry mouth, lassitude, constipation, or mental clouding. Such symptoms are common with the use of TCAs but may also result from depression. They often pass or abate with continued therapy, a reassuring fact that helps patients continue TCA treatment. Weight gain is another complaint. It results from TCA-associated stimulation of appetite.","c-replace":["tricyclic antidepressant (TCA)","TCA"],"ab-name":"Abbreviations","a-name":"Abbreviation","g-rebookmarkname":"","i-wm":"TCA","d-description":"An abbreviation must appear with its expanded form first and can then only be reused.","k-color":"#a24c29","f-bookmark":"BMABBRE100475","j-groupid":4},{"b-find":"TCAs","e-paracontent":"Before benefit is noted, patients may want to stop TCA therapy because of dry mouth, lassitude, constipation, or mental clouding. Such symptoms are common with the use of&lt;mark&gt;TCAs&lt;\/mark&gt; but may also result from depression. They often pass or abate with continued therapy, a reassuring fact that helps patients continue TCA treatment. Weight gain is another complaint. It results from TCA-associated stimulation of appetite.","c-replace":["Tricyclic Antidepressants (TCAs)","TCAs"],"ab-name":"Abbreviations","a-name":"Abbreviation","g-rebookmarkname":"","i-wm":"TCAs","d-description":"An abbreviation must appear with its expanded form first and can then only be reused.","k-color":"#a24c29","f-bookmark":"BMABBRE100476","j-groupid":15},{"b-find":"TCA","e-paracontent":"Before benefit is noted, patients may want to stop TCA therapy because of dry mouth, lassitude, constipation, or mental clouding. Such symptoms are common with the use of TCAs but may also result from depression. They often pass or abate with continued therapy, a reassuring fact that helps patients continue&lt;mark&gt;TCA&lt;\/mark&gt; treatment. Weight gain is another complaint. It results from TCA-associated stimulation of appetite.","c-replace":["tricyclic antidepressant (TCA)","TCA"],"ab-name":"Abbreviations","a-name":"Abbreviation","g-rebookmarkname":"","i-wm":"TCA","d-description":"An abbreviation must appear with its expanded form first and can then only be reused.","k-color":"#a24c29","f-bookmark":"BMABBRE100477","j-groupid":4},{"b-find":"TCA","e-paracontent":"Before benefit is noted, patients may want to stop TCA therapy because of dry mouth, lassitude, constipation, or mental clouding. Such symptoms are common with the use of TCAs but may also result from depression. They often pass or abate with continued therapy, a reassuring fact that helps patients continue TCA treatment. Weight gain is another complaint. It results from&lt;mark&gt;TCA&lt;\/mark&gt;-associated stimulation of appetite.","c-replace":["tricyclic antidepressant (TCA)","TCA"],"ab-name":"Abbreviations","a-name":"Abbreviation","g-rebookmarkname":"","i-wm":"TCA","d-description":"An abbreviation must appear with its expanded form first and can then only be reused.","k-color":"#a24c29","f-bookmark":"BMABBRE100478","j-groupid":4},{"b-find":"TCAs","e-paracontent":"Very rarely, a full anticholinergic syndrome develops in patients taking&lt;mark&gt;TCAs&lt;\/mark&gt;, characterized by agitation, delirium, and fever. The most common precipitant is simultaneous use of more than one anticholinergic drug. Most often implicated is concurrent use of thioridazine (Mellaril), anticholinergic antiparkinsonian drugs, antihistamines, antispasmodics, and over-the-counter sleep medications containing antihistamines. The number of anticholinergic compounds should be closely monitored, especially in the elderly.","c-replace":["Tricyclic Antidepressants (TCAs)","TCAs"],"ab-name":"Abbreviations","a-name":"Abbreviation","g-rebookmarkname":"","i-wm":"TCAs","d-description":"An abbreviation must appear with its expanded form first and can then only be reused.","k-color":"#a24c29","f-bookmark":"BMABBRE100480","j-groupid":15},{"b-find":"TCAs","e-paracontent":"Withdrawal syndrome symptoms (e.g., dizziness, paresthesias, tremor, anxiety, nausea, and palpitations) occur more frequently with abrupt cessation of&lt;mark&gt;TCAs&lt;\/mark&gt; than with SSRIs. Their frequency is reported to be as high as 30% to 60%, but they can be avoided by tapering before discontinuation.","c-replace":["Tricyclic Antidepressants (TCAs)","TCAs"],"ab-name":"Abbreviations","a-name":"Abbreviation","g-rebookmarkname":"","i-wm":"TCAs","d-description":"An abbreviation must appear with its expanded form first and can then only be reused.","k-color":"#a24c29","f-bookmark":"BMABBRE100485","j-groupid":15},{"b-find":"SSRIs","e-paracontent":"Withdrawal syndrome symptoms (e.g., dizziness, paresthesias, tremor, anxiety, nausea, and palpitations) occur more frequently with abrupt cessation of TCAs than with&lt;mark&gt;SSRIs&lt;\/mark&gt;. Their frequency is reported to be as high as 30% to 60%, but they can be avoided by tapering before discontinuation.","c-replace":["selective serotonin reuptake inhibitors (SSRIs)","SSRIs"],"ab-name":"Abbreviations","a-name":"Abbreviation","g-rebookmarkname":"","i-wm":"SSRIs","d-description":"An abbreviation must appear with its expanded form first and can then only be reused.","k-color":"#a24c29","f-bookmark":"BMABBRE100486","j-groupid":7},{"b-find":"TCAs","e-paracontent":"&lt;H4&gt;Dose. Tricyclics are started at a low dose with gradual increases until the therapeutic dose range is achieved (Table 227-6). After that, trial and error is often required. Drug serum levels can be used to determine compliance and achievement of therapeutic serum concentrations in nonresponders. Blood levels vary widely among patients for any given oral dose due to individual differences in drug absorption and metabolism. Therapeutic serum levels have been established for imipramine, desipramine, amitriptyline, and nortriptyline (Table 227-6). For other&lt;mark&gt;TCAs&lt;\/mark&gt;, serum levels are useful only to ascertain compliance. Many clinical laboratories are unreliable in measuring these compounds. One should seek an experienced laboratory.","c-replace":["Tricyclic Antidepressants (TCAs)","TCAs"],"ab-name":"Abbreviations","a-name":"Abbreviation","g-rebookmarkname":"","i-wm":"TCAs","d-description":"An abbreviation must appear with its expanded form first and can then only be reused.","k-color":"#a24c29","f-bookmark":"BMABBRE100490","j-groupid":15},{"b-find":"TCA","e-paracontent":"The most common cause of treatment failure is inadequate dose. In healthy nonelderly adults, a typical starting dose is the equivalent of 50 mg of desipramine. (Nortriptyline has twice the milligram potency of most tricyclics; thus, its starting dose is 25 mg.) The daily dose is best taken at bedtime to facilitate compliance and minimize side effects. Dose can be increased by 50 mg every 3 to 4 days to a dose of 150 to 200 mg at bedtime. Doses are reduced by 50% in the elderly (see later discussion). The final dose chosen is one that provides a therapeutic response without intolerable side effects. The usual maximum dose is 300 mg of desipramine or the equivalent (150 mg for nortriptyline). This is easier said than done. In recent reviews, less than 10% of patients whose depression was diagnosed received a therapeutic dose of a&lt;mark&gt;TCA&lt;\/mark&gt;.","c-replace":["tricyclic antidepressant (TCA)","TCA"],"ab-name":"Abbreviations","a-name":"Abbreviation","g-rebookmarkname":"","i-wm":"TCA","d-description":"An abbreviation must appear with its expanded form first and can then only be reused.","k-color":"#a24c29","f-bookmark":"BMABBRE100494","j-groupid":4},{"b-find":"SSRIs","e-paracontent":"This class includes bupropion, trazodone, mirtazapine, and nefazodone. These agents have slightly different mechanisms of action than those of the first-line&lt;mark&gt;SSRIs&lt;\/mark&gt; and TCAs, providing potential benefits in selected circumstances where SSRIs, SNRIs, and TCAs do not suffice. While mostly the province of the psychiatrist and not considered first-line agents for use by primary care physicians unless familiar with them, these atypical antidepressants and their characteristics should be understood by members of the primary care team since they may be encountered in the course of caring for depressed patients.","c-replace":["selective serotonin reuptake inhibitors (SSRIs)","SSRIs"],"ab-name":"Abbreviations","a-name":"Abbreviation","g-rebookmarkname":"","i-wm":"SSRIs","d-description":"An abbreviation must appear with its expanded form first and can then only be reused.","k-color":"#a24c29","f-bookmark":"BMABBRE100502","j-groupid":7},{"b-find":"TCAs","e-paracontent":"This class includes bupropion, trazodone, mirtazapine, and nefazodone. These agents have slightly different mechanisms of action than those of the first-line SSRIs and&lt;mark&gt;TCAs&lt;\/mark&gt;, providing potential benefits in selected circumstances where SSRIs, SNRIs, and TCAs do not suffice. While mostly the province of the psychiatrist and not considered first-line agents for use by primary care physicians unless familiar with them, these atypical antidepressants and their characteristics should be understood by members of the primary care team since they may be encountered in the course of caring for depressed patients.","c-replace":["Tricyclic Antidepressants (TCAs)","TCAs"],"ab-name":"Abbreviations","a-name":"Abbreviation","g-rebookmarkname":"","i-wm":"TCAs","d-description":"An abbreviation must appear with its expanded form first and can then only be reused.","k-color":"#a24c29","f-bookmark":"BMABBRE100503","j-groupid":15},{"b-find":"SSRIs","e-paracontent":"This class includes bupropion, trazodone, mirtazapine, and nefazodone. These agents have slightly different mechanisms of action than those of the first-line SSRIs and TCAs, providing potential benefits in selected circumstances where&lt;mark&gt;SSRIs&lt;\/mark&gt;, SNRIs, and TCAs do not suffice. While mostly the province of the psychiatrist and not considered first-line agents for use by primary care physicians unless familiar with them, these atypical antidepressants and their characteristics should be understood by members of the primary care team since they may be encountered in the course of caring for depressed patients.","c-replace":["selective serotonin reuptake inhibitors (SSRIs)","SSRIs"],"ab-name":"Abbreviations","a-name":"Abbreviation","g-rebookmarkname":"","i-wm":"SSRIs","d-description":"An abbreviation must appear with its expanded form first and can then only be reused.","k-color":"#a24c29","f-bookmark":"BMABBRE100504","j-groupid":7},{"b-find":"SNRIs","e-paracontent":"This class includes bupropion, trazodone, mirtazapine, and nefazodone. These agents have slightly different mechanisms of action than those of the first-line SSRIs and TCAs, providing potential benefits in selected circumstances where SSRIs,&lt;mark&gt;SNRIs&lt;\/mark&gt;, and TCAs do not suffice. While mostly the province of the psychiatrist and not considered first-line agents for use by primary care physicians unless familiar with them, these atypical antidepressants and their characteristics should be understood by members of the primary care team since they may be encountered in the course of caring for depressed patients.","c-replace":["Serotonin\u2013norepinephrine reuptake inhibitors (SNRIs)","SNRIs"],"ab-name":"Abbreviations","a-name":"Abbreviation","g-rebookmarkname":"","i-wm":"SNRIs","d-description":"An abbreviation must appear with its expanded form first and can then only be reused.","k-color":"#a24c29","f-bookmark":"BMABBRE100505","j-groupid":9},{"b-find":"TCAs","e-paracontent":"This class includes bupropion, trazodone, mirtazapine, and nefazodone. These agents have slightly different mechanisms of action than those of the first-line SSRIs and TCAs, providing potential benefits in selected circumstances where SSRIs, SNRIs, and&lt;mark&gt;TCAs&lt;\/mark&gt; do not suffice. While mostly the province of the psychiatrist and not considered first-line agents for use by primary care physicians unless familiar with them, these atypical antidepressants and their characteristics should be understood by members of the primary care team since they may be encountered in the course of caring for depressed patients.","c-replace":["Tricyclic Antidepressants (TCAs)","TCAs"],"ab-name":"Abbreviations","a-name":"Abbreviation","g-rebookmarkname":"","i-wm":"TCAs","d-description":"An abbreviation must appear with its expanded form first and can then only be reused.","k-color":"#a24c29","f-bookmark":"BMABBRE100506","j-groupid":15},{"b-find":"sustained-release [SR]","e-paracontent":"&lt;H4&gt;Bupropion (Generic and Wellbutrin). Bupropion (available in&lt;mark&gt;sustained-release [SR]&lt;\/mark&gt; and extended-release preparations) appears to work by down-regulating postsynaptic β-noradrenergic receptors. Unlike the SSRIs, there are no adverse effects on sexual function, making it helpful in depressed patients bothered by such side effects and in patients who do not respond to the SSRIs. Moreover, there is little weight gain, a side effect common with SSRIs. As such, it is a popular drug among psychiatrists, being also used \u201coff-label\u201d for attention deficit disorder, cocaine craving, and chronic fatigue syndrome. In patients with bipolar disorder, it has a lower \u201cswitch rate\u201d into a manic episode than do first-line antidepressants.","c-replace":["sustained-release [SR]","SR"],"ab-name":"Abbreviations","a-name":"Abbreviation","g-rebookmarkname":"","i-wm":"sustained-release [SR]","d-description":"An abbreviation must appear with its expanded form first and can then only be reused.","k-color":"#a24c29","f-bookmark":"BMABBRE100513","j-groupid":11},{"b-find":"SSRIs","e-paracontent":"&lt;H4&gt;Bupropion (Generic and Wellbutrin). Bupropion (available in sustained-release [SR] and extended-release preparations) appears to work by down-regulating postsynaptic β-noradrenergic receptors. Unlike the&lt;mark&gt;SSRIs&lt;\/mark&gt;, there are no adverse effects on sexual function, making it helpful in depressed patients bothered by such side effects and in patients who do not respond to the SSRIs. Moreover, there is little weight gain, a side effect common with SSRIs. As such, it is a popular drug among psychiatrists, being also used \u201coff-label\u201d for attention deficit disorder, cocaine craving, and chronic fatigue syndrome. In patients with bipolar disorder, it has a lower \u201cswitch rate\u201d into a manic episode than do first-line antidepressants.","c-replace":["selective serotonin reuptake inhibitors (SSRIs)","SSRIs"],"ab-name":"Abbreviations","a-name":"Abbreviation","g-rebookmarkname":"","i-wm":"SSRIs","d-description":"An abbreviation must appear with its expanded form first and can then only be reused.","k-color":"#a24c29","f-bookmark":"BMABBRE100514","j-groupid":7},{"b-find":"SSRIs","e-paracontent":"&lt;H4&gt;Bupropion (Generic and Wellbutrin). Bupropion (available in sustained-release [SR] and extended-release preparations) appears to work by down-regulating postsynaptic β-noradrenergic receptors. Unlike the SSRIs, there are no adverse effects on sexual function, making it helpful in depressed patients bothered by such side effects and in patients who do not respond to the&lt;mark&gt;SSRIs&lt;\/mark&gt;. Moreover, there is little weight gain, a side effect common with SSRIs. As such, it is a popular drug among psychiatrists, being also used \u201coff-label\u201d for attention deficit disorder, cocaine craving, and chronic fatigue syndrome. In patients with bipolar disorder, it has a lower \u201cswitch rate\u201d into a manic episode than do first-line antidepressants.","c-replace":["selective serotonin reuptake inhibitors (SSRIs)","SSRIs"],"ab-name":"Abbreviations","a-name":"Abbreviation","g-rebookmarkname":"","i-wm":"SSRIs","d-description":"An abbreviation must appear with its expanded form first and can then only be reused.","k-color":"#a24c29","f-bookmark":"BMABBRE100515","j-groupid":7},{"b-find":"SSRIs","e-paracontent":"&lt;H4&gt;Bupropion (Generic and Wellbutrin). Bupropion (available in sustained-release [SR] and extended-release preparations) appears to work by down-regulating postsynaptic β-noradrenergic receptors. Unlike the SSRIs, there are no adverse effects on sexual function, making it helpful in depressed patients bothered by such side effects and in patients who do not respond to the SSRIs. Moreover, there is little weight gain, a side effect common with&lt;mark&gt;SSRIs&lt;\/mark&gt;. As such, it is a popular drug among psychiatrists, being also used \u201coff-label\u201d for attention deficit disorder, cocaine craving, and chronic fatigue syndrome. In patients with bipolar disorder, it has a lower \u201cswitch rate\u201d into a manic episode than do first-line antidepressants.","c-replace":["selective serotonin reuptake inhibitors (SSRIs)","SSRIs"],"ab-name":"Abbreviations","a-name":"Abbreviation","g-rebookmarkname":"","i-wm":"SSRIs","d-description":"An abbreviation must appear with its expanded form first and can then only be reused.","k-color":"#a24c29","f-bookmark":"BMABBRE100516","j-groupid":7},{"b-find":"SR","e-paracontent":"&lt;H5&gt;Use. Bupropion is usually started at 150 mg&lt;mark&gt;SR&lt;\/mark&gt;/XL in the morning and gradually increased to achieve therapeutic levels with doses in the range of 150 to 200 mg SR/XL twice daily. Use of both the SR and extended-release preparations has markedly increased since the publication of the STAR*D (Sequenced Treatment Alternatives to Relieve Depression) study, which found some of the highest success rates associated with bupropion when used as an augmentation agent in patients partially responsive to an SSRI or when prescribed as a monotherapy switch in patients who had been unresponsive.","c-replace":["sustained-release [SR]","SR"],"ab-name":"Abbreviations","a-name":"Abbreviation","g-rebookmarkname":"","i-wm":"SR","d-description":"An abbreviation must appear with its expanded form first and can then only be reused.","k-color":"#a24c29","f-bookmark":"BMABBRE100527","j-groupid":11},{"b-find":"SR","e-paracontent":"&lt;H5&gt;Use. Bupropion is usually started at 150 mg SR/XL in the morning and gradually increased to achieve therapeutic levels with doses in the range of 150 to 200 mg&lt;mark&gt;SR&lt;\/mark&gt;/XL twice daily. Use of both the SR and extended-release preparations has markedly increased since the publication of the STAR*D (Sequenced Treatment Alternatives to Relieve Depression) study, which found some of the highest success rates associated with bupropion when used as an augmentation agent in patients partially responsive to an SSRI or when prescribed as a monotherapy switch in patients who had been unresponsive.","c-replace":["sustained-release [SR]","SR"],"ab-name":"Abbreviations","a-name":"Abbreviation","g-rebookmarkname":"","i-wm":"SR","d-description":"An abbreviation must appear with its expanded form first and can then only be reused.","k-color":"#a24c29","f-bookmark":"BMABBRE100528","j-groupid":11},{"b-find":"SR","e-paracontent":"&lt;H5&gt;Use. Bupropion is usually started at 150 mg SR/XL in the morning and gradually increased to achieve therapeutic levels with doses in the range of 150 to 200 mg SR/XL twice daily. Use of both the&lt;mark&gt;SR&lt;\/mark&gt; and extended-release preparations has markedly increased since the publication of the STAR*D (Sequenced Treatment Alternatives to Relieve Depression) study, which found some of the highest success rates associated with bupropion when used as an augmentation agent in patients partially responsive to an SSRI or when prescribed as a monotherapy switch in patients who had been unresponsive.","c-replace":["sustained-release [SR]","SR"],"ab-name":"Abbreviations","a-name":"Abbreviation","g-rebookmarkname":"","i-wm":"SR","d-description":"An abbreviation must appear with its expanded form first and can then only be reused.","k-color":"#a24c29","f-bookmark":"BMABBRE100529","j-groupid":11},{"b-find":"STAR","e-paracontent":"&lt;H5&gt;Use. Bupropion is usually started at 150 mg SR/XL in the morning and gradually increased to achieve therapeutic levels with doses in the range of 150 to 200 mg SR/XL twice daily. Use of both the SR and extended-release preparations has markedly increased since the publication of the&lt;mark&gt;STAR&lt;\/mark&gt;*D (Sequenced Treatment Alternatives to Relieve Depression) study, which found some of the highest success rates associated with bupropion when used as an augmentation agent in patients partially responsive to an SSRI or when prescribed as a monotherapy switch in patients who had been unresponsive.","c-replace":[""],"ab-name":"Abbreviations","a-name":"Possible_Abbreviations","g-rebookmarkname":"","i-wm":"STAR","d-description":"Word in all caps may be an abbreviation.","k-color":"","f-bookmark":"BMABBRE100530","j-groupid":1},{"b-find":"SSRI","e-paracontent":"&lt;H5&gt;Use. Bupropion is usually started at 150 mg SR/XL in the morning and gradually increased to achieve therapeutic levels with doses in the range of 150 to 200 mg SR/XL twice daily. Use of both the SR and extended-release preparations has markedly increased since the publication of the STAR*D (Sequenced Treatment Alternatives to Relieve Depression) study, which found some of the highest success rates associated with bupropion when used as an augmentation agent in patients partially responsive to an&lt;mark&gt;SSRI&lt;\/mark&gt; or when prescribed as a monotherapy switch in patients who had been unresponsive.","c-replace":[""],"ab-name":"Abbreviations","a-name":"Possible_Abbreviations","g-rebookmarkname":"","i-wm":"SSRI","d-description":"Word in all caps may be an abbreviation.","k-color":"","f-bookmark":"BMABBRE100531","j-groupid":1},{"b-find":"SR","e-paracontent":"&lt;H5&gt;Adverse Effects. Use of non&lt;mark&gt;SR&lt;\/mark&gt; preparations was associated with an increased risk of seizure activity, but availability in SR preparations reduces the risk of seizure to that of other antidepressants. However, even the SR form is still contraindicated in patients with a known seizure disorder or eating disorder.","c-replace":["sustained-release [SR]","SR"],"ab-name":"Abbreviations","a-name":"Abbreviation","g-rebookmarkname":"","i-wm":"SR","d-description":"An abbreviation must appear with its expanded form first and can then only be reused.","k-color":"#a24c29","f-bookmark":"BMABBRE100537","j-groupid":11},{"b-find":"SR","e-paracontent":"&lt;H5&gt;Adverse Effects. Use of non-SR preparations was associated with an increased risk of seizure activity, but availability in&lt;mark&gt;SR&lt;\/mark&gt; preparations reduces the risk of seizure to that of other antidepressants. However, even the SR form is still contraindicated in patients with a known seizure disorder or eating disorder.","c-replace":["sustained-release [SR]","SR"],"ab-name":"Abbreviations","a-name":"Abbreviation","g-rebookmarkname":"","i-wm":"SR","d-description":"An abbreviation must appear with its expanded form first and can then only be reused.","k-color":"#a24c29","f-bookmark":"BMABBRE100538","j-groupid":11},{"b-find":"SR","e-paracontent":"&lt;H5&gt;Adverse Effects. Use of non-SR preparations was associated with an increased risk of seizure activity, but availability in SR preparations reduces the risk of seizure to that of other antidepressants. However, even the&lt;mark&gt;SR&lt;\/mark&gt; form is still contraindicated in patients with a known seizure disorder or eating disorder.","c-replace":["sustained-release [SR]","SR"],"ab-name":"Abbreviations","a-name":"Abbreviation","g-rebookmarkname":"","i-wm":"SR","d-description":"An abbreviation must appear with its expanded form first and can then only be reused.","k-color":"#a24c29","f-bookmark":"BMABBRE100539","j-groupid":11},{"b-find":"TCAs","e-paracontent":"&lt;H4&gt;Trazodone (Generic and Oleptro). Trazodone was an early nontricyclic second-generation antidepressant with efficacy similar to that of&lt;mark&gt;TCAs&lt;\/mark&gt; but better tolerated, not having the latter\u2019s affinity for the mACh receptors, which cause anticholinergic side effects. Its antidepressant and anxiolytic effects are due predominantly to action as a 5-HT2A receptor antagonist. Being a relatively weak serotonin reuptake and 5-HT2C receptor inhibitor, it does not stimulate appetite and cause weight gain, unlike SSRIs and 5-HT2C antagonists like mirtazapine.","c-replace":["Tricyclic Antidepressants (TCAs)","TCAs"],"ab-name":"Abbreviations","a-name":"Abbreviation","g-rebookmarkname":"","i-wm":"TCAs","d-description":"An abbreviation must appear with its expanded form first and can then only be reused.","k-color":"#a24c29","f-bookmark":"BMABBRE100540","j-groupid":15},{"b-find":"SSRIs","e-paracontent":"&lt;H4&gt;Trazodone (Generic and Oleptro). Trazodone was an early nontricyclic second-generation antidepressant with efficacy similar to that of TCAs but better tolerated, not having the latter\u2019s affinity for the mACh receptors, which cause anticholinergic side effects. Its antidepressant and anxiolytic effects are due predominantly to action as a 5-HT2A receptor antagonist. Being a relatively weak serotonin reuptake and 5-HT2C receptor inhibitor, it does not stimulate appetite and cause weight gain, unlike&lt;mark&gt;SSRIs&lt;\/mark&gt; and 5-HT2C antagonists like mirtazapine.","c-replace":["selective serotonin reuptake inhibitors (SSRIs)","SSRIs"],"ab-name":"Abbreviations","a-name":"Abbreviation","g-rebookmarkname":"","i-wm":"SSRIs","d-description":"An abbreviation must appear with its expanded form first and can then only be reused.","k-color":"#a24c29","f-bookmark":"BMABBRE100541","j-groupid":7},{"b-find":"AC","e-paracontent":"&lt;H4&gt;Trazodone (Generic and Oleptro). Trazodone was an early nontricyclic second-generation antidepressant with efficacy similar to that of TCAs but better tolerated, not having the latter\u2019s affinity for the &lt;mark&gt;AC&lt;\/mark&gt;h receptors, which cause anticholinergic side effects. Its antidepressant and anxiolytic effects are due predominantly to action as a 5-HT2A receptor antagonist. Being a relatively weak serotonin reuptake and 5-HT2C receptor inhibitor, it does not stimulate appetite and cause weight gain, unlike SSRIs and 5-HT2C antagonists like mirtazapine.","c-replace":[""],"ab-name":"Abbreviations","a-name":"Possible_Abbreviations","g-rebookmarkname":"","i-wm":"AC","d-description":"Word in all caps may be an abbreviation.","k-color":"","f-bookmark":"BMABBRE100542","j-groupid":1},{"b-find":"HT","e-paracontent":"&lt;H4&gt;Trazodone (Generic and Oleptro). Trazodone was an early nontricyclic second-generation antidepressant with efficacy similar to that of TCAs but better tolerated, not having the latter\u2019s affinity for the mACh receptors, which cause anticholinergic side effects. Its antidepressant and anxiolytic effects are due predominantly to action as a 5&lt;mark&gt;HT&lt;\/mark&gt;2A receptor antagonist. Being a relatively weak serotonin reuptake and 5-HT2C receptor inhibitor, it does not stimulate appetite and cause weight gain, unlike SSRIs and 5-HT2C antagonists like mirtazapine.","c-replace":[""],"ab-name":"Abbreviations","a-name":"Possible_Abbreviations","g-rebookmarkname":"","i-wm":"HT","d-description":"Word in all caps may be an abbreviation.","k-color":"","f-bookmark":"BMABBRE100543","j-groupid":1},{"b-find":"HT","e-paracontent":"&lt;H4&gt;Trazodone (Generic and Oleptro). Trazodone was an early nontricyclic second-generation antidepressant with efficacy similar to that of TCAs but better tolerated, not having the latter\u2019s affinity for the mACh receptors, which cause anticholinergic side effects. Its antidepressant and anxiolytic effects are due predominantly to action as a 5-HT2A receptor antagonist. Being a relatively weak serotonin reuptake and 5&lt;mark&gt;HT&lt;\/mark&gt;2C receptor inhibitor, it does not stimulate appetite and cause weight gain, unlike SSRIs and 5-HT2C antagonists like mirtazapine.","c-replace":[""],"ab-name":"Abbreviations","a-name":"Possible_Abbreviations","g-rebookmarkname":"","i-wm":"HT","d-description":"Word in all caps may be an abbreviation.","k-color":"","f-bookmark":"BMABBRE100544","j-groupid":1},{"b-find":"HT","e-paracontent":"&lt;H4&gt;Trazodone (Generic and Oleptro). Trazodone was an early nontricyclic second-generation antidepressant with efficacy similar to that of TCAs but better tolerated, not having the latter\u2019s affinity for the mACh receptors, which cause anticholinergic side effects. Its antidepressant and anxiolytic effects are due predominantly to action as a 5-HT2A receptor antagonist. Being a relatively weak serotonin reuptake and 5-HT2C receptor inhibitor, it does not stimulate appetite and cause weight gain, unlike SSRIs and 5&lt;mark&gt;HT&lt;\/mark&gt;2C antagonists like mirtazapine.","c-replace":[""],"ab-name":"Abbreviations","a-name":"Possible_Abbreviations","g-rebookmarkname":"","i-wm":"HT","d-description":"Word in all caps may be an abbreviation.","k-color":"","f-bookmark":"BMABBRE100545","j-groupid":1},{"b-find":"TCAs","e-paracontent":"&lt;H5&gt;Side Effects. Postural hypotension due to its alpha-adrenergic blocking effect can be a problem in the elderly. Other common side effects include indigestion, nausea, and headaches. Sexual side effects are fewer than for&lt;mark&gt;TCAs&lt;\/mark&gt;, but priapism, a painful medical emergency, has been reported. Males prescribed trazodone must be warned that a sustained painful erection requires immediate medical attention. Excessive sedation can result from concurrent use with benzodiazepines or alcohol, which should be avoided.","c-replace":["Tricyclic Antidepressants (TCAs)","TCAs"],"ab-name":"Abbreviations","a-name":"Abbreviation","g-rebookmarkname":"","i-wm":"TCAs","d-description":"An abbreviation must appear with its expanded form first and can then only be reused.","k-color":"#a24c29","f-bookmark":"BMABBRE100554","j-groupid":15},{"b-find":"SSRIs","e-paracontent":"&lt;H4&gt;Mirtazapine (Generic and Remeron). Mirtazapine is associated with an increased release of both serotonin and norepinephrine. Mediation of 5-HT-1A transmission and blocking of 5-HT2 and 5-HT3 receptors may account for its antidepressant and anxiolytic effects. Its onset of action is faster than that for&lt;mark&gt;SSRIs&lt;\/mark&gt;. It is usually started at 15 mg at bedtime and gradually tapered up to therapeutic doses in the range of 30 to 45 mg at bedtime. Its side effects of increased appetite and somnolence make it useful for hospitalized patients, but excretion is renal necessitating caution with renal impairment. Due to its sedative effects, use with other sedatives and alcohol can be problematic.","c-replace":["selective serotonin reuptake inhibitors (SSRIs)","SSRIs"],"ab-name":"Abbreviations","a-name":"Abbreviation","g-rebookmarkname":"","i-wm":"SSRIs","d-description":"An abbreviation must appear with its expanded form first and can then only be reused.","k-color":"#a24c29","f-bookmark":"BMABBRE100557","j-groupid":7},{"b-find":"HT","e-paracontent":"&lt;H4&gt;Mirtazapine (Generic and Remeron). Mirtazapine is associated with an increased release of both serotonin and norepinephrine. Mediation of 5&lt;mark&gt;HT&lt;\/mark&gt;-1A transmission and blocking of 5-HT2 and 5-HT3 receptors may account for its antidepressant and anxiolytic effects. Its onset of action is faster than that for SSRIs. It is usually started at 15 mg at bedtime and gradually tapered up to therapeutic doses in the range of 30 to 45 mg at bedtime. Its side effects of increased appetite and somnolence make it useful for hospitalized patients, but excretion is renal necessitating caution with renal impairment. Due to its sedative effects, use with other sedatives and alcohol can be problematic.","c-replace":[""],"ab-name":"Abbreviations","a-name":"Possible_Abbreviations","g-rebookmarkname":"","i-wm":"HT","d-description":"Word in all caps may be an abbreviation.","k-color":"","f-bookmark":"BMABBRE100558","j-groupid":1},{"b-find":"HT","e-paracontent":"&lt;H4&gt;Mirtazapine (Generic and Remeron). Mirtazapine is associated with an increased release of both serotonin and norepinephrine. Mediation of 5-HT-1A transmission and blocking of 5&lt;mark&gt;HT&lt;\/mark&gt;2 and 5-HT3 receptors may account for its antidepressant and anxiolytic effects. Its onset of action is faster than that for SSRIs. It is usually started at 15 mg at bedtime and gradually tapered up to therapeutic doses in the range of 30 to 45 mg at bedtime. Its side effects of increased appetite and somnolence make it useful for hospitalized patients, but excretion is renal necessitating caution with renal impairment. Due to its sedative effects, use with other sedatives and alcohol can be problematic.","c-replace":[""],"ab-name":"Abbreviations","a-name":"Possible_Abbreviations","g-rebookmarkname":"","i-wm":"HT","d-description":"Word in all caps may be an abbreviation.","k-color":"","f-bookmark":"BMABBRE100559","j-groupid":1},{"b-find":"HT","e-paracontent":"&lt;H4&gt;Mirtazapine (Generic and Remeron). Mirtazapine is associated with an increased release of both serotonin and norepinephrine. Mediation of 5-HT-1A transmission and blocking of 5-HT2 and 5&lt;mark&gt;HT&lt;\/mark&gt;3 receptors may account for its antidepressant and anxiolytic effects. Its onset of action is faster than that for SSRIs. It is usually started at 15 mg at bedtime and gradually tapered up to therapeutic doses in the range of 30 to 45 mg at bedtime. Its side effects of increased appetite and somnolence make it useful for hospitalized patients, but excretion is renal necessitating caution with renal impairment. Due to its sedative effects, use with other sedatives and alcohol can be problematic.","c-replace":[""],"ab-name":"Abbreviations","a-name":"Possible_Abbreviations","g-rebookmarkname":"","i-wm":"HT","d-description":"Word in all caps may be an abbreviation.","k-color":"","f-bookmark":"BMABBRE100560","j-groupid":1},{"b-find":"SSRIs","e-paracontent":"&lt;H4&gt;Nefazodone (Generic and Serzone). Nefazodone inhibits serotonin reuptake and uniquely blocks 5-HT2 receptors and mediates 5-HT-1A transmission. Results achieved with nefazodone are similar to those for&lt;mark&gt;SSRIs&lt;\/mark&gt;. The drug is usually started at 50 mg twice daily and gradually tapered up to therapeutic doses in the range of 150 to 300 mg twice daily. After an initial burst of enthusiastic use spurred by publication of an 85% response rate when used in combination with a form of cognitive/behavioral therapy, nefazodone\u2019s clinical use has been greatly lessened after the FDA issued a black box warning because of reports of rare but life-threatening liver failure necessitating liver transplantation (one case per 300,000 patient-years). Periodic liver function testing has been used, believing that early detection of injury along with immediate withdrawal of the drug enhances the likelihood of recovery. Despite its black box warning, nefazodone is considered an important alternative in the treatment of depression because of little adverse effect on sexual function.","c-replace":["selective serotonin reuptake inhibitors (SSRIs)","SSRIs"],"ab-name":"Abbreviations","a-name":"Abbreviation","g-rebookmarkname":"","i-wm":"SSRIs","d-description":"An abbreviation must appear with its expanded form first and can then only be reused.","k-color":"#a24c29","f-bookmark":"BMABBRE100565","j-groupid":7},{"b-find":"HT","e-paracontent":"&lt;H4&gt;Nefazodone (Generic and Serzone). Nefazodone inhibits serotonin reuptake and uniquely blocks 5&lt;mark&gt;HT&lt;\/mark&gt;2 receptors and mediates 5-HT-1A transmission. Results achieved with nefazodone are similar to those for SSRIs. The drug is usually started at 50 mg twice daily and gradually tapered up to therapeutic doses in the range of 150 to 300 mg twice daily. After an initial burst of enthusiastic use spurred by publication of an 85% response rate when used in combination with a form of cognitive/behavioral therapy, nefazodone\u2019s clinical use has been greatly lessened after the FDA issued a black box warning because of reports of rare but life-threatening liver failure necessitating liver transplantation (one case per 300,000 patient-years). Periodic liver function testing has been used, believing that early detection of injury along with immediate withdrawal of the drug enhances the likelihood of recovery. Despite its black box warning, nefazodone is considered an important alternative in the treatment of depression because of little adverse effect on sexual function.","c-replace":[""],"ab-name":"Abbreviations","a-name":"Possible_Abbreviations","g-rebookmarkname":"","i-wm":"HT","d-description":"Word in all caps may be an abbreviation.","k-color":"","f-bookmark":"BMABBRE100566","j-groupid":1},{"b-find":"HT","e-paracontent":"&lt;H4&gt;Nefazodone (Generic and Serzone). Nefazodone inhibits serotonin reuptake and uniquely blocks 5-HT2 receptors and mediates 5&lt;mark&gt;HT&lt;\/mark&gt;-1A transmission. Results achieved with nefazodone are similar to those for SSRIs. The drug is usually started at 50 mg twice daily and gradually tapered up to therapeutic doses in the range of 150 to 300 mg twice daily. After an initial burst of enthusiastic use spurred by publication of an 85% response rate when used in combination with a form of cognitive/behavioral therapy, nefazodone\u2019s clinical use has been greatly lessened after the FDA issued a black box warning because of reports of rare but life-threatening liver failure necessitating liver transplantation (one case per 300,000 patient-years). Periodic liver function testing has been used, believing that early detection of injury along with immediate withdrawal of the drug enhances the likelihood of recovery. Despite its black box warning, nefazodone is considered an important alternative in the treatment of depression because of little adverse effect on sexual function.","c-replace":[""],"ab-name":"Abbreviations","a-name":"Possible_Abbreviations","g-rebookmarkname":"","i-wm":"HT","d-description":"Word in all caps may be an abbreviation.","k-color":"","f-bookmark":"BMABBRE100567","j-groupid":1},{"b-find":"FDA","e-paracontent":"&lt;H4&gt;Nefazodone (Generic and Serzone). Nefazodone inhibits serotonin reuptake and uniquely blocks 5-HT2 receptors and mediates 5-HT-1A transmission. Results achieved with nefazodone are similar to those for SSRIs. The drug is usually started at 50 mg twice daily and gradually tapered up to therapeutic doses in the range of 150 to 300 mg twice daily. After an initial burst of enthusiastic use spurred by publication of an 85% response rate when used in combination with a form of cognitive/behavioral therapy, nefazodone\u2019s clinical use has been greatly lessened after the&lt;mark&gt;FDA&lt;\/mark&gt; issued a black box warning because of reports of rare but life-threatening liver failure necessitating liver transplantation (one case per 300,000 patient-years). Periodic liver function testing has been used, believing that early detection of injury along with immediate withdrawal of the drug enhances the likelihood of recovery. Despite its black box warning, nefazodone is considered an important alternative in the treatment of depression because of little adverse effect on sexual function.","c-replace":[""],"ab-name":"Abbreviations","a-name":"Possible_Abbreviations","g-rebookmarkname":"","i-wm":"FDA","d-description":"Word in all caps may be an abbreviation.","k-color":"","f-bookmark":"BMABBRE100568","j-groupid":1},{"b-find":"Monoamine Oxidase Inhibitors","e-paracontent":"&lt;H3&lt;mark&gt;Monoamine Oxidase Inhibitors&lt;\/mark&gt;","c-replace":["Monoamine Oxidase Inhibitors (MAOIs)","MAOIs"],"ab-name":"Abbreviations","a-name":"Abbreviation_Defined_Twice_or_More","g-rebookmarkname":"","i-wm":"Monoamine Oxidase Inhibitors","d-description":"An abbreviation is defined more than once. The definition may also be inconsistent.","k-color":"#a24c29","f-bookmark":"BMABBRE100578","j-groupid":2},{"b-find":"MAOIs","e-paracontent":"&lt;mark&gt;MAOIs&lt;\/mark&gt; are quite useful in treating the elderly (see later discussion), being well tolerated by virtue of their lack of anticholinergic side effects. However, they do have other side effects that bear noting.","c-replace":["Monoamine Oxidase Inhibitors (MAOIs)","MAOIs"],"ab-name":"Abbreviations","a-name":"Abbreviation","g-rebookmarkname":"","i-wm":"MAOIs","d-description":"An abbreviation must appear with its expanded form first and can then only be reused.","k-color":"#a24c29","f-bookmark":"BMABBRE100579","j-groupid":2},{"b-find":"MAOIs","e-paracontent":"Hypertensive crisis is the most serious adverse effect, caused by ingesting a large amount of tyramine. Dietary and drug precautions must be given to the patient. A low-tyramine diet is required, necessitating avoidance of foods such as fermented cheese, large amounts of yogurt, excessive caffeine, and chocolate, beer, and red wine. Patients can drink white wine, vodka, gin, and whiskey. A blanket warning to avoid all alcohol is not only unwarranted but may also compromise compliance. Sympathomimetics should be avoided, with special warning to watch for unintentional intake in many over-the-counter medications, including combination cold tablets, nasal decongestants, and appetite suppressants. Amphetamines are also not permitted. Treatment of a hypertensive crisis involves prompt cessation of MAOI use and the initiation of antihypertensive therapy with an α-blocker or a direct vasodilator (phentolamine, 5 mg given slowly intravenously, is recommended). Fever is managed by means of external cooling. Severe life-threatening reactions can also occur as a consequence of interactions between&lt;mark&gt;MAOIs&lt;\/mark&gt; and SSRIs or narcotic analgesics. A several-week period between cessation of SSRI therapy and initiation of MAOI use is required, as is psychiatric consultation before starting the MAOI.","c-replace":["Monoamine Oxidase Inhibitors (MAOIs)","MAOIs"],"ab-name":"Abbreviations","a-name":"Abbreviation","g-rebookmarkname":"","i-wm":"MAOIs","d-description":"An abbreviation must appear with its expanded form first and can then only be reused.","k-color":"#a24c29","f-bookmark":"BMABBRE100585","j-groupid":2},{"b-find":"SSRIs","e-paracontent":"Hypertensive crisis is the most serious adverse effect, caused by ingesting a large amount of tyramine. Dietary and drug precautions must be given to the patient. A low-tyramine diet is required, necessitating avoidance of foods such as fermented cheese, large amounts of yogurt, excessive caffeine, and chocolate, beer, and red wine. Patients can drink white wine, vodka, gin, and whiskey. A blanket warning to avoid all alcohol is not only unwarranted but may also compromise compliance. Sympathomimetics should be avoided, with special warning to watch for unintentional intake in many over-the-counter medications, including combination cold tablets, nasal decongestants, and appetite suppressants. Amphetamines are also not permitted. Treatment of a hypertensive crisis involves prompt cessation of MAOI use and the initiation of antihypertensive therapy with an α-blocker or a direct vasodilator (phentolamine, 5 mg given slowly intravenously, is recommended). Fever is managed by means of external cooling. Severe life-threatening reactions can also occur as a consequence of interactions between MAOIs and&lt;mark&gt;SSRIs&lt;\/mark&gt; or narcotic analgesics. A several-week period between cessation of SSRI therapy and initiation of MAOI use is required, as is psychiatric consultation before starting the MAOI.","c-replace":["selective serotonin reuptake inhibitors (SSRIs)","SSRIs"],"ab-name":"Abbreviations","a-name":"Abbreviation","g-rebookmarkname":"","i-wm":"SSRIs","d-description":"An abbreviation must appear with its expanded form first and can then only be reused.","k-color":"#a24c29","f-bookmark":"BMABBRE100586","j-groupid":7},{"b-find":"MAOI","e-paracontent":"Hypertensive crisis is the most serious adverse effect, caused by ingesting a large amount of tyramine. Dietary and drug precautions must be given to the patient. A low-tyramine diet is required, necessitating avoidance of foods such as fermented cheese, large amounts of yogurt, excessive caffeine, and chocolate, beer, and red wine. Patients can drink white wine, vodka, gin, and whiskey. A blanket warning to avoid all alcohol is not only unwarranted but may also compromise compliance. Sympathomimetics should be avoided, with special warning to watch for unintentional intake in many over-the-counter medications, including combination cold tablets, nasal decongestants, and appetite suppressants. Amphetamines are also not permitted. Treatment of a hypertensive crisis involves prompt cessation of&lt;mark&gt;MAOI&lt;\/mark&gt; use and the initiation of antihypertensive therapy with an α-blocker or a direct vasodilator (phentolamine, 5 mg given slowly intravenously, is recommended). Fever is managed by means of external cooling. Severe life-threatening reactions can also occur as a consequence of interactions between MAOIs and SSRIs or narcotic analgesics. A several-week period between cessation of SSRI therapy and initiation of MAOI use is required, as is psychiatric consultation before starting the MAOI.","c-replace":[""],"ab-name":"Abbreviations","a-name":"Possible_Abbreviations","g-rebookmarkname":"","i-wm":"MAOI","d-description":"Word in all caps may be an abbreviation.","k-color":"","f-bookmark":"BMABBRE100587","j-groupid":1},{"b-find":"SSRI","e-paracontent":"Hypertensive crisis is the most serious adverse effect, caused by ingesting a large amount of tyramine. Dietary and drug precautions must be given to the patient. A low-tyramine diet is required, necessitating avoidance of foods such as fermented cheese, large amounts of yogurt, excessive caffeine, and chocolate, beer, and red wine. Patients can drink white wine, vodka, gin, and whiskey. A blanket warning to avoid all alcohol is not only unwarranted but may also compromise compliance. Sympathomimetics should be avoided, with special warning to watch for unintentional intake in many over-the-counter medications, including combination cold tablets, nasal decongestants, and appetite suppressants. Amphetamines are also not permitted. Treatment of a hypertensive crisis involves prompt cessation of MAOI use and the initiation of antihypertensive therapy with an α-blocker or a direct vasodilator (phentolamine, 5 mg given slowly intravenously, is recommended). Fever is managed by means of external cooling. Severe life-threatening reactions can also occur as a consequence of interactions between MAOIs and SSRIs or narcotic analgesics. A several-week period between cessation of&lt;mark&gt;SSRI&lt;\/mark&gt; therapy and initiation of MAOI use is required, as is psychiatric consultation before starting the MAOI.","c-replace":[""],"ab-name":"Abbreviations","a-name":"Possible_Abbreviations","g-rebookmarkname":"","i-wm":"SSRI","d-description":"Word in all caps may be an abbreviation.","k-color":"","f-bookmark":"BMABBRE100588","j-groupid":1},{"b-find":"MAOI","e-paracontent":"Hypertensive crisis is the most serious adverse effect, caused by ingesting a large amount of tyramine. Dietary and drug precautions must be given to the patient. A low-tyramine diet is required, necessitating avoidance of foods such as fermented cheese, large amounts of yogurt, excessive caffeine, and chocolate, beer, and red wine. Patients can drink white wine, vodka, gin, and whiskey. A blanket warning to avoid all alcohol is not only unwarranted but may also compromise compliance. Sympathomimetics should be avoided, with special warning to watch for unintentional intake in many over-the-counter medications, including combination cold tablets, nasal decongestants, and appetite suppressants. Amphetamines are also not permitted. Treatment of a hypertensive crisis involves prompt cessation of MAOI use and the initiation of antihypertensive therapy with an α-blocker or a direct vasodilator (phentolamine, 5 mg given slowly intravenously, is recommended). Fever is managed by means of external cooling. Severe life-threatening reactions can also occur as a consequence of interactions between MAOIs and SSRIs or narcotic analgesics. A several-week period between cessation of SSRI therapy and initiation of&lt;mark&gt;MAOI&lt;\/mark&gt; use is required, as is psychiatric consultation before starting the MAOI.","c-replace":[""],"ab-name":"Abbreviations","a-name":"Possible_Abbreviations","g-rebookmarkname":"","i-wm":"MAOI","d-description":"Word in all caps may be an abbreviation.","k-color":"","f-bookmark":"BMABBRE100589","j-groupid":1},{"b-find":"MAOI","e-paracontent":"Hypertensive crisis is the most serious adverse effect, caused by ingesting a large amount of tyramine. Dietary and drug precautions must be given to the patient. A low-tyramine diet is required, necessitating avoidance of foods such as fermented cheese, large amounts of yogurt, excessive caffeine, and chocolate, beer, and red wine. Patients can drink white wine, vodka, gin, and whiskey. A blanket warning to avoid all alcohol is not only unwarranted but may also compromise compliance. Sympathomimetics should be avoided, with special warning to watch for unintentional intake in many over-the-counter medications, including combination cold tablets, nasal decongestants, and appetite suppressants. Amphetamines are also not permitted. Treatment of a hypertensive crisis involves prompt cessation of MAOI use and the initiation of antihypertensive therapy with an α-blocker or a direct vasodilator (phentolamine, 5 mg given slowly intravenously, is recommended). Fever is managed by means of external cooling. Severe life-threatening reactions can also occur as a consequence of interactions between MAOIs and SSRIs or narcotic analgesics. A several-week period between cessation of SSRI therapy and initiation of MAOI use is required, as is psychiatric consultation before starting the&lt;mark&gt;MAOI&lt;\/mark&gt;.","c-replace":[""],"ab-name":"Abbreviations","a-name":"Possible_Abbreviations","g-rebookmarkname":"","i-wm":"MAOI","d-description":"Word in all caps may be an abbreviation.","k-color":"","f-bookmark":"BMABBRE100590","j-groupid":1},{"b-find":"MAOI","e-paracontent":"&lt;H4&gt;Choice of&lt;mark&gt;MAOI&lt;\/mark&gt; Agent. Tranylcypromine (Parnate) is the preferred MAOI in the elderly because its effects last no more than 24 hours. The starting dose is 10 mg once or twice daily, and the dose is gradually increased as needed over a few weeks. Usually, 20 to 30 mg daily suffices, but occasional patients require as much as 80 mg/d.","c-replace":[""],"ab-name":"Abbreviations","a-name":"Possible_Abbreviations","g-rebookmarkname":"","i-wm":"MAOI","d-description":"Word in all caps may be an abbreviation.","k-color":"","f-bookmark":"BMABBRE100597","j-groupid":1},{"b-find":"MAOI","e-paracontent":"&lt;H4&gt;Choice of MAOI Agent. Tranylcypromine (Parnate) is the preferred&lt;mark&gt;MAOI&lt;\/mark&gt; in the elderly because its effects last no more than 24 hours. The starting dose is 10 mg once or twice daily, and the dose is gradually increased as needed over a few weeks. Usually, 20 to 30 mg daily suffices, but occasional patients require as much as 80 mg/d.","c-replace":[""],"ab-name":"Abbreviations","a-name":"Possible_Abbreviations","g-rebookmarkname":"","i-wm":"MAOI","d-description":"Word in all caps may be an abbreviation.","k-color":"","f-bookmark":"BMABBRE100598","j-groupid":1},{"b-find":"MAOI","e-paracontent":"Phenelzine (Nardil) is the other available nonselective and irreversible&lt;mark&gt;MAOI&lt;\/mark&gt;. Its use is generally limited to treatment refractory patients, particularly those with \u201catypical\u201d symptomatology including hypersomnia and hyperphagia. The starting dose is 5 mg three times daily, and the dose is gradually increased as needed over a few weeks to its usual target dose of 20 mg three times daily.","c-replace":[""],"ab-name":"Abbreviations","a-name":"Possible_Abbreviations","g-rebookmarkname":"","i-wm":"MAOI","d-description":"Word in all caps may be an abbreviation.","k-color":"","f-bookmark":"BMABBRE100603","j-groupid":1},{"b-find":"MAOI","e-paracontent":"Selegiline transdermal (Emsam) is the newest available&lt;mark&gt;MAOI&lt;\/mark&gt;. While selegiline is an irreversible MAOI, it is relatively selective for MAO-B. Delivered via a patch, it bypasses the hepatic \u201cfirst-pass\u201d metabolism and does not require dietary restriction at the clinically effective dose of 6 mg per 24 hours. However, at higher doses of EMSAM (i.e., 9 mg per 24 hours or more), dietary restriction of tyramine intake is recommended.","c-replace":[""],"ab-name":"Abbreviations","a-name":"Possible_Abbreviations","g-rebookmarkname":"","i-wm":"MAOI","d-description":"Word in all caps may be an abbreviation.","k-color":"","f-bookmark":"BMABBRE100609","j-groupid":1},{"b-find":"MAOI","e-paracontent":"Selegiline transdermal (Emsam) is the newest available MAOI. While selegiline is an irreversible&lt;mark&gt;MAOI&lt;\/mark&gt;, it is relatively selective for MAO-B. Delivered via a patch, it bypasses the hepatic \u201cfirst-pass\u201d metabolism and does not require dietary restriction at the clinically effective dose of 6 mg per 24 hours. However, at higher doses of EMSAM (i.e., 9 mg per 24 hours or more), dietary restriction of tyramine intake is recommended.","c-replace":[""],"ab-name":"Abbreviations","a-name":"Possible_Abbreviations","g-rebookmarkname":"","i-wm":"MAOI","d-description":"Word in all caps may be an abbreviation.","k-color":"","f-bookmark":"BMABBRE100610","j-groupid":1},{"b-find":"MAO","e-paracontent":"Selegiline transdermal (Emsam) is the newest available MAOI. While selegiline is an irreversible MAOI, it is relatively selective for&lt;mark&gt;MAO&lt;\/mark&gt;-B. Delivered via a patch, it bypasses the hepatic \u201cfirst-pass\u201d metabolism and does not require dietary restriction at the clinically effective dose of 6 mg per 24 hours. However, at higher doses of EMSAM (i.e., 9 mg per 24 hours or more), dietary restriction of tyramine intake is recommended.","c-replace":[""],"ab-name":"Abbreviations","a-name":"Possible_Abbreviations","g-rebookmarkname":"","i-wm":"MAO","d-description":"Word in all caps may be an abbreviation.","k-color":"","f-bookmark":"BMABBRE100611","j-groupid":1},{"b-find":"EMSAM","e-paracontent":"Selegiline transdermal (Emsam) is the newest available MAOI. While selegiline is an irreversible MAOI, it is relatively selective for MAO-B. Delivered via a patch, it bypasses the hepatic \u201cfirst-pass\u201d metabolism and does not require dietary restriction at the clinically effective dose of 6 mg per 24 hours. However, at higher doses of&lt;mark&gt;EMSAM&lt;\/mark&gt; (i.e., 9 mg per 24 hours or more), dietary restriction of tyramine intake is recommended.","c-replace":[""],"ab-name":"Abbreviations","a-name":"Possible_Abbreviations","g-rebookmarkname":"","i-wm":"EMSAM","d-description":"Word in all caps may be an abbreviation.","k-color":"","f-bookmark":"BMABBRE100612","j-groupid":1},{"b-find":"SSRIs","e-paracontent":"Studies of efficacy find little difference among&lt;mark&gt;SSRIs&lt;\/mark&gt;/SNRIs and between them and atypical antidepressants bupropion, nefazodone, and mirtazapine. Response rates in severe depression may be higher with TCAs, but these drugs are the least well tolerated, especially in the elderly (see below). A \u201cbig-data\u201d comparison of 21 antidepressants using a network meta-analysis and systematic review of best randomized trials found all were superior to placebo, but that among commonly used agents, trazodone and fluoxetine, were among the least effective and the TCAs and duloxetine were less well tolerated, suggesting these should not be one\u2019s first choice.","c-replace":["selective serotonin reuptake inhibitors (SSRIs)","SSRIs"],"ab-name":"Abbreviations","a-name":"Abbreviation","g-rebookmarkname":"","i-wm":"SSRIs","d-description":"An abbreviation must appear with its expanded form first and can then only be reused.","k-color":"#a24c29","f-bookmark":"BMABBRE100622","j-groupid":7},{"b-find":"SNRIs","e-paracontent":"Studies of efficacy find little difference among SSRIs&lt;mark&gt;SNRIs&lt;\/mark&gt; and between them and atypical antidepressants bupropion, nefazodone, and mirtazapine. Response rates in severe depression may be higher with TCAs, but these drugs are the least well tolerated, especially in the elderly (see below). A \u201cbig-data\u201d comparison of 21 antidepressants using a network meta-analysis and systematic review of best randomized trials found all were superior to placebo, but that among commonly used agents, trazodone and fluoxetine, were among the least effective and the TCAs and duloxetine were less well tolerated, suggesting these should not be one\u2019s first choice.","c-replace":["Serotonin\u2013norepinephrine reuptake inhibitors (SNRIs)","SNRIs"],"ab-name":"Abbreviations","a-name":"Abbreviation","g-rebookmarkname":"","i-wm":"SNRIs","d-description":"An abbreviation must appear with its expanded form first and can then only be reused.","k-color":"#a24c29","f-bookmark":"BMABBRE100623","j-groupid":9},{"b-find":"TCAs","e-paracontent":"Studies of efficacy find little difference among SSRIs/SNRIs and between them and atypical antidepressants bupropion, nefazodone, and mirtazapine. Response rates in severe depression may be higher with&lt;mark&gt;TCAs&lt;\/mark&gt;, but these drugs are the least well tolerated, especially in the elderly (see below). A \u201cbig-data\u201d comparison of 21 antidepressants using a network meta-analysis and systematic review of best randomized trials found all were superior to placebo, but that among commonly used agents, trazodone and fluoxetine, were among the least effective and the TCAs and duloxetine were less well tolerated, suggesting these should not be one\u2019s first choice.","c-replace":["Tricyclic Antidepressants (TCAs)","TCAs"],"ab-name":"Abbreviations","a-name":"Abbreviation","g-rebookmarkname":"","i-wm":"TCAs","d-description":"An abbreviation must appear with its expanded form first and can then only be reused.","k-color":"#a24c29","f-bookmark":"BMABBRE100624","j-groupid":15},{"b-find":"TCAs","e-paracontent":"Studies of efficacy find little difference among SSRIs/SNRIs and between them and atypical antidepressants bupropion, nefazodone, and mirtazapine. Response rates in severe depression may be higher with TCAs, but these drugs are the least well tolerated, especially in the elderly (see below). A \u201cbig-data\u201d comparison of 21 antidepressants using a network meta-analysis and systematic review of best randomized trials found all were superior to placebo, but that among commonly used agents, trazodone and fluoxetine, were among the least effective and the&lt;mark&gt;TCAs&lt;\/mark&gt; and duloxetine were less well tolerated, suggesting these should not be one\u2019s first choice.","c-replace":["Tricyclic Antidepressants (TCAs)","TCAs"],"ab-name":"Abbreviations","a-name":"Abbreviation","g-rebookmarkname":"","i-wm":"TCAs","d-description":"An abbreviation must appear with its expanded form first and can then only be reused.","k-color":"#a24c29","f-bookmark":"BMABBRE100625","j-groupid":15},{"b-find":"SSRIs","e-paracontent":"Choice of agent should be based on the prior history of response (a good predictor), patient preference, cost, and expected side effects. Also important is taking into account disease severity, patient age, degree of psychomotor retardation, presence of sleep disturbance, and ability to tolerate anticholinergic, cardiac, and postural side effects. Costs are a key consideration because these drugs are likely to be used for prolonged periods of time. The generic SSRI formulations are available at a fraction of the cost of brand name&lt;mark&gt;SSRIs&lt;\/mark&gt;/SNRIs and the brand name TCAs (Table 227-6). Although the generic TCAs are less costly on a pill-per-pill basis, their requirements of cardiac monitoring, blood levels, and possibly more frequent office visits to manage their side effects can all contribute to a higher total cost in patients especially vulnerable to their side effects.","c-replace":["selective serotonin reuptake inhibitors (SSRIs)","SSRIs"],"ab-name":"Abbreviations","a-name":"Abbreviation","g-rebookmarkname":"","i-wm":"SSRIs","d-description":"An abbreviation must appear with its expanded form first and can then only be reused.","k-color":"#a24c29","f-bookmark":"BMABBRE100635","j-groupid":7},{"b-find":"SNRIs","e-paracontent":"Choice of agent should be based on the prior history of response (a good predictor), patient preference, cost, and expected side effects. Also important is taking into account disease severity, patient age, degree of psychomotor retardation, presence of sleep disturbance, and ability to tolerate anticholinergic, cardiac, and postural side effects. Costs are a key consideration because these drugs are likely to be used for prolonged periods of time. The generic SSRI formulations are available at a fraction of the cost of brand name SSRIs&lt;mark&gt;SNRIs&lt;\/mark&gt; and the brand name TCAs (Table 227-6). Although the generic TCAs are less costly on a pill-per-pill basis, their requirements of cardiac monitoring, blood levels, and possibly more frequent office visits to manage their side effects can all contribute to a higher total cost in patients especially vulnerable to their side effects.","c-replace":["Serotonin\u2013norepinephrine reuptake inhibitors (SNRIs)","SNRIs"],"ab-name":"Abbreviations","a-name":"Abbreviation","g-rebookmarkname":"","i-wm":"SNRIs","d-description":"An abbreviation must appear with its expanded form first and can then only be reused.","k-color":"#a24c29","f-bookmark":"BMABBRE100636","j-groupid":9},{"b-find":"TCAs","e-paracontent":"Choice of agent should be based on the prior history of response (a good predictor), patient preference, cost, and expected side effects. Also important is taking into account disease severity, patient age, degree of psychomotor retardation, presence of sleep disturbance, and ability to tolerate anticholinergic, cardiac, and postural side effects. Costs are a key consideration because these drugs are likely to be used for prolonged periods of time. The generic SSRI formulations are available at a fraction of the cost of brand name SSRIs/SNRIs and the brand name&lt;mark&gt;TCAs&lt;\/mark&gt; (Table 227-6). Although the generic TCAs are less costly on a pill-per-pill basis, their requirements of cardiac monitoring, blood levels, and possibly more frequent office visits to manage their side effects can all contribute to a higher total cost in patients especially vulnerable to their side effects.","c-replace":["Tricyclic Antidepressants (TCAs)","TCAs"],"ab-name":"Abbreviations","a-name":"Abbreviation","g-rebookmarkname":"","i-wm":"TCAs","d-description":"An abbreviation must appear with its expanded form first and can then only be reused.","k-color":"#a24c29","f-bookmark":"BMABBRE100637","j-groupid":15},{"b-find":"TCAs","e-paracontent":"Choice of agent should be based on the prior history of response (a good predictor), patient preference, cost, and expected side effects. Also important is taking into account disease severity, patient age, degree of psychomotor retardation, presence of sleep disturbance, and ability to tolerate anticholinergic, cardiac, and postural side effects. Costs are a key consideration because these drugs are likely to be used for prolonged periods of time. The generic SSRI formulations are available at a fraction of the cost of brand name SSRIs/SNRIs and the brand name TCAs (Table 227-6). Although the generic&lt;mark&gt;TCAs&lt;\/mark&gt; are less costly on a pill-per-pill basis, their requirements of cardiac monitoring, blood levels, and possibly more frequent office visits to manage their side effects can all contribute to a higher total cost in patients especially vulnerable to their side effects.","c-replace":["Tricyclic Antidepressants (TCAs)","TCAs"],"ab-name":"Abbreviations","a-name":"Abbreviation","g-rebookmarkname":"","i-wm":"TCAs","d-description":"An abbreviation must appear with its expanded form first and can then only be reused.","k-color":"#a24c29","f-bookmark":"BMABBRE100638","j-groupid":15},{"b-find":"SSRI","e-paracontent":"Choice of agent should be based on the prior history of response (a good predictor), patient preference, cost, and expected side effects. Also important is taking into account disease severity, patient age, degree of psychomotor retardation, presence of sleep disturbance, and ability to tolerate anticholinergic, cardiac, and postural side effects. Costs are a key consideration because these drugs are likely to be used for prolonged periods of time. The generic&lt;mark&gt;SSRI&lt;\/mark&gt; formulations are available at a fraction of the cost of brand name SSRIs/SNRIs and the brand name TCAs (Table 227-6). Although the generic TCAs are less costly on a pill-per-pill basis, their requirements of cardiac monitoring, blood levels, and possibly more frequent office visits to manage their side effects can all contribute to a higher total cost in patients especially vulnerable to their side effects.","c-replace":[""],"ab-name":"Abbreviations","a-name":"Possible_Abbreviations","g-rebookmarkname":"","i-wm":"SSRI","d-description":"Word in all caps may be an abbreviation.","k-color":"","f-bookmark":"BMABBRE100639","j-groupid":1},{"b-find":"SSRIs","e-paracontent":"In the elderly and others with cardiac disease, prostatic hypertrophy, postural hypotension, or glaucoma, the&lt;mark&gt;SSRIs&lt;\/mark&gt; may be better tolerated. When sedation without anticholinergic activity is desired, trazodone is a reasonable choice, particularly in the elderly. For anergic, hypersomnic, or motor-retarded patients, an activating agent is best (e.g., an SSRI or bupropion SR or desipramine). For patients with a mixture of neurovegetative symptoms, nortriptyline is reasonable, being well tolerated and free of excessive sedating, activating, anticholinergic, or antiadrenergic effects.","c-replace":["selective serotonin reuptake inhibitors (SSRIs)","SSRIs"],"ab-name":"Abbreviations","a-name":"Abbreviation","g-rebookmarkname":"","i-wm":"SSRIs","d-description":"An abbreviation must appear with its expanded form first and can then only be reused.","k-color":"#a24c29","f-bookmark":"BMABBRE100645","j-groupid":7},{"b-find":"SR","e-paracontent":"In the elderly and others with cardiac disease, prostatic hypertrophy, postural hypotension, or glaucoma, the SSRIs may be better tolerated. When sedation without anticholinergic activity is desired, trazodone is a reasonable choice, particularly in the elderly. For anergic, hypersomnic, or motor-retarded patients, an activating agent is best (e.g., an SSRI or bupropion&lt;mark&gt;SR&lt;\/mark&gt; or desipramine). For patients with a mixture of neurovegetative symptoms, nortriptyline is reasonable, being well tolerated and free of excessive sedating, activating, anticholinergic, or antiadrenergic effects.","c-replace":["sustained-release [SR]","SR"],"ab-name":"Abbreviations","a-name":"Abbreviation","g-rebookmarkname":"","i-wm":"SR","d-description":"An abbreviation must appear with its expanded form first and can then only be reused.","k-color":"#a24c29","f-bookmark":"BMABBRE100646","j-groupid":11},{"b-find":"SSRI","e-paracontent":"In the elderly and others with cardiac disease, prostatic hypertrophy, postural hypotension, or glaucoma, the SSRIs may be better tolerated. When sedation without anticholinergic activity is desired, trazodone is a reasonable choice, particularly in the elderly. For anergic, hypersomnic, or motor-retarded patients, an activating agent is best (e.g., an&lt;mark&gt;SSRI&lt;\/mark&gt; or bupropion SR or desipramine). For patients with a mixture of neurovegetative symptoms, nortriptyline is reasonable, being well tolerated and free of excessive sedating, activating, anticholinergic, or antiadrenergic effects.","c-replace":[""],"ab-name":"Abbreviations","a-name":"Possible_Abbreviations","g-rebookmarkname":"","i-wm":"SSRI","d-description":"Word in all caps may be an abbreviation.","k-color":"","f-bookmark":"BMABBRE100647","j-groupid":1},{"b-find":"SSRI","e-paracontent":"An important and commonly cited cause of discontinuation of antidepressant therapy is antidepressant-associated sexual dysfunction. Manifestations include decreased libido, erectile dysfunction, and delayed orgasm. It is estimated that 30% to 70% of patients taking&lt;mark&gt;SSRI&lt;\/mark&gt;/SNRI antidepressants experience this side effect. The finding is prevalent even among patients who achieve remission with SSRI therapy. The problem typically occurs early in treatment and tends to persist, although it may wax and wane. Among the treatment approaches studied is addition of sildenafil (Viagra), vardenafil (Levitra), or tadalafil (Cialis). Monotherapy treatment with bupropion shows the least impairment of sexual function of the antidepressants. Dose reduction and dose holiday are other options. Evidence of efficacy is strongest for the addition of sildenafil in patients who achieve remission of their depression with SSRI therapy. More than 50% of male participants in one randomized, placebo-controlled trial achieved significant improvement in most dimensions of sexual function with the use of a 50-mg dose taken 1 hour before sexual activity. Libido is the least responsive to sildenafil therapy. Because data are available only from short-term studies in men, results in women and long-term safety and efficacy remain to be established. As noted, bupropion shows the least impairment of sexual function in controlled trials and might be considered as initial therapy where sexual dysfunction is a major concern.","c-replace":[""],"ab-name":"Abbreviations","a-name":"Possible_Abbreviations","g-rebookmarkname":"","i-wm":"SSRI","d-description":"Word in all caps may be an abbreviation.","k-color":"","f-bookmark":"BMABBRE100659","j-groupid":1},{"b-find":"SNRI","e-paracontent":"An important and commonly cited cause of discontinuation of antidepressant therapy is antidepressant-associated sexual dysfunction. Manifestations include decreased libido, erectile dysfunction, and delayed orgasm. It is estimated that 30% to 70% of patients taking SSRI&lt;mark&gt;SNRI&lt;\/mark&gt; antidepressants experience this side effect. The finding is prevalent even among patients who achieve remission with SSRI therapy. The problem typically occurs early in treatment and tends to persist, although it may wax and wane. Among the treatment approaches studied is addition of sildenafil (Viagra), vardenafil (Levitra), or tadalafil (Cialis). Monotherapy treatment with bupropion shows the least impairment of sexual function of the antidepressants. Dose reduction and dose holiday are other options. Evidence of efficacy is strongest for the addition of sildenafil in patients who achieve remission of their depression with SSRI therapy. More than 50% of male participants in one randomized, placebo-controlled trial achieved significant improvement in most dimensions of sexual function with the use of a 50-mg dose taken 1 hour before sexual activity. Libido is the least responsive to sildenafil therapy. Because data are available only from short-term studies in men, results in women and long-term safety and efficacy remain to be established. As noted, bupropion shows the least impairment of sexual function in controlled trials and might be considered as initial therapy where sexual dysfunction is a major concern.","c-replace":[""],"ab-name":"Abbreviations","a-name":"Possible_Abbreviations","g-rebookmarkname":"","i-wm":"SNRI","d-description":"Word in all caps may be an abbreviation.","k-color":"","f-bookmark":"BMABBRE100660","j-groupid":1},{"b-find":"SSRI","e-paracontent":"An important and commonly cited cause of discontinuation of antidepressant therapy is antidepressant-associated sexual dysfunction. Manifestations include decreased libido, erectile dysfunction, and delayed orgasm. It is estimated that 30% to 70% of patients taking SSRI/SNRI antidepressants experience this side effect. The finding is prevalent even among patients who achieve remission with&lt;mark&gt;SSRI&lt;\/mark&gt; therapy. The problem typically occurs early in treatment and tends to persist, although it may wax and wane. Among the treatment approaches studied is addition of sildenafil (Viagra), vardenafil (Levitra), or tadalafil (Cialis). Monotherapy treatment with bupropion shows the least impairment of sexual function of the antidepressants. Dose reduction and dose holiday are other options. Evidence of efficacy is strongest for the addition of sildenafil in patients who achieve remission of their depression with SSRI therapy. More than 50% of male participants in one randomized, placebo-controlled trial achieved significant improvement in most dimensions of sexual function with the use of a 50-mg dose taken 1 hour before sexual activity. Libido is the least responsive to sildenafil therapy. Because data are available only from short-term studies in men, results in women and long-term safety and efficacy remain to be established. As noted, bupropion shows the least impairment of sexual function in controlled trials and might be considered as initial therapy where sexual dysfunction is a major concern.","c-replace":[""],"ab-name":"Abbreviations","a-name":"Possible_Abbreviations","g-rebookmarkname":"","i-wm":"SSRI","d-description":"Word in all caps may be an abbreviation.","k-color":"","f-bookmark":"BMABBRE100661","j-groupid":1},{"b-find":"SSRI","e-paracontent":"An important and commonly cited cause of discontinuation of antidepressant therapy is antidepressant-associated sexual dysfunction. Manifestations include decreased libido, erectile dysfunction, and delayed orgasm. It is estimated that 30% to 70% of patients taking SSRI/SNRI antidepressants experience this side effect. The finding is prevalent even among patients who achieve remission with SSRI therapy. The problem typically occurs early in treatment and tends to persist, although it may wax and wane. Among the treatment approaches studied is addition of sildenafil (Viagra), vardenafil (Levitra), or tadalafil (Cialis). Monotherapy treatment with bupropion shows the least impairment of sexual function of the antidepressants. Dose reduction and dose holiday are other options. Evidence of efficacy is strongest for the addition of sildenafil in patients who achieve remission of their depression with&lt;mark&gt;SSRI&lt;\/mark&gt; therapy. More than 50% of male participants in one randomized, placebo-controlled trial achieved significant improvement in most dimensions of sexual function with the use of a 50-mg dose taken 1 hour before sexual activity. Libido is the least responsive to sildenafil therapy. Because data are available only from short-term studies in men, results in women and long-term safety and efficacy remain to be established. As noted, bupropion shows the least impairment of sexual function in controlled trials and might be considered as initial therapy where sexual dysfunction is a major concern.","c-replace":[""],"ab-name":"Abbreviations","a-name":"Possible_Abbreviations","g-rebookmarkname":"","i-wm":"SSRI","d-description":"Word in all caps may be an abbreviation.","k-color":"","f-bookmark":"BMABBRE100662","j-groupid":1},{"b-find":"SSRI","e-paracontent":"Less than one third of patients with major depression achieve remission after their first course of antidepressant therapy, typically with an&lt;mark&gt;SSRI&lt;\/mark&gt;. An additional percentage note modest, but insufficient improvement, even with full doses. This reflects the fact that choice of antidepressant agent remains largely an empirical process. Pending identification of more precise determinants of response to specific agents\u2014an area of major ongoing investigation\u2014failure to respond can be addressed by first attending to alcohol use and then choosing between switching to an agent from another class of antidepressants or augmenting therapy (adding a second agent). Those who prove truly refractory and continue to suffer require consideration of referral to Psychiatry for consideration of more aggressive modes of treatment such as noninvasive brain stimulation and treatment with esketamine. Psilocybin is being explored for use in this setting.","c-replace":[""],"ab-name":"Abbreviations","a-name":"Possible_Abbreviations","g-rebookmarkname":"","i-wm":"SSRI","d-description":"Word in all caps may be an abbreviation.","k-color":"","f-bookmark":"BMABBRE100671","j-groupid":1},{"b-find":"TCA","e-paracontent":"&lt;H4&gt;Augmentation versus Switching for Failing to Respond. If one fails to achieve remission with a single agent, two options follow: 1) add a second agent from a different class of antidepressant (augmentation) or 2) switch to a new agent. In a major large-scale, randomized trial with patients who had twice failed to achieve remission with a single agent, augmentation (adding aripiprazole or bupropion to their current drug) proved superior to switching to bupropion. Compared to those who switched, those who augmented their program experienced a significantly greater sense of well-being over 10 weeks and a higher rate of remission of their depression. Augmentation appears to achieve marginally better results than switching and offers a more rapid approach to control, but psychopharmacologic consultation is advised. The addition of psychotherapy may also be helpful as part of the augmentation strategy. For the remainder who fail both first- and second-line treatment, both the SNRI mirtazapine and the&lt;mark&gt;TCA&lt;\/mark&gt; nortriptyline have been tried as third-tier agents, achieving remission rates of 12% to 29%.","c-replace":["tricyclic antidepressant (TCA)","TCA"],"ab-name":"Abbreviations","a-name":"Abbreviation","g-rebookmarkname":"","i-wm":"TCA","d-description":"An abbreviation must appear with its expanded form first and can then only be reused.","k-color":"#a24c29","f-bookmark":"BMABBRE100678","j-groupid":4},{"b-find":"SNRI","e-paracontent":"&lt;H4&gt;Augmentation versus Switching for Failing to Respond. If one fails to achieve remission with a single agent, two options follow: 1) add a second agent from a different class of antidepressant (augmentation) or 2) switch to a new agent. In a major large-scale, randomized trial with patients who had twice failed to achieve remission with a single agent, augmentation (adding aripiprazole or bupropion to their current drug) proved superior to switching to bupropion. Compared to those who switched, those who augmented their program experienced a significantly greater sense of well-being over 10 weeks and a higher rate of remission of their depression. Augmentation appears to achieve marginally better results than switching and offers a more rapid approach to control, but psychopharmacologic consultation is advised. The addition of psychotherapy may also be helpful as part of the augmentation strategy. For the remainder who fail both first- and second-line treatment, both the&lt;mark&gt;SNRI&lt;\/mark&gt; mirtazapine and the TCA nortriptyline have been tried as third-tier agents, achieving remission rates of 12% to 29%.","c-replace":[""],"ab-name":"Abbreviations","a-name":"Possible_Abbreviations","g-rebookmarkname":"","i-wm":"SNRI","d-description":"Word in all caps may be an abbreviation.","k-color":"","f-bookmark":"BMABBRE100679","j-groupid":1},{"b-find":"Transcranial direct-current stimulation (tDCS)","e-paracontent":"&lt;H4&gt;Noninvasive Brain Stimulation.&lt;mark&gt;Transcranial direct-current stimulation (tDCS)&lt;\/mark&gt; entails the noninvasive application of low-energy brain stimulation. Delivery of a weak electrical current to the scalp is given for 15 consecutive weekday sessions followed by 7 weekly treatments with the intent of purportedly improving neurotransmission. Already widely available as the result of an FDA decision designating cranial nerve stimulation a class II device not requiring evidence of efficacy from large-scale randomized trial, the technology is frequently offered to depressed patients when first-line therapy fails. Most available evidence of efficacy for treatment of major depression has been inconsistent and largely inconclusive. In the best-designed randomized placebo-controlled trial that included use of a sham procedure, tDCS failed to demonstrate noninferiority compared to escitalopram. Nonetheless, risk of a serious adverse effect appears relatively low, causing many to offer the procedure even in the absence of strong evidence of efficacy. In the best-designed trial, nervousness, tinnitus, and skin redness were more frequent; two patients out of 72 developed new-onset mania. More study is needed before this treatment can be confidently recommended since data on efficacy and safety remain limited. The literature should be followed for additional evidence.","c-replace":["Transcranial direct-current stimulation (tDCS)","tDCS"],"ab-name":"Abbreviations","a-name":"Abbreviation","g-rebookmarkname":"","i-wm":"Transcranial direct-current stimulation (tDCS)","d-description":"An abbreviation must appear with its expanded form first and can then only be reused.","k-color":"#a24c29","f-bookmark":"BMABBRE100687","j-groupid":12},{"b-find":"tDCS","e-paracontent":"&lt;H4&gt;Noninvasive Brain Stimulation. Transcranial direct-current stimulation (tDCS) entails the noninvasive application of low-energy brain stimulation. Delivery of a weak electrical current to the scalp is given for 15 consecutive weekday sessions followed by 7 weekly treatments with the intent of purportedly improving neurotransmission. Already widely available as the result of an FDA decision designating cranial nerve stimulation a class II device not requiring evidence of efficacy from large-scale randomized trial, the technology is frequently offered to depressed patients when first-line therapy fails. Most available evidence of efficacy for treatment of major depression has been inconsistent and largely inconclusive. In the best-designed randomized placebo-controlled trial that included use of a sham procedure,&lt;mark&gt;tDCS&lt;\/mark&gt; failed to demonstrate noninferiority compared to escitalopram. Nonetheless, risk of a serious adverse effect appears relatively low, causing many to offer the procedure even in the absence of strong evidence of efficacy. In the best-designed trial, nervousness, tinnitus, and skin redness were more frequent; two patients out of 72 developed new-onset mania. More study is needed before this treatment can be confidently recommended since data on efficacy and safety remain limited. The literature should be followed for additional evidence.","c-replace":["Transcranial direct-current stimulation (tDCS)","tDCS"],"ab-name":"Abbreviations","a-name":"Abbreviation","g-rebookmarkname":"","i-wm":"tDCS","d-description":"An abbreviation must appear with its expanded form first and can then only be reused.","k-color":"#a24c29","f-bookmark":"BMABBRE100688","j-groupid":12},{"b-find":"FDA","e-paracontent":"&lt;H4&gt;Noninvasive Brain Stimulation. Transcranial direct-current stimulation (tDCS) entails the noninvasive application of low-energy brain stimulation. Delivery of a weak electrical current to the scalp is given for 15 consecutive weekday sessions followed by 7 weekly treatments with the intent of purportedly improving neurotransmission. Already widely available as the result of an&lt;mark&gt;FDA&lt;\/mark&gt; decision designating cranial nerve stimulation a class II device not requiring evidence of efficacy from large-scale randomized trial, the technology is frequently offered to depressed patients when first-line therapy fails. Most available evidence of efficacy for treatment of major depression has been inconsistent and largely inconclusive. In the best-designed randomized placebo-controlled trial that included use of a sham procedure, tDCS failed to demonstrate noninferiority compared to escitalopram. Nonetheless, risk of a serious adverse effect appears relatively low, causing many to offer the procedure even in the absence of strong evidence of efficacy. In the best-designed trial, nervousness, tinnitus, and skin redness were more frequent; two patients out of 72 developed new-onset mania. More study is needed before this treatment can be confidently recommended since data on efficacy and safety remain limited. The literature should be followed for additional evidence.","c-replace":[""],"ab-name":"Abbreviations","a-name":"Possible_Abbreviations","g-rebookmarkname":"","i-wm":"FDA","d-description":"Word in all caps may be an abbreviation.","k-color":"","f-bookmark":"BMABBRE100689","j-groupid":1},{"b-find":"ECT","e-paracontent":"&lt;H4&gt;Esketamine. This NMDA receptor antagonist has been used for decades as an anesthetic and garnered substantial interest when reports emerged of dramatic improvements in mood and suicidality in patients with severe refractory depression who were exposed to it during surgery.  Subsequent small-scale studies confirmed significant short-term benefit with rapid onset and a duration of a few weeks. Off-label use persisted until recent FDA approval of intranasal administration for severe refractory disease in conjunction with another antidepressant. Adverse effects include sedation, confusion, and cognitive dissociation. Use should be limited to specialists familiar with its application in the management of patients with severe, refractory disease. Tolerance, use, and abuse occur with misuse; the drug is included among substances labeled \u201cclub drugs\u201d for their illegal distribution in dance club settings. Efficacy is comparable to that of&lt;mark&gt;ECT&lt;\/mark&gt; with response rates of about 50%.","c-replace":["affected, electroconvulsive therapy (ECT)","ECT"],"ab-name":"Abbreviations","a-name":"Abbreviation_Used_Before_Definition","g-rebookmarkname":"","i-wm":"ECT","d-description":"An abbreviation is used even before it is defined. Normally an abbreviation is introduced alongwith its expanded form.","k-color":"#a24c29","f-bookmark":"BMABBRE100706","j-groupid":13},{"b-find":"NMDA","e-paracontent":"&lt;H4&gt;Esketamine. This&lt;mark&gt;NMDA&lt;\/mark&gt; receptor antagonist has been used for decades as an anesthetic and garnered substantial interest when reports emerged of dramatic improvements in mood and suicidality in patients with severe refractory depression who were exposed to it during surgery.  Subsequent small-scale studies confirmed significant short-term benefit with rapid onset and a duration of a few weeks. Off-label use persisted until recent FDA approval of intranasal administration for severe refractory disease in conjunction with another antidepressant. Adverse effects include sedation, confusion, and cognitive dissociation. Use should be limited to specialists familiar with its application in the management of patients with severe, refractory disease. Tolerance, use, and abuse occur with misuse; the drug is included among substances labeled \u201cclub drugs\u201d for their illegal distribution in dance club settings. Efficacy is comparable to that of ECT with response rates of about 50%.","c-replace":[""],"ab-name":"Abbreviations","a-name":"Possible_Abbreviations","g-rebookmarkname":"","i-wm":"NMDA","d-description":"Word in all caps may be an abbreviation.","k-color":"","f-bookmark":"BMABBRE100707","j-groupid":1},{"b-find":"FDA","e-paracontent":"&lt;H4&gt;Esketamine. This NMDA receptor antagonist has been used for decades as an anesthetic and garnered substantial interest when reports emerged of dramatic improvements in mood and suicidality in patients with severe refractory depression who were exposed to it during surgery.  Subsequent small-scale studies confirmed significant short-term benefit with rapid onset and a duration of a few weeks. Off-label use persisted until recent&lt;mark&gt;FDA&lt;\/mark&gt; approval of intranasal administration for severe refractory disease in conjunction with another antidepressant. Adverse effects include sedation, confusion, and cognitive dissociation. Use should be limited to specialists familiar with its application in the management of patients with severe, refractory disease. Tolerance, use, and abuse occur with misuse; the drug is included among substances labeled \u201cclub drugs\u201d for their illegal distribution in dance club settings. Efficacy is comparable to that of ECT with response rates of about 50%.","c-replace":[""],"ab-name":"Abbreviations","a-name":"Possible_Abbreviations","g-rebookmarkname":"","i-wm":"FDA","d-description":"Word in all caps may be an abbreviation.","k-color":"","f-bookmark":"BMABBRE100708","j-groupid":1},{"b-find":"SSRI","e-paracontent":"St. John\u2019s wort is believed to have some&lt;mark&gt;SSRI&lt;\/mark&gt; activity. Use is reportedly widespread, but there are few large-scale, well-designed, randomized, placebo-controlled trials of this herbal preparation. Meta-analyses of available studies comparing it to low-dose SSRI therapy find similar response and remission rates, but no studies used full-dose SSRI therapy. Of note, the placebo effect in depression can be substantial and might account for the efficacy reported in early studies of St. John\u2019s wort that did not use placebo control. Whether the herbal preparation might be beneficial in patients with mild disease remains to be determined. Pending more data, St. John\u2019s wort should not be used in place of proven first-line treatment for depression.","c-replace":[""],"ab-name":"Abbreviations","a-name":"Possible_Abbreviations","g-rebookmarkname":"","i-wm":"SSRI","d-description":"Word in all caps may be an abbreviation.","k-color":"","f-bookmark":"BMABBRE100718","j-groupid":1},{"b-find":"SSRI","e-paracontent":"St. John\u2019s wort is believed to have some SSRI activity. Use is reportedly widespread, but there are few large-scale, well-designed, randomized, placebo-controlled trials of this herbal preparation. Meta-analyses of available studies comparing it to low-dose&lt;mark&gt;SSRI&lt;\/mark&gt; therapy find similar response and remission rates, but no studies used full-dose SSRI therapy. Of note, the placebo effect in depression can be substantial and might account for the efficacy reported in early studies of St. John\u2019s wort that did not use placebo control. Whether the herbal preparation might be beneficial in patients with mild disease remains to be determined. Pending more data, St. John\u2019s wort should not be used in place of proven first-line treatment for depression.","c-replace":[""],"ab-name":"Abbreviations","a-name":"Possible_Abbreviations","g-rebookmarkname":"","i-wm":"SSRI","d-description":"Word in all caps may be an abbreviation.","k-color":"","f-bookmark":"BMABBRE100719","j-groupid":1},{"b-find":"SSRI","e-paracontent":"St. John\u2019s wort is believed to have some SSRI activity. Use is reportedly widespread, but there are few large-scale, well-designed, randomized, placebo-controlled trials of this herbal preparation. Meta-analyses of available studies comparing it to low-dose SSRI therapy find similar response and remission rates, but no studies used full-dose&lt;mark&gt;SSRI&lt;\/mark&gt; therapy. Of note, the placebo effect in depression can be substantial and might account for the efficacy reported in early studies of St. John\u2019s wort that did not use placebo control. Whether the herbal preparation might be beneficial in patients with mild disease remains to be determined. Pending more data, St. John\u2019s wort should not be used in place of proven first-line treatment for depression.","c-replace":[""],"ab-name":"Abbreviations","a-name":"Possible_Abbreviations","g-rebookmarkname":"","i-wm":"SSRI","d-description":"Word in all caps may be an abbreviation.","k-color":"","f-bookmark":"BMABBRE100720","j-groupid":1},{"b-find":"affected, electroconvulsive therapy (ECT)","e-paracontent":"Depression is the most common psychiatric disorder of the elderly, affecting close to 1 million older Americans. Primary treatment modalities include psychotherapy for persons with mild-to-moderate disease and antidepressants for those with more severe symptoms. For those severely&lt;mark&gt;affected, electroconvulsive therapy (ECT)&lt;\/mark&gt; may be required. Age-related changes in drug metabolism and susceptibility to drug side effects must be taken into account in the design of the treatment program (see Appendix 173-1). Particularly common is development of hyponatremia in elderly patients taking both an SSRI and a diuretic\u2014monitoring of serum sodium is indicated. There is no evidence of benefit from antidepressant use in the setting of dementia.","c-replace":["affected, electroconvulsive therapy (ECT)","ECT"],"ab-name":"Abbreviations","a-name":"Abbreviation","g-rebookmarkname":"","i-wm":"affected, electroconvulsive therapy (ECT)","d-description":"An abbreviation must appear with its expanded form first and can then only be reused.","k-color":"#a24c29","f-bookmark":"BMABBRE100733","j-groupid":13},{"b-find":"SSRI","e-paracontent":"Depression is the most common psychiatric disorder of the elderly, affecting close to 1 million older Americans. Primary treatment modalities include psychotherapy for persons with mild-to-moderate disease and antidepressants for those with more severe symptoms. For those severely affected, electroconvulsive therapy (ECT) may be required. Age-related changes in drug metabolism and susceptibility to drug side effects must be taken into account in the design of the treatment program (see Appendix 173-1). Particularly common is development of hyponatremia in elderly patients taking both an&lt;mark&gt;SSRI&lt;\/mark&gt; and a diuretic\u2014monitoring of serum sodium is indicated. There is no evidence of benefit from antidepressant use in the setting of dementia.","c-replace":[""],"ab-name":"Abbreviations","a-name":"Possible_Abbreviations","g-rebookmarkname":"","i-wm":"SSRI","d-description":"Word in all caps may be an abbreviation.","k-color":"","f-bookmark":"BMABBRE100734","j-groupid":1},{"b-find":"SSRIs","e-paracontent":"When anergy and psychomotor retardation predominate, the activating effects of&lt;mark&gt;SSRIs&lt;\/mark&gt;/SNRIs make them attractive. SSRIs are an excellent first choice if there is heart block, dysrhythmia, or postural hypotension, which are contraindications to TCA use. Of the SSRIs, sertraline, citalopram, and escitalopram are the least likely to interfere with hepatic drug metabolism and are preferred in patients taking drugs that are metabolized by the liver (e.g., digoxin, warfarin, phenytoin). The elderly are particularly vulnerable to the syndrome of inappropriate antidiuretic hormone secretion (SIADH) sometimes seen with SSRI use. It can lead to significant hyponatremia and its clinical manifestations of altered mental status, nausea, vomiting, and headache. If sedation is desired, trazodone is a reasonable choice and preferred over TCAs, being free of anticholinergic activity. When loss of sex drive results from SSRI/SNRI therapy or is an initial concern, bupropion is a reasonable choice, having the lowest rate of sexual side effects. The sedating, anticholinergic, cardiac, and postural side effects of many TCAs make their use in the elderly especially problematic.","c-replace":["selective serotonin reuptake inhibitors (SSRIs)","SSRIs"],"ab-name":"Abbreviations","a-name":"Abbreviation","g-rebookmarkname":"","i-wm":"SSRIs","d-description":"An abbreviation must appear with its expanded form first and can then only be reused.","k-color":"#a24c29","f-bookmark":"BMABBRE100740","j-groupid":7},{"b-find":"SNRIs","e-paracontent":"When anergy and psychomotor retardation predominate, the activating effects of SSRIs&lt;mark&gt;SNRIs&lt;\/mark&gt; make them attractive. SSRIs are an excellent first choice if there is heart block, dysrhythmia, or postural hypotension, which are contraindications to TCA use. Of the SSRIs, sertraline, citalopram, and escitalopram are the least likely to interfere with hepatic drug metabolism and are preferred in patients taking drugs that are metabolized by the liver (e.g., digoxin, warfarin, phenytoin). The elderly are particularly vulnerable to the syndrome of inappropriate antidiuretic hormone secretion (SIADH) sometimes seen with SSRI use. It can lead to significant hyponatremia and its clinical manifestations of altered mental status, nausea, vomiting, and headache. If sedation is desired, trazodone is a reasonable choice and preferred over TCAs, being free of anticholinergic activity. When loss of sex drive results from SSRI/SNRI therapy or is an initial concern, bupropion is a reasonable choice, having the lowest rate of sexual side effects. The sedating, anticholinergic, cardiac, and postural side effects of many TCAs make their use in the elderly especially problematic.","c-replace":["Serotonin\u2013norepinephrine reuptake inhibitors (SNRIs)","SNRIs"],"ab-name":"Abbreviations","a-name":"Abbreviation","g-rebookmarkname":"","i-wm":"SNRIs","d-description":"An abbreviation must appear with its expanded form first and can then only be reused.","k-color":"#a24c29","f-bookmark":"BMABBRE100741","j-groupid":9},{"b-find":"SSRIs","e-paracontent":"When anergy and psychomotor retardation predominate, the activating effects of SSRIs/SNRIs make them attractive.&lt;mark&gt;SSRIs&lt;\/mark&gt; are an excellent first choice if there is heart block, dysrhythmia, or postural hypotension, which are contraindications to TCA use. Of the SSRIs, sertraline, citalopram, and escitalopram are the least likely to interfere with hepatic drug metabolism and are preferred in patients taking drugs that are metabolized by the liver (e.g., digoxin, warfarin, phenytoin). The elderly are particularly vulnerable to the syndrome of inappropriate antidiuretic hormone secretion (SIADH) sometimes seen with SSRI use. It can lead to significant hyponatremia and its clinical manifestations of altered mental status, nausea, vomiting, and headache. If sedation is desired, trazodone is a reasonable choice and preferred over TCAs, being free of anticholinergic activity. When loss of sex drive results from SSRI/SNRI therapy or is an initial concern, bupropion is a reasonable choice, having the lowest rate of sexual side effects. The sedating, anticholinergic, cardiac, and postural side effects of many TCAs make their use in the elderly especially problematic.","c-replace":["selective serotonin reuptake inhibitors (SSRIs)","SSRIs"],"ab-name":"Abbreviations","a-name":"Abbreviation","g-rebookmarkname":"","i-wm":"SSRIs","d-description":"An abbreviation must appear with its expanded form first and can then only be reused.","k-color":"#a24c29","f-bookmark":"BMABBRE100742","j-groupid":7},{"b-find":"TCA","e-paracontent":"When anergy and psychomotor retardation predominate, the activating effects of SSRIs/SNRIs make them attractive. SSRIs are an excellent first choice if there is heart block, dysrhythmia, or postural hypotension, which are contraindications to&lt;mark&gt;TCA&lt;\/mark&gt; use. Of the SSRIs, sertraline, citalopram, and escitalopram are the least likely to interfere with hepatic drug metabolism and are preferred in patients taking drugs that are metabolized by the liver (e.g., digoxin, warfarin, phenytoin). The elderly are particularly vulnerable to the syndrome of inappropriate antidiuretic hormone secretion (SIADH) sometimes seen with SSRI use. It can lead to significant hyponatremia and its clinical manifestations of altered mental status, nausea, vomiting, and headache. If sedation is desired, trazodone is a reasonable choice and preferred over TCAs, being free of anticholinergic activity. When loss of sex drive results from SSRI/SNRI therapy or is an initial concern, bupropion is a reasonable choice, having the lowest rate of sexual side effects. The sedating, anticholinergic, cardiac, and postural side effects of many TCAs make their use in the elderly especially problematic.","c-replace":["tricyclic antidepressant (TCA)","TCA"],"ab-name":"Abbreviations","a-name":"Abbreviation","g-rebookmarkname":"","i-wm":"TCA","d-description":"An abbreviation must appear with its expanded form first and can then only be reused.","k-color":"#a24c29","f-bookmark":"BMABBRE100743","j-groupid":4},{"b-find":"SSRIs","e-paracontent":"When anergy and psychomotor retardation predominate, the activating effects of SSRIs/SNRIs make them attractive. SSRIs are an excellent first choice if there is heart block, dysrhythmia, or postural hypotension, which are contraindications to TCA use. Of the&lt;mark&gt;SSRIs&lt;\/mark&gt;, sertraline, citalopram, and escitalopram are the least likely to interfere with hepatic drug metabolism and are preferred in patients taking drugs that are metabolized by the liver (e.g., digoxin, warfarin, phenytoin). The elderly are particularly vulnerable to the syndrome of inappropriate antidiuretic hormone secretion (SIADH) sometimes seen with SSRI use. It can lead to significant hyponatremia and its clinical manifestations of altered mental status, nausea, vomiting, and headache. If sedation is desired, trazodone is a reasonable choice and preferred over TCAs, being free of anticholinergic activity. When loss of sex drive results from SSRI/SNRI therapy or is an initial concern, bupropion is a reasonable choice, having the lowest rate of sexual side effects. The sedating, anticholinergic, cardiac, and postural side effects of many TCAs make their use in the elderly especially problematic.","c-replace":["selective serotonin reuptake inhibitors (SSRIs)","SSRIs"],"ab-name":"Abbreviations","a-name":"Abbreviation","g-rebookmarkname":"","i-wm":"SSRIs","d-description":"An abbreviation must appear with its expanded form first and can then only be reused.","k-color":"#a24c29","f-bookmark":"BMABBRE100744","j-groupid":7},{"b-find":"SIADH","e-paracontent":"When anergy and psychomotor retardation predominate, the activating effects of SSRIs/SNRIs make them attractive. SSRIs are an excellent first choice if there is heart block, dysrhythmia, or postural hypotension, which are contraindications to TCA use. Of the SSRIs, sertraline, citalopram, and escitalopram are the least likely to interfere with hepatic drug metabolism and are preferred in patients taking drugs that are metabolized by the liver (e.g., digoxin, warfarin, phenytoin). The elderly are particularly vulnerable to the syndrome of inappropriate antidiuretic hormone secretion &lt;mark&gt;SIADH&lt;\/mark&gt;) sometimes seen with SSRI use. It can lead to significant hyponatremia and its clinical manifestations of altered mental status, nausea, vomiting, and headache. If sedation is desired, trazodone is a reasonable choice and preferred over TCAs, being free of anticholinergic activity. When loss of sex drive results from SSRI/SNRI therapy or is an initial concern, bupropion is a reasonable choice, having the lowest rate of sexual side effects. The sedating, anticholinergic, cardiac, and postural side effects of many TCAs make their use in the elderly especially problematic.","c-replace":["syndrome of inappropriate antidiuretic hormone (SIADH)","SIADH"],"ab-name":"Abbreviations","a-name":"Abbreviation","g-rebookmarkname":"","i-wm":"SIADH","d-description":"An abbreviation must appear with its expanded form first and can then only be reused.","k-color":"#a24c29","f-bookmark":"BMABBRE100745","j-groupid":10},{"b-find":"TCAs","e-paracontent":"When anergy and psychomotor retardation predominate, the activating effects of SSRIs/SNRIs make them attractive. SSRIs are an excellent first choice if there is heart block, dysrhythmia, or postural hypotension, which are contraindications to TCA use. Of the SSRIs, sertraline, citalopram, and escitalopram are the least likely to interfere with hepatic drug metabolism and are preferred in patients taking drugs that are metabolized by the liver (e.g., digoxin, warfarin, phenytoin). The elderly are particularly vulnerable to the syndrome of inappropriate antidiuretic hormone secretion (SIADH) sometimes seen with SSRI use. It can lead to significant hyponatremia and its clinical manifestations of altered mental status, nausea, vomiting, and headache. If sedation is desired, trazodone is a reasonable choice and preferred over&lt;mark&gt;TCAs&lt;\/mark&gt;, being free of anticholinergic activity. When loss of sex drive results from SSRI/SNRI therapy or is an initial concern, bupropion is a reasonable choice, having the lowest rate of sexual side effects. The sedating, anticholinergic, cardiac, and postural side effects of many TCAs make their use in the elderly especially problematic.","c-replace":["Tricyclic Antidepressants (TCAs)","TCAs"],"ab-name":"Abbreviations","a-name":"Abbreviation","g-rebookmarkname":"","i-wm":"TCAs","d-description":"An abbreviation must appear with its expanded form first and can then only be reused.","k-color":"#a24c29","f-bookmark":"BMABBRE100746","j-groupid":15},{"b-find":"TCAs","e-paracontent":"When anergy and psychomotor retardation predominate, the activating effects of SSRIs/SNRIs make them attractive. SSRIs are an excellent first choice if there is heart block, dysrhythmia, or postural hypotension, which are contraindications to TCA use. Of the SSRIs, sertraline, citalopram, and escitalopram are the least likely to interfere with hepatic drug metabolism and are preferred in patients taking drugs that are metabolized by the liver (e.g., digoxin, warfarin, phenytoin). The elderly are particularly vulnerable to the syndrome of inappropriate antidiuretic hormone secretion (SIADH) sometimes seen with SSRI use. It can lead to significant hyponatremia and its clinical manifestations of altered mental status, nausea, vomiting, and headache. If sedation is desired, trazodone is a reasonable choice and preferred over TCAs, being free of anticholinergic activity. When loss of sex drive results from SSRI/SNRI therapy or is an initial concern, bupropion is a reasonable choice, having the lowest rate of sexual side effects. The sedating, anticholinergic, cardiac, and postural side effects of many&lt;mark&gt;TCAs&lt;\/mark&gt; make their use in the elderly especially problematic.","c-replace":["Tricyclic Antidepressants (TCAs)","TCAs"],"ab-name":"Abbreviations","a-name":"Abbreviation","g-rebookmarkname":"","i-wm":"TCAs","d-description":"An abbreviation must appear with its expanded form first and can then only be reused.","k-color":"#a24c29","f-bookmark":"BMABBRE100747","j-groupid":15},{"b-find":"syndrome of inappropriate antidiuretic hormone","e-paracontent":"When anergy and psychomotor retardation predominate, the activating effects of SSRIs/SNRIs make them attractive. SSRIs are an excellent first choice if there is heart block, dysrhythmia, or postural hypotension, which are contraindications to TCA use. Of the SSRIs, sertraline, citalopram, and escitalopram are the least likely to interfere with hepatic drug metabolism and are preferred in patients taking drugs that are metabolized by the liver (e.g., digoxin, warfarin, phenytoin). The elderly are particularly vulnerable to the&lt;mark&gt;syndrome of inappropriate antidiuretic hormone&lt;\/mark&gt; secretion (SIADH) sometimes seen with SSRI use. It can lead to significant hyponatremia and its clinical manifestations of altered mental status, nausea, vomiting, and headache. If sedation is desired, trazodone is a reasonable choice and preferred over TCAs, being free of anticholinergic activity. When loss of sex drive results from SSRI/SNRI therapy or is an initial concern, bupropion is a reasonable choice, having the lowest rate of sexual side effects. The sedating, anticholinergic, cardiac, and postural side effects of many TCAs make their use in the elderly especially problematic.","c-replace":["syndrome of inappropriate antidiuretic hormone (SIADH)","SIADH"],"ab-name":"Abbreviations","a-name":"Abbreviation_Defined_Twice_or_More","g-rebookmarkname":"","i-wm":"syndrome of inappropriate antidiuretic hormone","d-description":"An abbreviation is defined more than once. The definition may also be inconsistent.","k-color":"#a24c29","f-bookmark":"BMABBRE100748","j-groupid":10},{"b-find":"SSRI","e-paracontent":"When anergy and psychomotor retardation predominate, the activating effects of SSRIs/SNRIs make them attractive. SSRIs are an excellent first choice if there is heart block, dysrhythmia, or postural hypotension, which are contraindications to TCA use. Of the SSRIs, sertraline, citalopram, and escitalopram are the least likely to interfere with hepatic drug metabolism and are preferred in patients taking drugs that are metabolized by the liver (e.g., digoxin, warfarin, phenytoin). The elderly are particularly vulnerable to the syndrome of inappropriate antidiuretic hormone secretion (SIADH) sometimes seen with&lt;mark&gt;SSRI&lt;\/mark&gt; use. It can lead to significant hyponatremia and its clinical manifestations of altered mental status, nausea, vomiting, and headache. If sedation is desired, trazodone is a reasonable choice and preferred over TCAs, being free of anticholinergic activity. When loss of sex drive results from SSRI/SNRI therapy or is an initial concern, bupropion is a reasonable choice, having the lowest rate of sexual side effects. The sedating, anticholinergic, cardiac, and postural side effects of many TCAs make their use in the elderly especially problematic.","c-replace":[""],"ab-name":"Abbreviations","a-name":"Possible_Abbreviations","g-rebookmarkname":"","i-wm":"SSRI","d-description":"Word in all caps may be an abbreviation.","k-color":"","f-bookmark":"BMABBRE100749","j-groupid":1},{"b-find":"SSRI","e-paracontent":"When anergy and psychomotor retardation predominate, the activating effects of SSRIs/SNRIs make them attractive. SSRIs are an excellent first choice if there is heart block, dysrhythmia, or postural hypotension, which are contraindications to TCA use. Of the SSRIs, sertraline, citalopram, and escitalopram are the least likely to interfere with hepatic drug metabolism and are preferred in patients taking drugs that are metabolized by the liver (e.g., digoxin, warfarin, phenytoin). The elderly are particularly vulnerable to the syndrome of inappropriate antidiuretic hormone secretion (SIADH) sometimes seen with SSRI use. It can lead to significant hyponatremia and its clinical manifestations of altered mental status, nausea, vomiting, and headache. If sedation is desired, trazodone is a reasonable choice and preferred over TCAs, being free of anticholinergic activity. When loss of sex drive results from&lt;mark&gt;SSRI&lt;\/mark&gt;/SNRI therapy or is an initial concern, bupropion is a reasonable choice, having the lowest rate of sexual side effects. The sedating, anticholinergic, cardiac, and postural side effects of many TCAs make their use in the elderly especially problematic.","c-replace":[""],"ab-name":"Abbreviations","a-name":"Possible_Abbreviations","g-rebookmarkname":"","i-wm":"SSRI","d-description":"Word in all caps may be an abbreviation.","k-color":"","f-bookmark":"BMABBRE100750","j-groupid":1},{"b-find":"SNRI","e-paracontent":"When anergy and psychomotor retardation predominate, the activating effects of SSRIs/SNRIs make them attractive. SSRIs are an excellent first choice if there is heart block, dysrhythmia, or postural hypotension, which are contraindications to TCA use. Of the SSRIs, sertraline, citalopram, and escitalopram are the least likely to interfere with hepatic drug metabolism and are preferred in patients taking drugs that are metabolized by the liver (e.g., digoxin, warfarin, phenytoin). The elderly are particularly vulnerable to the syndrome of inappropriate antidiuretic hormone secretion (SIADH) sometimes seen with SSRI use. It can lead to significant hyponatremia and its clinical manifestations of altered mental status, nausea, vomiting, and headache. If sedation is desired, trazodone is a reasonable choice and preferred over TCAs, being free of anticholinergic activity. When loss of sex drive results from SSRI&lt;mark&gt;SNRI&lt;\/mark&gt; therapy or is an initial concern, bupropion is a reasonable choice, having the lowest rate of sexual side effects. The sedating, anticholinergic, cardiac, and postural side effects of many TCAs make their use in the elderly especially problematic.","c-replace":[""],"ab-name":"Abbreviations","a-name":"Possible_Abbreviations","g-rebookmarkname":"","i-wm":"SNRI","d-description":"Word in all caps may be an abbreviation.","k-color":"","f-bookmark":"BMABBRE100751","j-groupid":1},{"b-find":"SSRI","e-paracontent":"One starts with a very low dose of medication (e.g., 10 mg of fluoxetine, 25 mg of sertraline, or 50 mg of trazodone). The dose can be raised slowly every 5 to 7 days while monitoring subjective response.&lt;mark&gt;SSRI&lt;\/mark&gt; therapy requires monitoring serum sodium for hyponatremia. Often, the patient is the last to recognize improvement, and family members commonly report that the patient is sleeping and eating better before the dysphoria resolves. An adequate trial may take twice as long in the elderly as in younger patients. Several studies have demonstrated patients older than 55 years not showing their response until 12 weeks.","c-replace":[""],"ab-name":"Abbreviations","a-name":"Possible_Abbreviations","g-rebookmarkname":"","i-wm":"SSRI","d-description":"Word in all caps may be an abbreviation.","k-color":"","f-bookmark":"BMABBRE100760","j-groupid":1},{"b-find":"SSRIs","e-paracontent":"Light therapy is the first line of treatment. Exposure to 10,000 lux of ordinary white fluorescent light for 30 to 45 minutes at a time once or twice a day is effective. Improvement often occurs within the first week or two of therapy. Patients typically sit about 50 cm from a light box and read for the period of treatment, with the light coming in at a 45-degree angle. Improvement has been noted both with morning and nighttime treatments, although the latter may cause insomnia. Elaborate forms of lighting that more closely simulate the spectrum of sunlight are no more effective than is light from a standard white fluorescent source. The intensity of light appears to be the key determinant of efficacy.&lt;mark&gt;SSRIs&lt;\/mark&gt;/SNRIs are probably as effective as light therapy. Some clinicians use both. The efficacy of prophylactic therapy early in the winter is often helpful; starting it the weekend when the \u201cclocks change\u201d seems to lessen the chances of a \u201cwinter depression.\u201d","c-replace":["selective serotonin reuptake inhibitors (SSRIs)","SSRIs"],"ab-name":"Abbreviations","a-name":"Abbreviation","g-rebookmarkname":"","i-wm":"SSRIs","d-description":"An abbreviation must appear with its expanded form first and can then only be reused.","k-color":"#a24c29","f-bookmark":"BMABBRE100765","j-groupid":7},{"b-find":"SNRIs","e-paracontent":"Light therapy is the first line of treatment. Exposure to 10,000 lux of ordinary white fluorescent light for 30 to 45 minutes at a time once or twice a day is effective. Improvement often occurs within the first week or two of therapy. Patients typically sit about 50 cm from a light box and read for the period of treatment, with the light coming in at a 45-degree angle. Improvement has been noted both with morning and nighttime treatments, although the latter may cause insomnia. Elaborate forms of lighting that more closely simulate the spectrum of sunlight are no more effective than is light from a standard white fluorescent source. The intensity of light appears to be the key determinant of efficacy. SSRIs&lt;mark&gt;SNRIs&lt;\/mark&gt; are probably as effective as light therapy. Some clinicians use both. The efficacy of prophylactic therapy early in the winter is often helpful; starting it the weekend when the \u201cclocks change\u201d seems to lessen the chances of a \u201cwinter depression.\u201d","c-replace":["Serotonin\u2013norepinephrine reuptake inhibitors (SNRIs)","SNRIs"],"ab-name":"Abbreviations","a-name":"Abbreviation","g-rebookmarkname":"","i-wm":"SNRIs","d-description":"An abbreviation must appear with its expanded form first and can then only be reused.","k-color":"#a24c29","f-bookmark":"BMABBRE100766","j-groupid":9},{"b-find":"TCA","e-paracontent":"&lt;H4&gt;Risks of Antidepressant Drugs. Although data are incomplete, there is no evidence that SSRI or&lt;mark&gt;TCA&lt;\/mark&gt; therapy during pregnancy is associated with a significantly increased risk of fetal death, growth impairment, autism, or behavioral defects. Nonetheless concerns have been raised about birth defects and autism.","c-replace":["tricyclic antidepressant (TCA)","TCA"],"ab-name":"Abbreviations","a-name":"Abbreviation","g-rebookmarkname":"","i-wm":"TCA","d-description":"An abbreviation must appear with its expanded form first and can then only be reused.","k-color":"#a24c29","f-bookmark":"BMABBRE100774","j-groupid":4},{"b-find":"SSRI","e-paracontent":"&lt;H4&gt;Risks of Antidepressant Drugs. Although data are incomplete, there is no evidence that&lt;mark&gt;SSRI&lt;\/mark&gt; or TCA therapy during pregnancy is associated with a significantly increased risk of fetal death, growth impairment, autism, or behavioral defects. Nonetheless concerns have been raised about birth defects and autism.","c-replace":[""],"ab-name":"Abbreviations","a-name":"Possible_Abbreviations","g-rebookmarkname":"","i-wm":"SSRI","d-description":"Word in all caps may be an abbreviation.","k-color":"","f-bookmark":"BMABBRE100775","j-groupid":1},{"b-find":"SSRIs","e-paracontent":"&lt;H5&gt;Birth Defects. As a class,&lt;mark&gt;SSRIs&lt;\/mark&gt;/SNRIs do not increase the overall risk of birth defects, but first-trimester use of some SSRI agents has been associated with particular birth defects. Case\u2013control epidemiologic studies suggest the following associations:","c-replace":["selective serotonin reuptake inhibitors (SSRIs)","SSRIs"],"ab-name":"Abbreviations","a-name":"Abbreviation","g-rebookmarkname":"","i-wm":"SSRIs","d-description":"An abbreviation must appear with its expanded form first and can then only be reused.","k-color":"#a24c29","f-bookmark":"BMABBRE100778","j-groupid":7},{"b-find":"SNRIs","e-paracontent":"&lt;H5&gt;Birth Defects. As a class, SSRIs&lt;mark&gt;SNRIs&lt;\/mark&gt; do not increase the overall risk of birth defects, but first-trimester use of some SSRI agents has been associated with particular birth defects. Case\u2013control epidemiologic studies suggest the following associations:","c-replace":["Serotonin\u2013norepinephrine reuptake inhibitors (SNRIs)","SNRIs"],"ab-name":"Abbreviations","a-name":"Abbreviation","g-rebookmarkname":"","i-wm":"SNRIs","d-description":"An abbreviation must appear with its expanded form first and can then only be reused.","k-color":"#a24c29","f-bookmark":"BMABBRE100779","j-groupid":9},{"b-find":"SSRI","e-paracontent":"&lt;H5&gt;Birth Defects. As a class, SSRIs/SNRIs do not increase the overall risk of birth defects, but first-trimester use of some&lt;mark&gt;SSRI&lt;\/mark&gt; agents has been associated with particular birth defects. Case\u2013control epidemiologic studies suggest the following associations:","c-replace":[""],"ab-name":"Abbreviations","a-name":"Possible_Abbreviations","g-rebookmarkname":"","i-wm":"SSRI","d-description":"Word in all caps may be an abbreviation.","k-color":"","f-bookmark":"BMABBRE100780","j-groupid":1},{"b-find":"SSRIs","e-paracontent":"Of note, although the relative increases in risk are statistically significant, the absolute increases and overall risk remain extremely small and, for most patients, well below the risk of untreated depression. No associations have been found between birth defects and the use of TCIs or other&lt;mark&gt;SSRIs&lt;\/mark&gt;/SNRIs.","c-replace":["selective serotonin reuptake inhibitors (SSRIs)","SSRIs"],"ab-name":"Abbreviations","a-name":"Abbreviation","g-rebookmarkname":"","i-wm":"SSRIs","d-description":"An abbreviation must appear with its expanded form first and can then only be reused.","k-color":"#a24c29","f-bookmark":"BMABBRE100786","j-groupid":7},{"b-find":"SNRIs","e-paracontent":"Of note, although the relative increases in risk are statistically significant, the absolute increases and overall risk remain extremely small and, for most patients, well below the risk of untreated depression. No associations have been found between birth defects and the use of TCIs or other SSRIs&lt;mark&gt;SNRIs&lt;\/mark&gt;.","c-replace":["Serotonin\u2013norepinephrine reuptake inhibitors (SNRIs)","SNRIs"],"ab-name":"Abbreviations","a-name":"Abbreviation","g-rebookmarkname":"","i-wm":"SNRIs","d-description":"An abbreviation must appear with its expanded form first and can then only be reused.","k-color":"#a24c29","f-bookmark":"BMABBRE100787","j-groupid":9},{"b-find":"TCI","e-paracontent":"Of note, although the relative increases in risk are statistically significant, the absolute increases and overall risk remain extremely small and, for most patients, well below the risk of untreated depression. No associations have been found between birth defects and the use of&lt;mark&gt;TCI&lt;\/mark&gt;s or other SSRIs/SNRIs.","c-replace":[""],"ab-name":"Abbreviations","a-name":"Possible_Abbreviations","g-rebookmarkname":"","i-wm":"TCI","d-description":"Word in all caps may be an abbreviation.","k-color":"","f-bookmark":"BMABBRE100788","j-groupid":1},{"b-find":"SSRIs","e-paracontent":"&lt;H5&gt;Other Concerns. The question of risk for persistent pulmonary hypertension in the newborn among women taking an SSRI late in pregnancy arose in the early 2000s with some case reports followed by observational data. Subsequent study adjusting for confounding factors found the relative risk to be only 1.28 for&lt;mark&gt;SSRIs&lt;\/mark&gt; and 1.14 for non-SSRI antidepressants. Given the baseline very small risk for this complication and the small increase in risk found, the absolute risk appears extremely low. The risk for neonatal withdrawal syndrome is increased with antidepressant use during the third trimester.","c-replace":["selective serotonin reuptake inhibitors (SSRIs)","SSRIs"],"ab-name":"Abbreviations","a-name":"Abbreviation","g-rebookmarkname":"","i-wm":"SSRIs","d-description":"An abbreviation must appear with its expanded form first and can then only be reused.","k-color":"#a24c29","f-bookmark":"BMABBRE100793","j-groupid":7},{"b-find":"SSRI","e-paracontent":"&lt;H5&gt;Other Concerns. The question of risk for persistent pulmonary hypertension in the newborn among women taking an&lt;mark&gt;SSRI&lt;\/mark&gt; late in pregnancy arose in the early 2000s with some case reports followed by observational data. Subsequent study adjusting for confounding factors found the relative risk to be only 1.28 for SSRIs and 1.14 for non-SSRI antidepressants. Given the baseline very small risk for this complication and the small increase in risk found, the absolute risk appears extremely low. The risk for neonatal withdrawal syndrome is increased with antidepressant use during the third trimester.","c-replace":[""],"ab-name":"Abbreviations","a-name":"Possible_Abbreviations","g-rebookmarkname":"","i-wm":"SSRI","d-description":"Word in all caps may be an abbreviation.","k-color":"","f-bookmark":"BMABBRE100794","j-groupid":1},{"b-find":"SSRI","e-paracontent":"&lt;H5&gt;Other Concerns. The question of risk for persistent pulmonary hypertension in the newborn among women taking an SSRI late in pregnancy arose in the early 2000s with some case reports followed by observational data. Subsequent study adjusting for confounding factors found the relative risk to be only 1.28 for SSRIs and 1.14 for non&lt;mark&gt;SSRI&lt;\/mark&gt; antidepressants. Given the baseline very small risk for this complication and the small increase in risk found, the absolute risk appears extremely low. The risk for neonatal withdrawal syndrome is increased with antidepressant use during the third trimester.","c-replace":[""],"ab-name":"Abbreviations","a-name":"Possible_Abbreviations","g-rebookmarkname":"","i-wm":"SSRI","d-description":"Word in all caps may be an abbreviation.","k-color":"","f-bookmark":"BMABBRE100795","j-groupid":1},{"b-find":"SSRI","e-paracontent":"There is no additive benefit to combining the two.&lt;mark&gt;SSRI&lt;\/mark&gt;/SNRI pharmacotherapy is preferred over tricyclic use (much lower risk from overdose and greater response rate), but any antidepressant agent that has proven useful in the past should be among the first considerations for a new episode. SSRI/SNRI use in nursing mothers has not been associated with serious adverse effects in breast-fed children, but there are few long-term data. Little tricyclic gets into breast milk. Fluoxetine use produces the highest SSRI levels in breast-fed children. It is recommended that treatment be initiated at one half of the usual starting dose (due to increased sensitivity to medication postpartum) and continued for at least 6 to 9 months after onset of remission. The relapse rate is high (50% to 85%); longer-term therapy may be necessary. Other modes of treatment have been sought.","c-replace":[""],"ab-name":"Abbreviations","a-name":"Possible_Abbreviations","g-rebookmarkname":"","i-wm":"SSRI","d-description":"Word in all caps may be an abbreviation.","k-color":"","f-bookmark":"BMABBRE100799","j-groupid":1},{"b-find":"SNRI","e-paracontent":"There is no additive benefit to combining the two. SSRI&lt;mark&gt;SNRI&lt;\/mark&gt; pharmacotherapy is preferred over tricyclic use (much lower risk from overdose and greater response rate), but any antidepressant agent that has proven useful in the past should be among the first considerations for a new episode. SSRI/SNRI use in nursing mothers has not been associated with serious adverse effects in breast-fed children, but there are few long-term data. Little tricyclic gets into breast milk. Fluoxetine use produces the highest SSRI levels in breast-fed children. It is recommended that treatment be initiated at one half of the usual starting dose (due to increased sensitivity to medication postpartum) and continued for at least 6 to 9 months after onset of remission. The relapse rate is high (50% to 85%); longer-term therapy may be necessary. Other modes of treatment have been sought.","c-replace":[""],"ab-name":"Abbreviations","a-name":"Possible_Abbreviations","g-rebookmarkname":"","i-wm":"SNRI","d-description":"Word in all caps may be an abbreviation.","k-color":"","f-bookmark":"BMABBRE100800","j-groupid":1},{"b-find":"SSRI","e-paracontent":"There is no additive benefit to combining the two. SSRI/SNRI pharmacotherapy is preferred over tricyclic use (much lower risk from overdose and greater response rate), but any antidepressant agent that has proven useful in the past should be among the first considerations for a new episode.&lt;mark&gt;SSRI&lt;\/mark&gt;/SNRI use in nursing mothers has not been associated with serious adverse effects in breast-fed children, but there are few long-term data. Little tricyclic gets into breast milk. Fluoxetine use produces the highest SSRI levels in breast-fed children. It is recommended that treatment be initiated at one half of the usual starting dose (due to increased sensitivity to medication postpartum) and continued for at least 6 to 9 months after onset of remission. The relapse rate is high (50% to 85%); longer-term therapy may be necessary. Other modes of treatment have been sought.","c-replace":[""],"ab-name":"Abbreviations","a-name":"Possible_Abbreviations","g-rebookmarkname":"","i-wm":"SSRI","d-description":"Word in all caps may be an abbreviation.","k-color":"","f-bookmark":"BMABBRE100801","j-groupid":1},{"b-find":"SNRI","e-paracontent":"There is no additive benefit to combining the two. SSRI/SNRI pharmacotherapy is preferred over tricyclic use (much lower risk from overdose and greater response rate), but any antidepressant agent that has proven useful in the past should be among the first considerations for a new episode. SSRI&lt;mark&gt;SNRI&lt;\/mark&gt; use in nursing mothers has not been associated with serious adverse effects in breast-fed children, but there are few long-term data. Little tricyclic gets into breast milk. Fluoxetine use produces the highest SSRI levels in breast-fed children. It is recommended that treatment be initiated at one half of the usual starting dose (due to increased sensitivity to medication postpartum) and continued for at least 6 to 9 months after onset of remission. The relapse rate is high (50% to 85%); longer-term therapy may be necessary. Other modes of treatment have been sought.","c-replace":[""],"ab-name":"Abbreviations","a-name":"Possible_Abbreviations","g-rebookmarkname":"","i-wm":"SNRI","d-description":"Word in all caps may be an abbreviation.","k-color":"","f-bookmark":"BMABBRE100802","j-groupid":1},{"b-find":"SSRI","e-paracontent":"There is no additive benefit to combining the two. SSRI/SNRI pharmacotherapy is preferred over tricyclic use (much lower risk from overdose and greater response rate), but any antidepressant agent that has proven useful in the past should be among the first considerations for a new episode. SSRI/SNRI use in nursing mothers has not been associated with serious adverse effects in breast-fed children, but there are few long-term data. Little tricyclic gets into breast milk. Fluoxetine use produces the highest&lt;mark&gt;SSRI&lt;\/mark&gt; levels in breast-fed children. It is recommended that treatment be initiated at one half of the usual starting dose (due to increased sensitivity to medication postpartum) and continued for at least 6 to 9 months after onset of remission. The relapse rate is high (50% to 85%); longer-term therapy may be necessary. Other modes of treatment have been sought.","c-replace":[""],"ab-name":"Abbreviations","a-name":"Possible_Abbreviations","g-rebookmarkname":"","i-wm":"SSRI","d-description":"Word in all caps may be an abbreviation.","k-color":"","f-bookmark":"BMABBRE100803","j-groupid":1},{"b-find":"GABA","e-paracontent":"&lt;H4&gt;Zuranolone (Zurzuvae). This antidepressant, with a unique mode of action (modulation of γ-aminobutyric acid &lt;mark&gt;GABA&lt;\/mark&gt;] type A receptors), was initially developed and studied for use in major depression, but on the basis of significant efficacy in women with postpartum depression, it was granted fast track FDA approach since there are few alternatives with comparable efficacy and safety. It has become a treatment of choice in this setting, being the only drug specifically FDA-approved for use in this setting. Onset of benefit was seen over 2 weeks in randomized, placebo-controlled trial. Adverse effects included headache, nausea, dizziness, and tiredness, but overall it is reasonably well tolerated. ","c-replace":[""],"ab-name":"Abbreviations","a-name":"Possible_Abbreviations","g-rebookmarkname":"","i-wm":"GABA","d-description":"Word in all caps may be an abbreviation.","k-color":"","f-bookmark":"BMABBRE100809","j-groupid":1},{"b-find":"FDA","e-paracontent":"&lt;H4&gt;Zuranolone (Zurzuvae). This antidepressant, with a unique mode of action (modulation of γ-aminobutyric acid [GABA] type A receptors), was initially developed and studied for use in major depression, but on the basis of significant efficacy in women with postpartum depression, it was granted fast track&lt;mark&gt;FDA&lt;\/mark&gt; approach since there are few alternatives with comparable efficacy and safety. It has become a treatment of choice in this setting, being the only drug specifically FDA-approved for use in this setting. Onset of benefit was seen over 2 weeks in randomized, placebo-controlled trial. Adverse effects included headache, nausea, dizziness, and tiredness, but overall it is reasonably well tolerated. ","c-replace":[""],"ab-name":"Abbreviations","a-name":"Possible_Abbreviations","g-rebookmarkname":"","i-wm":"FDA","d-description":"Word in all caps may be an abbreviation.","k-color":"","f-bookmark":"BMABBRE100810","j-groupid":1},{"b-find":"FDA","e-paracontent":"&lt;H4&gt;Zuranolone (Zurzuvae). This antidepressant, with a unique mode of action (modulation of γ-aminobutyric acid [GABA] type A receptors), was initially developed and studied for use in major depression, but on the basis of significant efficacy in women with postpartum depression, it was granted fast track FDA approach since there are few alternatives with comparable efficacy and safety. It has become a treatment of choice in this setting, being the only drug specifically&lt;mark&gt;FDA&lt;\/mark&gt;-approved for use in this setting. Onset of benefit was seen over 2 weeks in randomized, placebo-controlled trial. Adverse effects included headache, nausea, dizziness, and tiredness, but overall it is reasonably well tolerated. ","c-replace":[""],"ab-name":"Abbreviations","a-name":"Possible_Abbreviations","g-rebookmarkname":"","i-wm":"FDA","d-description":"Word in all caps may be an abbreviation.","k-color":"","f-bookmark":"BMABBRE100811","j-groupid":1},{"b-find":"SSRI","e-paracontent":"Antidepressants are often considered because depression is the principal cause of disability in bipolar disease. Many bipolar patients receive an antidepressant in addition to a mood stabilizer, despite limited evidence in support of this common practice. In a major study comparing mood stabilizer therapy alone versus the addition of an antidepressant &lt;mark&gt;SSRI&lt;\/mark&gt; or bupropion), no significant difference was found in the percentage of bipolar patients who achieved a durable recovery from major depressive symptoms or who experienced a flare of manic symptoms (a concern with antidepressant use).","c-replace":[""],"ab-name":"Abbreviations","a-name":"Possible_Abbreviations","g-rebookmarkname":"","i-wm":"SSRI","d-description":"Word in all caps may be an abbreviation.","k-color":"","f-bookmark":"BMABBRE100847","j-groupid":1},{"b-find":"SSRI","e-paracontent":"Treatment of psychotic depression is best managed by the psychiatrist and often requires an antipsychotic agent in addition to&lt;mark&gt;SSRI&lt;\/mark&gt; therapy. Primary care physicians may encounter such patients in remission in the context of providing their regular medical care. Side effects from the antipsychotic agent and requests by the patient to stop the medication are not uncommon. The question arises as to the need to continue antipsychotic therapy in this setting while remaining on the antidepressant. Well-designed randomized trial of such patients found continuation of antipsychotic therapy (with olanzapine) superior to stopping with regards to risk of relapse.","c-replace":[""],"ab-name":"Abbreviations","a-name":"Possible_Abbreviations","g-rebookmarkname":"","i-wm":"SSRI","d-description":"Word in all caps may be an abbreviation.","k-color":"","f-bookmark":"BMABBRE100856","j-groupid":1},{"b-find":"SIG","e-paracontent":"\u2022If the patient answers affirmatively, proceed with full evaluation that begins with screening for somatic symptoms; use the&lt;mark&gt;SIG&lt;\/mark&gt; E CAPS questions; screen for suicidality by asking about it directly. Also check for bipolar disease by inquiring into past manic symptoms and family history.","c-replace":[""],"ab-name":"Abbreviations","a-name":"Possible_Abbreviations","g-rebookmarkname":"","i-wm":"SIG","d-description":"Word in all caps may be an abbreviation.","k-color":"","f-bookmark":"BMABBRE100878","j-groupid":1},{"b-find":"CAPS","e-paracontent":"\u2022If the patient answers affirmatively, proceed with full evaluation that begins with screening for somatic symptoms; use the SIG E&lt;mark&gt;CAPS&lt;\/mark&gt; questions; screen for suicidality by asking about it directly. Also check for bipolar disease by inquiring into past manic symptoms and family history.","c-replace":[""],"ab-name":"Abbreviations","a-name":"Possible_Abbreviations","g-rebookmarkname":"","i-wm":"CAPS","d-description":"Word in all caps may be an abbreviation.","k-color":"","f-bookmark":"BMABBRE100879","j-groupid":1},{"b-find":"MRI","e-paracontent":"\u2022Consider brain&lt;mark&gt;MRI&lt;\/mark&gt; scan in the setting of new-onset depression associated with psychotic symptoms, focal neurologic deficits, or onset temporally related to head trauma.","c-replace":["magnetic resonance imaging (MRI)","MRI"],"ab-name":"Abbreviations","a-name":"Abbreviation","g-rebookmarkname":"","i-wm":"MRI","d-description":"An abbreviation must appear with its expanded form first and can then only be reused.","k-color":"#a24c29","f-bookmark":"BMABBRE100883","j-groupid":5},{"b-find":"CBT","e-paracontent":"\u2022Recent recommendations from the American College of Physicians suggest that clinicians should select between&lt;mark&gt;CBT&lt;\/mark&gt; or second-generation antidepressants in treating patients with major depressive disorder; all patients should be fully educated on these treatments including potential side effects and accessibility issues (e.g., cost). Patient preferences should be taken into account when deciding treatment course.","c-replace":["Cognitive\u2013behavioral therapy (CBT)","CBT"],"ab-name":"Abbreviations","a-name":"Abbreviation","g-rebookmarkname":"","i-wm":"CBT","d-description":"An abbreviation must appear with its expanded form first and can then only be reused.","k-color":"#a24c29","f-bookmark":"BMABBRE100885","j-groupid":8},{"b-find":"CBT","e-paracontent":"\u2022For patients who are deemed safe to manage on an outpatient basis, arrange for&lt;mark&gt;CBT&lt;\/mark&gt; and make any social and environmental interventions that may help; involve the family in the treatment, especially with elderly or severely depressed patients. Supportive psychotherapy is also an option depending on patient preferences and accessibility.","c-replace":["Cognitive\u2013behavioral therapy (CBT)","CBT"],"ab-name":"Abbreviations","a-name":"Abbreviation","g-rebookmarkname":"","i-wm":"CBT","d-description":"An abbreviation must appear with its expanded form first and can then only be reused.","k-color":"#a24c29","f-bookmark":"BMABBRE100889","j-groupid":8},{"b-find":"SSRI","e-paracontent":"\u2022Consider&lt;mark&gt;SSRI&lt;\/mark&gt; drugs as first-line pharmacotherapy; base the choice of agent on cost when minor differences in side effect profiles are not clinically important; prescribe generically to limit cost (e.g., fluoxetine, 20 mg daily).","c-replace":[""],"ab-name":"Abbreviations","a-name":"Possible_Abbreviations","g-rebookmarkname":"","i-wm":"SSRI","d-description":"Word in all caps may be an abbreviation.","k-color":"","f-bookmark":"BMABBRE100899","j-groupid":1},{"b-find":"SSRIs","e-paracontent":"\u2022Consider for psychopharmacologic/psychiatric referral patients who fail 4- to 6-week trials of two different&lt;mark&gt;SSRIs&lt;\/mark&gt; at full therapeutic doses.","c-replace":["selective serotonin reuptake inhibitors (SSRIs)","SSRIs"],"ab-name":"Abbreviations","a-name":"Abbreviation","g-rebookmarkname":"","i-wm":"SSRIs","d-description":"An abbreviation must appear with its expanded form first and can then only be reused.","k-color":"#a24c29","f-bookmark":"BMABBRE100904","j-groupid":7},{"b-find":"TCAs","e-paracontent":"\u2022Use SNRI or&lt;mark&gt;TCAs&lt;\/mark&gt; as second-line pharmacotherapy, but consider whether the patient has responded well to one in the past, the patient has rather severe depression, or SSRI therapy is not proving fully effective. Use with caution in elderly patients and those with suspected cardiac disease; obtain a baseline electrocardiogram to rule out conduction system abnormalities, and check for postural hypotension prior to initiation of treatment; monitor serum sodium in those prescribed an SSRI, especially if taking a diuretic concurrently.","c-replace":["Tricyclic Antidepressants (TCAs)","TCAs"],"ab-name":"Abbreviations","a-name":"Abbreviation","g-rebookmarkname":"","i-wm":"TCAs","d-description":"An abbreviation must appear with its expanded form first and can then only be reused.","k-color":"#a24c29","f-bookmark":"BMABBRE100907","j-groupid":15},{"b-find":"SNRI","e-paracontent":"\u2022Use&lt;mark&gt;SNRI&lt;\/mark&gt; or TCAs as second-line pharmacotherapy, but consider whether the patient has responded well to one in the past, the patient has rather severe depression, or SSRI therapy is not proving fully effective. Use with caution in elderly patients and those with suspected cardiac disease; obtain a baseline electrocardiogram to rule out conduction system abnormalities, and check for postural hypotension prior to initiation of treatment; monitor serum sodium in those prescribed an SSRI, especially if taking a diuretic concurrently.","c-replace":[""],"ab-name":"Abbreviations","a-name":"Possible_Abbreviations","g-rebookmarkname":"","i-wm":"SNRI","d-description":"Word in all caps may be an abbreviation.","k-color":"","f-bookmark":"BMABBRE100908","j-groupid":1},{"b-find":"SSRI","e-paracontent":"\u2022Use SNRI or TCAs as second-line pharmacotherapy, but consider whether the patient has responded well to one in the past, the patient has rather severe depression, or&lt;mark&gt;SSRI&lt;\/mark&gt; therapy is not proving fully effective. Use with caution in elderly patients and those with suspected cardiac disease; obtain a baseline electrocardiogram to rule out conduction system abnormalities, and check for postural hypotension prior to initiation of treatment; monitor serum sodium in those prescribed an SSRI, especially if taking a diuretic concurrently.","c-replace":[""],"ab-name":"Abbreviations","a-name":"Possible_Abbreviations","g-rebookmarkname":"","i-wm":"SSRI","d-description":"Word in all caps may be an abbreviation.","k-color":"","f-bookmark":"BMABBRE100909","j-groupid":1},{"b-find":"SSRI","e-paracontent":"\u2022Use SNRI or TCAs as second-line pharmacotherapy, but consider whether the patient has responded well to one in the past, the patient has rather severe depression, or SSRI therapy is not proving fully effective. Use with caution in elderly patients and those with suspected cardiac disease; obtain a baseline electrocardiogram to rule out conduction system abnormalities, and check for postural hypotension prior to initiation of treatment; monitor serum sodium in those prescribed an&lt;mark&gt;SSRI&lt;\/mark&gt;, especially if taking a diuretic concurrently.","c-replace":[""],"ab-name":"Abbreviations","a-name":"Possible_Abbreviations","g-rebookmarkname":"","i-wm":"SSRI","d-description":"Word in all caps may be an abbreviation.","k-color":"","f-bookmark":"BMABBRE100910","j-groupid":1},{"b-find":"SSRIs","e-paracontent":"\u2022For depression during pregnancy, strongly consider pharmacologic therapy, even during the first trimester. Review with the patient the important benefits from drug treatment and the very small increase in risk of a birth defect associated with use of some&lt;mark&gt;SSRIs&lt;\/mark&gt;. TCA treatment might be considered if there is concern about birth defects with some SSRIs.","c-replace":["selective serotonin reuptake inhibitors (SSRIs)","SSRIs"],"ab-name":"Abbreviations","a-name":"Abbreviation","g-rebookmarkname":"","i-wm":"SSRIs","d-description":"An abbreviation must appear with its expanded form first and can then only be reused.","k-color":"#a24c29","f-bookmark":"BMABBRE100927","j-groupid":7},{"b-find":"TCA","e-paracontent":"\u2022For depression during pregnancy, strongly consider pharmacologic therapy, even during the first trimester. Review with the patient the important benefits from drug treatment and the very small increase in risk of a birth defect associated with use of some SSRIs.&lt;mark&gt;TCA&lt;\/mark&gt; treatment might be considered if there is concern about birth defects with some SSRIs.","c-replace":["tricyclic antidepressant (TCA)","TCA"],"ab-name":"Abbreviations","a-name":"Abbreviation","g-rebookmarkname":"","i-wm":"TCA","d-description":"An abbreviation must appear with its expanded form first and can then only be reused.","k-color":"#a24c29","f-bookmark":"BMABBRE100928","j-groupid":4},{"b-find":"SSRIs","e-paracontent":"\u2022For depression during pregnancy, strongly consider pharmacologic therapy, even during the first trimester. Review with the patient the important benefits from drug treatment and the very small increase in risk of a birth defect associated with use of some SSRIs. TCA treatment might be considered if there is concern about birth defects with some&lt;mark&gt;SSRIs&lt;\/mark&gt;.","c-replace":["selective serotonin reuptake inhibitors (SSRIs)","SSRIs"],"ab-name":"Abbreviations","a-name":"Abbreviation","g-rebookmarkname":"","i-wm":"SSRIs","d-description":"An abbreviation must appear with its expanded form first and can then only be reused.","k-color":"#a24c29","f-bookmark":"BMABBRE100929","j-groupid":7},{"b-find":"PHQ","e-paracontent":"Figure 227-1 Patient Health Questionnaire 9 &lt;mark&gt;PHQ&lt;\/mark&gt;-9).","c-replace":[""],"ab-name":"Abbreviations","a-name":"Possible_Abbreviations","g-rebookmarkname":"","i-wm":"PHQ","d-description":"Word in all caps may be an abbreviation.","k-color":"","f-bookmark":"BMABBRE101501","j-groupid":1},{"b-find":"American Psychiatric Association","e-paracontent":"Adapted from&lt;mark&gt;American Psychiatric Association&lt;\/mark&gt;. Diagnostic and statistical manual for mental disorders, 5th ed. Washington, DC: American Psychiatric Association, 2013.","c-replace":["American Psychiatric Association (APA)","APA"],"ab-name":"Abbreviations","a-name":"Abbreviation_Defined_Twice_or_More","g-rebookmarkname":"","i-wm":"American Psychiatric Association","d-description":"An abbreviation is defined more than once. The definition may also be inconsistent.","k-color":"#a24c29","f-bookmark":"BMABBRE101557","j-groupid":14},{"b-find":"American Psychiatric Association","e-paracontent":"Adapted from American Psychiatric Association. Diagnostic and statistical manual for mental disorders, 5th ed. Washington, DC:&lt;mark&gt;American Psychiatric Association&lt;\/mark&gt;, 2013.","c-replace":["American Psychiatric Association (APA)","APA"],"ab-name":"Abbreviations","a-name":"Abbreviation_Defined_Twice_or_More","g-rebookmarkname":"","i-wm":"American Psychiatric Association","d-description":"An abbreviation is defined more than once. The definition may also be inconsistent.","k-color":"#a24c29","f-bookmark":"BMABBRE101558","j-groupid":14},{"b-find":"DC","e-paracontent":"Adapted from American Psychiatric Association. Diagnostic and statistical manual for mental disorders, 5th ed. Washington,&lt;mark&gt;DC&lt;\/mark&gt;: American Psychiatric Association, 2013.","c-replace":[""],"ab-name":"Abbreviations","a-name":"Possible_Abbreviations","g-rebookmarkname":"","i-wm":"DC","d-description":"Word in all caps may be an abbreviation.","k-color":"","f-bookmark":"BMABBRE101559","j-groupid":1},{"b-find":"CNS","e-paracontent":"Drug induced: α-methyldopa, antiarrhythmics, benzodiazepines, barbiturates and other&lt;mark&gt;CNS&lt;\/mark&gt; depressants, β-blockers, cholinergic drugs, corticosteroids, digoxin, H2 blockers, and reserpine","c-replace":["central nervous system (CNS)","CNS"],"ab-name":"Abbreviations","a-name":"Abbreviation","g-rebookmarkname":"","i-wm":"CNS","d-description":"An abbreviation must appear with its expanded form first and can then only be reused.","k-color":"#a24c29","f-bookmark":"BMABBRE101562","j-groupid":3},{"b-find":"HIV","e-paracontent":"Infectious disorders: viral infections (especially mononucleosis and influenza),&lt;mark&gt;HIV&lt;\/mark&gt; with or without AIDS, and syphilis","c-replace":[""],"ab-name":"Abbreviations","a-name":"Possible_Abbreviations","g-rebookmarkname":"","i-wm":"HIV","d-description":"Word in all caps may be an abbreviation.","k-color":"","f-bookmark":"BMABBRE101574","j-groupid":1},{"b-find":"AIDS","e-paracontent":"Infectious disorders: viral infections (especially mononucleosis and influenza), HIV with or without&lt;mark&gt;AIDS&lt;\/mark&gt;, and syphilis","c-replace":[""],"ab-name":"Abbreviations","a-name":"Possible_Abbreviations","g-rebookmarkname":"","i-wm":"AIDS","d-description":"Word in all caps may be an abbreviation.","k-color":"","f-bookmark":"BMABBRE101575","j-groupid":1},{"b-find":"Selective Serotonin Reuptake Inhibitors (SSRIs)","e-paracontent":"&lt;mark&gt;Selective Serotonin Reuptake Inhibitors (SSRIs)&lt;\/mark&gt;","c-replace":["Selective Serotonin Reuptake Inhibitors (SSRIs)","SSRIs"],"ab-name":"Abbreviations","a-name":"Abbreviation_Defined_Twice_or_More","g-rebookmarkname":"","i-wm":"Selective Serotonin Reuptake Inhibitors (SSRIs)","d-description":"An abbreviation is defined more than once. The definition may also be inconsistent.","k-color":"#a24c29","f-bookmark":"BMABBRE101590","j-groupid":7},{"b-find":"AD","e-paracontent":"Escitalopram \u2013 generic Lexjpro &lt;mark&gt;AD&lt;\/mark&gt;bVie)","c-replace":[""],"ab-name":"Abbreviations","a-name":"Possible_Abbreviations","g-rebookmarkname":"","i-wm":"AD","d-description":"Word in all caps may be an abbreviation.","k-color":"","f-bookmark":"BMABBRE101599","j-groupid":1},{"b-find":"DR","e-paracontent":"90 mg&lt;mark&gt;DR&lt;\/mark&gt; caps","c-replace":[""],"ab-name":"Abbreviations","a-name":"Possible_Abbreviations","g-rebookmarkname":"","i-wm":"DR","d-description":"Word in all caps may be an abbreviation.","k-color":"","f-bookmark":"BMABBRE101607","j-groupid":1},{"b-find":"CR","e-paracontent":"extended-release \u2013 generic Paxil&lt;mark&gt;CR&lt;\/mark&gt;","c-replace":[""],"ab-name":"Abbreviations","a-name":"Possible_Abbreviations","g-rebookmarkname":"","i-wm":"CR","d-description":"Word in all caps may be an abbreviation.","k-color":"","f-bookmark":"BMABBRE101610","j-groupid":1},{"b-find":"ER","e-paracontent":"12.5, 25, 37.5 mg&lt;mark&gt;ER&lt;\/mark&gt; tabs","c-replace":[""],"ab-name":"Abbreviations","a-name":"Possible_Abbreviations","g-rebookmarkname":"","i-wm":"ER","d-description":"Word in all caps may be an abbreviation.","k-color":"","f-bookmark":"BMABBRE101613","j-groupid":1},{"b-find":"Serotonin\u2013Norepinephrine Reuptake Inhibitors (SNRIs)","e-paracontent":"&lt;mark&gt;Serotonin\u2013Norepinephrine Reuptake Inhibitors (SNRIs)&lt;\/mark&gt;","c-replace":["Serotonin\u2013Norepinephrine Reuptake Inhibitors (SNRIs)","SNRIs"],"ab-name":"Abbreviations","a-name":"Abbreviation_Defined_Twice_or_More","g-rebookmarkname":"","i-wm":"Serotonin\u2013Norepinephrine Reuptake Inhibitors (SNRIs)","d-description":"An abbreviation is defined more than once. The definition may also be inconsistent.","k-color":"#a24c29","f-bookmark":"BMABBRE101616","j-groupid":9},{"b-find":"EF","e-paracontent":"25, 50, 100 mg&lt;mark&gt;EF&lt;\/mark&gt; tabs","c-replace":[""],"ab-name":"Abbreviations","a-name":"Possible_Abbreviations","g-rebookmarkname":"","i-wm":"EF","d-description":"Word in all caps may be an abbreviation.","k-color":"","f-bookmark":"BMABBRE101623","j-groupid":1},{"b-find":"ER","e-paracontent":"50, 100 mg&lt;mark&gt;ER&lt;\/mark&gt; tabs","c-replace":[""],"ab-name":"Abbreviations","a-name":"Possible_Abbreviations","g-rebookmarkname":"","i-wm":"ER","d-description":"Word in all caps may be an abbreviation.","k-color":"","f-bookmark":"BMABBRE101624","j-groupid":1},{"b-find":"DR","e-paracontent":"20, 30, 60 mg&lt;mark&gt;DR&lt;\/mark&gt; caps","c-replace":[""],"ab-name":"Abbreviations","a-name":"Possible_Abbreviations","g-rebookmarkname":"","i-wm":"DR","d-description":"Word in all caps may be an abbreviation.","k-color":"","f-bookmark":"BMABBRE101628","j-groupid":1},{"b-find":"XR","e-paracontent":"extended-release \u2013 generic Effexor&lt;mark&gt;XR&lt;\/mark&gt; (Pfizer)","c-replace":[""],"ab-name":"Abbreviations","a-name":"Possible_Abbreviations","g-rebookmarkname":"","i-wm":"XR","d-description":"Word in all caps may be an abbreviation.","k-color":"","f-bookmark":"BMABBRE101629","j-groupid":1},{"b-find":"ER","e-paracontent":"37.5, 75, 150 mg&lt;mark&gt;ER&lt;\/mark&gt; caps; 37.5, 75, 150, 225 mg ER tabs","c-replace":[""],"ab-name":"Abbreviations","a-name":"Possible_Abbreviations","g-rebookmarkname":"","i-wm":"ER","d-description":"Word in all caps may be an abbreviation.","k-color":"","f-bookmark":"BMABBRE101633","j-groupid":1},{"b-find":"ER","e-paracontent":"37.5, 75, 150 mg ER caps; 37.5, 75, 150, 225 mg&lt;mark&gt;ER&lt;\/mark&gt; tabs","c-replace":[""],"ab-name":"Abbreviations","a-name":"Possible_Abbreviations","g-rebookmarkname":"","i-wm":"ER","d-description":"Word in all caps may be an abbreviation.","k-color":"","f-bookmark":"BMABBRE101634","j-groupid":1},{"b-find":"EF","e-paracontent":"37.5, 75, 150 mg&lt;mark&gt;EF&lt;\/mark&gt; caps","c-replace":[""],"ab-name":"Abbreviations","a-name":"Possible_Abbreviations","g-rebookmarkname":"","i-wm":"EF","d-description":"Word in all caps may be an abbreviation.","k-color":"","f-bookmark":"BMABBRE101635","j-groupid":1},{"b-find":"ER","e-paracontent":"20, 40, 80, 120 mg&lt;mark&gt;ER&lt;\/mark&gt; caps","c-replace":[""],"ab-name":"Abbreviations","a-name":"Possible_Abbreviations","g-rebookmarkname":"","i-wm":"ER","d-description":"Word in all caps may be an abbreviation.","k-color":"","f-bookmark":"BMABBRE101639","j-groupid":1},{"b-find":"Tricyclic Antidepressants (TCAs)","e-paracontent":"&lt;mark&gt;Tricyclic Antidepressants (TCAs)&lt;\/mark&gt;7","c-replace":["Tricyclic Antidepressants (TCAs)","TCAs"],"ab-name":"Abbreviations","a-name":"Abbreviation_Defined_Twice_or_More","g-rebookmarkname":"","i-wm":"Tricyclic Antidepressants (TCAs)","d-description":"An abbreviation is defined more than once. The definition may also be inconsistent.","k-color":"#a24c29","f-bookmark":"BMABBRE101640","j-groupid":15},{"b-find":"HCI","e-paracontent":"Imipramine&lt;mark&gt;HCI&lt;\/mark&gt;\u2013 generic","c-replace":[""],"ab-name":"Abbreviations","a-name":"Possible_Abbreviations","g-rebookmarkname":"","i-wm":"HCI","d-description":"Word in all caps may be an abbreviation.","k-color":"","f-bookmark":"BMABBRE101648","j-groupid":1},{"b-find":"Monoamine Oxidase Inhibitors (MAOIs)","e-paracontent":"&lt;mark&gt;Monoamine Oxidase Inhibitors (MAOIs)&lt;\/mark&gt;","c-replace":["Monoamine Oxidase Inhibitors (MAOIs)","MAOIs"],"ab-name":"Abbreviations","a-name":"Abbreviation_Defined_Twice_or_More","g-rebookmarkname":"","i-wm":"Monoamine Oxidase Inhibitors (MAOIs)","d-description":"An abbreviation is defined more than once. The definition may also be inconsistent.","k-color":"#a24c29","f-bookmark":"BMABBRE101652","j-groupid":2},{"b-find":"HCI","e-paracontent":"Bupropion&lt;mark&gt;HCI&lt;\/mark&gt; \u2013 generic","c-replace":[""],"ab-name":"Abbreviations","a-name":"Possible_Abbreviations","g-rebookmarkname":"","i-wm":"HCI","d-description":"Word in all caps may be an abbreviation.","k-color":"","f-bookmark":"BMABBRE101675","j-groupid":1},{"b-find":"SR","e-paracontent":"Wellbutrin&lt;mark&gt;SR&lt;\/mark&gt; (GSK)","c-replace":["sustained-release [SR]","SR"],"ab-name":"Abbreviations","a-name":"Abbreviation","g-rebookmarkname":"","i-wm":"SR","d-description":"An abbreviation must appear with its expanded form first and can then only be reused.","k-color":"#a24c29","f-bookmark":"BMABBRE101678","j-groupid":11},{"b-find":"GSK","e-paracontent":"Wellbutrin SR &lt;mark&gt;GSK&lt;\/mark&gt;)","c-replace":[""],"ab-name":"Abbreviations","a-name":"Possible_Abbreviations","g-rebookmarkname":"","i-wm":"GSK","d-description":"Word in all caps may be an abbreviation.","k-color":"","f-bookmark":"BMABBRE101679","j-groupid":1},{"b-find":"ER","e-paracontent":"100, 150, 200 mg&lt;mark&gt;ER&lt;\/mark&gt; tabs","c-replace":[""],"ab-name":"Abbreviations","a-name":"Possible_Abbreviations","g-rebookmarkname":"","i-wm":"ER","d-description":"Word in all caps may be an abbreviation.","k-color":"","f-bookmark":"BMABBRE101691","j-groupid":1},{"b-find":"ER","e-paracontent":"150, 300 mg&lt;mark&gt;ER&lt;\/mark&gt; tabs","c-replace":[""],"ab-name":"Abbreviations","a-name":"Possible_Abbreviations","g-rebookmarkname":"","i-wm":"ER","d-description":"Word in all caps may be an abbreviation.","k-color":"","f-bookmark":"BMABBRE101692","j-groupid":1},{"b-find":"ER","e-paracontent":"450 mg&lt;mark&gt;ER&lt;\/mark&gt; labs","c-replace":[""],"ab-name":"Abbreviations","a-name":"Possible_Abbreviations","g-rebookmarkname":"","i-wm":"ER","d-description":"Word in all caps may be an abbreviation.","k-color":"","f-bookmark":"BMABBRE101693","j-groupid":1},{"b-find":"ER","e-paracontent":"174, 348, 522 mg&lt;mark&gt;ER&lt;\/mark&gt; tabs","c-replace":[""],"ab-name":"Abbreviations","a-name":"Possible_Abbreviations","g-rebookmarkname":"","i-wm":"ER","d-description":"Word in all caps may be an abbreviation.","k-color":"","f-bookmark":"BMABBRE101697","j-groupid":1},{"b-find":"ER","e-paracontent":"45/105 mg&lt;mark&gt;ER&lt;\/mark&gt; tabs","c-replace":[""],"ab-name":"Abbreviations","a-name":"Possible_Abbreviations","g-rebookmarkname":"","i-wm":"ER","d-description":"Word in all caps may be an abbreviation.","k-color":"","f-bookmark":"BMABBRE101702","j-groupid":1},{"b-find":"ER","e-paracontent":"18.2, 36.3, 54.5, 72.6 mg&lt;mark&gt;ER&lt;\/mark&gt; tabs","c-replace":[""],"ab-name":"Abbreviations","a-name":"Possible_Abbreviations","g-rebookmarkname":"","i-wm":"ER","d-description":"Word in all caps may be an abbreviation.","k-color":"","f-bookmark":"BMABBRE101713","j-groupid":1},{"b-find":"IT","e-paracontent":"orally disintegrating \u2013 generic Remeron S&lt;mark&gt;IT&lt;\/mark&gt;ab","c-replace":[""],"ab-name":"Abbreviations","a-name":"Possible_Abbreviations","g-rebookmarkname":"","i-wm":"IT","d-description":"Word in all caps may be an abbreviation.","k-color":"","f-bookmark":"BMABBRE101716","j-groupid":1},{"b-find":"ODT","e-paracontent":"15, 30, 45 mg&lt;mark&gt;ODT&lt;\/mark&gt;","c-replace":[""],"ab-name":"Abbreviations","a-name":"Possible_Abbreviations","g-rebookmarkname":"","i-wm":"ODT","d-description":"Word in all caps may be an abbreviation.","k-color":"","f-bookmark":"BMABBRE101718","j-groupid":1},{"b-find":"DR","e-paracontent":"&lt;mark&gt;DR&lt;\/mark&gt; = delayed-release; ER = extended-release; ODT - orally dsintegrating tablets; soln = solution; susp \u2013 suspension","c-replace":[""],"ab-name":"Abbreviations","a-name":"Possible_Abbreviations","g-rebookmarkname":"","i-wm":"DR","d-description":"Word in all caps may be an abbreviation.","k-color":"","f-bookmark":"BMABBRE101732","j-groupid":1},{"b-find":"ER","e-paracontent":"DR = delayed-release;&lt;mark&gt;ER&lt;\/mark&gt; = extended-release; ODT - orally dsintegrating tablets; soln = solution; susp \u2013 suspension","c-replace":[""],"ab-name":"Abbreviations","a-name":"Possible_Abbreviations","g-rebookmarkname":"","i-wm":"ER","d-description":"Word in all caps may be an abbreviation.","k-color":"","f-bookmark":"BMABBRE101733","j-groupid":1},{"b-find":"ODT","e-paracontent":"DR = delayed-release; ER = extended-release;&lt;mark&gt;ODT&lt;\/mark&gt; - orally dsintegrating tablets; soln = solution; susp \u2013 suspension","c-replace":[""],"ab-name":"Abbreviations","a-name":"Possible_Abbreviations","g-rebookmarkname":"","i-wm":"ODT","d-description":"Word in all caps may be an abbreviation.","k-color":"","f-bookmark":"BMABBRE101734","j-groupid":1},{"b-find":"WAC","e-paracontent":"2. Approximate&lt;mark&gt;WAC&lt;\/mark&gt; for 30 days' treatment at the lowest usual adult dosage. WAC = wholesaler acquisition cost or manufacturer's published price to wholesalers; WAC represents a published catalogue or list price and may not represent an actual transactional price. Source: AnaiySource® Monthly. November 5. 2023. Reprinted with permission by First Databank. Inc. All rights reserved. ©2023. www.fdbhealth.com/policies/drug-pricing-policy.","c-replace":[""],"ab-name":"Abbreviations","a-name":"Possible_Abbreviations","g-rebookmarkname":"","i-wm":"WAC","d-description":"Word in all caps may be an abbreviation.","k-color":"","f-bookmark":"BMABBRE101738","j-groupid":1},{"b-find":"WAC","e-paracontent":"2. Approximate WAC for 30 days' treatment at the lowest usual adult dosage.&lt;mark&gt;WAC&lt;\/mark&gt; = wholesaler acquisition cost or manufacturer's published price to wholesalers; WAC represents a published catalogue or list price and may not represent an actual transactional price. Source: AnaiySource® Monthly. November 5. 2023. Reprinted with permission by First Databank. Inc. All rights reserved. ©2023. www.fdbhealth.com/policies/drug-pricing-policy.","c-replace":[""],"ab-name":"Abbreviations","a-name":"Possible_Abbreviations","g-rebookmarkname":"","i-wm":"WAC","d-description":"Word in all caps may be an abbreviation.","k-color":"","f-bookmark":"BMABBRE101739","j-groupid":1},{"b-find":"WAC","e-paracontent":"2. Approximate WAC for 30 days' treatment at the lowest usual adult dosage. WAC = wholesaler acquisition cost or manufacturer's published price to wholesalers;&lt;mark&gt;WAC&lt;\/mark&gt; represents a published catalogue or list price and may not represent an actual transactional price. Source: AnaiySource® Monthly. November 5. 2023. Reprinted with permission by First Databank. Inc. All rights reserved. ©2023. www.fdbhealth.com/policies/drug-pricing-policy.","c-replace":[""],"ab-name":"Abbreviations","a-name":"Possible_Abbreviations","g-rebookmarkname":"","i-wm":"WAC","d-description":"Word in all caps may be an abbreviation.","k-color":"","f-bookmark":"BMABBRE101740","j-groupid":1},{"b-find":"CYP","e-paracontent":"3. Maximum daily dose is 40 mg (20 mg in patients who are: 60 years old, have hepatic impairment are&lt;mark&gt;CYP&lt;\/mark&gt;2C19 poor metabolizers, or are taking a CYP2C19 inhibitor).","c-replace":[""],"ab-name":"Abbreviations","a-name":"Possible_Abbreviations","g-rebookmarkname":"","i-wm":"CYP","d-description":"Word in all caps may be an abbreviation.","k-color":"","f-bookmark":"BMABBRE101745","j-groupid":1},{"b-find":"CYP","e-paracontent":"3. Maximum daily dose is 40 mg (20 mg in patients who are: 60 years old, have hepatic impairment are CYP2C19 poor metabolizers, or are taking a&lt;mark&gt;CYP&lt;\/mark&gt;2C19 inhibitor).","c-replace":[""],"ab-name":"Abbreviations","a-name":"Possible_Abbreviations","g-rebookmarkname":"","i-wm":"CYP","d-description":"Word in all caps may be an abbreviation.","k-color":"","f-bookmark":"BMABBRE101746","j-groupid":1},{"b-find":"TCAs","e-paracontent":"7.&lt;mark&gt;TCAs&lt;\/mark&gt; have a narrow therapeutic index: serum concentrations should be monitored at steady state. Therapeutic serum concentrations are: amitriptyline 100- 250 ng/mL; desrpramine ≥125 ng/mL; imipramine ≥200 np/mL; nortriptyline 50-150 ng/mL.","c-replace":["Tricyclic Antidepressants (TCAs)","TCAs"],"ab-name":"Abbreviations","a-name":"Abbreviation","g-rebookmarkname":"","i-wm":"TCAs","d-description":"An abbreviation must appear with its expanded form first and can then only be reused.","k-color":"#a24c29","f-bookmark":"BMABBRE101753","j-groupid":15},{"b-find":"FDA","e-paracontent":"8.&lt;mark&gt;FDA&lt;\/mark&gt;-approved only for treatment of postpartum depression.","c-replace":[""],"ab-name":"Abbreviations","a-name":"Possible_Abbreviations","g-rebookmarkname":"","i-wm":"FDA","d-description":"Word in all caps may be an abbreviation.","k-color":"","f-bookmark":"BMABBRE101757","j-groupid":1},{"b-find":"MOD","e-paracontent":"12. Dosage for treatment-resistant depression. After one 56-mg dose, administer 56 or 84 mg twice/week for weeks 1-4 and once/week for weeks 5-8. Dosage for patients with&lt;mark&gt;MOD&lt;\/mark&gt; and suicidal ideation is 84 mg twice/week for 4 weeks. Supplied in cartons containing 2 or 3 28-mg nasal spray devices; patients should rest for 5 minutes after each 28-mg device is used.","c-replace":[""],"ab-name":"Abbreviations","a-name":"Possible_Abbreviations","g-rebookmarkname":"","i-wm":"MOD","d-description":"Word in all caps may be an abbreviation.","k-color":"","f-bookmark":"BMABBRE101759","j-groupid":1},{"b-find":"MDD","e-paracontent":"14. Seldom used for treatment of&lt;mark&gt;MDD&lt;\/mark&gt;. Commonly used in low doses at bedtime as an adjunct to an SSRI or SNRI in patients with insomnia.","c-replace":[""],"ab-name":"Abbreviations","a-name":"Possible_Abbreviations","g-rebookmarkname":"","i-wm":"MDD","d-description":"Word in all caps may be an abbreviation.","k-color":"","f-bookmark":"BMABBRE101760","j-groupid":1},{"b-find":"SSRI","e-paracontent":"14. Seldom used for treatment of MDD. Commonly used in low doses at bedtime as an adjunct to an&lt;mark&gt;SSRI&lt;\/mark&gt; or SNRI in patients with insomnia.","c-replace":[""],"ab-name":"Abbreviations","a-name":"Possible_Abbreviations","g-rebookmarkname":"","i-wm":"SSRI","d-description":"Word in all caps may be an abbreviation.","k-color":"","f-bookmark":"BMABBRE101761","j-groupid":1},{"b-find":"SNRI","e-paracontent":"14. Seldom used for treatment of MDD. Commonly used in low doses at bedtime as an adjunct to an SSRI or&lt;mark&gt;SNRI&lt;\/mark&gt; in patients with insomnia.","c-replace":[""],"ab-name":"Abbreviations","a-name":"Possible_Abbreviations","g-rebookmarkname":"","i-wm":"SNRI","d-description":"Word in all caps may be an abbreviation.","k-color":"","f-bookmark":"BMABBRE101762","j-groupid":1},{"b-find":"WAC","e-paracontent":"16.&lt;mark&gt;WAC&lt;\/mark&gt; for 14 days' treatment, according to the manufacturer.","c-replace":[""],"ab-name":"Abbreviations","a-name":"Possible_Abbreviations","g-rebookmarkname":"","i-wm":"WAC","d-description":"Word in all caps may be an abbreviation.","k-color":"","f-bookmark":"BMABBRE101763","j-groupid":1},{"b-find":"CD","e-paracontent":"Bower A, Gilbody S, Lovell K, et al. Collaborative care for depression and anxiety problems. Cochrane Database Syst Rev 2012;10&lt;mark&gt;CD&lt;\/mark&gt;006525. (Review of 79 RCTs indicates that collaborative care is more effective than is usual care at 6, 12, and 24 months and results in increased rate of antidepressant use and increased mental health quality of life.)","c-replace":[""],"ab-name":"Abbreviations","a-name":"Possible_Abbreviations","g-rebookmarkname":"","i-wm":"CD","d-description":"Word in all caps may be an abbreviation.","k-color":"","f-bookmark":"BMABBRE101771","j-groupid":1},{"b-find":"RCT","e-paracontent":"Bower A, Gilbody S, Lovell K, et al. Collaborative care for depression and anxiety problems. Cochrane Database Syst Rev 2012;10:CD006525. (Review of 79&lt;mark&gt;RCT&lt;\/mark&gt;s indicates that collaborative care is more effective than is usual care at 6, 12, and 24 months and results in increased rate of antidepressant use and increased mental health quality of life.)","c-replace":[""],"ab-name":"Abbreviations","a-name":"Possible_Abbreviations","g-rebookmarkname":"","i-wm":"RCT","d-description":"Word in all caps may be an abbreviation.","k-color":"","f-bookmark":"BMABBRE101772","j-groupid":1},{"b-find":"CASPER","e-paracontent":"Gilbody S, Lewis H, Anderson J, et al. Effect of collaborative care vs usual care on depressive symptoms in older adults with subthreshold depression: the&lt;mark&gt;CASPER&lt;\/mark&gt; randomized trial. JAMA 2017;317:728. (Modest but significant improvement in symptoms at 4 months.)","c-replace":[""],"ab-name":"Abbreviations","a-name":"Possible_Abbreviations","g-rebookmarkname":"","i-wm":"CASPER","d-description":"Word in all caps may be an abbreviation.","k-color":"","f-bookmark":"BMABBRE101780","j-groupid":1},{"b-find":"JAMA","e-paracontent":"Gilbody S, Lewis H, Anderson J, et al. Effect of collaborative care vs usual care on depressive symptoms in older adults with subthreshold depression: the CASPER randomized trial.&lt;mark&gt;JAMA&lt;\/mark&gt; 2017;317:728. (Modest but significant improvement in symptoms at 4 months.)","c-replace":[""],"ab-name":"Abbreviations","a-name":"Possible_Abbreviations","g-rebookmarkname":"","i-wm":"JAMA","d-description":"Word in all caps may be an abbreviation.","k-color":"","f-bookmark":"BMABBRE101781","j-groupid":1},{"b-find":"LDL","e-paracontent":"Lin E, Korff M, Ciechanowski P, et al. Treatment adjustment and medication adherence for complex patients with diabetes, heart disease, and depression: a randomized controlled trial. Ann Fam Med 2012;10:1. (Working with patients and primary care physicians, nurse care managers identified patient-centered self-care goals to develop individualized plans; the resultant team care resulted in improvement in glycated hemoglobin, blood pressure,&lt;mark&gt;LDL&lt;\/mark&gt;, and depression.)","c-replace":[""],"ab-name":"Abbreviations","a-name":"Possible_Abbreviations","g-rebookmarkname":"","i-wm":"LDL","d-description":"Word in all caps may be an abbreviation.","k-color":"","f-bookmark":"BMABBRE101786","j-groupid":1},{"b-find":"LDL","e-paracontent":"Kanton W, Russo J, Lin E, et al. Cost-effectiveness of multicondition collaborative care intervention: a randomized controlled trial. Arch Gen Psychiatry 2012;69:506. (An intervention program by nurse care managers, which focused on improving depression scores and HbA1C and&lt;mark&gt;LDL&lt;\/mark&gt;-C levels resulted in improved outcomes with little additional cost.)","c-replace":[""],"ab-name":"Abbreviations","a-name":"Possible_Abbreviations","g-rebookmarkname":"","i-wm":"LDL","d-description":"Word in all caps may be an abbreviation.","k-color":"","f-bookmark":"BMABBRE101793","j-groupid":1}]</preedit>
</file>

<file path=customXml/item3.xml><?xml version="1.0" encoding="utf-8"?>
<group data-contentcontrol="true">
  <group EndBk="para10437_36407596110" StartBk="para10412_36407596110" Tag="TableGroup" Title="TableGroup"/>
  <group EndBk="para10475_36407596110" StartBk="para10439_36407596110" Tag="TableGroup" Title="TableGroup"/>
  <group EndBk="para10485_36407596110" StartBk="para10478_36407596110" Tag="TableGroup" Title="TableGroup"/>
  <group EndBk="para10499_36407596110" StartBk="para10487_36407596110" Tag="TableGroup" Title="TableGroup"/>
  <group EndBk="para10787_36407596110" StartBk="para10769_36407596110" Tag="TableGroup" Title="TableGroup"/>
  <group EndBk="para10292_36407596110" StartBk="para10267_36407596110" Tag="RefGroup" Title="RefGroup"/>
  <group EndBk="para10308_36407596110" StartBk="para10294_36407596110" Tag="RefGroup" Title="RefGroup"/>
  <group EndBk="para10320_36407596110" StartBk="para10310_36407596110" Tag="RefGroup" Title="RefGroup"/>
  <group EndBk="para10356_36407596110" StartBk="para10322_36407596110" Tag="RefGroup" Title="RefGroup"/>
  <group EndBk="para10361_36407596110" StartBk="para10358_36407596110" Tag="RefGroup" Title="RefGroup"/>
  <group EndBk="para10366_36407596110" StartBk="para10363_36407596110" Tag="RefGroup" Title="RefGroup"/>
  <group EndBk="para10370_36407596110" StartBk="para10368_36407596110" Tag="RefGroup" Title="RefGroup"/>
  <group EndBk="para10373_36407596110" StartBk="para10372_36407596110" Tag="RefGroup" Title="RefGroup"/>
  <group EndBk="para10387_36407596110" StartBk="para10375_36407596110" Tag="RefGroup" Title="RefGroup"/>
  <group EndBk="para10393_36407596110" StartBk="para10389_36407596110" Tag="RefGroup" Title="RefGroup"/>
  <group EndBk="para10401_36407596110" StartBk="para10395_36407596110" Tag="RefGroup" Title="RefGroup"/>
  <group EndBk="para10407_36407596110" StartBk="para10403_36407596110" Tag="RefGroup" Title="RefGroup"/>
  <group EndBk="para10267_36407596110" StartBk="para10267_36407596110" Tag="Reference1" Title="Reference1"/>
  <group EndBk="para10268_36407596110" StartBk="para10268_36407596110" Tag="Reference2" Title="Reference2"/>
  <group EndBk="para10269_36407596110" StartBk="para10269_36407596110" Tag="Reference1" Title="Reference1"/>
  <group EndBk="para10270_36407596110" StartBk="para10270_36407596110" Tag="Reference2" Title="Reference2"/>
  <group EndBk="para10271_36407596110" StartBk="para10271_36407596110" Tag="Reference3" Title="Reference3"/>
  <group EndBk="para10272_36407596110" StartBk="para10272_36407596110" Tag="Reference4" Title="Reference4"/>
  <group EndBk="para10273_36407596110" StartBk="para10273_36407596110" Tag="Reference5" Title="Reference5"/>
  <group EndBk="para10274_36407596110" StartBk="para10274_36407596110" Tag="Reference6" Title="Reference6"/>
  <group EndBk="para10275_36407596110" StartBk="para10275_36407596110" Tag="Reference7" Title="Reference7"/>
  <group EndBk="para10276_36407596110" StartBk="para10276_36407596110" Tag="Reference8" Title="Reference8"/>
  <group EndBk="para10277_36407596110" StartBk="para10277_36407596110" Tag="Reference9" Title="Reference9"/>
  <group EndBk="para10278_36407596110" StartBk="para10278_36407596110" Tag="Reference10" Title="Reference10"/>
  <group EndBk="para10279_36407596110" StartBk="para10279_36407596110" Tag="Reference11" Title="Reference11"/>
  <group EndBk="para10280_36407596110" StartBk="para10280_36407596110" Tag="Reference12" Title="Reference12"/>
  <group EndBk="para10281_36407596110" StartBk="para10281_36407596110" Tag="Reference13" Title="Reference13"/>
  <group EndBk="para10282_36407596110" StartBk="para10282_36407596110" Tag="Reference14" Title="Reference14"/>
  <group EndBk="para10283_36407596110" StartBk="para10283_36407596110" Tag="Reference15" Title="Reference15"/>
  <group EndBk="para10284_36407596110" StartBk="para10284_36407596110" Tag="Reference16" Title="Reference16"/>
  <group EndBk="para10285_36407596110" StartBk="para10285_36407596110" Tag="Reference17" Title="Reference17"/>
  <group EndBk="para10286_36407596110" StartBk="para10286_36407596110" Tag="Reference18" Title="Reference18"/>
  <group EndBk="para10287_36407596110" StartBk="para10287_36407596110" Tag="Reference19" Title="Reference19"/>
  <group EndBk="para10288_36407596110" StartBk="para10288_36407596110" Tag="Reference20" Title="Reference20"/>
  <group EndBk="para10289_36407596110" StartBk="para10289_36407596110" Tag="Reference21" Title="Reference21"/>
  <group EndBk="para10290_36407596110" StartBk="para10290_36407596110" Tag="Reference22" Title="Reference22"/>
  <group EndBk="para10291_36407596110" StartBk="para10291_36407596110" Tag="Reference23" Title="Reference23"/>
  <group EndBk="para10292_36407596110" StartBk="para10292_36407596110" Tag="Reference24" Title="Reference24"/>
  <group EndBk="para10294_36407596110" StartBk="para10294_36407596110" Tag="Reference27" Title="Reference27"/>
  <group EndBk="para10295_36407596110" StartBk="para10295_36407596110" Tag="Reference25" Title="Reference25"/>
  <group EndBk="para10296_36407596110" StartBk="para10296_36407596110" Tag="Reference26" Title="Reference26"/>
  <group EndBk="para10297_36407596110" StartBk="para10297_36407596110" Tag="Reference27" Title="Reference27"/>
  <group EndBk="para10298_36407596110" StartBk="para10298_36407596110" Tag="Reference28" Title="Reference28"/>
  <group EndBk="para10299_36407596110" StartBk="para10299_36407596110" Tag="Reference29" Title="Reference29"/>
  <group EndBk="para10300_36407596110" StartBk="para10300_36407596110" Tag="Reference30" Title="Reference30"/>
  <group EndBk="para10301_36407596110" StartBk="para10301_36407596110" Tag="Reference31" Title="Reference31"/>
  <group EndBk="para10302_36407596110" StartBk="para10302_36407596110" Tag="Reference32" Title="Reference32"/>
  <group EndBk="para10303_36407596110" StartBk="para10303_36407596110" Tag="Reference33" Title="Reference33"/>
  <group EndBk="para10304_36407596110" StartBk="para10304_36407596110" Tag="Reference34" Title="Reference34"/>
  <group EndBk="para10305_36407596110" StartBk="para10305_36407596110" Tag="Reference35" Title="Reference35"/>
  <group EndBk="para10306_36407596110" StartBk="para10306_36407596110" Tag="Reference36" Title="Reference36"/>
  <group EndBk="para10307_36407596110" StartBk="para10307_36407596110" Tag="Reference37" Title="Reference37"/>
  <group EndBk="para10308_36407596110" StartBk="para10308_36407596110" Tag="Reference38" Title="Reference38"/>
  <group EndBk="para10310_36407596110" StartBk="para10310_36407596110" Tag="Reference42" Title="Reference42"/>
  <group EndBk="para10311_36407596110" StartBk="para10311_36407596110" Tag="Reference39" Title="Reference39"/>
  <group EndBk="para10312_36407596110" StartBk="para10312_36407596110" Tag="Reference44" Title="Reference44"/>
  <group EndBk="para10313_36407596110" StartBk="para10313_36407596110" Tag="Reference40" Title="Reference40"/>
  <group EndBk="para10314_36407596110" StartBk="para10314_36407596110" Tag="Reference41" Title="Reference41"/>
  <group EndBk="para10315_36407596110" StartBk="para10315_36407596110" Tag="Reference42" Title="Reference42"/>
  <group EndBk="para10316_36407596110" StartBk="para10316_36407596110" Tag="Reference43" Title="Reference43"/>
  <group EndBk="para10317_36407596110" StartBk="para10317_36407596110" Tag="Reference44" Title="Reference44"/>
  <group EndBk="para10318_36407596110" StartBk="para10318_36407596110" Tag="Reference45" Title="Reference45"/>
  <group EndBk="para10319_36407596110" StartBk="para10319_36407596110" Tag="Reference46" Title="Reference46"/>
  <group EndBk="para10320_36407596110" StartBk="para10320_36407596110" Tag="Reference47" Title="Reference47"/>
  <group EndBk="para10322_36407596110" StartBk="para10322_36407596110" Tag="Reference53" Title="Reference53"/>
  <group EndBk="para10323_36407596110" StartBk="para10323_36407596110" Tag="Reference48" Title="Reference48"/>
  <group EndBk="para10324_36407596110" StartBk="para10324_36407596110" Tag="Reference49" Title="Reference49"/>
  <group EndBk="para10325_36407596110" StartBk="para10325_36407596110" Tag="Reference50" Title="Reference50"/>
  <group EndBk="para10326_36407596110" StartBk="para10326_36407596110" Tag="Reference51" Title="Reference51"/>
  <group EndBk="para10327_36407596110" StartBk="para10327_36407596110" Tag="Reference52" Title="Reference52"/>
  <group EndBk="para10328_36407596110" StartBk="para10328_36407596110" Tag="Reference53" Title="Reference53"/>
  <group EndBk="para10329_36407596110" StartBk="para10329_36407596110" Tag="Reference54" Title="Reference54"/>
  <group EndBk="para10330_36407596110" StartBk="para10330_36407596110" Tag="Reference55" Title="Reference55"/>
  <group EndBk="para10331_36407596110" StartBk="para10331_36407596110" Tag="Reference56" Title="Reference56"/>
  <group EndBk="para10332_36407596110" StartBk="para10332_36407596110" Tag="Reference57" Title="Reference57"/>
  <group EndBk="para10333_36407596110" StartBk="para10333_36407596110" Tag="Reference58" Title="Reference58"/>
  <group EndBk="para10334_36407596110" StartBk="para10334_36407596110" Tag="Reference59" Title="Reference59"/>
  <group EndBk="para10335_36407596110" StartBk="para10335_36407596110" Tag="Reference60" Title="Reference60"/>
  <group EndBk="para10336_36407596110" StartBk="para10336_36407596110" Tag="Reference61" Title="Reference61"/>
  <group EndBk="para10337_36407596110" StartBk="para10337_36407596110" Tag="Reference62" Title="Reference62"/>
  <group EndBk="para10338_36407596110" StartBk="para10338_36407596110" Tag="Reference63" Title="Reference63"/>
  <group EndBk="para10339_36407596110" StartBk="para10339_36407596110" Tag="Reference64" Title="Reference64"/>
  <group EndBk="para10340_36407596110" StartBk="para10340_36407596110" Tag="Reference65" Title="Reference65"/>
  <group EndBk="para10341_36407596110" StartBk="para10341_36407596110" Tag="Reference66" Title="Reference66"/>
  <group EndBk="para10342_36407596110" StartBk="para10342_36407596110" Tag="Reference67" Title="Reference67"/>
  <group EndBk="para10343_36407596110" StartBk="para10343_36407596110" Tag="Reference68" Title="Reference68"/>
  <group EndBk="para10344_36407596110" StartBk="para10344_36407596110" Tag="Reference69" Title="Reference69"/>
  <group EndBk="para10345_36407596110" StartBk="para10345_36407596110" Tag="Reference70" Title="Reference70"/>
  <group EndBk="para10346_36407596110" StartBk="para10346_36407596110" Tag="Reference71" Title="Reference71"/>
  <group EndBk="para10347_36407596110" StartBk="para10347_36407596110" Tag="Reference72" Title="Reference72"/>
  <group EndBk="para10348_36407596110" StartBk="para10348_36407596110" Tag="Reference73" Title="Reference73"/>
  <group EndBk="para10349_36407596110" StartBk="para10349_36407596110" Tag="Reference74" Title="Reference74"/>
  <group EndBk="para10350_36407596110" StartBk="para10350_36407596110" Tag="Reference75" Title="Reference75"/>
  <group EndBk="para10351_36407596110" StartBk="para10351_36407596110" Tag="Reference76" Title="Reference76"/>
  <group EndBk="para10352_36407596110" StartBk="para10352_36407596110" Tag="Reference77" Title="Reference77"/>
  <group EndBk="para10353_36407596110" StartBk="para10353_36407596110" Tag="Reference78" Title="Reference78"/>
  <group EndBk="para10354_36407596110" StartBk="para10354_36407596110" Tag="Reference79" Title="Reference79"/>
  <group EndBk="para10355_36407596110" StartBk="para10355_36407596110" Tag="Reference80" Title="Reference80"/>
  <group EndBk="para10356_36407596110" StartBk="para10356_36407596110" Tag="Reference81" Title="Reference81"/>
  <group EndBk="para10358_36407596110" StartBk="para10358_36407596110" Tag="Reference88" Title="Reference88"/>
  <group EndBk="para10359_36407596110" StartBk="para10359_36407596110" Tag="Reference82" Title="Reference82"/>
  <group EndBk="para10360_36407596110" StartBk="para10360_36407596110" Tag="Reference83" Title="Reference83"/>
  <group EndBk="para10361_36407596110" StartBk="para10361_36407596110" Tag="Reference84" Title="Reference84"/>
  <group EndBk="para10363_36407596110" StartBk="para10363_36407596110" Tag="Reference92" Title="Reference92"/>
  <group EndBk="para10364_36407596110" StartBk="para10364_36407596110" Tag="Reference85" Title="Reference85"/>
  <group EndBk="para10365_36407596110" StartBk="para10365_36407596110" Tag="Reference86" Title="Reference86"/>
  <group EndBk="para10366_36407596110" StartBk="para10366_36407596110" Tag="Reference87" Title="Reference87"/>
  <group EndBk="para10368_36407596110" StartBk="para10368_36407596110" Tag="Reference96" Title="Reference96"/>
  <group EndBk="para10369_36407596110" StartBk="para10369_36407596110" Tag="Reference88" Title="Reference88"/>
  <group EndBk="para10370_36407596110" StartBk="para10370_36407596110" Tag="Reference89" Title="Reference89"/>
  <group EndBk="para10372_36407596110" StartBk="para10372_36407596110" Tag="Reference99" Title="Reference99"/>
  <group EndBk="para10373_36407596110" StartBk="para10373_36407596110" Tag="Reference90" Title="Reference90"/>
  <group EndBk="para10375_36407596110" StartBk="para10375_36407596110" Tag="Reference101" Title="Reference101"/>
  <group EndBk="para10376_36407596110" StartBk="para10376_36407596110" Tag="Reference91" Title="Reference91"/>
  <group EndBk="para10377_36407596110" StartBk="para10377_36407596110" Tag="Reference92" Title="Reference92"/>
  <group EndBk="para10378_36407596110" StartBk="para10378_36407596110" Tag="Reference93" Title="Reference93"/>
  <group EndBk="para10379_36407596110" StartBk="para10379_36407596110" Tag="Reference94" Title="Reference94"/>
  <group EndBk="para10380_36407596110" StartBk="para10380_36407596110" Tag="Reference95" Title="Reference95"/>
  <group EndBk="para10381_36407596110" StartBk="para10381_36407596110" Tag="Reference96" Title="Reference96"/>
  <group EndBk="para10382_36407596110" StartBk="para10382_36407596110" Tag="Reference97" Title="Reference97"/>
  <group EndBk="para10383_36407596110" StartBk="para10383_36407596110" Tag="Reference98" Title="Reference98"/>
  <group EndBk="para10384_36407596110" StartBk="para10384_36407596110" Tag="Reference99" Title="Reference99"/>
  <group EndBk="para10385_36407596110" StartBk="para10385_36407596110" Tag="Reference100" Title="Reference100"/>
  <group EndBk="para10386_36407596110" StartBk="para10386_36407596110" Tag="Reference101" Title="Reference101"/>
  <group EndBk="para10387_36407596110" StartBk="para10387_36407596110" Tag="Reference102" Title="Reference102"/>
  <group EndBk="para10389_36407596110" StartBk="para10389_36407596110" Tag="Reference114" Title="Reference114"/>
  <group EndBk="para10390_36407596110" StartBk="para10390_36407596110" Tag="Reference103" Title="Reference103"/>
  <group EndBk="para10391_36407596110" StartBk="para10391_36407596110" Tag="Reference104" Title="Reference104"/>
  <group EndBk="para10392_36407596110" StartBk="para10392_36407596110" Tag="Reference105" Title="Reference105"/>
  <group EndBk="para10393_36407596110" StartBk="para10393_36407596110" Tag="Reference106" Title="Reference106"/>
  <group EndBk="para10395_36407596110" StartBk="para10395_36407596110" Tag="Reference119" Title="Reference119"/>
  <group EndBk="para10396_36407596110" StartBk="para10396_36407596110" Tag="Reference107" Title="Reference107"/>
  <group EndBk="para10397_36407596110" StartBk="para10397_36407596110" Tag="Reference108" Title="Reference108"/>
  <group EndBk="para10398_36407596110" StartBk="para10398_36407596110" Tag="Reference109" Title="Reference109"/>
  <group EndBk="para10399_36407596110" StartBk="para10399_36407596110" Tag="Reference110" Title="Reference110"/>
  <group EndBk="para10400_36407596110" StartBk="para10400_36407596110" Tag="Reference111" Title="Reference111"/>
  <group EndBk="para10401_36407596110" StartBk="para10401_36407596110" Tag="Reference112" Title="Reference112"/>
  <group EndBk="para10403_36407596110" StartBk="para10403_36407596110" Tag="Reference126" Title="Reference126"/>
  <group EndBk="para10404_36407596110" StartBk="para10404_36407596110" Tag="Reference113" Title="Reference113"/>
  <group EndBk="para10405_36407596110" StartBk="para10405_36407596110" Tag="Reference114" Title="Reference114"/>
  <group EndBk="para10406_36407596110" StartBk="para10406_36407596110" Tag="Reference115" Title="Reference115"/>
  <group EndBk="para10407_36407596110" StartBk="para10407_36407596110" Tag="Reference116" Title="Reference116"/>
  <group EndBk="para10410_36407596110" StartBk="para10410_36407596110" Tag="FigureCaption" Title="FigureCaption"/>
  <group EndBk="para10412_36407596110" StartBk="para10412_36407596110" Tag="TableCaption" Title="TableCaption"/>
  <group EndBk="para10439_36407596110" StartBk="para10439_36407596110" Tag="TableCaption" Title="TableCaption"/>
  <group EndBk="para10478_36407596110" StartBk="para10478_36407596110" Tag="TableCaption" Title="TableCaption"/>
  <group EndBk="para10487_36407596110" StartBk="para10487_36407596110" Tag="TableCaption" Title="TableCaption"/>
  <group EndBk="para10501_36407596110" StartBk="para10501_36407596110" Tag="TableCaption" Title="TableCaption"/>
  <group EndBk="para10769_36407596110" StartBk="para10769_36407596110" Tag="TableCaption" Title="TableCaption"/>
</group>
</file>

<file path=customXml/item4.xml><?xml version="1.0" encoding="utf-8"?>
<styles data-stylescollection="true">
  <style AA_CCC_B_ZRange="Range" DZC_Abbreviation="Abbreviation" DZC_AbbreviationExpansion="AbbreviationExpansion" DZC_AbbreviationHead="AbbreviationHead" DZC_AbstractHeading="Abst Abstract Char" DZC_Accessed_Date="AccessedDate" DZC_Acknowledgements="Acknowledgements" DZC_AcronymHead="AcronymHead" DZC_Address="Address" DZC_Aff_Organisation="Aff_Organisation" DZC_AffiliationHead="AffiliationHead" DZC_AppendixCitation="AppendixCitation" DZC_AppendixNumber="AppendixNumber" DZC_ArabicCharacters="ArabicCharacters" DZC_ArticleTitle="bib_article" DZC_BookTitle="bib_book" DZC_BoxCitation="BoxCitation" DZC_BoxNumber="NBX-NUM" DZC_BoxPMI="BoxPMI" DZC_CJK_Characters="CJK_Characters" DZC_ChapterNumber="CN" DZC_ChapterTitle="ChapterTitle" DZC_ChapterWord="CW" DZC_CherokeeCharacters="CherokeeCharacters" DZC_Cited="Cited" DZC_CityName="CityName" DZC_CollegeName="CollegeName" DZC_Country_Name="CountryName" DZC_DOI="bib_doi" DZC_DateFormat="bib_year" DZC_DepartmentName="DepartmentName" DZC_DocumentAuthor="CAU" DZC_Edition="bib_editionno" DZC_Editor="bib_ed-fname" DZC_EgyptianCopticCharacters="EgyptianCopticCharacters" DZC_EmailAddress="EmailAddress" DZC_EquationName="EQN" DZC_Et_al="bib_etal" DZC_ExhibitCitation="ExhibitCitation" DZC_ExhibitNumber="ExhibitNumber" DZC_ExhibitPMI="ExhibitPMI" DZC_ExternalBoxCitation="ExternalBoxCitation" DZC_ExternalExhibitCitation="ExternalExhibitCitation" DZC_ExternalFigCitation="ExternalFigCitation" DZC_ExternalImageCitation="ExternalImageCitation" DZC_ExternalMultiBoxCitation="ExternalBoxCitation" DZC_ExternalMultiExhibitCitation="ExternalExhibitCitation" DZC_ExternalMultiFigureCitation="ExternalFigureCitation" DZC_ExternalMultiImageCitation="ExternalImageCitation" DZC_ExternalMultiPhotoCitation="ExternalPhotoCitation" DZC_ExternalMultiSchemeCitation="ExternalSchemeCitation" DZC_ExternalMultiStructureCitation="ExternalStructureCitation" DZC_ExternalMultiTableCitation="ExternalTableCitation" DZC_ExternalPhotoCitation="ExternalPhotoCitation" DZC_ExternalSchemeCitation="ExternalSchemeCitation" DZC_ExternalStructureCitation="ExternalStructureCitation" DZC_ExternalSupplFigureCitation="ExternalSupplementFigureCitation" DZC_ExternalSupplMultiFigureCitation="ExternalSupplementFigureCitation" DZC_ExternalSupplMultiTableCitation="ExternalSupplementTableCitation" DZC_ExternalSupplTableCitation="ExternalSupplementTableCitation" DZC_ExternalTableCitation="ExternalTableCitation" DZC_FB_ForewordHeading="ForewordHeading" DZC_FB_Publisher="Publisher" DZC_FN="bib_fname" DZC_Fax_Format="FaxFormat" DZC_Fax_Number="FaxNumber" DZC_FigureCitation="FigureCitation" DZC_FigureNumber="FIG-NUM" DZC_FigurePMI="FigurePMI" DZC_FirstName="bib_fname" DZC_FirstPage="bib_fpage" DZC_FootnoteAnchor="FootnoteAnchor" DZC_GreekCharacters="GreekCharacters" DZC_Head1="H1" DZC_Head2="H2" DZC_Head3="H3" DZC_Head4="H4" DZC_Head5="H5" DZC_Head6="H6" DZC_Head7="H7" DZC_HeadingNumber="HeadingNumber" DZC_HebrewCharacters="HebrewCharacters" DZC_Highlight="Highlight" DZC_Ibid="Ibid" DZC_Id="Id" DZC_IllustrationCitation="IllustrationCitation" DZC_IllustrationNumber="IllustrationNumber" DZC_Illustration_PMI="Illustration_PMI" DZC_ImageCitation="ImageCitation" DZC_ImageNumber="ImageNumber" DZC_ImagePMI="ImagePMI" DZC_InPress="InPress" DZC_InternetResource="InternetResource" DZC_Issue="bib_issue" DZC_Journalname="bib_journal" DZC_KeyTermHead="KT1" DZC_LN="bib_surname" DZC_LastName="bib_surname" DZC_LastPage="bib_lpage" DZC_LearnObjHeading="LearnObjHeading" DZC_Location="bib_location" DZC_LongDash="LongDash" DZC_MN="bib_fname" DZC_ManualList="ManualList" DZC_MapCitation="MapCitation" DZC_MapNumber="MapNumber" DZC_MapPMI="MapPMI" DZC_Math="Math" DZC_MathB="MathBold" DZC_MathBI="MathBoldItalic" DZC_MathBISub="MathBoldItalicSubscript" DZC_MathBISup="MathBoldItalicSuperscript" DZC_MathBSub="MathBoldSubscript" DZC_MathBSup="MathBoldSupscript" DZC_MathI="MathItalic" DZC_MathISub="MathItalicSubscript" DZC_MathISup="MathItalicSuperscript" DZC_MathSub="MathSubscript" DZC_MathSup="MathSupscript" DZC_MiddleName="bib_surname" DZC_MovieCitation="MovieCitation" DZC_MovieNumber="MovieNumber" DZC_MoviePMI="MoviePMI" DZC_MultiAppendixCitation="AppendixCitation" DZC_MultiBoxCitation="BoxCitation" DZC_MultiExhibitCitation="ExhibitCitation" DZC_MultiFigureCitation="FigureCitation" DZC_MultiIllustrationCitation="IllustrationCitation" DZC_MultiImageCitation="ImageCitation" DZC_MultiMapCitation="MapCitation" DZC_MultiMovieCitation="MovieCitation" DZC_MultiPhotoCitation="PhotoCitation" DZC_MultiSchemeCitation="SchemeCitation" DZC_MultiStructureCitation="StructureCitation" DZC_MultiTableCitation="TableCitation" DZC_Organisation="bib_organization" DZC_OthersTitle="bib_title" DZC_ParaFl="ParaFl" DZC_PartNumber="PN" DZC_PartWord="PW" DZC_PhoneNumber="PhoneNumber" DZC_PhotoCitation="PhotoCitation" DZC_PhotoNumber="PhotoNumber" DZC_PhotoPMI="PhotoPMI" DZC_Publisher="bib_publisher" DZC_QuestionNumber="QuestionNumber" DZC_RName="RName" DZC_Retraction="Retraction" DZC_Retrieved_Date="Retrieved_Date" DZC_RunningHead="RunningHead" DZC_SchemeCitation="SchemeCitation" DZC_SchemeNumber="SchemeNumber" DZC_SchemePMI="SchemePMI" DZC_SectionNumber="SN" DZC_SectionWord="PN" DZC_ShortTitleHead="ShortTitleHead" DZC_StructureCitation="StructureCitation" DZC_StructureNumber="StructureNumber" DZC_StructurePMI="StructurePMI" DZC_Suppl="Supplement" DZC_SupplBoxCitation="SupplementBoxCitation" DZC_SupplBoxNumber="SupplementBoxNumber" DZC_SupplExhibitCitation="SupplementExhibitCitation" DZC_SupplExhibitNumber="SupplementExhibitNumber" DZC_SupplFigureCitation="SupplementFigureCitation" DZC_SupplFigureNumber="SupplementFigureNumber" DZC_SupplImageCitation="SupplementImageCitation" DZC_SupplImageNumber="SupplementImageNumber" DZC_SupplMovieCitation="SupplementMovieCitation" DZC_SupplMovieNumber="SupplementMovieNumber" DZC_SupplMultiBoxCitation="SupplementBoxCitation" DZC_SupplMultiExhibitCitation="SupplementExhibitCitation" DZC_SupplMultiFigureCitation="SupplementFigureCitation" DZC_SupplMultiImageCitation="SupplementImageCitation" DZC_SupplMultiMovieCitation="SupplementMovieCitation" DZC_SupplMultiPhotoCitation="SupplementPhotoCitation" DZC_SupplMultiSchemeCitation="SupplementSchemeCitation" DZC_SupplMultiStructureCitation="SupplementStructureCitation" DZC_SupplMultiTableCitation="SupplementTableCitation" DZC_SupplPhotoCitation="SupplementPhotoCitation" DZC_SupplPhotoNumber="SupplementPhotoNumber" DZC_SupplSchemeCitation="SupplementSchemeCitation" DZC_SupplSchemeNumber="SupplementSchemeNumber" DZC_SupplStructureCitation="SupplementStructureCitation" DZC_SupplStructureNumber="SupplementStructureNumber" DZC_SupplTableCitation="SupplementTableCitation" DZC_SupplTableNumber="SupplementTableNumber" DZC_Symbol="Symbol" DZC_SymbolB="SymbolBold" DZC_SymbolBI="SymbolBoldItalic" DZC_SymbolBISub="SymbolBoldItalicSubscript" DZC_SymbolBISup="SymbolBoldItalicSupscript" DZC_SymbolBSub="SymbolBoldSubscript" DZC_SymbolBSup="SymbolBoldSupscript" DZC_SymbolI="SymbolItalic" DZC_SymbolISub="SymbolItalicSubscript" DZC_SymbolISup="SymbolItalicSupscript" DZC_SymbolSub="SymbolSubscript" DZC_SymbolSup="SymbolSupscript" DZC_TableCitation="TableCitation" DZC_TableNumber="TN" DZC_TablePMI="TablePMI" DZC_Tag="Tag" DZC_Telephone_Number="TelephoneNumber" DZC_Time="Time" DZC_TitleHead="TitleHead" DZC_URL="bib_url" DZC_UnFigurePMI="UnFigurePMI" DZC_UnfigCaption="UnfigCaption" DZC_UnitNumber="UN" DZC_UnitWord="UnitWord" DZC_UniversityName="UniversityName" DZC_Untag="bib_issue" DZC_Updated="Updated" DZC_Volume="bib_volume" DZC_WebAddress="WebAddress" DZC_Website="URL" DZC_allcaps="allcaps" DZC_bold="bold" DZC_boldHLC="bold" DZC_boldallcaps="bold" DZC_bolditalicHLC="boldItalics" DZC_bolditalics="bolditalics" DZC_bolditalicunderlineHLC="boldItalics" DZC_boldsmallcaps="BoldSmallcaps" DZC_boldstrikethrough="BoldStrikethrough" DZC_boldsubscript="subscript" DZC_boldsuperscript="superscript" DZC_cite_bib="cite_bib" DZC_italic="italic" DZC_italicHLC="ItalicHLC" DZC_italicallcaps="ItalicAllCaps" DZC_italicsmallcaps="ItalicSmallcaps" DZC_italicstrikethrough="ItalicStrikethrough" DZC_italicsubscript="ItalicSubscript" DZC_italicsuperscript="ItalicSuperscript" DZC_italicunderlineHLC="ItalicUnderlineHLC" DZC_singleunderline="underline" DZC_smallcaps="SmallCaps" DZC_strikethrough="Strikethrough" DZC_sub="subscript" DZC_sup="superscript" DZC_underlineHLC="UnderlineHLC" DZC_underlineboldHLC="UnderlineBoldHLC" DZP_Abbreviation="AbbreviationText" DZP_AbbreviationHead="ABBR_H1" DZP_AbbreviationList="ABBR" DZP_Abstract="ABS_TXT" DZP_AbstractHeading="ABST" DZP_AbstractWordCount="AbstractWordCount" DZP_Academic="Academic" DZP_Academic_Editor="Academic_Editor" DZP_AcceptedDate="AcceptedDate" DZP_AcknowledgementContent="ACKTXT" DZP_Acknowledgements="ACK1" DZP_AcronymHead="AcronymHead" DZP_AcronymText="AcronymText" DZP_Address="Address" DZP_Affiliation="AFFIL" DZP_AffiliationHead="AffiliationHead" DZP_Answer="Answer" DZP_AnswerHead="AnswerHead" DZP_AppendixCaption="AppendixCaption" DZP_AppendixCaptions="AppendixCaptions" DZP_AppendixSource="AppendixSource" DZP_ArticleType="ArticleType" DZP_AuthorContribution="ContributorAuthor" DZP_AuthorDeclaration="AuthorDeclaration" DZP_AuthorHeading="AU" DZP_AuthorInfo="AuthorInfo" DZP_BackMatterHeading="BackMatterHeading" DZP_BodyText_B="BodyText_B" DZP_BoxBulletList="BX1-BL-MID" DZP_BoxFootnote="BoxFootnote" DZP_BoxHeading="BX1-H1" DZP_BoxLc_AlphaList="BoxLc_AlphaList" DZP_BoxLc_RomanList="BoxLc_RomanList" DZP_BoxList="BX1-UL" DZP_BoxNumberedList="BX1-NL-MID" DZP_BoxSource="BoxSource" DZP_BoxSubHead="BoxSubHead" DZP_BoxText="BX1-TXT" DZP_BoxTitle="BX1-TTL" DZP_BoxTitles="BX1-TTL" DZP_BoxUc_AlphaList="BoxUc_AlphaList" DZP_BoxUc_RomanList="BoxUc_RomanList" DZP_BoxUnNumberedList="BoxUnNumberedList" DZP_Box_Place_Holder="Box_Place_Holder" DZP_BulletList="BL-MID" DZP_BulletPara="BLTXT" DZP_Bullet_SubList2="BL2-MID" DZP_Bullet_SubList2_Last="BL2-MID" DZP_Bullet_SubList3="BL3-MID" DZP_Bullet_SubList3_Last="BL3_Last" DZP_Bullet_SubList4="BL4" DZP_Bullet_SubList4_Last="BL4_Last" DZP_Bullet_SubList5="BL5" DZP_Bullet_SubList5_Last="BL5_Last" DZP_Bullet_SubList6="BL6" DZP_Bullet_SubList6_Last="BL6_Last" DZP_Bullet_SubList7="BL7" DZP_Bullet_SubList7_Last="BL7_Last" DZP_Capsule="Capsule" DZP_CapsulePara="CapsulePara" DZP_Caption="Caption" DZP_Case_report="Case_report" DZP_ChapOut="COUTH1" DZP_ChapOutText="COUT-TXT" DZP_ChapterNumber="CN" DZP_ChapterTitle="CT" DZP_ChapterTitle_First="ChapterTitle_First" DZP_ChapterWord="CHAP" DZP_Chapter_Open_Para="Chapter_Open_Para" DZP_Choice="Option" DZP_CoreObjective="CoreObjective" DZP_CoreObjectiveText="OBJ-TXT" DZP_Correct_Choice="Correct_Choice" DZP_CorrespondenceInfo="CorrespondenceInfo" DZP_CorrespondenceInfoHeading="CorrespondenceInfoHeading" DZP_Count="Count" DZP_DOI="DOI" DZP_DataAvailability="DataAvailability" DZP_DedicationHeading="DedicationHeading" DZP_Disclaimer="Disclaimer" DZP_Disclosure="Disclosure" DZP_DisplayHeading="DisplayHeading" DZP_DisplayHeadings="DisplayHeadings" DZP_DocumentAuthor="CAU" DZP_EMailAddress="EMailAddress" DZP_EMailAddressHead="EMailAddressHead" DZP_EndNotesText="ENTXT" DZP_Epigraph="Epigraph" DZP_Epigraph_Author_Name="Epigraph_Author_Name" DZP_Equation="EQN-ONLY" DZP_Ethical_Approval="Ethical_Approval" DZP_ExhibitCaption="ExhibitCaption" DZP_ExhibitCaptions="ExhibitCaptions" DZP_ExhibitSource="ExhibitSource" DZP_Exhibit_Place_Holder="Exhibit_Place_Holder" DZP_ExtraTitle="ExtraTitle" DZP_ExtractText="EXT-MID" DZP_FB_Abbreviation="Abbreviation" DZP_FB_AbbreviationText="AbbreviationText" DZP_FB_AbouttheEditor="AbouttheEditor" DZP_FB_AbouttheEditorHeading="AbouttheEditorHeading" DZP_FB_Abstract="ABS_TXT" DZP_FB_AbstractPara="AbstractPara" DZP_FB_AcknowledgementContent="AcknowledgementContent" DZP_FB_Advisory_Board_Heading="Advisory_Board_Heading" DZP_FB_Advisory_Board_Members="Advisory_Board_Members" DZP_FB_Affiliation="Affiliation" DZP_FB_AppendixPara="APX-TXT" DZP_FB_AppendixParaFL="APX-TXT-FLUSH" DZP_FB_AppendixSubHead="APXST" DZP_FB_AppendixTitle="APXT" DZP_FB_AuthorDetails="AuthorDetails" DZP_FB_Book_Author="TTLPG-AU" DZP_FB_Book_Editor="TTLPG-ED" DZP_FB_Book_Title="TTLPG-TTL" DZP_FB_CaseStudyPara="CaseStudyPara" DZP_FB_CaseStudyTitle="CaseStudyTitle" DZP_FB_City="City" DZP_FB_ConclusionPara="ConclusionPara" DZP_FB_ContributorsPara="ContributorsPara" DZP_FB_Copy_Right="CPY" DZP_FB_Copy_Right_First="CPY" DZP_FB_DedicationPara="DED" DZP_FB_DocumentAuthor="DocumentAuthor" DZP_FB_Equation="EQN-ONLY" DZP_FB_ForewordPara="ForewordPara" DZP_FB_GlossaryTerm="GLDEF" DZP_FB_Half_Title="Half_Title" DZP_FB_ISBN="ISBN" DZP_FB_Imprint="Imprint" DZP_FB_IndexAlpha="IDX-ALPHA" DZP_FB_IndexEntry="IDX-TXT" DZP_FB_IndexEntry_First="FB_IndexEntry_First" DZP_FB_IndexHeading="IDX" DZP_FB_IndexSubEntry1="IndexSubEntry1" DZP_FB_IndexSubEntry2="IndexSubEntry2" DZP_FB_IndexSubEntry3="IndexSubEntry3" DZP_FB_IndexSubEntry4="IndexSubEntry4" DZP_FB_IndexSubEntry5="IndexSubEntry5" DZP_FB_IndexSubEntry6="IndexSubEntry6" DZP_FB_IndexSubEntry7="IndexSubEntry7" DZP_FB_IntroductionPara="IntroductionPara" DZP_FB_KeyTermHead="KT1" DZP_FB_KeyTerms="KT-TXT" DZP_FB_ListofBoxCaption="ListofBoxCaption" DZP_FB_ListofFigureCaption="ListofFigureCaption" DZP_FB_ListofTableCaption="ListofTableCaption" DZP_FB_NotationPara="NotationPara" DZP_FB_Note="Note" DZP_FB_PrefacePara="PrefacePara" DZP_FB_Series_Editor_Heading="Series_Editor_Heading" DZP_FB_Series_Editor_Name="Series_Editor_Name" DZP_FB_Series_Para="Series_Para" DZP_FB_Series_Title="Series_Title" DZP_FB_Series_Title_Info="Series_Title_Info" DZP_FB_Series_Titles_Heading="Series_Titles_Heading" DZP_FB_TransliterationPara="TransliterationPara" DZP_FE_01_NAME="BX1-TYPE" DZP_FigureLegend="FIG-LEG" DZP_FigureLegends="FIG-LEG" DZP_FigureSource="FigureSource" DZP_Figure_Place_Holder="Figure_Place_Holder" DZP_FirstAuthor="FirstAuthor" DZP_FirstBulletList="BL-FIRST" DZP_FirstLc_AlphaList="LL-FIRST" DZP_FirstLc_RomanList="OL-FIRST" DZP_FirstList="List_first" DZP_FirstNumberedList="NL-FIRST" DZP_FirstUc_AlphaList="LL-FIRST" DZP_FirstUc_RomanList="OL-FIRST" DZP_FirstUnNumberedList="UL" DZP_FootNotesText="FNTXT" DZP_Footnote="FN" DZP_FrontMatterHeading="FrontMatterHeading" DZP_Funding="Funding" DZP_GlossaryTerm="GLDEF" DZP_GraphicalAbstract="GraphicalAbstract" DZP_Head1="H1" DZP_Head2="H2" DZP_Head3="H3" DZP_Head4="H4" DZP_Head5="H5" DZP_Head6="H6" DZP_Head7="H7" DZP_HeaderText="HeaderText" DZP_Heading_L="Heading_L" DZP_Highlight="Highlight" DZP_HighlightText="HighlightText" DZP_HomeWorkAssignment="HomeWorkAssignment" DZP_HomeWorkAssignmentList="HomeWorkAssignmentList" DZP_HomeWorkAssignmentText="HomeWorkAssignmentText" DZP_IllustrationLegend="IllustrationLegend" DZP_IllustrationSource="IllustrationSource" DZP_Illustration_Place_Holder="Illustration_Place_Holder" DZP_Image="Image" DZP_ImageCaption="ImageCaption" DZP_ImageCaptions="ImageCaptions" DZP_ImageSource="ImageSource" DZP_Image_Place_Holder="Image_Place_Holder" DZP_Instruction="Instruction" DZP_IntroQuote="COQ" DZP_IntroQuoteName="COQA" DZP_JournalName="JournalName" DZP_KeyConcepts="KeyConcepts" DZP_KeyConceptsHeading="KeyConceptsHeading" DZP_KeyTermHead="KT1" DZP_KeyTerms="KT-TXT" DZP_Keypoints="KP" DZP_LastBulletList="BL-LAST" DZP_LastLc_AlphaList="LL-LAST" DZP_LastLc_RomanList="OL-LAST" DZP_LastList="lastList" DZP_LastNumberedList="NL-LAST" DZP_LastUc_AlphaList="LL-LAST" DZP_LastUc_RomanList="OL-LAST" DZP_LastUnNumberedList="UL" DZP_Lc_AlphaList="LL-MID" DZP_Lc_Alpha_SubList2="LL-MID" DZP_Lc_Alpha_SubList2_Last="LL2_Last" DZP_Lc_Alpha_SubList3="LL3" DZP_Lc_Alpha_SubList3_Last="LL3_Last" DZP_Lc_Alpha_SubList4="LL4" DZP_Lc_Alpha_SubList4_Last="LL4_Last" DZP_Lc_Alpha_SubList5="LL5" DZP_Lc_Alpha_SubList5_Last="LL5_Last" DZP_Lc_Alpha_SubList6="LL6" DZP_Lc_Alpha_SubList6_Last="LL6_Last" DZP_Lc_Alpha_SubList7="LL7" DZP_Lc_Alpha_SubList7_Last="LL7_Last" DZP_Lc_RomanList="OL-MID" DZP_Lc_Roman_SubList2="OL2-MID" DZP_Lc_Roman_SubList2_Last="OL2_Last" DZP_Lc_Roman_SubList3="OL3-MID" DZP_Lc_Roman_SubList3_Last="OL3_Last" DZP_Lc_Roman_SubList4="OL4" DZP_Lc_Roman_SubList4_Last="OL4_Last" DZP_Lc_Roman_SubList5="OL5" DZP_Lc_Roman_SubList5_Last="OL5_Last" DZP_Lc_Roman_SubList6="OL6" DZP_Lc_Roman_SubList6_Last="OL6_Last" DZP_Lc_Roman_SubList7="OL7" DZP_Lc_Roman_SubList7_Last="OL7_Last" DZP_LearnObjHeading="OBJ1" DZP_LearnObjList="OBJ" DZP_LearnObjStatement="OBJ-TXT" DZP_List="List" DZP_ListHead="L1" DZP_Location="Location" DZP_MSReceivedDate="MSReceivedDate" DZP_ManyBoxTitle="BoxTitle" DZP_ManyExhibitCaption="ExhibitCaption" DZP_ManyFigureCaption="FigureCaption" DZP_ManyFigureLegend="FigureCaption" DZP_ManyIllustrationCaption="IllustrationCaption" DZP_ManyIllustrationLegend="IllustrationCaption" DZP_ManyImageCaption="ImageCaption" DZP_ManyMapCaption="MapCaption" DZP_ManyMapLegend="MapCaption" DZP_ManyMovieLegend="MovieLegend" DZP_ManyPhotoCaption="PhotoCaption" DZP_ManySchemeLegend="SchemeLegend" DZP_ManyStructureLegend="StructureLegend" DZP_ManySupplBoxTitle="SupplementBoxTitle" DZP_ManySupplFigureLegend="SupplementFigureLegend" DZP_ManySupplMovieLegend="SupplementMovieLegend" DZP_ManySupplTableCaption="SupplementTableCaption" DZP_ManyTableCaption="TableCaption" DZP_MapLegend="MapLegend" DZP_MapSource="MapSource" DZP_Map_Place_Holder="Map_Place_Holder" DZP_MovieLegend="MovieLegend" DZP_MovieSource="MovieSource" DZP_Movie_Place_Holder="Movie_Place_Holder" DZP_Note="Note" DZP_NotesHeading="NotesHeading" DZP_NumberSubList2="NL2-MID" DZP_NumberSubList2_Last="NL2_Last" DZP_NumberSubList3="NL3-MID" DZP_NumberSubList3_Last="NL3_Last" DZP_NumberSubList4="NL4-MID" DZP_NumberSubList4_Last="NL4_Last" DZP_NumberSubList5="NL5" DZP_NumberSubList5_Last="NL5_Last" DZP_NumberSubList6="NL6" DZP_NumberSubList6_Last="NL6_Last" DZP_NumberSubList7="NL7" DZP_NumberSubList7_Last="NL7_Last" DZP_NumberedList="NL-MID" DZP_ParaFL="TXT-FLUSH" DZP_ParaFirstLineInd="TXT" DZP_PartNumber="PN" DZP_PartTitle="PT" DZP_PartWord="PART" DZP_PhoneNumber="PhoneNumber" DZP_PhotoCaption="PhotoCaption" DZP_PhotoCaptions="PhotoCaptions" DZP_PhotoSource="PhotoSource" DZP_PhotoTitle="PhotoTitle" DZP_Photo_Place_Holder="Photo_Place_Holder" DZP_Poem="Poem" DZP_PreviewReviewHeader="PreviewReview-Header" DZP_PreviewReview_UL="PreviewReview-UL" DZP_Question="Q" DZP_QuestionNumber="QuestionNumber" DZP_RName="RName" DZP_RName_First="RName_First" DZP_Reference_Alphabetical="REF-U" DZP_Reference_Numbered="REF-N" DZP_ReferencesHeading1="REFH1" DZP_Review_Instruction="RI" DZP_Review_QuestionsH1="RQ-H1" DZP_Review_QuestionsH2="RQ-H2" DZP_RevisedDate="RevisedDate" DZP_RunningHead="RunningHead" DZP_RunningHeadText="RunningHeadText" DZP_SchemeLegend="SchemeLegend" DZP_SchemeLegends="SchemeLegends" DZP_SchemeSource="SchemeSource" DZP_Scheme_Place_Holder="Scheme_Place_Holder" DZP_SectionNumber="SN" DZP_SectionTitle="ST" DZP_SectionToc="SectionToc" DZP_SectionWord="SECTION" DZP_SeriesHeading="SeriesHeading" DZP_SeriesHeadings="SeriesHeadings" DZP_ShortTitle="ShortTitle" DZP_ShortTitleHead="ShortTitleHead" DZP_Source="S" DZP_StructureLegend="StructureLegend" DZP_StructureLegends="StructureLegends" DZP_StructureSource="StructureSource" DZP_Structure_Place_Holder="Structure_Place_Holder" DZP_StudyPresentation="StudyPresentation" DZP_StudyPresentationHead="StudyPresentationHead" DZP_SubTitle="CST" DZP_Submitted="Submitted" DZP_SubmittedDate="SubmittedDate" DZP_Summary="Summary" DZP_Summarytxt="Summarytxt" DZP_SupplBoxCaption="SupplementBoxCaption" DZP_SupplBoxSource="SupplementBoxSource" DZP_SupplBoxTitle="SupplementBoxCaption" DZP_SupplExhibitCaption="SupplementExhibitCaption" DZP_SupplFigureLegend="SupplementFigureLegend" DZP_SupplFigureSource="SupplementFigureSource" DZP_SupplImageCaption="SupplementImageCaption" DZP_SupplMovieLegend="SupplementMovieLegend" DZP_SupplMovieSource="SupplementMovieSource" DZP_SupplPhotoCaption="SupplementPhotoCaption" DZP_SupplSchemeCaption="SupplementSchemeCaption" DZP_SupplStructureCaption="SupplementStructureCaption" DZP_SupplTableCaption="SupplementTableCaption" DZP_SupplTableSource="SupplementTableSource" DZP_SupplementaryLegends="SupplementaryLegends" DZP_SupportInfo="SupportInfo" DZP_SupportInfoHead="SupportInfoHead" DZP_TOC_BackMatter="TOC_BackMatter" DZP_TOC_ChapterNumber="TOC-CN" DZP_TOC_ChapterTitle="TOC-CT" DZP_TOC_FrontMatter="TOC-FM" DZP_TOC_PartNumber="TOC_PartNumber" DZP_TOC_PartTitle="TOC_PartTitle" DZP_TOC_SectionNumber="TOC-SN" DZP_TOC_SectionTitle="TOC-ST" DZP_TOC_UnitNumber="TOC-UN" DZP_TOC_UnitTitle="TOC-UT" DZP_TableBody="T" DZP_TableBulletList="TBL-MID" DZP_TableCaption="T1" DZP_TableCaptions="TableCaptions" DZP_TableColumnHead="T2" DZP_TableFirstBulletList="TBL-FIRST" DZP_TableFirstLc_AlphaList="TLL-FIRST" DZP_TableFirstLc_RomanList="TOL-FIRST" DZP_TableFirstNumberedList="TNL-FIRST" DZP_TableFirstUc_AlphaList="TLL-FIRST" DZP_TableFirstUc_RomanList="TOL-FIRST" DZP_TableFirstUnNumberedList="TUL-FIRST" DZP_TableFootnote="TFN" DZP_TableLastBulletList="TBL-LAST" DZP_TableLastColumnHead="T2-C" DZP_TableLastLc_AlphaList="TLL-LAST" DZP_TableLastLc_RomanList="TOL-LAST" DZP_TableLastNumberedList="TNL-LAST" DZP_TableLastRow="T" DZP_TableLastUc_AlphaList="TLL-LAST" DZP_TableLastUc_RomanList="TOL-LAST" DZP_TableLastUnNumberedList="TUL-LAST" DZP_TableLc_AlphaList="TLL-MID" DZP_TableLc_RomanList="TOL-MID" DZP_TableList="TableList" DZP_TableNumberdList="TNL-MID" DZP_TableSideHead="TableSideHead" DZP_TableSource="TSN" DZP_TableUc_AlphaList="TLL-MID" DZP_TableUc_RomanList="TOL-MID" DZP_TableUnNumberedList="TableUnNumberedList" DZP_Table_Place_Holder="Table_Place_Holder" DZP_Title="Title" DZP_TitleHead="T1" DZP_TocContent="TocContent" DZP_TocHeading="TocHeading" DZP_URL="URL" DZP_Uc_AlphaList="Uc_AlphaList" DZP_Uc_Alpha_SubList2="LL2" DZP_Uc_Alpha_SubList2_Last="LL2_Last" DZP_Uc_Alpha_SubList3="LL3" DZP_Uc_Alpha_SubList3_Last="LL3_Last" DZP_Uc_Alpha_SubList4="LL4" DZP_Uc_Alpha_SubList4_Last="LL4_Last" DZP_Uc_Alpha_SubList5="LL5" DZP_Uc_Alpha_SubList5_Last="LL5_Last" DZP_Uc_Alpha_SubList6="LL6" DZP_Uc_Alpha_SubList6_Last="LL6_Last" DZP_Uc_Alpha_SubList7="LL7" DZP_Uc_Alpha_SubList7_Last="LL7_Last" DZP_Uc_RomanList="OL-MID" DZP_Uc_Roman_SubList2="Uc_Roman_SubList2" DZP_Uc_Roman_SubList2_Last="Uc_Roman_SubList2_Last" DZP_Uc_Roman_SubList3="Uc_Roman_SubList3" DZP_Uc_Roman_SubList3_Last="Uc_Roman_SubList3_Last" DZP_Uc_Roman_SubList4="Uc_Roman_SubList4" DZP_Uc_Roman_SubList4_Last="Uc_Roman_SubList4_Last" DZP_Uc_Roman_SubList5="Uc_Roman_SubList5" DZP_Uc_Roman_SubList5_Last="Uc_Roman_SubList5_Last" DZP_Uc_Roman_SubList6="Uc_Roman_SubList6" DZP_Uc_Roman_SubList6_Last="Uc_Roman_SubList6_Last" DZP_Uc_Roman_SubList7="Uc_Roman_SubList7" DZP_Uc_Roman_SubList7_Last="Uc_Roman_SubList7_Last" DZP_UnFig_Place_Holder="UnFig_Place_Holder" DZP_UnFigureCaption="UnFigureCaption" DZP_UnNumberedList="UL" DZP_UnitNumber="UN" DZP_UnitTitle="UT" DZP_UnitWord="UNIT" DZP_Vltext="Vltext" DZP_WebAddress="WebAddress" DZP_WordCount="WordCount" DZP_WordCountHead="WordCountHead"/>
</styles>
</file>

<file path=customXml/item5.xml><?xml version="1.0" encoding="utf-8"?>
<preedit xmlns="http://www.machineedit.net/AMOD/CustomXML/Inconsistencies.htm">[{"b-find":"follow-up","e-paracontent":"Routine screening for depression by primary care practitioners comes highly recommended, given the 5% prevalence of major depression in the general adult population and 11% in primary care practice, the availability of sensitive screening tests, effective means of treatment, and the potentially serious consequences of untreated disease. The U.S. Preventive Services Task Force found the evidence for diagnosis and treatment in primary care settings sufficient to recommend screening of all adults and adolescents in primary care practice for major depression. The best results are obtained when screening results are incorporated into an effective system of&lt;mark&gt;follow-up&lt;\/mark&gt; and treatment.","c-replace":["follow-up","follow up"],"a-name":"ComplexWord","g-rebookmarkname":"","i-wm":"follow-up","d-description":"Hyphenated / Open / Closed forms found.","l-hyphenWordCount":4,"f-bookmark":"BMHYPHEN100095","ab-name":"Inconsistencies","n-withOutSpaceCount":0,"m-withSpaceWordCount":1,"j-groupid":100001},{"b-find":"follow-up","e-paracontent":"Persons at particularly high risk and especially good candidates for screening are those with high utilization rates of primary care services; the prevalence of mood disorders among this group can be as high as 30%. Screening can also be carried out by questioning the patient directly during the visit (see History). It is important to note that the ultimate effectiveness of screening depends on having a system of response in place to ensure&lt;mark&gt;follow-up&lt;\/mark&gt; and treatment. Most patients who screen positive for depression do not get treatment.","c-replace":["follow-up","follow up"],"a-name":"ComplexWord","g-rebookmarkname":"","i-wm":"follow-up","d-description":"Hyphenated / Open / Closed forms found.","l-hyphenWordCount":4,"f-bookmark":"BMHYPHEN100121","ab-name":"Inconsistencies","n-withOutSpaceCount":0,"m-withSpaceWordCount":1,"j-groupid":100001},{"b-find":"follow up","e-paracontent":"The onset of depressive symptoms and signs in patients with chronic debilitating disorders or chronic pain can be slow and subtle and should not be overlooked. When depression is suspected, specific inquiry into its manifestations is needed. However, before proceeding with the inquiry, it is useful to complete a detailed medical history for \u201corganic\u201d etiologies (including elicitation of specific patient concerns) and to&lt;mark&gt;follow up&lt;\/mark&gt; later with a detailed physical examination, especially in patients who present with complaints of somatic symptomatology. Not to do so risks alienating the patient, who wants his or her medical complaints taken seriously. Also useful are a few words to explain the rationale for considering depression (e.g., \u201cIt\u2019s a serious, treatable condition and is listed as one of the important causes of the symptoms bothering you\u201d). These few simple measures facilitate patient understanding and impart a sense of seriousness and thoroughness to the workup. In addition, they help to reduce the stigma of considering a psychiatric diagnosis.","c-replace":["follow-up","follow up"],"a-name":"ComplexWord","g-rebookmarkname":"","i-wm":"follow up","d-description":"Hyphenated / Open / Closed forms found.","l-hyphenWordCount":4,"f-bookmark":"BMHYPHEN100133","ab-name":"Inconsistencies","n-withOutSpaceCount":0,"m-withSpaceWordCount":1,"j-groupid":100001},{"b-find":"low energy","e-paracontent":"Patients with&lt;mark&gt;low energy&lt;\/mark&gt;, dysphoria, and multiple bodily complaints out of proportion to physical findings are likely to have depression, but, as noted earlier, they still require careful consideration of conditions that may present in similar fashion, such as chronic fatigue syndrome, Lyme disease, fibromyalgia, rheumatoid disease, vasculitis, and endocrinopathies (see Chapter 8 for details of workup). In addition, depression or multiple bodily complaints may be the clinical presentation of domestic violence. Screening for this condition can be as straightforward as asking, \u201cAt any time, has a partner ever hit you, kicked you, or otherwise physically hurt you?\u201d","c-replace":["low-energy","low energy"],"a-name":"ComplexWord","g-rebookmarkname":"","i-wm":"low energy","d-description":"Hyphenated / Open / Closed forms found.","l-hyphenWordCount":1,"f-bookmark":"BMHYPHEN100148","ab-name":"Inconsistencies","n-withOutSpaceCount":0,"m-withSpaceWordCount":1,"j-groupid":100018},{"b-find":"life threatening","e-paracontent":"Depression is potentially&lt;mark&gt;life threatening&lt;\/mark&gt; yet treatable. Most depressed patients (particularly those with major depression) can be treated as outpatients by their primary care physician in conjunction with supportive efforts by the primary care team, including a nurse care manager and health care assistants. Such collaborative approaches to care have been shown to improve outcomes (see later discussion and Table 227-6). Antidepressants and psychotherapy represent the basic treatment modalities adapted to the specific type of depressive disorder encountered. Psychiatric referral should be considered in severe cases and in patients whose depression has psychotic, bipolar, or characterological traits (Table 227-5). &lt;TAB227-5&gt; &lt;TAB227-6&gt;","c-replace":["life-threatening","life threatening"],"a-name":"ComplexWord","g-rebookmarkname":"","i-wm":"life threatening","d-description":"Hyphenated / Open / Closed forms found.","l-hyphenWordCount":3,"f-bookmark":"BMHYPHEN100226","ab-name":"Inconsistencies","n-withOutSpaceCount":0,"m-withSpaceWordCount":1,"j-groupid":100006},{"b-find":"first-line","e-paracontent":"Management of major depression has two facets, psychotherapeutic and medical. The primary care physician needs to become skilled in providing supportive psychotherapy and using&lt;mark&gt;first-line&lt;\/mark&gt; antidepressants. Comparative effectiveness studies suggest moderate to strong evidence that cognitive\u2013behavioral therapy and second-generation antidepressant drugs are most effective in yielding superior remission rates for unipolar depression. On the basis of such research, clinical practice guidelines released by the American College of Physicians provided a strong recommendation for clinician selection of either cognitive\u2013behavioral therapy or second-generation antidepressants for the treatment of major depressive disorder. Prior to treatment selection for a given patient, clinicians should discuss with the patient accessibility issues, patient preferences, potential adverse effects, cost concerns, and the range of possible treatment outcomes.","c-replace":["first-line","first line"],"a-name":"ComplexWord","g-rebookmarkname":"","i-wm":"first-line","d-description":"Hyphenated / Open / Closed forms found.","l-hyphenWordCount":8,"f-bookmark":"BMHYPHEN100241","ab-name":"Inconsistencies","n-withOutSpaceCount":0,"m-withSpaceWordCount":2,"j-groupid":100003},{"b-find":"follow-up","e-paracontent":"A caring family and other loved ones willing to monitor the severely depressed patient can make the difference between outpatient management and hospitalization. Family members and loved ones can ensure medication compliance, ensure attendance at&lt;mark&gt;follow-up&lt;\/mark&gt; appointments, and help minimize social isolation. Also helpful is identifying stressful elements in the patient\u2019s environment so that they might be modified. Worries about the consequences of taking time off from work and issues of confidentiality must be addressed; ultimately, helping the patient deal with these important concerns is essential and greatly appreciated by the patient and family members.","c-replace":["follow-up","follow up"],"a-name":"ComplexWord","g-rebookmarkname":"","i-wm":"follow-up","d-description":"Hyphenated / Open / Closed forms found.","l-hyphenWordCount":4,"f-bookmark":"BMHYPHEN100264","ab-name":"Inconsistencies","n-withOutSpaceCount":0,"m-withSpaceWordCount":1,"j-groupid":100001},{"b-find":"best designed","e-paracontent":"Dietary factors appear to play a role in major depression, for both worsening and improving outcomes. Poor dietary habits have been associated with worsening depressive symptoms, which could be an effect rather than a cause, but randomized controlled trials of improvements in eating behavior and food quality resulted in lessening of symptoms, suggesting a benefit. The&lt;mark&gt;best designed&lt;\/mark&gt; randomized trials of dietary interventions in obese patients with depressive symptoms showed mixed results, with one study achieving a significant reduction in depressive symptoms and the other showing just a trend toward improvement. Of the structured dietary interventions used in these studies, the Mediterranean diet (see Chapters 18 and 235) was chosen most often for implementation.","c-replace":["best-designed","best designed"],"a-name":"ComplexWord","g-rebookmarkname":"","i-wm":"best designed","d-description":"Hyphenated / Open / Closed forms found.","l-hyphenWordCount":2,"f-bookmark":"BMHYPHEN100267","ab-name":"Inconsistencies","n-withOutSpaceCount":0,"m-withSpaceWordCount":1,"j-groupid":100020},{"b-find":"mild to moderate","e-paracontent":"Exercise has been recommended as a nonpharmacologic approach to treatment in persons with&lt;mark&gt;mild to moderate&lt;\/mark&gt; depression. It appears to facilitate response to treatment in such patients, but its effect on remission is less pronounced. In trials comparing structured aerobic exercise with SSRI therapy, response rates were equivalent, but remission rates for exercise plus SSRI therapy were no greater than those with SSRI therapy alone. However, reduction in symptoms was greater with exercise than with placebo, meditation, or relaxation. Exercise as a preventive measure for depression showed a 26% reduction in risk.","c-replace":["mild-to-moderate","mild to moderate"],"a-name":"ComplexWord","g-rebookmarkname":"","i-wm":"mild to moderate","d-description":"Hyphenated / Open / Closed forms found.","l-hyphenWordCount":0,"f-bookmark":"BMHYPHEN100275","ab-name":"Inconsistencies","n-withOutSpaceCount":0,"m-withSpaceWordCount":0,"j-groupid":1},{"b-find":"first-line","e-paracontent":"The SSRIs serve as&lt;mark&gt;first-line&lt;\/mark&gt; antidepressants. Serotonin\u2013norepinephrine reuptake inhibitors (SNRIs) and TCAs can be effective in properly selected patients who do not respond to initial trials of SSRIs. The MAOIs and lithium are reserved for special situations.","c-replace":["first-line","first line"],"a-name":"ComplexWord","g-rebookmarkname":"","i-wm":"first-line","d-description":"Hyphenated / Open / Closed forms found.","l-hyphenWordCount":8,"f-bookmark":"BMHYPHEN100284","ab-name":"Inconsistencies","n-withOutSpaceCount":0,"m-withSpaceWordCount":2,"j-groupid":100003},{"b-find":"mild to moderate","e-paracontent":"&lt;H4&gt;Efficacy. For&lt;mark&gt;mild to moderate&lt;\/mark&gt; depression, all of these SSRIs appear to be equal in efficacy and comparable in efficacy to the TCAs but safer and better tolerated. For severe depression, there has been controversy as to whether the SSRIs are as effective as the TCAs. Unlike the TCAs, many of which are sedating, many SSRIs have energizing or \u201cactivating\u201d side effects, a factor favoring their selection in patients suffering anergy, apathy, and psychomotor retardation. The SSRIs have become the antidepressant of first choice, especially in circumstances in which the avoidance of tricyclic side effects is desired. Randomized, controlled trials have found the major SSRIs to be similar in efficacy, safety, and side effects. However, a period of trial and error is often necessary to determine the optimal agent and best dose for a particular patient.","c-replace":["mild-to-moderate","mild to moderate"],"a-name":"ComplexWord","g-rebookmarkname":"","i-wm":"mild to moderate","d-description":"Hyphenated / Open / Closed forms found.","l-hyphenWordCount":0,"f-bookmark":"BMHYPHEN100321","ab-name":"Inconsistencies","n-withOutSpaceCount":0,"m-withSpaceWordCount":0,"j-groupid":1},{"b-find":"first choice","e-paracontent":"&lt;H4&gt;Efficacy. For mild to moderate depression, all of these SSRIs appear to be equal in efficacy and comparable in efficacy to the TCAs but safer and better tolerated. For severe depression, there has been controversy as to whether the SSRIs are as effective as the TCAs. Unlike the TCAs, many of which are sedating, many SSRIs have energizing or \u201cactivating\u201d side effects, a factor favoring their selection in patients suffering anergy, apathy, and psychomotor retardation. The SSRIs have become the antidepressant of&lt;mark&gt;first choice&lt;\/mark&gt;, especially in circumstances in which the avoidance of tricyclic side effects is desired. Randomized, controlled trials have found the major SSRIs to be similar in efficacy, safety, and side effects. However, a period of trial and error is often necessary to determine the optimal agent and best dose for a particular patient.","c-replace":["first-choice","first choice"],"a-name":"ComplexWord","g-rebookmarkname":"","i-wm":"first choice","d-description":"Hyphenated / Open / Closed forms found.","l-hyphenWordCount":1,"f-bookmark":"BMHYPHEN100322","ab-name":"Inconsistencies","n-withOutSpaceCount":0,"m-withSpaceWordCount":3,"j-groupid":100009},{"b-find":"life-threatening","e-paracontent":"Paradoxically, up to 20% of patients experience some sedation. Unlike the TCAs with their associated anticholinergic and α-blocking activity, there is little risk of orthostatic hypotension, tachycardia, heart block, blurred vision, or dry mouth. Sexual dysfunction has been reported, including impotence in men and decreased lubrication in women. Decreased libido and anorgasmia may occur in both men and women. These effects are reversible, but they are a common cause of discontinuation of therapy (see later discussion). Some weight gain from appetite stimulation may occur, but not to the extent associated with TCAs. Headache, nausea, and diarrhea have also been reported. All SSRIs can cause a&lt;mark&gt;life-threatening&lt;\/mark&gt; reaction if taken concurrently with an MAOI. At least 2 weeks should pass before starting an MAOI after SSRI use and 5 weeks after fluoxetine use.","c-replace":["life-threatening","life threatening"],"a-name":"ComplexWord","g-rebookmarkname":"","i-wm":"life-threatening","d-description":"Hyphenated / Open / Closed forms found.","l-hyphenWordCount":3,"f-bookmark":"BMHYPHEN100344","ab-name":"Inconsistencies","n-withOutSpaceCount":0,"m-withSpaceWordCount":1,"j-groupid":100006},{"b-find":"FDA approved","e-paracontent":"&lt;H4&gt;Use. Currently, the SNRIs serve as second-line agents, mainly due to their high cost compared to generic SSRSs. Available SNRIs&lt;mark&gt;FDA approved&lt;\/mark&gt; for use in depression include duloxetine (Cymbalta), venlafaxine XR (Effexor XR), and desvenlafaxine (Pristiq). Milnacipran (Savella), approved in the United States only for treatment of fibromyalgia, is used by some clinicians to treat depression. Because use of these agents differs, they are best considered individually.","c-replace":["FDA-approved","FDA approved"],"a-name":"ComplexWord","g-rebookmarkname":"","i-wm":"FDA approved","d-description":"Hyphenated / Open / Closed forms found.","l-hyphenWordCount":2,"f-bookmark":"BMHYPHEN100394","ab-name":"Inconsistencies","n-withOutSpaceCount":0,"m-withSpaceWordCount":2,"j-groupid":100026},{"b-find":"extended-release","e-paracontent":"&lt;H5&gt;Venlafaxine and Venlafaxine Extended Release (Generic and Effexor). Venlafaxine, which was the first of these agents and available generically, is typically prescribed in long-acting form due to its short half-life. Even with availability of the&lt;mark&gt;extended-release&lt;\/mark&gt; form, it requires twice-daily administration, starting at 37.5 mg twice daily and gradually increasing to therapeutic doses in the range of 75 to 150 mg twice daily. At the higher doses, it has more effect on norepinephrine uptake inhibition and possibly achieves a higher remission rate than do other antidepressants.","c-replace":["extended-release","extended release"],"a-name":"ComplexWord","g-rebookmarkname":"","i-wm":"extended-release","d-description":"Hyphenated / Open / Closed forms found.","l-hyphenWordCount":9,"f-bookmark":"BMHYPHEN100406","ab-name":"Inconsistencies","n-withOutSpaceCount":0,"m-withSpaceWordCount":3,"j-groupid":100007},{"b-find":"twice-daily","e-paracontent":"&lt;H5&gt;Venlafaxine and Venlafaxine Extended Release (Generic and Effexor). Venlafaxine, which was the first of these agents and available generically, is typically prescribed in long-acting form due to its short half-life. Even with availability of the extended-release form, it requires&lt;mark&gt;twice-daily&lt;\/mark&gt; administration, starting at 37.5 mg twice daily and gradually increasing to therapeutic doses in the range of 75 to 150 mg twice daily. At the higher doses, it has more effect on norepinephrine uptake inhibition and possibly achieves a higher remission rate than do other antidepressants.","c-replace":["twice-daily","twice daily"],"a-name":"ComplexWord","g-rebookmarkname":"","i-wm":"twice-daily","d-description":"Hyphenated / Open / Closed forms found.","l-hyphenWordCount":2,"f-bookmark":"BMHYPHEN100407","ab-name":"Inconsistencies","n-withOutSpaceCount":0,"m-withSpaceWordCount":7,"j-groupid":100008},{"b-find":"twice daily","e-paracontent":"&lt;H5&gt;Venlafaxine and Venlafaxine Extended Release (Generic and Effexor). Venlafaxine, which was the first of these agents and available generically, is typically prescribed in long-acting form due to its short half-life. Even with availability of the extended-release form, it requires twice-daily administration, starting at 37.5 mg&lt;mark&gt;twice daily&lt;\/mark&gt; and gradually increasing to therapeutic doses in the range of 75 to 150 mg twice daily. At the higher doses, it has more effect on norepinephrine uptake inhibition and possibly achieves a higher remission rate than do other antidepressants.","c-replace":["twice-daily","twice daily"],"a-name":"ComplexWord","g-rebookmarkname":"","i-wm":"twice daily","d-description":"Hyphenated / Open / Closed forms found.","l-hyphenWordCount":2,"f-bookmark":"BMHYPHEN100408","ab-name":"Inconsistencies","n-withOutSpaceCount":0,"m-withSpaceWordCount":7,"j-groupid":100008},{"b-find":"twice daily","e-paracontent":"&lt;H5&gt;Venlafaxine and Venlafaxine Extended Release (Generic and Effexor). Venlafaxine, which was the first of these agents and available generically, is typically prescribed in long-acting form due to its short half-life. Even with availability of the extended-release form, it requires twice-daily administration, starting at 37.5 mg twice daily and gradually increasing to therapeutic doses in the range of 75 to 150 mg&lt;mark&gt;twice daily&lt;\/mark&gt;. At the higher doses, it has more effect on norepinephrine uptake inhibition and possibly achieves a higher remission rate than do other antidepressants.","c-replace":["twice-daily","twice daily"],"a-name":"ComplexWord","g-rebookmarkname":"","i-wm":"twice daily","d-description":"Hyphenated / Open / Closed forms found.","l-hyphenWordCount":2,"f-bookmark":"BMHYPHEN100409","ab-name":"Inconsistencies","n-withOutSpaceCount":0,"m-withSpaceWordCount":7,"j-groupid":100008},{"b-find":"extended release","e-paracontent":"&lt;H5&gt;Desvenlafaxine Extended Release (Pristiq). Desvenlafaxine&lt;mark&gt;extended release&lt;\/mark&gt; (Pristiq) is a derivative of venlafaxine extended release, delivering the same active metabolite but less likely to engage in drug\u2013drug interactions, being metabolized differently. In clinical use, it has found a place in the patient who has a good therapeutic response to venlafaxine extended release but is bothered by side effects of nausea, somnolence, insomnia, dry mouth, and dizziness. It is typically started at 25 mg/d and increased to the usual target dose of 50 mg/d. Some patients need 100 mg/d to get a full response.","c-replace":["extended-release","extended release"],"a-name":"ComplexWord","g-rebookmarkname":"","i-wm":"extended release","d-description":"Hyphenated / Open / Closed forms found.","l-hyphenWordCount":9,"f-bookmark":"BMHYPHEN100412","ab-name":"Inconsistencies","n-withOutSpaceCount":0,"m-withSpaceWordCount":3,"j-groupid":100007},{"b-find":"extended release","e-paracontent":"&lt;H5&gt;Desvenlafaxine Extended Release (Pristiq). Desvenlafaxine extended release (Pristiq) is a derivative of venlafaxine&lt;mark&gt;extended release&lt;\/mark&gt;, delivering the same active metabolite but less likely to engage in drug\u2013drug interactions, being metabolized differently. In clinical use, it has found a place in the patient who has a good therapeutic response to venlafaxine extended release but is bothered by side effects of nausea, somnolence, insomnia, dry mouth, and dizziness. It is typically started at 25 mg/d and increased to the usual target dose of 50 mg/d. Some patients need 100 mg/d to get a full response.","c-replace":["extended-release","extended release"],"a-name":"ComplexWord","g-rebookmarkname":"","i-wm":"extended release","d-description":"Hyphenated / Open / Closed forms found.","l-hyphenWordCount":9,"f-bookmark":"BMHYPHEN100413","ab-name":"Inconsistencies","n-withOutSpaceCount":0,"m-withSpaceWordCount":3,"j-groupid":100007},{"b-find":"extended release","e-paracontent":"&lt;H5&gt;Desvenlafaxine Extended Release (Pristiq). Desvenlafaxine extended release (Pristiq) is a derivative of venlafaxine extended release, delivering the same active metabolite but less likely to engage in drug\u2013drug interactions, being metabolized differently. In clinical use, it has found a place in the patient who has a good therapeutic response to venlafaxine&lt;mark&gt;extended release&lt;\/mark&gt; but is bothered by side effects of nausea, somnolence, insomnia, dry mouth, and dizziness. It is typically started at 25 mg/d and increased to the usual target dose of 50 mg/d. Some patients need 100 mg/d to get a full response.","c-replace":["extended-release","extended release"],"a-name":"ComplexWord","g-rebookmarkname":"","i-wm":"extended release","d-description":"Hyphenated / Open / Closed forms found.","l-hyphenWordCount":9,"f-bookmark":"BMHYPHEN100414","ab-name":"Inconsistencies","n-withOutSpaceCount":0,"m-withSpaceWordCount":3,"j-groupid":100007},{"b-find":"FDA approved","e-paracontent":"&lt;H5&gt;Milnacipran (Savella). This SNRI is&lt;mark&gt;FDA approved&lt;\/mark&gt; for use in fibromyalgia and also has some clinical use in patients with multiple somatic complaints, though it is not approved to treat depression; its starting dose is usually 12.5 mg twice daily, increasing within a week to its usual target dose of 50 mg twice per day. As might be expected from its 3 to 1 effect on norepinephrine to serotonin, its common side effects include nausea, constipation, and excessive sweating.","c-replace":["FDA-approved","FDA approved"],"a-name":"ComplexWord","g-rebookmarkname":"","i-wm":"FDA approved","d-description":"Hyphenated / Open / Closed forms found.","l-hyphenWordCount":2,"f-bookmark":"BMHYPHEN100431","ab-name":"Inconsistencies","n-withOutSpaceCount":0,"m-withSpaceWordCount":2,"j-groupid":100026},{"b-find":"twice daily","e-paracontent":"&lt;H5&gt;Milnacipran (Savella). This SNRI is FDA approved for use in fibromyalgia and also has some clinical use in patients with multiple somatic complaints, though it is not approved to treat depression; its starting dose is usually 12.5 mg&lt;mark&gt;twice daily&lt;\/mark&gt;, increasing within a week to its usual target dose of 50 mg twice per day. As might be expected from its 3 to 1 effect on norepinephrine to serotonin, its common side effects include nausea, constipation, and excessive sweating.","c-replace":["twice-daily","twice daily"],"a-name":"ComplexWord","g-rebookmarkname":"","i-wm":"twice daily","d-description":"Hyphenated / Open / Closed forms found.","l-hyphenWordCount":2,"f-bookmark":"BMHYPHEN100432","ab-name":"Inconsistencies","n-withOutSpaceCount":0,"m-withSpaceWordCount":7,"j-groupid":100008},{"b-find":"first-choice","e-paracontent":"&lt;H4&gt;Choice of Tricyclic. In general, the TCAs tend to be sedating. Patients with severe insomnia might do best with a strongly sedating drug, such as doxepin (Adapin or Sinequan) given at bedtime. The very sedating drug amitriptyline (Elavil) has long been popular with physicians, but because of its strong anticholinergic side effects, it is probably not an optimal&lt;mark&gt;first-choice&lt;\/mark&gt; agent unless low doses suffice. The elderly and those with prostatic hypertrophy do best with a nonsedating tricyclic that has relatively mild anticholinergic activity (e.g., desipramine [Norpramin] or nortriptyline [Aventyl or Pamelor]). Nortriptyline has the advantage among tricyclics of causing the least postural hypotension. Patients bothered by anergy and psychomotor retardation are best treated with a nonsedating, slightly activating TCA (e.g., protriptyline) or an SSRI (as per earlier discussion).","c-replace":["first-choice","first choice"],"a-name":"ComplexWord","g-rebookmarkname":"","i-wm":"first-choice","d-description":"Hyphenated / Open / Closed forms found.","l-hyphenWordCount":1,"f-bookmark":"BMHYPHEN100453","ab-name":"Inconsistencies","n-withOutSpaceCount":0,"m-withSpaceWordCount":3,"j-groupid":100009},{"b-find":"treatment-refractory","e-paracontent":"The prescribing of a fixed-combination preparation containing a tricyclic plus a neuroleptic (e.g., Triavil) or a benzodiazepine (e.g., Limbitrol) is irrational and should be avoided. Combinations make it difficult to achieve therapeutic levels of the tricyclic without administering too much of the other compound. Moreover, except for the depressed patient with psychotic symptoms, typical antipsychotics have no place in the treatment of depression. Much more commonly, atypical antipsychotics are used for augmentation purposes in&lt;mark&gt;treatment-refractory&lt;\/mark&gt; patients.","c-replace":["treatment-refractory","treatment refractory"],"a-name":"ComplexWord","g-rebookmarkname":"","i-wm":"treatment-refractory","d-description":"Hyphenated / Open / Closed forms found.","l-hyphenWordCount":1,"f-bookmark":"BMHYPHEN100468","ab-name":"Inconsistencies","n-withOutSpaceCount":0,"m-withSpaceWordCount":1,"j-groupid":100010},{"b-find":"low dose","e-paracontent":"&lt;H4&gt;Dose. Tricyclics are started at a&lt;mark&gt;low dose&lt;\/mark&gt; with gradual increases until the therapeutic dose range is achieved (Table 227-6). After that, trial and error is often required. Drug serum levels can be used to determine compliance and achievement of therapeutic serum concentrations in nonresponders. Blood levels vary widely among patients for any given oral dose due to individual differences in drug absorption and metabolism. Therapeutic serum levels have been established for imipramine, desipramine, amitriptyline, and nortriptyline (Table 227-6). For other TCAs, serum levels are useful only to ascertain compliance. Many clinical laboratories are unreliable in measuring these compounds. One should seek an experienced laboratory.","c-replace":["low-dose","low dose"],"a-name":"ComplexWord","g-rebookmarkname":"","i-wm":"low dose","d-description":"Hyphenated / Open / Closed forms found.","l-hyphenWordCount":1,"f-bookmark":"BMHYPHEN100491","ab-name":"Inconsistencies","n-withOutSpaceCount":0,"m-withSpaceWordCount":2,"j-groupid":100022},{"b-find":"first-line","e-paracontent":"This class includes bupropion, trazodone, mirtazapine, and nefazodone. These agents have slightly different mechanisms of action than those of the&lt;mark&gt;first-line&lt;\/mark&gt; SSRIs and TCAs, providing potential benefits in selected circumstances where SSRIs, SNRIs, and TCAs do not suffice. While mostly the province of the psychiatrist and not considered first-line agents for use by primary care physicians unless familiar with them, these atypical antidepressants and their characteristics should be understood by members of the primary care team since they may be encountered in the course of caring for depressed patients.","c-replace":["first-line","first line"],"a-name":"ComplexWord","g-rebookmarkname":"","i-wm":"first-line","d-description":"Hyphenated / Open / Closed forms found.","l-hyphenWordCount":8,"f-bookmark":"BMHYPHEN100508","ab-name":"Inconsistencies","n-withOutSpaceCount":0,"m-withSpaceWordCount":2,"j-groupid":100003},{"b-find":"first-line","e-paracontent":"This class includes bupropion, trazodone, mirtazapine, and nefazodone. These agents have slightly different mechanisms of action than those of the first-line SSRIs and TCAs, providing potential benefits in selected circumstances where SSRIs, SNRIs, and TCAs do not suffice. While mostly the province of the psychiatrist and not considered&lt;mark&gt;first-line&lt;\/mark&gt; agents for use by primary care physicians unless familiar with them, these atypical antidepressants and their characteristics should be understood by members of the primary care team since they may be encountered in the course of caring for depressed patients.","c-replace":["first-line","first line"],"a-name":"ComplexWord","g-rebookmarkname":"","i-wm":"first-line","d-description":"Hyphenated / Open / Closed forms found.","l-hyphenWordCount":8,"f-bookmark":"BMHYPHEN100509","ab-name":"Inconsistencies","n-withOutSpaceCount":0,"m-withSpaceWordCount":2,"j-groupid":100003},{"b-find":"extended-release","e-paracontent":"&lt;H4&gt;Bupropion (Generic and Wellbutrin). Bupropion (available in sustained-release [SR] and&lt;mark&gt;extended-release&lt;\/mark&gt; preparations) appears to work by down-regulating postsynaptic β-noradrenergic receptors. Unlike the SSRIs, there are no adverse effects on sexual function, making it helpful in depressed patients bothered by such side effects and in patients who do not respond to the SSRIs. Moreover, there is little weight gain, a side effect common with SSRIs. As such, it is a popular drug among psychiatrists, being also used \u201coff-label\u201d for attention deficit disorder, cocaine craving, and chronic fatigue syndrome. In patients with bipolar disorder, it has a lower \u201cswitch rate\u201d into a manic episode than do first-line antidepressants.","c-replace":["extended-release","extended release"],"a-name":"ComplexWord","g-rebookmarkname":"","i-wm":"extended-release","d-description":"Hyphenated / Open / Closed forms found.","l-hyphenWordCount":9,"f-bookmark":"BMHYPHEN100518","ab-name":"Inconsistencies","n-withOutSpaceCount":0,"m-withSpaceWordCount":3,"j-groupid":100007},{"b-find":"first-line","e-paracontent":"&lt;H4&gt;Bupropion (Generic and Wellbutrin). Bupropion (available in sustained-release [SR] and extended-release preparations) appears to work by down-regulating postsynaptic β-noradrenergic receptors. Unlike the SSRIs, there are no adverse effects on sexual function, making it helpful in depressed patients bothered by such side effects and in patients who do not respond to the SSRIs. Moreover, there is little weight gain, a side effect common with SSRIs. As such, it is a popular drug among psychiatrists, being also used \u201coff-label\u201d for attention deficit disorder, cocaine craving, and chronic fatigue syndrome. In patients with bipolar disorder, it has a lower \u201cswitch rate\u201d into a manic episode than do&lt;mark&gt;first-line&lt;\/mark&gt; antidepressants.","c-replace":["first-line","first line"],"a-name":"ComplexWord","g-rebookmarkname":"","i-wm":"first-line","d-description":"Hyphenated / Open / Closed forms found.","l-hyphenWordCount":8,"f-bookmark":"BMHYPHEN100519","ab-name":"Inconsistencies","n-withOutSpaceCount":0,"m-withSpaceWordCount":2,"j-groupid":100003},{"b-find":"twice daily","e-paracontent":"&lt;H5&gt;Use. Bupropion is usually started at 150 mg SR/XL in the morning and gradually increased to achieve therapeutic levels with doses in the range of 150 to 200 mg SR/XL&lt;mark&gt;twice daily&lt;\/mark&gt;. Use of both the SR and extended-release preparations has markedly increased since the publication of the STAR*D (Sequenced Treatment Alternatives to Relieve Depression) study, which found some of the highest success rates associated with bupropion when used as an augmentation agent in patients partially responsive to an SSRI or when prescribed as a monotherapy switch in patients who had been unresponsive.","c-replace":["twice-daily","twice daily"],"a-name":"ComplexWord","g-rebookmarkname":"","i-wm":"twice daily","d-description":"Hyphenated / Open / Closed forms found.","l-hyphenWordCount":2,"f-bookmark":"BMHYPHEN100532","ab-name":"Inconsistencies","n-withOutSpaceCount":0,"m-withSpaceWordCount":7,"j-groupid":100008},{"b-find":"extended-release","e-paracontent":"&lt;H5&gt;Use. Bupropion is usually started at 150 mg SR/XL in the morning and gradually increased to achieve therapeutic levels with doses in the range of 150 to 200 mg SR/XL twice daily. Use of both the SR and&lt;mark&gt;extended-release&lt;\/mark&gt; preparations has markedly increased since the publication of the STAR*D (Sequenced Treatment Alternatives to Relieve Depression) study, which found some of the highest success rates associated with bupropion when used as an augmentation agent in patients partially responsive to an SSRI or when prescribed as a monotherapy switch in patients who had been unresponsive.","c-replace":["extended-release","extended release"],"a-name":"ComplexWord","g-rebookmarkname":"","i-wm":"extended-release","d-description":"Hyphenated / Open / Closed forms found.","l-hyphenWordCount":9,"f-bookmark":"BMHYPHEN100533","ab-name":"Inconsistencies","n-withOutSpaceCount":0,"m-withSpaceWordCount":3,"j-groupid":100007},{"b-find":"twice daily","e-paracontent":"&lt;H4&gt;Nefazodone (Generic and Serzone). Nefazodone inhibits serotonin reuptake and uniquely blocks 5-HT2 receptors and mediates 5-HT-1A transmission. Results achieved with nefazodone are similar to those for SSRIs. The drug is usually started at 50 mg&lt;mark&gt;twice daily&lt;\/mark&gt; and gradually tapered up to therapeutic doses in the range of 150 to 300 mg twice daily. After an initial burst of enthusiastic use spurred by publication of an 85% response rate when used in combination with a form of cognitive/behavioral therapy, nefazodone\u2019s clinical use has been greatly lessened after the FDA issued a black box warning because of reports of rare but life-threatening liver failure necessitating liver transplantation (one case per 300,000 patient-years). Periodic liver function testing has been used, believing that early detection of injury along with immediate withdrawal of the drug enhances the likelihood of recovery. Despite its black box warning, nefazodone is considered an important alternative in the treatment of depression because of little adverse effect on sexual function.","c-replace":["twice-daily","twice daily"],"a-name":"ComplexWord","g-rebookmarkname":"","i-wm":"twice daily","d-description":"Hyphenated / Open / Closed forms found.","l-hyphenWordCount":2,"f-bookmark":"BMHYPHEN100569","ab-name":"Inconsistencies","n-withOutSpaceCount":0,"m-withSpaceWordCount":7,"j-groupid":100008},{"b-find":"twice daily","e-paracontent":"&lt;H4&gt;Nefazodone (Generic and Serzone). Nefazodone inhibits serotonin reuptake and uniquely blocks 5-HT2 receptors and mediates 5-HT-1A transmission. Results achieved with nefazodone are similar to those for SSRIs. The drug is usually started at 50 mg twice daily and gradually tapered up to therapeutic doses in the range of 150 to 300 mg&lt;mark&gt;twice daily&lt;\/mark&gt;. After an initial burst of enthusiastic use spurred by publication of an 85% response rate when used in combination with a form of cognitive/behavioral therapy, nefazodone\u2019s clinical use has been greatly lessened after the FDA issued a black box warning because of reports of rare but life-threatening liver failure necessitating liver transplantation (one case per 300,000 patient-years). Periodic liver function testing has been used, believing that early detection of injury along with immediate withdrawal of the drug enhances the likelihood of recovery. Despite its black box warning, nefazodone is considered an important alternative in the treatment of depression because of little adverse effect on sexual function.","c-replace":["twice-daily","twice daily"],"a-name":"ComplexWord","g-rebookmarkname":"","i-wm":"twice daily","d-description":"Hyphenated / Open / Closed forms found.","l-hyphenWordCount":2,"f-bookmark":"BMHYPHEN100570","ab-name":"Inconsistencies","n-withOutSpaceCount":0,"m-withSpaceWordCount":7,"j-groupid":100008},{"b-find":"life-threatening","e-paracontent":"&lt;H4&gt;Nefazodone (Generic and Serzone). Nefazodone inhibits serotonin reuptake and uniquely blocks 5-HT2 receptors and mediates 5-HT-1A transmission. Results achieved with nefazodone are similar to those for SSRIs. The drug is usually started at 50 mg twice daily and gradually tapered up to therapeutic doses in the range of 150 to 300 mg twice daily. After an initial burst of enthusiastic use spurred by publication of an 85% response rate when used in combination with a form of cognitive/behavioral therapy, nefazodone\u2019s clinical use has been greatly lessened after the FDA issued a black box warning because of reports of rare but&lt;mark&gt;life-threatening&lt;\/mark&gt; liver failure necessitating liver transplantation (one case per 300,000 patient-years). Periodic liver function testing has been used, believing that early detection of injury along with immediate withdrawal of the drug enhances the likelihood of recovery. Despite its black box warning, nefazodone is considered an important alternative in the treatment of depression because of little adverse effect on sexual function.","c-replace":["life-threatening","life threatening"],"a-name":"ComplexWord","g-rebookmarkname":"","i-wm":"life-threatening","d-description":"Hyphenated / Open / Closed forms found.","l-hyphenWordCount":3,"f-bookmark":"BMHYPHEN100571","ab-name":"Inconsistencies","n-withOutSpaceCount":0,"m-withSpaceWordCount":1,"j-groupid":100006},{"b-find":"life-threatening","e-paracontent":"Hypertensive crisis is the most serious adverse effect, caused by ingesting a large amount of tyramine. Dietary and drug precautions must be given to the patient. A low-tyramine diet is required, necessitating avoidance of foods such as fermented cheese, large amounts of yogurt, excessive caffeine, and chocolate, beer, and red wine. Patients can drink white wine, vodka, gin, and whiskey. A blanket warning to avoid all alcohol is not only unwarranted but may also compromise compliance. Sympathomimetics should be avoided, with special warning to watch for unintentional intake in many over-the-counter medications, including combination cold tablets, nasal decongestants, and appetite suppressants. Amphetamines are also not permitted. Treatment of a hypertensive crisis involves prompt cessation of MAOI use and the initiation of antihypertensive therapy with an α-blocker or a direct vasodilator (phentolamine, 5 mg given slowly intravenously, is recommended). Fever is managed by means of external cooling. Severe&lt;mark&gt;life-threatening&lt;\/mark&gt; reactions can also occur as a consequence of interactions between MAOIs and SSRIs or narcotic analgesics. A several-week period between cessation of SSRI therapy and initiation of MAOI use is required, as is psychiatric consultation before starting the MAOI.","c-replace":["life-threatening","life threatening"],"a-name":"ComplexWord","g-rebookmarkname":"","i-wm":"life-threatening","d-description":"Hyphenated / Open / Closed forms found.","l-hyphenWordCount":3,"f-bookmark":"BMHYPHEN100591","ab-name":"Inconsistencies","n-withOutSpaceCount":0,"m-withSpaceWordCount":1,"j-groupid":100006},{"b-find":"twice daily","e-paracontent":"&lt;H4&gt;Choice of MAOI Agent. Tranylcypromine (Parnate) is the preferred MAOI in the elderly because its effects last no more than 24 hours. The starting dose is 10 mg once or&lt;mark&gt;twice daily&lt;\/mark&gt;, and the dose is gradually increased as needed over a few weeks. Usually, 20 to 30 mg daily suffices, but occasional patients require as much as 80 mg/d.","c-replace":["twice-daily","twice daily"],"a-name":"ComplexWord","g-rebookmarkname":"","i-wm":"twice daily","d-description":"Hyphenated / Open / Closed forms found.","l-hyphenWordCount":2,"f-bookmark":"BMHYPHEN100599","ab-name":"Inconsistencies","n-withOutSpaceCount":0,"m-withSpaceWordCount":7,"j-groupid":100008},{"b-find":"treatment refractory","e-paracontent":"Phenelzine (Nardil) is the other available nonselective and irreversible MAOI. Its use is generally limited to&lt;mark&gt;treatment refractory&lt;\/mark&gt; patients, particularly those with \u201catypical\u201d symptomatology including hypersomnia and hyperphagia. The starting dose is 5 mg three times daily, and the dose is gradually increased as needed over a few weeks to its usual target dose of 20 mg three times daily.","c-replace":["treatment-refractory","treatment refractory"],"a-name":"ComplexWord","g-rebookmarkname":"","i-wm":"treatment refractory","d-description":"Hyphenated / Open / Closed forms found.","l-hyphenWordCount":1,"f-bookmark":"BMHYPHEN100604","ab-name":"Inconsistencies","n-withOutSpaceCount":0,"m-withSpaceWordCount":1,"j-groupid":100010},{"b-find":"first choice","e-paracontent":"Studies of efficacy find little difference among SSRIs/SNRIs and between them and atypical antidepressants bupropion, nefazodone, and mirtazapine. Response rates in severe depression may be higher with TCAs, but these drugs are the least well tolerated, especially in the elderly (see below). A \u201cbig-data\u201d comparison of 21 antidepressants using a network meta-analysis and systematic review of best randomized trials found all were superior to placebo, but that among commonly used agents, trazodone and fluoxetine, were among the least effective and the TCAs and duloxetine were less well tolerated, suggesting these should not be one\u2019s&lt;mark&gt;first choice&lt;\/mark&gt;.","c-replace":["first-choice","first choice"],"a-name":"ComplexWord","g-rebookmarkname":"","i-wm":"first choice","d-description":"Hyphenated / Open / Closed forms found.","l-hyphenWordCount":1,"f-bookmark":"BMHYPHEN100626","ab-name":"Inconsistencies","n-withOutSpaceCount":0,"m-withSpaceWordCount":3,"j-groupid":100009},{"b-find":"full dose","e-paracontent":"Monitoring response to therapy can be readily accomplished by carefully reviewing symptoms and activity level. The questionnaire instruments used for the assessment of disease severity (see prior discussion) can also be used. If a patient shows little or no response to antidepressant therapy after 6 weeks at&lt;mark&gt;full dose&lt;\/mark&gt; (which may be 10 weeks from initiation of therapy), then the drug trial should be considered a failure and the patient considered to have treatment-resistant depression. If there is doubt as to the adequacy of a dose or compliance, a serum drug level can be obtained.","c-replace":["full-dose","full dose"],"a-name":"ComplexWord","g-rebookmarkname":"","i-wm":"full dose","d-description":"Hyphenated / Open / Closed forms found.","l-hyphenWordCount":1,"f-bookmark":"BMHYPHEN100651","ab-name":"Inconsistencies","n-withOutSpaceCount":0,"m-withSpaceWordCount":1,"j-groupid":100023},{"b-find":"low-energy","e-paracontent":"&lt;H4&gt;Noninvasive Brain Stimulation. Transcranial direct-current stimulation (tDCS) entails the noninvasive application of&lt;mark&gt;low-energy&lt;\/mark&gt; brain stimulation. Delivery of a weak electrical current to the scalp is given for 15 consecutive weekday sessions followed by 7 weekly treatments with the intent of purportedly improving neurotransmission. Already widely available as the result of an FDA decision designating cranial nerve stimulation a class II device not requiring evidence of efficacy from large-scale randomized trial, the technology is frequently offered to depressed patients when first-line therapy fails. Most available evidence of efficacy for treatment of major depression has been inconsistent and largely inconclusive. In the best-designed randomized placebo-controlled trial that included use of a sham procedure, tDCS failed to demonstrate noninferiority compared to escitalopram. Nonetheless, risk of a serious adverse effect appears relatively low, causing many to offer the procedure even in the absence of strong evidence of efficacy. In the best-designed trial, nervousness, tinnitus, and skin redness were more frequent; two patients out of 72 developed new-onset mania. More study is needed before this treatment can be confidently recommended since data on efficacy and safety remain limited. The literature should be followed for additional evidence.","c-replace":["low-energy","low energy"],"a-name":"ComplexWord","g-rebookmarkname":"","i-wm":"low-energy","d-description":"Hyphenated / Open / Closed forms found.","l-hyphenWordCount":1,"f-bookmark":"BMHYPHEN100691","ab-name":"Inconsistencies","n-withOutSpaceCount":0,"m-withSpaceWordCount":1,"j-groupid":100018},{"b-find":"first-line","e-paracontent":"&lt;H4&gt;Noninvasive Brain Stimulation. Transcranial direct-current stimulation (tDCS) entails the noninvasive application of low-energy brain stimulation. Delivery of a weak electrical current to the scalp is given for 15 consecutive weekday sessions followed by 7 weekly treatments with the intent of purportedly improving neurotransmission. Already widely available as the result of an FDA decision designating cranial nerve stimulation a class II device not requiring evidence of efficacy from large-scale randomized trial, the technology is frequently offered to depressed patients when&lt;mark&gt;first-line&lt;\/mark&gt; therapy fails. Most available evidence of efficacy for treatment of major depression has been inconsistent and largely inconclusive. In the best-designed randomized placebo-controlled trial that included use of a sham procedure, tDCS failed to demonstrate noninferiority compared to escitalopram. Nonetheless, risk of a serious adverse effect appears relatively low, causing many to offer the procedure even in the absence of strong evidence of efficacy. In the best-designed trial, nervousness, tinnitus, and skin redness were more frequent; two patients out of 72 developed new-onset mania. More study is needed before this treatment can be confidently recommended since data on efficacy and safety remain limited. The literature should be followed for additional evidence.","c-replace":["first-line","first line"],"a-name":"ComplexWord","g-rebookmarkname":"","i-wm":"first-line","d-description":"Hyphenated / Open / Closed forms found.","l-hyphenWordCount":8,"f-bookmark":"BMHYPHEN100692","ab-name":"Inconsistencies","n-withOutSpaceCount":0,"m-withSpaceWordCount":2,"j-groupid":100003},{"b-find":"best-designed","e-paracontent":"&lt;H4&gt;Noninvasive Brain Stimulation. Transcranial direct-current stimulation (tDCS) entails the noninvasive application of low-energy brain stimulation. Delivery of a weak electrical current to the scalp is given for 15 consecutive weekday sessions followed by 7 weekly treatments with the intent of purportedly improving neurotransmission. Already widely available as the result of an FDA decision designating cranial nerve stimulation a class II device not requiring evidence of efficacy from large-scale randomized trial, the technology is frequently offered to depressed patients when first-line therapy fails. Most available evidence of efficacy for treatment of major depression has been inconsistent and largely inconclusive. In the&lt;mark&gt;best-designed&lt;\/mark&gt; randomized placebo-controlled trial that included use of a sham procedure, tDCS failed to demonstrate noninferiority compared to escitalopram. Nonetheless, risk of a serious adverse effect appears relatively low, causing many to offer the procedure even in the absence of strong evidence of efficacy. In the best-designed trial, nervousness, tinnitus, and skin redness were more frequent; two patients out of 72 developed new-onset mania. More study is needed before this treatment can be confidently recommended since data on efficacy and safety remain limited. The literature should be followed for additional evidence.","c-replace":["best-designed","best designed"],"a-name":"ComplexWord","g-rebookmarkname":"","i-wm":"best-designed","d-description":"Hyphenated / Open / Closed forms found.","l-hyphenWordCount":2,"f-bookmark":"BMHYPHEN100693","ab-name":"Inconsistencies","n-withOutSpaceCount":0,"m-withSpaceWordCount":1,"j-groupid":100020},{"b-find":"best-designed","e-paracontent":"&lt;H4&gt;Noninvasive Brain Stimulation. Transcranial direct-current stimulation (tDCS) entails the noninvasive application of low-energy brain stimulation. Delivery of a weak electrical current to the scalp is given for 15 consecutive weekday sessions followed by 7 weekly treatments with the intent of purportedly improving neurotransmission. Already widely available as the result of an FDA decision designating cranial nerve stimulation a class II device not requiring evidence of efficacy from large-scale randomized trial, the technology is frequently offered to depressed patients when first-line therapy fails. Most available evidence of efficacy for treatment of major depression has been inconsistent and largely inconclusive. In the best-designed randomized placebo-controlled trial that included use of a sham procedure, tDCS failed to demonstrate noninferiority compared to escitalopram. Nonetheless, risk of a serious adverse effect appears relatively low, causing many to offer the procedure even in the absence of strong evidence of efficacy. In the&lt;mark&gt;best-designed&lt;\/mark&gt; trial, nervousness, tinnitus, and skin redness were more frequent; two patients out of 72 developed new-onset mania. More study is needed before this treatment can be confidently recommended since data on efficacy and safety remain limited. The literature should be followed for additional evidence.","c-replace":["best-designed","best designed"],"a-name":"ComplexWord","g-rebookmarkname":"","i-wm":"best-designed","d-description":"Hyphenated / Open / Closed forms found.","l-hyphenWordCount":2,"f-bookmark":"BMHYPHEN100694","ab-name":"Inconsistencies","n-withOutSpaceCount":0,"m-withSpaceWordCount":1,"j-groupid":100020},{"b-find":"low-dose","e-paracontent":"St. John\u2019s wort is believed to have some SSRI activity. Use is reportedly widespread, but there are few large-scale, well-designed, randomized, placebo-controlled trials of this herbal preparation. Meta-analyses of available studies comparing it to&lt;mark&gt;low-dose&lt;\/mark&gt; SSRI therapy find similar response and remission rates, but no studies used full-dose SSRI therapy. Of note, the placebo effect in depression can be substantial and might account for the efficacy reported in early studies of St. John\u2019s wort that did not use placebo control. Whether the herbal preparation might be beneficial in patients with mild disease remains to be determined. Pending more data, St. John\u2019s wort should not be used in place of proven first-line treatment for depression.","c-replace":["low-dose","low dose"],"a-name":"ComplexWord","g-rebookmarkname":"","i-wm":"low-dose","d-description":"Hyphenated / Open / Closed forms found.","l-hyphenWordCount":1,"f-bookmark":"BMHYPHEN100721","ab-name":"Inconsistencies","n-withOutSpaceCount":0,"m-withSpaceWordCount":2,"j-groupid":100022},{"b-find":"full-dose","e-paracontent":"St. John\u2019s wort is believed to have some SSRI activity. Use is reportedly widespread, but there are few large-scale, well-designed, randomized, placebo-controlled trials of this herbal preparation. Meta-analyses of available studies comparing it to low-dose SSRI therapy find similar response and remission rates, but no studies used&lt;mark&gt;full-dose&lt;\/mark&gt; SSRI therapy. Of note, the placebo effect in depression can be substantial and might account for the efficacy reported in early studies of St. John\u2019s wort that did not use placebo control. Whether the herbal preparation might be beneficial in patients with mild disease remains to be determined. Pending more data, St. John\u2019s wort should not be used in place of proven first-line treatment for depression.","c-replace":["full-dose","full dose"],"a-name":"ComplexWord","g-rebookmarkname":"","i-wm":"full-dose","d-description":"Hyphenated / Open / Closed forms found.","l-hyphenWordCount":1,"f-bookmark":"BMHYPHEN100722","ab-name":"Inconsistencies","n-withOutSpaceCount":0,"m-withSpaceWordCount":1,"j-groupid":100023},{"b-find":"first-line","e-paracontent":"St. John\u2019s wort is believed to have some SSRI activity. Use is reportedly widespread, but there are few large-scale, well-designed, randomized, placebo-controlled trials of this herbal preparation. Meta-analyses of available studies comparing it to low-dose SSRI therapy find similar response and remission rates, but no studies used full-dose SSRI therapy. Of note, the placebo effect in depression can be substantial and might account for the efficacy reported in early studies of St. John\u2019s wort that did not use placebo control. Whether the herbal preparation might be beneficial in patients with mild disease remains to be determined. Pending more data, St. John\u2019s wort should not be used in place of proven&lt;mark&gt;first-line&lt;\/mark&gt; treatment for depression.","c-replace":["first-line","first line"],"a-name":"ComplexWord","g-rebookmarkname":"","i-wm":"first-line","d-description":"Hyphenated / Open / Closed forms found.","l-hyphenWordCount":8,"f-bookmark":"BMHYPHEN100723","ab-name":"Inconsistencies","n-withOutSpaceCount":0,"m-withSpaceWordCount":2,"j-groupid":100003},{"b-find":"mild-to-moderate","e-paracontent":"Depression is the most common psychiatric disorder of the elderly, affecting close to 1 million older Americans. Primary treatment modalities include psychotherapy for persons with&lt;mark&gt;mild-to-moderate&lt;\/mark&gt; disease and antidepressants for those with more severe symptoms. For those severely affected, electroconvulsive therapy (ECT) may be required. Age-related changes in drug metabolism and susceptibility to drug side effects must be taken into account in the design of the treatment program (see Appendix 173-1). Particularly common is development of hyponatremia in elderly patients taking both an SSRI and a diuretic\u2014monitoring of serum sodium is indicated. There is no evidence of benefit from antidepressant use in the setting of dementia.","c-replace":["mild-to-moderate","mild to moderate"],"a-name":"ComplexWord","g-rebookmarkname":"","i-wm":"mild-to-moderate","d-description":"Hyphenated / Open / Closed forms found.","l-hyphenWordCount":0,"f-bookmark":"BMHYPHEN100736","ab-name":"Inconsistencies","n-withOutSpaceCount":0,"m-withSpaceWordCount":0,"j-groupid":1},{"b-find":"first choice","e-paracontent":"When anergy and psychomotor retardation predominate, the activating effects of SSRIs/SNRIs make them attractive. SSRIs are an excellent&lt;mark&gt;first choice&lt;\/mark&gt; if there is heart block, dysrhythmia, or postural hypotension, which are contraindications to TCA use. Of the SSRIs, sertraline, citalopram, and escitalopram are the least likely to interfere with hepatic drug metabolism and are preferred in patients taking drugs that are metabolized by the liver (e.g., digoxin, warfarin, phenytoin). The elderly are particularly vulnerable to the syndrome of inappropriate antidiuretic hormone secretion (SIADH) sometimes seen with SSRI use. It can lead to significant hyponatremia and its clinical manifestations of altered mental status, nausea, vomiting, and headache. If sedation is desired, trazodone is a reasonable choice and preferred over TCAs, being free of anticholinergic activity. When loss of sex drive results from SSRI/SNRI therapy or is an initial concern, bupropion is a reasonable choice, having the lowest rate of sexual side effects. The sedating, anticholinergic, cardiac, and postural side effects of many TCAs make their use in the elderly especially problematic.","c-replace":["first-choice","first choice"],"a-name":"ComplexWord","g-rebookmarkname":"","i-wm":"first choice","d-description":"Hyphenated / Open / Closed forms found.","l-hyphenWordCount":1,"f-bookmark":"BMHYPHEN100753","ab-name":"Inconsistencies","n-withOutSpaceCount":0,"m-withSpaceWordCount":3,"j-groupid":100009},{"b-find":"low dose","e-paracontent":"One starts with a very&lt;mark&gt;low dose&lt;\/mark&gt; of medication (e.g., 10 mg of fluoxetine, 25 mg of sertraline, or 50 mg of trazodone). The dose can be raised slowly every 5 to 7 days while monitoring subjective response. SSRI therapy requires monitoring serum sodium for hyponatremia. Often, the patient is the last to recognize improvement, and family members commonly report that the patient is sleeping and eating better before the dysphoria resolves. An adequate trial may take twice as long in the elderly as in younger patients. Several studies have demonstrated patients older than 55 years not showing their response until 12 weeks.","c-replace":["low-dose","low dose"],"a-name":"ComplexWord","g-rebookmarkname":"","i-wm":"low dose","d-description":"Hyphenated / Open / Closed forms found.","l-hyphenWordCount":1,"f-bookmark":"BMHYPHEN100761","ab-name":"Inconsistencies","n-withOutSpaceCount":0,"m-withSpaceWordCount":2,"j-groupid":100022},{"b-find":"first line","e-paracontent":"Light therapy is the&lt;mark&gt;first line&lt;\/mark&gt; of treatment. Exposure to 10,000 lux of ordinary white fluorescent light for 30 to 45 minutes at a time once or twice a day is effective. Improvement often occurs within the first week or two of therapy. Patients typically sit about 50 cm from a light box and read for the period of treatment, with the light coming in at a 45-degree angle. Improvement has been noted both with morning and nighttime treatments, although the latter may cause insomnia. Elaborate forms of lighting that more closely simulate the spectrum of sunlight are no more effective than is light from a standard white fluorescent source. The intensity of light appears to be the key determinant of efficacy. SSRIs/SNRIs are probably as effective as light therapy. Some clinicians use both. The efficacy of prophylactic therapy early in the winter is often helpful; starting it the weekend when the \u201cclocks change\u201d seems to lessen the chances of a \u201cwinter depression.\u201d","c-replace":["first-line","first line"],"a-name":"ComplexWord","g-rebookmarkname":"","i-wm":"first line","d-description":"Hyphenated / Open / Closed forms found.","l-hyphenWordCount":8,"f-bookmark":"BMHYPHEN100767","ab-name":"Inconsistencies","n-withOutSpaceCount":0,"m-withSpaceWordCount":2,"j-groupid":100003},{"b-find":"first-trimester","e-paracontent":"&lt;H5&gt;Birth Defects. As a class, SSRIs/SNRIs do not increase the overall risk of birth defects, but&lt;mark&gt;first-trimester&lt;\/mark&gt; use of some SSRI agents has been associated with particular birth defects. Case\u2013control epidemiologic studies suggest the following associations:","c-replace":["first-trimester","first trimester"],"a-name":"ComplexWord","g-rebookmarkname":"","i-wm":"first-trimester","d-description":"Hyphenated / Open / Closed forms found.","l-hyphenWordCount":1,"f-bookmark":"BMHYPHEN100781","ab-name":"Inconsistencies","n-withOutSpaceCount":0,"m-withSpaceWordCount":2,"j-groupid":100025},{"b-find":"first trimester","e-paracontent":"&lt;H5&gt;The Question of Autism Risk. Recently, there has been some concern as to whether continued treatment with serotonergic medications during pregnancy can increase the child\u2019s risk for developing an autism spectrum disorder. A retrospective study conducted in Sweden revealed that, among 943,776 children whose mothers were receiving antidepressants during the&lt;mark&gt;first trimester&lt;\/mark&gt; of their pregnancy, there was no demonstrated increase in the child\u2019s risk for developing autism spectrum disorder or a range of other negative health outcomes including attention deficit hyperactivity disorder and small for gestational age\u2014there was a small increase in risk of a preterm birth. Similar results with respect to autism risk derive from a subsequent large-scale, population cohort study of pregnancy outcomes in Ontario, which further support the lack of a significant autism risk.","c-replace":["first-trimester","first trimester"],"a-name":"ComplexWord","g-rebookmarkname":"","i-wm":"first trimester","d-description":"Hyphenated / Open / Closed forms found.","l-hyphenWordCount":1,"f-bookmark":"BMHYPHEN100791","ab-name":"Inconsistencies","n-withOutSpaceCount":0,"m-withSpaceWordCount":2,"j-groupid":100025},{"b-find":"FDA-approved","e-paracontent":"&lt;H4&gt;Zuranolone (Zurzuvae). This antidepressant, with a unique mode of action (modulation of γ-aminobutyric acid [GABA] type A receptors), was initially developed and studied for use in major depression, but on the basis of significant efficacy in women with postpartum depression, it was granted fast track FDA approach since there are few alternatives with comparable efficacy and safety. It has become a treatment of choice in this setting, being the only drug specifically&lt;mark&gt;FDA-approved&lt;\/mark&gt; for use in this setting. Onset of benefit was seen over 2 weeks in randomized, placebo-controlled trial. Adverse effects included headache, nausea, dizziness, and tiredness, but overall it is reasonably well tolerated. ","c-replace":["FDA-approved","FDA approved"],"a-name":"ComplexWord","g-rebookmarkname":"","i-wm":"FDA-approved","d-description":"Hyphenated / Open / Closed forms found.","l-hyphenWordCount":2,"f-bookmark":"BMHYPHEN100812","ab-name":"Inconsistencies","n-withOutSpaceCount":0,"m-withSpaceWordCount":2,"j-groupid":100026},{"b-find":"extended-release","e-paracontent":"Lithium is the best studied of available drugs for bipolar disorder and an appropriate choice for starting treatment in the primary care setting. Effective for bipolar depression, mania, reduction in risk of suicide, and prophylaxis, the drug is inexpensive and generally safe, but with a narrow therapeutic index (the target range for serum concentration is 0.8 to 1.1 mEq/L). An&lt;mark&gt;extended-release&lt;\/mark&gt; preparation allows twice-daily dosing and reduced variation in serum concentration.","c-replace":["extended-release","extended release"],"a-name":"ComplexWord","g-rebookmarkname":"","i-wm":"extended-release","d-description":"Hyphenated / Open / Closed forms found.","l-hyphenWordCount":9,"f-bookmark":"BMHYPHEN100826","ab-name":"Inconsistencies","n-withOutSpaceCount":0,"m-withSpaceWordCount":3,"j-groupid":100007},{"b-find":"twice-daily","e-paracontent":"Lithium is the best studied of available drugs for bipolar disorder and an appropriate choice for starting treatment in the primary care setting. Effective for bipolar depression, mania, reduction in risk of suicide, and prophylaxis, the drug is inexpensive and generally safe, but with a narrow therapeutic index (the target range for serum concentration is 0.8 to 1.1 mEq/L). An extended-release preparation allows&lt;mark&gt;twice-daily&lt;\/mark&gt; dosing and reduced variation in serum concentration.","c-replace":["twice-daily","twice daily"],"a-name":"ComplexWord","g-rebookmarkname":"","i-wm":"twice-daily","d-description":"Hyphenated / Open / Closed forms found.","l-hyphenWordCount":2,"f-bookmark":"BMHYPHEN100827","ab-name":"Inconsistencies","n-withOutSpaceCount":0,"m-withSpaceWordCount":7,"j-groupid":100008},{"b-find":"mild to moderate","e-paracontent":"&lt;H4&gt;Adverse Effects. Most adverse effects are related to serum level: rare and mild at less than 1.5 mEq/L,&lt;mark&gt;mild to moderate&lt;\/mark&gt; at levels from 1.5 to 2.5 mEq/L, and moderate to severe at levels greater than 2.5 mEq/L. Fine tremor, mild thirst, mild nausea, frequent urination, and generalized malaise may come with the onset of therapy and usually resolve with its continuation. However, diarrhea, vomiting, drowsiness, muscular weakness, worsening polyuria, and poor coordination suggest incipient lithium toxicity. Weight gain, coordination difficulties, and mental clouding often cause patients to discontinue therapy. Hypothyroidism, renal tubular injury, and cardiac rhythm disturbances may ensue, especially at toxic doses. Regular monitoring of serum concentration and renal function (blood urea nitrogen, creatinine) is required (the drug is renally excreted). Concurrent use of thiazide therapy may increase serum level due to its enhancement of distal tubular reabsorption; nonsteroidal anti-inflammatory drugs and angiotensin-converting enzyme inhibitors increase the risk of lithium toxicity. Lithium use in pregnancy is associated with a very small dose-related increase in risk of cardiac malformations (risk ratios ranging from 1.11 to 3.22).","c-replace":["mild-to-moderate","mild to moderate"],"a-name":"ComplexWord","g-rebookmarkname":"","i-wm":"mild to moderate","d-description":"Hyphenated / Open / Closed forms found.","l-hyphenWordCount":0,"f-bookmark":"BMHYPHEN100833","ab-name":"Inconsistencies","n-withOutSpaceCount":0,"m-withSpaceWordCount":0,"j-groupid":1},{"b-find":"follow-up","e-paracontent":"Patients who should be referred for psychiatric consultation include those with refractory or disabling major depression, bipolar illness, psychosis, or substantial risk for suicide. Patients who fail to respond after 3 months of appropriate antidepressant treatment should have a psychiatric consultation. Many of these patients can be referred back to their primary care physician for&lt;mark&gt;follow-up&lt;\/mark&gt; after one or two psychiatric appointments.","c-replace":["follow-up","follow up"],"a-name":"ComplexWord","g-rebookmarkname":"","i-wm":"follow-up","d-description":"Hyphenated / Open / Closed forms found.","l-hyphenWordCount":4,"f-bookmark":"BMHYPHEN100860","ab-name":"Inconsistencies","n-withOutSpaceCount":0,"m-withSpaceWordCount":1,"j-groupid":100001},{"b-find":"first line","e-paracontent":"\u2022For patients with major depression (or patients with other subtypes who have neurovegetative symptoms), begin antidepressant pharmacotherapy unless there is evidence of bipolar disease, in which case a mood stabilizer should be the&lt;mark&gt;first line&lt;\/mark&gt; of treatment along with consideration of psychiatric consultation (see later discussion).","c-replace":["first-line","first line"],"a-name":"ComplexWord","g-rebookmarkname":"","i-wm":"first line","d-description":"Hyphenated / Open / Closed forms found.","l-hyphenWordCount":8,"f-bookmark":"BMHYPHEN100891","ab-name":"Inconsistencies","n-withOutSpaceCount":0,"m-withSpaceWordCount":2,"j-groupid":100003},{"b-find":"first-line","e-paracontent":"\u2022Consider SSRI drugs as&lt;mark&gt;first-line&lt;\/mark&gt; pharmacotherapy; base the choice of agent on cost when minor differences in side effect profiles are not clinically important; prescribe generically to limit cost (e.g., fluoxetine, 20 mg daily).","c-replace":["first-line","first line"],"a-name":"ComplexWord","g-rebookmarkname":"","i-wm":"first-line","d-description":"Hyphenated / Open / Closed forms found.","l-hyphenWordCount":8,"f-bookmark":"BMHYPHEN100900","ab-name":"Inconsistencies","n-withOutSpaceCount":0,"m-withSpaceWordCount":2,"j-groupid":100003},{"b-find":"first trimester","e-paracontent":"\u2022For depression during pregnancy, strongly consider pharmacologic therapy, even during the&lt;mark&gt;first trimester&lt;\/mark&gt;. Review with the patient the important benefits from drug treatment and the very small increase in risk of a birth defect associated with use of some SSRIs. TCA treatment might be considered if there is concern about birth defects with some SSRIs.","c-replace":["first-trimester","first trimester"],"a-name":"ComplexWord","g-rebookmarkname":"","i-wm":"first trimester","d-description":"Hyphenated / Open / Closed forms found.","l-hyphenWordCount":1,"f-bookmark":"BMHYPHEN100930","ab-name":"Inconsistencies","n-withOutSpaceCount":0,"m-withSpaceWordCount":2,"j-groupid":100025},{"b-find":"extended-release","e-paracontent":"&lt;mark&gt;extended-release&lt;\/mark&gt; \u2013 generic Paxil CR","c-replace":["extended-release","extended release"],"a-name":"ComplexWord","g-rebookmarkname":"","i-wm":"extended-release","d-description":"Hyphenated / Open / Closed forms found.","l-hyphenWordCount":9,"f-bookmark":"BMHYPHEN101611","ab-name":"Inconsistencies","n-withOutSpaceCount":0,"m-withSpaceWordCount":3,"j-groupid":100007},{"b-find":"extended-release","e-paracontent":"&lt;mark&gt;extended-release&lt;\/mark&gt; \u2013 generic Effexor XR (Pfizer)","c-replace":["extended-release","extended release"],"a-name":"ComplexWord","g-rebookmarkname":"","i-wm":"extended-release","d-description":"Hyphenated / Open / Closed forms found.","l-hyphenWordCount":9,"f-bookmark":"BMHYPHEN101630","ab-name":"Inconsistencies","n-withOutSpaceCount":0,"m-withSpaceWordCount":3,"j-groupid":100007},{"b-find":"extended-release","e-paracontent":"&lt;mark&gt;extended-release&lt;\/mark&gt; (8-12 hour) \u2013 generic","c-replace":["extended-release","extended release"],"a-name":"ComplexWord","g-rebookmarkname":"","i-wm":"extended-release","d-description":"Hyphenated / Open / Closed forms found.","l-hyphenWordCount":9,"f-bookmark":"BMHYPHEN101676","ab-name":"Inconsistencies","n-withOutSpaceCount":0,"m-withSpaceWordCount":3,"j-groupid":100007},{"b-find":"extended-release","e-paracontent":"&lt;mark&gt;extended-release&lt;\/mark&gt; (24 hour) \u2013 generic Wellbutrin XL (Bausch Health) Forfivo XL (Almatica)","c-replace":["extended-release","extended release"],"a-name":"ComplexWord","g-rebookmarkname":"","i-wm":"extended-release","d-description":"Hyphenated / Open / Closed forms found.","l-hyphenWordCount":9,"f-bookmark":"BMHYPHEN101682","ab-name":"Inconsistencies","n-withOutSpaceCount":0,"m-withSpaceWordCount":3,"j-groupid":100007},{"b-find":"extended-release","e-paracontent":"DR = delayed-release; ER =&lt;mark&gt;extended-release&lt;\/mark&gt;; ODT - orally dsintegrating tablets; soln = solution; susp \u2013 suspension","c-replace":["extended-release","extended release"],"a-name":"ComplexWord","g-rebookmarkname":"","i-wm":"extended-release","d-description":"Hyphenated / Open / Closed forms found.","l-hyphenWordCount":9,"f-bookmark":"BMHYPHEN101735","ab-name":"Inconsistencies","n-withOutSpaceCount":0,"m-withSpaceWordCount":3,"j-groupid":100007},{"b-find":"FDA-approved","e-paracontent":"8.&lt;mark&gt;FDA-approved&lt;\/mark&gt; only for treatment of postpartum depression.","c-replace":["FDA-approved","FDA approved"],"a-name":"ComplexWord","g-rebookmarkname":"","i-wm":"FDA-approved","d-description":"Hyphenated / Open / Closed forms found.","l-hyphenWordCount":2,"f-bookmark":"BMHYPHEN101758","ab-name":"Inconsistencies","n-withOutSpaceCount":0,"m-withSpaceWordCount":2,"j-groupid":100026}]</preedit>
</file>

<file path=customXml/item6.xml><?xml version="1.0" encoding="utf-8"?>
<preedit xmlns="http://www.machineedit.net/AMOD/CustomXML/URL.htm">[{"b-find":"www.fdbhealth.com/policies/drug-pricing-policy","e-paracontent":"2. Approximate WAC for 30 days' treatment at the lowest usual adult dosage. WAC = wholesaler acquisition cost or manufacturer's published price to wholesalers; WAC represents a published catalogue or list price and may not represent an actual transactional price. Source: AnaiySource® Monthly. November 5. 2023. Reprinted with permission by First Databank. Inc. All rights reserved. ©2023.&lt;mark&gt;www.fdbhealth.com/policies/drug-pricing-policy&lt;\/mark&gt;.","c-replace":["www.fdbhealth.com/policies"],"ab-name":"URL","a-name":"URL","g-rebookmarkname":"","i-wm":"www.fdbhealth.com/policies/drug-pricing-policy","d-description":"Valid: OK","f-bookmark":"URL101741"}]</preedit>
</file>

<file path=customXml/item7.xml><?xml version="1.0" encoding="utf-8"?>
<preedit xmlns="http://www.machineedit.net/AMOD/CustomXML/Grammar.htm">[{"b-find":"all of the","e-paracontent":"Although not yet formally designated by DSM-5, complicated grief is believed to affect upward of 2% to 3% of the adult population. Key characteristics are a grief response that is unusually severe, prolonged (&gt;6 months), and impairing daily functioning. Essential features include a history of bereavement after the death of a loved one, prolonged preoccupation with the deceased in conjunction with intense emotional pain (e.g., sadness, anger, guilt, blame), and impaired personal, family, occupational, and social functioning. There may be preoccupation with the circumstances of death, attempts to preserve&lt;mark&gt;all of the&lt;\/mark&gt; deceased\u2019s belongings as they were before death, or alternatively, avoidance of all reminders. Feelings of self-blame may be prominent along with marked social isolation and feelings of loneliness and hopelessness. Feelings that life is not worth living and social withdrawal add to the clinical presentation. Risk factors include preexisting depression or anxiety, alcohol and other substance use disorders, and multiple losses. ","c-replace":[],"ab-name":"Grammar","a-name":"Redundant Phrases","g-rebookmarkname":"","i-wm":"all of the","d-description":"Simply use 'all the'.","f-bookmark":"BMGRAMMARCHECK_LNG_Redundant_Phrases_100083"},{"b-find":"or alternatively","e-paracontent":"Although not yet formally designated by DSM-5, complicated grief is believed to affect upward of 2% to 3% of the adult population. Key characteristics are a grief response that is unusually severe, prolonged (&gt;6 months), and impairing daily functioning. Essential features include a history of bereavement after the death of a loved one, prolonged preoccupation with the deceased in conjunction with intense emotional pain (e.g., sadness, anger, guilt, blame), and impaired personal, family, occupational, and social functioning. There may be preoccupation with the circumstances of death, attempts to preserve all of the deceased\u2019s belongings as they were before death,&lt;mark&gt;or alternatively&lt;\/mark&gt;, avoidance of all reminders. Feelings of self-blame may be prominent along with marked social isolation and feelings of loneliness and hopelessness. Feelings that life is not worth living and social withdrawal add to the clinical presentation. Risk factors include preexisting depression or anxiety, alcohol and other substance use disorders, and multiple losses. ","c-replace":[],"ab-name":"Grammar","a-name":"Redundant Phrases","g-rebookmarkname":"","i-wm":"or alternatively","d-description":"Use simply 'or'.","f-bookmark":"BMGRAMMARCHECK_LNG_Redundant_Phrases_100084"},{"b-find":"Prior to","e-paracontent":"Management of major depression has two facets, psychotherapeutic and medical. The primary care physician needs to become skilled in providing supportive psychotherapy and using first-line antidepressants. Comparative effectiveness studies suggest moderate to strong evidence that cognitive\u2013behavioral therapy and second-generation antidepressant drugs are most effective in yielding superior remission rates for unipolar depression. On the basis of such research, clinical practice guidelines released by the American College of Physicians provided a strong recommendation for clinician selection of either cognitive\u2013behavioral therapy or second-generation antidepressants for the treatment of major depressive disorder.&lt;mark&gt;Prior to&lt;\/mark&gt; treatment selection for a given patient, clinicians should discuss with the patient accessibility issues, patient preferences, potential adverse effects, cost concerns, and the range of possible treatment outcomes.","c-replace":[],"ab-name":"Grammar","a-name":"Grammar","g-rebookmarkname":"","i-wm":"Prior to","d-description":"Replace \"prior to\" with \"before\", if needed.","f-bookmark":"BMGRAMMARCHECK_LNG_Grammar_100245"},{"b-find":"comfortable with using","e-paracontent":"The TCAs are a reasonable choice for antidepressant therapy in selected patients who fail SSRI treatment. The low cost per tablet of the generic formulations weighs in their favor (although brand formulations are very expensive) (Table 227-5). When used in properly selected patients, TCA therapy can reduce the cost of therapy by an order of magnitude, but only when used in patients who can readily tolerate the side effects. Primary care physicians should become&lt;mark&gt;comfortable with using&lt;\/mark&gt; at least one sedating and one nonsedating TCA compound. These agents appear to act predominantly on norepinephrine metabolism, inhibiting reuptake at CNS synapses. Some TCAs also affect serotonin and, to a lesser extent, dopamine metabolism. A large number of tricyclics are available. All are equally effective. The major differences are in the degree of anticholinergic and sedative side effects. All require 3 to 4 weeks of continuous use before clinical improvement becomes evident. Drug choice for a given patient is determined by attention to the side effects of available agents (Table 227-6). Patient comfort and compliance are facilitated by avoiding drugs with marked anticholinergic activity.","c-replace":[],"ab-name":"Grammar","a-name":"Redundant Phrases","g-rebookmarkname":"","i-wm":"comfortable with using","d-description":"Use simply 'comfortable using'.","f-bookmark":"BMGRAMMARCHECK_LNG_Redundant_Phrases_100446"},{"b-find":"A large number of","e-paracontent":"The TCAs are a reasonable choice for antidepressant therapy in selected patients who fail SSRI treatment. The low cost per tablet of the generic formulations weighs in their favor (although brand formulations are very expensive) (Table 227-5). When used in properly selected patients, TCA therapy can reduce the cost of therapy by an order of magnitude, but only when used in patients who can readily tolerate the side effects. Primary care physicians should become comfortable with using at least one sedating and one nonsedating TCA compound. These agents appear to act predominantly on norepinephrine metabolism, inhibiting reuptake at CNS synapses. Some TCAs also affect serotonin and, to a lesser extent, dopamine metabolism.&lt;mark&gt;A large number of&lt;\/mark&gt; tricyclics are available. All are equally effective. The major differences are in the degree of anticholinergic and sedative side effects. All require 3 to 4 weeks of continuous use before clinical improvement becomes evident. Drug choice for a given patient is determined by attention to the side effects of available agents (Table 227-6). Patient comfort and compliance are facilitated by avoiding drugs with marked anticholinergic activity.","c-replace":[],"ab-name":"Grammar","a-name":"Redundant Phrases","g-rebookmarkname":"","i-wm":"A large number of","d-description":"Specify a number, remove phrase, or simply use 'many' or 'numerous'","f-bookmark":"BMGRAMMARCHECK_LNG_Redundant_Phrases_100449"},{"b-find":"Due to","e-paracontent":"&lt;H4&gt;Mirtazapine (Generic and Remeron). Mirtazapine is associated with an increased release of both serotonin and norepinephrine. Mediation of 5-HT-1A transmission and blocking of 5-HT2 and 5-HT3 receptors may account for its antidepressant and anxiolytic effects. Its onset of action is faster than that for SSRIs. It is usually started at 15 mg at bedtime and gradually tapered up to therapeutic doses in the range of 30 to 45 mg at bedtime. Its side effects of increased appetite and somnolence make it useful for hospitalized patients, but excretion is renal necessitating caution with renal impairment.&lt;mark&gt;Due to&lt;\/mark&gt; its sedative effects, use with other sedatives and alcohol can be problematic.","c-replace":[],"ab-name":"Grammar","a-name":"Grammar","g-rebookmarkname":"","i-wm":"Due to","d-description":"Suggestion: \"Due to\" at the start of a sentence can be replaced with \"because of\" or \"owing to\".","f-bookmark":"BMGRAMMARCHECK_LNG_Grammar_100564"},{"b-find":"see below","e-paracontent":"Studies of efficacy find little difference among SSRIs/SNRIs and between them and atypical antidepressants bupropion, nefazodone, and mirtazapine. Response rates in severe depression may be higher with TCAs, but these drugs are the least well tolerated, especially in the elderly &lt;mark&gt;see below&lt;\/mark&gt;). A \u201cbig-data\u201d comparison of 21 antidepressants using a network meta-analysis and systematic review of best randomized trials found all were superior to placebo, but that among commonly used agents, trazodone and fluoxetine, were among the least effective and the TCAs and duloxetine were less well tolerated, suggesting these should not be one\u2019s first choice.","c-replace":[],"ab-name":"Grammar","a-name":"Grammar","g-rebookmarkname":"","i-wm":"see below","d-description":"Reword or delete \u2018see above\u2019 and \u2018see below\u2019.","f-bookmark":"BMGRAMMARCHECK_LNG_Grammar_100633"},{"b-find":"If","e-paracontent":"&lt;mark&gt;If&lt;\/mark&gt; depression successfully remits, antidepressant medication is maintained for at least 6 to 9 months. It should be used longer among patients who have experienced moderate to severe depression and who are judged to face a high risk of recurrence, perhaps because of a history of previous episodes. Continuation-phase medication should be maintained at the same dose as was used in the acute-phase treatment. It has been shown to reduce the risk of recurrence by 70% for as long as 36 months after the acute episode. When it is time to discontinue treatment, the dose can be slowly tapered off over a period of 4 weeks while watching for the reemergence of depressive symptoms. Should symptoms recur, the dose is returned to its prior level and maintained for at least another 6 to 9 months.","c-replace":[],"ab-name":"Grammar","a-name":"Style","g-rebookmarkname":"","i-wm":"If","d-description":"Three successive sentences begin with the same word. Consider rewording the sentence or use a thesaurus to find a synonym.","f-bookmark":"BMGRAMMARCHECK_LNG_Style_100657"},{"b-find":"is strongest for the","e-paracontent":"An important and commonly cited cause of discontinuation of antidepressant therapy is antidepressant-associated sexual dysfunction. Manifestations include decreased libido, erectile dysfunction, and delayed orgasm. It is estimated that 30% to 70% of patients taking SSRI/SNRI antidepressants experience this side effect. The finding is prevalent even among patients who achieve remission with SSRI therapy. The problem typically occurs early in treatment and tends to persist, although it may wax and wane. Among the treatment approaches studied is addition of sildenafil (Viagra), vardenafil (Levitra), or tadalafil (Cialis). Monotherapy treatment with bupropion shows the least impairment of sexual function of the antidepressants. Dose reduction and dose holiday are other options. Evidence of efficacy&lt;mark&gt;is strongest for the&lt;\/mark&gt; addition of sildenafil in patients who achieve remission of their depression with SSRI therapy. More than 50% of male participants in one randomized, placebo-controlled trial achieved significant improvement in most dimensions of sexual function with the use of a 50-mg dose taken 1 hour before sexual activity. Libido is the least responsive to sildenafil therapy. Because data are available only from short-term studies in men, results in women and long-term safety and efficacy remain to be established. As noted, bupropion shows the least impairment of sexual function in controlled trials and might be considered as initial therapy where sexual dysfunction is a major concern.","c-replace":[],"ab-name":"Grammar","a-name":"Grammar","g-rebookmarkname":"","i-wm":"is strongest for the","d-description":"Please check whether an article is missing here.","f-bookmark":"BMGRAMMARCHECK_LNG_Grammar_100670"},{"b-find":"physiological","e-paracontent":"&lt;H4&gt;Psilocybin. This active ingredient of psychedelic mushrooms is the subject of considerable interest, having shown evidence of benefit in patients with severe treatment-resistant disease. Side effects, both&lt;mark&gt;physiological&lt;\/mark&gt; and psychological, can be considerable requiring use in a supervised setting. The literature should be followed for study results.","c-replace":[],"ab-name":"Grammar","a-name":"Grammar","g-rebookmarkname":"","i-wm":"physiological","d-description":"For most adjectives, delete \u201c-al\u201d suffixes that are preceded by \u201c-logic\u201d except \"psychological.\"","f-bookmark":"BMGRAMMARCHECK_LNG_Grammar_100714"},{"b-find":"prior to","e-paracontent":"&lt;H4&gt;Balancing Risks and Benefits. On balance, pharmacologic treatment of depression during pregnancy is associated with better outcomes for mother and baby than withholding or discontinuing antidepressant therapy. Dose requirements change over the course of pregnancy. Increased hepatic metabolism and an increased circulating blood volume necessitate an increase in dose to about 1.6 times that&lt;mark&gt;prior to&lt;\/mark&gt; pregnancy. After pregnancy, the dose should be reduced by 30% to 50%. Tapering the dosage several weeks before delivery can reduce the risk of a neonatal withdrawal syndrome but may compromise the control of symptoms.","c-replace":[],"ab-name":"Grammar","a-name":"Grammar","g-rebookmarkname":"","i-wm":"prior to","d-description":"Replace \"prior to\" with \"before\", if needed.","f-bookmark":"BMGRAMMARCHECK_LNG_Grammar_100796"},{"b-find":"prior to","e-paracontent":"\u2022Use SNRI or TCAs as second-line pharmacotherapy, but consider whether the patient has responded well to one in the past, the patient has rather severe depression, or SSRI therapy is not proving fully effective. Use with caution in elderly patients and those with suspected cardiac disease; obtain a baseline electrocardiogram to rule out conduction system abnormalities, and check for postural hypotension&lt;mark&gt;prior to&lt;\/mark&gt; initiation of treatment; monitor serum sodium in those prescribed an SSRI, especially if taking a diuretic concurrently.","c-replace":[],"ab-name":"Grammar","a-name":"Grammar","g-rebookmarkname":"","i-wm":"prior to","d-description":"Replace \"prior to\" with \"before\", if needed.","f-bookmark":"BMGRAMMARCHECK_LNG_Grammar_100913"},{"b-find":"\u201d","e-paracontent":"Brexanoione \u2013 Zulresso (Sage Therapeutics&lt;mark&gt;\u201d&lt;\/mark&gt;","c-replace":[],"ab-name":"Grammar","a-name":"Punctuation","g-rebookmarkname":"","i-wm":"\u201d","d-description":"Unpaired symbol: '\u201c' seems to be missing","f-bookmark":"BMGRAMMARCHECK_LNG_Punctuation_101674"},{"b-find":"45","e-paracontent":"&lt;mark&gt;45&lt;\/mark&gt;/105 mg bid","c-replace":[],"ab-name":"Grammar","a-name":"Style","g-rebookmarkname":"","i-wm":"45","d-description":"Three successive sentences begin with the same word. Consider rewording the sentence or use a thesaurus to find a synonym.","f-bookmark":"BMGRAMMARCHECK_LNG_Style_101703"},{"b-find":"56","e-paracontent":"&lt;mark&gt;56&lt;\/mark&gt; or 84 mg intranasally","c-replace":[],"ab-name":"Grammar","a-name":"Style","g-rebookmarkname":"","i-wm":"56","d-description":"Three successive sentences begin with the same word. Consider rewording the sentence or use a thesaurus to find a synonym.","f-bookmark":"BMGRAMMARCHECK_LNG_Style_101708"},{"b-find":"Cost","e-paracontent":"6.&lt;mark&gt;Cost&lt;\/mark&gt; of capsules. Cost for tablets is $31.10.","c-replace":[],"ab-name":"Grammar","a-name":"Style","g-rebookmarkname":"","i-wm":"Cost","d-description":"Three successive sentences begin with the same word. Consider rewording the sentence or use a thesaurus to find a synonym.","f-bookmark":"BMGRAMMARCHECK_LNG_Style_101751"},{"b-find":"Cost","e-paracontent":"6. Cost of capsules.&lt;mark&gt;Cost&lt;\/mark&gt; for tablets is $31.10.","c-replace":[],"ab-name":"Grammar","a-name":"Style","g-rebookmarkname":"","i-wm":"Cost","d-description":"Three successive sentences begin with the same word. Consider rewording the sentence or use a thesaurus to find a synonym.","f-bookmark":"BMGRAMMARCHECK_LNG_Style_101752"},{"b-find":"Web site","e-paracontent":"Palinkas L, Ell K, Hansen M, et al. Sustainability of collaborative care interventions in primary care settings. J Social Work 2010;11:99. (Identifies the key elements of successful team depression management in primary care.) http:www.pcpcc.net/content/benefits-integration (Patient-centered primary care collaborative&lt;mark&gt;Web site&lt;\/mark&gt; provides additional support for clinical management of depression in primary care setting.)","c-replace":[],"ab-name":"Grammar","a-name":"Possible Typo","g-rebookmarkname":"","i-wm":"Web site","d-description":"Did you mean 'website'?","f-bookmark":"BMGRAMMARCHECK_LNG_Possible_Typo_101800"}]</preedit>
</file>

<file path=customXml/item8.xml><?xml version="1.0" encoding="utf-8"?>
<preedit xmlns="http://www.machineedit.net/AMOD/CustomXML/Spelling.htm">[{"b-find":"treatability","e-paracontent":"Depression is not only a very common condition\u2014estimated prevalence 5% in men, 9% in women, and a lifetime incidence of 16%\u2014but an important cause of disability and a major risk factor for stroke and death from coronary heart disease. As a treatable, yet potentially fatal disease, depression requires early detection and implementation of an effective management program. Most patients with depression present to primary care physicians rather than psychiatrists, often complaining of somatic symptoms such as fatigue or disturbed sleep. The frequency,&lt;mark&gt;treatability&lt;\/mark&gt;, and potentially serious consequences of depression make its diagnosis and management high priorities for the primary care physician. Unfortunately, the diagnosis is often not made. Sometimes, it is not evident because the symptoms may masquerade as a variety of psychiatric or somatic conditions. Moreover, the stigma of psychiatric diagnosis can impede recognition of depressive illness by both patients and physicians. All members of the primary care team need to be vigilant in watching for manifestations of depression. The primary care physician should be prepared to initiate further evaluation and basic treatment when symptoms or signs are encountered. A collaborative care approach to management that engages other members of the primary care team can help improve depression outcomes.","c-replace":["treat ability"],"ab-name":"Spelling","a-name":"Possible Misspelling","g-rebookmarkname":"","i-wm":"treatability","d-description":"Possible spelling mistake found","f-bookmark":"BMSPELLING100003"},{"b-find":"psychodynamic","e-paracontent":"The purported mechanisms of depression include cognitive,&lt;mark&gt;psychodynamic&lt;\/mark&gt;, genetic, neuroendocrine, and neurotransmitter determinants. Depression most likely represents a complex combination of these elements. Genetic factors and/or early childhood experiences may render persons more susceptible to depression. Neurotransmitter and neurohumoral elements probably serve as important effector pathways for the development of symptoms.","c-replace":["psycho dynamic"],"ab-name":"Spelling","a-name":"Possible Misspelling","g-rebookmarkname":"","i-wm":"psychodynamic","d-description":"Possible spelling mistake found","f-bookmark":"BMSPELLING100004"},{"b-find":"Psychodynamic","e-paracontent":"&lt;mark&gt;Psychodynamic&lt;\/mark&gt; origins are believed to involve difficulties with formation and maintenance of self-esteem, which may occur from having hypercritical parents or being abused. In addition, growing up in an emotionally unresponsive environment may compromise an individual\u2019s ability to learn ways to effectively cope with situational stresses. Suffering loss or failure as an adult is likely to be difficult, poorly responded to, and capable of reawakening prior painful feelings of inadequacy and worthlessness that lead to depression. Rigid dysfunctional defenses may be erected in an attempt to minimize the chances of loss or failure.","c-replace":["Psycho dynamic"],"ab-name":"Spelling","a-name":"Possible Misspelling","g-rebookmarkname":"","i-wm":"Psychodynamic","d-description":"Possible spelling mistake found","f-bookmark":"BMSPELLING100006"},{"b-find":"penetrance","e-paracontent":"Genetic determinants have been discovered from studies of twins, chromosomes, and pedigrees. In some pedigrees, there appears to be a dominant gene with incomplete&lt;mark&gt;penetrance&lt;\/mark&gt; that confers risk. A family history of affective disease is commonly elicited. Major depression is up to three times more common among first-degree relatives of people with the disorder than in the general population.","c-replace":["entrance","penetrate","penetrant","penetrable","penetrants"],"ab-name":"Spelling","a-name":"Possible Misspelling","g-rebookmarkname":"","i-wm":"penetrance","d-description":"Possible spelling mistake found","f-bookmark":"BMSPELLING100007"},{"b-find":"reuptake","e-paracontent":"Neurotransmitter theories of depression began with the finding that reserpine could induce depression and monoamine oxidase inhibitors (MAOIs) could reverse it. This led to the identification of altered neurotransmitter metabolism as an important biochemical concomitant of depression and to the discovery of new antidepressant drugs, each increasing the availability of a major central neurotransmitter (e.g., norepinephrine, serotonin, or acetylcholine), usually by selective inhibition of&lt;mark&gt;reuptake&lt;\/mark&gt;. On a neurotransmitter basis, norepinephrine appears to affect energy levels and level of alertness, while serotonin\u2019s sphere of influence is on mood.","c-replace":["re uptake"],"ab-name":"Spelling","a-name":"Possible Misspelling","g-rebookmarkname":"","i-wm":"reuptake","d-description":"Possible spelling mistake found","f-bookmark":"BMSPELLING100015"},{"b-find":"Corticotropin-releasing","e-paracontent":"Neuroendocrine hypotheses derive from the observation that most neurovegetative manifestations of depression (changes in appetite, libido, and diurnal rhythms) involve hypothalamic functions. In addition, links between neurotransmitter release and neurohormonal activity have been identified.&lt;mark&gt;Corticotropin-releasing&lt;\/mark&gt; hormone is believed to play an important role, resulting in hypercortisolism. Early-morning awakening, reflecting an abnormal advance in circadian rhythm, may be one consequence.","c-replace":[],"ab-name":"Spelling","a-name":"Possible Misspelling","g-rebookmarkname":"","i-wm":"Corticotropin-releasing","d-description":"Possible spelling mistake found","f-bookmark":"BMSPELLING100018"},{"b-find":"psychopharmacologic","e-paracontent":"Distinctive neurovegetative symptoms include disturbed sleep (most commonly early-morning awakening), lack of energy, and decreased appetite. Neurovegetative symptoms are predictive of responsiveness to&lt;mark&gt;psychopharmacologic&lt;\/mark&gt; intervention. In what is termed an atypical depression, patients may exhibit increased sleep and increased appetite (hypersomnolence and hyperphagia). Depressive symptoms are a frequent accompaniment of the persistent somatic symptoms of postconcussion syndrome.  ","c-replace":["psycho pharmacologic"],"ab-name":"Spelling","a-name":"Possible Misspelling","g-rebookmarkname":"","i-wm":"psychopharmacologic","d-description":"Possible spelling mistake found","f-bookmark":"BMSPELLING100023"},{"b-find":"subclassification","e-paracontent":"A&lt;mark&gt;subclassification&lt;\/mark&gt; of major depression, this disorder has the additional features of delusions, hallucinations, bizarre behavior, or disorganized thinking.","c-replace":["sub classification"],"ab-name":"Spelling","a-name":"Possible Misspelling","g-rebookmarkname":"","i-wm":"subclassification","d-description":"Possible spelling mistake found","f-bookmark":"BMSPELLING100038"},{"b-find":"overinvolvement","e-paracontent":"Depression may be a manifestation of bipolar (manic\u2013depressive) illness. The presentation of a depressive episode in a bipolar patient is identical to that of major depression, except there is a history of a prior manic or hypomanic episode. Mania is manifested by an episode (with a duration of at least 1 week) of elated or expansive mood, increased energy, decreased need for sleep, inflated self-esteem, and&lt;mark&gt;overinvolvement&lt;\/mark&gt; in activities, accompanied by a decreased concern for the negative consequences that could result from some types of activities (e.g., excessive spending, risky sexual practices). Mania can contribute to marked impairments in social and occupational functioning and, in many cases, requires hospitalization to ensure patient safety. Hypomania is manifested by an episode (with a duration of at least 4 consecutive days) marked by the same types of symptoms associated with a manic episode; however, unlike mania, hypomania is not associated with the same severity of functional impairment. Bipolar I disorder involves at least one episode of mania, and bipolar II disorder involves at least one episode of hypomania. Prevalence is considerable, with estimates as high as 5% of the adult population (1% for bipolar I disorder and 4% for bipolar II disorder). Distinguishing between unipolar and bipolar depression is important because initial treatments differ substantially (see later discussion).","c-replace":["over involvement"],"ab-name":"Spelling","a-name":"Possible Misspelling","g-rebookmarkname":"","i-wm":"overinvolvement","d-description":"Possible spelling mistake found","f-bookmark":"BMSPELLING100051"},{"b-find":"subpopulation","e-paracontent":"This category denotes a chronic low-grade depression, characterized by pervasive dysphoric mood for at least 2 years. Some patients complain of lifelong feelings of depression. Symptoms are less severe than are those of major depression, and neurovegetative symptoms are fewer. Depression appears as an integral part of the patient\u2019s personality or character (hence the older term characterological depression). Such patients can be frustrating to treat because of chronic dysphoria, self-pity, and development of irrational patterns of negative thinking (e.g., \u201cThings always go wrong for me\u201d). The physician typically develops feelings of helplessness and may unconsciously communicate a wish that the patient would go away. For many patients, onset of persistent depressive disorder may be in adolescence or early adult life. A&lt;mark&gt;subpopulation&lt;\/mark&gt; of patients with persistent depressive disorder seem to have an attenuated chronic form of major depression with onset later in life after a period of good functioning. For such patients, neurovegetative symptoms may be more prominent.","c-replace":["sub population"],"ab-name":"Spelling","a-name":"Possible Misspelling","g-rebookmarkname":"","i-wm":"subpopulation","d-description":"Possible spelling mistake found","f-bookmark":"BMSPELLING100057"},{"b-find":"stressor","e-paracontent":"This disorder occurs after a significant life&lt;mark&gt;stressor&lt;\/mark&gt;. Patients usually present with depressed mood associated with feelings of hopelessness, helplessness, worthlessness, and anxiety. Their thoughts are often dominated by the problems that precipitated the episode. Sleep and appetite disturbances are common but are less severe and less persistent than in major depression. The condition is usually self-limited, lasting less than 6 months and improving when the stress is removed or the individual evolves a more adaptive coping mechanism. It is important to note that any patient with symptoms severe enough to meet the criteria for major depression (see prior discussion) should receive that diagnosis regardless of the history of a precipitant. The message that the primary care physician should gather from this chapter is that evaluating the depressive symptoms, regardless of a suspected precipitant, is crucial, and possibly lifesaving, in initiating antidepressant treatment. Thus, patients who receive a diagnosis of adjustment disorder with depressed mood do not meet full criteria for a major depressive episode.","c-replace":["stressors","stress or"],"ab-name":"Spelling","a-name":"Possible Misspelling","g-rebookmarkname":"","i-wm":"stressor","d-description":"Possible spelling mistake found","f-bookmark":"BMSPELLING100069"},{"b-find":"Prolonger","e-paracontent":"&lt;H3&gt;Complicated Grief &lt;mark&gt;Prolonger&lt;\/mark&gt; Grief Disorder) ","c-replace":["Prolonged","Pro longer","Prolong er"],"ab-name":"Spelling","a-name":"Possible Misspelling","g-rebookmarkname":"","i-wm":"Prolonger","d-description":"Possible spelling mistake found","f-bookmark":"BMSPELLING100076"},{"b-find":"endocrinopathies","e-paracontent":"It is important to consider organic causes of depression, including drug-related etiologies, which are among the most common (Table 227-3). Chronic feelings of fatigue and dysphoria are nonspecific symptoms common to multiple medical conditions whose differential diagnosis includes chronic fatigue syndrome, Lyme disease, fibromyalgia, rheumatoid disease, and&lt;mark&gt;endocrinopathies&lt;\/mark&gt; (see Chapter 8). Patients experiencing domestic violence may present with major depression or multiple bodily complaints (e.g., headache, gastrointestinal symptoms, premenstrual difficulties, sexual dysfunction) mimicking depression. In addition, several psychiatric disorders can masquerade as depression, including uncomplicated bereavement, alcoholism, drug dependence, and personality disorders. &lt;TAB227-3&gt;","c-replace":[],"ab-name":"Spelling","a-name":"Possible Misspelling","g-rebookmarkname":"","i-wm":"endocrinopathies","d-description":"Possible spelling mistake found","f-bookmark":"BMSPELLING100091"},{"b-find":"PHQ","e-paracontent":"The Patient Health Questionnaire (PHQ-9) is among the most commonly utilized and well-validated instruments for screening in the adult primary care setting. Its validity extends to use in the elderly. The PHQ-9 consists of 9 questions (see Fig. 227-1) that rate presence and frequency of symptoms on a 0 to 3 scale based on how often the symptom is present (not at all, several days, more than half of days, nearly every day). Scores of 5 to 9 designate mild depressive symptoms; 10 to 14, moderate depressive symptoms; 15 to 19 moderately severe depressive symptoms; and 20 or more, severe depressive symptoms. The scores correlate with risk of major depression. A score of 10 or higher is associated with a sensitivity of 81% and a specificity of 85%, giving a positive predictive value of 44% for major depression in a general population seen in primary care with a prevalence of 10%. A score of 14 or higher reduces test sensitivity to 56%, but increases specificity to 97%, raising the positive predictive value to 73%.Using the combination of a PHQ-2 cutoff score of ≥ 2 with a PHQ-9 score ≥10 improved the specificity of the screening compared to just using a&lt;mark&gt;PHQ&lt;\/mark&gt; cutoff score of  10 or more. &lt;FIG227-1&gt;","c-replace":["PhD","HQ","pH","Phi","PDQ","AHQ","BHQ","CHQ","GHQ","PAQ","PH","PHA","PHC","PHD","PHI","PHL","PHP","PHR","PHS","PHX","PPQ","PQ","PSQ","PUQ","P HQ","PH Q","PHE","pHs"],"ab-name":"Spelling","a-name":"Possible Misspelling","g-rebookmarkname":"","i-wm":"PHQ","d-description":"Possible spelling mistake found","f-bookmark":"BMSPELLING100115"},{"b-find":"treatability","e-paracontent":"Some argue for including screening for bipolar disorder in primary care practice because of its high prevalence (up to 5%),&lt;mark&gt;treatability&lt;\/mark&gt;, and potential for misdiagnosis (confusing it with major depression). The PHQ-9 does not screen for bipolar disease (see later discussion).","c-replace":["treat ability"],"ab-name":"Spelling","a-name":"Possible Misspelling","g-rebookmarkname":"","i-wm":"treatability","d-description":"Possible spelling mistake found","f-bookmark":"BMSPELLING100132"},{"b-find":"endocrinopathies","e-paracontent":"Patients with low energy, dysphoria, and multiple bodily complaints out of proportion to physical findings are likely to have depression, but, as noted earlier, they still require careful consideration of conditions that may present in similar fashion, such as chronic fatigue syndrome, Lyme disease, fibromyalgia, rheumatoid disease, vasculitis, and&lt;mark&gt;endocrinopathies&lt;\/mark&gt; (see Chapter 8 for details of workup). In addition, depression or multiple bodily complaints may be the clinical presentation of domestic violence. Screening for this condition can be as straightforward as asking, \u201cAt any time, has a partner ever hit you, kicked you, or otherwise physically hurt you?\u201d","c-replace":[],"ab-name":"Spelling","a-name":"Possible Misspelling","g-rebookmarkname":"","i-wm":"endocrinopathies","d-description":"Possible spelling mistake found","f-bookmark":"BMSPELLING100152"},{"b-find":"β-blockers","e-paracontent":"Confusion and alterations in level of consciousness strongly suggest organicity, although they are not always present. When they are, drug-induced etiologies are important to consider. Onset is usually temporally related to medication use and should be sought. Worth noting is any use of antiarrhythmics, antihypertensives, sedative\u2013hypnotics, and corticosteroids, as well as over-the-counter agents and substances of abuse. The relation of&lt;mark&gt;β-blockers&lt;\/mark&gt; to depression remains inconclusive, but risk appears to be greatest for those that are lipophilic and readily cross the blood\u2013brain barrier. The elderly are particularly susceptible to adverse central nervous system (CNS) effects from drugs that cross the blood\u2013brain barrier.","c-replace":["blockers"],"ab-name":"Spelling","a-name":"Possible Misspelling","g-rebookmarkname":"","i-wm":"β&lt;\/span&gt;&lt;i&gt;&lt;span style=\"mso-fareast-font-family:minorEastAsia; font-size:12pt\"&gt;-blockers","d-description":"Possible spelling mistake found","f-bookmark":"BMSPELLING100159"},{"b-find":"NHANES","e-paracontent":"Primary neuropathology should be sought when depression is accompanied by an alteration of neurologic function. Left frontal lobe involvement by a mass lesion or stroke may trigger a depressive syndrome. Inquiry into focal signs and symptoms helps to differentiate a structural lesion from a functional affective disorder. In some medical illnesses, depression may dominate the early clinical picture. Pancreatic cancer is the archetypal example. Important associated findings should be sought, including profound weight loss, vague upper abdominal discomfort, and onset of painless jaundice (see Chapter 58). HIV infection and emergence of AIDS are frequently associated with depression. In such cases, the diagnosis may be obscured by comorbid medical illness (see Chapter 13). In addition, depressive features may mistakenly be conceptualized as normal grief in response to the medical diagnosis and surrounding tragedy. A medication review should be conducted to search for drugs associated with depressive side effects, especially when taken in combination. Such drugs include beta-blockers, anxiolytics, analgesics, and anticonvulsants. Analysis of the&lt;mark&gt;NHANES&lt;\/mark&gt; database revealed a 15% prevalence of depression among persons taking three or more of these drugs.","c-replace":["Thanes"],"ab-name":"Spelling","a-name":"Possible Misspelling","g-rebookmarkname":"","i-wm":"NHANES","d-description":"Possible spelling mistake found","f-bookmark":"BMSPELLING100166"},{"b-find":"tearfulness","e-paracontent":"Much of the mental status examination can be performed by taking note of the patient\u2019s appearance, affect, behavior, and responses during the history. Has the patient\u2019s condition interfered with grooming and self-care? Is there sadness,&lt;mark&gt;tearfulness&lt;\/mark&gt;, despondency, apathy, irritability, anxiety, or anger? Is there psychomotor retardation or agitation? Does the patient offer anything spontaneously, or is there a long period of hesitation before answering (i.e., speech latency)? Is the speech slow? Is normal inflection present?","c-replace":["fearfulness","carefulness"],"ab-name":"Spelling","a-name":"Possible Misspelling","g-rebookmarkname":"","i-wm":"tearfulness","d-description":"Possible spelling mistake found","f-bookmark":"BMSPELLING100177"},{"b-find":"HADS","e-paracontent":"Validated diagnostic instruments are sometimes useful both for case finding and as supplements to the clinical evaluation. As noted, the PHQ-9 (see Fig. 227-1) is one of the preferred instruments for screening in the primary care setting. The Beck Depression Inventory and the Hamilton Depression Scale (HAM-D) help assess severity and can be used to follow responses to therapy and clinical course. The Beck Depression Inventory is a 21-item, self-administered questionnaire. The Hamilton Depression Scale &lt;mark&gt;HADS&lt;\/mark&gt;) is a 21-item clinician-administered instrument. Both take approximately 15 minutes to complete and score. The higher the score, the more severe is the distress. Other available instruments include the Symptom-Driven Diagnostic System for Primary Care, the Medical Outcomes Study depression measure, the Quick Diagnostic Interview Schedule, and PRIME-MD. These involve 2 to 28 questions and take less than 2 to 10 minutes to administer. Test sensitivities are comparable (90% to 95%), as are test specificities (50% to 70%) for the diagnosis of major depression.","c-replace":["Had","Has","Hands","Heads","Ads","Hans","Hats","Pads","Haas","Hays","Hadst","Lads","Hades","Fads","Hams","Hals","Dads","HDS","Wads","Chads","Rads","Cads","Haws","Shads","Gads","Hods","ADS","EADS","HDDS","HFDS","NADS","Hadn","Hags","Mads","Tads","H ADS","HA DS","HAD S"],"ab-name":"Spelling","a-name":"Possible Misspelling","g-rebookmarkname":"","i-wm":"HADS","d-description":"Possible spelling mistake found","f-bookmark":"BMSPELLING100222"},{"b-find":"specificities","e-paracontent":"Validated diagnostic instruments are sometimes useful both for case finding and as supplements to the clinical evaluation. As noted, the PHQ-9 (see Fig. 227-1) is one of the preferred instruments for screening in the primary care setting. The Beck Depression Inventory and the Hamilton Depression Scale (HAM-D) help assess severity and can be used to follow responses to therapy and clinical course. The Beck Depression Inventory is a 21-item, self-administered questionnaire. The Hamilton Depression Scale (HADS) is a 21-item clinician-administered instrument. Both take approximately 15 minutes to complete and score. The higher the score, the more severe is the distress. Other available instruments include the Symptom-Driven Diagnostic System for Primary Care, the Medical Outcomes Study depression measure, the Quick Diagnostic Interview Schedule, and PRIME-MD. These involve 2 to 28 questions and take less than 2 to 10 minutes to administer. Test sensitivities are comparable (90% to 95%), as are test&lt;mark&gt;specificities&lt;\/mark&gt; (50% to 70%) for the diagnosis of major depression.","c-replace":["specification","specifications","specificity"],"ab-name":"Spelling","a-name":"Possible Misspelling","g-rebookmarkname":"","i-wm":"specificities","d-description":"Possible spelling mistake found","f-bookmark":"BMSPELLING100223"},{"b-find":"psychotherapeutic","e-paracontent":"Management of major depression has two facets,&lt;mark&gt;psychotherapeutic&lt;\/mark&gt; and medical. The primary care physician needs to become skilled in providing supportive psychotherapy and using first-line antidepressants. Comparative effectiveness studies suggest moderate to strong evidence that cognitive\u2013behavioral therapy and second-generation antidepressant drugs are most effective in yielding superior remission rates for unipolar depression. On the basis of such research, clinical practice guidelines released by the American College of Physicians provided a strong recommendation for clinician selection of either cognitive\u2013behavioral therapy or second-generation antidepressants for the treatment of major depressive disorder. Prior to treatment selection for a given patient, clinicians should discuss with the patient accessibility issues, patient preferences, potential adverse effects, cost concerns, and the range of possible treatment outcomes.","c-replace":["psycho therapeutic"],"ab-name":"Spelling","a-name":"Possible Misspelling","g-rebookmarkname":"","i-wm":"psychotherapeutic","d-description":"Possible spelling mistake found","f-bookmark":"BMSPELLING100244"},{"b-find":"Psychopharmacologic","e-paracontent":"&lt;H2&lt;mark&gt;Psychopharmacologic&lt;\/mark&gt; Therapy and Electrophysiologic Measures (2,7,12,48\u201381)","c-replace":["Psycho pharmacologic"],"ab-name":"Spelling","a-name":"Possible Misspelling","g-rebookmarkname":"","i-wm":"Psychopharmacologic","d-description":"Possible spelling mistake found","f-bookmark":"BMSPELLING100277"},{"b-find":"SNRIs","e-paracontent":"The SSRIs serve as first-line antidepressants. Serotonin\u2013norepinephrine reuptake inhibitors &lt;mark&gt;SNRIs&lt;\/mark&gt;) and TCAs can be effective in properly selected patients who do not respond to initial trials of SSRIs. The MAOIs and lithium are reserved for special situations.","c-replace":["Saris","SSRIs"],"ab-name":"Spelling","a-name":"Possible Misspelling","g-rebookmarkname":"","i-wm":"SNRIs","d-description":"Possible spelling mistake found","f-bookmark":"BMSPELLING100287"},{"b-find":"TCAs","e-paracontent":"The SSRIs serve as first-line antidepressants. Serotonin\u2013norepinephrine reuptake inhibitors (SNRIs) and&lt;mark&gt;TCAs&lt;\/mark&gt; can be effective in properly selected patients who do not respond to initial trials of SSRIs. The MAOIs and lithium are reserved for special situations.","c-replace":["TCAS","Teas","TCA","ACAS","Twas","CCAS","TCAO","TC As","TCA s","TPAs"],"ab-name":"Spelling","a-name":"Possible Misspelling","g-rebookmarkname":"","i-wm":"TCAs","d-description":"Possible spelling mistake found","f-bookmark":"BMSPELLING100288"},{"b-find":"Reuptake","e-paracontent":"&lt;H3&gt;Selective Serotonin&lt;mark&gt;Reuptake&lt;\/mark&gt; Inhibitors","c-replace":["Re uptake"],"ab-name":"Spelling","a-name":"Possible Misspelling","g-rebookmarkname":"","i-wm":"Reuptake","d-description":"Possible spelling mistake found","f-bookmark":"BMSPELLING100290"},{"b-find":"TCAs","e-paracontent":"&lt;H4&gt;Efficacy. For mild to moderate depression, all of these SSRIs appear to be equal in efficacy and comparable in efficacy to the&lt;mark&gt;TCAs&lt;\/mark&gt; but safer and better tolerated. For severe depression, there has been controversy as to whether the SSRIs are as effective as the TCAs. Unlike the TCAs, many of which are sedating, many SSRIs have energizing or \u201cactivating\u201d side effects, a factor favoring their selection in patients suffering anergy, apathy, and psychomotor retardation. The SSRIs have become the antidepressant of first choice, especially in circumstances in which the avoidance of tricyclic side effects is desired. Randomized, controlled trials have found the major SSRIs to be similar in efficacy, safety, and side effects. However, a period of trial and error is often necessary to determine the optimal agent and best dose for a particular patient.","c-replace":["TCAS","Teas","TCA","ACAS","Twas","CCAS","TCAO","TC As","TCA s","TPAs"],"ab-name":"Spelling","a-name":"Possible Misspelling","g-rebookmarkname":"","i-wm":"TCAs","d-description":"Possible spelling mistake found","f-bookmark":"BMSPELLING100325"},{"b-find":"TCAs","e-paracontent":"&lt;H4&gt;Efficacy. For mild to moderate depression, all of these SSRIs appear to be equal in efficacy and comparable in efficacy to the TCAs but safer and better tolerated. For severe depression, there has been controversy as to whether the SSRIs are as effective as the&lt;mark&gt;TCAs&lt;\/mark&gt;. Unlike the TCAs, many of which are sedating, many SSRIs have energizing or \u201cactivating\u201d side effects, a factor favoring their selection in patients suffering anergy, apathy, and psychomotor retardation. The SSRIs have become the antidepressant of first choice, especially in circumstances in which the avoidance of tricyclic side effects is desired. Randomized, controlled trials have found the major SSRIs to be similar in efficacy, safety, and side effects. However, a period of trial and error is often necessary to determine the optimal agent and best dose for a particular patient.","c-replace":["TCAS","Teas","TCA","ACAS","Twas","CCAS","TCAO","TC As","TCA s","TPAs"],"ab-name":"Spelling","a-name":"Possible Misspelling","g-rebookmarkname":"","i-wm":"TCAs","d-description":"Possible spelling mistake found","f-bookmark":"BMSPELLING100326"},{"b-find":"TCAs","e-paracontent":"&lt;H4&gt;Efficacy. For mild to moderate depression, all of these SSRIs appear to be equal in efficacy and comparable in efficacy to the TCAs but safer and better tolerated. For severe depression, there has been controversy as to whether the SSRIs are as effective as the TCAs. Unlike the&lt;mark&gt;TCAs&lt;\/mark&gt;, many of which are sedating, many SSRIs have energizing or \u201cactivating\u201d side effects, a factor favoring their selection in patients suffering anergy, apathy, and psychomotor retardation. The SSRIs have become the antidepressant of first choice, especially in circumstances in which the avoidance of tricyclic side effects is desired. Randomized, controlled trials have found the major SSRIs to be similar in efficacy, safety, and side effects. However, a period of trial and error is often necessary to determine the optimal agent and best dose for a particular patient.","c-replace":["TCAS","Teas","TCA","ACAS","Twas","CCAS","TCAO","TC As","TCA s","TPAs"],"ab-name":"Spelling","a-name":"Possible Misspelling","g-rebookmarkname":"","i-wm":"TCAs","d-description":"Possible spelling mistake found","f-bookmark":"BMSPELLING100327"},{"b-find":"TCAs","e-paracontent":"Paradoxically, up to 20% of patients experience some sedation. Unlike the&lt;mark&gt;TCAs&lt;\/mark&gt; with their associated anticholinergic and α-blocking activity, there is little risk of orthostatic hypotension, tachycardia, heart block, blurred vision, or dry mouth. Sexual dysfunction has been reported, including impotence in men and decreased lubrication in women. Decreased libido and anorgasmia may occur in both men and women. These effects are reversible, but they are a common cause of discontinuation of therapy (see later discussion). Some weight gain from appetite stimulation may occur, but not to the extent associated with TCAs. Headache, nausea, and diarrhea have also been reported. All SSRIs can cause a life-threatening reaction if taken concurrently with an MAOI. At least 2 weeks should pass before starting an MAOI after SSRI use and 5 weeks after fluoxetine use.","c-replace":["TCAS","Teas","TCA","ACAS","Twas","CCAS","TCAO","TC As","TCA s","TPAs"],"ab-name":"Spelling","a-name":"Possible Misspelling","g-rebookmarkname":"","i-wm":"TCAs","d-description":"Possible spelling mistake found","f-bookmark":"BMSPELLING100349"},{"b-find":"α-blocking","e-paracontent":"Paradoxically, up to 20% of patients experience some sedation. Unlike the TCAs with their associated anticholinergic and&lt;mark&gt;α-blocking&lt;\/mark&gt; activity, there is little risk of orthostatic hypotension, tachycardia, heart block, blurred vision, or dry mouth. Sexual dysfunction has been reported, including impotence in men and decreased lubrication in women. Decreased libido and anorgasmia may occur in both men and women. These effects are reversible, but they are a common cause of discontinuation of therapy (see later discussion). Some weight gain from appetite stimulation may occur, but not to the extent associated with TCAs. Headache, nausea, and diarrhea have also been reported. All SSRIs can cause a life-threatening reaction if taken concurrently with an MAOI. At least 2 weeks should pass before starting an MAOI after SSRI use and 5 weeks after fluoxetine use.","c-replace":["blocking","unblocking"],"ab-name":"Spelling","a-name":"Possible Misspelling","g-rebookmarkname":"","i-wm":"α-blocking","d-description":"Possible spelling mistake found","f-bookmark":"BMSPELLING100350"},{"b-find":"anorgasmia","e-paracontent":"Paradoxically, up to 20% of patients experience some sedation. Unlike the TCAs with their associated anticholinergic and α-blocking activity, there is little risk of orthostatic hypotension, tachycardia, heart block, blurred vision, or dry mouth. Sexual dysfunction has been reported, including impotence in men and decreased lubrication in women. Decreased libido and&lt;mark&gt;anorgasmia&lt;\/mark&gt; may occur in both men and women. These effects are reversible, but they are a common cause of discontinuation of therapy (see later discussion). Some weight gain from appetite stimulation may occur, but not to the extent associated with TCAs. Headache, nausea, and diarrhea have also been reported. All SSRIs can cause a life-threatening reaction if taken concurrently with an MAOI. At least 2 weeks should pass before starting an MAOI after SSRI use and 5 weeks after fluoxetine use.","c-replace":["orgasmic"],"ab-name":"Spelling","a-name":"Possible Misspelling","g-rebookmarkname":"","i-wm":"anorgasmia","d-description":"Possible spelling mistake found","f-bookmark":"BMSPELLING100351"},{"b-find":"TCAs","e-paracontent":"Paradoxically, up to 20% of patients experience some sedation. Unlike the TCAs with their associated anticholinergic and α-blocking activity, there is little risk of orthostatic hypotension, tachycardia, heart block, blurred vision, or dry mouth. Sexual dysfunction has been reported, including impotence in men and decreased lubrication in women. Decreased libido and anorgasmia may occur in both men and women. These effects are reversible, but they are a common cause of discontinuation of therapy (see later discussion). Some weight gain from appetite stimulation may occur, but not to the extent associated with&lt;mark&gt;TCAs&lt;\/mark&gt;. Headache, nausea, and diarrhea have also been reported. All SSRIs can cause a life-threatening reaction if taken concurrently with an MAOI. At least 2 weeks should pass before starting an MAOI after SSRI use and 5 weeks after fluoxetine use.","c-replace":["TCAS","Teas","TCA","ACAS","Twas","CCAS","TCAO","TC As","TCA s","TPAs"],"ab-name":"Spelling","a-name":"Possible Misspelling","g-rebookmarkname":"","i-wm":"TCAs","d-description":"Possible spelling mistake found","f-bookmark":"BMSPELLING100352"},{"b-find":"hepatically","e-paracontent":"Some SSRIs (fluoxetine, paroxetine, and fluvoxamine) inhibit liver cytochrome P-450 enzymes, slowing hepatic drug metabolism and prolonging the effects of warfarin, phenytoin, and other drugs that are&lt;mark&gt;hepatically&lt;\/mark&gt; metabolized. The syndrome of inappropriate antidiuretic hormone (SIADH) resulting in symptomatic hyponatremia is associated with SSRI use, especially in the elderly (see later discussion). Although SSRI use in pregnancy does not increase the risk of birth defects or retard the development of intelligence, there is a slight increase in the risk of perinatal complications when treatment is continued during the third trimester (see Treatment in Pregnancy).","c-replace":["hepatic ally"],"ab-name":"Spelling","a-name":"Possible Misspelling","g-rebookmarkname":"","i-wm":"hepatically","d-description":"Possible spelling mistake found","f-bookmark":"BMSPELLING100367"},{"b-find":"nonelderly","e-paracontent":"&lt;H4&gt;Use and Dose. All SSRIs require 3 to 4 weeks of continuous use before clinical improvement becomes evident. Fluoxetine is available in 10- 20-, and 40-mg strengths. Some patients with prominent anxiety symptoms do better to start with the lower dose. A liquid form enables even smaller starting doses. In&lt;mark&gt;nonelderly&lt;\/mark&gt; patients, fluoxetine can be initiated at 20 mg daily. The dose may be advanced by 10 to 20 mg/d every 4 weeks to the typical target dose of 40 mg/d. The Physicians\u2019 Desk Reference maximum dose is 80 mg/d, although higher doses are used to treat obsessive\u2013compulsive disorder (see Chapter 226). Because of the drug\u2019s long serum half-life (2 to 3 days), less frequent dosing is possible for elderly patients needing less than 20 mg daily (e.g., 20 mg every 2 to 4 days).","c-replace":["non elderly"],"ab-name":"Spelling","a-name":"Possible Misspelling","g-rebookmarkname":"","i-wm":"nonelderly","d-description":"Possible spelling mistake found","f-bookmark":"BMSPELLING100375"},{"b-find":"Reuptake","e-paracontent":"&lt;H3&gt;Serotonin\u2013Norepinephrine&lt;mark&gt;Reuptake&lt;\/mark&gt; Inhibitors","c-replace":["Re uptake"],"ab-name":"Spelling","a-name":"Possible Misspelling","g-rebookmarkname":"","i-wm":"Reuptake","d-description":"Possible spelling mistake found","f-bookmark":"BMSPELLING100379"},{"b-find":"SNRIs","e-paracontent":"&lt;mark&gt;SNRIs&lt;\/mark&gt; act upon and increase the levels of two important cerebral neurotransmitters (serotonin and norepinephrine), which affect mood and energy. These agents stand in contrast to the more widely used SSRIs, which only affect serotonin metabolism. As noted earlier, on a neurotransmitter basis, norepinephrine affects energy levels and level of alertness, while serotonin\u2019s sphere of influence is principally on mood. SNRIs\u2019 dual action and potential to affect depression through a combination of neurotransmitter pathways is thought to account for a perceived therapeutic advantage seen in some patients. Unfortunately, predicting which patients will respond best to an SNRI remains difficult.","c-replace":["Saris","SSRIs"],"ab-name":"Spelling","a-name":"Possible Misspelling","g-rebookmarkname":"","i-wm":"SNRIs","d-description":"Possible spelling mistake found","f-bookmark":"BMSPELLING100386"},{"b-find":"SNRIs","e-paracontent":"SNRIs act upon and increase the levels of two important cerebral neurotransmitters (serotonin and norepinephrine), which affect mood and energy. These agents stand in contrast to the more widely used SSRIs, which only affect serotonin metabolism. As noted earlier, on a neurotransmitter basis, norepinephrine affects energy levels and level of alertness, while serotonin\u2019s sphere of influence is principally on mood.&lt;mark&gt;SNRIs&lt;\/mark&gt;\u2019 dual action and potential to affect depression through a combination of neurotransmitter pathways is thought to account for a perceived therapeutic advantage seen in some patients. Unfortunately, predicting which patients will respond best to an SNRI remains difficult.","c-replace":["Saris","SSRIs"],"ab-name":"Spelling","a-name":"Possible Misspelling","g-rebookmarkname":"","i-wm":"SNRIs","d-description":"Possible spelling mistake found","f-bookmark":"BMSPELLING100387"},{"b-find":"SNRIs","e-paracontent":"&lt;H4&gt;Use. Currently, the&lt;mark&gt;SNRIs&lt;\/mark&gt; serve as second-line agents, mainly due to their high cost compared to generic SSRSs. Available SNRIs FDA approved for use in depression include duloxetine (Cymbalta), venlafaxine XR (Effexor XR), and desvenlafaxine (Pristiq). Milnacipran (Savella), approved in the United States only for treatment of fibromyalgia, is used by some clinicians to treat depression. Because use of these agents differs, they are best considered individually.","c-replace":["Saris","SSRIs"],"ab-name":"Spelling","a-name":"Possible Misspelling","g-rebookmarkname":"","i-wm":"SNRIs","d-description":"Possible spelling mistake found","f-bookmark":"BMSPELLING100403"},{"b-find":"SSRSs","e-paracontent":"&lt;H4&gt;Use. Currently, the SNRIs serve as second-line agents, mainly due to their high cost compared to generic&lt;mark&gt;SSRSs&lt;\/mark&gt;. Available SNRIs FDA approved for use in depression include duloxetine (Cymbalta), venlafaxine XR (Effexor XR), and desvenlafaxine (Pristiq). Milnacipran (Savella), approved in the United States only for treatment of fibromyalgia, is used by some clinicians to treat depression. Because use of these agents differs, they are best considered individually.","c-replace":["SSRIs"],"ab-name":"Spelling","a-name":"Possible Misspelling","g-rebookmarkname":"","i-wm":"SSRSs","d-description":"Possible spelling mistake found","f-bookmark":"BMSPELLING100404"},{"b-find":"SNRIs","e-paracontent":"&lt;H4&gt;Use. Currently, the SNRIs serve as second-line agents, mainly due to their high cost compared to generic SSRSs. Available&lt;mark&gt;SNRIs&lt;\/mark&gt; FDA approved for use in depression include duloxetine (Cymbalta), venlafaxine XR (Effexor XR), and desvenlafaxine (Pristiq). Milnacipran (Savella), approved in the United States only for treatment of fibromyalgia, is used by some clinicians to treat depression. Because use of these agents differs, they are best considered individually.","c-replace":["Saris","SSRIs"],"ab-name":"Spelling","a-name":"Possible Misspelling","g-rebookmarkname":"","i-wm":"SNRIs","d-description":"Possible spelling mistake found","f-bookmark":"BMSPELLING100405"},{"b-find":"hepatically","e-paracontent":"&lt;H5&gt;Duloxetine (Cymbalta). Duloxetine is typically started at 30 mg at bedtime and gradually increased to its therapeutic dose of 60 mg before bed. In addition to treatment of depression, it has been approved for the treatment of painful diabetic peripheral neuropathy, making it a particularly useful agent in depressed patients suffering from this condition (see Chapter 167). The drug is well absorbed, is&lt;mark&gt;hepatically&lt;\/mark&gt; metabolized, and requires dosing two to three times per day. Adverse effects include dizziness, nausea, somnolence, and constipation. The drug should not be used in patients with narrow-angle glaucoma; safety in pregnancy is not established. Minor transaminase elevations may be noted. Expense is high compared to that of generic formulations of SSRIs and TCAs.","c-replace":["hepatic ally"],"ab-name":"Spelling","a-name":"Possible Misspelling","g-rebookmarkname":"","i-wm":"hepatically","d-description":"Possible spelling mistake found","f-bookmark":"BMSPELLING100427"},{"b-find":"TCAs","e-paracontent":"&lt;H5&gt;Duloxetine (Cymbalta). Duloxetine is typically started at 30 mg at bedtime and gradually increased to its therapeutic dose of 60 mg before bed. In addition to treatment of depression, it has been approved for the treatment of painful diabetic peripheral neuropathy, making it a particularly useful agent in depressed patients suffering from this condition (see Chapter 167). The drug is well absorbed, is hepatically metabolized, and requires dosing two to three times per day. Adverse effects include dizziness, nausea, somnolence, and constipation. The drug should not be used in patients with narrow-angle glaucoma; safety in pregnancy is not established. Minor transaminase elevations may be noted. Expense is high compared to that of generic formulations of SSRIs and&lt;mark&gt;TCAs&lt;\/mark&gt;.","c-replace":["TCAS","Teas","TCA","ACAS","Twas","CCAS","TCAO","TC As","TCA s","TPAs"],"ab-name":"Spelling","a-name":"Possible Misspelling","g-rebookmarkname":"","i-wm":"TCAs","d-description":"Possible spelling mistake found","f-bookmark":"BMSPELLING100428"},{"b-find":"TCAs","e-paracontent":"The&lt;mark&gt;TCAs&lt;\/mark&gt; are a reasonable choice for antidepressant therapy in selected patients who fail SSRI treatment. The low cost per tablet of the generic formulations weighs in their favor (although brand formulations are very expensive) (Table 227-5). When used in properly selected patients, TCA therapy can reduce the cost of therapy by an order of magnitude, but only when used in patients who can readily tolerate the side effects. Primary care physicians should become comfortable with using at least one sedating and one nonsedating TCA compound. These agents appear to act predominantly on norepinephrine metabolism, inhibiting reuptake at CNS synapses. Some TCAs also affect serotonin and, to a lesser extent, dopamine metabolism. A large number of tricyclics are available. All are equally effective. The major differences are in the degree of anticholinergic and sedative side effects. All require 3 to 4 weeks of continuous use before clinical improvement becomes evident. Drug choice for a given patient is determined by attention to the side effects of available agents (Table 227-6). Patient comfort and compliance are facilitated by avoiding drugs with marked anticholinergic activity.","c-replace":["TCAS","Teas","TCA","ACAS","Twas","CCAS","TCAO","TC As","TCA s","TPAs"],"ab-name":"Spelling","a-name":"Possible Misspelling","g-rebookmarkname":"","i-wm":"TCAs","d-description":"Possible spelling mistake found","f-bookmark":"BMSPELLING100445"},{"b-find":"reuptake","e-paracontent":"The TCAs are a reasonable choice for antidepressant therapy in selected patients who fail SSRI treatment. The low cost per tablet of the generic formulations weighs in their favor (although brand formulations are very expensive) (Table 227-5). When used in properly selected patients, TCA therapy can reduce the cost of therapy by an order of magnitude, but only when used in patients who can readily tolerate the side effects. Primary care physicians should become comfortable with using at least one sedating and one nonsedating TCA compound. These agents appear to act predominantly on norepinephrine metabolism, inhibiting&lt;mark&gt;reuptake&lt;\/mark&gt; at CNS synapses. Some TCAs also affect serotonin and, to a lesser extent, dopamine metabolism. A large number of tricyclics are available. All are equally effective. The major differences are in the degree of anticholinergic and sedative side effects. All require 3 to 4 weeks of continuous use before clinical improvement becomes evident. Drug choice for a given patient is determined by attention to the side effects of available agents (Table 227-6). Patient comfort and compliance are facilitated by avoiding drugs with marked anticholinergic activity.","c-replace":["re uptake"],"ab-name":"Spelling","a-name":"Possible Misspelling","g-rebookmarkname":"","i-wm":"reuptake","d-description":"Possible spelling mistake found","f-bookmark":"BMSPELLING100447"},{"b-find":"TCAs","e-paracontent":"The TCAs are a reasonable choice for antidepressant therapy in selected patients who fail SSRI treatment. The low cost per tablet of the generic formulations weighs in their favor (although brand formulations are very expensive) (Table 227-5). When used in properly selected patients, TCA therapy can reduce the cost of therapy by an order of magnitude, but only when used in patients who can readily tolerate the side effects. Primary care physicians should become comfortable with using at least one sedating and one nonsedating TCA compound. These agents appear to act predominantly on norepinephrine metabolism, inhibiting reuptake at CNS synapses. Some&lt;mark&gt;TCAs&lt;\/mark&gt; also affect serotonin and, to a lesser extent, dopamine metabolism. A large number of tricyclics are available. All are equally effective. The major differences are in the degree of anticholinergic and sedative side effects. All require 3 to 4 weeks of continuous use before clinical improvement becomes evident. Drug choice for a given patient is determined by attention to the side effects of available agents (Table 227-6). Patient comfort and compliance are facilitated by avoiding drugs with marked anticholinergic activity.","c-replace":["TCAS","Teas","TCA","ACAS","Twas","CCAS","TCAO","TC As","TCA s","TPAs"],"ab-name":"Spelling","a-name":"Possible Misspelling","g-rebookmarkname":"","i-wm":"TCAs","d-description":"Possible spelling mistake found","f-bookmark":"BMSPELLING100448"},{"b-find":"TCAs","e-paracontent":"&lt;H4&gt;Choice of Tricyclic. In general, the&lt;mark&gt;TCAs&lt;\/mark&gt; tend to be sedating. Patients with severe insomnia might do best with a strongly sedating drug, such as doxepin (Adapin or Sinequan) given at bedtime. The very sedating drug amitriptyline (Elavil) has long been popular with physicians, but because of its strong anticholinergic side effects, it is probably not an optimal first-choice agent unless low doses suffice. The elderly and those with prostatic hypertrophy do best with a nonsedating tricyclic that has relatively mild anticholinergic activity (e.g., desipramine [Norpramin] or nortriptyline [Aventyl or Pamelor]). Nortriptyline has the advantage among tricyclics of causing the least postural hypotension. Patients bothered by anergy and psychomotor retardation are best treated with a nonsedating, slightly activating TCA (e.g., protriptyline) or an SSRI (as per earlier discussion).","c-replace":["TCAS","Teas","TCA","ACAS","Twas","CCAS","TCAO","TC As","TCA s","TPAs"],"ab-name":"Spelling","a-name":"Possible Misspelling","g-rebookmarkname":"","i-wm":"TCAs","d-description":"Possible spelling mistake found","f-bookmark":"BMSPELLING100467"},{"b-find":"α-blocking","e-paracontent":"&lt;H4&gt;Adverse Effects. Tricyclics can have lethal cardiovascular toxicity when taken in overdose due to severe cumulative anticholinergic and&lt;mark&gt;α-blocking&lt;\/mark&gt; effects. One should never write a prescription that dispenses more than 1 g of a tricyclic to a potentially suicidal patient or to a patient one does not know well. At therapeutic doses, postural hypotension can occur, especially in the elderly, leading to falls, fractures, and head injury. If postural hypotension is a problem, nortriptyline or an SSRI should be used. If the hypotension is always worse in the morning, it may be useful to give the nortriptyline in three divided doses. Patients should be instructed to be careful when rising from recumbency or sitting.","c-replace":["blocking","unblocking"],"ab-name":"Spelling","a-name":"Possible Misspelling","g-rebookmarkname":"","i-wm":"α&lt;\/span&gt;&lt;i&gt;&lt;span style=\"mso-fareast-font-family:minorEastAsia; font-size:12pt\"&gt;-blocking","d-description":"Possible spelling mistake found","f-bookmark":"BMSPELLING100474"},{"b-find":"TCAs","e-paracontent":"Before benefit is noted, patients may want to stop TCA therapy because of dry mouth, lassitude, constipation, or mental clouding. Such symptoms are common with the use of&lt;mark&gt;TCAs&lt;\/mark&gt; but may also result from depression. They often pass or abate with continued therapy, a reassuring fact that helps patients continue TCA treatment. Weight gain is another complaint. It results from TCA-associated stimulation of appetite.","c-replace":["TCAS","Teas","TCA","ACAS","Twas","CCAS","TCAO","TC As","TCA s","TPAs"],"ab-name":"Spelling","a-name":"Possible Misspelling","g-rebookmarkname":"","i-wm":"TCAs","d-description":"Possible spelling mistake found","f-bookmark":"BMSPELLING100479"},{"b-find":"TCAs","e-paracontent":"Very rarely, a full anticholinergic syndrome develops in patients taking&lt;mark&gt;TCAs&lt;\/mark&gt;, characterized by agitation, delirium, and fever. The most common precipitant is simultaneous use of more than one anticholinergic drug. Most often implicated is concurrent use of thioridazine (Mellaril), anticholinergic antiparkinsonian drugs, antihistamines, antispasmodics, and over-the-counter sleep medications containing antihistamines. The number of anticholinergic compounds should be closely monitored, especially in the elderly.","c-replace":["TCAS","Teas","TCA","ACAS","Twas","CCAS","TCAO","TC As","TCA s","TPAs"],"ab-name":"Spelling","a-name":"Possible Misspelling","g-rebookmarkname":"","i-wm":"TCAs","d-description":"Possible spelling mistake found","f-bookmark":"BMSPELLING100484"},{"b-find":"TCAs","e-paracontent":"Withdrawal syndrome symptoms (e.g., dizziness, paresthesias, tremor, anxiety, nausea, and palpitations) occur more frequently with abrupt cessation of&lt;mark&gt;TCAs&lt;\/mark&gt; than with SSRIs. Their frequency is reported to be as high as 30% to 60%, but they can be avoided by tapering before discontinuation.","c-replace":["TCAS","Teas","TCA","ACAS","Twas","CCAS","TCAO","TC As","TCA s","TPAs"],"ab-name":"Spelling","a-name":"Possible Misspelling","g-rebookmarkname":"","i-wm":"TCAs","d-description":"Possible spelling mistake found","f-bookmark":"BMSPELLING100489"},{"b-find":"nonresponders","e-paracontent":"&lt;H4&gt;Dose. Tricyclics are started at a low dose with gradual increases until the therapeutic dose range is achieved (Table 227-6). After that, trial and error is often required. Drug serum levels can be used to determine compliance and achievement of therapeutic serum concentrations in&lt;mark&gt;nonresponders&lt;\/mark&gt;. Blood levels vary widely among patients for any given oral dose due to individual differences in drug absorption and metabolism. Therapeutic serum levels have been established for imipramine, desipramine, amitriptyline, and nortriptyline (Table 227-6). For other TCAs, serum levels are useful only to ascertain compliance. Many clinical laboratories are unreliable in measuring these compounds. One should seek an experienced laboratory.","c-replace":["responders"],"ab-name":"Spelling","a-name":"Possible Misspelling","g-rebookmarkname":"","i-wm":"nonresponders","d-description":"Possible spelling mistake found","f-bookmark":"BMSPELLING100492"},{"b-find":"TCAs","e-paracontent":"&lt;H4&gt;Dose. Tricyclics are started at a low dose with gradual increases until the therapeutic dose range is achieved (Table 227-6). After that, trial and error is often required. Drug serum levels can be used to determine compliance and achievement of therapeutic serum concentrations in nonresponders. Blood levels vary widely among patients for any given oral dose due to individual differences in drug absorption and metabolism. Therapeutic serum levels have been established for imipramine, desipramine, amitriptyline, and nortriptyline (Table 227-6). For other&lt;mark&gt;TCAs&lt;\/mark&gt;, serum levels are useful only to ascertain compliance. Many clinical laboratories are unreliable in measuring these compounds. One should seek an experienced laboratory.","c-replace":["TCAS","Teas","TCA","ACAS","Twas","CCAS","TCAO","TC As","TCA s","TPAs"],"ab-name":"Spelling","a-name":"Possible Misspelling","g-rebookmarkname":"","i-wm":"TCAs","d-description":"Possible spelling mistake found","f-bookmark":"BMSPELLING100493"},{"b-find":"nonelderly","e-paracontent":"The most common cause of treatment failure is inadequate dose. In healthy&lt;mark&gt;nonelderly&lt;\/mark&gt; adults, a typical starting dose is the equivalent of 50 mg of desipramine. (Nortriptyline has twice the milligram potency of most tricyclics; thus, its starting dose is 25 mg.) The daily dose is best taken at bedtime to facilitate compliance and minimize side effects. Dose can be increased by 50 mg every 3 to 4 days to a dose of 150 to 200 mg at bedtime. Doses are reduced by 50% in the elderly (see later discussion). The final dose chosen is one that provides a therapeutic response without intolerable side effects. The usual maximum dose is 300 mg of desipramine or the equivalent (150 mg for nortriptyline). This is easier said than done. In recent reviews, less than 10% of patients whose depression was diagnosed received a therapeutic dose of a TCA.","c-replace":["non elderly"],"ab-name":"Spelling","a-name":"Possible Misspelling","g-rebookmarkname":"","i-wm":"nonelderly","d-description":"Possible spelling mistake found","f-bookmark":"BMSPELLING100501"},{"b-find":"TCAs","e-paracontent":"This class includes bupropion, trazodone, mirtazapine, and nefazodone. These agents have slightly different mechanisms of action than those of the first-line SSRIs and&lt;mark&gt;TCAs&lt;\/mark&gt;, providing potential benefits in selected circumstances where SSRIs, SNRIs, and TCAs do not suffice. While mostly the province of the psychiatrist and not considered first-line agents for use by primary care physicians unless familiar with them, these atypical antidepressants and their characteristics should be understood by members of the primary care team since they may be encountered in the course of caring for depressed patients.","c-replace":["TCAS","Teas","TCA","ACAS","Twas","CCAS","TCAO","TC As","TCA s","TPAs"],"ab-name":"Spelling","a-name":"Possible Misspelling","g-rebookmarkname":"","i-wm":"TCAs","d-description":"Possible spelling mistake found","f-bookmark":"BMSPELLING100510"},{"b-find":"SNRIs","e-paracontent":"This class includes bupropion, trazodone, mirtazapine, and nefazodone. These agents have slightly different mechanisms of action than those of the first-line SSRIs and TCAs, providing potential benefits in selected circumstances where SSRIs,&lt;mark&gt;SNRIs&lt;\/mark&gt;, and TCAs do not suffice. While mostly the province of the psychiatrist and not considered first-line agents for use by primary care physicians unless familiar with them, these atypical antidepressants and their characteristics should be understood by members of the primary care team since they may be encountered in the course of caring for depressed patients.","c-replace":["Saris","SSRIs"],"ab-name":"Spelling","a-name":"Possible Misspelling","g-rebookmarkname":"","i-wm":"SNRIs","d-description":"Possible spelling mistake found","f-bookmark":"BMSPELLING100511"},{"b-find":"TCAs","e-paracontent":"This class includes bupropion, trazodone, mirtazapine, and nefazodone. These agents have slightly different mechanisms of action than those of the first-line SSRIs and TCAs, providing potential benefits in selected circumstances where SSRIs, SNRIs, and&lt;mark&gt;TCAs&lt;\/mark&gt; do not suffice. While mostly the province of the psychiatrist and not considered first-line agents for use by primary care physicians unless familiar with them, these atypical antidepressants and their characteristics should be understood by members of the primary care team since they may be encountered in the course of caring for depressed patients.","c-replace":["TCAS","Teas","TCA","ACAS","Twas","CCAS","TCAO","TC As","TCA s","TPAs"],"ab-name":"Spelling","a-name":"Possible Misspelling","g-rebookmarkname":"","i-wm":"TCAs","d-description":"Possible spelling mistake found","f-bookmark":"BMSPELLING100512"},{"b-find":"β-noradrenergic","e-paracontent":"&lt;H4&gt;Bupropion (Generic and Wellbutrin). Bupropion (available in sustained-release [SR] and extended-release preparations) appears to work by down-regulating postsynaptic&lt;mark&gt;β-noradrenergic&lt;\/mark&gt; receptors. Unlike the SSRIs, there are no adverse effects on sexual function, making it helpful in depressed patients bothered by such side effects and in patients who do not respond to the SSRIs. Moreover, there is little weight gain, a side effect common with SSRIs. As such, it is a popular drug among psychiatrists, being also used \u201coff-label\u201d for attention deficit disorder, cocaine craving, and chronic fatigue syndrome. In patients with bipolar disorder, it has a lower \u201cswitch rate\u201d into a manic episode than do first-line antidepressants.","c-replace":[],"ab-name":"Spelling","a-name":"Possible Misspelling","g-rebookmarkname":"","i-wm":"β-noradrenergic","d-description":"Possible spelling mistake found","f-bookmark":"BMSPELLING100526"},{"b-find":"nontricyclic","e-paracontent":"&lt;H4&gt;Trazodone (Generic and Oleptro). Trazodone was an early&lt;mark&gt;nontricyclic&lt;\/mark&gt; second-generation antidepressant with efficacy similar to that of TCAs but better tolerated, not having the latter\u2019s affinity for the mACh receptors, which cause anticholinergic side effects. Its antidepressant and anxiolytic effects are due predominantly to action as a 5-HT2A receptor antagonist. Being a relatively weak serotonin reuptake and 5-HT2C receptor inhibitor, it does not stimulate appetite and cause weight gain, unlike SSRIs and 5-HT2C antagonists like mirtazapine.","c-replace":[],"ab-name":"Spelling","a-name":"Possible Misspelling","g-rebookmarkname":"","i-wm":"nontricyclic","d-description":"Possible spelling mistake found","f-bookmark":"BMSPELLING100548"},{"b-find":"TCAs","e-paracontent":"&lt;H4&gt;Trazodone (Generic and Oleptro). Trazodone was an early nontricyclic second-generation antidepressant with efficacy similar to that of&lt;mark&gt;TCAs&lt;\/mark&gt; but better tolerated, not having the latter\u2019s affinity for the mACh receptors, which cause anticholinergic side effects. Its antidepressant and anxiolytic effects are due predominantly to action as a 5-HT2A receptor antagonist. Being a relatively weak serotonin reuptake and 5-HT2C receptor inhibitor, it does not stimulate appetite and cause weight gain, unlike SSRIs and 5-HT2C antagonists like mirtazapine.","c-replace":["TCAS","Teas","TCA","ACAS","Twas","CCAS","TCAO","TC As","TCA s","TPAs"],"ab-name":"Spelling","a-name":"Possible Misspelling","g-rebookmarkname":"","i-wm":"TCAs","d-description":"Possible spelling mistake found","f-bookmark":"BMSPELLING100549"},{"b-find":"mACh","e-paracontent":"&lt;H4&gt;Trazodone (Generic and Oleptro). Trazodone was an early nontricyclic second-generation antidepressant with efficacy similar to that of TCAs but better tolerated, not having the latter\u2019s affinity for the&lt;mark&gt;mACh&lt;\/mark&gt; receptors, which cause anticholinergic side effects. Its antidepressant and anxiolytic effects are due predominantly to action as a 5-HT2A receptor antagonist. Being a relatively weak serotonin reuptake and 5-HT2C receptor inhibitor, it does not stimulate appetite and cause weight gain, unlike SSRIs and 5-HT2C antagonists like mirtazapine.","c-replace":["Mach","mach","each","much","match","March","march","Mac","math","Bach","Mack","mace","mash","Mace","Macy","macho","ACH","MASH","Mich","macs","MACS","MAH","MCH","mac","DACH","Zach"],"ab-name":"Spelling","a-name":"Possible Misspelling","g-rebookmarkname":"","i-wm":"mACh","d-description":"Possible spelling mistake found","f-bookmark":"BMSPELLING100550"},{"b-find":"reuptake","e-paracontent":"&lt;H4&gt;Trazodone (Generic and Oleptro). Trazodone was an early nontricyclic second-generation antidepressant with efficacy similar to that of TCAs but better tolerated, not having the latter\u2019s affinity for the mACh receptors, which cause anticholinergic side effects. Its antidepressant and anxiolytic effects are due predominantly to action as a 5-HT2A receptor antagonist. Being a relatively weak serotonin&lt;mark&gt;reuptake&lt;\/mark&gt; and 5-HT2C receptor inhibitor, it does not stimulate appetite and cause weight gain, unlike SSRIs and 5-HT2C antagonists like mirtazapine.","c-replace":["re uptake"],"ab-name":"Spelling","a-name":"Possible Misspelling","g-rebookmarkname":"","i-wm":"reuptake","d-description":"Possible spelling mistake found","f-bookmark":"BMSPELLING100551"},{"b-find":"TCAs","e-paracontent":"&lt;H5&gt;Side Effects. Postural hypotension due to its alpha-adrenergic blocking effect can be a problem in the elderly. Other common side effects include indigestion, nausea, and headaches. Sexual side effects are fewer than for&lt;mark&gt;TCAs&lt;\/mark&gt;, but priapism, a painful medical emergency, has been reported. Males prescribed trazodone must be warned that a sustained painful erection requires immediate medical attention. Excessive sedation can result from concurrent use with benzodiazepines or alcohol, which should be avoided.","c-replace":["TCAS","Teas","TCA","ACAS","Twas","CCAS","TCAO","TC As","TCA s","TPAs"],"ab-name":"Spelling","a-name":"Possible Misspelling","g-rebookmarkname":"","i-wm":"TCAs","d-description":"Possible spelling mistake found","f-bookmark":"BMSPELLING100556"},{"b-find":"reuptake","e-paracontent":"&lt;H4&gt;Nefazodone (Generic and Serzone). Nefazodone inhibits serotonin&lt;mark&gt;reuptake&lt;\/mark&gt; and uniquely blocks 5-HT2 receptors and mediates 5-HT-1A transmission. Results achieved with nefazodone are similar to those for SSRIs. The drug is usually started at 50 mg twice daily and gradually tapered up to therapeutic doses in the range of 150 to 300 mg twice daily. After an initial burst of enthusiastic use spurred by publication of an 85% response rate when used in combination with a form of cognitive/behavioral therapy, nefazodone\u2019s clinical use has been greatly lessened after the FDA issued a black box warning because of reports of rare but life-threatening liver failure necessitating liver transplantation (one case per 300,000 patient-years). Periodic liver function testing has been used, believing that early detection of injury along with immediate withdrawal of the drug enhances the likelihood of recovery. Despite its black box warning, nefazodone is considered an important alternative in the treatment of depression because of little adverse effect on sexual function.","c-replace":["re uptake"],"ab-name":"Spelling","a-name":"Possible Misspelling","g-rebookmarkname":"","i-wm":"reuptake","d-description":"Possible spelling mistake found","f-bookmark":"BMSPELLING100577"},{"b-find":"low-tyramine","e-paracontent":"Hypertensive crisis is the most serious adverse effect, caused by ingesting a large amount of tyramine. Dietary and drug precautions must be given to the patient. A&lt;mark&gt;low-tyramine&lt;\/mark&gt; diet is required, necessitating avoidance of foods such as fermented cheese, large amounts of yogurt, excessive caffeine, and chocolate, beer, and red wine. Patients can drink white wine, vodka, gin, and whiskey. A blanket warning to avoid all alcohol is not only unwarranted but may also compromise compliance. Sympathomimetics should be avoided, with special warning to watch for unintentional intake in many over-the-counter medications, including combination cold tablets, nasal decongestants, and appetite suppressants. Amphetamines are also not permitted. Treatment of a hypertensive crisis involves prompt cessation of MAOI use and the initiation of antihypertensive therapy with an α-blocker or a direct vasodilator (phentolamine, 5 mg given slowly intravenously, is recommended). Fever is managed by means of external cooling. Severe life-threatening reactions can also occur as a consequence of interactions between MAOIs and SSRIs or narcotic analgesics. A several-week period between cessation of SSRI therapy and initiation of MAOI use is required, as is psychiatric consultation before starting the MAOI.","c-replace":[],"ab-name":"Spelling","a-name":"Possible Misspelling","g-rebookmarkname":"","i-wm":"low-tyramine","d-description":"Possible spelling mistake found","f-bookmark":"BMSPELLING100595"},{"b-find":"α-blocker","e-paracontent":"Hypertensive crisis is the most serious adverse effect, caused by ingesting a large amount of tyramine. Dietary and drug precautions must be given to the patient. A low-tyramine diet is required, necessitating avoidance of foods such as fermented cheese, large amounts of yogurt, excessive caffeine, and chocolate, beer, and red wine. Patients can drink white wine, vodka, gin, and whiskey. A blanket warning to avoid all alcohol is not only unwarranted but may also compromise compliance. Sympathomimetics should be avoided, with special warning to watch for unintentional intake in many over-the-counter medications, including combination cold tablets, nasal decongestants, and appetite suppressants. Amphetamines are also not permitted. Treatment of a hypertensive crisis involves prompt cessation of MAOI use and the initiation of antihypertensive therapy with an&lt;mark&gt;α-blocker&lt;\/mark&gt; or a direct vasodilator (phentolamine, 5 mg given slowly intravenously, is recommended). Fever is managed by means of external cooling. Severe life-threatening reactions can also occur as a consequence of interactions between MAOIs and SSRIs or narcotic analgesics. A several-week period between cessation of SSRI therapy and initiation of MAOI use is required, as is psychiatric consultation before starting the MAOI.","c-replace":["blocker"],"ab-name":"Spelling","a-name":"Possible Misspelling","g-rebookmarkname":"","i-wm":"α-blocker","d-description":"Possible spelling mistake found","f-bookmark":"BMSPELLING100596"},{"b-find":"nonselective","e-paracontent":"Phenelzine (Nardil) is the other available&lt;mark&gt;nonselective&lt;\/mark&gt; and irreversible MAOI. Its use is generally limited to treatment refractory patients, particularly those with \u201catypical\u201d symptomatology including hypersomnia and hyperphagia. The starting dose is 5 mg three times daily, and the dose is gradually increased as needed over a few weeks to its usual target dose of 20 mg three times daily.","c-replace":["non selective"],"ab-name":"Spelling","a-name":"Possible Misspelling","g-rebookmarkname":"","i-wm":"nonselective","d-description":"Possible spelling mistake found","f-bookmark":"BMSPELLING100608"},{"b-find":"Emsam","e-paracontent":"Selegiline transdermal &lt;mark&gt;Emsam&lt;\/mark&gt;) is the newest available MAOI. While selegiline is an irreversible MAOI, it is relatively selective for MAO-B. Delivered via a patch, it bypasses the hepatic \u201cfirst-pass\u201d metabolism and does not require dietary restriction at the clinically effective dose of 6 mg per 24 hours. However, at higher doses of EMSAM (i.e., 9 mg per 24 hours or more), dietary restriction of tyramine intake is recommended.","c-replace":["ENSAM","Ems am"],"ab-name":"Spelling","a-name":"Possible Misspelling","g-rebookmarkname":"","i-wm":"Emsam","d-description":"Possible spelling mistake found","f-bookmark":"BMSPELLING100617"},{"b-find":"SNRIs","e-paracontent":"Studies of efficacy find little difference among SSRIs&lt;mark&gt;SNRIs&lt;\/mark&gt; and between them and atypical antidepressants bupropion, nefazodone, and mirtazapine. Response rates in severe depression may be higher with TCAs, but these drugs are the least well tolerated, especially in the elderly (see below). A \u201cbig-data\u201d comparison of 21 antidepressants using a network meta-analysis and systematic review of best randomized trials found all were superior to placebo, but that among commonly used agents, trazodone and fluoxetine, were among the least effective and the TCAs and duloxetine were less well tolerated, suggesting these should not be one\u2019s first choice.","c-replace":["Saris","SSRIs"],"ab-name":"Spelling","a-name":"Possible Misspelling","g-rebookmarkname":"","i-wm":"SNRIs","d-description":"Possible spelling mistake found","f-bookmark":"BMSPELLING100631"},{"b-find":"TCAs","e-paracontent":"Studies of efficacy find little difference among SSRIs/SNRIs and between them and atypical antidepressants bupropion, nefazodone, and mirtazapine. Response rates in severe depression may be higher with&lt;mark&gt;TCAs&lt;\/mark&gt;, but these drugs are the least well tolerated, especially in the elderly (see below). A \u201cbig-data\u201d comparison of 21 antidepressants using a network meta-analysis and systematic review of best randomized trials found all were superior to placebo, but that among commonly used agents, trazodone and fluoxetine, were among the least effective and the TCAs and duloxetine were less well tolerated, suggesting these should not be one\u2019s first choice.","c-replace":["TCAS","Teas","TCA","ACAS","Twas","CCAS","TCAO","TC As","TCA s","TPAs"],"ab-name":"Spelling","a-name":"Possible Misspelling","g-rebookmarkname":"","i-wm":"TCAs","d-description":"Possible spelling mistake found","f-bookmark":"BMSPELLING100632"},{"b-find":"TCAs","e-paracontent":"Studies of efficacy find little difference among SSRIs/SNRIs and between them and atypical antidepressants bupropion, nefazodone, and mirtazapine. Response rates in severe depression may be higher with TCAs, but these drugs are the least well tolerated, especially in the elderly (see below). A \u201cbig-data\u201d comparison of 21 antidepressants using a network meta-analysis and systematic review of best randomized trials found all were superior to placebo, but that among commonly used agents, trazodone and fluoxetine, were among the least effective and the&lt;mark&gt;TCAs&lt;\/mark&gt; and duloxetine were less well tolerated, suggesting these should not be one\u2019s first choice.","c-replace":["TCAS","Teas","TCA","ACAS","Twas","CCAS","TCAO","TC As","TCA s","TPAs"],"ab-name":"Spelling","a-name":"Possible Misspelling","g-rebookmarkname":"","i-wm":"TCAs","d-description":"Possible spelling mistake found","f-bookmark":"BMSPELLING100634"},{"b-find":"SNRIs","e-paracontent":"Choice of agent should be based on the prior history of response (a good predictor), patient preference, cost, and expected side effects. Also important is taking into account disease severity, patient age, degree of psychomotor retardation, presence of sleep disturbance, and ability to tolerate anticholinergic, cardiac, and postural side effects. Costs are a key consideration because these drugs are likely to be used for prolonged periods of time. The generic SSRI formulations are available at a fraction of the cost of brand name SSRIs&lt;mark&gt;SNRIs&lt;\/mark&gt; and the brand name TCAs (Table 227-6). Although the generic TCAs are less costly on a pill-per-pill basis, their requirements of cardiac monitoring, blood levels, and possibly more frequent office visits to manage their side effects can all contribute to a higher total cost in patients especially vulnerable to their side effects.","c-replace":["Saris","SSRIs"],"ab-name":"Spelling","a-name":"Possible Misspelling","g-rebookmarkname":"","i-wm":"SNRIs","d-description":"Possible spelling mistake found","f-bookmark":"BMSPELLING100642"},{"b-find":"TCAs","e-paracontent":"Choice of agent should be based on the prior history of response (a good predictor), patient preference, cost, and expected side effects. Also important is taking into account disease severity, patient age, degree of psychomotor retardation, presence of sleep disturbance, and ability to tolerate anticholinergic, cardiac, and postural side effects. Costs are a key consideration because these drugs are likely to be used for prolonged periods of time. The generic SSRI formulations are available at a fraction of the cost of brand name SSRIs/SNRIs and the brand name&lt;mark&gt;TCAs&lt;\/mark&gt; (Table 227-6). Although the generic TCAs are less costly on a pill-per-pill basis, their requirements of cardiac monitoring, blood levels, and possibly more frequent office visits to manage their side effects can all contribute to a higher total cost in patients especially vulnerable to their side effects.","c-replace":["TCAS","Teas","TCA","ACAS","Twas","CCAS","TCAO","TC As","TCA s","TPAs"],"ab-name":"Spelling","a-name":"Possible Misspelling","g-rebookmarkname":"","i-wm":"TCAs","d-description":"Possible spelling mistake found","f-bookmark":"BMSPELLING100643"},{"b-find":"TCAs","e-paracontent":"Choice of agent should be based on the prior history of response (a good predictor), patient preference, cost, and expected side effects. Also important is taking into account disease severity, patient age, degree of psychomotor retardation, presence of sleep disturbance, and ability to tolerate anticholinergic, cardiac, and postural side effects. Costs are a key consideration because these drugs are likely to be used for prolonged periods of time. The generic SSRI formulations are available at a fraction of the cost of brand name SSRIs/SNRIs and the brand name TCAs (Table 227-6). Although the generic&lt;mark&gt;TCAs&lt;\/mark&gt; are less costly on a pill-per-pill basis, their requirements of cardiac monitoring, blood levels, and possibly more frequent office visits to manage their side effects can all contribute to a higher total cost in patients especially vulnerable to their side effects.","c-replace":["TCAS","Teas","TCA","ACAS","Twas","CCAS","TCAO","TC As","TCA s","TPAs"],"ab-name":"Spelling","a-name":"Possible Misspelling","g-rebookmarkname":"","i-wm":"TCAs","d-description":"Possible spelling mistake found","f-bookmark":"BMSPELLING100644"},{"b-find":"hypersomnic","e-paracontent":"In the elderly and others with cardiac disease, prostatic hypertrophy, postural hypotension, or glaucoma, the SSRIs may be better tolerated. When sedation without anticholinergic activity is desired, trazodone is a reasonable choice, particularly in the elderly. For anergic,&lt;mark&gt;hypersomnic&lt;\/mark&gt;, or motor-retarded patients, an activating agent is best (e.g., an SSRI or bupropion SR or desipramine). For patients with a mixture of neurovegetative symptoms, nortriptyline is reasonable, being well tolerated and free of excessive sedating, activating, anticholinergic, or antiadrenergic effects.","c-replace":["hypertonic"],"ab-name":"Spelling","a-name":"Possible Misspelling","g-rebookmarkname":"","i-wm":"hypersomnic","d-description":"Possible spelling mistake found","f-bookmark":"BMSPELLING100650"},{"b-find":"esketamine","e-paracontent":"Less than one third of patients with major depression achieve remission after their first course of antidepressant therapy, typically with an SSRI. An additional percentage note modest, but insufficient improvement, even with full doses. This reflects the fact that choice of antidepressant agent remains largely an empirical process. Pending identification of more precise determinants of response to specific agents\u2014an area of major ongoing investigation\u2014failure to respond can be addressed by first attending to alcohol use and then choosing between switching to an agent from another class of antidepressants or augmenting therapy (adding a second agent). Those who prove truly refractory and continue to suffer require consideration of referral to Psychiatry for consideration of more aggressive modes of treatment such as noninvasive brain stimulation and treatment with&lt;mark&gt;esketamine&lt;\/mark&gt;. Psilocybin is being explored for use in this setting.","c-replace":[],"ab-name":"Spelling","a-name":"Possible Misspelling","g-rebookmarkname":"","i-wm":"esketamine","d-description":"Possible spelling mistake found","f-bookmark":"BMSPELLING100675"},{"b-find":"psychopharmacologic","e-paracontent":"&lt;H4&gt;Augmentation versus Switching for Failing to Respond. If one fails to achieve remission with a single agent, two options follow: 1) add a second agent from a different class of antidepressant (augmentation) or 2) switch to a new agent. In a major large-scale, randomized trial with patients who had twice failed to achieve remission with a single agent, augmentation (adding aripiprazole or bupropion to their current drug) proved superior to switching to bupropion. Compared to those who switched, those who augmented their program experienced a significantly greater sense of well-being over 10 weeks and a higher rate of remission of their depression. Augmentation appears to achieve marginally better results than switching and offers a more rapid approach to control, but&lt;mark&gt;psychopharmacologic&lt;\/mark&gt; consultation is advised. The addition of psychotherapy may also be helpful as part of the augmentation strategy. For the remainder who fail both first- and second-line treatment, both the SNRI mirtazapine and the TCA nortriptyline have been tried as third-tier agents, achieving remission rates of 12% to 29%.","c-replace":["psycho pharmacologic"],"ab-name":"Spelling","a-name":"Possible Misspelling","g-rebookmarkname":"","i-wm":"psychopharmacologic","d-description":"Possible spelling mistake found","f-bookmark":"BMSPELLING100686"},{"b-find":"tDCS","e-paracontent":"&lt;H4&gt;Noninvasive Brain Stimulation. Transcranial direct-current stimulation &lt;mark&gt;tDCS&lt;\/mark&gt;) entails the noninvasive application of low-energy brain stimulation. Delivery of a weak electrical current to the scalp is given for 15 consecutive weekday sessions followed by 7 weekly treatments with the intent of purportedly improving neurotransmission. Already widely available as the result of an FDA decision designating cranial nerve stimulation a class II device not requiring evidence of efficacy from large-scale randomized trial, the technology is frequently offered to depressed patients when first-line therapy fails. Most available evidence of efficacy for treatment of major depression has been inconsistent and largely inconclusive. In the best-designed randomized placebo-controlled trial that included use of a sham procedure, tDCS failed to demonstrate noninferiority compared to escitalopram. Nonetheless, risk of a serious adverse effect appears relatively low, causing many to offer the procedure even in the absence of strong evidence of efficacy. In the best-designed trial, nervousness, tinnitus, and skin redness were more frequent; two patients out of 72 developed new-onset mania. More study is needed before this treatment can be confidently recommended since data on efficacy and safety remain limited. The literature should be followed for additional evidence.","c-replace":["tics","DCS","TDC","TDPS","TDS","t DCS"],"ab-name":"Spelling","a-name":"Possible Misspelling","g-rebookmarkname":"","i-wm":"tDCS","d-description":"Possible spelling mistake found","f-bookmark":"BMSPELLING100703"},{"b-find":"tDCS","e-paracontent":"&lt;H4&gt;Noninvasive Brain Stimulation. Transcranial direct-current stimulation (tDCS) entails the noninvasive application of low-energy brain stimulation. Delivery of a weak electrical current to the scalp is given for 15 consecutive weekday sessions followed by 7 weekly treatments with the intent of purportedly improving neurotransmission. Already widely available as the result of an FDA decision designating cranial nerve stimulation a class II device not requiring evidence of efficacy from large-scale randomized trial, the technology is frequently offered to depressed patients when first-line therapy fails. Most available evidence of efficacy for treatment of major depression has been inconsistent and largely inconclusive. In the best-designed randomized placebo-controlled trial that included use of a sham procedure,&lt;mark&gt;tDCS&lt;\/mark&gt; failed to demonstrate noninferiority compared to escitalopram. Nonetheless, risk of a serious adverse effect appears relatively low, causing many to offer the procedure even in the absence of strong evidence of efficacy. In the best-designed trial, nervousness, tinnitus, and skin redness were more frequent; two patients out of 72 developed new-onset mania. More study is needed before this treatment can be confidently recommended since data on efficacy and safety remain limited. The literature should be followed for additional evidence.","c-replace":["tics","DCS","TDC","TDPS","TDS","t DCS"],"ab-name":"Spelling","a-name":"Possible Misspelling","g-rebookmarkname":"","i-wm":"tDCS","d-description":"Possible spelling mistake found","f-bookmark":"BMSPELLING100704"},{"b-find":"noninferiority","e-paracontent":"&lt;H4&gt;Noninvasive Brain Stimulation. Transcranial direct-current stimulation (tDCS) entails the noninvasive application of low-energy brain stimulation. Delivery of a weak electrical current to the scalp is given for 15 consecutive weekday sessions followed by 7 weekly treatments with the intent of purportedly improving neurotransmission. Already widely available as the result of an FDA decision designating cranial nerve stimulation a class II device not requiring evidence of efficacy from large-scale randomized trial, the technology is frequently offered to depressed patients when first-line therapy fails. Most available evidence of efficacy for treatment of major depression has been inconsistent and largely inconclusive. In the best-designed randomized placebo-controlled trial that included use of a sham procedure, tDCS failed to demonstrate&lt;mark&gt;noninferiority&lt;\/mark&gt; compared to escitalopram. Nonetheless, risk of a serious adverse effect appears relatively low, causing many to offer the procedure even in the absence of strong evidence of efficacy. In the best-designed trial, nervousness, tinnitus, and skin redness were more frequent; two patients out of 72 developed new-onset mania. More study is needed before this treatment can be confidently recommended since data on efficacy and safety remain limited. The literature should be followed for additional evidence.","c-replace":["non inferiority"],"ab-name":"Spelling","a-name":"Possible Misspelling","g-rebookmarkname":"","i-wm":"noninferiority","d-description":"Possible spelling mistake found","f-bookmark":"BMSPELLING100705"},{"b-find":"Esketamine","e-paracontent":"&lt;H4&lt;mark&gt;Esketamine&lt;\/mark&gt;. This NMDA receptor antagonist has been used for decades as an anesthetic and garnered substantial interest when reports emerged of dramatic improvements in mood and suicidality in patients with severe refractory depression who were exposed to it during surgery.  Subsequent small-scale studies confirmed significant short-term benefit with rapid onset and a duration of a few weeks. Off-label use persisted until recent FDA approval of intranasal administration for severe refractory disease in conjunction with another antidepressant. Adverse effects include sedation, confusion, and cognitive dissociation. Use should be limited to specialists familiar with its application in the management of patients with severe, refractory disease. Tolerance, use, and abuse occur with misuse; the drug is included among substances labeled \u201cclub drugs\u201d for their illegal distribution in dance club settings. Efficacy is comparable to that of ECT with response rates of about 50%.","c-replace":[],"ab-name":"Spelling","a-name":"Possible Misspelling","g-rebookmarkname":"","i-wm":"Esketamine","d-description":"Possible spelling mistake found","f-bookmark":"BMSPELLING100713"},{"b-find":"Multinutrient","e-paracontent":"&lt;H3&gt;Dietary Supplements&lt;mark&gt;Multinutrient&lt;\/mark&gt;, Fish-Oil, and S-adenosyl-l-Methionine","c-replace":["Multi nutrient"],"ab-name":"Spelling","a-name":"Possible Misspelling","g-rebookmarkname":"","i-wm":"Multinutrient","d-description":"Possible spelling mistake found","f-bookmark":"BMSPELLING100726"},{"b-find":"S-adenosyl-l-Methionine","e-paracontent":"&lt;H3&gt;Dietary Supplements\u2014Multinutrient, Fish-Oil, and&lt;mark&gt;S-adenosyl-l-Methionine&lt;\/mark&gt;","c-replace":[],"ab-name":"Spelling","a-name":"Possible Misspelling","g-rebookmarkname":"","i-wm":"S-adenosyl-&lt;\/span&gt;&lt;small&gt;&lt;span style=\"mso-fareast-font-family:minorEastAsia; font-size:12pt; font-variant: 'small-caps';\"&gt;&lt;span style=\"font-variant: small-caps\"&gt;l&lt;\/span&gt;&lt;\/span&gt;&lt;\/small&gt;&lt;span style=\"mso-fareast-font-family:minorEastAsia; font-size:12pt\"&gt;-Methionine","d-description":"Possible spelling mistake found","f-bookmark":"BMSPELLING100727"},{"b-find":"multinutrient","e-paracontent":"Dietary supplements have been of interest, predominantly for prevention of major depression but also for its treatment. Observational study finds adherence to higher-quality diets associated with less risk of depression, and lower levels of omega-3 fatty acids, folate, selenium, and vitamin D occurring in the setting of depressive symptoms. Most available trials of supplements for use in depression suffer from such major methodologic shortcomings that interpretation of results and drawing conclusions from them are very difficult. One exception is a study of a&lt;mark&gt;multinutrient&lt;\/mark&gt; supplement containing omega-3 fatty acids, selenium, folate, vitamin D and calcium given for prevention of major depressive disorder among obese adults with early depressive symptoms. It showed no reduction in incidence of major depression, suggesting that supplement use is not useful for prevention of major depression.","c-replace":["multi nutrient"],"ab-name":"Spelling","a-name":"Possible Misspelling","g-rebookmarkname":"","i-wm":"multinutrient","d-description":"Possible spelling mistake found","f-bookmark":"BMSPELLING100728"},{"b-find":"nontricyclic","e-paracontent":"The best prevention is proper screening for suicidality (see earlier discussion) and prompt referral at the time of initial evaluation. Although screening is recommended for those deemed clinically to be at increased risk, the US Preventive Services Task Force concluded there was insufficient evidence to recommend routine screening of those not at increased risk. However, some patients are at greatest risk for suicide at the time when they are initially responding to antidepressant medication. Dysphoria may persist as energy lifts, perhaps giving the patient with suicidal thoughts adequate energy to formulate a plan and follow it through. Continuous vigilance is required, as well as care in the choice and amount of antidepressant prescribed. If there is a question of suicide risk, either a&lt;mark&gt;nontricyclic&lt;\/mark&gt; should be selected or no more than 1 g of a tricyclic dispensed at a time.","c-replace":[],"ab-name":"Spelling","a-name":"Possible Misspelling","g-rebookmarkname":"","i-wm":"nontricyclic","d-description":"Possible spelling mistake found","f-bookmark":"BMSPELLING100732"},{"b-find":"SNRIs","e-paracontent":"When anergy and psychomotor retardation predominate, the activating effects of SSRIs&lt;mark&gt;SNRIs&lt;\/mark&gt; make them attractive. SSRIs are an excellent first choice if there is heart block, dysrhythmia, or postural hypotension, which are contraindications to TCA use. Of the SSRIs, sertraline, citalopram, and escitalopram are the least likely to interfere with hepatic drug metabolism and are preferred in patients taking drugs that are metabolized by the liver (e.g., digoxin, warfarin, phenytoin). The elderly are particularly vulnerable to the syndrome of inappropriate antidiuretic hormone secretion (SIADH) sometimes seen with SSRI use. It can lead to significant hyponatremia and its clinical manifestations of altered mental status, nausea, vomiting, and headache. If sedation is desired, trazodone is a reasonable choice and preferred over TCAs, being free of anticholinergic activity. When loss of sex drive results from SSRI/SNRI therapy or is an initial concern, bupropion is a reasonable choice, having the lowest rate of sexual side effects. The sedating, anticholinergic, cardiac, and postural side effects of many TCAs make their use in the elderly especially problematic.","c-replace":["Saris","SSRIs"],"ab-name":"Spelling","a-name":"Possible Misspelling","g-rebookmarkname":"","i-wm":"SNRIs","d-description":"Possible spelling mistake found","f-bookmark":"BMSPELLING100757"},{"b-find":"TCAs","e-paracontent":"When anergy and psychomotor retardation predominate, the activating effects of SSRIs/SNRIs make them attractive. SSRIs are an excellent first choice if there is heart block, dysrhythmia, or postural hypotension, which are contraindications to TCA use. Of the SSRIs, sertraline, citalopram, and escitalopram are the least likely to interfere with hepatic drug metabolism and are preferred in patients taking drugs that are metabolized by the liver (e.g., digoxin, warfarin, phenytoin). The elderly are particularly vulnerable to the syndrome of inappropriate antidiuretic hormone secretion (SIADH) sometimes seen with SSRI use. It can lead to significant hyponatremia and its clinical manifestations of altered mental status, nausea, vomiting, and headache. If sedation is desired, trazodone is a reasonable choice and preferred over&lt;mark&gt;TCAs&lt;\/mark&gt;, being free of anticholinergic activity. When loss of sex drive results from SSRI/SNRI therapy or is an initial concern, bupropion is a reasonable choice, having the lowest rate of sexual side effects. The sedating, anticholinergic, cardiac, and postural side effects of many TCAs make their use in the elderly especially problematic.","c-replace":["TCAS","Teas","TCA","ACAS","Twas","CCAS","TCAO","TC As","TCA s","TPAs"],"ab-name":"Spelling","a-name":"Possible Misspelling","g-rebookmarkname":"","i-wm":"TCAs","d-description":"Possible spelling mistake found","f-bookmark":"BMSPELLING100758"},{"b-find":"TCAs","e-paracontent":"When anergy and psychomotor retardation predominate, the activating effects of SSRIs/SNRIs make them attractive. SSRIs are an excellent first choice if there is heart block, dysrhythmia, or postural hypotension, which are contraindications to TCA use. Of the SSRIs, sertraline, citalopram, and escitalopram are the least likely to interfere with hepatic drug metabolism and are preferred in patients taking drugs that are metabolized by the liver (e.g., digoxin, warfarin, phenytoin). The elderly are particularly vulnerable to the syndrome of inappropriate antidiuretic hormone secretion (SIADH) sometimes seen with SSRI use. It can lead to significant hyponatremia and its clinical manifestations of altered mental status, nausea, vomiting, and headache. If sedation is desired, trazodone is a reasonable choice and preferred over TCAs, being free of anticholinergic activity. When loss of sex drive results from SSRI/SNRI therapy or is an initial concern, bupropion is a reasonable choice, having the lowest rate of sexual side effects. The sedating, anticholinergic, cardiac, and postural side effects of many&lt;mark&gt;TCAs&lt;\/mark&gt; make their use in the elderly especially problematic.","c-replace":["TCAS","Teas","TCA","ACAS","Twas","CCAS","TCAO","TC As","TCA s","TPAs"],"ab-name":"Spelling","a-name":"Possible Misspelling","g-rebookmarkname":"","i-wm":"TCAs","d-description":"Possible spelling mistake found","f-bookmark":"BMSPELLING100759"},{"b-find":"SNRIs","e-paracontent":"Light therapy is the first line of treatment. Exposure to 10,000 lux of ordinary white fluorescent light for 30 to 45 minutes at a time once or twice a day is effective. Improvement often occurs within the first week or two of therapy. Patients typically sit about 50 cm from a light box and read for the period of treatment, with the light coming in at a 45-degree angle. Improvement has been noted both with morning and nighttime treatments, although the latter may cause insomnia. Elaborate forms of lighting that more closely simulate the spectrum of sunlight are no more effective than is light from a standard white fluorescent source. The intensity of light appears to be the key determinant of efficacy. SSRIs&lt;mark&gt;SNRIs&lt;\/mark&gt; are probably as effective as light therapy. Some clinicians use both. The efficacy of prophylactic therapy early in the winter is often helpful; starting it the weekend when the \u201cclocks change\u201d seems to lessen the chances of a \u201cwinter depression.\u201d","c-replace":["Saris","SSRIs"],"ab-name":"Spelling","a-name":"Possible Misspelling","g-rebookmarkname":"","i-wm":"SNRIs","d-description":"Possible spelling mistake found","f-bookmark":"BMSPELLING100769"},{"b-find":"abruption","e-paracontent":"The prevalence of depression in pregnancy approaches 10%. Women with depression during pregnancy are at increased risk for intrauterine growth retardation, preterm labor, placental&lt;mark&gt;abruption&lt;\/mark&gt;, and altered neonatal behavior. Some of these adverse effects are believed to be related to depression-induced weight loss and abnormal stimulation of the hypothalamic\u2013pituitary\u2013adrenal axis. As with any drug, there are concerns about use of antidepressants during pregnancy, requiring consideration of risks and a weighing of benefits against risks.","c-replace":["abrupt ion"],"ab-name":"Spelling","a-name":"Possible Misspelling","g-rebookmarkname":"","i-wm":"abruption","d-description":"Possible spelling mistake found","f-bookmark":"BMSPELLING100773"},{"b-find":"SNRIs","e-paracontent":"&lt;H5&gt;Birth Defects. As a class, SSRIs&lt;mark&gt;SNRIs&lt;\/mark&gt; do not increase the overall risk of birth defects, but first-trimester use of some SSRI agents has been associated with particular birth defects. Case\u2013control epidemiologic studies suggest the following associations:","c-replace":["Saris","SSRIs"],"ab-name":"Spelling","a-name":"Possible Misspelling","g-rebookmarkname":"","i-wm":"SNRIs","d-description":"Possible spelling mistake found","f-bookmark":"BMSPELLING100782"},{"b-find":"\u2022Paroxetine","e-paracontent":"&lt;mark&gt;\u2022Paroxetine&lt;\/mark&gt; and right ventricular outflow tract obstruction","c-replace":[],"ab-name":"Spelling","a-name":"Possible Misspelling","g-rebookmarkname":"","i-wm":"\u2022&lt;span style=\"padding-left:68px;\"&gt;&lt;\/span&gt;Paroxetine","d-description":"Possible spelling mistake found","f-bookmark":"BMSPELLING100783"},{"b-find":"\u2022sertraline","e-paracontent":"&lt;mark&gt;\u2022sertraline&lt;\/mark&gt; and omphalocele and septal defects of the heart","c-replace":[],"ab-name":"Spelling","a-name":"Possible Misspelling","g-rebookmarkname":"","i-wm":"\u2022&lt;span style=\"padding-left:68px;\"&gt;&lt;\/span&gt;sertraline","d-description":"Possible spelling mistake found","f-bookmark":"BMSPELLING100784"},{"b-find":"\u2022paroxetine","e-paracontent":"&lt;mark&gt;\u2022paroxetine&lt;\/mark&gt; or citalopram and anencephaly, craniosynostosis, and omphalocele.","c-replace":[],"ab-name":"Spelling","a-name":"Possible Misspelling","g-rebookmarkname":"","i-wm":"\u2022&lt;span style=\"padding-left:68px;\"&gt;&lt;\/span&gt;paroxetine","d-description":"Possible spelling mistake found","f-bookmark":"BMSPELLING100785"},{"b-find":"TCIs","e-paracontent":"Of note, although the relative increases in risk are statistically significant, the absolute increases and overall risk remain extremely small and, for most patients, well below the risk of untreated depression. No associations have been found between birth defects and the use of&lt;mark&gt;TCIs&lt;\/mark&gt; or other SSRIs/SNRIs.","c-replace":["This","TCAS","NCIS","TCI","TIS","TCI s","CIS"],"ab-name":"Spelling","a-name":"Possible Misspelling","g-rebookmarkname":"","i-wm":"TCIs","d-description":"Possible spelling mistake found","f-bookmark":"BMSPELLING100789"},{"b-find":"SNRIs","e-paracontent":"Of note, although the relative increases in risk are statistically significant, the absolute increases and overall risk remain extremely small and, for most patients, well below the risk of untreated depression. No associations have been found between birth defects and the use of TCIs or other SSRIs&lt;mark&gt;SNRIs&lt;\/mark&gt;.","c-replace":["Saris","SSRIs"],"ab-name":"Spelling","a-name":"Possible Misspelling","g-rebookmarkname":"","i-wm":"SNRIs","d-description":"Possible spelling mistake found","f-bookmark":"BMSPELLING100790"},{"b-find":"Zuranolone","e-paracontent":"&lt;H4&lt;mark&gt;Zuranolone&lt;\/mark&gt; (Zurzuvae). This antidepressant, with a unique mode of action (modulation of γ-aminobutyric acid [GABA] type A receptors), was initially developed and studied for use in major depression, but on the basis of significant efficacy in women with postpartum depression, it was granted fast track FDA approach since there are few alternatives with comparable efficacy and safety. It has become a treatment of choice in this setting, being the only drug specifically FDA-approved for use in this setting. Onset of benefit was seen over 2 weeks in randomized, placebo-controlled trial. Adverse effects included headache, nausea, dizziness, and tiredness, but overall it is reasonably well tolerated. ","c-replace":[],"ab-name":"Spelling","a-name":"Possible Misspelling","g-rebookmarkname":"","i-wm":"Zuranolone","d-description":"Possible spelling mistake found","f-bookmark":"BMSPELLING100818"},{"b-find":"Zurzuvae","e-paracontent":"&lt;H4&gt;Zuranolone &lt;mark&gt;Zurzuvae&lt;\/mark&gt;). This antidepressant, with a unique mode of action (modulation of γ-aminobutyric acid [GABA] type A receptors), was initially developed and studied for use in major depression, but on the basis of significant efficacy in women with postpartum depression, it was granted fast track FDA approach since there are few alternatives with comparable efficacy and safety. It has become a treatment of choice in this setting, being the only drug specifically FDA-approved for use in this setting. Onset of benefit was seen over 2 weeks in randomized, placebo-controlled trial. Adverse effects included headache, nausea, dizziness, and tiredness, but overall it is reasonably well tolerated. ","c-replace":[],"ab-name":"Spelling","a-name":"Possible Misspelling","g-rebookmarkname":"","i-wm":"Zurzuvae","d-description":"Possible spelling mistake found","f-bookmark":"BMSPELLING100819"},{"b-find":"γ-aminobutyric","e-paracontent":"&lt;H4&gt;Zuranolone (Zurzuvae). This antidepressant, with a unique mode of action (modulation of&lt;mark&gt;γ-aminobutyric&lt;\/mark&gt; acid [GABA] type A receptors), was initially developed and studied for use in major depression, but on the basis of significant efficacy in women with postpartum depression, it was granted fast track FDA approach since there are few alternatives with comparable efficacy and safety. It has become a treatment of choice in this setting, being the only drug specifically FDA-approved for use in this setting. Onset of benefit was seen over 2 weeks in randomized, placebo-controlled trial. Adverse effects included headache, nausea, dizziness, and tiredness, but overall it is reasonably well tolerated. ","c-replace":[],"ab-name":"Spelling","a-name":"Possible Misspelling","g-rebookmarkname":"","i-wm":"γ-aminobutyric","d-description":"Possible spelling mistake found","f-bookmark":"BMSPELLING100820"},{"b-find":"mEq","e-paracontent":"Lithium is the best studied of available drugs for bipolar disorder and an appropriate choice for starting treatment in the primary care setting. Effective for bipolar depression, mania, reduction in risk of suicide, and prophylaxis, the drug is inexpensive and generally safe, but with a narrow therapeutic index (the target range for serum concentration is 0.8 to 1.1&lt;mark&gt;mEq&lt;\/mark&gt;/L). An extended-release preparation allows twice-daily dosing and reduced variation in serum concentration.","c-replace":["me","men","met","Mel","Meg","med","seq","Mex","mew","AEQ","BEQ","CEQ","CMEQ","DEQ","GEQ","MDQ","ME","MEA","MEB","MEC","MED","MEF","MEG","MEL","MEN","MEP","MER","MES","MET","MTQ","Me","TEQ","meg","meh","mes","EQ"],"ab-name":"Spelling","a-name":"Possible Misspelling","g-rebookmarkname":"","i-wm":"mEq","d-description":"Possible spelling mistake found","f-bookmark":"BMSPELLING100830"},{"b-find":"mEq","e-paracontent":"&lt;H4&gt;Adverse Effects. Most adverse effects are related to serum level: rare and mild at less than 1.5&lt;mark&gt;mEq&lt;\/mark&gt;/L, mild to moderate at levels from 1.5 to 2.5 mEq/L, and moderate to severe at levels greater than 2.5 mEq/L. Fine tremor, mild thirst, mild nausea, frequent urination, and generalized malaise may come with the onset of therapy and usually resolve with its continuation. However, diarrhea, vomiting, drowsiness, muscular weakness, worsening polyuria, and poor coordination suggest incipient lithium toxicity. Weight gain, coordination difficulties, and mental clouding often cause patients to discontinue therapy. Hypothyroidism, renal tubular injury, and cardiac rhythm disturbances may ensue, especially at toxic doses. Regular monitoring of serum concentration and renal function (blood urea nitrogen, creatinine) is required (the drug is renally excreted). Concurrent use of thiazide therapy may increase serum level due to its enhancement of distal tubular reabsorption; nonsteroidal anti-inflammatory drugs and angiotensin-converting enzyme inhibitors increase the risk of lithium toxicity. Lithium use in pregnancy is associated with a very small dose-related increase in risk of cardiac malformations (risk ratios ranging from 1.11 to 3.22).","c-replace":["me","men","met","Mel","Meg","med","seq","Mex","mew","AEQ","BEQ","CEQ","CMEQ","DEQ","GEQ","MDQ","ME","MEA","MEB","MEC","MED","MEF","MEG","MEL","MEN","MEP","MER","MES","MET","MTQ","Me","TEQ","meg","meh","mes","EQ"],"ab-name":"Spelling","a-name":"Possible Misspelling","g-rebookmarkname":"","i-wm":"mEq","d-description":"Possible spelling mistake found","f-bookmark":"BMSPELLING100841"},{"b-find":"mEq","e-paracontent":"&lt;H4&gt;Adverse Effects. Most adverse effects are related to serum level: rare and mild at less than 1.5 mEq/L, mild to moderate at levels from 1.5 to 2.5&lt;mark&gt;mEq&lt;\/mark&gt;/L, and moderate to severe at levels greater than 2.5 mEq/L. Fine tremor, mild thirst, mild nausea, frequent urination, and generalized malaise may come with the onset of therapy and usually resolve with its continuation. However, diarrhea, vomiting, drowsiness, muscular weakness, worsening polyuria, and poor coordination suggest incipient lithium toxicity. Weight gain, coordination difficulties, and mental clouding often cause patients to discontinue therapy. Hypothyroidism, renal tubular injury, and cardiac rhythm disturbances may ensue, especially at toxic doses. Regular monitoring of serum concentration and renal function (blood urea nitrogen, creatinine) is required (the drug is renally excreted). Concurrent use of thiazide therapy may increase serum level due to its enhancement of distal tubular reabsorption; nonsteroidal anti-inflammatory drugs and angiotensin-converting enzyme inhibitors increase the risk of lithium toxicity. Lithium use in pregnancy is associated with a very small dose-related increase in risk of cardiac malformations (risk ratios ranging from 1.11 to 3.22).","c-replace":["me","men","met","Mel","Meg","med","seq","Mex","mew","AEQ","BEQ","CEQ","CMEQ","DEQ","GEQ","MDQ","ME","MEA","MEB","MEC","MED","MEF","MEG","MEL","MEN","MEP","MER","MES","MET","MTQ","Me","TEQ","meg","meh","mes","EQ"],"ab-name":"Spelling","a-name":"Possible Misspelling","g-rebookmarkname":"","i-wm":"mEq","d-description":"Possible spelling mistake found","f-bookmark":"BMSPELLING100842"},{"b-find":"mEq","e-paracontent":"&lt;H4&gt;Adverse Effects. Most adverse effects are related to serum level: rare and mild at less than 1.5 mEq/L, mild to moderate at levels from 1.5 to 2.5 mEq/L, and moderate to severe at levels greater than 2.5&lt;mark&gt;mEq&lt;\/mark&gt;/L. Fine tremor, mild thirst, mild nausea, frequent urination, and generalized malaise may come with the onset of therapy and usually resolve with its continuation. However, diarrhea, vomiting, drowsiness, muscular weakness, worsening polyuria, and poor coordination suggest incipient lithium toxicity. Weight gain, coordination difficulties, and mental clouding often cause patients to discontinue therapy. Hypothyroidism, renal tubular injury, and cardiac rhythm disturbances may ensue, especially at toxic doses. Regular monitoring of serum concentration and renal function (blood urea nitrogen, creatinine) is required (the drug is renally excreted). Concurrent use of thiazide therapy may increase serum level due to its enhancement of distal tubular reabsorption; nonsteroidal anti-inflammatory drugs and angiotensin-converting enzyme inhibitors increase the risk of lithium toxicity. Lithium use in pregnancy is associated with a very small dose-related increase in risk of cardiac malformations (risk ratios ranging from 1.11 to 3.22).","c-replace":["me","men","met","Mel","Meg","med","seq","Mex","mew","AEQ","BEQ","CEQ","CMEQ","DEQ","GEQ","MDQ","ME","MEA","MEB","MEC","MED","MEF","MEG","MEL","MEN","MEP","MER","MES","MET","MTQ","Me","TEQ","meg","meh","mes","EQ"],"ab-name":"Spelling","a-name":"Possible Misspelling","g-rebookmarkname":"","i-wm":"mEq","d-description":"Possible spelling mistake found","f-bookmark":"BMSPELLING100843"},{"b-find":"renally","e-paracontent":"&lt;H4&gt;Adverse Effects. Most adverse effects are related to serum level: rare and mild at less than 1.5 mEq/L, mild to moderate at levels from 1.5 to 2.5 mEq/L, and moderate to severe at levels greater than 2.5 mEq/L. Fine tremor, mild thirst, mild nausea, frequent urination, and generalized malaise may come with the onset of therapy and usually resolve with its continuation. However, diarrhea, vomiting, drowsiness, muscular weakness, worsening polyuria, and poor coordination suggest incipient lithium toxicity. Weight gain, coordination difficulties, and mental clouding often cause patients to discontinue therapy. Hypothyroidism, renal tubular injury, and cardiac rhythm disturbances may ensue, especially at toxic doses. Regular monitoring of serum concentration and renal function (blood urea nitrogen, creatinine) is required (the drug is&lt;mark&gt;renally&lt;\/mark&gt; excreted). Concurrent use of thiazide therapy may increase serum level due to its enhancement of distal tubular reabsorption; nonsteroidal anti-inflammatory drugs and angiotensin-converting enzyme inhibitors increase the risk of lithium toxicity. Lithium use in pregnancy is associated with a very small dose-related increase in risk of cardiac malformations (risk ratios ranging from 1.11 to 3.22).","c-replace":["really","regally","venally"],"ab-name":"Spelling","a-name":"Possible Misspelling","g-rebookmarkname":"","i-wm":"renally","d-description":"Possible spelling mistake found","f-bookmark":"BMSPELLING100844"},{"b-find":"thiazide","e-paracontent":"&lt;H4&gt;Adverse Effects. Most adverse effects are related to serum level: rare and mild at less than 1.5 mEq/L, mild to moderate at levels from 1.5 to 2.5 mEq/L, and moderate to severe at levels greater than 2.5 mEq/L. Fine tremor, mild thirst, mild nausea, frequent urination, and generalized malaise may come with the onset of therapy and usually resolve with its continuation. However, diarrhea, vomiting, drowsiness, muscular weakness, worsening polyuria, and poor coordination suggest incipient lithium toxicity. Weight gain, coordination difficulties, and mental clouding often cause patients to discontinue therapy. Hypothyroidism, renal tubular injury, and cardiac rhythm disturbances may ensue, especially at toxic doses. Regular monitoring of serum concentration and renal function (blood urea nitrogen, creatinine) is required (the drug is renally excreted). Concurrent use of&lt;mark&gt;thiazide&lt;\/mark&gt; therapy may increase serum level due to its enhancement of distal tubular reabsorption; nonsteroidal anti-inflammatory drugs and angiotensin-converting enzyme inhibitors increase the risk of lithium toxicity. Lithium use in pregnancy is associated with a very small dose-related increase in risk of cardiac malformations (risk ratios ranging from 1.11 to 3.22).","c-replace":["thiamine"],"ab-name":"Spelling","a-name":"Possible Misspelling","g-rebookmarkname":"","i-wm":"thiazide","d-description":"Possible spelling mistake found","f-bookmark":"BMSPELLING100845"},{"b-find":"angiotensin-converting","e-paracontent":"&lt;H4&gt;Adverse Effects. Most adverse effects are related to serum level: rare and mild at less than 1.5 mEq/L, mild to moderate at levels from 1.5 to 2.5 mEq/L, and moderate to severe at levels greater than 2.5 mEq/L. Fine tremor, mild thirst, mild nausea, frequent urination, and generalized malaise may come with the onset of therapy and usually resolve with its continuation. However, diarrhea, vomiting, drowsiness, muscular weakness, worsening polyuria, and poor coordination suggest incipient lithium toxicity. Weight gain, coordination difficulties, and mental clouding often cause patients to discontinue therapy. Hypothyroidism, renal tubular injury, and cardiac rhythm disturbances may ensue, especially at toxic doses. Regular monitoring of serum concentration and renal function (blood urea nitrogen, creatinine) is required (the drug is renally excreted). Concurrent use of thiazide therapy may increase serum level due to its enhancement of distal tubular reabsorption; nonsteroidal anti-inflammatory drugs and&lt;mark&gt;angiotensin-converting&lt;\/mark&gt; enzyme inhibitors increase the risk of lithium toxicity. Lithium use in pregnancy is associated with a very small dose-related increase in risk of cardiac malformations (risk ratios ranging from 1.11 to 3.22).","c-replace":[],"ab-name":"Spelling","a-name":"Possible Misspelling","g-rebookmarkname":"","i-wm":"angiotensin-converting","d-description":"Possible spelling mistake found","f-bookmark":"BMSPELLING100846"},{"b-find":"\u2022Screen","e-paracontent":"&lt;mark&gt;\u2022Screen&lt;\/mark&gt; for depression by asking two questions: \u201cOver the last 2 weeks, have you felt down, depressed, or hopeless?\u201d and \u201cOver the last 2 weeks, have you felt little interest or pleasure in doing things?\u201d","c-replace":["screen"],"ab-name":"Spelling","a-name":"Possible Misspelling","g-rebookmarkname":"","i-wm":"\u2022&lt;span style=\"padding-left:68px;\"&gt;&lt;\/span&gt;Screen","d-description":"Possible spelling mistake found","f-bookmark":"BMSPELLING100877"},{"b-find":"\u2022If","e-paracontent":"&lt;mark&gt;\u2022If&lt;\/mark&gt; the patient answers affirmatively, proceed with full evaluation that begins with screening for somatic symptoms; use the SIG E CAPS questions; screen for suicidality by asking about it directly. Also check for bipolar disease by inquiring into past manic symptoms and family history.","c-replace":["if","AIF","RIF","BIF","CIF","DIF","FIF","GIF","HIF","IF","IIF","MIF","NIF","PIF","WIF","ZIF"],"ab-name":"Spelling","a-name":"Possible Misspelling","g-rebookmarkname":"","i-wm":"\u2022&lt;span style=\"padding-left:68px;\"&gt;&lt;\/span&gt;If","d-description":"Possible spelling mistake found","f-bookmark":"BMSPELLING100880"},{"b-find":"\u2022If","e-paracontent":"&lt;mark&gt;\u2022If&lt;\/mark&gt; the patient appears to be at risk for suicide, has psychotic symptoms, has severe depression with no social supports, or is unable to care for himself or herself, arrange prompt psychiatric consultation with a view to possible hospitalization.","c-replace":["if","AIF","RIF","BIF","CIF","DIF","FIF","GIF","HIF","IF","IIF","MIF","NIF","PIF","WIF","ZIF"],"ab-name":"Spelling","a-name":"Possible Misspelling","g-rebookmarkname":"","i-wm":"\u2022&lt;span style=\"padding-left:68px;\"&gt;&lt;\/span&gt;If","d-description":"Possible spelling mistake found","f-bookmark":"BMSPELLING100882"},{"b-find":"\u2022Consider","e-paracontent":"&lt;mark&gt;\u2022Consider&lt;\/mark&gt; brain MRI scan in the setting of new-onset depression associated with psychotic symptoms, focal neurologic deficits, or onset temporally related to head trauma.","c-replace":["consider"],"ab-name":"Spelling","a-name":"Possible Misspelling","g-rebookmarkname":"","i-wm":"\u2022&lt;span style=\"padding-left:68px;\"&gt;&lt;\/span&gt;Consider","d-description":"Possible spelling mistake found","f-bookmark":"BMSPELLING100884"},{"b-find":"\u2022Recent","e-paracontent":"&lt;mark&gt;\u2022Recent&lt;\/mark&gt; recommendations from the American College of Physicians suggest that clinicians should select between CBT or second-generation antidepressants in treating patients with major depressive disorder; all patients should be fully educated on these treatments including potential side effects and accessibility issues (e.g., cost). Patient preferences should be taken into account when deciding treatment course.","c-replace":["recent"],"ab-name":"Spelling","a-name":"Possible Misspelling","g-rebookmarkname":"","i-wm":"\u2022&lt;span style=\"padding-left:68px;\"&gt;&lt;\/span&gt;Recent","d-description":"Possible spelling mistake found","f-bookmark":"BMSPELLING100888"},{"b-find":"\u2022For","e-paracontent":"&lt;mark&gt;\u2022For&lt;\/mark&gt; patients who are deemed safe to manage on an outpatient basis, arrange for CBT and make any social and environmental interventions that may help; involve the family in the treatment, especially with elderly or severely depressed patients. Supportive psychotherapy is also an option depending on patient preferences and accessibility.","c-replace":["for","KFOR"],"ab-name":"Spelling","a-name":"Possible Misspelling","g-rebookmarkname":"","i-wm":"\u2022&lt;span style=\"padding-left:68px;\"&gt;&lt;\/span&gt;For","d-description":"Possible spelling mistake found","f-bookmark":"BMSPELLING100890"},{"b-find":"\u2022For","e-paracontent":"&lt;mark&gt;\u2022For&lt;\/mark&gt; patients with major depression (or patients with other subtypes who have neurovegetative symptoms), begin antidepressant pharmacotherapy unless there is evidence of bipolar disease, in which case a mood stabilizer should be the first line of treatment along with consideration of psychiatric consultation (see later discussion).","c-replace":["for","KFOR"],"ab-name":"Spelling","a-name":"Possible Misspelling","g-rebookmarkname":"","i-wm":"\u2022&lt;span style=\"padding-left:68px;\"&gt;&lt;\/span&gt;For","d-description":"Possible spelling mistake found","f-bookmark":"BMSPELLING100897"},{"b-find":"subtypes","e-paracontent":"\u2022For patients with major depression (or patients with other&lt;mark&gt;subtypes&lt;\/mark&gt; who have neurovegetative symptoms), begin antidepressant pharmacotherapy unless there is evidence of bipolar disease, in which case a mood stabilizer should be the first line of treatment along with consideration of psychiatric consultation (see later discussion).","c-replace":["sub types"],"ab-name":"Spelling","a-name":"Possible Misspelling","g-rebookmarkname":"","i-wm":"subtypes","d-description":"Possible spelling mistake found","f-bookmark":"BMSPELLING100898"},{"b-find":"\u2022Consider","e-paracontent":"&lt;mark&gt;\u2022Consider&lt;\/mark&gt; SSRI drugs as first-line pharmacotherapy; base the choice of agent on cost when minor differences in side effect profiles are not clinically important; prescribe generically to limit cost (e.g., fluoxetine, 20 mg daily).","c-replace":["consider"],"ab-name":"Spelling","a-name":"Possible Misspelling","g-rebookmarkname":"","i-wm":"\u2022&lt;span style=\"padding-left:68px;\"&gt;&lt;\/span&gt;Consider","d-description":"Possible spelling mistake found","f-bookmark":"BMSPELLING100903"},{"b-find":"\u2022Consider","e-paracontent":"&lt;mark&gt;\u2022Consider&lt;\/mark&gt; for psychopharmacologic/psychiatric referral patients who fail 4- to 6-week trials of two different SSRIs at full therapeutic doses.","c-replace":["consider"],"ab-name":"Spelling","a-name":"Possible Misspelling","g-rebookmarkname":"","i-wm":"\u2022&lt;span style=\"padding-left:68px;\"&gt;&lt;\/span&gt;Consider","d-description":"Possible spelling mistake found","f-bookmark":"BMSPELLING100905"},{"b-find":"psychopharmacologic","e-paracontent":"\u2022Consider for&lt;mark&gt;psychopharmacologic&lt;\/mark&gt;/psychiatric referral patients who fail 4- to 6-week trials of two different SSRIs at full therapeutic doses.","c-replace":["psycho pharmacologic"],"ab-name":"Spelling","a-name":"Possible Misspelling","g-rebookmarkname":"","i-wm":"psychopharmacologic","d-description":"Possible spelling mistake found","f-bookmark":"BMSPELLING100906"},{"b-find":"\u2022Use","e-paracontent":"&lt;mark&gt;\u2022Use&lt;\/mark&gt; SNRI or TCAs as second-line pharmacotherapy, but consider whether the patient has responded well to one in the past, the patient has rather severe depression, or SSRI therapy is not proving fully effective. Use with caution in elderly patients and those with suspected cardiac disease; obtain a baseline electrocardiogram to rule out conduction system abnormalities, and check for postural hypotension prior to initiation of treatment; monitor serum sodium in those prescribed an SSRI, especially if taking a diuretic concurrently.","c-replace":["use","fuse","ruse","Muse","muse","Duse","SUSE","USE"],"ab-name":"Spelling","a-name":"Possible Misspelling","g-rebookmarkname":"","i-wm":"\u2022&lt;span style=\"padding-left:68px;\"&gt;&lt;\/span&gt;Use","d-description":"Possible spelling mistake found","f-bookmark":"BMSPELLING100911"},{"b-find":"TCAs","e-paracontent":"\u2022Use SNRI or&lt;mark&gt;TCAs&lt;\/mark&gt; as second-line pharmacotherapy, but consider whether the patient has responded well to one in the past, the patient has rather severe depression, or SSRI therapy is not proving fully effective. Use with caution in elderly patients and those with suspected cardiac disease; obtain a baseline electrocardiogram to rule out conduction system abnormalities, and check for postural hypotension prior to initiation of treatment; monitor serum sodium in those prescribed an SSRI, especially if taking a diuretic concurrently.","c-replace":["TCAS","Teas","TCA","ACAS","Twas","CCAS","TCAO","TC As","TCA s","TPAs"],"ab-name":"Spelling","a-name":"Possible Misspelling","g-rebookmarkname":"","i-wm":"TCAs","d-description":"Possible spelling mistake found","f-bookmark":"BMSPELLING100912"},{"b-find":"\u2022For","e-paracontent":"&lt;mark&gt;\u2022For&lt;\/mark&gt; elderly patients, initiate pharmacotherapy at one half to one third of the standard starting doses; similarly, reduce starting doses by one half in women with postpartum depression.","c-replace":["for","KFOR"],"ab-name":"Spelling","a-name":"Possible Misspelling","g-rebookmarkname":"","i-wm":"\u2022&lt;span style=\"padding-left:68px;\"&gt;&lt;\/span&gt;For","d-description":"Possible spelling mistake found","f-bookmark":"BMSPELLING100914"},{"b-find":"\u2022If","e-paracontent":"&lt;mark&gt;\u2022If&lt;\/mark&gt; the patient responds to the antidepressant, it should be continued for at least 6 to 9 months, or longer if depression was moderate to severe and there is appreciable risk of recurrence, and then slowly tapered.","c-replace":["if","AIF","RIF","BIF","CIF","DIF","FIF","GIF","HIF","IF","IIF","MIF","NIF","PIF","WIF","ZIF"],"ab-name":"Spelling","a-name":"Possible Misspelling","g-rebookmarkname":"","i-wm":"\u2022&lt;span style=\"padding-left:68px;\"&gt;&lt;\/span&gt;If","d-description":"Possible spelling mistake found","f-bookmark":"BMSPELLING100915"},{"b-find":"\u2022Never","e-paracontent":"&lt;mark&gt;\u2022Never&lt;\/mark&gt; prescribe more than 1 week\u2019s supply or a total of 1 g of a tricyclic if there is suicidal risk.","c-replace":["never"],"ab-name":"Spelling","a-name":"Possible Misspelling","g-rebookmarkname":"","i-wm":"\u2022&lt;span style=\"padding-left:68px;\"&gt;&lt;\/span&gt;Never","d-description":"Possible spelling mistake found","f-bookmark":"BMSPELLING100917"},{"b-find":"\u2022Explain","e-paracontent":"&lt;mark&gt;\u2022Explain&lt;\/mark&gt; to patients that antidepressants must be taken regularly, that they may take 4 weeks to work, and that there may be mild side effects that do not warrant discontinuation of the drug.","c-replace":["explain"],"ab-name":"Spelling","a-name":"Possible Misspelling","g-rebookmarkname":"","i-wm":"\u2022&lt;span style=\"padding-left:68px;\"&gt;&lt;\/span&gt;Explain","d-description":"Possible spelling mistake found","f-bookmark":"BMSPELLING100919"},{"b-find":"\u2022Prescribe","e-paracontent":"&lt;mark&gt;\u2022Prescribe&lt;\/mark&gt; a generic formulation whenever possible to minimize cost.","c-replace":["prescribe"],"ab-name":"Spelling","a-name":"Possible Misspelling","g-rebookmarkname":"","i-wm":"\u2022&lt;span style=\"padding-left:68px;\"&gt;&lt;\/span&gt;Prescribe","d-description":"Possible spelling mistake found","f-bookmark":"BMSPELLING100922"},{"b-find":"\u2022For","e-paracontent":"&lt;mark&gt;\u2022For&lt;\/mark&gt; treatment-resistant depression (no remission after two drugs), augment by adding a second agent from a different class of antidepressant rather than increasing dose of the original drug.","c-replace":["for","KFOR"],"ab-name":"Spelling","a-name":"Possible Misspelling","g-rebookmarkname":"","i-wm":"\u2022&lt;span style=\"padding-left:68px;\"&gt;&lt;\/span&gt;For","d-description":"Possible spelling mistake found","f-bookmark":"BMSPELLING100926"},{"b-find":"\u2022For","e-paracontent":"&lt;mark&gt;\u2022For&lt;\/mark&gt; depression during pregnancy, strongly consider pharmacologic therapy, even during the first trimester. Review with the patient the important benefits from drug treatment and the very small increase in risk of a birth defect associated with use of some SSRIs. TCA treatment might be considered if there is concern about birth defects with some SSRIs.","c-replace":["for","KFOR"],"ab-name":"Spelling","a-name":"Possible Misspelling","g-rebookmarkname":"","i-wm":"\u2022&lt;span style=\"padding-left:68px;\"&gt;&lt;\/span&gt;For","d-description":"Possible spelling mistake found","f-bookmark":"BMSPELLING100931"},{"b-find":"\u2022If","e-paracontent":"&lt;mark&gt;\u2022If&lt;\/mark&gt; bipolar disease is diagnosed, start treatment with a mood stabilizer (e.g., lithium carbonate, 300 mg, three times daily) rather than an antidepressant (which may exacerbate mood swings); increase the lithium dose over several days to achieve a target serum level between 0.8 and 1.1 mEq/L (obtained before the first dose of the day). If during lithium therapy severe major depression is problematic, obtain prompt psychiatric consultation before adding an antidepressant medication.","c-replace":["if","AIF","RIF","BIF","CIF","DIF","FIF","GIF","HIF","IF","IIF","MIF","NIF","PIF","WIF","ZIF"],"ab-name":"Spelling","a-name":"Possible Misspelling","g-rebookmarkname":"","i-wm":"\u2022&lt;span style=\"padding-left:68px;\"&gt;&lt;\/span&gt;If","d-description":"Possible spelling mistake found","f-bookmark":"BMSPELLING100939"},{"b-find":"mEq","e-paracontent":"\u2022If bipolar disease is diagnosed, start treatment with a mood stabilizer (e.g., lithium carbonate, 300 mg, three times daily) rather than an antidepressant (which may exacerbate mood swings); increase the lithium dose over several days to achieve a target serum level between 0.8 and 1.1&lt;mark&gt;mEq&lt;\/mark&gt;/L (obtained before the first dose of the day). If during lithium therapy severe major depression is problematic, obtain prompt psychiatric consultation before adding an antidepressant medication.","c-replace":["me","men","met","Mel","Meg","med","seq","Mex","mew","AEQ","BEQ","CEQ","CMEQ","DEQ","GEQ","MDQ","ME","MEA","MEB","MEC","MED","MEF","MEG","MEL","MEN","MEP","MER","MES","MET","MTQ","Me","TEQ","meg","meh","mes","EQ"],"ab-name":"Spelling","a-name":"Possible Misspelling","g-rebookmarkname":"","i-wm":"mEq","d-description":"Possible spelling mistake found","f-bookmark":"BMSPELLING100940"},{"b-find":"\u2022Severe","e-paracontent":"&lt;mark&gt;\u2022Severe&lt;\/mark&gt; and episodic with prominent neurovegetative signs and symptoms","c-replace":["severe"],"ab-name":"Spelling","a-name":"Possible Misspelling","g-rebookmarkname":"","i-wm":"\u2022&lt;span style=\"padding-left:68px;\"&gt;&lt;\/span&gt;Severe","d-description":"Possible spelling mistake found","f-bookmark":"BMSPELLING101522"},{"b-find":"\u2022Atypical","e-paracontent":"&lt;mark&gt;\u2022Atypical&lt;\/mark&gt; presentations may include chronic pain, hypochondriasis, or cognitive difficulties.","c-replace":["atypical"],"ab-name":"Spelling","a-name":"Possible Misspelling","g-rebookmarkname":"","i-wm":"\u2022&lt;span style=\"padding-left:68px;\"&gt;&lt;\/span&gt;Atypical","d-description":"Possible spelling mistake found","f-bookmark":"BMSPELLING101523"},{"b-find":"\u2022May","e-paracontent":"&lt;mark&gt;\u2022May&lt;\/mark&gt; be accompanied by psychotic features","c-replace":["may","May"],"ab-name":"Spelling","a-name":"Possible Misspelling","g-rebookmarkname":"","i-wm":"\u2022&lt;span style=\"padding-left:68px;\"&gt;&lt;\/span&gt;May","d-description":"Possible spelling mistake found","f-bookmark":"BMSPELLING101524"},{"b-find":"\u2022Treatment","e-paracontent":"&lt;mark&gt;\u2022Treatment&lt;\/mark&gt;: antidepressant plus psychotherapy","c-replace":["treatment"],"ab-name":"Spelling","a-name":"Possible Misspelling","g-rebookmarkname":"","i-wm":"\u2022&lt;span style=\"padding-left:68px;\"&gt;&lt;\/span&gt;&lt;\/span&gt;&lt;span style=\"mso-fareast-font-family:; alic; font-size:12pt\"&gt;Treatment","d-description":"Possible spelling mistake found","f-bookmark":"BMSPELLING101525"},{"b-find":"\u2022Severe","e-paracontent":"&lt;mark&gt;\u2022Severe&lt;\/mark&gt; and episodic, with a history of a manic episode","c-replace":["severe"],"ab-name":"Spelling","a-name":"Possible Misspelling","g-rebookmarkname":"","i-wm":"\u2022&lt;span style=\"padding-left:68px;\"&gt;&lt;\/span&gt;Severe","d-description":"Possible spelling mistake found","f-bookmark":"BMSPELLING101528"},{"b-find":"\u2022The","e-paracontent":"&lt;mark&gt;\u2022The&lt;\/mark&gt; depressed phase is clinically identical to major depression.","c-replace":["the"],"ab-name":"Spelling","a-name":"Possible Misspelling","g-rebookmarkname":"","i-wm":"\u2022&lt;span style=\"padding-left:68px;\"&gt;&lt;\/span&gt;The","d-description":"Possible spelling mistake found","f-bookmark":"BMSPELLING101529"},{"b-find":"\u2022May","e-paracontent":"&lt;mark&gt;\u2022May&lt;\/mark&gt; be accompanied by psychotic features","c-replace":["may","May"],"ab-name":"Spelling","a-name":"Possible Misspelling","g-rebookmarkname":"","i-wm":"\u2022&lt;span style=\"padding-left:68px;\"&gt;&lt;\/span&gt;May","d-description":"Possible spelling mistake found","f-bookmark":"BMSPELLING101530"},{"b-find":"\u2022Treatment","e-paracontent":"&lt;mark&gt;\u2022Treatment&lt;\/mark&gt;: mood-stabilizing agent (plus possibly an antidepressant in the depressed phase) plus psychotherapy","c-replace":["treatment"],"ab-name":"Spelling","a-name":"Possible Misspelling","g-rebookmarkname":"","i-wm":"\u2022&lt;span style=\"padding-left:68px;\"&gt;&lt;\/span&gt;&lt;\/span&gt;&lt;span style=\"mso-fareast-font-family:; alic; font-size:12pt\"&gt;Treatment","d-description":"Possible spelling mistake found","f-bookmark":"BMSPELLING101534"},{"b-find":"\u2022Chronic","e-paracontent":"&lt;mark&gt;\u2022Chronic&lt;\/mark&gt; and less severe, with fewer neurovegetative symptoms","c-replace":["chronic"],"ab-name":"Spelling","a-name":"Possible Misspelling","g-rebookmarkname":"","i-wm":"\u2022&lt;span style=\"padding-left:68px;\"&gt;&lt;\/span&gt;Chronic","d-description":"Possible spelling mistake found","f-bookmark":"BMSPELLING101536"},{"b-find":"\u2022Frequently","e-paracontent":"&lt;mark&gt;\u2022Frequently&lt;\/mark&gt; accompanied by personality disorder","c-replace":["frequently"],"ab-name":"Spelling","a-name":"Possible Misspelling","g-rebookmarkname":"","i-wm":"\u2022&lt;span style=\"padding-left:68px;\"&gt;&lt;\/span&gt;Frequently","d-description":"Possible spelling mistake found","f-bookmark":"BMSPELLING101537"},{"b-find":"\u2022Treatment","e-paracontent":"&lt;mark&gt;\u2022Treatment&lt;\/mark&gt;: psychotherapy plus a trial of antidepressant if neurovegetative symptoms are distressing","c-replace":["treatment"],"ab-name":"Spelling","a-name":"Possible Misspelling","g-rebookmarkname":"","i-wm":"\u2022&lt;span style=\"padding-left:68px;\"&gt;&lt;\/span&gt;&lt;\/span&gt;&lt;span style=\"mso-fareast-font-family:; alic; font-size:12pt\"&gt;Treatment","d-description":"Possible spelling mistake found","f-bookmark":"BMSPELLING101538"},{"b-find":"\u2022Less","e-paracontent":"&lt;mark&gt;\u2022Less&lt;\/mark&gt; severe, chronic mood swings","c-replace":["less","bless"],"ab-name":"Spelling","a-name":"Possible Misspelling","g-rebookmarkname":"","i-wm":"\u2022&lt;span style=\"padding-left:68px;\"&gt;&lt;\/span&gt;Less","d-description":"Possible spelling mistake found","f-bookmark":"BMSPELLING101540"},{"b-find":"\u2022Treatment","e-paracontent":"&lt;mark&gt;\u2022Treatment&lt;\/mark&gt;: mood-stabilizing agent plus psychotherapy","c-replace":["treatment"],"ab-name":"Spelling","a-name":"Possible Misspelling","g-rebookmarkname":"","i-wm":"\u2022&lt;span style=\"padding-left:68px;\"&gt;&lt;\/span&gt;&lt;\/span&gt;&lt;span style=\"mso-fareast-font-family:; alic; font-size:12pt\"&gt;Treatment","d-description":"Possible spelling mistake found","f-bookmark":"BMSPELLING101542"},{"b-find":"\u2022Depression","e-paracontent":"&lt;mark&gt;\u2022Depression&lt;\/mark&gt; or mania due to an organic cause","c-replace":["depression"],"ab-name":"Spelling","a-name":"Possible Misspelling","g-rebookmarkname":"","i-wm":"\u2022&lt;span style=\"padding-left:68px;\"&gt;&lt;\/span&gt;Depression","d-description":"Possible spelling mistake found","f-bookmark":"BMSPELLING101544"},{"b-find":"\u2022Treatment","e-paracontent":"&lt;mark&gt;\u2022Treatment&lt;\/mark&gt;: manage underlying medical problem; a trial of antidepressant if necessary","c-replace":["treatment"],"ab-name":"Spelling","a-name":"Possible Misspelling","g-rebookmarkname":"","i-wm":"\u2022&lt;span style=\"padding-left:68px;\"&gt;&lt;\/span&gt;&lt;\/span&gt;&lt;span style=\"mso-fareast-font-family:; alic; font-size:12pt\"&gt;Treatment","d-description":"Possible spelling mistake found","f-bookmark":"BMSPELLING101545"},{"b-find":"\u2022Substance","e-paracontent":"&lt;mark&gt;\u2022Substance&lt;\/mark&gt; (e.g., medication, toxin, abused substance) is related to the cause of depressive illness. For instance, a depressive illness that only occurs in the context of stimulant use.","c-replace":["substance"],"ab-name":"Spelling","a-name":"Possible Misspelling","g-rebookmarkname":"","i-wm":"\u2022&lt;span style=\"padding-left:68px;\"&gt;&lt;\/span&gt;Substance","d-description":"Possible spelling mistake found","f-bookmark":"BMSPELLING101549"},{"b-find":"\u2022Treatment","e-paracontent":"&lt;mark&gt;\u2022Treatment&lt;\/mark&gt;: psychotherapy plus pharmacotherapy (e.g., to minimize substance cravings and prevent relapse)","c-replace":["treatment"],"ab-name":"Spelling","a-name":"Possible Misspelling","g-rebookmarkname":"","i-wm":"\u2022&lt;span style=\"padding-left:68px;\"&gt;&lt;\/span&gt;&lt;\/span&gt;&lt;span style=\"mso-fareast-font-family:; alic; font-size:12pt\"&gt;Treatment","d-description":"Possible spelling mistake found","f-bookmark":"BMSPELLING101553"},{"b-find":"\u2022Time","e-paracontent":"&lt;mark&gt;\u2022Time&lt;\/mark&gt; limited, in response to identifiable precipitant, without neurovegetative symptoms sufficient for major depression","c-replace":["time","TIME"],"ab-name":"Spelling","a-name":"Possible Misspelling","g-rebookmarkname":"","i-wm":"\u2022&lt;span style=\"padding-left:68px;\"&gt;&lt;\/span&gt;Time","d-description":"Possible spelling mistake found","f-bookmark":"BMSPELLING101555"},{"b-find":"\u2022Treatment","e-paracontent":"&lt;mark&gt;\u2022Treatment&lt;\/mark&gt;: psychotherapy plus a trial of antidepressant if neurovegetative symptoms are distressing","c-replace":["treatment"],"ab-name":"Spelling","a-name":"Possible Misspelling","g-rebookmarkname":"","i-wm":"\u2022&lt;span style=\"padding-left:68px;\"&gt;&lt;\/span&gt;&lt;\/span&gt;&lt;span style=\"mso-fareast-font-family:; alic; font-size:12pt\"&gt;Treatment","d-description":"Possible spelling mistake found","f-bookmark":"BMSPELLING101556"},{"b-find":"α-methyldopa","e-paracontent":"Drug induced:&lt;mark&gt;α-methyldopa&lt;\/mark&gt;, antiarrhythmics, benzodiazepines, barbiturates and other CNS depressants, β-blockers, cholinergic drugs, corticosteroids, digoxin, H2 blockers, and reserpine","c-replace":[],"ab-name":"Spelling","a-name":"Possible Misspelling","g-rebookmarkname":"","i-wm":"α-methyldopa","d-description":"Possible spelling mistake found","f-bookmark":"BMSPELLING101564"},{"b-find":"β-blockers","e-paracontent":"Drug induced: α-methyldopa, antiarrhythmics, benzodiazepines, barbiturates and other CNS depressants,&lt;mark&gt;β-blockers&lt;\/mark&gt;, cholinergic drugs, corticosteroids, digoxin, H2 blockers, and reserpine","c-replace":["blockers"],"ab-name":"Spelling","a-name":"Possible Misspelling","g-rebookmarkname":"","i-wm":"β-blockers","d-description":"Possible spelling mistake found","f-bookmark":"BMSPELLING101565"},{"b-find":"dementias","e-paracontent":"Neurologic disorders: stroke, subdural hematoma, multiple sclerosis, brain tumor, Parkinson disease, Huntington disease, epilepsy, and&lt;mark&gt;dementias&lt;\/mark&gt;","c-replace":["dementia","dementia s"],"ab-name":"Spelling","a-name":"Possible Misspelling","g-rebookmarkname":"","i-wm":"dementias","d-description":"Possible spelling mistake found","f-bookmark":"BMSPELLING101573"},{"b-find":"postsurgically","e-paracontent":"Other: carcinomas (especially pancreatic carcinoma) and&lt;mark&gt;postsurgically&lt;\/mark&gt; (especially cardiac surgery)","c-replace":["post surgically"],"ab-name":"Spelling","a-name":"Possible Misspelling","g-rebookmarkname":"","i-wm":"postsurgically","d-description":"Possible spelling mistake found","f-bookmark":"BMSPELLING101585"},{"b-find":"CeSexa","e-paracontent":"Citalopram \u2013 generic&lt;mark&gt;CeSexa&lt;\/mark&gt; (AbbVie)","c-replace":["Cessna","Peseta","CEDEX","CEMEA","CESE"],"ab-name":"Spelling","a-name":"Possible Misspelling","g-rebookmarkname":"","i-wm":"CeSexa","d-description":"Possible spelling mistake found","f-bookmark":"BMSPELLING101596"},{"b-find":"AbbVie","e-paracontent":"Citalopram \u2013 generic CeSexa &lt;mark&gt;AbbVie&lt;\/mark&gt;)","c-replace":["Abbie"],"ab-name":"Spelling","a-name":"Possible Misspelling","g-rebookmarkname":"","i-wm":"AbbVie","d-description":"Possible spelling mistake found","f-bookmark":"BMSPELLING101597"},{"b-find":"Lexjpro","e-paracontent":"Escitalopram \u2013 generic&lt;mark&gt;Lexjpro&lt;\/mark&gt; (ADbVie)","c-replace":["Expo","Semipro","Lexer","Lexers","Leandro"],"ab-name":"Spelling","a-name":"Possible Misspelling","g-rebookmarkname":"","i-wm":"Lexjpro","d-description":"Possible spelling mistake found","f-bookmark":"BMSPELLING101602"},{"b-find":"ADbVie","e-paracontent":"Escitalopram \u2013 generic Lexjpro &lt;mark&gt;ADbVie&lt;\/mark&gt;)","c-replace":["Advice","Advise","Addie","Advil","ADIE","Abbie","Adélie"],"ab-name":"Spelling","a-name":"Possible Misspelling","g-rebookmarkname":"","i-wm":"ADbVie","d-description":"Possible spelling mistake found","f-bookmark":"BMSPELLING101603"},{"b-find":"susp","e-paracontent":"10, 20, 30, 40 mg tabs; 2 mg/mL&lt;mark&gt;susp&lt;\/mark&gt;","c-replace":["SSP","USP","cusp","sump","sup","supp","sups","SUS","SUSE","suss"],"ab-name":"Spelling","a-name":"Possible Misspelling","g-rebookmarkname":"","i-wm":"susp","d-description":"Possible spelling mistake found","f-bookmark":"BMSPELLING101612"},{"b-find":"SNRIs","e-paracontent":"Serotonin\u2013Norepinephrine Reuptake Inhibitors &lt;mark&gt;SNRIs&lt;\/mark&gt;)","c-replace":["Saris","SSRIs"],"ab-name":"Spelling","a-name":"Possible Misspelling","g-rebookmarkname":"","i-wm":"SNRIs","d-description":"Possible spelling mistake found","f-bookmark":"BMSPELLING101620"},{"b-find":"Dutoxetine","e-paracontent":"&lt;mark&gt;Dutoxetine&lt;\/mark&gt; \u2013 generic Cymbalta (Lilly)","c-replace":["Fluoxetine"],"ab-name":"Spelling","a-name":"Possible Misspelling","g-rebookmarkname":"","i-wm":"Dutoxetine","d-description":"Possible spelling mistake found","f-bookmark":"BMSPELLING101627"},{"b-find":"AbbVie","e-paracontent":"Levomilnacipran \u2013 Fetzima &lt;mark&gt;AbbVie&lt;\/mark&gt;)","c-replace":["Abbie"],"ab-name":"Spelling","a-name":"Possible Misspelling","g-rebookmarkname":"","i-wm":"AbbVie","d-description":"Possible spelling mistake found","f-bookmark":"BMSPELLING101638"},{"b-find":"TCAs","e-paracontent":"Tricyclic Antidepressants &lt;mark&gt;TCAs&lt;\/mark&gt;)7","c-replace":["TCAS","Teas","TCA","ACAS","Twas","CCAS","TCAO","TC As","TCA s","TPAs"],"ab-name":"Spelling","a-name":"Possible Misspelling","g-rebookmarkname":"","i-wm":"TCAs","d-description":"Possible spelling mistake found","f-bookmark":"BMSPELLING101644"},{"b-find":"Validus","e-paracontent":"Desipramine \u2013 generic Norpramin &lt;mark&gt;Validus&lt;\/mark&gt;)","c-replace":["Valid us"],"ab-name":"Spelling","a-name":"Possible Misspelling","g-rebookmarkname":"","i-wm":"Validus","d-description":"Possible spelling mistake found","f-bookmark":"BMSPELLING101647"},{"b-find":"Mallinekrodt","e-paracontent":"Nortriptyline \u2013 generic Pamelor &lt;mark&gt;Mallinekrodt&lt;\/mark&gt;)","c-replace":[],"ab-name":"Spelling","a-name":"Possible Misspelling","g-rebookmarkname":"","i-wm":"Mallinekrodt","d-description":"Possible spelling mistake found","f-bookmark":"BMSPELLING101651"},{"b-find":"Validus","e-paracontent":"Isocarboxazid \u2013 Marplan &lt;mark&gt;Validus&lt;\/mark&gt;)","c-replace":["Valid us"],"ab-name":"Spelling","a-name":"Possible Misspelling","g-rebookmarkname":"","i-wm":"Validus","d-description":"Possible spelling mistake found","f-bookmark":"BMSPELLING101658"},{"b-find":"Emsam","e-paracontent":"Selegiline \u2013&lt;mark&gt;Emsam&lt;\/mark&gt; (Mylan)","c-replace":["ENSAM","Ems am"],"ab-name":"Spelling","a-name":"Possible Misspelling","g-rebookmarkname":"","i-wm":"Emsam","d-description":"Possible spelling mistake found","f-bookmark":"BMSPELLING101663"},{"b-find":"Mylan","e-paracontent":"Selegiline \u2013 Emsam &lt;mark&gt;Mylan&lt;\/mark&gt;)","c-replace":["Milan","Dylan","Mylar"],"ab-name":"Spelling","a-name":"Possible Misspelling","g-rebookmarkname":"","i-wm":"Mylan","d-description":"Possible spelling mistake found","f-bookmark":"BMSPELLING101664"},{"b-find":"Concordia","e-paracontent":"Tranylcypromine \u2013 generic Parnate &lt;mark&gt;Concordia&lt;\/mark&gt;)","c-replace":["Concord","Concorde","Consortia","Concordat","Concords"],"ab-name":"Spelling","a-name":"Possible Misspelling","g-rebookmarkname":"","i-wm":"Concordia","d-description":"Possible spelling mistake found","f-bookmark":"BMSPELLING101667"},{"b-find":"Brexanoione","e-paracontent":"&lt;mark&gt;Brexanoione&lt;\/mark&gt; \u2013 Zulresso (Sage Therapeutics)\u201d","c-replace":[],"ab-name":"Spelling","a-name":"Possible Misspelling","g-rebookmarkname":"","i-wm":"Brexanoione","d-description":"Possible spelling mistake found","f-bookmark":"BMSPELLING101672"},{"b-find":"Zulresso","e-paracontent":"Brexanoione \u2013&lt;mark&gt;Zulresso&lt;\/mark&gt; (Sage Therapeutics)\u201d","c-replace":["Duress","Espresso"],"ab-name":"Spelling","a-name":"Possible Misspelling","g-rebookmarkname":"","i-wm":"Zulresso","d-description":"Possible spelling mistake found","f-bookmark":"BMSPELLING101673"},{"b-find":"Bausch","e-paracontent":"extended-release (24 hour) \u2013 generic Wellbutrin XL &lt;mark&gt;Bausch&lt;\/mark&gt; Health) Forfivo XL (Almatica)","c-replace":["Busch"],"ab-name":"Spelling","a-name":"Possible Misspelling","g-rebookmarkname":"","i-wm":"Bausch","d-description":"Possible spelling mistake found","f-bookmark":"BMSPELLING101688"},{"b-find":"Forfivo","e-paracontent":"extended-release (24 hour) \u2013 generic Wellbutrin XL (Bausch Health)&lt;mark&gt;Forfivo&lt;\/mark&gt; XL (Almatica)","c-replace":["Forgive"],"ab-name":"Spelling","a-name":"Possible Misspelling","g-rebookmarkname":"","i-wm":"Forfivo","d-description":"Possible spelling mistake found","f-bookmark":"BMSPELLING101689"},{"b-find":"Almatica","e-paracontent":"extended-release (24 hour) \u2013 generic Wellbutrin XL (Bausch Health) Forfivo XL &lt;mark&gt;Almatica&lt;\/mark&gt;)","c-replace":["Dalmatia"],"ab-name":"Spelling","a-name":"Possible Misspelling","g-rebookmarkname":"","i-wm":"Almatica","d-description":"Possible spelling mistake found","f-bookmark":"BMSPELLING101690"},{"b-find":"Bausch","e-paracontent":"Bupropion hydrobromide \u2013 Aplenzin &lt;mark&gt;Bausch&lt;\/mark&gt; Health)","c-replace":["Busch"],"ab-name":"Spelling","a-name":"Possible Misspelling","g-rebookmarkname":"","i-wm":"Bausch","d-description":"Possible spelling mistake found","f-bookmark":"BMSPELLING101696"},{"b-find":"Auvelity","e-paracontent":"Dextromethorphan/bupropion \u2013&lt;mark&gt;Auvelity&lt;\/mark&gt; (Axsome)","c-replace":["Ability","Quality","Utility","Novelty","Severity","Agility","Duality","Fidelity","Humility","Adversity","Amenity","Austerity","Causality","Futility","Aurelius","Audacity","Civility","Nullity","Avidity","Verity","Asperity","Angelita","Aurelia","Aurelio","Livelily","Avelino"],"ab-name":"Spelling","a-name":"Possible Misspelling","g-rebookmarkname":"","i-wm":"Auvelity","d-description":"Possible spelling mistake found","f-bookmark":"BMSPELLING101700"},{"b-find":"Axsome","e-paracontent":"Dextromethorphan/bupropion \u2013 Auvelity &lt;mark&gt;Axsome&lt;\/mark&gt;)","c-replace":["Ax some"],"ab-name":"Spelling","a-name":"Possible Misspelling","g-rebookmarkname":"","i-wm":"Axsome","d-description":"Possible spelling mistake found","f-bookmark":"BMSPELLING101701"},{"b-find":"Esketamine","e-paracontent":"&lt;mark&gt;Esketamine&lt;\/mark&gt; \u2013 Spravato (Janssen)","c-replace":[],"ab-name":"Spelling","a-name":"Possible Misspelling","g-rebookmarkname":"","i-wm":"Esketamine","d-description":"Possible spelling mistake found","f-bookmark":"BMSPELLING101706"},{"b-find":"Spravato","e-paracontent":"Esketamine \u2013&lt;mark&gt;Spravato&lt;\/mark&gt; (Janssen)","c-replace":["Private","Bravado","Cravat","Spaatz","Cravats","Sprat","Sprats"],"ab-name":"Spelling","a-name":"Possible Misspelling","g-rebookmarkname":"","i-wm":"Spravato","d-description":"Possible spelling mistake found","f-bookmark":"BMSPELLING101707"},{"b-find":"Exxua","e-paracontent":"Gepirone \u2013&lt;mark&gt;Exxua&lt;\/mark&gt; (Fabre-Kramer)","c-replace":["Extra","Exxon","EUA"],"ab-name":"Spelling","a-name":"Possible Misspelling","g-rebookmarkname":"","i-wm":"Exxua","d-description":"Possible spelling mistake found","f-bookmark":"BMSPELLING101711"},{"b-find":"Fabre-Kramer","e-paracontent":"Gepirone \u2013 Exxua &lt;mark&gt;Fabre-Kramer&lt;\/mark&gt;)","c-replace":[],"ab-name":"Spelling","a-name":"Possible Misspelling","g-rebookmarkname":"","i-wm":"Fabre-Kramer","d-description":"Possible spelling mistake found","f-bookmark":"BMSPELLING101712"},{"b-find":"SoITab","e-paracontent":"orally disintegrating \u2013 generic Remeron&lt;mark&gt;SoITab&lt;\/mark&gt;","c-replace":["Stab","Sitar","Sontag","Sorta","Coital"],"ab-name":"Spelling","a-name":"Possible Misspelling","g-rebookmarkname":"","i-wm":"SoITab","d-description":"Possible spelling mistake found","f-bookmark":"BMSPELLING101717"},{"b-find":"AbbVie","e-paracontent":"Vilazodone \u2013 generic Viibryd &lt;mark&gt;AbbVie&lt;\/mark&gt;)","c-replace":["Abbie"],"ab-name":"Spelling","a-name":"Possible Misspelling","g-rebookmarkname":"","i-wm":"AbbVie","d-description":"Possible spelling mistake found","f-bookmark":"BMSPELLING101723"},{"b-find":"Trintellix","e-paracontent":"Vortioxetine \u2013&lt;mark&gt;Trintellix&lt;\/mark&gt; (Takeda/Lundbeck)","c-replace":[],"ab-name":"Spelling","a-name":"Possible Misspelling","g-rebookmarkname":"","i-wm":"Trintellix","d-description":"Possible spelling mistake found","f-bookmark":"BMSPELLING101726"},{"b-find":"Takeda","e-paracontent":"Vortioxetine \u2013 Trintellix &lt;mark&gt;Takeda&lt;\/mark&gt;/Lundbeck)","c-replace":["Take","Taken","Takes","Talked","Tasked","Baked","Taped","Faked","Taker","Taxed","Raked","Staked","Takers","Tacked","Tamed","Caked","Tanked","Tamera","Tameka","Waked","Naked","Tared","Toked"],"ab-name":"Spelling","a-name":"Possible Misspelling","g-rebookmarkname":"","i-wm":"Takeda","d-description":"Possible spelling mistake found","f-bookmark":"BMSPELLING101727"},{"b-find":"Zuranolone","e-paracontent":"&lt;mark&gt;Zuranolone&lt;\/mark&gt; \u2013 Zurzuvae (Biogen)8","c-replace":[],"ab-name":"Spelling","a-name":"Possible Misspelling","g-rebookmarkname":"","i-wm":"Zuranolone","d-description":"Possible spelling mistake found","f-bookmark":"BMSPELLING101730"},{"b-find":"Zurzuvae","e-paracontent":"Zuranolone \u2013&lt;mark&gt;Zurzuvae&lt;\/mark&gt; (Biogen)8","c-replace":[],"ab-name":"Spelling","a-name":"Possible Misspelling","g-rebookmarkname":"","i-wm":"Zurzuvae","d-description":"Possible spelling mistake found","f-bookmark":"BMSPELLING101731"},{"b-find":"dsintegrating","e-paracontent":"DR = delayed-release; ER = extended-release; ODT - orally&lt;mark&gt;dsintegrating&lt;\/mark&gt; tablets; soln = solution; susp \u2013 suspension","c-replace":["disintegrating"],"ab-name":"Spelling","a-name":"Possible Misspelling","g-rebookmarkname":"","i-wm":"dsintegrating","d-description":"Possible spelling mistake found","f-bookmark":"BMSPELLING101736"},{"b-find":"susp","e-paracontent":"DR = delayed-release; ER = extended-release; ODT - orally dsintegrating tablets; soln = solution;&lt;mark&gt;susp&lt;\/mark&gt; \u2013 suspension","c-replace":["SSP","USP","cusp","sump","sup","supp","sups","SUS","SUSE","suss"],"ab-name":"Spelling","a-name":"Possible Misspelling","g-rebookmarkname":"","i-wm":"susp","d-description":"Possible spelling mistake found","f-bookmark":"BMSPELLING101737"},{"b-find":"catalogue","e-paracontent":"2. Approximate WAC for 30 days' treatment at the lowest usual adult dosage. WAC = wholesaler acquisition cost or manufacturer's published price to wholesalers; WAC represents a published&lt;mark&gt;catalogue&lt;\/mark&gt; or list price and may not represent an actual transactional price. Source: AnaiySource® Monthly. November 5. 2023. Reprinted with permission by First Databank. Inc. All rights reserved. ©2023. www.fdbhealth.com/policies/drug-pricing-policy.","c-replace":["catalog"],"ab-name":"Spelling","a-name":"Possible Misspelling","g-rebookmarkname":"","i-wm":"catalogue","d-description":"Possible spelling mistake. 'catalogue' is British English.","f-bookmark":"BMSPELLING101742"},{"b-find":"AnaiySource®","e-paracontent":"2. Approximate WAC for 30 days' treatment at the lowest usual adult dosage. WAC = wholesaler acquisition cost or manufacturer's published price to wholesalers; WAC represents a published catalogue or list price and may not represent an actual transactional price. Source:&lt;mark&gt;AnaiySource®&lt;\/mark&gt; Monthly. November 5. 2023. Reprinted with permission by First Databank. Inc. All rights reserved. ©2023. www.fdbhealth.com/policies/drug-pricing-policy.","c-replace":[],"ab-name":"Spelling","a-name":"Possible Misspelling","g-rebookmarkname":"","i-wm":"AnaiySource®","d-description":"Possible spelling mistake found","f-bookmark":"BMSPELLING101743"},{"b-find":"Databank","e-paracontent":"2. Approximate WAC for 30 days' treatment at the lowest usual adult dosage. WAC = wholesaler acquisition cost or manufacturer's published price to wholesalers; WAC represents a published catalogue or list price and may not represent an actual transactional price. Source: AnaiySource® Monthly. November 5. 2023. Reprinted with permission by First&lt;mark&gt;Databank&lt;\/mark&gt;. Inc. All rights reserved. ©2023. www.fdbhealth.com/policies/drug-pricing-policy.","c-replace":["Data bank"],"ab-name":"Spelling","a-name":"Possible Misspelling","g-rebookmarkname":"","i-wm":"Databank","d-description":"Possible spelling mistake found","f-bookmark":"BMSPELLING101744"},{"b-find":"metabolizers","e-paracontent":"3. Maximum daily dose is 40 mg (20 mg in patients who are: 60 years old, have hepatic impairment are CYP2C19 poor&lt;mark&gt;metabolizers&lt;\/mark&gt;, or are taking a CYP2C19 inhibitor).","c-replace":["metabolizes","metabolize rs"],"ab-name":"Spelling","a-name":"Possible Misspelling","g-rebookmarkname":"","i-wm":"metabolizers","d-description":"Possible spelling mistake found","f-bookmark":"BMSPELLING101748"},{"b-find":"TCAs","e-paracontent":"7.&lt;mark&gt;TCAs&lt;\/mark&gt; have a narrow therapeutic index: serum concentrations should be monitored at steady state. Therapeutic serum concentrations are: amitriptyline 100- 250 ng/mL; desrpramine ≥125 ng/mL; imipramine ≥200 np/mL; nortriptyline 50-150 ng/mL.","c-replace":["TCAS","Teas","TCA","ACAS","Twas","CCAS","TCAO","TC As","TCA s","TPAs"],"ab-name":"Spelling","a-name":"Possible Misspelling","g-rebookmarkname":"","i-wm":"TCAs","d-description":"Possible spelling mistake found","f-bookmark":"BMSPELLING101754"},{"b-find":"desrpramine","e-paracontent":"7. TCAs have a narrow therapeutic index: serum concentrations should be monitored at steady state. Therapeutic serum concentrations are: amitriptyline 100- 250 ng/mL;&lt;mark&gt;desrpramine&lt;\/mark&gt; ≥125 ng/mL; imipramine ≥200 np/mL; nortriptyline 50-150 ng/mL.","c-replace":[],"ab-name":"Spelling","a-name":"Possible Misspelling","g-rebookmarkname":"","i-wm":"desrpramine","d-description":"Possible spelling mistake found","f-bookmark":"BMSPELLING101755"},{"b-find":"np","e-paracontent":"7. TCAs have a narrow therapeutic index: serum concentrations should be monitored at steady state. Therapeutic serum concentrations are: amitriptyline 100- 250 ng/mL; desrpramine ≥125 ng/mL; imipramine ≥200&lt;mark&gt;np&lt;\/mark&gt;/mL; nortriptyline 50-150 ng/mL.","c-replace":["Np","NP","no","up","HP","BNP","JP","NPC","NPR","SNP","VP","nu","FP","GNP","NPA","NPS","PNP","NEP","NPD","NTP","NY","nap","MNP","mp","nip","IP","op","ANP","AP","BP","CNP","DP","ENP","GP","INP","KP","LP","MP","N","NAP","NB","NC","NCP","ND","NE","NF","NG","NH","NI","NJ","NJP","NK","NL","NM","NO","NP0","NPF","NPG","NPI","NPL","NPO","NPP","NPV","NR","NRP","NS","NT","NU","NV","NVP","NW","NZ","Na","Nb","Nd","Ne","Ni","No","ONP","P","PP","RP","SP","Sp","TNP","TP","UP","WP","XP","YP","ZNP","hp","n","p","pp","n p","CP","NLP","NPM","nm","né"],"ab-name":"Spelling","a-name":"Possible Misspelling","g-rebookmarkname":"","i-wm":"np","d-description":"Possible spelling mistake found","f-bookmark":"BMSPELLING101756"},{"b-find":"\u2022Medication","e-paracontent":"&lt;mark&gt;\u2022Medication&lt;\/mark&gt; education and management","c-replace":["medication"],"ab-name":"Spelling","a-name":"Possible Misspelling","g-rebookmarkname":"","i-wm":"\u2022&lt;span style=\"padding-left:68px;\"&gt;&lt;\/span&gt;Medication","d-description":"Possible spelling mistake found","f-bookmark":"BMSPELLING101766"},{"b-find":"\u2022Use","e-paracontent":"&lt;mark&gt;\u2022Use&lt;\/mark&gt; of a patient navigator","c-replace":["use","fuse","ruse","Muse","muse","Duse","SUSE","USE"],"ab-name":"Spelling","a-name":"Possible Misspelling","g-rebookmarkname":"","i-wm":"\u2022&lt;span style=\"padding-left:68px;\"&gt;&lt;\/span&gt;Use","d-description":"Possible spelling mistake found","f-bookmark":"BMSPELLING101767"},{"b-find":"\u2022Patient-centered","e-paracontent":"&lt;mark&gt;\u2022Patient-centered&lt;\/mark&gt; focus on increased self-management and patient preference","c-replace":[],"ab-name":"Spelling","a-name":"Possible Misspelling","g-rebookmarkname":"","i-wm":"\u2022&lt;span style=\"padding-left:68px;\"&gt;&lt;\/span&gt;Patient-centered","d-description":"Possible spelling mistake found","f-bookmark":"BMSPELLING101769"},{"b-find":"\u2022Early","e-paracontent":"&lt;mark&gt;\u2022Early&lt;\/mark&gt; recognition and care coordination","c-replace":["early","nearly","yearly","dearly","pearly"],"ab-name":"Spelling","a-name":"Possible Misspelling","g-rebookmarkname":"","i-wm":"\u2022&lt;span style=\"padding-left:68px;\"&gt;&lt;\/span&gt;Early","d-description":"Possible spelling mistake found","f-bookmark":"BMSPELLING101770"},{"b-find":"Gilbody","e-paracontent":"Bower A,&lt;mark&gt;Gilbody&lt;\/mark&gt; S, Lovell K, et al. Collaborative care for depression and anxiety problems. Cochrane Database Syst Rev 2012;10:CD006525. (Review of 79 RCTs indicates that collaborative care is more effective than is usual care at 6, 12, and 24 months and results in increased rate of antidepressant use and increased mental health quality of life.)","c-replace":["Gil body"],"ab-name":"Spelling","a-name":"Possible Misspelling","g-rebookmarkname":"","i-wm":"Gilbody","d-description":"Possible spelling mistake found","f-bookmark":"BMSPELLING101773"},{"b-find":"Lovell","e-paracontent":"Bower A, Gilbody S,&lt;mark&gt;Lovell&lt;\/mark&gt; K, et al. Collaborative care for depression and anxiety problems. Cochrane Database Syst Rev 2012;10:CD006525. (Review of 79 RCTs indicates that collaborative care is more effective than is usual care at 6, 12, and 24 months and results in increased rate of antidepressant use and increased mental health quality of life.)","c-replace":["Lowell","Lovely","Love ll"],"ab-name":"Spelling","a-name":"Possible Misspelling","g-rebookmarkname":"","i-wm":"Lovell","d-description":"Possible spelling mistake found","f-bookmark":"BMSPELLING101774"},{"b-find":"Cochrane","e-paracontent":"Bower A, Gilbody S, Lovell K, et al. Collaborative care for depression and anxiety problems.&lt;mark&gt;Cochrane&lt;\/mark&gt; Database Syst Rev 2012;10:CD006525. (Review of 79 RCTs indicates that collaborative care is more effective than is usual care at 6, 12, and 24 months and results in increased rate of antidepressant use and increased mental health quality of life.)","c-replace":["Cochran","Cochran e"],"ab-name":"Spelling","a-name":"Possible Misspelling","g-rebookmarkname":"","i-wm":"Cochrane","d-description":"Possible spelling mistake found","f-bookmark":"BMSPELLING101775"},{"b-find":"RCTs","e-paracontent":"Bower A, Gilbody S, Lovell K, et al. Collaborative care for depression and anxiety problems. Cochrane Database Syst Rev 2012;10:CD006525. (Review of 79&lt;mark&gt;RCTs&lt;\/mark&gt; indicates that collaborative care is more effective than is usual care at 6, 12, and 24 months and results in increased rate of antidepressant use and increased mental health quality of life.)","c-replace":["Acts","Rats","RTS","RCS","CRTs","Ruts","Rots","ECTS","MCTS","RCTV"],"ab-name":"Spelling","a-name":"Possible Misspelling","g-rebookmarkname":"","i-wm":"RCTs","d-description":"Possible spelling mistake found","f-bookmark":"BMSPELLING101776"},{"b-find":"Koretz","e-paracontent":"Ganz D,&lt;mark&gt;Koretz&lt;\/mark&gt; B, Bail J, et al. Nurse practitioner comanagement for patients in an academic geriatric practice. Am J Managed Care 2010;16:e343. (Nurse practitioner care markedly improved quality of care for dementia, depression, falls, heart failure, and urinary incontinence in an academic geriatrics practice.)","c-replace":["Korea","Korean","Lorentz","Lorenz","Koontz","Cortez"],"ab-name":"Spelling","a-name":"Possible Misspelling","g-rebookmarkname":"","i-wm":"Koretz","d-description":"Possible spelling mistake found","f-bookmark":"BMSPELLING101778"},{"b-find":"comanagement","e-paracontent":"Ganz D, Koretz B, Bail J, et al. Nurse practitioner&lt;mark&gt;comanagement&lt;\/mark&gt; for patients in an academic geriatric practice. Am J Managed Care 2010;16:e343. (Nurse practitioner care markedly improved quality of care for dementia, depression, falls, heart failure, and urinary incontinence in an academic geriatrics practice.)","c-replace":["co management"],"ab-name":"Spelling","a-name":"Possible Misspelling","g-rebookmarkname":"","i-wm":"comanagement","d-description":"Possible spelling mistake found","f-bookmark":"BMSPELLING101779"},{"b-find":"Gilbody","e-paracontent":"&lt;mark&gt;Gilbody&lt;\/mark&gt; S, Lewis H, Anderson J, et al. Effect of collaborative care vs usual care on depressive symptoms in older adults with subthreshold depression: the CASPER randomized trial. JAMA 2017;317:728. (Modest but significant improvement in symptoms at 4 months.)","c-replace":["Gil body"],"ab-name":"Spelling","a-name":"Possible Misspelling","g-rebookmarkname":"","i-wm":"Gilbody","d-description":"Possible spelling mistake found","f-bookmark":"BMSPELLING101784"},{"b-find":"JAMA","e-paracontent":"Gilbody S, Lewis H, Anderson J, et al. Effect of collaborative care vs usual care on depressive symptoms in older adults with subthreshold depression: the CASPER randomized trial.&lt;mark&gt;JAMA&lt;\/mark&gt; 2017;317:728. (Modest but significant improvement in symptoms at 4 months.)","c-replace":["Java","Rama","Jams","JMA","Jamal","Jana","Kama","Lama","Mama","Jami","Jamb","Jam","AMA","Gama","JAA","Jamar","Jame","LAMA","RAMA","J AMA","JA MA","JAM A"],"ab-name":"Spelling","a-name":"Possible Misspelling","g-rebookmarkname":"","i-wm":"JAMA","d-description":"Possible spelling mistake found","f-bookmark":"BMSPELLING101785"},{"b-find":"Ciechanowski","e-paracontent":"Lin E, Korff M,&lt;mark&gt;Ciechanowski&lt;\/mark&gt; P, et al. Treatment adjustment and medication adherence for complex patients with diabetes, heart disease, and depression: a randomized controlled trial. Ann Fam Med 2012;10:1. (Working with patients and primary care physicians, nurse care managers identified patient-centered self-care goals to develop individualized plans; the resultant team care resulted in improvement in glycated hemoglobin, blood pressure, LDL, and depression.)","c-replace":[],"ab-name":"Spelling","a-name":"Possible Misspelling","g-rebookmarkname":"","i-wm":"Ciechanowski","d-description":"Possible spelling mistake found","f-bookmark":"BMSPELLING101791"},{"b-find":"Fam","e-paracontent":"Lin E, Korff M, Ciechanowski P, et al. Treatment adjustment and medication adherence for complex patients with diabetes, heart disease, and depression: a randomized controlled trial. Ann&lt;mark&gt;Fam&lt;\/mark&gt; Med 2012;10:1. (Working with patients and primary care physicians, nurse care managers identified patient-centered self-care goals to develop individualized plans; the resultant team care resulted in improvement in glycated hemoglobin, blood pressure, LDL, and depression.)","c-replace":["FAM","Far","FM","Am","Fan","Farm","Fame","Sam","Fat","RAM","Dam","Foam","Ram","Ham","SAM","Cam","Fax","FAO","FAQ","Fay","Nam","Pam","Fad","Yam","EAM","FAC","FSM","Tam","GAM","Fem","UAM","Fum","Mam","Jam","AAM","AFAM","AM","BAM","CAM","FA","FAA","FAB","FAE","FAF","FAG","FAH","FAI","FAK","FAP","FARM","FASM","FAT","FAX","FAZ","FCM","FDM","FEM","FFAM","FFM","FGM","FHM","FIM","FKM","FLM","FMM","FPM","FRM","FTAM","FTM","Fm","MAM","NAM","OAM","PAM","TAM","VAM","WAM","ZAM","Fa","Fab","Fag","Fey","Lam","F am","Fa m","IAM"],"ab-name":"Spelling","a-name":"Possible Misspelling","g-rebookmarkname":"","i-wm":"Fam","d-description":"Possible spelling mistake found","f-bookmark":"BMSPELLING101792"},{"b-find":"Kanton","e-paracontent":"&lt;mark&gt;Kanton&lt;\/mark&gt; W, Russo J, Lin E, et al. Cost-effectiveness of multicondition collaborative care intervention: a randomized controlled trial. Arch Gen Psychiatry 2012;69:506. (An intervention program by nurse care managers, which focused on improving depression scores and HbA1C and LDL-C levels resulted in improved outcomes with little additional cost.)","c-replace":["Canton","Anton","Kenton","Wanton","Danton","Kan ton","Kant on"],"ab-name":"Spelling","a-name":"Possible Misspelling","g-rebookmarkname":"","i-wm":"Kanton","d-description":"Possible spelling mistake found","f-bookmark":"BMSPELLING101796"},{"b-find":"multicondition","e-paracontent":"Kanton W, Russo J, Lin E, et al. Cost-effectiveness of&lt;mark&gt;multicondition&lt;\/mark&gt; collaborative care intervention: a randomized controlled trial. Arch Gen Psychiatry 2012;69:506. (An intervention program by nurse care managers, which focused on improving depression scores and HbA1C and LDL-C levels resulted in improved outcomes with little additional cost.)","c-replace":["multi condition"],"ab-name":"Spelling","a-name":"Possible Misspelling","g-rebookmarkname":"","i-wm":"multicondition","d-description":"Possible spelling mistake found","f-bookmark":"BMSPELLING101797"},{"b-find":"Palinkas","e-paracontent":"&lt;mark&gt;Palinkas&lt;\/mark&gt; L, Ell K, Hansen M, et al. Sustainability of collaborative care interventions in primary care settings. J Social Work 2010;11:99. (Identifies the key elements of successful team depression management in primary care.) http:www.pcpcc.net/content/benefits-integration (Patient-centered primary care collaborative Web site provides additional support for clinical management of depression in primary care setting.)","c-replace":["Salinas","Palings","Patinas"],"ab-name":"Spelling","a-name":"Possible Misspelling","g-rebookmarkname":"","i-wm":"Palinkas","d-description":"Possible spelling mistake found","f-bookmark":"BMSPELLING101799"}]</preedit>
</file>

<file path=customXml/item9.xml><?xml version="1.0" encoding="utf-8"?>
<preedit xmlns="http://www.machineedit.net/AMOD/CustomXML/Pre-Edit.htm">[{"b-find":"MAOIs","e-paracontent":"Neurotransmitter theories of depression began with the finding that reserpine could induce depression and monoamine oxidase inhibitors &lt;mark&gt;MAOIs&lt;\/mark&gt;) could reverse it. This led to the identification of altered neurotransmitter metabolism as an important biochemical concomitant of depression and to the discovery of new antidepressant drugs, each increasing the availability of a major central neurotransmitter (e.g., norepinephrine, serotonin, or acetylcholine), usually by selective inhibition of reuptake. On a neurotransmitter basis, norepinephrine appears to affect energy levels and level of alertness, while serotonin\u2019s sphere of influence is on mood.","c-replace":[],"ab-name":"Pre-Edit","a-name":"Small_cap","g-rebookmarkname":"","i-wm":"MAOIs","d-description":"Abbreviations should be in small caps.","f-bookmark":"BMPRE_ME_Small_cap_100009"},{"b-find":"9","e-paracontent":"The Patient Health Questionnaire (PHQ-9) is among the most commonly utilized and well-validated instruments for screening in the adult primary care setting. Its validity extends to use in the elderly. The PHQ-9 consists of&lt;mark&gt;9&lt;\/mark&gt; questions (see Fig. 227-1) that rate presence and frequency of symptoms on a 0 to 3 scale based on how often the symptom is present (not at all, several days, more than half of days, nearly every day). Scores of 5 to 9 designate mild depressive symptoms; 10 to 14, moderate depressive symptoms; 15 to 19 moderately severe depressive symptoms; and 20 or more, severe depressive symptoms. The scores correlate with risk of major depression. A score of 10 or higher is associated with a sensitivity of 81% and a specificity of 85%, giving a positive predictive value of 44% for major depression in a general population seen in primary care with a prevalence of 10%. A score of 14 or higher reduces test sensitivity to 56%, but increases specificity to 97%, raising the positive predictive value to 73%.Using the combination of a PHQ-2 cutoff score of ≥ 2 with a PHQ-9 score ≥10 improved the specificity of the screening compared to just using a PHQ cutoff score of  10 or more. &lt;FIG227-1&gt;","c-replace":["nine"],"ab-name":"Pre-Edit","a-name":"Spell_out","g-rebookmarkname":"","i-wm":"9","d-description":"Spell out from one to ninety-nine.","f-bookmark":"BMPRE_ME_Spell_out_100114"},{"b-find":",","e-paracontent":"S\u2014Have you had thoughts of suicid&lt;mark&gt;,&lt;\/mark&gt; feelings of hopelessness, or preoccupation with issues related to death? (See later discussion for more detail.)","c-replace":[],"ab-name":"Pre-Edit","a-name":"Punctuation_after_italics","g-rebookmarkname":"","i-wm":",","d-description":"Set punctuation following italicized words in roman unless the punctuation belongs to a title or to the word it follows.","f-bookmark":"BMPRE_ME_Punctuation_after_italics_100146"},{"b-find":",","e-paracontent":"Confusion and alterations in level of consciousness strongly suggest organicity, although they are not always present. When they are, drug-induced etiologies are important to consider. Onset is usually temporally related to medication use and should be sought. Worth noting is any use of antiarrhythmics, antihypertensives, sedative\u2013hypnotics, and corticosteroid&lt;mark&gt;,&lt;\/mark&gt; as well as over-the-counter agents and substances of abuse. The relation of β-blockers to depression remains inconclusive, but risk appears to be greatest for those that are lipophilic and readily cross the blood\u2013brain barrier. The elderly are particularly susceptible to adverse central nervous system (CNS) effects from drugs that cross the blood\u2013brain barrier.","c-replace":[],"ab-name":"Pre-Edit","a-name":"Punctuation_after_italics","g-rebookmarkname":"","i-wm":",","d-description":"Set punctuation following italicized words in roman unless the punctuation belongs to a title or to the word it follows.","f-bookmark":"BMPRE_ME_Punctuation_after_italics_100154"},{"b-find":"CNS","e-paracontent":"Confusion and alterations in level of consciousness strongly suggest organicity, although they are not always present. When they are, drug-induced etiologies are important to consider. Onset is usually temporally related to medication use and should be sought. Worth noting is any use of antiarrhythmics, antihypertensives, sedative\u2013hypnotics, and corticosteroids, as well as over-the-counter agents and substances of abuse. The relation of β-blockers to depression remains inconclusive, but risk appears to be greatest for those that are lipophilic and readily cross the blood\u2013brain barrier. The elderly are particularly susceptible to adverse central nervous system &lt;mark&gt;CNS&lt;\/mark&gt;) effects from drugs that cross the blood\u2013brain barrier.","c-replace":[],"ab-name":"Pre-Edit","a-name":"Small_cap","g-rebookmarkname":"","i-wm":"CNS","d-description":"Abbreviations should be in small caps.","f-bookmark":"BMPRE_ME_Small_cap_100155"},{"b-find":"see","e-paracontent":"Although psychotic depression is uncommon in primary care settings, it is important not to miss this very serious condition. It should be noted whether the patient appears guarded or expresses paranoid thoughts or delusions. Inquiry into any unusual experiences, such as hearing voices or seeing things that other people do not&lt;mark&gt;see&lt;\/mark&gt;, provides further evidence of a thought disorder. However, unusual smells, tastes, and tactile experiences suggest an organic brain syndrome.","c-replace":[],"ab-name":"Pre-Edit","a-name":"Comma_after_See","g-rebookmarkname":"","i-wm":"see","d-description":"The introductory signal \u201cSee\u201d should not be followed by a comma when it stands alone.","f-bookmark":"BMPRE_ME_Comma_after_See_100180"},{"b-find":"TCA","e-paracontent":"&lt;H4&gt;Assessment of Risk. There is no simple formula for precisely assessing suicide risk. Attention to thoughts, intent, and plans is essential, facilitated by consideration of mental status and pertinent psychosocial and demographic predictors (Table 227-4). Patients expressing suicidal thoughts, especially if accompanied by intent and plans, or who lack reliable internal controls to resist suicidal impulses require emergency psychiatric consultation. Such patients should be closely supervised and not allowed to transport themselves. Patients with severe or worsening depression who have thought about suicide but steadfastly deny intent or plans should be given a prompt confirmed appointment with a psychiatrist. Depressed patients with no suicidal thoughts, intent, or plans; a normal mental status examination; and external social supports can be treated by the primary care physician as long as frequent visits can be arranged and the depression responds to treatment. Patients with suicide potential should never be given more than 1 g or one week\u2019s supply of a tricyclic antidepressant &lt;mark&gt;TCA&lt;\/mark&gt;) (see later discussion). &lt;TAB227-4&gt;","c-replace":[],"ab-name":"Pre-Edit","a-name":"Small_cap","g-rebookmarkname":"","i-wm":"TCA","d-description":"Abbreviations should be in small caps.","f-bookmark":"BMPRE_ME_Small_cap_100192"},{"b-find":"MRI","e-paracontent":"There are no laboratory tests for depression. For a time, there was interest in urinary catecholamine metabolites and the overnight dexamethasone suppression test, but shortcomings in sensitivity and specificity compromised clinical utility. Depression remains a clinical diagnosis. Nonetheless, medical causes of depressed mood and neurovegetative symptoms must be ruled out (see Chapter 8). Of note, multiple sclerosis is the most common neurologic cause of depression discovered by brain magnetic resonance imaging &lt;mark&gt;MRI&lt;\/mark&gt;). MRI should be considered in the workup of new-onset depression with any of the following: (a) psychotic symptoms, (b) new focal neurologic deficit, or (c) onset temporally related to head trauma.","c-replace":[],"ab-name":"Pre-Edit","a-name":"Small_cap","g-rebookmarkname":"","i-wm":"MRI","d-description":"Abbreviations should be in small caps.","f-bookmark":"BMPRE_ME_Small_cap_100199"},{"b-find":"HADS","e-paracontent":"Validated diagnostic instruments are sometimes useful both for case finding and as supplements to the clinical evaluation. As noted, the PHQ-9 (see Fig. 227-1) is one of the preferred instruments for screening in the primary care setting. The Beck Depression Inventory and the Hamilton Depression Scale (HAM-D) help assess severity and can be used to follow responses to therapy and clinical course. The Beck Depression Inventory is a 21-item, self-administered questionnaire. The Hamilton Depression Scale &lt;mark&gt;HADS&lt;\/mark&gt;) is a 21-item clinician-administered instrument. Both take approximately 15 minutes to complete and score. The higher the score, the more severe is the distress. Other available instruments include the Symptom-Driven Diagnostic System for Primary Care, the Medical Outcomes Study depression measure, the Quick Diagnostic Interview Schedule, and PRIME-MD. These involve 2 to 28 questions and take less than 2 to 10 minutes to administer. Test sensitivities are comparable (90% to 95%), as are test specificities (50% to 70%) for the diagnosis of major depression.","c-replace":[],"ab-name":"Pre-Edit","a-name":"Small_cap","g-rebookmarkname":"","i-wm":"HADS","d-description":"Abbreviations should be in small caps.","f-bookmark":"BMPRE_ME_Small_cap_100214"},{"b-find":"SSRIs","e-paracontent":"Patients with a characterological depression/persistent depressive disorder respond best to psychotherapy, but when neurovegetative symptoms are prominent, a trial of antidepressants is helpful because persistent depressive disorder responds to selective serotonin reuptake inhibitors &lt;mark&gt;SSRIs&lt;\/mark&gt;). A patient with untreated persistent depressive disorder is five times more likely subsequently to develop an episode of major depression. Adjustment disorder with depressed mood can be treated by the primary care physician with supportive psychotherapy. If moderate sleep and appetite disturbances are present (as they commonly are), an antidepressant can provide symptomatic relief.","c-replace":[],"ab-name":"Pre-Edit","a-name":"Small_cap","g-rebookmarkname":"","i-wm":"SSRIs","d-description":"Abbreviations should be in small caps.","f-bookmark":"BMPRE_ME_Small_cap_100234"},{"b-find":"CBT","e-paracontent":"This form of psychotherapy focuses on how a depressed patient\u2019s maladaptive, negative automatic thoughts serve a critical role in the patient\u2019s depressive illness, particularly when such thoughts extend to broad, negative ways of reflecting on themselves and the world. Cognitive\u2013behavioral therapy &lt;mark&gt;CBT&lt;\/mark&gt;) for depression is a time-limited, structured treatment program focused on helping the patient develop skills that will facilitate symptomatic recovery. An initial phase of a CBT for depression treatment program often focuses on increasing clients\u2019 activity levels through engagement with activities and behavior patterns that facilitate daily functioning; this stage of CBT is typically referred to as behavioral activation. During behavioral activation, patients are encouraged to monitor their daily actions and experiences, even if such experiences are marked by a lack of activity. Next, the therapist and patient work together to brainstorm activities in life areas that are important to the patient. Over time, the therapist helps the patient insert these activities into relevant parts of the patient\u2019s day. The next phase of treatment targets the patient\u2019s negative automatic thoughts that are core to the patient\u2019s overall depressive illness. Through cognitive restructuring, the patient reflects on alternative ways of framing and thinking about his or her experiences while also considering the support for and against his or her negative automatic thoughts. Home practice, which involves activities such as daily self-monitoring and practice with restructuring negative automatic thoughts that come up on a given day, is a critical element of CBT for depression.","c-replace":[],"ab-name":"Pre-Edit","a-name":"Small_cap","g-rebookmarkname":"","i-wm":"CBT","d-description":"Abbreviations should be in small caps.","f-bookmark":"BMPRE_ME_Small_cap_100252"},{"b-find":"SNRIs","e-paracontent":"The SSRIs serve as first-line antidepressants. Serotonin\u2013norepinephrine reuptake inhibitors &lt;mark&gt;SNRIs&lt;\/mark&gt;) and TCAs can be effective in properly selected patients who do not respond to initial trials of SSRIs. The MAOIs and lithium are reserved for special situations.","c-replace":[],"ab-name":"Pre-Edit","a-name":"Small_cap","g-rebookmarkname":"","i-wm":"SNRIs","d-description":"Abbreviations should be in small caps.","f-bookmark":"BMPRE_ME_Small_cap_100283"},{"b-find":"SIADH","e-paracontent":"Some SSRIs (fluoxetine, paroxetine, and fluvoxamine) inhibit liver cytochrome P-450 enzymes, slowing hepatic drug metabolism and prolonging the effects of warfarin, phenytoin, and other drugs that are hepatically metabolized. The syndrome of inappropriate antidiuretic hormone &lt;mark&gt;SIADH&lt;\/mark&gt;) resulting in symptomatic hyponatremia is associated with SSRI use, especially in the elderly (see later discussion). Although SSRI use in pregnancy does not increase the risk of birth defects or retard the development of intelligence, there is a slight increase in the risk of perinatal complications when treatment is continued during the third trimester (see Treatment in Pregnancy).","c-replace":[],"ab-name":"Pre-Edit","a-name":"Small_cap","g-rebookmarkname":"","i-wm":"SIADH","d-description":"Abbreviations should be in small caps.","f-bookmark":"BMPRE_ME_Small_cap_100357"},{"b-find":",","e-paracontent":"This class includes bupropion, trazodone, mirtazapin&lt;mark&gt;,&lt;\/mark&gt; and nefazodone. These agents have slightly different mechanisms of action than those of the first-line SSRIs and TCAs, providing potential benefits in selected circumstances where SSRIs, SNRIs, and TCAs do not suffice. While mostly the province of the psychiatrist and not considered first-line agents for use by primary care physicians unless familiar with them, these atypical antidepressants and their characteristics should be understood by members of the primary care team since they may be encountered in the course of caring for depressed patients.","c-replace":[],"ab-name":"Pre-Edit","a-name":"Punctuation_after_italics","g-rebookmarkname":"","i-wm":",","d-description":"Set punctuation following italicized words in roman unless the punctuation belongs to a title or to the word it follows.","f-bookmark":"BMPRE_ME_Punctuation_after_italics_100507"},{"b-find":"SR","e-paracontent":"&lt;H4&gt;Bupropion (Generic and Wellbutrin). Bupropion (available in sustained-release &lt;mark&gt;SR&lt;\/mark&gt;] and extended-release preparations) appears to work by down-regulating postsynaptic β-noradrenergic receptors. Unlike the SSRIs, there are no adverse effects on sexual function, making it helpful in depressed patients bothered by such side effects and in patients who do not respond to the SSRIs. Moreover, there is little weight gain, a side effect common with SSRIs. As such, it is a popular drug among psychiatrists, being also used \u201coff-label\u201d for attention deficit disorder, cocaine craving, and chronic fatigue syndrome. In patients with bipolar disorder, it has a lower \u201cswitch rate\u201d into a manic episode than do first-line antidepressants.","c-replace":[],"ab-name":"Pre-Edit","a-name":"Small_cap","g-rebookmarkname":"","i-wm":"SR","d-description":"Abbreviations should be in small caps.","f-bookmark":"BMPRE_ME_Small_cap_100517"},{"b-find":",","e-paracontent":"&lt;H5&gt;Side Effects. Postural hypotension due to its alpha-adrenergic blocking effect can be a problem in the elderly. Other common side effects include indigestion, nausea, and headaches. Sexual side effects are fewer than for TCAs, but priapis&lt;mark&gt;,&lt;\/mark&gt; a painful medical emergency, has been reported. Males prescribed trazodone must be warned that a sustained painful erection requires immediate medical attention. Excessive sedation can result from concurrent use with benzodiazepines or alcohol, which should be avoided.","c-replace":[],"ab-name":"Pre-Edit","a-name":"Punctuation_after_italics","g-rebookmarkname":"","i-wm":",","d-description":"Set punctuation following italicized words in roman unless the punctuation belongs to a title or to the word it follows.","f-bookmark":"BMPRE_ME_Punctuation_after_italics_100555"},{"b-find":"p.m.","e-paracontent":"&lt;H4&gt;Side Effects. These drugs can be used safely, but considerable patient education on proper use and precautions is essential. The primary adverse effects are hypotension and insomnia. Hypotension is unrelated to dose and may occur up to a month after starting the drug. It rarely necessitates stopping the drug. Insomnia can be minimized by giving the last daily dose no later than 4&lt;mark&gt;p.m.&lt;\/mark&gt;","c-replace":[],"ab-name":"Pre-Edit","a-name":"Small_caps","g-rebookmarkname":"","i-wm":"p.m.","d-description":"Use small caps for B.C., A.D., A.M., P.M., C.E., B.C.E.","f-bookmark":"BMPRE_ME_Small_caps_100582"},{"b-find":"21","e-paracontent":"Studies of efficacy find little difference among SSRIs/SNRIs and between them and atypical antidepressants bupropion, nefazodone, and mirtazapine. Response rates in severe depression may be higher with TCAs, but these drugs are the least well tolerated, especially in the elderly (see below). A \u201cbig-data\u201d comparison of&lt;mark&gt;21&lt;\/mark&gt; antidepressants using a network meta-analysis and systematic review of best randomized trials found all were superior to placebo, but that among commonly used agents, trazodone and fluoxetine, were among the least effective and the TCAs and duloxetine were less well tolerated, suggesting these should not be one\u2019s first choice.","c-replace":["twenty-one"],"ab-name":"Pre-Edit","a-name":"Spell_out","g-rebookmarkname":"","i-wm":"21","d-description":"Spell out from one to ninety-nine.","f-bookmark":"BMPRE_ME_Spell_out_100630"},{"b-find":"tDCS","e-paracontent":"&lt;H4&gt;Noninvasive Brain Stimulation. Transcranial direct-current stimulation &lt;mark&gt;tDCS&lt;\/mark&gt;) entails the noninvasive application of low-energy brain stimulation. Delivery of a weak electrical current to the scalp is given for 15 consecutive weekday sessions followed by 7 weekly treatments with the intent of purportedly improving neurotransmission. Already widely available as the result of an FDA decision designating cranial nerve stimulation a class II device not requiring evidence of efficacy from large-scale randomized trial, the technology is frequently offered to depressed patients when first-line therapy fails. Most available evidence of efficacy for treatment of major depression has been inconsistent and largely inconclusive. In the best-designed randomized placebo-controlled trial that included use of a sham procedure, tDCS failed to demonstrate noninferiority compared to escitalopram. Nonetheless, risk of a serious adverse effect appears relatively low, causing many to offer the procedure even in the absence of strong evidence of efficacy. In the best-designed trial, nervousness, tinnitus, and skin redness were more frequent; two patients out of 72 developed new-onset mania. More study is needed before this treatment can be confidently recommended since data on efficacy and safety remain limited. The literature should be followed for additional evidence.","c-replace":[],"ab-name":"Pre-Edit","a-name":"Small_cap","g-rebookmarkname":"","i-wm":"tDCS","d-description":"Abbreviations should be in small caps.","f-bookmark":"BMPRE_ME_Small_cap_100690"},{"b-find":"15","e-paracontent":"&lt;H4&gt;Noninvasive Brain Stimulation. Transcranial direct-current stimulation (tDCS) entails the noninvasive application of low-energy brain stimulation. Delivery of a weak electrical current to the scalp is given for&lt;mark&gt;15&lt;\/mark&gt; consecutive weekday sessions followed by 7 weekly treatments with the intent of purportedly improving neurotransmission. Already widely available as the result of an FDA decision designating cranial nerve stimulation a class II device not requiring evidence of efficacy from large-scale randomized trial, the technology is frequently offered to depressed patients when first-line therapy fails. Most available evidence of efficacy for treatment of major depression has been inconsistent and largely inconclusive. In the best-designed randomized placebo-controlled trial that included use of a sham procedure, tDCS failed to demonstrate noninferiority compared to escitalopram. Nonetheless, risk of a serious adverse effect appears relatively low, causing many to offer the procedure even in the absence of strong evidence of efficacy. In the best-designed trial, nervousness, tinnitus, and skin redness were more frequent; two patients out of 72 developed new-onset mania. More study is needed before this treatment can be confidently recommended since data on efficacy and safety remain limited. The literature should be followed for additional evidence.","c-replace":["fifteen"],"ab-name":"Pre-Edit","a-name":"Spell_out","g-rebookmarkname":"","i-wm":"15","d-description":"Spell out from one to ninety-nine.","f-bookmark":"BMPRE_ME_Spell_out_100700"},{"b-find":"7","e-paracontent":"&lt;H4&gt;Noninvasive Brain Stimulation. Transcranial direct-current stimulation (tDCS) entails the noninvasive application of low-energy brain stimulation. Delivery of a weak electrical current to the scalp is given for 15 consecutive weekday sessions followed by&lt;mark&gt;7&lt;\/mark&gt; weekly treatments with the intent of purportedly improving neurotransmission. Already widely available as the result of an FDA decision designating cranial nerve stimulation a class II device not requiring evidence of efficacy from large-scale randomized trial, the technology is frequently offered to depressed patients when first-line therapy fails. Most available evidence of efficacy for treatment of major depression has been inconsistent and largely inconclusive. In the best-designed randomized placebo-controlled trial that included use of a sham procedure, tDCS failed to demonstrate noninferiority compared to escitalopram. Nonetheless, risk of a serious adverse effect appears relatively low, causing many to offer the procedure even in the absence of strong evidence of efficacy. In the best-designed trial, nervousness, tinnitus, and skin redness were more frequent; two patients out of 72 developed new-onset mania. More study is needed before this treatment can be confidently recommended since data on efficacy and safety remain limited. The literature should be followed for additional evidence.","c-replace":["seven"],"ab-name":"Pre-Edit","a-name":"Spell_out","g-rebookmarkname":"","i-wm":"7","d-description":"Spell out from one to ninety-nine.","f-bookmark":"BMPRE_ME_Spell_out_100701"},{"b-find":"72","e-paracontent":"&lt;H4&gt;Noninvasive Brain Stimulation. Transcranial direct-current stimulation (tDCS) entails the noninvasive application of low-energy brain stimulation. Delivery of a weak electrical current to the scalp is given for 15 consecutive weekday sessions followed by 7 weekly treatments with the intent of purportedly improving neurotransmission. Already widely available as the result of an FDA decision designating cranial nerve stimulation a class II device not requiring evidence of efficacy from large-scale randomized trial, the technology is frequently offered to depressed patients when first-line therapy fails. Most available evidence of efficacy for treatment of major depression has been inconsistent and largely inconclusive. In the best-designed randomized placebo-controlled trial that included use of a sham procedure, tDCS failed to demonstrate noninferiority compared to escitalopram. Nonetheless, risk of a serious adverse effect appears relatively low, causing many to offer the procedure even in the absence of strong evidence of efficacy. In the best-designed trial, nervousness, tinnitus, and skin redness were more frequent; two patients out of&lt;mark&gt;72&lt;\/mark&gt; developed new-onset mania. More study is needed before this treatment can be confidently recommended since data on efficacy and safety remain limited. The literature should be followed for additional evidence.","c-replace":["seventy-two"],"ab-name":"Pre-Edit","a-name":"Spell_out","g-rebookmarkname":"","i-wm":"72","d-description":"Spell out from one to ninety-nine.","f-bookmark":"BMPRE_ME_Spell_out_100702"},{"b-find":"ECT","e-paracontent":"Depression is the most common psychiatric disorder of the elderly, affecting close to 1 million older Americans. Primary treatment modalities include psychotherapy for persons with mild-to-moderate disease and antidepressants for those with more severe symptoms. For those severely affected, electroconvulsive therapy &lt;mark&gt;ECT&lt;\/mark&gt;) may be required. Age-related changes in drug metabolism and susceptibility to drug side effects must be taken into account in the design of the treatment program (see Appendix 173-1). Particularly common is development of hyponatremia in elderly patients taking both an SSRI and a diuretic\u2014monitoring of serum sodium is indicated. There is no evidence of benefit from antidepressant use in the setting of dementia.","c-replace":[],"ab-name":"Pre-Edit","a-name":"Small_cap","g-rebookmarkname":"","i-wm":"ECT","d-description":"Abbreviations should be in small caps.","f-bookmark":"BMPRE_ME_Small_cap_100735"},{"b-find":",","e-paracontent":"When anergy and psychomotor retardation predominate, the activating effects of SSRIs/SNRIs make them attractive. SSRIs are an excellent first choice if there is heart block, dysrhythmia, or postural hypotension, which are contraindications to TCA use. Of the SSRIs, sertraline, citalopra&lt;mark&gt;,&lt;\/mark&gt; and escitalopram are the least likely to interfere with hepatic drug metabolism and are preferred in patients taking drugs that are metabolized by the liver (e.g., digoxin, warfarin, phenytoin). The elderly are particularly vulnerable to the syndrome of inappropriate antidiuretic hormone secretion (SIADH) sometimes seen with SSRI use. It can lead to significant hyponatremia and its clinical manifestations of altered mental status, nausea, vomiting, and headache. If sedation is desired, trazodone is a reasonable choice and preferred over TCAs, being free of anticholinergic activity. When loss of sex drive results from SSRI/SNRI therapy or is an initial concern, bupropion is a reasonable choice, having the lowest rate of sexual side effects. The sedating, anticholinergic, cardiac, and postural side effects of many TCAs make their use in the elderly especially problematic.","c-replace":[],"ab-name":"Pre-Edit","a-name":"Punctuation_after_italics","g-rebookmarkname":"","i-wm":",","d-description":"Set punctuation following italicized words in roman unless the punctuation belongs to a title or to the word it follows.","f-bookmark":"BMPRE_ME_Punctuation_after_italics_100752"},{"b-find":"rare","e-paracontent":"&lt;H4&gt;Adverse Effects. Most adverse effects are related to serum level:&lt;mark&gt;rare&lt;\/mark&gt; and mild at less than 1.5 mEq/L, mild to moderate at levels from 1.5 to 2.5 mEq/L, and moderate to severe at levels greater than 2.5 mEq/L. Fine tremor, mild thirst, mild nausea, frequent urination, and generalized malaise may come with the onset of therapy and usually resolve with its continuation. However, diarrhea, vomiting, drowsiness, muscular weakness, worsening polyuria, and poor coordination suggest incipient lithium toxicity. Weight gain, coordination difficulties, and mental clouding often cause patients to discontinue therapy. Hypothyroidism, renal tubular injury, and cardiac rhythm disturbances may ensue, especially at toxic doses. Regular monitoring of serum concentration and renal function (blood urea nitrogen, creatinine) is required (the drug is renally excreted). Concurrent use of thiazide therapy may increase serum level due to its enhancement of distal tubular reabsorption; nonsteroidal anti-inflammatory drugs and angiotensin-converting enzyme inhibitors increase the risk of lithium toxicity. Lithium use in pregnancy is associated with a very small dose-related increase in risk of cardiac malformations (risk ratios ranging from 1.11 to 3.22).","c-replace":["Rare"],"ab-name":"Pre-Edit","a-name":"After_Colon_Capitalization","g-rebookmarkname":"","i-wm":"rare","d-description":"Capitalize the first letter after a colon unless it is a list.","f-bookmark":"BMPRE_ME_After_Colon_Capitalization_100831"},{"b-find":",","e-paracontent":"&lt;H4&gt;Adverse Effects. Most adverse effects are related to serum level: rare and mild at less than 1.5 mEq/L, mild to moderate at levels from 1.5 to 2.5 mEq/L, and moderate to severe at levels greater than 2.5 mEq/L. Fine tremor, mild thirst, mild nausea, frequent urinatio&lt;mark&gt;,&lt;\/mark&gt; and generalized malaise may come with the onset of therapy and usually resolve with its continuation. However, diarrhea, vomiting, drowsiness, muscular weakness, worsening polyuria, and poor coordination suggest incipient lithium toxicity. Weight gain, coordination difficulties, and mental clouding often cause patients to discontinue therapy. Hypothyroidism, renal tubular injury, and cardiac rhythm disturbances may ensue, especially at toxic doses. Regular monitoring of serum concentration and renal function (blood urea nitrogen, creatinine) is required (the drug is renally excreted). Concurrent use of thiazide therapy may increase serum level due to its enhancement of distal tubular reabsorption; nonsteroidal anti-inflammatory drugs and angiotensin-converting enzyme inhibitors increase the risk of lithium toxicity. Lithium use in pregnancy is associated with a very small dose-related increase in risk of cardiac malformations (risk ratios ranging from 1.11 to 3.22).","c-replace":[],"ab-name":"Pre-Edit","a-name":"Punctuation_after_italics","g-rebookmarkname":"","i-wm":",","d-description":"Set punctuation following italicized words in roman unless the punctuation belongs to a title or to the word it follows.","f-bookmark":"BMPRE_ME_Punctuation_after_italics_100832"},{"b-find":"web","e-paracontent":"Web-based, guided self-help resources have been examined for prevention of major depression in persons with subthreshold symptoms. In randomized trial of such patients using a&lt;mark&gt;web&lt;\/mark&gt;-based instructional resource, there was a 41% reduction in risk of developing major depressive disorder. Such results suggest that self-help measures might be recommended to those with premonitory symptoms refusing to seek mental health care for their emerging problem. While no substitute for mental health referral or at least supportive care from the primary care team, it holds promise as a useful adjunct.","c-replace":["Web"],"ab-name":"Pre-Edit","a-name":"Capitalization","g-rebookmarkname":"","i-wm":"web","d-description":"Set in title case.","f-bookmark":"BMPRE_ME_Capitalization_100872"},{"b-find":"α","e-paracontent":"Drug induced:&lt;mark&gt;α&lt;\/mark&gt;-methyldopa, antiarrhythmics, benzodiazepines, barbiturates and other CNS depressants, β-blockers, cholinergic drugs, corticosteroids, digoxin, H2 blockers, and reserpine","c-replace":["Α"],"ab-name":"Pre-Edit","a-name":"After_Colon_Capitalization","g-rebookmarkname":"","i-wm":"α","d-description":"Capitalize the first letter after a colon unless it is a list.","f-bookmark":"BMPRE_ME_After_Colon_Capitalization_101563"},{"b-find":"alcohol","e-paracontent":"Substance abuse related:&lt;mark&gt;alcohol&lt;\/mark&gt; abuse, sedative\u2013hypnotic abuse, cocaine, and other psychostimulant withdrawal","c-replace":["Alcohol"],"ab-name":"Pre-Edit","a-name":"After_Colon_Capitalization","g-rebookmarkname":"","i-wm":"alcohol","d-description":"Capitalize the first letter after a colon unless it is a list.","f-bookmark":"BMPRE_ME_After_Colon_Capitalization_101566"},{"b-find":"hypothyroidism","e-paracontent":"Toxic-metabolic disorders:&lt;mark&gt;hypothyroidism&lt;\/mark&gt; or hyperthyroidism (especially in the elderly), Cushing syndrome, hypercalcemia, hyponatremia, and diabetes mellitus","c-replace":["Hypothyroidism"],"ab-name":"Pre-Edit","a-name":"After_Colon_Capitalization","g-rebookmarkname":"","i-wm":"hypothyroidism","d-description":"Capitalize the first letter after a colon unless it is a list.","f-bookmark":"BMPRE_ME_After_Colon_Capitalization_101567"},{"b-find":"stroke","e-paracontent":"Neurologic disorders:&lt;mark&gt;stroke&lt;\/mark&gt;, subdural hematoma, multiple sclerosis, brain tumor, Parkinson disease, Huntington disease, epilepsy, and dementias","c-replace":["Stroke"],"ab-name":"Pre-Edit","a-name":"After_Colon_Capitalization","g-rebookmarkname":"","i-wm":"stroke","d-description":"Capitalize the first letter after a colon unless it is a list.","f-bookmark":"BMPRE_ME_After_Colon_Capitalization_101570"},{"b-find":"viral","e-paracontent":"Infectious disorders:&lt;mark&gt;viral&lt;\/mark&gt; infections (especially mononucleosis and influenza), HIV with or without AIDS, and syphilis","c-replace":["Viral"],"ab-name":"Pre-Edit","a-name":"After_Colon_Capitalization","g-rebookmarkname":"","i-wm":"viral","d-description":"Capitalize the first letter after a colon unless it is a list.","f-bookmark":"BMPRE_ME_After_Colon_Capitalization_101576"},{"b-find":"vitamin","e-paracontent":"Nutritional disorders:&lt;mark&gt;vitamin&lt;\/mark&gt; B12 deficiency and pellagra","c-replace":["Vitamin"],"ab-name":"Pre-Edit","a-name":"After_Colon_Capitalization","g-rebookmarkname":"","i-wm":"vitamin","d-description":"Capitalize the first letter after a colon unless it is a list.","f-bookmark":"BMPRE_ME_After_Colon_Capitalization_101579"},{"b-find":"carcinomas","e-paracontent":"Other:&lt;mark&gt;carcinomas&lt;\/mark&gt; (especially pancreatic carcinoma) and postsurgically (especially cardiac surgery)","c-replace":["Carcinomas"],"ab-name":"Pre-Edit","a-name":"After_Colon_Capitalization","g-rebookmarkname":"","i-wm":"carcinomas","d-description":"Capitalize the first letter after a colon unless it is a list.","f-bookmark":"BMPRE_ME_After_Colon_Capitalization_101580"},{"b-find":"SSRIs","e-paracontent":"Selective Serotonin Reuptake Inhibitors &lt;mark&gt;SSRIs&lt;\/mark&gt;)","c-replace":[],"ab-name":"Pre-Edit","a-name":"Small_cap","g-rebookmarkname":"","i-wm":"SSRIs","d-description":"Abbreviations should be in small caps.","f-bookmark":"BMPRE_ME_Small_cap_101591"},{"b-find":"SNRIs","e-paracontent":"Serotonin\u2013Norepinephrine Reuptake Inhibitors &lt;mark&gt;SNRIs&lt;\/mark&gt;)","c-replace":[],"ab-name":"Pre-Edit","a-name":"Small_cap","g-rebookmarkname":"","i-wm":"SNRIs","d-description":"Abbreviations should be in small caps.","f-bookmark":"BMPRE_ME_Small_cap_101617"},{"b-find":"TCAs","e-paracontent":"Tricyclic Antidepressants &lt;mark&gt;TCAs&lt;\/mark&gt;)7","c-replace":[],"ab-name":"Pre-Edit","a-name":"Small_cap","g-rebookmarkname":"","i-wm":"TCAs","d-description":"Abbreviations should be in small caps.","f-bookmark":"BMPRE_ME_Small_cap_101641"},{"b-find":"MAOIs","e-paracontent":"Monoamine Oxidase Inhibitors &lt;mark&gt;MAOIs&lt;\/mark&gt;)","c-replace":[],"ab-name":"Pre-Edit","a-name":"Small_cap","g-rebookmarkname":"","i-wm":"MAOIs","d-description":"Abbreviations should be in small caps.","f-bookmark":"BMPRE_ME_Small_cap_101653"},{"b-find":"e","e-paracontent":"Ganz D, Koretz B, Bail J, et al. Nurse practitioner comanagement for patients in an academic geriatric practice. Am J Managed Care 2010;16&lt;mark&gt;e&lt;\/mark&gt;343. (Nurse practitioner care markedly improved quality of care for dementia, depression, falls, heart failure, and urinary incontinence in an academic geriatrics practice.)","c-replace":["E"],"ab-name":"Pre-Edit","a-name":"After_Colon_Capitalization","g-rebookmarkname":"","i-wm":"e","d-description":"Capitalize the first letter after a colon unless it is a list.","f-bookmark":"BMPRE_ME_After_Colon_Capitalization_101777"},{"b-find":"the","e-paracontent":"Gilbody S, Lewis H, Anderson J, et al. Effect of collaborative care vs usual care on depressive symptoms in older adults with subthreshold depression:&lt;mark&gt;the&lt;\/mark&gt; CASPER randomized trial. JAMA 2017;317:728. (Modest but significant improvement in symptoms at 4 months.)","c-replace":["The"],"ab-name":"Pre-Edit","a-name":"After_Colon_Capitalization","g-rebookmarkname":"","i-wm":"the","d-description":"Capitalize the first letter after a colon unless it is a list.","f-bookmark":"BMPRE_ME_After_Colon_Capitalization_101782"}]</preedit>
</file>

<file path=customXml/item10.xml><?xml version="1.0" encoding="utf-8"?>
<b:Sources xmlns:w="http://schemas.openxmlformats.org/wordprocessingml/2006/main" xmlns:r="http://schemas.openxmlformats.org/officeDocument/2006/relationships" xmlns:w15="http://schemas.microsoft.com/office/word/2012/wordml"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XSL" StyleName="APA"/>
</file>

<file path=customXml/itemProps1.xml><?xml version="1.0" encoding="utf-8"?>
<ds:datastoreItem xmlns:ds="http://schemas.openxmlformats.org/officeDocument/2006/customXml" ds:itemID="{AF687B19-F6A0-4099-932A-B950F05DBEBE}">
  <ds:schemaRefs>
    <ds:schemaRef ds:uri="http://www.machineedit.net/AMOD/CustomXML/Missing/Misplaced/Duplicate.htm"/>
  </ds:schemaRefs>
</ds:datastoreItem>
</file>

<file path=customXml/itemProps2.xml><?xml version="1.0" encoding="utf-8"?>
<ds:datastoreItem xmlns:ds="http://schemas.openxmlformats.org/officeDocument/2006/customXml" ds:itemID="{2AC1D141-7803-4727-8F56-49D632840616}">
  <ds:schemaRefs>
    <ds:schemaRef ds:uri="http://www.machineedit.net/AMOD/CustomXML/Abbreviations.htm"/>
  </ds:schemaRefs>
</ds:datastoreItem>
</file>

<file path=customXml/itemProps3.xml><?xml version="1.0" encoding="utf-8"?>
<ds:datastoreItem xmlns:ds="http://schemas.openxmlformats.org/officeDocument/2006/customXml" ds:itemID="{BF8FF55E-BFB8-4244-AB8E-3BA83819D2C8}">
  <ds:schemaRefs/>
</ds:datastoreItem>
</file>

<file path=customXml/itemProps4.xml><?xml version="1.0" encoding="utf-8"?>
<ds:datastoreItem xmlns:ds="http://schemas.openxmlformats.org/officeDocument/2006/customXml" ds:itemID="{F98B4940-1229-432D-8923-66529D281856}">
  <ds:schemaRefs/>
</ds:datastoreItem>
</file>

<file path=customXml/itemProps5.xml><?xml version="1.0" encoding="utf-8"?>
<ds:datastoreItem xmlns:ds="http://schemas.openxmlformats.org/officeDocument/2006/customXml" ds:itemID="{880DA2A6-ECB4-4213-B4FD-539A61943D51}">
  <ds:schemaRefs>
    <ds:schemaRef ds:uri="http://www.machineedit.net/AMOD/CustomXML/Inconsistencies.htm"/>
  </ds:schemaRefs>
</ds:datastoreItem>
</file>

<file path=customXml/itemProps6.xml><?xml version="1.0" encoding="utf-8"?>
<ds:datastoreItem xmlns:ds="http://schemas.openxmlformats.org/officeDocument/2006/customXml" ds:itemID="{32F66380-A89A-42EA-BCA6-35C9C5B90D02}">
  <ds:schemaRefs>
    <ds:schemaRef ds:uri="http://www.machineedit.net/AMOD/CustomXML/URL.htm"/>
  </ds:schemaRefs>
</ds:datastoreItem>
</file>

<file path=customXml/itemProps7.xml><?xml version="1.0" encoding="utf-8"?>
<ds:datastoreItem xmlns:ds="http://schemas.openxmlformats.org/officeDocument/2006/customXml" ds:itemID="{2A35F17E-6B2F-407A-92DF-D1994430261E}">
  <ds:schemaRefs>
    <ds:schemaRef ds:uri="http://www.machineedit.net/AMOD/CustomXML/Grammar.htm"/>
  </ds:schemaRefs>
</ds:datastoreItem>
</file>

<file path=customXml/itemProps8.xml><?xml version="1.0" encoding="utf-8"?>
<ds:datastoreItem xmlns:ds="http://schemas.openxmlformats.org/officeDocument/2006/customXml" ds:itemID="{48F0BA9B-8806-43BB-A1B4-9B3AE1265685}">
  <ds:schemaRefs>
    <ds:schemaRef ds:uri="http://www.machineedit.net/AMOD/CustomXML/Spelling.htm"/>
  </ds:schemaRefs>
</ds:datastoreItem>
</file>

<file path=customXml/itemProps9.xml><?xml version="1.0" encoding="utf-8"?>
<ds:datastoreItem xmlns:ds="http://schemas.openxmlformats.org/officeDocument/2006/customXml" ds:itemID="{43E1CE6A-9640-4DC1-BAFB-EA73E7798DAE}">
  <ds:schemaRefs>
    <ds:schemaRef ds:uri="http://www.machineedit.net/AMOD/CustomXML/Pre-Edit.htm"/>
  </ds:schemaRefs>
</ds:datastoreItem>
</file>

<file path=customXml/itemProps10.xml><?xml version="1.0" encoding="utf-8"?>
<ds:datastoreItem xmlns:ds="http://schemas.openxmlformats.org/officeDocument/2006/customXml" ds:itemID="{0E7BB6A6-7966-488F-A8A2-14E6E1711798}">
  <ds:schemaRefs>
    <ds:schemaRef ds:uri="http://schemas.openxmlformats.org/wordprocessingml/2006/main"/>
    <ds:schemaRef ds:uri="http://schemas.openxmlformats.org/officeDocument/2006/relationships"/>
    <ds:schemaRef ds:uri="http://schemas.microsoft.com/office/word/2012/wordml"/>
    <ds:schemaRef ds:uri="http://schemas.openxmlformats.org/officeDocument/2006/math"/>
    <ds:schemaRef ds:uri="http://schemas.microsoft.com/office/word/2010/wordml"/>
    <ds:schemaRef ds:uri="http://schemas.openxmlformats.org/drawingml/2006/wordprocessingDrawing"/>
    <ds:schemaRef ds:uri="http://schemas.openxmlformats.org/drawingml/2006/main"/>
    <ds:schemaRef ds:uri="http://schemas.microsoft.com/office/word/2010/wordprocessingDrawing"/>
    <ds:schemaRef ds:uri="http://schemas.openxmlformats.org/markup-compatibility/2006"/>
    <ds:schemaRef ds:uri="http://schemas.microsoft.com/office/drawing/2010/main"/>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Lww-REF.dotm</Template>
  <TotalTime>110</TotalTime>
  <Pages>91</Pages>
  <Words>23325</Words>
  <Characters>132953</Characters>
  <Application>Microsoft Office Word</Application>
  <DocSecurity>0</DocSecurity>
  <Lines>1107</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155967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Allan</dc:creator>
  <dc:description>Pagemajik - Stylefinder</dc:description>
  <cp:lastModifiedBy>S4C</cp:lastModifiedBy>
  <cp:revision>33</cp:revision>
  <dcterms:created xsi:type="dcterms:W3CDTF">2025-11-07T22:32:00Z</dcterms:created>
  <dcterms:modified xsi:type="dcterms:W3CDTF">2025-11-25T09:02:00Z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e6ee112-9e5c-4f16-b63d-fcad06e1707e_Enabled">
    <vt:lpwstr>true</vt:lpwstr>
  </property>
  <property fmtid="{D5CDD505-2E9C-101B-9397-08002B2CF9AE}" pid="3" name="MSIP_Label_fe6ee112-9e5c-4f16-b63d-fcad06e1707e_SetDate">
    <vt:lpwstr>2025-11-05T20:14:13Z</vt:lpwstr>
  </property>
  <property fmtid="{D5CDD505-2E9C-101B-9397-08002B2CF9AE}" pid="4" name="MSIP_Label_fe6ee112-9e5c-4f16-b63d-fcad06e1707e_Method">
    <vt:lpwstr>Standard</vt:lpwstr>
  </property>
  <property fmtid="{D5CDD505-2E9C-101B-9397-08002B2CF9AE}" pid="5" name="MSIP_Label_fe6ee112-9e5c-4f16-b63d-fcad06e1707e_Name">
    <vt:lpwstr>Internal Use</vt:lpwstr>
  </property>
  <property fmtid="{D5CDD505-2E9C-101B-9397-08002B2CF9AE}" pid="6" name="MSIP_Label_fe6ee112-9e5c-4f16-b63d-fcad06e1707e_SiteId">
    <vt:lpwstr>8ac76c91-e7f1-41ff-a89c-3553b2da2c17</vt:lpwstr>
  </property>
  <property fmtid="{D5CDD505-2E9C-101B-9397-08002B2CF9AE}" pid="7" name="MSIP_Label_fe6ee112-9e5c-4f16-b63d-fcad06e1707e_ActionId">
    <vt:lpwstr>b0f8f50a-7a54-464c-866f-36171d418d3b</vt:lpwstr>
  </property>
  <property fmtid="{D5CDD505-2E9C-101B-9397-08002B2CF9AE}" pid="8" name="MSIP_Label_fe6ee112-9e5c-4f16-b63d-fcad06e1707e_ContentBits">
    <vt:lpwstr>0</vt:lpwstr>
  </property>
  <property fmtid="{D5CDD505-2E9C-101B-9397-08002B2CF9AE}" pid="9" name="MSIP_Label_fe6ee112-9e5c-4f16-b63d-fcad06e1707e_Tag">
    <vt:lpwstr>10, 3, 0, 1</vt:lpwstr>
  </property>
</Properties>
</file>